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156CA" w14:textId="77777777" w:rsidR="00A30BC9" w:rsidRPr="00C34112" w:rsidRDefault="00A30BC9" w:rsidP="00A30BC9">
      <w:pPr>
        <w:spacing w:line="480" w:lineRule="auto"/>
        <w:jc w:val="center"/>
        <w:rPr>
          <w:color w:val="000000" w:themeColor="text1"/>
        </w:rPr>
      </w:pPr>
    </w:p>
    <w:p w14:paraId="050B8251" w14:textId="77777777" w:rsidR="00A30BC9" w:rsidRPr="00C34112" w:rsidRDefault="00A30BC9" w:rsidP="00A30BC9">
      <w:pPr>
        <w:spacing w:line="480" w:lineRule="auto"/>
        <w:jc w:val="center"/>
        <w:rPr>
          <w:color w:val="000000" w:themeColor="text1"/>
        </w:rPr>
      </w:pPr>
    </w:p>
    <w:p w14:paraId="2593055D" w14:textId="77777777" w:rsidR="00A30BC9" w:rsidRPr="00C34112" w:rsidRDefault="00A30BC9" w:rsidP="00A30BC9">
      <w:pPr>
        <w:spacing w:line="480" w:lineRule="auto"/>
        <w:jc w:val="center"/>
        <w:rPr>
          <w:color w:val="000000" w:themeColor="text1"/>
        </w:rPr>
      </w:pPr>
    </w:p>
    <w:p w14:paraId="14419382" w14:textId="77777777" w:rsidR="00A30BC9" w:rsidRPr="00C34112" w:rsidRDefault="00A30BC9" w:rsidP="00A30BC9">
      <w:pPr>
        <w:spacing w:line="480" w:lineRule="auto"/>
        <w:jc w:val="center"/>
        <w:rPr>
          <w:color w:val="000000" w:themeColor="text1"/>
        </w:rPr>
      </w:pPr>
    </w:p>
    <w:p w14:paraId="32C4AA15" w14:textId="77777777" w:rsidR="00A30BC9" w:rsidRPr="00C34112" w:rsidRDefault="00A30BC9" w:rsidP="00A30BC9">
      <w:pPr>
        <w:spacing w:line="480" w:lineRule="auto"/>
        <w:jc w:val="center"/>
        <w:rPr>
          <w:color w:val="000000" w:themeColor="text1"/>
        </w:rPr>
      </w:pPr>
    </w:p>
    <w:p w14:paraId="3DBDC8E3" w14:textId="77777777" w:rsidR="00A30BC9" w:rsidRPr="00C34112" w:rsidRDefault="00A30BC9" w:rsidP="00A30BC9">
      <w:pPr>
        <w:spacing w:line="480" w:lineRule="auto"/>
        <w:jc w:val="center"/>
        <w:rPr>
          <w:color w:val="000000" w:themeColor="text1"/>
        </w:rPr>
      </w:pPr>
      <w:r w:rsidRPr="00C34112">
        <w:rPr>
          <w:color w:val="000000" w:themeColor="text1"/>
        </w:rPr>
        <w:t xml:space="preserve">The Relationship Between L2 </w:t>
      </w:r>
      <w:r w:rsidR="00DF1CC2" w:rsidRPr="00C34112">
        <w:rPr>
          <w:color w:val="000000" w:themeColor="text1"/>
        </w:rPr>
        <w:t>I</w:t>
      </w:r>
      <w:r w:rsidRPr="00C34112">
        <w:rPr>
          <w:color w:val="000000" w:themeColor="text1"/>
        </w:rPr>
        <w:t xml:space="preserve">nstruction, Exposure, and </w:t>
      </w:r>
      <w:r w:rsidRPr="00C34112">
        <w:rPr>
          <w:color w:val="000000" w:themeColor="text1"/>
        </w:rPr>
        <w:br/>
        <w:t>the L2 Acquisition of a Syntax-Discourse Property in L2 Spanish</w:t>
      </w:r>
    </w:p>
    <w:p w14:paraId="34D07D77" w14:textId="77777777" w:rsidR="00A30BC9" w:rsidRPr="00C34112" w:rsidRDefault="00A30BC9" w:rsidP="00A30BC9">
      <w:pPr>
        <w:spacing w:line="480" w:lineRule="auto"/>
        <w:jc w:val="center"/>
        <w:rPr>
          <w:color w:val="000000" w:themeColor="text1"/>
        </w:rPr>
      </w:pPr>
    </w:p>
    <w:p w14:paraId="3D69FF45" w14:textId="77777777" w:rsidR="00A30BC9" w:rsidRPr="00C34112" w:rsidRDefault="00AB224A" w:rsidP="00AB6D78">
      <w:pPr>
        <w:spacing w:line="480" w:lineRule="auto"/>
        <w:jc w:val="center"/>
        <w:outlineLvl w:val="0"/>
        <w:rPr>
          <w:color w:val="000000" w:themeColor="text1"/>
        </w:rPr>
      </w:pPr>
      <w:r w:rsidRPr="00C34112">
        <w:rPr>
          <w:color w:val="000000" w:themeColor="text1"/>
        </w:rPr>
        <w:t>Tania Leal</w:t>
      </w:r>
    </w:p>
    <w:p w14:paraId="2672C705" w14:textId="77777777" w:rsidR="00AB224A" w:rsidRPr="00C34112" w:rsidRDefault="00AB224A" w:rsidP="00AB6D78">
      <w:pPr>
        <w:spacing w:line="480" w:lineRule="auto"/>
        <w:jc w:val="center"/>
        <w:outlineLvl w:val="0"/>
        <w:rPr>
          <w:color w:val="000000" w:themeColor="text1"/>
        </w:rPr>
      </w:pPr>
      <w:r w:rsidRPr="00C34112">
        <w:rPr>
          <w:color w:val="000000" w:themeColor="text1"/>
        </w:rPr>
        <w:t>University of Nevada, Reno</w:t>
      </w:r>
    </w:p>
    <w:p w14:paraId="1C49D333" w14:textId="77777777" w:rsidR="00AB224A" w:rsidRPr="00C34112" w:rsidRDefault="00AB224A" w:rsidP="00A30BC9">
      <w:pPr>
        <w:spacing w:line="480" w:lineRule="auto"/>
        <w:jc w:val="center"/>
        <w:rPr>
          <w:color w:val="000000" w:themeColor="text1"/>
        </w:rPr>
      </w:pPr>
    </w:p>
    <w:p w14:paraId="573810D6" w14:textId="77777777" w:rsidR="00AB224A" w:rsidRPr="00C34112" w:rsidRDefault="00AB224A" w:rsidP="00AB6D78">
      <w:pPr>
        <w:spacing w:line="480" w:lineRule="auto"/>
        <w:jc w:val="center"/>
        <w:outlineLvl w:val="0"/>
        <w:rPr>
          <w:color w:val="000000" w:themeColor="text1"/>
        </w:rPr>
      </w:pPr>
      <w:r w:rsidRPr="00C34112">
        <w:rPr>
          <w:color w:val="000000" w:themeColor="text1"/>
        </w:rPr>
        <w:t>Roumyana Slabakova</w:t>
      </w:r>
    </w:p>
    <w:p w14:paraId="1CEABC42" w14:textId="59BB60D1" w:rsidR="00AB224A" w:rsidRPr="00C34112" w:rsidRDefault="00C34112" w:rsidP="00AB6D78">
      <w:pPr>
        <w:spacing w:line="480" w:lineRule="auto"/>
        <w:jc w:val="center"/>
        <w:outlineLvl w:val="0"/>
        <w:rPr>
          <w:color w:val="000000" w:themeColor="text1"/>
        </w:rPr>
      </w:pPr>
      <w:r>
        <w:rPr>
          <w:color w:val="000000" w:themeColor="text1"/>
        </w:rPr>
        <w:t>University of Southampton and</w:t>
      </w:r>
      <w:r w:rsidR="00AB224A" w:rsidRPr="00C34112">
        <w:rPr>
          <w:color w:val="000000" w:themeColor="text1"/>
        </w:rPr>
        <w:t xml:space="preserve"> </w:t>
      </w:r>
      <w:r w:rsidR="008935EE" w:rsidRPr="00C34112">
        <w:rPr>
          <w:color w:val="000000" w:themeColor="text1"/>
        </w:rPr>
        <w:t xml:space="preserve">The Arctic </w:t>
      </w:r>
      <w:r w:rsidR="00AB224A" w:rsidRPr="00C34112">
        <w:rPr>
          <w:color w:val="000000" w:themeColor="text1"/>
        </w:rPr>
        <w:t xml:space="preserve">University of </w:t>
      </w:r>
      <w:r w:rsidR="008935EE" w:rsidRPr="00C34112">
        <w:rPr>
          <w:color w:val="000000" w:themeColor="text1"/>
        </w:rPr>
        <w:t xml:space="preserve">Norway </w:t>
      </w:r>
      <w:proofErr w:type="spellStart"/>
      <w:r w:rsidR="008935EE" w:rsidRPr="00C34112">
        <w:rPr>
          <w:color w:val="000000" w:themeColor="text1"/>
        </w:rPr>
        <w:t>UiT</w:t>
      </w:r>
      <w:proofErr w:type="spellEnd"/>
    </w:p>
    <w:p w14:paraId="7444F3A2" w14:textId="77777777" w:rsidR="00AB224A" w:rsidRPr="00C34112" w:rsidRDefault="00AB224A" w:rsidP="00AB224A">
      <w:pPr>
        <w:spacing w:line="480" w:lineRule="auto"/>
        <w:jc w:val="center"/>
        <w:rPr>
          <w:color w:val="000000" w:themeColor="text1"/>
        </w:rPr>
      </w:pPr>
    </w:p>
    <w:p w14:paraId="14438EE2" w14:textId="77777777" w:rsidR="00AB224A" w:rsidRPr="00C34112" w:rsidRDefault="00AB224A" w:rsidP="00AB224A">
      <w:pPr>
        <w:spacing w:line="480" w:lineRule="auto"/>
        <w:jc w:val="center"/>
        <w:rPr>
          <w:color w:val="000000" w:themeColor="text1"/>
        </w:rPr>
      </w:pPr>
    </w:p>
    <w:p w14:paraId="7ECD1F7B" w14:textId="77777777" w:rsidR="00AB224A" w:rsidRPr="00C34112" w:rsidRDefault="00AB224A" w:rsidP="00AB224A">
      <w:pPr>
        <w:spacing w:line="480" w:lineRule="auto"/>
        <w:jc w:val="center"/>
        <w:rPr>
          <w:color w:val="000000" w:themeColor="text1"/>
        </w:rPr>
      </w:pPr>
    </w:p>
    <w:p w14:paraId="1E3DB868" w14:textId="77777777" w:rsidR="001534C2" w:rsidRPr="00C34112" w:rsidRDefault="001534C2" w:rsidP="001534C2">
      <w:pPr>
        <w:rPr>
          <w:color w:val="000000" w:themeColor="text1"/>
        </w:rPr>
      </w:pPr>
      <w:r w:rsidRPr="00C34112">
        <w:rPr>
          <w:color w:val="000000" w:themeColor="text1"/>
        </w:rPr>
        <w:t>Corresponding Author:</w:t>
      </w:r>
    </w:p>
    <w:p w14:paraId="40D83809" w14:textId="77777777" w:rsidR="001534C2" w:rsidRPr="00C34112" w:rsidRDefault="001534C2" w:rsidP="001534C2">
      <w:pPr>
        <w:rPr>
          <w:color w:val="000000" w:themeColor="text1"/>
        </w:rPr>
      </w:pPr>
      <w:r w:rsidRPr="00C34112">
        <w:rPr>
          <w:color w:val="000000" w:themeColor="text1"/>
        </w:rPr>
        <w:t>Tania Leal</w:t>
      </w:r>
    </w:p>
    <w:p w14:paraId="41EA8B55" w14:textId="77777777" w:rsidR="001534C2" w:rsidRPr="00C34112" w:rsidRDefault="001534C2" w:rsidP="001534C2">
      <w:pPr>
        <w:rPr>
          <w:color w:val="000000" w:themeColor="text1"/>
        </w:rPr>
      </w:pPr>
      <w:r w:rsidRPr="00C34112">
        <w:rPr>
          <w:color w:val="000000" w:themeColor="text1"/>
        </w:rPr>
        <w:t xml:space="preserve">University of Nevada, Reno </w:t>
      </w:r>
    </w:p>
    <w:p w14:paraId="5DF02274" w14:textId="77777777" w:rsidR="001534C2" w:rsidRPr="00C34112" w:rsidRDefault="001534C2" w:rsidP="001534C2">
      <w:pPr>
        <w:rPr>
          <w:color w:val="000000" w:themeColor="text1"/>
        </w:rPr>
      </w:pPr>
      <w:r w:rsidRPr="00C34112">
        <w:rPr>
          <w:color w:val="000000" w:themeColor="text1"/>
        </w:rPr>
        <w:t>Department of World Languages and Literatures</w:t>
      </w:r>
    </w:p>
    <w:p w14:paraId="6066AF87" w14:textId="77777777" w:rsidR="001534C2" w:rsidRPr="00C34112" w:rsidRDefault="001534C2" w:rsidP="001534C2">
      <w:pPr>
        <w:rPr>
          <w:color w:val="000000" w:themeColor="text1"/>
        </w:rPr>
      </w:pPr>
      <w:r w:rsidRPr="00C34112">
        <w:rPr>
          <w:color w:val="000000" w:themeColor="text1"/>
        </w:rPr>
        <w:t>Edmund J. Cain Hall, Room 241</w:t>
      </w:r>
      <w:r w:rsidR="00607A6C" w:rsidRPr="00C34112">
        <w:rPr>
          <w:color w:val="000000" w:themeColor="text1"/>
        </w:rPr>
        <w:t>U</w:t>
      </w:r>
    </w:p>
    <w:p w14:paraId="5E68C3C1" w14:textId="77777777" w:rsidR="001534C2" w:rsidRPr="00C34112" w:rsidRDefault="001534C2" w:rsidP="001534C2">
      <w:pPr>
        <w:rPr>
          <w:color w:val="000000" w:themeColor="text1"/>
        </w:rPr>
      </w:pPr>
      <w:r w:rsidRPr="00C34112">
        <w:rPr>
          <w:color w:val="000000" w:themeColor="text1"/>
        </w:rPr>
        <w:t>Mail Stop 0100</w:t>
      </w:r>
    </w:p>
    <w:p w14:paraId="742AAAA9" w14:textId="77777777" w:rsidR="001534C2" w:rsidRPr="00C34112" w:rsidRDefault="001534C2" w:rsidP="001534C2">
      <w:pPr>
        <w:rPr>
          <w:color w:val="000000" w:themeColor="text1"/>
        </w:rPr>
      </w:pPr>
      <w:r w:rsidRPr="00C34112">
        <w:rPr>
          <w:color w:val="000000" w:themeColor="text1"/>
        </w:rPr>
        <w:t xml:space="preserve">Reno, NV 89557-0100 </w:t>
      </w:r>
    </w:p>
    <w:p w14:paraId="23E216A6" w14:textId="77777777" w:rsidR="001534C2" w:rsidRPr="00C34112" w:rsidRDefault="001534C2" w:rsidP="001534C2">
      <w:pPr>
        <w:rPr>
          <w:color w:val="000000" w:themeColor="text1"/>
        </w:rPr>
      </w:pPr>
      <w:r w:rsidRPr="00C34112">
        <w:rPr>
          <w:color w:val="000000" w:themeColor="text1"/>
        </w:rPr>
        <w:t>tanial@unr.edu</w:t>
      </w:r>
    </w:p>
    <w:p w14:paraId="338B9E85" w14:textId="77777777" w:rsidR="001534C2" w:rsidRPr="00C34112" w:rsidRDefault="001534C2" w:rsidP="001534C2">
      <w:pPr>
        <w:rPr>
          <w:color w:val="000000" w:themeColor="text1"/>
        </w:rPr>
      </w:pPr>
      <w:r w:rsidRPr="00C34112">
        <w:rPr>
          <w:color w:val="000000" w:themeColor="text1"/>
        </w:rPr>
        <w:br/>
      </w:r>
    </w:p>
    <w:p w14:paraId="0E4D2159" w14:textId="77777777" w:rsidR="00AB224A" w:rsidRPr="00C34112" w:rsidRDefault="00AB224A" w:rsidP="00AB224A">
      <w:pPr>
        <w:spacing w:line="480" w:lineRule="auto"/>
        <w:rPr>
          <w:color w:val="000000" w:themeColor="text1"/>
        </w:rPr>
      </w:pPr>
    </w:p>
    <w:p w14:paraId="4004FC51" w14:textId="77777777" w:rsidR="00A30BC9" w:rsidRPr="00C34112" w:rsidRDefault="00A30BC9" w:rsidP="00A30BC9">
      <w:pPr>
        <w:rPr>
          <w:b/>
          <w:color w:val="000000" w:themeColor="text1"/>
        </w:rPr>
      </w:pPr>
      <w:r w:rsidRPr="00C34112">
        <w:rPr>
          <w:b/>
          <w:color w:val="000000" w:themeColor="text1"/>
        </w:rPr>
        <w:br w:type="page"/>
      </w:r>
    </w:p>
    <w:p w14:paraId="1A5096FB" w14:textId="77777777" w:rsidR="00C704AA" w:rsidRPr="00C34112" w:rsidRDefault="00C704AA" w:rsidP="00864825">
      <w:pPr>
        <w:spacing w:line="480" w:lineRule="auto"/>
        <w:jc w:val="center"/>
        <w:rPr>
          <w:color w:val="000000" w:themeColor="text1"/>
        </w:rPr>
      </w:pPr>
      <w:r w:rsidRPr="00C34112">
        <w:rPr>
          <w:color w:val="000000" w:themeColor="text1"/>
        </w:rPr>
        <w:lastRenderedPageBreak/>
        <w:t>The relationship between L2 instruction</w:t>
      </w:r>
      <w:r w:rsidR="00F84396" w:rsidRPr="00C34112">
        <w:rPr>
          <w:color w:val="000000" w:themeColor="text1"/>
        </w:rPr>
        <w:t>, exposure,</w:t>
      </w:r>
      <w:r w:rsidRPr="00C34112">
        <w:rPr>
          <w:color w:val="000000" w:themeColor="text1"/>
        </w:rPr>
        <w:t xml:space="preserve"> and </w:t>
      </w:r>
      <w:r w:rsidRPr="00C34112">
        <w:rPr>
          <w:color w:val="000000" w:themeColor="text1"/>
        </w:rPr>
        <w:br/>
        <w:t>the L2 acquisition of a syntax-discourse property in L2 Spanish</w:t>
      </w:r>
    </w:p>
    <w:p w14:paraId="20BCCFB6" w14:textId="77777777" w:rsidR="006B208E" w:rsidRPr="00C34112" w:rsidRDefault="006B208E" w:rsidP="00AB6D78">
      <w:pPr>
        <w:spacing w:line="480" w:lineRule="auto"/>
        <w:outlineLvl w:val="0"/>
        <w:rPr>
          <w:b/>
          <w:color w:val="000000" w:themeColor="text1"/>
        </w:rPr>
      </w:pPr>
      <w:r w:rsidRPr="00C34112">
        <w:rPr>
          <w:b/>
          <w:color w:val="000000" w:themeColor="text1"/>
        </w:rPr>
        <w:t xml:space="preserve">Abstract </w:t>
      </w:r>
    </w:p>
    <w:p w14:paraId="06793942" w14:textId="763E9639" w:rsidR="006B208E" w:rsidRPr="00C34112" w:rsidRDefault="00DA1AE8" w:rsidP="00AB6D78">
      <w:pPr>
        <w:spacing w:line="480" w:lineRule="auto"/>
        <w:outlineLvl w:val="0"/>
        <w:rPr>
          <w:color w:val="000000" w:themeColor="text1"/>
        </w:rPr>
      </w:pPr>
      <w:r w:rsidRPr="00C34112">
        <w:rPr>
          <w:color w:val="000000" w:themeColor="text1"/>
        </w:rPr>
        <w:t xml:space="preserve">This article uses the </w:t>
      </w:r>
      <w:proofErr w:type="spellStart"/>
      <w:r w:rsidRPr="00C34112">
        <w:rPr>
          <w:color w:val="000000" w:themeColor="text1"/>
        </w:rPr>
        <w:t>Clitic</w:t>
      </w:r>
      <w:proofErr w:type="spellEnd"/>
      <w:r w:rsidRPr="00C34112">
        <w:rPr>
          <w:color w:val="000000" w:themeColor="text1"/>
        </w:rPr>
        <w:t xml:space="preserve"> Left Dislocation (CLLD) construction in L2 Spanish to </w:t>
      </w:r>
      <w:r w:rsidR="008B789D" w:rsidRPr="00C34112">
        <w:rPr>
          <w:color w:val="000000" w:themeColor="text1"/>
        </w:rPr>
        <w:t>investigate</w:t>
      </w:r>
      <w:r w:rsidR="00A473BE" w:rsidRPr="00C34112">
        <w:rPr>
          <w:color w:val="000000" w:themeColor="text1"/>
        </w:rPr>
        <w:t xml:space="preserve"> whether generative SLA has valuable insights to contribute to language teaching. </w:t>
      </w:r>
      <w:r w:rsidR="0088748C" w:rsidRPr="00C34112">
        <w:rPr>
          <w:color w:val="000000" w:themeColor="text1"/>
        </w:rPr>
        <w:t xml:space="preserve">Although </w:t>
      </w:r>
      <w:r w:rsidR="00A473BE" w:rsidRPr="00C34112">
        <w:rPr>
          <w:color w:val="000000" w:themeColor="text1"/>
        </w:rPr>
        <w:t xml:space="preserve">CLLD is </w:t>
      </w:r>
      <w:r w:rsidR="0088748C" w:rsidRPr="00C34112">
        <w:rPr>
          <w:color w:val="000000" w:themeColor="text1"/>
        </w:rPr>
        <w:t>a structure that is commonly used by native speakers, as reported anecdotally and in at least one corpus</w:t>
      </w:r>
      <w:r w:rsidR="00A473BE" w:rsidRPr="00C34112">
        <w:rPr>
          <w:color w:val="000000" w:themeColor="text1"/>
        </w:rPr>
        <w:t>,</w:t>
      </w:r>
      <w:r w:rsidR="0088748C" w:rsidRPr="00C34112">
        <w:rPr>
          <w:color w:val="000000" w:themeColor="text1"/>
        </w:rPr>
        <w:t xml:space="preserve"> we found that </w:t>
      </w:r>
      <w:r w:rsidR="00A473BE" w:rsidRPr="00C34112">
        <w:rPr>
          <w:color w:val="000000" w:themeColor="text1"/>
        </w:rPr>
        <w:t xml:space="preserve">native-Spanish and native-English teachers of Spanish have </w:t>
      </w:r>
      <w:r w:rsidR="008B789D" w:rsidRPr="00C34112">
        <w:rPr>
          <w:color w:val="000000" w:themeColor="text1"/>
        </w:rPr>
        <w:t>little</w:t>
      </w:r>
      <w:r w:rsidR="00A473BE" w:rsidRPr="00C34112">
        <w:rPr>
          <w:color w:val="000000" w:themeColor="text1"/>
        </w:rPr>
        <w:t xml:space="preserve"> metalinguistic knowledge of it. </w:t>
      </w:r>
      <w:r w:rsidR="0088748C" w:rsidRPr="00C34112">
        <w:rPr>
          <w:color w:val="000000" w:themeColor="text1"/>
        </w:rPr>
        <w:t>Crucially, we also found that CLLD does not appear consistently in Spanish textbooks. Additionally, it appears to be infrequent in the classroom input that learners receive, as we found in t</w:t>
      </w:r>
      <w:r w:rsidR="00CB2D61" w:rsidRPr="00C34112">
        <w:rPr>
          <w:color w:val="000000" w:themeColor="text1"/>
        </w:rPr>
        <w:t>hree l</w:t>
      </w:r>
      <w:r w:rsidR="0088748C" w:rsidRPr="00C34112">
        <w:rPr>
          <w:color w:val="000000" w:themeColor="text1"/>
        </w:rPr>
        <w:t>ectures we recorded and tallied for CLLD usage rates</w:t>
      </w:r>
      <w:r w:rsidR="00CB2D61" w:rsidRPr="00C34112">
        <w:rPr>
          <w:color w:val="000000" w:themeColor="text1"/>
        </w:rPr>
        <w:t xml:space="preserve">. </w:t>
      </w:r>
      <w:r w:rsidR="0088748C" w:rsidRPr="00C34112">
        <w:rPr>
          <w:color w:val="000000" w:themeColor="text1"/>
        </w:rPr>
        <w:t>At the same time, results of Leal, Slabakova, and Farmer (2016) show that the construction is learnable. Study abroad, that is, exposure to naturalistic input, appears to be a significant factor. Based on these collective findings, w</w:t>
      </w:r>
      <w:r w:rsidR="00A473BE" w:rsidRPr="00C34112">
        <w:rPr>
          <w:color w:val="000000" w:themeColor="text1"/>
        </w:rPr>
        <w:t>e suggest that</w:t>
      </w:r>
      <w:r w:rsidR="003559B1" w:rsidRPr="00C34112">
        <w:rPr>
          <w:color w:val="000000" w:themeColor="text1"/>
        </w:rPr>
        <w:t xml:space="preserve"> learners at intermediate proficiency levels should be exposed to CLLD</w:t>
      </w:r>
      <w:r w:rsidR="00A473BE" w:rsidRPr="00C34112">
        <w:rPr>
          <w:color w:val="000000" w:themeColor="text1"/>
        </w:rPr>
        <w:t xml:space="preserve"> and </w:t>
      </w:r>
      <w:r w:rsidR="003A442E" w:rsidRPr="00C34112">
        <w:rPr>
          <w:color w:val="000000" w:themeColor="text1"/>
        </w:rPr>
        <w:t>that</w:t>
      </w:r>
      <w:r w:rsidR="00A473BE" w:rsidRPr="00C34112">
        <w:rPr>
          <w:color w:val="000000" w:themeColor="text1"/>
        </w:rPr>
        <w:t xml:space="preserve"> generative SLA is valuable to teachers in identifying such gaps in in</w:t>
      </w:r>
      <w:r w:rsidR="00D92A25" w:rsidRPr="00C34112">
        <w:rPr>
          <w:color w:val="000000" w:themeColor="text1"/>
        </w:rPr>
        <w:t>s</w:t>
      </w:r>
      <w:r w:rsidR="00A473BE" w:rsidRPr="00C34112">
        <w:rPr>
          <w:color w:val="000000" w:themeColor="text1"/>
        </w:rPr>
        <w:t xml:space="preserve">truction. </w:t>
      </w:r>
    </w:p>
    <w:p w14:paraId="73965F08" w14:textId="523C40D2" w:rsidR="00C21CC3" w:rsidRPr="00C34112" w:rsidRDefault="00C21CC3" w:rsidP="00AB6D78">
      <w:pPr>
        <w:spacing w:line="480" w:lineRule="auto"/>
        <w:outlineLvl w:val="0"/>
        <w:rPr>
          <w:b/>
          <w:color w:val="000000" w:themeColor="text1"/>
        </w:rPr>
      </w:pPr>
      <w:r w:rsidRPr="00C34112">
        <w:rPr>
          <w:b/>
          <w:color w:val="000000" w:themeColor="text1"/>
        </w:rPr>
        <w:t xml:space="preserve">Keywords: </w:t>
      </w:r>
      <w:proofErr w:type="spellStart"/>
      <w:r w:rsidRPr="00C34112">
        <w:rPr>
          <w:color w:val="000000" w:themeColor="text1"/>
        </w:rPr>
        <w:t>Clitic</w:t>
      </w:r>
      <w:proofErr w:type="spellEnd"/>
      <w:r w:rsidRPr="00C34112">
        <w:rPr>
          <w:color w:val="000000" w:themeColor="text1"/>
        </w:rPr>
        <w:t xml:space="preserve"> Left Dislocation, L2 Spanish, study abroad, generative SLA, naturalistic input</w:t>
      </w:r>
    </w:p>
    <w:p w14:paraId="6AC8AFBD" w14:textId="77777777" w:rsidR="00C21CC3" w:rsidRPr="00C34112" w:rsidRDefault="00C21CC3" w:rsidP="00AB6D78">
      <w:pPr>
        <w:spacing w:line="480" w:lineRule="auto"/>
        <w:outlineLvl w:val="0"/>
        <w:rPr>
          <w:b/>
          <w:color w:val="000000" w:themeColor="text1"/>
        </w:rPr>
      </w:pPr>
    </w:p>
    <w:p w14:paraId="6CCFC97B" w14:textId="77777777" w:rsidR="008260C0" w:rsidRPr="00C34112" w:rsidRDefault="008260C0">
      <w:pPr>
        <w:rPr>
          <w:b/>
          <w:color w:val="000000" w:themeColor="text1"/>
        </w:rPr>
      </w:pPr>
      <w:r w:rsidRPr="00C34112">
        <w:rPr>
          <w:b/>
          <w:color w:val="000000" w:themeColor="text1"/>
        </w:rPr>
        <w:br w:type="page"/>
      </w:r>
    </w:p>
    <w:p w14:paraId="300ACCFD" w14:textId="1DCA168C" w:rsidR="00671828" w:rsidRPr="00C34112" w:rsidRDefault="00C90E64" w:rsidP="00AB6D78">
      <w:pPr>
        <w:spacing w:line="480" w:lineRule="auto"/>
        <w:outlineLvl w:val="0"/>
        <w:rPr>
          <w:color w:val="000000" w:themeColor="text1"/>
        </w:rPr>
      </w:pPr>
      <w:r w:rsidRPr="00C34112">
        <w:rPr>
          <w:b/>
          <w:color w:val="000000" w:themeColor="text1"/>
        </w:rPr>
        <w:lastRenderedPageBreak/>
        <w:t>Introduction</w:t>
      </w:r>
    </w:p>
    <w:p w14:paraId="2966CBF8" w14:textId="25170ED9" w:rsidR="00AD39DA" w:rsidRPr="00C34112" w:rsidRDefault="002B799C" w:rsidP="00AD39DA">
      <w:pPr>
        <w:spacing w:line="480" w:lineRule="auto"/>
        <w:ind w:firstLine="720"/>
        <w:rPr>
          <w:color w:val="000000" w:themeColor="text1"/>
        </w:rPr>
      </w:pPr>
      <w:r w:rsidRPr="00C34112">
        <w:rPr>
          <w:color w:val="000000" w:themeColor="text1"/>
        </w:rPr>
        <w:t>Although the experimental findings of Generative S</w:t>
      </w:r>
      <w:r w:rsidR="008A66A8" w:rsidRPr="00C34112">
        <w:rPr>
          <w:color w:val="000000" w:themeColor="text1"/>
        </w:rPr>
        <w:t xml:space="preserve">econd </w:t>
      </w:r>
      <w:r w:rsidRPr="00C34112">
        <w:rPr>
          <w:color w:val="000000" w:themeColor="text1"/>
        </w:rPr>
        <w:t>L</w:t>
      </w:r>
      <w:r w:rsidR="008A66A8" w:rsidRPr="00C34112">
        <w:rPr>
          <w:color w:val="000000" w:themeColor="text1"/>
        </w:rPr>
        <w:t xml:space="preserve">anguage </w:t>
      </w:r>
      <w:r w:rsidRPr="00C34112">
        <w:rPr>
          <w:color w:val="000000" w:themeColor="text1"/>
        </w:rPr>
        <w:t>A</w:t>
      </w:r>
      <w:r w:rsidR="008A66A8" w:rsidRPr="00C34112">
        <w:rPr>
          <w:color w:val="000000" w:themeColor="text1"/>
        </w:rPr>
        <w:t>cquisition</w:t>
      </w:r>
      <w:r w:rsidRPr="00C34112">
        <w:rPr>
          <w:color w:val="000000" w:themeColor="text1"/>
        </w:rPr>
        <w:t xml:space="preserve"> (</w:t>
      </w:r>
      <w:proofErr w:type="spellStart"/>
      <w:r w:rsidRPr="00C34112">
        <w:rPr>
          <w:color w:val="000000" w:themeColor="text1"/>
        </w:rPr>
        <w:t>GenSLA</w:t>
      </w:r>
      <w:proofErr w:type="spellEnd"/>
      <w:r w:rsidRPr="00C34112">
        <w:rPr>
          <w:color w:val="000000" w:themeColor="text1"/>
        </w:rPr>
        <w:t xml:space="preserve">) have always had the potential to translate into </w:t>
      </w:r>
      <w:r w:rsidR="008A66A8" w:rsidRPr="00C34112">
        <w:rPr>
          <w:color w:val="000000" w:themeColor="text1"/>
        </w:rPr>
        <w:t xml:space="preserve">practical </w:t>
      </w:r>
      <w:r w:rsidRPr="00C34112">
        <w:rPr>
          <w:color w:val="000000" w:themeColor="text1"/>
        </w:rPr>
        <w:t xml:space="preserve">implications for language </w:t>
      </w:r>
      <w:r w:rsidR="000D5FFD" w:rsidRPr="00C34112">
        <w:rPr>
          <w:color w:val="000000" w:themeColor="text1"/>
        </w:rPr>
        <w:t>teaching</w:t>
      </w:r>
      <w:r w:rsidRPr="00C34112">
        <w:rPr>
          <w:color w:val="000000" w:themeColor="text1"/>
        </w:rPr>
        <w:t xml:space="preserve">, this work </w:t>
      </w:r>
      <w:r w:rsidR="00623D69" w:rsidRPr="00C34112">
        <w:rPr>
          <w:color w:val="000000" w:themeColor="text1"/>
        </w:rPr>
        <w:t xml:space="preserve">has </w:t>
      </w:r>
      <w:r w:rsidR="006B208E" w:rsidRPr="00C34112">
        <w:rPr>
          <w:color w:val="000000" w:themeColor="text1"/>
        </w:rPr>
        <w:t xml:space="preserve">only recently </w:t>
      </w:r>
      <w:r w:rsidRPr="00C34112">
        <w:rPr>
          <w:color w:val="000000" w:themeColor="text1"/>
        </w:rPr>
        <w:t>been embraced in earnest (e.g.</w:t>
      </w:r>
      <w:r w:rsidR="00CB2D61" w:rsidRPr="00C34112">
        <w:rPr>
          <w:color w:val="000000" w:themeColor="text1"/>
        </w:rPr>
        <w:t>,</w:t>
      </w:r>
      <w:r w:rsidRPr="00C34112">
        <w:rPr>
          <w:color w:val="000000" w:themeColor="text1"/>
        </w:rPr>
        <w:t xml:space="preserve"> </w:t>
      </w:r>
      <w:proofErr w:type="spellStart"/>
      <w:r w:rsidRPr="00C34112">
        <w:rPr>
          <w:color w:val="000000" w:themeColor="text1"/>
        </w:rPr>
        <w:t>Whong</w:t>
      </w:r>
      <w:proofErr w:type="spellEnd"/>
      <w:r w:rsidRPr="00C34112">
        <w:rPr>
          <w:color w:val="000000" w:themeColor="text1"/>
        </w:rPr>
        <w:t xml:space="preserve">, Gil, &amp; Marsden, 2013). In </w:t>
      </w:r>
      <w:r w:rsidR="00213A5F" w:rsidRPr="00C34112">
        <w:rPr>
          <w:color w:val="000000" w:themeColor="text1"/>
        </w:rPr>
        <w:t>fact</w:t>
      </w:r>
      <w:r w:rsidRPr="00C34112">
        <w:rPr>
          <w:color w:val="000000" w:themeColor="text1"/>
        </w:rPr>
        <w:t xml:space="preserve">, </w:t>
      </w:r>
      <w:r w:rsidR="00D72B9F" w:rsidRPr="00C34112">
        <w:rPr>
          <w:color w:val="000000" w:themeColor="text1"/>
        </w:rPr>
        <w:t>this untapped potential</w:t>
      </w:r>
      <w:r w:rsidR="008A66A8" w:rsidRPr="00C34112">
        <w:rPr>
          <w:color w:val="000000" w:themeColor="text1"/>
        </w:rPr>
        <w:t xml:space="preserve"> </w:t>
      </w:r>
      <w:r w:rsidRPr="00C34112">
        <w:rPr>
          <w:color w:val="000000" w:themeColor="text1"/>
        </w:rPr>
        <w:t xml:space="preserve">has been a source of grievance </w:t>
      </w:r>
      <w:r w:rsidR="009D5D79" w:rsidRPr="00C34112">
        <w:rPr>
          <w:color w:val="000000" w:themeColor="text1"/>
        </w:rPr>
        <w:t xml:space="preserve">with the paradigm </w:t>
      </w:r>
      <w:r w:rsidR="008219A5" w:rsidRPr="00C34112">
        <w:rPr>
          <w:color w:val="000000" w:themeColor="text1"/>
        </w:rPr>
        <w:t xml:space="preserve">from researchers of other approaches </w:t>
      </w:r>
      <w:r w:rsidR="009D5D79" w:rsidRPr="00C34112">
        <w:rPr>
          <w:color w:val="000000" w:themeColor="text1"/>
        </w:rPr>
        <w:t>(see</w:t>
      </w:r>
      <w:r w:rsidR="00E101FD" w:rsidRPr="00C34112">
        <w:rPr>
          <w:color w:val="000000" w:themeColor="text1"/>
        </w:rPr>
        <w:t xml:space="preserve"> </w:t>
      </w:r>
      <w:r w:rsidR="009D5D79" w:rsidRPr="00C34112">
        <w:rPr>
          <w:color w:val="000000" w:themeColor="text1"/>
        </w:rPr>
        <w:t>de B</w:t>
      </w:r>
      <w:r w:rsidRPr="00C34112">
        <w:rPr>
          <w:color w:val="000000" w:themeColor="text1"/>
        </w:rPr>
        <w:t xml:space="preserve">ot, 2014). </w:t>
      </w:r>
      <w:r w:rsidR="00653926" w:rsidRPr="00C34112">
        <w:rPr>
          <w:color w:val="000000" w:themeColor="text1"/>
        </w:rPr>
        <w:t>Additionally</w:t>
      </w:r>
      <w:r w:rsidR="00213A5F" w:rsidRPr="00C34112">
        <w:rPr>
          <w:color w:val="000000" w:themeColor="text1"/>
        </w:rPr>
        <w:t>, in some circles there exists the</w:t>
      </w:r>
      <w:r w:rsidR="00D72B9F" w:rsidRPr="00C34112">
        <w:rPr>
          <w:color w:val="000000" w:themeColor="text1"/>
        </w:rPr>
        <w:t xml:space="preserve"> belief that </w:t>
      </w:r>
      <w:proofErr w:type="spellStart"/>
      <w:r w:rsidR="00D72B9F" w:rsidRPr="00C34112">
        <w:rPr>
          <w:color w:val="000000" w:themeColor="text1"/>
        </w:rPr>
        <w:t>GenSLA</w:t>
      </w:r>
      <w:proofErr w:type="spellEnd"/>
      <w:r w:rsidR="00D72B9F" w:rsidRPr="00C34112">
        <w:rPr>
          <w:color w:val="000000" w:themeColor="text1"/>
        </w:rPr>
        <w:t xml:space="preserve"> </w:t>
      </w:r>
      <w:r w:rsidR="00213A5F" w:rsidRPr="00C34112">
        <w:rPr>
          <w:color w:val="000000" w:themeColor="text1"/>
        </w:rPr>
        <w:t>has</w:t>
      </w:r>
      <w:r w:rsidR="00D72B9F" w:rsidRPr="00C34112">
        <w:rPr>
          <w:color w:val="000000" w:themeColor="text1"/>
        </w:rPr>
        <w:t xml:space="preserve"> little </w:t>
      </w:r>
      <w:r w:rsidR="00213A5F" w:rsidRPr="00C34112">
        <w:rPr>
          <w:color w:val="000000" w:themeColor="text1"/>
        </w:rPr>
        <w:t xml:space="preserve">to </w:t>
      </w:r>
      <w:r w:rsidR="001F3E7A" w:rsidRPr="00C34112">
        <w:rPr>
          <w:color w:val="000000" w:themeColor="text1"/>
        </w:rPr>
        <w:t xml:space="preserve">offer </w:t>
      </w:r>
      <w:r w:rsidR="00D72B9F" w:rsidRPr="00C34112">
        <w:rPr>
          <w:color w:val="000000" w:themeColor="text1"/>
        </w:rPr>
        <w:t xml:space="preserve">language teachers </w:t>
      </w:r>
      <w:r w:rsidR="00653926" w:rsidRPr="00C34112">
        <w:rPr>
          <w:color w:val="000000" w:themeColor="text1"/>
        </w:rPr>
        <w:t xml:space="preserve">in terms of L2 </w:t>
      </w:r>
      <w:r w:rsidR="00D72B9F" w:rsidRPr="00C34112">
        <w:rPr>
          <w:color w:val="000000" w:themeColor="text1"/>
        </w:rPr>
        <w:t xml:space="preserve">pedagogical practices (Slabakova, 2016). In this </w:t>
      </w:r>
      <w:r w:rsidR="006B208E" w:rsidRPr="00C34112">
        <w:rPr>
          <w:color w:val="000000" w:themeColor="text1"/>
        </w:rPr>
        <w:t>article</w:t>
      </w:r>
      <w:r w:rsidR="00D72B9F" w:rsidRPr="00C34112">
        <w:rPr>
          <w:color w:val="000000" w:themeColor="text1"/>
        </w:rPr>
        <w:t xml:space="preserve">, we aim to highlight </w:t>
      </w:r>
      <w:r w:rsidR="008260C0" w:rsidRPr="00C34112">
        <w:rPr>
          <w:color w:val="000000" w:themeColor="text1"/>
        </w:rPr>
        <w:t>one way in which</w:t>
      </w:r>
      <w:r w:rsidR="00D72B9F" w:rsidRPr="00C34112">
        <w:rPr>
          <w:color w:val="000000" w:themeColor="text1"/>
        </w:rPr>
        <w:t xml:space="preserve"> </w:t>
      </w:r>
      <w:proofErr w:type="spellStart"/>
      <w:r w:rsidR="00D72B9F" w:rsidRPr="00C34112">
        <w:rPr>
          <w:color w:val="000000" w:themeColor="text1"/>
        </w:rPr>
        <w:t>GenSLA</w:t>
      </w:r>
      <w:proofErr w:type="spellEnd"/>
      <w:r w:rsidR="00D72B9F" w:rsidRPr="00C34112">
        <w:rPr>
          <w:color w:val="000000" w:themeColor="text1"/>
        </w:rPr>
        <w:t xml:space="preserve"> researchers can bridge this gap in a </w:t>
      </w:r>
      <w:r w:rsidR="00213A5F" w:rsidRPr="00C34112">
        <w:rPr>
          <w:color w:val="000000" w:themeColor="text1"/>
        </w:rPr>
        <w:t>productive</w:t>
      </w:r>
      <w:r w:rsidR="00D72B9F" w:rsidRPr="00C34112">
        <w:rPr>
          <w:color w:val="000000" w:themeColor="text1"/>
        </w:rPr>
        <w:t xml:space="preserve"> fashion</w:t>
      </w:r>
      <w:r w:rsidR="00213A5F" w:rsidRPr="00C34112">
        <w:rPr>
          <w:color w:val="000000" w:themeColor="text1"/>
        </w:rPr>
        <w:t xml:space="preserve"> for all parties involved</w:t>
      </w:r>
      <w:r w:rsidR="00D72B9F" w:rsidRPr="00C34112">
        <w:rPr>
          <w:color w:val="000000" w:themeColor="text1"/>
        </w:rPr>
        <w:t xml:space="preserve">. </w:t>
      </w:r>
      <w:r w:rsidR="00213A5F" w:rsidRPr="00C34112">
        <w:rPr>
          <w:color w:val="000000" w:themeColor="text1"/>
        </w:rPr>
        <w:t xml:space="preserve">Although </w:t>
      </w:r>
      <w:proofErr w:type="spellStart"/>
      <w:r w:rsidR="0074495E" w:rsidRPr="00C34112">
        <w:rPr>
          <w:color w:val="000000" w:themeColor="text1"/>
        </w:rPr>
        <w:t>GenSLA</w:t>
      </w:r>
      <w:proofErr w:type="spellEnd"/>
      <w:r w:rsidR="00AC563E" w:rsidRPr="00C34112">
        <w:rPr>
          <w:color w:val="000000" w:themeColor="text1"/>
        </w:rPr>
        <w:t xml:space="preserve">, like many other </w:t>
      </w:r>
      <w:r w:rsidR="00D30CCE" w:rsidRPr="00C34112">
        <w:rPr>
          <w:color w:val="000000" w:themeColor="text1"/>
        </w:rPr>
        <w:t>SLA approaches</w:t>
      </w:r>
      <w:r w:rsidR="006B208E" w:rsidRPr="00C34112">
        <w:rPr>
          <w:color w:val="000000" w:themeColor="text1"/>
        </w:rPr>
        <w:t>,</w:t>
      </w:r>
      <w:r w:rsidR="00AC563E" w:rsidRPr="00C34112">
        <w:rPr>
          <w:color w:val="000000" w:themeColor="text1"/>
        </w:rPr>
        <w:t xml:space="preserve"> </w:t>
      </w:r>
      <w:r w:rsidR="007246C4" w:rsidRPr="00C34112">
        <w:rPr>
          <w:color w:val="000000" w:themeColor="text1"/>
        </w:rPr>
        <w:t>has</w:t>
      </w:r>
      <w:r w:rsidR="00AC563E" w:rsidRPr="00C34112">
        <w:rPr>
          <w:color w:val="000000" w:themeColor="text1"/>
        </w:rPr>
        <w:t xml:space="preserve"> independent aims from pedagogy</w:t>
      </w:r>
      <w:r w:rsidR="00D72B9F" w:rsidRPr="00C34112">
        <w:rPr>
          <w:color w:val="000000" w:themeColor="text1"/>
        </w:rPr>
        <w:t xml:space="preserve"> (White</w:t>
      </w:r>
      <w:r w:rsidR="00AC563E" w:rsidRPr="00C34112">
        <w:rPr>
          <w:color w:val="000000" w:themeColor="text1"/>
        </w:rPr>
        <w:t>,</w:t>
      </w:r>
      <w:r w:rsidR="00D72B9F" w:rsidRPr="00C34112">
        <w:rPr>
          <w:color w:val="000000" w:themeColor="text1"/>
        </w:rPr>
        <w:t xml:space="preserve"> </w:t>
      </w:r>
      <w:r w:rsidR="00F279CD" w:rsidRPr="00C34112">
        <w:rPr>
          <w:color w:val="000000" w:themeColor="text1"/>
        </w:rPr>
        <w:t>2003</w:t>
      </w:r>
      <w:r w:rsidR="00213A5F" w:rsidRPr="00C34112">
        <w:rPr>
          <w:color w:val="000000" w:themeColor="text1"/>
        </w:rPr>
        <w:t xml:space="preserve">), there are benefits to be reaped from </w:t>
      </w:r>
      <w:r w:rsidR="009D5D79" w:rsidRPr="00C34112">
        <w:rPr>
          <w:color w:val="000000" w:themeColor="text1"/>
        </w:rPr>
        <w:t>researchers explor</w:t>
      </w:r>
      <w:r w:rsidR="00213A5F" w:rsidRPr="00C34112">
        <w:rPr>
          <w:color w:val="000000" w:themeColor="text1"/>
        </w:rPr>
        <w:t>ing</w:t>
      </w:r>
      <w:r w:rsidR="009D5D79" w:rsidRPr="00C34112">
        <w:rPr>
          <w:color w:val="000000" w:themeColor="text1"/>
        </w:rPr>
        <w:t xml:space="preserve"> </w:t>
      </w:r>
      <w:r w:rsidR="008260C0" w:rsidRPr="00C34112">
        <w:rPr>
          <w:color w:val="000000" w:themeColor="text1"/>
        </w:rPr>
        <w:t xml:space="preserve">the </w:t>
      </w:r>
      <w:r w:rsidR="009D5D79" w:rsidRPr="00C34112">
        <w:rPr>
          <w:color w:val="000000" w:themeColor="text1"/>
        </w:rPr>
        <w:t xml:space="preserve">pedagogical implications </w:t>
      </w:r>
      <w:r w:rsidR="008260C0" w:rsidRPr="00C34112">
        <w:rPr>
          <w:color w:val="000000" w:themeColor="text1"/>
        </w:rPr>
        <w:t>of</w:t>
      </w:r>
      <w:r w:rsidR="009D5D79" w:rsidRPr="00C34112">
        <w:rPr>
          <w:color w:val="000000" w:themeColor="text1"/>
        </w:rPr>
        <w:t xml:space="preserve"> their research</w:t>
      </w:r>
      <w:r w:rsidR="008219A5" w:rsidRPr="00C34112">
        <w:rPr>
          <w:color w:val="000000" w:themeColor="text1"/>
        </w:rPr>
        <w:t xml:space="preserve"> (</w:t>
      </w:r>
      <w:r w:rsidR="00037198" w:rsidRPr="00C34112">
        <w:rPr>
          <w:color w:val="000000" w:themeColor="text1"/>
        </w:rPr>
        <w:t xml:space="preserve">Bruhn de </w:t>
      </w:r>
      <w:proofErr w:type="spellStart"/>
      <w:r w:rsidR="00037198" w:rsidRPr="00C34112">
        <w:rPr>
          <w:color w:val="000000" w:themeColor="text1"/>
        </w:rPr>
        <w:t>Garavito</w:t>
      </w:r>
      <w:proofErr w:type="spellEnd"/>
      <w:r w:rsidR="00AD39DA" w:rsidRPr="00C34112">
        <w:rPr>
          <w:color w:val="000000" w:themeColor="text1"/>
        </w:rPr>
        <w:t>,</w:t>
      </w:r>
      <w:r w:rsidR="00037198" w:rsidRPr="00C34112">
        <w:rPr>
          <w:color w:val="000000" w:themeColor="text1"/>
        </w:rPr>
        <w:t xml:space="preserve"> 2013b</w:t>
      </w:r>
      <w:r w:rsidR="00AD39DA" w:rsidRPr="00C34112">
        <w:rPr>
          <w:color w:val="000000" w:themeColor="text1"/>
        </w:rPr>
        <w:t>;</w:t>
      </w:r>
      <w:r w:rsidR="00037198" w:rsidRPr="00C34112">
        <w:rPr>
          <w:color w:val="000000" w:themeColor="text1"/>
        </w:rPr>
        <w:t xml:space="preserve"> </w:t>
      </w:r>
      <w:proofErr w:type="spellStart"/>
      <w:r w:rsidR="008219A5" w:rsidRPr="00C34112">
        <w:rPr>
          <w:color w:val="000000" w:themeColor="text1"/>
        </w:rPr>
        <w:t>Whong</w:t>
      </w:r>
      <w:proofErr w:type="spellEnd"/>
      <w:r w:rsidR="008219A5" w:rsidRPr="00C34112">
        <w:rPr>
          <w:color w:val="000000" w:themeColor="text1"/>
        </w:rPr>
        <w:t>, 2013</w:t>
      </w:r>
      <w:r w:rsidR="00D463B6" w:rsidRPr="00C34112">
        <w:rPr>
          <w:color w:val="000000" w:themeColor="text1"/>
        </w:rPr>
        <w:t xml:space="preserve">; </w:t>
      </w:r>
      <w:proofErr w:type="spellStart"/>
      <w:r w:rsidR="00D463B6" w:rsidRPr="00C34112">
        <w:rPr>
          <w:color w:val="000000" w:themeColor="text1"/>
        </w:rPr>
        <w:t>VanPatten</w:t>
      </w:r>
      <w:proofErr w:type="spellEnd"/>
      <w:r w:rsidR="00D463B6" w:rsidRPr="00C34112">
        <w:rPr>
          <w:color w:val="000000" w:themeColor="text1"/>
        </w:rPr>
        <w:t xml:space="preserve"> &amp; Rothman, 2013</w:t>
      </w:r>
      <w:r w:rsidR="008219A5" w:rsidRPr="00C34112">
        <w:rPr>
          <w:color w:val="000000" w:themeColor="text1"/>
        </w:rPr>
        <w:t>)</w:t>
      </w:r>
      <w:r w:rsidRPr="00C34112">
        <w:rPr>
          <w:color w:val="000000" w:themeColor="text1"/>
        </w:rPr>
        <w:t>.</w:t>
      </w:r>
      <w:r w:rsidR="009D5D79" w:rsidRPr="00C34112">
        <w:rPr>
          <w:color w:val="000000" w:themeColor="text1"/>
        </w:rPr>
        <w:t xml:space="preserve"> </w:t>
      </w:r>
      <w:r w:rsidR="001619AA" w:rsidRPr="00C34112">
        <w:rPr>
          <w:color w:val="000000" w:themeColor="text1"/>
        </w:rPr>
        <w:t xml:space="preserve">This exploration has the potential </w:t>
      </w:r>
      <w:r w:rsidR="001F3E7A" w:rsidRPr="00C34112">
        <w:rPr>
          <w:color w:val="000000" w:themeColor="text1"/>
        </w:rPr>
        <w:t xml:space="preserve">to </w:t>
      </w:r>
      <w:r w:rsidR="001619AA" w:rsidRPr="00C34112">
        <w:rPr>
          <w:color w:val="000000" w:themeColor="text1"/>
        </w:rPr>
        <w:t xml:space="preserve">benefit both </w:t>
      </w:r>
      <w:proofErr w:type="spellStart"/>
      <w:r w:rsidR="001619AA" w:rsidRPr="00C34112">
        <w:rPr>
          <w:color w:val="000000" w:themeColor="text1"/>
        </w:rPr>
        <w:t>GenSLA</w:t>
      </w:r>
      <w:proofErr w:type="spellEnd"/>
      <w:r w:rsidR="001619AA" w:rsidRPr="00C34112">
        <w:rPr>
          <w:color w:val="000000" w:themeColor="text1"/>
        </w:rPr>
        <w:t xml:space="preserve"> </w:t>
      </w:r>
      <w:r w:rsidR="00742317" w:rsidRPr="00C34112">
        <w:rPr>
          <w:color w:val="000000" w:themeColor="text1"/>
        </w:rPr>
        <w:t xml:space="preserve">researchers </w:t>
      </w:r>
      <w:r w:rsidR="00AD39DA" w:rsidRPr="00C34112">
        <w:rPr>
          <w:color w:val="000000" w:themeColor="text1"/>
        </w:rPr>
        <w:t>and language teachers.</w:t>
      </w:r>
    </w:p>
    <w:p w14:paraId="67ABBC90" w14:textId="65527BC4" w:rsidR="00D72B9F" w:rsidRPr="00C34112" w:rsidRDefault="001619AA" w:rsidP="00AD39DA">
      <w:pPr>
        <w:spacing w:line="480" w:lineRule="auto"/>
        <w:ind w:firstLine="720"/>
        <w:rPr>
          <w:color w:val="000000" w:themeColor="text1"/>
        </w:rPr>
      </w:pPr>
      <w:r w:rsidRPr="00C34112">
        <w:rPr>
          <w:color w:val="000000" w:themeColor="text1"/>
        </w:rPr>
        <w:t>Researchers</w:t>
      </w:r>
      <w:r w:rsidR="00D30CCE" w:rsidRPr="00C34112">
        <w:rPr>
          <w:color w:val="000000" w:themeColor="text1"/>
        </w:rPr>
        <w:t xml:space="preserve"> </w:t>
      </w:r>
      <w:r w:rsidRPr="00C34112">
        <w:rPr>
          <w:color w:val="000000" w:themeColor="text1"/>
        </w:rPr>
        <w:t xml:space="preserve">are in a unique position to translate insights from linguistic theory and experimental studies to instruction. Analogously, language teachers are uniquely positioned to identify language-learning problems for research. </w:t>
      </w:r>
      <w:r w:rsidR="00742317" w:rsidRPr="00C34112">
        <w:rPr>
          <w:color w:val="000000" w:themeColor="text1"/>
        </w:rPr>
        <w:t xml:space="preserve">However, for this partnership to </w:t>
      </w:r>
      <w:r w:rsidR="008B789D" w:rsidRPr="00C34112">
        <w:rPr>
          <w:color w:val="000000" w:themeColor="text1"/>
        </w:rPr>
        <w:t>succeed</w:t>
      </w:r>
      <w:r w:rsidR="00742317" w:rsidRPr="00C34112">
        <w:rPr>
          <w:color w:val="000000" w:themeColor="text1"/>
        </w:rPr>
        <w:t xml:space="preserve">, both </w:t>
      </w:r>
      <w:r w:rsidR="00D30CCE" w:rsidRPr="00C34112">
        <w:rPr>
          <w:color w:val="000000" w:themeColor="text1"/>
        </w:rPr>
        <w:t>parties</w:t>
      </w:r>
      <w:r w:rsidR="00742317" w:rsidRPr="00C34112">
        <w:rPr>
          <w:color w:val="000000" w:themeColor="text1"/>
        </w:rPr>
        <w:t xml:space="preserve"> may need to adjust some deep</w:t>
      </w:r>
      <w:r w:rsidR="001F3E7A" w:rsidRPr="00C34112">
        <w:rPr>
          <w:color w:val="000000" w:themeColor="text1"/>
        </w:rPr>
        <w:t>ly entrenched</w:t>
      </w:r>
      <w:r w:rsidR="00703AA0" w:rsidRPr="00C34112">
        <w:rPr>
          <w:color w:val="000000" w:themeColor="text1"/>
        </w:rPr>
        <w:t xml:space="preserve"> </w:t>
      </w:r>
      <w:r w:rsidR="00742317" w:rsidRPr="00C34112">
        <w:rPr>
          <w:color w:val="000000" w:themeColor="text1"/>
        </w:rPr>
        <w:t xml:space="preserve">positions </w:t>
      </w:r>
      <w:r w:rsidR="001F3E7A" w:rsidRPr="00C34112">
        <w:rPr>
          <w:color w:val="000000" w:themeColor="text1"/>
        </w:rPr>
        <w:t>that</w:t>
      </w:r>
      <w:r w:rsidR="00653926" w:rsidRPr="00C34112">
        <w:rPr>
          <w:color w:val="000000" w:themeColor="text1"/>
        </w:rPr>
        <w:t xml:space="preserve"> have traditionally </w:t>
      </w:r>
      <w:r w:rsidR="00742317" w:rsidRPr="00C34112">
        <w:rPr>
          <w:color w:val="000000" w:themeColor="text1"/>
        </w:rPr>
        <w:t>encumb</w:t>
      </w:r>
      <w:r w:rsidR="00653926" w:rsidRPr="00C34112">
        <w:rPr>
          <w:color w:val="000000" w:themeColor="text1"/>
        </w:rPr>
        <w:t>ered</w:t>
      </w:r>
      <w:r w:rsidR="00742317" w:rsidRPr="00C34112">
        <w:rPr>
          <w:color w:val="000000" w:themeColor="text1"/>
        </w:rPr>
        <w:t xml:space="preserve"> collaboration. </w:t>
      </w:r>
      <w:r w:rsidR="008B789D" w:rsidRPr="00C34112">
        <w:rPr>
          <w:color w:val="000000" w:themeColor="text1"/>
        </w:rPr>
        <w:t>Here,</w:t>
      </w:r>
      <w:r w:rsidR="00742317" w:rsidRPr="00C34112">
        <w:rPr>
          <w:color w:val="000000" w:themeColor="text1"/>
        </w:rPr>
        <w:t xml:space="preserve"> </w:t>
      </w:r>
      <w:r w:rsidR="003A442E" w:rsidRPr="00C34112">
        <w:rPr>
          <w:color w:val="000000" w:themeColor="text1"/>
        </w:rPr>
        <w:t>b</w:t>
      </w:r>
      <w:r w:rsidRPr="00C34112">
        <w:rPr>
          <w:color w:val="000000" w:themeColor="text1"/>
        </w:rPr>
        <w:t xml:space="preserve">y </w:t>
      </w:r>
      <w:r w:rsidR="00611CFA" w:rsidRPr="00C34112">
        <w:rPr>
          <w:color w:val="000000" w:themeColor="text1"/>
        </w:rPr>
        <w:t xml:space="preserve">discussing </w:t>
      </w:r>
      <w:r w:rsidR="00742317" w:rsidRPr="00C34112">
        <w:rPr>
          <w:color w:val="000000" w:themeColor="text1"/>
        </w:rPr>
        <w:t xml:space="preserve">the results of a study focusing on </w:t>
      </w:r>
      <w:r w:rsidRPr="00C34112">
        <w:rPr>
          <w:color w:val="000000" w:themeColor="text1"/>
        </w:rPr>
        <w:t xml:space="preserve">a structure that is </w:t>
      </w:r>
      <w:r w:rsidR="0088748C" w:rsidRPr="00C34112">
        <w:rPr>
          <w:color w:val="000000" w:themeColor="text1"/>
        </w:rPr>
        <w:t>represented</w:t>
      </w:r>
      <w:r w:rsidRPr="00C34112">
        <w:rPr>
          <w:color w:val="000000" w:themeColor="text1"/>
        </w:rPr>
        <w:t xml:space="preserve"> in naturalistic speech but rare in classroom input, we endeavor to find the implications of our </w:t>
      </w:r>
      <w:r w:rsidR="00E9691A" w:rsidRPr="00C34112">
        <w:rPr>
          <w:color w:val="000000" w:themeColor="text1"/>
        </w:rPr>
        <w:t xml:space="preserve">experimental </w:t>
      </w:r>
      <w:r w:rsidRPr="00C34112">
        <w:rPr>
          <w:color w:val="000000" w:themeColor="text1"/>
        </w:rPr>
        <w:t>findings</w:t>
      </w:r>
      <w:r w:rsidR="00742317" w:rsidRPr="00C34112">
        <w:rPr>
          <w:color w:val="000000" w:themeColor="text1"/>
        </w:rPr>
        <w:t xml:space="preserve"> in terms of teaching practices. Additionally, we turn</w:t>
      </w:r>
      <w:r w:rsidR="00E9691A" w:rsidRPr="00C34112">
        <w:rPr>
          <w:color w:val="000000" w:themeColor="text1"/>
        </w:rPr>
        <w:t xml:space="preserve"> to </w:t>
      </w:r>
      <w:r w:rsidRPr="00C34112">
        <w:rPr>
          <w:color w:val="000000" w:themeColor="text1"/>
        </w:rPr>
        <w:t xml:space="preserve">teachers </w:t>
      </w:r>
      <w:r w:rsidR="00E9691A" w:rsidRPr="00C34112">
        <w:rPr>
          <w:color w:val="000000" w:themeColor="text1"/>
        </w:rPr>
        <w:t xml:space="preserve">and language instructional materials </w:t>
      </w:r>
      <w:r w:rsidRPr="00C34112">
        <w:rPr>
          <w:color w:val="000000" w:themeColor="text1"/>
        </w:rPr>
        <w:t xml:space="preserve">to find out how this structure is </w:t>
      </w:r>
      <w:r w:rsidR="008260C0" w:rsidRPr="00C34112">
        <w:rPr>
          <w:color w:val="000000" w:themeColor="text1"/>
        </w:rPr>
        <w:t xml:space="preserve">treated </w:t>
      </w:r>
      <w:r w:rsidRPr="00C34112">
        <w:rPr>
          <w:color w:val="000000" w:themeColor="text1"/>
        </w:rPr>
        <w:t xml:space="preserve">in the classroom. </w:t>
      </w:r>
    </w:p>
    <w:p w14:paraId="426DC77D" w14:textId="1FD4E3B3" w:rsidR="0058414E" w:rsidRPr="00C34112" w:rsidRDefault="00D72B9F" w:rsidP="008260C0">
      <w:pPr>
        <w:spacing w:line="480" w:lineRule="auto"/>
        <w:ind w:firstLine="720"/>
        <w:rPr>
          <w:color w:val="000000" w:themeColor="text1"/>
        </w:rPr>
      </w:pPr>
      <w:r w:rsidRPr="00C34112">
        <w:rPr>
          <w:color w:val="000000" w:themeColor="text1"/>
        </w:rPr>
        <w:lastRenderedPageBreak/>
        <w:t xml:space="preserve">The </w:t>
      </w:r>
      <w:r w:rsidR="00447127" w:rsidRPr="00C34112">
        <w:rPr>
          <w:color w:val="000000" w:themeColor="text1"/>
        </w:rPr>
        <w:t>lack of connection between</w:t>
      </w:r>
      <w:r w:rsidRPr="00C34112">
        <w:rPr>
          <w:color w:val="000000" w:themeColor="text1"/>
        </w:rPr>
        <w:t xml:space="preserve"> experimental</w:t>
      </w:r>
      <w:r w:rsidR="00447127" w:rsidRPr="00C34112">
        <w:rPr>
          <w:color w:val="000000" w:themeColor="text1"/>
        </w:rPr>
        <w:t xml:space="preserve"> </w:t>
      </w:r>
      <w:r w:rsidR="00E101FD" w:rsidRPr="00C34112">
        <w:rPr>
          <w:color w:val="000000" w:themeColor="text1"/>
        </w:rPr>
        <w:t>research an</w:t>
      </w:r>
      <w:r w:rsidR="004607BB" w:rsidRPr="00C34112">
        <w:rPr>
          <w:color w:val="000000" w:themeColor="text1"/>
        </w:rPr>
        <w:t>d</w:t>
      </w:r>
      <w:r w:rsidR="00E101FD" w:rsidRPr="00C34112">
        <w:rPr>
          <w:color w:val="000000" w:themeColor="text1"/>
        </w:rPr>
        <w:t xml:space="preserve"> </w:t>
      </w:r>
      <w:r w:rsidRPr="00C34112">
        <w:rPr>
          <w:color w:val="000000" w:themeColor="text1"/>
        </w:rPr>
        <w:t xml:space="preserve">teaching </w:t>
      </w:r>
      <w:r w:rsidR="00E101FD" w:rsidRPr="00C34112">
        <w:rPr>
          <w:color w:val="000000" w:themeColor="text1"/>
        </w:rPr>
        <w:t>practice</w:t>
      </w:r>
      <w:r w:rsidRPr="00C34112">
        <w:rPr>
          <w:color w:val="000000" w:themeColor="text1"/>
        </w:rPr>
        <w:t>s</w:t>
      </w:r>
      <w:r w:rsidR="000D5FFD" w:rsidRPr="00C34112">
        <w:rPr>
          <w:color w:val="000000" w:themeColor="text1"/>
        </w:rPr>
        <w:t xml:space="preserve"> is not an issue </w:t>
      </w:r>
      <w:r w:rsidR="0058414E" w:rsidRPr="00C34112">
        <w:rPr>
          <w:color w:val="000000" w:themeColor="text1"/>
        </w:rPr>
        <w:t>that affects</w:t>
      </w:r>
      <w:r w:rsidR="000D5FFD" w:rsidRPr="00C34112">
        <w:rPr>
          <w:color w:val="000000" w:themeColor="text1"/>
        </w:rPr>
        <w:t xml:space="preserve"> </w:t>
      </w:r>
      <w:proofErr w:type="spellStart"/>
      <w:r w:rsidR="000D5FFD" w:rsidRPr="00C34112">
        <w:rPr>
          <w:color w:val="000000" w:themeColor="text1"/>
        </w:rPr>
        <w:t>GenSLA</w:t>
      </w:r>
      <w:proofErr w:type="spellEnd"/>
      <w:r w:rsidR="000D5FFD" w:rsidRPr="00C34112">
        <w:rPr>
          <w:color w:val="000000" w:themeColor="text1"/>
        </w:rPr>
        <w:t xml:space="preserve"> alone, or even </w:t>
      </w:r>
      <w:r w:rsidR="00D30CCE" w:rsidRPr="00C34112">
        <w:rPr>
          <w:color w:val="000000" w:themeColor="text1"/>
        </w:rPr>
        <w:t>L2</w:t>
      </w:r>
      <w:r w:rsidR="000D5FFD" w:rsidRPr="00C34112">
        <w:rPr>
          <w:color w:val="000000" w:themeColor="text1"/>
        </w:rPr>
        <w:t xml:space="preserve"> </w:t>
      </w:r>
      <w:r w:rsidR="00653926" w:rsidRPr="00C34112">
        <w:rPr>
          <w:color w:val="000000" w:themeColor="text1"/>
        </w:rPr>
        <w:t>research</w:t>
      </w:r>
      <w:r w:rsidR="000D5FFD" w:rsidRPr="00C34112">
        <w:rPr>
          <w:color w:val="000000" w:themeColor="text1"/>
        </w:rPr>
        <w:t xml:space="preserve">. </w:t>
      </w:r>
      <w:r w:rsidR="008260C0" w:rsidRPr="00C34112">
        <w:rPr>
          <w:color w:val="000000" w:themeColor="text1"/>
        </w:rPr>
        <w:t>For instance, e</w:t>
      </w:r>
      <w:r w:rsidRPr="00C34112">
        <w:rPr>
          <w:color w:val="000000" w:themeColor="text1"/>
        </w:rPr>
        <w:t>ducational research has experienced</w:t>
      </w:r>
      <w:r w:rsidR="000D5FFD" w:rsidRPr="00C34112">
        <w:rPr>
          <w:color w:val="000000" w:themeColor="text1"/>
        </w:rPr>
        <w:t xml:space="preserve"> a pushback </w:t>
      </w:r>
      <w:r w:rsidR="0058414E" w:rsidRPr="00C34112">
        <w:rPr>
          <w:color w:val="000000" w:themeColor="text1"/>
        </w:rPr>
        <w:t>(or</w:t>
      </w:r>
      <w:r w:rsidR="001F3E7A" w:rsidRPr="00C34112">
        <w:rPr>
          <w:color w:val="000000" w:themeColor="text1"/>
        </w:rPr>
        <w:t>,</w:t>
      </w:r>
      <w:r w:rsidR="0058414E" w:rsidRPr="00C34112">
        <w:rPr>
          <w:color w:val="000000" w:themeColor="text1"/>
        </w:rPr>
        <w:t xml:space="preserve"> </w:t>
      </w:r>
      <w:r w:rsidR="00D30CCE" w:rsidRPr="00C34112">
        <w:rPr>
          <w:color w:val="000000" w:themeColor="text1"/>
        </w:rPr>
        <w:t>more accurately</w:t>
      </w:r>
      <w:r w:rsidR="0058414E" w:rsidRPr="00C34112">
        <w:rPr>
          <w:color w:val="000000" w:themeColor="text1"/>
        </w:rPr>
        <w:t xml:space="preserve">, waves of pushback) from teachers </w:t>
      </w:r>
      <w:r w:rsidR="00E101FD" w:rsidRPr="00C34112">
        <w:rPr>
          <w:color w:val="000000" w:themeColor="text1"/>
        </w:rPr>
        <w:t xml:space="preserve">on several grounds. </w:t>
      </w:r>
      <w:r w:rsidR="008260C0" w:rsidRPr="00C34112">
        <w:rPr>
          <w:color w:val="000000" w:themeColor="text1"/>
        </w:rPr>
        <w:t xml:space="preserve">Focusing on the use of research in </w:t>
      </w:r>
      <w:r w:rsidR="0058414E" w:rsidRPr="00C34112">
        <w:rPr>
          <w:color w:val="000000" w:themeColor="text1"/>
        </w:rPr>
        <w:t xml:space="preserve">practice, </w:t>
      </w:r>
      <w:r w:rsidR="00E101FD" w:rsidRPr="00C34112">
        <w:rPr>
          <w:color w:val="000000" w:themeColor="text1"/>
        </w:rPr>
        <w:t xml:space="preserve">Kennedy (1997) highlighted four </w:t>
      </w:r>
      <w:r w:rsidR="0058414E" w:rsidRPr="00C34112">
        <w:rPr>
          <w:color w:val="000000" w:themeColor="text1"/>
        </w:rPr>
        <w:t>reasons</w:t>
      </w:r>
      <w:r w:rsidR="00E101FD" w:rsidRPr="00C34112">
        <w:rPr>
          <w:color w:val="000000" w:themeColor="text1"/>
        </w:rPr>
        <w:t xml:space="preserve"> </w:t>
      </w:r>
      <w:r w:rsidR="008B789D" w:rsidRPr="00C34112">
        <w:rPr>
          <w:color w:val="000000" w:themeColor="text1"/>
        </w:rPr>
        <w:t>behind</w:t>
      </w:r>
      <w:r w:rsidR="00E101FD" w:rsidRPr="00C34112">
        <w:rPr>
          <w:color w:val="000000" w:themeColor="text1"/>
        </w:rPr>
        <w:t xml:space="preserve"> the lack of connection between research and </w:t>
      </w:r>
      <w:r w:rsidR="00E944BE" w:rsidRPr="00C34112">
        <w:rPr>
          <w:color w:val="000000" w:themeColor="text1"/>
        </w:rPr>
        <w:t xml:space="preserve">(teaching) </w:t>
      </w:r>
      <w:r w:rsidR="00E101FD" w:rsidRPr="00C34112">
        <w:rPr>
          <w:color w:val="000000" w:themeColor="text1"/>
        </w:rPr>
        <w:t>practice</w:t>
      </w:r>
      <w:r w:rsidR="0058414E" w:rsidRPr="00C34112">
        <w:rPr>
          <w:color w:val="000000" w:themeColor="text1"/>
        </w:rPr>
        <w:t>,</w:t>
      </w:r>
      <w:r w:rsidR="00447127" w:rsidRPr="00C34112">
        <w:rPr>
          <w:color w:val="000000" w:themeColor="text1"/>
        </w:rPr>
        <w:t xml:space="preserve"> </w:t>
      </w:r>
      <w:r w:rsidR="0058414E" w:rsidRPr="00C34112">
        <w:rPr>
          <w:color w:val="000000" w:themeColor="text1"/>
        </w:rPr>
        <w:t xml:space="preserve">reasons we believe </w:t>
      </w:r>
      <w:r w:rsidR="00447127" w:rsidRPr="00C34112">
        <w:rPr>
          <w:color w:val="000000" w:themeColor="text1"/>
        </w:rPr>
        <w:t xml:space="preserve">are prevalent </w:t>
      </w:r>
      <w:r w:rsidR="00C31C66" w:rsidRPr="00C34112">
        <w:rPr>
          <w:color w:val="000000" w:themeColor="text1"/>
        </w:rPr>
        <w:t>to date</w:t>
      </w:r>
      <w:r w:rsidR="00E101FD" w:rsidRPr="00C34112">
        <w:rPr>
          <w:color w:val="000000" w:themeColor="text1"/>
        </w:rPr>
        <w:t xml:space="preserve">. First, </w:t>
      </w:r>
      <w:r w:rsidR="00CD53EA" w:rsidRPr="00C34112">
        <w:rPr>
          <w:color w:val="000000" w:themeColor="text1"/>
        </w:rPr>
        <w:t>Kennedy noted</w:t>
      </w:r>
      <w:r w:rsidR="00E101FD" w:rsidRPr="00C34112">
        <w:rPr>
          <w:color w:val="000000" w:themeColor="text1"/>
        </w:rPr>
        <w:t xml:space="preserve"> that </w:t>
      </w:r>
      <w:r w:rsidR="000D5FFD" w:rsidRPr="00C34112">
        <w:rPr>
          <w:color w:val="000000" w:themeColor="text1"/>
        </w:rPr>
        <w:t xml:space="preserve">teachers </w:t>
      </w:r>
      <w:r w:rsidR="00E101FD" w:rsidRPr="00C34112">
        <w:rPr>
          <w:color w:val="000000" w:themeColor="text1"/>
        </w:rPr>
        <w:t xml:space="preserve">do not </w:t>
      </w:r>
      <w:r w:rsidR="005B1D91" w:rsidRPr="00C34112">
        <w:rPr>
          <w:color w:val="000000" w:themeColor="text1"/>
        </w:rPr>
        <w:t>find</w:t>
      </w:r>
      <w:r w:rsidR="00E101FD" w:rsidRPr="00C34112">
        <w:rPr>
          <w:color w:val="000000" w:themeColor="text1"/>
        </w:rPr>
        <w:t xml:space="preserve"> research </w:t>
      </w:r>
      <w:r w:rsidR="00CD53EA" w:rsidRPr="00C34112">
        <w:rPr>
          <w:color w:val="000000" w:themeColor="text1"/>
        </w:rPr>
        <w:t xml:space="preserve">compelling because they </w:t>
      </w:r>
      <w:r w:rsidR="005B1D91" w:rsidRPr="00C34112">
        <w:rPr>
          <w:color w:val="000000" w:themeColor="text1"/>
        </w:rPr>
        <w:t xml:space="preserve">see </w:t>
      </w:r>
      <w:r w:rsidR="00653926" w:rsidRPr="00C34112">
        <w:rPr>
          <w:color w:val="000000" w:themeColor="text1"/>
        </w:rPr>
        <w:t>it</w:t>
      </w:r>
      <w:r w:rsidR="00CD53EA" w:rsidRPr="00C34112">
        <w:rPr>
          <w:color w:val="000000" w:themeColor="text1"/>
        </w:rPr>
        <w:t xml:space="preserve"> </w:t>
      </w:r>
      <w:r w:rsidR="005B1D91" w:rsidRPr="00C34112">
        <w:rPr>
          <w:color w:val="000000" w:themeColor="text1"/>
        </w:rPr>
        <w:t>as</w:t>
      </w:r>
      <w:r w:rsidR="00E101FD" w:rsidRPr="00C34112">
        <w:rPr>
          <w:color w:val="000000" w:themeColor="text1"/>
        </w:rPr>
        <w:t xml:space="preserve"> </w:t>
      </w:r>
      <w:r w:rsidR="005B1D91" w:rsidRPr="00C34112">
        <w:rPr>
          <w:color w:val="000000" w:themeColor="text1"/>
        </w:rPr>
        <w:t>n</w:t>
      </w:r>
      <w:r w:rsidR="00447127" w:rsidRPr="00C34112">
        <w:rPr>
          <w:color w:val="000000" w:themeColor="text1"/>
        </w:rPr>
        <w:t xml:space="preserve">either </w:t>
      </w:r>
      <w:r w:rsidR="00E101FD" w:rsidRPr="00C34112">
        <w:rPr>
          <w:color w:val="000000" w:themeColor="text1"/>
        </w:rPr>
        <w:t xml:space="preserve">persuasive </w:t>
      </w:r>
      <w:r w:rsidR="005B1D91" w:rsidRPr="00C34112">
        <w:rPr>
          <w:color w:val="000000" w:themeColor="text1"/>
        </w:rPr>
        <w:t>n</w:t>
      </w:r>
      <w:r w:rsidR="00E101FD" w:rsidRPr="00C34112">
        <w:rPr>
          <w:color w:val="000000" w:themeColor="text1"/>
        </w:rPr>
        <w:t>or authoritative. Furthermore, sh</w:t>
      </w:r>
      <w:r w:rsidR="00CD53EA" w:rsidRPr="00C34112">
        <w:rPr>
          <w:color w:val="000000" w:themeColor="text1"/>
        </w:rPr>
        <w:t>e explains</w:t>
      </w:r>
      <w:r w:rsidR="00E101FD" w:rsidRPr="00C34112">
        <w:rPr>
          <w:color w:val="000000" w:themeColor="text1"/>
        </w:rPr>
        <w:t xml:space="preserve"> that teachers </w:t>
      </w:r>
      <w:r w:rsidR="00D30CCE" w:rsidRPr="00C34112">
        <w:rPr>
          <w:color w:val="000000" w:themeColor="text1"/>
        </w:rPr>
        <w:t>do not find</w:t>
      </w:r>
      <w:r w:rsidR="00E101FD" w:rsidRPr="00C34112">
        <w:rPr>
          <w:color w:val="000000" w:themeColor="text1"/>
        </w:rPr>
        <w:t xml:space="preserve"> rese</w:t>
      </w:r>
      <w:r w:rsidR="00447127" w:rsidRPr="00C34112">
        <w:rPr>
          <w:color w:val="000000" w:themeColor="text1"/>
        </w:rPr>
        <w:t xml:space="preserve">arch relevant because, </w:t>
      </w:r>
      <w:r w:rsidR="00E101FD" w:rsidRPr="00C34112">
        <w:rPr>
          <w:color w:val="000000" w:themeColor="text1"/>
        </w:rPr>
        <w:t>traditionally</w:t>
      </w:r>
      <w:r w:rsidR="00447127" w:rsidRPr="00C34112">
        <w:rPr>
          <w:color w:val="000000" w:themeColor="text1"/>
        </w:rPr>
        <w:t>, it</w:t>
      </w:r>
      <w:r w:rsidR="00E101FD" w:rsidRPr="00C34112">
        <w:rPr>
          <w:color w:val="000000" w:themeColor="text1"/>
        </w:rPr>
        <w:t xml:space="preserve"> has not answered</w:t>
      </w:r>
      <w:r w:rsidR="00B65CD1" w:rsidRPr="00C34112">
        <w:rPr>
          <w:color w:val="000000" w:themeColor="text1"/>
        </w:rPr>
        <w:t>—</w:t>
      </w:r>
      <w:r w:rsidR="00607A6C" w:rsidRPr="00C34112">
        <w:rPr>
          <w:color w:val="000000" w:themeColor="text1"/>
        </w:rPr>
        <w:t>or at times even addressed</w:t>
      </w:r>
      <w:r w:rsidR="00B65CD1" w:rsidRPr="00C34112">
        <w:rPr>
          <w:color w:val="000000" w:themeColor="text1"/>
        </w:rPr>
        <w:t>—</w:t>
      </w:r>
      <w:r w:rsidR="00E101FD" w:rsidRPr="00C34112">
        <w:rPr>
          <w:color w:val="000000" w:themeColor="text1"/>
        </w:rPr>
        <w:t xml:space="preserve">teachers’ </w:t>
      </w:r>
      <w:r w:rsidR="00447127" w:rsidRPr="00C34112">
        <w:rPr>
          <w:color w:val="000000" w:themeColor="text1"/>
        </w:rPr>
        <w:t>questions</w:t>
      </w:r>
      <w:r w:rsidR="00E101FD" w:rsidRPr="00C34112">
        <w:rPr>
          <w:color w:val="000000" w:themeColor="text1"/>
        </w:rPr>
        <w:t>.</w:t>
      </w:r>
      <w:r w:rsidR="0058414E" w:rsidRPr="00C34112">
        <w:rPr>
          <w:color w:val="000000" w:themeColor="text1"/>
        </w:rPr>
        <w:t xml:space="preserve"> </w:t>
      </w:r>
      <w:r w:rsidR="00D30CCE" w:rsidRPr="00C34112">
        <w:rPr>
          <w:color w:val="000000" w:themeColor="text1"/>
        </w:rPr>
        <w:t>Another common complaint</w:t>
      </w:r>
      <w:r w:rsidR="00447127" w:rsidRPr="00C34112">
        <w:rPr>
          <w:color w:val="000000" w:themeColor="text1"/>
        </w:rPr>
        <w:t xml:space="preserve"> is that </w:t>
      </w:r>
      <w:r w:rsidR="00C31C66" w:rsidRPr="00C34112">
        <w:rPr>
          <w:color w:val="000000" w:themeColor="text1"/>
        </w:rPr>
        <w:t xml:space="preserve">teachers do not </w:t>
      </w:r>
      <w:r w:rsidR="00E944BE" w:rsidRPr="00C34112">
        <w:rPr>
          <w:color w:val="000000" w:themeColor="text1"/>
        </w:rPr>
        <w:t xml:space="preserve">think </w:t>
      </w:r>
      <w:r w:rsidR="00607A6C" w:rsidRPr="00C34112">
        <w:rPr>
          <w:color w:val="000000" w:themeColor="text1"/>
        </w:rPr>
        <w:t>research</w:t>
      </w:r>
      <w:r w:rsidR="00447127" w:rsidRPr="00C34112">
        <w:rPr>
          <w:color w:val="000000" w:themeColor="text1"/>
        </w:rPr>
        <w:t xml:space="preserve"> findings are accessible</w:t>
      </w:r>
      <w:r w:rsidR="00E944BE" w:rsidRPr="00C34112">
        <w:rPr>
          <w:color w:val="000000" w:themeColor="text1"/>
        </w:rPr>
        <w:t xml:space="preserve"> to them</w:t>
      </w:r>
      <w:r w:rsidR="00447127" w:rsidRPr="00C34112">
        <w:rPr>
          <w:color w:val="000000" w:themeColor="text1"/>
        </w:rPr>
        <w:t xml:space="preserve"> because </w:t>
      </w:r>
      <w:r w:rsidR="005B1D91" w:rsidRPr="00C34112">
        <w:rPr>
          <w:color w:val="000000" w:themeColor="text1"/>
        </w:rPr>
        <w:t xml:space="preserve">results </w:t>
      </w:r>
      <w:r w:rsidR="00447127" w:rsidRPr="00C34112">
        <w:rPr>
          <w:color w:val="000000" w:themeColor="text1"/>
        </w:rPr>
        <w:t xml:space="preserve">are often </w:t>
      </w:r>
      <w:r w:rsidR="00E101FD" w:rsidRPr="00C34112">
        <w:rPr>
          <w:color w:val="000000" w:themeColor="text1"/>
        </w:rPr>
        <w:t xml:space="preserve">not expressed in plain, comprehensible terms. </w:t>
      </w:r>
      <w:r w:rsidR="00447127" w:rsidRPr="00C34112">
        <w:rPr>
          <w:color w:val="000000" w:themeColor="text1"/>
        </w:rPr>
        <w:t xml:space="preserve">Finally, Kennedy notes that teachers often believe that the education </w:t>
      </w:r>
      <w:r w:rsidR="00D30CCE" w:rsidRPr="00C34112">
        <w:rPr>
          <w:color w:val="000000" w:themeColor="text1"/>
        </w:rPr>
        <w:t xml:space="preserve">system </w:t>
      </w:r>
      <w:r w:rsidR="00447127" w:rsidRPr="00C34112">
        <w:rPr>
          <w:color w:val="000000" w:themeColor="text1"/>
        </w:rPr>
        <w:t>is inflexible and “unable to engage in systematic change” (p. 4)</w:t>
      </w:r>
      <w:r w:rsidR="0058414E" w:rsidRPr="00C34112">
        <w:rPr>
          <w:color w:val="000000" w:themeColor="text1"/>
        </w:rPr>
        <w:t xml:space="preserve">. </w:t>
      </w:r>
      <w:r w:rsidR="00017BD6" w:rsidRPr="00C34112">
        <w:rPr>
          <w:color w:val="000000" w:themeColor="text1"/>
        </w:rPr>
        <w:t>T</w:t>
      </w:r>
      <w:r w:rsidR="003D66DC" w:rsidRPr="00C34112">
        <w:rPr>
          <w:color w:val="000000" w:themeColor="text1"/>
        </w:rPr>
        <w:t>hese issues remain an open question</w:t>
      </w:r>
      <w:r w:rsidR="00017BD6" w:rsidRPr="00C34112">
        <w:rPr>
          <w:color w:val="000000" w:themeColor="text1"/>
        </w:rPr>
        <w:t xml:space="preserve"> to date,</w:t>
      </w:r>
      <w:r w:rsidR="003D66DC" w:rsidRPr="00C34112">
        <w:rPr>
          <w:color w:val="000000" w:themeColor="text1"/>
        </w:rPr>
        <w:t xml:space="preserve"> although some researchers (Mills, 2003) </w:t>
      </w:r>
      <w:r w:rsidR="00017BD6" w:rsidRPr="00C34112">
        <w:rPr>
          <w:color w:val="000000" w:themeColor="text1"/>
        </w:rPr>
        <w:t xml:space="preserve">have suggested that involving teachers in research practices </w:t>
      </w:r>
      <w:r w:rsidR="003D66DC" w:rsidRPr="00C34112">
        <w:rPr>
          <w:color w:val="000000" w:themeColor="text1"/>
        </w:rPr>
        <w:t>(</w:t>
      </w:r>
      <w:r w:rsidR="00017BD6" w:rsidRPr="00C34112">
        <w:rPr>
          <w:color w:val="000000" w:themeColor="text1"/>
        </w:rPr>
        <w:t xml:space="preserve">action research: </w:t>
      </w:r>
      <w:r w:rsidR="003D66DC" w:rsidRPr="00C34112">
        <w:rPr>
          <w:color w:val="000000" w:themeColor="text1"/>
        </w:rPr>
        <w:t xml:space="preserve">teachers-as-researchers) might be part of the solution. </w:t>
      </w:r>
    </w:p>
    <w:p w14:paraId="53792108" w14:textId="7F4D99BA" w:rsidR="00C54254" w:rsidRPr="00C34112" w:rsidRDefault="00D30CCE" w:rsidP="00266D02">
      <w:pPr>
        <w:widowControl w:val="0"/>
        <w:autoSpaceDE w:val="0"/>
        <w:autoSpaceDN w:val="0"/>
        <w:adjustRightInd w:val="0"/>
        <w:spacing w:line="480" w:lineRule="auto"/>
        <w:ind w:firstLine="720"/>
        <w:rPr>
          <w:color w:val="000000" w:themeColor="text1"/>
        </w:rPr>
      </w:pPr>
      <w:r w:rsidRPr="00C34112">
        <w:rPr>
          <w:color w:val="000000" w:themeColor="text1"/>
        </w:rPr>
        <w:t>L2</w:t>
      </w:r>
      <w:r w:rsidR="003A4EB9" w:rsidRPr="00C34112">
        <w:rPr>
          <w:color w:val="000000" w:themeColor="text1"/>
        </w:rPr>
        <w:t xml:space="preserve"> acquisition teaching practices have </w:t>
      </w:r>
      <w:r w:rsidRPr="00C34112">
        <w:rPr>
          <w:color w:val="000000" w:themeColor="text1"/>
        </w:rPr>
        <w:t>also</w:t>
      </w:r>
      <w:r w:rsidR="003A4EB9" w:rsidRPr="00C34112">
        <w:rPr>
          <w:color w:val="000000" w:themeColor="text1"/>
        </w:rPr>
        <w:t xml:space="preserve"> </w:t>
      </w:r>
      <w:r w:rsidRPr="00C34112">
        <w:rPr>
          <w:color w:val="000000" w:themeColor="text1"/>
        </w:rPr>
        <w:t>experienced</w:t>
      </w:r>
      <w:r w:rsidR="003A4EB9" w:rsidRPr="00C34112">
        <w:rPr>
          <w:color w:val="000000" w:themeColor="text1"/>
        </w:rPr>
        <w:t xml:space="preserve"> waves of change that have been linked to </w:t>
      </w:r>
      <w:r w:rsidR="00CA6B3C" w:rsidRPr="00C34112">
        <w:rPr>
          <w:color w:val="000000" w:themeColor="text1"/>
        </w:rPr>
        <w:t>SLA</w:t>
      </w:r>
      <w:r w:rsidR="003A4EB9" w:rsidRPr="00C34112">
        <w:rPr>
          <w:color w:val="000000" w:themeColor="text1"/>
        </w:rPr>
        <w:t xml:space="preserve"> theory and research.</w:t>
      </w:r>
      <w:r w:rsidR="00D72B9F" w:rsidRPr="00C34112">
        <w:rPr>
          <w:color w:val="000000" w:themeColor="text1"/>
        </w:rPr>
        <w:t xml:space="preserve"> </w:t>
      </w:r>
      <w:r w:rsidR="00E903CE" w:rsidRPr="00C34112">
        <w:rPr>
          <w:color w:val="000000" w:themeColor="text1"/>
        </w:rPr>
        <w:t xml:space="preserve">After the communicative language teaching (CLT) revolution of the 70s and 80s, </w:t>
      </w:r>
      <w:proofErr w:type="spellStart"/>
      <w:r w:rsidR="003A4EB9" w:rsidRPr="00C34112">
        <w:rPr>
          <w:color w:val="000000" w:themeColor="text1"/>
        </w:rPr>
        <w:t>Kumaravadivelu</w:t>
      </w:r>
      <w:proofErr w:type="spellEnd"/>
      <w:r w:rsidR="003A4EB9" w:rsidRPr="00C34112">
        <w:rPr>
          <w:color w:val="000000" w:themeColor="text1"/>
        </w:rPr>
        <w:t xml:space="preserve"> (2006) note</w:t>
      </w:r>
      <w:r w:rsidR="00266D02" w:rsidRPr="00C34112">
        <w:rPr>
          <w:color w:val="000000" w:themeColor="text1"/>
        </w:rPr>
        <w:t>d</w:t>
      </w:r>
      <w:r w:rsidR="003A4EB9" w:rsidRPr="00C34112">
        <w:rPr>
          <w:color w:val="000000" w:themeColor="text1"/>
        </w:rPr>
        <w:t xml:space="preserve"> </w:t>
      </w:r>
      <w:r w:rsidR="0088748C" w:rsidRPr="00C34112">
        <w:rPr>
          <w:color w:val="000000" w:themeColor="text1"/>
        </w:rPr>
        <w:t>the existence of</w:t>
      </w:r>
      <w:r w:rsidR="003A4EB9" w:rsidRPr="00C34112">
        <w:rPr>
          <w:color w:val="000000" w:themeColor="text1"/>
        </w:rPr>
        <w:t xml:space="preserve"> two crucial changes in language teaching methodologies. </w:t>
      </w:r>
      <w:r w:rsidR="00266D02" w:rsidRPr="00C34112">
        <w:rPr>
          <w:color w:val="000000" w:themeColor="text1"/>
        </w:rPr>
        <w:t>The CLT</w:t>
      </w:r>
      <w:r w:rsidR="003A4EB9" w:rsidRPr="00C34112">
        <w:rPr>
          <w:color w:val="000000" w:themeColor="text1"/>
        </w:rPr>
        <w:t xml:space="preserve"> revolution, </w:t>
      </w:r>
      <w:r w:rsidRPr="00C34112">
        <w:rPr>
          <w:color w:val="000000" w:themeColor="text1"/>
        </w:rPr>
        <w:t>whose</w:t>
      </w:r>
      <w:r w:rsidR="003A4EB9" w:rsidRPr="00C34112">
        <w:rPr>
          <w:color w:val="000000" w:themeColor="text1"/>
        </w:rPr>
        <w:t xml:space="preserve"> impact </w:t>
      </w:r>
      <w:r w:rsidR="001F3E7A" w:rsidRPr="00C34112">
        <w:rPr>
          <w:color w:val="000000" w:themeColor="text1"/>
        </w:rPr>
        <w:t>is still</w:t>
      </w:r>
      <w:r w:rsidR="003A4EB9" w:rsidRPr="00C34112">
        <w:rPr>
          <w:color w:val="000000" w:themeColor="text1"/>
        </w:rPr>
        <w:t xml:space="preserve"> </w:t>
      </w:r>
      <w:r w:rsidR="008B789D" w:rsidRPr="00C34112">
        <w:rPr>
          <w:color w:val="000000" w:themeColor="text1"/>
        </w:rPr>
        <w:t xml:space="preserve">felt </w:t>
      </w:r>
      <w:r w:rsidR="003A4EB9" w:rsidRPr="00C34112">
        <w:rPr>
          <w:color w:val="000000" w:themeColor="text1"/>
        </w:rPr>
        <w:t xml:space="preserve">today </w:t>
      </w:r>
      <w:r w:rsidR="009E04A9" w:rsidRPr="00C34112">
        <w:rPr>
          <w:color w:val="000000" w:themeColor="text1"/>
        </w:rPr>
        <w:t>in instructional materials</w:t>
      </w:r>
      <w:r w:rsidR="003A4EB9" w:rsidRPr="00C34112">
        <w:rPr>
          <w:color w:val="000000" w:themeColor="text1"/>
        </w:rPr>
        <w:t xml:space="preserve">, followed </w:t>
      </w:r>
      <w:r w:rsidR="00010D2C" w:rsidRPr="00C34112">
        <w:rPr>
          <w:color w:val="000000" w:themeColor="text1"/>
        </w:rPr>
        <w:t xml:space="preserve">on </w:t>
      </w:r>
      <w:r w:rsidR="003A4EB9" w:rsidRPr="00C34112">
        <w:rPr>
          <w:color w:val="000000" w:themeColor="text1"/>
        </w:rPr>
        <w:t xml:space="preserve">the heels of </w:t>
      </w:r>
      <w:proofErr w:type="spellStart"/>
      <w:r w:rsidR="003A4EB9" w:rsidRPr="00C34112">
        <w:rPr>
          <w:color w:val="000000" w:themeColor="text1"/>
        </w:rPr>
        <w:t>Krashen’s</w:t>
      </w:r>
      <w:proofErr w:type="spellEnd"/>
      <w:r w:rsidR="003A4EB9" w:rsidRPr="00C34112">
        <w:rPr>
          <w:color w:val="000000" w:themeColor="text1"/>
        </w:rPr>
        <w:t xml:space="preserve"> (1982) </w:t>
      </w:r>
      <w:r w:rsidR="00653926" w:rsidRPr="00C34112">
        <w:rPr>
          <w:color w:val="000000" w:themeColor="text1"/>
        </w:rPr>
        <w:t>Input Hypothesis</w:t>
      </w:r>
      <w:r w:rsidR="003A4EB9" w:rsidRPr="00C34112">
        <w:rPr>
          <w:color w:val="000000" w:themeColor="text1"/>
        </w:rPr>
        <w:t xml:space="preserve">, which was </w:t>
      </w:r>
      <w:r w:rsidR="00653926" w:rsidRPr="00C34112">
        <w:rPr>
          <w:color w:val="000000" w:themeColor="text1"/>
        </w:rPr>
        <w:t xml:space="preserve">loosely </w:t>
      </w:r>
      <w:r w:rsidR="003A4EB9" w:rsidRPr="00C34112">
        <w:rPr>
          <w:color w:val="000000" w:themeColor="text1"/>
        </w:rPr>
        <w:t xml:space="preserve">based on a </w:t>
      </w:r>
      <w:proofErr w:type="spellStart"/>
      <w:r w:rsidR="003A4EB9" w:rsidRPr="00C34112">
        <w:rPr>
          <w:color w:val="000000" w:themeColor="text1"/>
        </w:rPr>
        <w:t>Chomskyan</w:t>
      </w:r>
      <w:proofErr w:type="spellEnd"/>
      <w:r w:rsidR="003A4EB9" w:rsidRPr="00C34112">
        <w:rPr>
          <w:color w:val="000000" w:themeColor="text1"/>
        </w:rPr>
        <w:t xml:space="preserve"> model of language acquisition. </w:t>
      </w:r>
      <w:r w:rsidR="00CA6B3C" w:rsidRPr="00C34112">
        <w:rPr>
          <w:color w:val="000000" w:themeColor="text1"/>
        </w:rPr>
        <w:t xml:space="preserve">In </w:t>
      </w:r>
      <w:proofErr w:type="spellStart"/>
      <w:r w:rsidR="00CA6B3C" w:rsidRPr="00C34112">
        <w:rPr>
          <w:color w:val="000000" w:themeColor="text1"/>
        </w:rPr>
        <w:t>Kumaravadivelu’s</w:t>
      </w:r>
      <w:proofErr w:type="spellEnd"/>
      <w:r w:rsidR="00CA6B3C" w:rsidRPr="00C34112">
        <w:rPr>
          <w:color w:val="000000" w:themeColor="text1"/>
        </w:rPr>
        <w:t xml:space="preserve"> view, t</w:t>
      </w:r>
      <w:r w:rsidR="003A4EB9" w:rsidRPr="00C34112">
        <w:rPr>
          <w:color w:val="000000" w:themeColor="text1"/>
        </w:rPr>
        <w:t xml:space="preserve">he first </w:t>
      </w:r>
      <w:r w:rsidR="00CA6B3C" w:rsidRPr="00C34112">
        <w:rPr>
          <w:color w:val="000000" w:themeColor="text1"/>
        </w:rPr>
        <w:t xml:space="preserve">crucial </w:t>
      </w:r>
      <w:r w:rsidR="003A4EB9" w:rsidRPr="00C34112">
        <w:rPr>
          <w:color w:val="000000" w:themeColor="text1"/>
        </w:rPr>
        <w:t xml:space="preserve">change </w:t>
      </w:r>
      <w:r w:rsidR="00607A6C" w:rsidRPr="00C34112">
        <w:rPr>
          <w:color w:val="000000" w:themeColor="text1"/>
        </w:rPr>
        <w:t>was</w:t>
      </w:r>
      <w:r w:rsidR="00CA6B3C" w:rsidRPr="00C34112">
        <w:rPr>
          <w:color w:val="000000" w:themeColor="text1"/>
        </w:rPr>
        <w:t xml:space="preserve"> </w:t>
      </w:r>
      <w:r w:rsidR="003A4EB9" w:rsidRPr="00C34112">
        <w:rPr>
          <w:color w:val="000000" w:themeColor="text1"/>
        </w:rPr>
        <w:t>the shift from CLT to Task</w:t>
      </w:r>
      <w:r w:rsidR="00B65CD1" w:rsidRPr="00C34112">
        <w:rPr>
          <w:color w:val="000000" w:themeColor="text1"/>
        </w:rPr>
        <w:t>-</w:t>
      </w:r>
      <w:r w:rsidR="003A4EB9" w:rsidRPr="00C34112">
        <w:rPr>
          <w:color w:val="000000" w:themeColor="text1"/>
        </w:rPr>
        <w:t xml:space="preserve">Based Language </w:t>
      </w:r>
      <w:r w:rsidR="001F3E7A" w:rsidRPr="00C34112">
        <w:rPr>
          <w:color w:val="000000" w:themeColor="text1"/>
        </w:rPr>
        <w:t>T</w:t>
      </w:r>
      <w:r w:rsidR="003A4EB9" w:rsidRPr="00C34112">
        <w:rPr>
          <w:color w:val="000000" w:themeColor="text1"/>
        </w:rPr>
        <w:t>eaching (TBLT)</w:t>
      </w:r>
      <w:r w:rsidR="00CA6B3C" w:rsidRPr="00C34112">
        <w:rPr>
          <w:color w:val="000000" w:themeColor="text1"/>
        </w:rPr>
        <w:t xml:space="preserve"> (</w:t>
      </w:r>
      <w:proofErr w:type="spellStart"/>
      <w:r w:rsidR="00CA6B3C" w:rsidRPr="00C34112">
        <w:rPr>
          <w:color w:val="000000" w:themeColor="text1"/>
        </w:rPr>
        <w:t>Bygate</w:t>
      </w:r>
      <w:proofErr w:type="spellEnd"/>
      <w:r w:rsidR="00CA6B3C" w:rsidRPr="00C34112">
        <w:rPr>
          <w:color w:val="000000" w:themeColor="text1"/>
        </w:rPr>
        <w:t xml:space="preserve">, </w:t>
      </w:r>
      <w:proofErr w:type="spellStart"/>
      <w:r w:rsidR="00CA6B3C" w:rsidRPr="00C34112">
        <w:rPr>
          <w:color w:val="000000" w:themeColor="text1"/>
        </w:rPr>
        <w:t>Skehan</w:t>
      </w:r>
      <w:proofErr w:type="spellEnd"/>
      <w:r w:rsidR="00CA6B3C" w:rsidRPr="00C34112">
        <w:rPr>
          <w:color w:val="000000" w:themeColor="text1"/>
        </w:rPr>
        <w:t>, &amp; Sw</w:t>
      </w:r>
      <w:r w:rsidR="008260C0" w:rsidRPr="00C34112">
        <w:rPr>
          <w:color w:val="000000" w:themeColor="text1"/>
        </w:rPr>
        <w:t xml:space="preserve">ain, 2001; Crookes &amp; </w:t>
      </w:r>
      <w:proofErr w:type="spellStart"/>
      <w:r w:rsidR="008260C0" w:rsidRPr="00C34112">
        <w:rPr>
          <w:color w:val="000000" w:themeColor="text1"/>
        </w:rPr>
        <w:t>Gass</w:t>
      </w:r>
      <w:proofErr w:type="spellEnd"/>
      <w:r w:rsidR="008260C0" w:rsidRPr="00C34112">
        <w:rPr>
          <w:color w:val="000000" w:themeColor="text1"/>
        </w:rPr>
        <w:t>, 1993</w:t>
      </w:r>
      <w:r w:rsidR="00CA6B3C" w:rsidRPr="00C34112">
        <w:rPr>
          <w:color w:val="000000" w:themeColor="text1"/>
        </w:rPr>
        <w:t>)</w:t>
      </w:r>
      <w:r w:rsidR="003A4EB9" w:rsidRPr="00C34112">
        <w:rPr>
          <w:color w:val="000000" w:themeColor="text1"/>
        </w:rPr>
        <w:t>.</w:t>
      </w:r>
      <w:r w:rsidR="00C34112">
        <w:rPr>
          <w:rStyle w:val="EndnoteReference"/>
          <w:color w:val="000000" w:themeColor="text1"/>
        </w:rPr>
        <w:endnoteReference w:id="1"/>
      </w:r>
      <w:r w:rsidR="003A4EB9" w:rsidRPr="00C34112">
        <w:rPr>
          <w:color w:val="000000" w:themeColor="text1"/>
        </w:rPr>
        <w:t xml:space="preserve"> The second </w:t>
      </w:r>
      <w:r w:rsidR="00CA6B3C" w:rsidRPr="00C34112">
        <w:rPr>
          <w:color w:val="000000" w:themeColor="text1"/>
        </w:rPr>
        <w:t>change was</w:t>
      </w:r>
      <w:r w:rsidR="003A4EB9" w:rsidRPr="00C34112">
        <w:rPr>
          <w:color w:val="000000" w:themeColor="text1"/>
        </w:rPr>
        <w:t xml:space="preserve"> </w:t>
      </w:r>
      <w:r w:rsidR="00653926" w:rsidRPr="00C34112">
        <w:rPr>
          <w:color w:val="000000" w:themeColor="text1"/>
        </w:rPr>
        <w:t>the</w:t>
      </w:r>
      <w:r w:rsidR="003A4EB9" w:rsidRPr="00C34112">
        <w:rPr>
          <w:color w:val="000000" w:themeColor="text1"/>
        </w:rPr>
        <w:t xml:space="preserve"> </w:t>
      </w:r>
      <w:r w:rsidR="00A96101" w:rsidRPr="00C34112">
        <w:rPr>
          <w:color w:val="000000" w:themeColor="text1"/>
        </w:rPr>
        <w:t>turn</w:t>
      </w:r>
      <w:r w:rsidR="003A4EB9" w:rsidRPr="00C34112">
        <w:rPr>
          <w:color w:val="000000" w:themeColor="text1"/>
        </w:rPr>
        <w:t xml:space="preserve"> from method-based language teaching to post-method pedagogical teaching practices. </w:t>
      </w:r>
      <w:r w:rsidR="00A96101" w:rsidRPr="00C34112">
        <w:rPr>
          <w:color w:val="000000" w:themeColor="text1"/>
        </w:rPr>
        <w:t>This</w:t>
      </w:r>
      <w:r w:rsidR="00C54254" w:rsidRPr="00C34112">
        <w:rPr>
          <w:color w:val="000000" w:themeColor="text1"/>
        </w:rPr>
        <w:t xml:space="preserve"> shift involved </w:t>
      </w:r>
      <w:r w:rsidR="00583FA9" w:rsidRPr="00C34112">
        <w:rPr>
          <w:color w:val="000000" w:themeColor="text1"/>
        </w:rPr>
        <w:t>a</w:t>
      </w:r>
      <w:r w:rsidR="00C54254" w:rsidRPr="00C34112">
        <w:rPr>
          <w:color w:val="000000" w:themeColor="text1"/>
        </w:rPr>
        <w:t xml:space="preserve"> </w:t>
      </w:r>
      <w:r w:rsidR="00C54254" w:rsidRPr="00C34112">
        <w:rPr>
          <w:color w:val="000000" w:themeColor="text1"/>
        </w:rPr>
        <w:lastRenderedPageBreak/>
        <w:t xml:space="preserve">change from </w:t>
      </w:r>
      <w:r w:rsidR="001619AA" w:rsidRPr="00C34112">
        <w:rPr>
          <w:color w:val="000000" w:themeColor="text1"/>
        </w:rPr>
        <w:t xml:space="preserve">finding </w:t>
      </w:r>
      <w:r w:rsidR="00C54254" w:rsidRPr="00C34112">
        <w:rPr>
          <w:i/>
          <w:color w:val="000000" w:themeColor="text1"/>
        </w:rPr>
        <w:t>the</w:t>
      </w:r>
      <w:r w:rsidR="00C54254" w:rsidRPr="00C34112">
        <w:rPr>
          <w:color w:val="000000" w:themeColor="text1"/>
        </w:rPr>
        <w:t xml:space="preserve"> </w:t>
      </w:r>
      <w:r w:rsidR="00C54254" w:rsidRPr="00C34112">
        <w:rPr>
          <w:i/>
          <w:color w:val="000000" w:themeColor="text1"/>
        </w:rPr>
        <w:t>best</w:t>
      </w:r>
      <w:r w:rsidR="00C54254" w:rsidRPr="00C34112">
        <w:rPr>
          <w:color w:val="000000" w:themeColor="text1"/>
        </w:rPr>
        <w:t xml:space="preserve"> language teaching method</w:t>
      </w:r>
      <w:r w:rsidR="00266D02" w:rsidRPr="00C34112">
        <w:rPr>
          <w:color w:val="000000" w:themeColor="text1"/>
        </w:rPr>
        <w:t>(</w:t>
      </w:r>
      <w:r w:rsidR="00C54254" w:rsidRPr="00C34112">
        <w:rPr>
          <w:color w:val="000000" w:themeColor="text1"/>
        </w:rPr>
        <w:t>s</w:t>
      </w:r>
      <w:r w:rsidR="00266D02" w:rsidRPr="00C34112">
        <w:rPr>
          <w:color w:val="000000" w:themeColor="text1"/>
        </w:rPr>
        <w:t>)</w:t>
      </w:r>
      <w:r w:rsidR="00C54254" w:rsidRPr="00C34112">
        <w:rPr>
          <w:color w:val="000000" w:themeColor="text1"/>
        </w:rPr>
        <w:t xml:space="preserve"> to a quest for finding </w:t>
      </w:r>
      <w:r w:rsidR="00266D02" w:rsidRPr="00C34112">
        <w:rPr>
          <w:i/>
          <w:color w:val="000000" w:themeColor="text1"/>
        </w:rPr>
        <w:t>a</w:t>
      </w:r>
      <w:r w:rsidR="00C54254" w:rsidRPr="00C34112">
        <w:rPr>
          <w:color w:val="000000" w:themeColor="text1"/>
        </w:rPr>
        <w:t xml:space="preserve"> </w:t>
      </w:r>
      <w:r w:rsidR="00C54254" w:rsidRPr="00C34112">
        <w:rPr>
          <w:i/>
          <w:color w:val="000000" w:themeColor="text1"/>
        </w:rPr>
        <w:t>combination</w:t>
      </w:r>
      <w:r w:rsidR="00C54254" w:rsidRPr="00C34112">
        <w:rPr>
          <w:color w:val="000000" w:themeColor="text1"/>
        </w:rPr>
        <w:t xml:space="preserve"> of methods best suited for </w:t>
      </w:r>
      <w:r w:rsidR="00583FA9" w:rsidRPr="00C34112">
        <w:rPr>
          <w:color w:val="000000" w:themeColor="text1"/>
        </w:rPr>
        <w:t>instruction</w:t>
      </w:r>
      <w:r w:rsidR="005B1D91" w:rsidRPr="00C34112">
        <w:rPr>
          <w:color w:val="000000" w:themeColor="text1"/>
        </w:rPr>
        <w:t>.</w:t>
      </w:r>
      <w:r w:rsidR="00583FA9" w:rsidRPr="00C34112">
        <w:rPr>
          <w:color w:val="000000" w:themeColor="text1"/>
        </w:rPr>
        <w:t xml:space="preserve"> </w:t>
      </w:r>
      <w:r w:rsidR="00C54254" w:rsidRPr="00C34112">
        <w:rPr>
          <w:color w:val="000000" w:themeColor="text1"/>
        </w:rPr>
        <w:t xml:space="preserve"> </w:t>
      </w:r>
      <w:proofErr w:type="spellStart"/>
      <w:r w:rsidR="00C54254" w:rsidRPr="00C34112">
        <w:rPr>
          <w:color w:val="000000" w:themeColor="text1"/>
        </w:rPr>
        <w:t>Kumaravadivelu</w:t>
      </w:r>
      <w:proofErr w:type="spellEnd"/>
      <w:r w:rsidR="00C54254" w:rsidRPr="00C34112">
        <w:rPr>
          <w:color w:val="000000" w:themeColor="text1"/>
        </w:rPr>
        <w:t xml:space="preserve"> (2006) </w:t>
      </w:r>
      <w:r w:rsidR="008B789D" w:rsidRPr="00C34112">
        <w:rPr>
          <w:color w:val="000000" w:themeColor="text1"/>
        </w:rPr>
        <w:t xml:space="preserve">termed </w:t>
      </w:r>
      <w:r w:rsidR="00C54254" w:rsidRPr="00C34112">
        <w:rPr>
          <w:color w:val="000000" w:themeColor="text1"/>
        </w:rPr>
        <w:t>this view a “</w:t>
      </w:r>
      <w:proofErr w:type="spellStart"/>
      <w:r w:rsidR="00C54254" w:rsidRPr="00C34112">
        <w:rPr>
          <w:color w:val="000000" w:themeColor="text1"/>
        </w:rPr>
        <w:t>macrostrategic</w:t>
      </w:r>
      <w:proofErr w:type="spellEnd"/>
      <w:r w:rsidR="00C54254" w:rsidRPr="00C34112">
        <w:rPr>
          <w:color w:val="000000" w:themeColor="text1"/>
        </w:rPr>
        <w:t xml:space="preserve"> framework</w:t>
      </w:r>
      <w:r w:rsidR="00266D02" w:rsidRPr="00C34112">
        <w:rPr>
          <w:color w:val="000000" w:themeColor="text1"/>
        </w:rPr>
        <w:t>,</w:t>
      </w:r>
      <w:r w:rsidR="00C54254" w:rsidRPr="00C34112">
        <w:rPr>
          <w:color w:val="000000" w:themeColor="text1"/>
        </w:rPr>
        <w:t xml:space="preserve">” </w:t>
      </w:r>
      <w:r w:rsidR="00266D02" w:rsidRPr="00C34112">
        <w:rPr>
          <w:color w:val="000000" w:themeColor="text1"/>
        </w:rPr>
        <w:t>which included</w:t>
      </w:r>
      <w:r w:rsidR="00C54254" w:rsidRPr="00C34112">
        <w:rPr>
          <w:color w:val="000000" w:themeColor="text1"/>
        </w:rPr>
        <w:t xml:space="preserve"> </w:t>
      </w:r>
      <w:r w:rsidR="00D917CC" w:rsidRPr="00C34112">
        <w:rPr>
          <w:color w:val="000000" w:themeColor="text1"/>
        </w:rPr>
        <w:t xml:space="preserve">different </w:t>
      </w:r>
      <w:proofErr w:type="spellStart"/>
      <w:r w:rsidR="00C54254" w:rsidRPr="00C34112">
        <w:rPr>
          <w:color w:val="000000" w:themeColor="text1"/>
        </w:rPr>
        <w:t>macrostrategies</w:t>
      </w:r>
      <w:proofErr w:type="spellEnd"/>
      <w:r w:rsidR="00A96101" w:rsidRPr="00C34112">
        <w:rPr>
          <w:color w:val="000000" w:themeColor="text1"/>
        </w:rPr>
        <w:t xml:space="preserve"> (e.g. maximizing </w:t>
      </w:r>
      <w:r w:rsidR="00C54254" w:rsidRPr="00C34112">
        <w:rPr>
          <w:color w:val="000000" w:themeColor="text1"/>
        </w:rPr>
        <w:t>learning</w:t>
      </w:r>
      <w:r w:rsidR="00A96101" w:rsidRPr="00C34112">
        <w:rPr>
          <w:color w:val="000000" w:themeColor="text1"/>
        </w:rPr>
        <w:t xml:space="preserve"> </w:t>
      </w:r>
      <w:r w:rsidR="00C54254" w:rsidRPr="00C34112">
        <w:rPr>
          <w:color w:val="000000" w:themeColor="text1"/>
        </w:rPr>
        <w:t>opportunities,</w:t>
      </w:r>
      <w:r w:rsidR="00A96101" w:rsidRPr="00C34112">
        <w:rPr>
          <w:color w:val="000000" w:themeColor="text1"/>
        </w:rPr>
        <w:t xml:space="preserve"> facilitating </w:t>
      </w:r>
      <w:r w:rsidR="00C54254" w:rsidRPr="00C34112">
        <w:rPr>
          <w:color w:val="000000" w:themeColor="text1"/>
        </w:rPr>
        <w:t>negotiated</w:t>
      </w:r>
      <w:r w:rsidR="00A96101" w:rsidRPr="00C34112">
        <w:rPr>
          <w:color w:val="000000" w:themeColor="text1"/>
        </w:rPr>
        <w:t xml:space="preserve"> </w:t>
      </w:r>
      <w:r w:rsidR="00C54254" w:rsidRPr="00C34112">
        <w:rPr>
          <w:color w:val="000000" w:themeColor="text1"/>
        </w:rPr>
        <w:t>interaction</w:t>
      </w:r>
      <w:r w:rsidR="00A96101" w:rsidRPr="00C34112">
        <w:rPr>
          <w:color w:val="000000" w:themeColor="text1"/>
        </w:rPr>
        <w:t xml:space="preserve">) </w:t>
      </w:r>
      <w:r w:rsidR="00266D02" w:rsidRPr="00C34112">
        <w:rPr>
          <w:color w:val="000000" w:themeColor="text1"/>
        </w:rPr>
        <w:t>and</w:t>
      </w:r>
      <w:r w:rsidR="00A96101" w:rsidRPr="00C34112">
        <w:rPr>
          <w:color w:val="000000" w:themeColor="text1"/>
        </w:rPr>
        <w:t xml:space="preserve"> provide</w:t>
      </w:r>
      <w:r w:rsidR="00266D02" w:rsidRPr="00C34112">
        <w:rPr>
          <w:color w:val="000000" w:themeColor="text1"/>
        </w:rPr>
        <w:t>d</w:t>
      </w:r>
      <w:r w:rsidR="00A96101" w:rsidRPr="00C34112">
        <w:rPr>
          <w:color w:val="000000" w:themeColor="text1"/>
        </w:rPr>
        <w:t xml:space="preserve"> language teachers with basic operating </w:t>
      </w:r>
      <w:r w:rsidR="00D917CC" w:rsidRPr="00C34112">
        <w:rPr>
          <w:color w:val="000000" w:themeColor="text1"/>
        </w:rPr>
        <w:t xml:space="preserve">teaching </w:t>
      </w:r>
      <w:r w:rsidR="00A96101" w:rsidRPr="00C34112">
        <w:rPr>
          <w:color w:val="000000" w:themeColor="text1"/>
        </w:rPr>
        <w:t>principles. Under post-method view</w:t>
      </w:r>
      <w:r w:rsidR="00266D02" w:rsidRPr="00C34112">
        <w:rPr>
          <w:color w:val="000000" w:themeColor="text1"/>
        </w:rPr>
        <w:t>s</w:t>
      </w:r>
      <w:r w:rsidR="00A96101" w:rsidRPr="00C34112">
        <w:rPr>
          <w:color w:val="000000" w:themeColor="text1"/>
        </w:rPr>
        <w:t xml:space="preserve">, teachers are responsible for formulating their </w:t>
      </w:r>
      <w:r w:rsidR="00266D02" w:rsidRPr="00C34112">
        <w:rPr>
          <w:color w:val="000000" w:themeColor="text1"/>
        </w:rPr>
        <w:t xml:space="preserve">own </w:t>
      </w:r>
      <w:r w:rsidR="00A96101" w:rsidRPr="00C34112">
        <w:rPr>
          <w:color w:val="000000" w:themeColor="text1"/>
        </w:rPr>
        <w:t>pedagogical practices</w:t>
      </w:r>
      <w:r w:rsidR="00266D02" w:rsidRPr="00C34112">
        <w:rPr>
          <w:color w:val="000000" w:themeColor="text1"/>
        </w:rPr>
        <w:t xml:space="preserve">, allowing them </w:t>
      </w:r>
      <w:r w:rsidR="00A96101" w:rsidRPr="00C34112">
        <w:rPr>
          <w:color w:val="000000" w:themeColor="text1"/>
        </w:rPr>
        <w:t>freedom and autonomy in terms of choosing methods</w:t>
      </w:r>
      <w:r w:rsidR="00583FA9" w:rsidRPr="00C34112">
        <w:rPr>
          <w:color w:val="000000" w:themeColor="text1"/>
        </w:rPr>
        <w:t>,</w:t>
      </w:r>
      <w:r w:rsidR="00A96101" w:rsidRPr="00C34112">
        <w:rPr>
          <w:color w:val="000000" w:themeColor="text1"/>
        </w:rPr>
        <w:t xml:space="preserve"> while </w:t>
      </w:r>
      <w:r w:rsidR="00D917CC" w:rsidRPr="00C34112">
        <w:rPr>
          <w:color w:val="000000" w:themeColor="text1"/>
        </w:rPr>
        <w:t xml:space="preserve">also </w:t>
      </w:r>
      <w:r w:rsidR="00A96101" w:rsidRPr="00C34112">
        <w:rPr>
          <w:color w:val="000000" w:themeColor="text1"/>
        </w:rPr>
        <w:t xml:space="preserve">placing a significant amount of responsibility on them. </w:t>
      </w:r>
      <w:r w:rsidR="00213A5F" w:rsidRPr="00C34112">
        <w:rPr>
          <w:color w:val="000000" w:themeColor="text1"/>
        </w:rPr>
        <w:t>This state of affairs i</w:t>
      </w:r>
      <w:r w:rsidR="008E165D" w:rsidRPr="00C34112">
        <w:rPr>
          <w:color w:val="000000" w:themeColor="text1"/>
        </w:rPr>
        <w:t>s</w:t>
      </w:r>
      <w:r w:rsidR="00213A5F" w:rsidRPr="00C34112">
        <w:rPr>
          <w:color w:val="000000" w:themeColor="text1"/>
        </w:rPr>
        <w:t xml:space="preserve"> analogous to </w:t>
      </w:r>
      <w:r w:rsidR="00653926" w:rsidRPr="00C34112">
        <w:rPr>
          <w:color w:val="000000" w:themeColor="text1"/>
        </w:rPr>
        <w:t>teaching developments in other areas</w:t>
      </w:r>
      <w:r w:rsidR="00D917CC" w:rsidRPr="00C34112">
        <w:rPr>
          <w:color w:val="000000" w:themeColor="text1"/>
        </w:rPr>
        <w:t xml:space="preserve">, </w:t>
      </w:r>
      <w:r w:rsidR="00213A5F" w:rsidRPr="00C34112">
        <w:rPr>
          <w:color w:val="000000" w:themeColor="text1"/>
        </w:rPr>
        <w:t>where teachers have turn</w:t>
      </w:r>
      <w:r w:rsidR="00583FA9" w:rsidRPr="00C34112">
        <w:rPr>
          <w:color w:val="000000" w:themeColor="text1"/>
        </w:rPr>
        <w:t>ed to action research (teachers-as-</w:t>
      </w:r>
      <w:r w:rsidR="00213A5F" w:rsidRPr="00C34112">
        <w:rPr>
          <w:color w:val="000000" w:themeColor="text1"/>
        </w:rPr>
        <w:t>researchers) in order to better understand their own teaching practices and create</w:t>
      </w:r>
      <w:r w:rsidR="005367E7" w:rsidRPr="00C34112">
        <w:rPr>
          <w:color w:val="000000" w:themeColor="text1"/>
        </w:rPr>
        <w:t>/enact</w:t>
      </w:r>
      <w:r w:rsidR="00213A5F" w:rsidRPr="00C34112">
        <w:rPr>
          <w:color w:val="000000" w:themeColor="text1"/>
        </w:rPr>
        <w:t xml:space="preserve"> positive change in their own classrooms (Mills, 2003).</w:t>
      </w:r>
    </w:p>
    <w:p w14:paraId="68F51A74" w14:textId="3905732B" w:rsidR="007246C4" w:rsidRPr="00C34112" w:rsidRDefault="005418E0">
      <w:pPr>
        <w:widowControl w:val="0"/>
        <w:autoSpaceDE w:val="0"/>
        <w:autoSpaceDN w:val="0"/>
        <w:adjustRightInd w:val="0"/>
        <w:spacing w:line="480" w:lineRule="auto"/>
        <w:ind w:firstLine="720"/>
        <w:rPr>
          <w:color w:val="000000" w:themeColor="text1"/>
        </w:rPr>
      </w:pPr>
      <w:r w:rsidRPr="00C34112">
        <w:rPr>
          <w:color w:val="000000" w:themeColor="text1"/>
        </w:rPr>
        <w:t>Implicit in these discussions is</w:t>
      </w:r>
      <w:r w:rsidR="001619AA" w:rsidRPr="00C34112">
        <w:rPr>
          <w:color w:val="000000" w:themeColor="text1"/>
        </w:rPr>
        <w:t xml:space="preserve"> the usefulness of traditional classroom instruction</w:t>
      </w:r>
      <w:r w:rsidR="002F1A16" w:rsidRPr="00C34112">
        <w:rPr>
          <w:color w:val="000000" w:themeColor="text1"/>
        </w:rPr>
        <w:t xml:space="preserve"> on acquisition outcomes</w:t>
      </w:r>
      <w:r w:rsidR="008B789D" w:rsidRPr="00C34112">
        <w:rPr>
          <w:color w:val="000000" w:themeColor="text1"/>
        </w:rPr>
        <w:t xml:space="preserve"> </w:t>
      </w:r>
      <w:r w:rsidR="006E740C" w:rsidRPr="00C34112">
        <w:rPr>
          <w:color w:val="000000" w:themeColor="text1"/>
        </w:rPr>
        <w:t>(</w:t>
      </w:r>
      <w:proofErr w:type="spellStart"/>
      <w:r w:rsidR="006E740C" w:rsidRPr="00C34112">
        <w:rPr>
          <w:color w:val="000000" w:themeColor="text1"/>
        </w:rPr>
        <w:t>Gass</w:t>
      </w:r>
      <w:proofErr w:type="spellEnd"/>
      <w:r w:rsidR="006E740C" w:rsidRPr="00C34112">
        <w:rPr>
          <w:color w:val="000000" w:themeColor="text1"/>
        </w:rPr>
        <w:t xml:space="preserve"> &amp; </w:t>
      </w:r>
      <w:proofErr w:type="spellStart"/>
      <w:r w:rsidR="006E740C" w:rsidRPr="00C34112">
        <w:rPr>
          <w:color w:val="000000" w:themeColor="text1"/>
        </w:rPr>
        <w:t>Selinker</w:t>
      </w:r>
      <w:proofErr w:type="spellEnd"/>
      <w:r w:rsidR="006E740C" w:rsidRPr="00C34112">
        <w:rPr>
          <w:color w:val="000000" w:themeColor="text1"/>
        </w:rPr>
        <w:t>, 2013)</w:t>
      </w:r>
      <w:r w:rsidR="001619AA" w:rsidRPr="00C34112">
        <w:rPr>
          <w:color w:val="000000" w:themeColor="text1"/>
        </w:rPr>
        <w:t xml:space="preserve">. </w:t>
      </w:r>
      <w:r w:rsidR="007246C4" w:rsidRPr="00C34112">
        <w:rPr>
          <w:color w:val="000000" w:themeColor="text1"/>
        </w:rPr>
        <w:t xml:space="preserve">For teachers, the bottom line is often </w:t>
      </w:r>
      <w:r w:rsidRPr="00C34112">
        <w:rPr>
          <w:color w:val="000000" w:themeColor="text1"/>
        </w:rPr>
        <w:t xml:space="preserve">whether </w:t>
      </w:r>
      <w:r w:rsidR="00D917CC" w:rsidRPr="00C34112">
        <w:rPr>
          <w:color w:val="000000" w:themeColor="text1"/>
        </w:rPr>
        <w:t>(</w:t>
      </w:r>
      <w:r w:rsidRPr="00C34112">
        <w:rPr>
          <w:color w:val="000000" w:themeColor="text1"/>
        </w:rPr>
        <w:t>and</w:t>
      </w:r>
      <w:r w:rsidR="002F1A16" w:rsidRPr="00C34112">
        <w:rPr>
          <w:color w:val="000000" w:themeColor="text1"/>
        </w:rPr>
        <w:t>, if so,</w:t>
      </w:r>
      <w:r w:rsidRPr="00C34112">
        <w:rPr>
          <w:color w:val="000000" w:themeColor="text1"/>
        </w:rPr>
        <w:t xml:space="preserve"> </w:t>
      </w:r>
      <w:r w:rsidR="007246C4" w:rsidRPr="00C34112">
        <w:rPr>
          <w:color w:val="000000" w:themeColor="text1"/>
        </w:rPr>
        <w:t>how</w:t>
      </w:r>
      <w:r w:rsidR="00D917CC" w:rsidRPr="00C34112">
        <w:rPr>
          <w:color w:val="000000" w:themeColor="text1"/>
        </w:rPr>
        <w:t>)</w:t>
      </w:r>
      <w:r w:rsidR="007246C4" w:rsidRPr="00C34112">
        <w:rPr>
          <w:color w:val="000000" w:themeColor="text1"/>
        </w:rPr>
        <w:t xml:space="preserve"> classroom instruction, interaction, and exposure to the language can aid </w:t>
      </w:r>
      <w:r w:rsidRPr="00C34112">
        <w:rPr>
          <w:color w:val="000000" w:themeColor="text1"/>
        </w:rPr>
        <w:t xml:space="preserve">the L2 </w:t>
      </w:r>
      <w:r w:rsidR="007246C4" w:rsidRPr="00C34112">
        <w:rPr>
          <w:color w:val="000000" w:themeColor="text1"/>
        </w:rPr>
        <w:t xml:space="preserve">acquisition </w:t>
      </w:r>
      <w:r w:rsidRPr="00C34112">
        <w:rPr>
          <w:color w:val="000000" w:themeColor="text1"/>
        </w:rPr>
        <w:t>process</w:t>
      </w:r>
      <w:r w:rsidR="007246C4" w:rsidRPr="00C34112">
        <w:rPr>
          <w:color w:val="000000" w:themeColor="text1"/>
        </w:rPr>
        <w:t xml:space="preserve">. In this regard, L2 research </w:t>
      </w:r>
      <w:r w:rsidR="00583FA9" w:rsidRPr="00C34112">
        <w:rPr>
          <w:color w:val="000000" w:themeColor="text1"/>
        </w:rPr>
        <w:t>has offered</w:t>
      </w:r>
      <w:r w:rsidR="007246C4" w:rsidRPr="00C34112">
        <w:rPr>
          <w:color w:val="000000" w:themeColor="text1"/>
        </w:rPr>
        <w:t xml:space="preserve"> </w:t>
      </w:r>
      <w:r w:rsidR="00D917CC" w:rsidRPr="00C34112">
        <w:rPr>
          <w:color w:val="000000" w:themeColor="text1"/>
        </w:rPr>
        <w:t>solid</w:t>
      </w:r>
      <w:r w:rsidR="005367E7" w:rsidRPr="00C34112">
        <w:rPr>
          <w:color w:val="000000" w:themeColor="text1"/>
        </w:rPr>
        <w:t xml:space="preserve"> evidence that explicit</w:t>
      </w:r>
      <w:r w:rsidR="007246C4" w:rsidRPr="00C34112">
        <w:rPr>
          <w:color w:val="000000" w:themeColor="text1"/>
        </w:rPr>
        <w:t xml:space="preserve"> classroom instruction </w:t>
      </w:r>
      <w:r w:rsidR="00607A6C" w:rsidRPr="00C34112">
        <w:rPr>
          <w:color w:val="000000" w:themeColor="text1"/>
        </w:rPr>
        <w:t>can be</w:t>
      </w:r>
      <w:r w:rsidR="007246C4" w:rsidRPr="00C34112">
        <w:rPr>
          <w:color w:val="000000" w:themeColor="text1"/>
        </w:rPr>
        <w:t xml:space="preserve"> helpful for acquisition (Norris &amp; Ortega, 2000; </w:t>
      </w:r>
      <w:proofErr w:type="spellStart"/>
      <w:r w:rsidR="007246C4" w:rsidRPr="00C34112">
        <w:rPr>
          <w:color w:val="000000" w:themeColor="text1"/>
        </w:rPr>
        <w:t>Spada</w:t>
      </w:r>
      <w:proofErr w:type="spellEnd"/>
      <w:r w:rsidR="007246C4" w:rsidRPr="00C34112">
        <w:rPr>
          <w:color w:val="000000" w:themeColor="text1"/>
        </w:rPr>
        <w:t xml:space="preserve"> &amp; Tomita, 2010</w:t>
      </w:r>
      <w:r w:rsidR="00C775FD" w:rsidRPr="00C34112">
        <w:rPr>
          <w:color w:val="000000" w:themeColor="text1"/>
        </w:rPr>
        <w:t>)</w:t>
      </w:r>
      <w:r w:rsidR="007246C4" w:rsidRPr="00C34112">
        <w:rPr>
          <w:color w:val="000000" w:themeColor="text1"/>
        </w:rPr>
        <w:t xml:space="preserve">. </w:t>
      </w:r>
      <w:r w:rsidRPr="00C34112">
        <w:rPr>
          <w:color w:val="000000" w:themeColor="text1"/>
        </w:rPr>
        <w:t xml:space="preserve">The </w:t>
      </w:r>
      <w:r w:rsidR="005367E7" w:rsidRPr="00C34112">
        <w:rPr>
          <w:color w:val="000000" w:themeColor="text1"/>
        </w:rPr>
        <w:t>question</w:t>
      </w:r>
      <w:r w:rsidRPr="00C34112">
        <w:rPr>
          <w:color w:val="000000" w:themeColor="text1"/>
        </w:rPr>
        <w:t xml:space="preserve">, again, is </w:t>
      </w:r>
      <w:r w:rsidRPr="00C34112">
        <w:rPr>
          <w:i/>
          <w:color w:val="000000" w:themeColor="text1"/>
        </w:rPr>
        <w:t>how</w:t>
      </w:r>
      <w:r w:rsidRPr="00C34112">
        <w:rPr>
          <w:color w:val="000000" w:themeColor="text1"/>
        </w:rPr>
        <w:t xml:space="preserve">. In this regard, we propose that </w:t>
      </w:r>
      <w:proofErr w:type="spellStart"/>
      <w:r w:rsidRPr="00C34112">
        <w:rPr>
          <w:color w:val="000000" w:themeColor="text1"/>
        </w:rPr>
        <w:t>GenSLA</w:t>
      </w:r>
      <w:proofErr w:type="spellEnd"/>
      <w:r w:rsidRPr="00C34112">
        <w:rPr>
          <w:color w:val="000000" w:themeColor="text1"/>
        </w:rPr>
        <w:t xml:space="preserve"> can be helpful in </w:t>
      </w:r>
      <w:r w:rsidR="00B40067" w:rsidRPr="00C34112">
        <w:rPr>
          <w:color w:val="000000" w:themeColor="text1"/>
        </w:rPr>
        <w:t>translating</w:t>
      </w:r>
      <w:r w:rsidRPr="00C34112">
        <w:rPr>
          <w:color w:val="000000" w:themeColor="text1"/>
        </w:rPr>
        <w:t xml:space="preserve"> research findings to better help </w:t>
      </w:r>
      <w:r w:rsidR="00B40067" w:rsidRPr="00C34112">
        <w:rPr>
          <w:color w:val="000000" w:themeColor="text1"/>
        </w:rPr>
        <w:t xml:space="preserve">teachers develop effective </w:t>
      </w:r>
      <w:r w:rsidRPr="00C34112">
        <w:rPr>
          <w:color w:val="000000" w:themeColor="text1"/>
        </w:rPr>
        <w:t>instruction</w:t>
      </w:r>
      <w:r w:rsidR="00B40067" w:rsidRPr="00C34112">
        <w:rPr>
          <w:color w:val="000000" w:themeColor="text1"/>
        </w:rPr>
        <w:t xml:space="preserve"> practices. </w:t>
      </w:r>
      <w:r w:rsidR="002F1A16" w:rsidRPr="00C34112">
        <w:rPr>
          <w:color w:val="000000" w:themeColor="text1"/>
        </w:rPr>
        <w:t>Parallel</w:t>
      </w:r>
      <w:r w:rsidR="00D917CC" w:rsidRPr="00C34112">
        <w:rPr>
          <w:color w:val="000000" w:themeColor="text1"/>
        </w:rPr>
        <w:t xml:space="preserve"> to this proposal</w:t>
      </w:r>
      <w:r w:rsidRPr="00C34112">
        <w:rPr>
          <w:color w:val="000000" w:themeColor="text1"/>
        </w:rPr>
        <w:t>,</w:t>
      </w:r>
      <w:r w:rsidR="00D917CC" w:rsidRPr="00C34112">
        <w:rPr>
          <w:color w:val="000000" w:themeColor="text1"/>
        </w:rPr>
        <w:t xml:space="preserve"> we believe that</w:t>
      </w:r>
      <w:r w:rsidRPr="00C34112">
        <w:rPr>
          <w:color w:val="000000" w:themeColor="text1"/>
        </w:rPr>
        <w:t xml:space="preserve"> it </w:t>
      </w:r>
      <w:r w:rsidR="00583FA9" w:rsidRPr="00C34112">
        <w:rPr>
          <w:color w:val="000000" w:themeColor="text1"/>
        </w:rPr>
        <w:t>is also</w:t>
      </w:r>
      <w:r w:rsidRPr="00C34112">
        <w:rPr>
          <w:color w:val="000000" w:themeColor="text1"/>
        </w:rPr>
        <w:t xml:space="preserve"> helpful </w:t>
      </w:r>
      <w:r w:rsidR="002F1A16" w:rsidRPr="00C34112">
        <w:rPr>
          <w:color w:val="000000" w:themeColor="text1"/>
        </w:rPr>
        <w:t>for</w:t>
      </w:r>
      <w:r w:rsidRPr="00C34112">
        <w:rPr>
          <w:color w:val="000000" w:themeColor="text1"/>
        </w:rPr>
        <w:t xml:space="preserve"> teachers to know when </w:t>
      </w:r>
      <w:r w:rsidR="00B40067" w:rsidRPr="00C34112">
        <w:rPr>
          <w:i/>
          <w:color w:val="000000" w:themeColor="text1"/>
        </w:rPr>
        <w:t>not</w:t>
      </w:r>
      <w:r w:rsidR="00B40067" w:rsidRPr="00C34112">
        <w:rPr>
          <w:color w:val="000000" w:themeColor="text1"/>
        </w:rPr>
        <w:t xml:space="preserve"> to focus on explicit classroom instruction, in the case of those properties that are acquired through exposu</w:t>
      </w:r>
      <w:r w:rsidR="00583FA9" w:rsidRPr="00C34112">
        <w:rPr>
          <w:color w:val="000000" w:themeColor="text1"/>
        </w:rPr>
        <w:t>re alone because</w:t>
      </w:r>
      <w:r w:rsidR="00B40067" w:rsidRPr="00C34112">
        <w:rPr>
          <w:color w:val="000000" w:themeColor="text1"/>
        </w:rPr>
        <w:t xml:space="preserve"> instructors could instead focus on </w:t>
      </w:r>
      <w:r w:rsidR="00FB160F" w:rsidRPr="00C34112">
        <w:rPr>
          <w:color w:val="000000" w:themeColor="text1"/>
        </w:rPr>
        <w:t xml:space="preserve">offering students </w:t>
      </w:r>
      <w:r w:rsidR="00B40067" w:rsidRPr="00C34112">
        <w:rPr>
          <w:color w:val="000000" w:themeColor="text1"/>
        </w:rPr>
        <w:t xml:space="preserve">more authentic materials (not designed for L2 instruction specifically). </w:t>
      </w:r>
    </w:p>
    <w:p w14:paraId="4A415123" w14:textId="77777777" w:rsidR="00B850F8" w:rsidRPr="00C34112" w:rsidRDefault="00B40067" w:rsidP="00D81E3D">
      <w:pPr>
        <w:spacing w:line="480" w:lineRule="auto"/>
        <w:rPr>
          <w:color w:val="000000" w:themeColor="text1"/>
        </w:rPr>
      </w:pPr>
      <w:r w:rsidRPr="00C34112">
        <w:rPr>
          <w:color w:val="000000" w:themeColor="text1"/>
        </w:rPr>
        <w:tab/>
      </w:r>
      <w:r w:rsidR="000F4A78" w:rsidRPr="00C34112">
        <w:rPr>
          <w:color w:val="000000" w:themeColor="text1"/>
        </w:rPr>
        <w:t xml:space="preserve">In this paper, we focus on </w:t>
      </w:r>
      <w:r w:rsidRPr="00C34112">
        <w:rPr>
          <w:color w:val="000000" w:themeColor="text1"/>
        </w:rPr>
        <w:t xml:space="preserve">one such structure: </w:t>
      </w:r>
      <w:proofErr w:type="spellStart"/>
      <w:r w:rsidRPr="00C34112">
        <w:rPr>
          <w:color w:val="000000" w:themeColor="text1"/>
        </w:rPr>
        <w:t>Clitic</w:t>
      </w:r>
      <w:proofErr w:type="spellEnd"/>
      <w:r w:rsidRPr="00C34112">
        <w:rPr>
          <w:color w:val="000000" w:themeColor="text1"/>
        </w:rPr>
        <w:t xml:space="preserve"> Left Dislocation (CLLD)</w:t>
      </w:r>
      <w:r w:rsidR="00B850F8" w:rsidRPr="00C34112">
        <w:rPr>
          <w:color w:val="000000" w:themeColor="text1"/>
        </w:rPr>
        <w:t>, exemplified below</w:t>
      </w:r>
      <w:r w:rsidRPr="00C34112">
        <w:rPr>
          <w:color w:val="000000" w:themeColor="text1"/>
        </w:rPr>
        <w:t xml:space="preserve">. </w:t>
      </w:r>
    </w:p>
    <w:p w14:paraId="440260AB" w14:textId="77777777" w:rsidR="00017BD6" w:rsidRPr="00C34112" w:rsidRDefault="00017BD6" w:rsidP="00D81E3D">
      <w:pPr>
        <w:spacing w:line="480" w:lineRule="auto"/>
        <w:rPr>
          <w:color w:val="000000" w:themeColor="text1"/>
        </w:rPr>
      </w:pPr>
    </w:p>
    <w:p w14:paraId="070F22AC" w14:textId="076937AB" w:rsidR="000D7BFD" w:rsidRPr="00C34112" w:rsidRDefault="00B850F8" w:rsidP="000D7BFD">
      <w:pPr>
        <w:spacing w:line="480" w:lineRule="auto"/>
        <w:rPr>
          <w:color w:val="000000" w:themeColor="text1"/>
        </w:rPr>
      </w:pPr>
      <w:r w:rsidRPr="00C34112">
        <w:rPr>
          <w:color w:val="000000" w:themeColor="text1"/>
        </w:rPr>
        <w:t>(1)</w:t>
      </w:r>
      <w:r w:rsidR="000D7BFD" w:rsidRPr="00C34112">
        <w:rPr>
          <w:rFonts w:eastAsia="Times New Roman"/>
          <w:color w:val="000000" w:themeColor="text1"/>
        </w:rPr>
        <w:t xml:space="preserve"> </w:t>
      </w:r>
      <w:r w:rsidR="000D7BFD" w:rsidRPr="00C34112">
        <w:rPr>
          <w:rFonts w:eastAsia="Times New Roman"/>
          <w:color w:val="000000" w:themeColor="text1"/>
        </w:rPr>
        <w:tab/>
      </w:r>
      <w:proofErr w:type="spellStart"/>
      <w:r w:rsidR="000D7BFD" w:rsidRPr="00C34112">
        <w:rPr>
          <w:color w:val="000000" w:themeColor="text1"/>
        </w:rPr>
        <w:t>Estos</w:t>
      </w:r>
      <w:proofErr w:type="spellEnd"/>
      <w:r w:rsidR="000D7BFD" w:rsidRPr="00C34112">
        <w:rPr>
          <w:color w:val="000000" w:themeColor="text1"/>
        </w:rPr>
        <w:t xml:space="preserve"> </w:t>
      </w:r>
      <w:proofErr w:type="spellStart"/>
      <w:r w:rsidR="000D7BFD" w:rsidRPr="00C34112">
        <w:rPr>
          <w:color w:val="000000" w:themeColor="text1"/>
        </w:rPr>
        <w:t>libros</w:t>
      </w:r>
      <w:proofErr w:type="spellEnd"/>
      <w:r w:rsidR="000D7BFD" w:rsidRPr="00C34112">
        <w:rPr>
          <w:color w:val="000000" w:themeColor="text1"/>
        </w:rPr>
        <w:t xml:space="preserve">, Juan </w:t>
      </w:r>
      <w:proofErr w:type="spellStart"/>
      <w:r w:rsidR="000D7BFD" w:rsidRPr="00C34112">
        <w:rPr>
          <w:b/>
          <w:color w:val="000000" w:themeColor="text1"/>
        </w:rPr>
        <w:t>los</w:t>
      </w:r>
      <w:proofErr w:type="spellEnd"/>
      <w:r w:rsidR="000D7BFD" w:rsidRPr="00C34112">
        <w:rPr>
          <w:color w:val="000000" w:themeColor="text1"/>
        </w:rPr>
        <w:t xml:space="preserve">       </w:t>
      </w:r>
      <w:proofErr w:type="spellStart"/>
      <w:r w:rsidR="000D7BFD" w:rsidRPr="00C34112">
        <w:rPr>
          <w:color w:val="000000" w:themeColor="text1"/>
        </w:rPr>
        <w:t>leyó</w:t>
      </w:r>
      <w:proofErr w:type="spellEnd"/>
      <w:r w:rsidR="000D7BFD" w:rsidRPr="00C34112">
        <w:rPr>
          <w:color w:val="000000" w:themeColor="text1"/>
        </w:rPr>
        <w:t xml:space="preserve"> </w:t>
      </w:r>
      <w:proofErr w:type="spellStart"/>
      <w:r w:rsidR="000D7BFD" w:rsidRPr="00C34112">
        <w:rPr>
          <w:color w:val="000000" w:themeColor="text1"/>
        </w:rPr>
        <w:t>ayer</w:t>
      </w:r>
      <w:proofErr w:type="spellEnd"/>
      <w:r w:rsidR="000D7BFD" w:rsidRPr="00C34112">
        <w:rPr>
          <w:color w:val="000000" w:themeColor="text1"/>
        </w:rPr>
        <w:t xml:space="preserve">. </w:t>
      </w:r>
    </w:p>
    <w:p w14:paraId="66D0D4A3" w14:textId="7C814CB8" w:rsidR="000D7BFD" w:rsidRPr="00C34112" w:rsidRDefault="000D7BFD" w:rsidP="000D7BFD">
      <w:pPr>
        <w:spacing w:line="480" w:lineRule="auto"/>
        <w:rPr>
          <w:color w:val="000000" w:themeColor="text1"/>
        </w:rPr>
      </w:pPr>
      <w:r w:rsidRPr="00C34112">
        <w:rPr>
          <w:color w:val="000000" w:themeColor="text1"/>
        </w:rPr>
        <w:tab/>
        <w:t>these books Juan CL-3pl read yesterday</w:t>
      </w:r>
    </w:p>
    <w:p w14:paraId="1D426A5A" w14:textId="17A5EFD3" w:rsidR="000D7BFD" w:rsidRPr="00C34112" w:rsidRDefault="000D7BFD" w:rsidP="000D7BFD">
      <w:pPr>
        <w:spacing w:line="480" w:lineRule="auto"/>
        <w:rPr>
          <w:color w:val="000000" w:themeColor="text1"/>
        </w:rPr>
      </w:pPr>
      <w:r w:rsidRPr="00C34112">
        <w:rPr>
          <w:color w:val="000000" w:themeColor="text1"/>
        </w:rPr>
        <w:tab/>
        <w:t>‘These books, Juan read yesterday.’</w:t>
      </w:r>
    </w:p>
    <w:p w14:paraId="14CAB0BA" w14:textId="3EEA90D5" w:rsidR="00B850F8" w:rsidRPr="00C34112" w:rsidRDefault="00B850F8" w:rsidP="00D81E3D">
      <w:pPr>
        <w:spacing w:line="480" w:lineRule="auto"/>
        <w:rPr>
          <w:color w:val="000000" w:themeColor="text1"/>
        </w:rPr>
      </w:pPr>
    </w:p>
    <w:p w14:paraId="1E04B939" w14:textId="6BD3C93F" w:rsidR="00671828" w:rsidRPr="00C34112" w:rsidRDefault="00B40067" w:rsidP="003C1A7F">
      <w:pPr>
        <w:tabs>
          <w:tab w:val="left" w:pos="5670"/>
        </w:tabs>
        <w:spacing w:line="480" w:lineRule="auto"/>
        <w:rPr>
          <w:color w:val="000000" w:themeColor="text1"/>
        </w:rPr>
      </w:pPr>
      <w:r w:rsidRPr="00C34112">
        <w:rPr>
          <w:color w:val="000000" w:themeColor="text1"/>
        </w:rPr>
        <w:t xml:space="preserve">CLLD is </w:t>
      </w:r>
      <w:r w:rsidR="000F4A78" w:rsidRPr="00C34112">
        <w:rPr>
          <w:color w:val="000000" w:themeColor="text1"/>
        </w:rPr>
        <w:t xml:space="preserve">a structure at the </w:t>
      </w:r>
      <w:r w:rsidR="005367E7" w:rsidRPr="00C34112">
        <w:rPr>
          <w:color w:val="000000" w:themeColor="text1"/>
        </w:rPr>
        <w:t xml:space="preserve">so-called </w:t>
      </w:r>
      <w:r w:rsidR="000F4A78" w:rsidRPr="00C34112">
        <w:rPr>
          <w:color w:val="000000" w:themeColor="text1"/>
        </w:rPr>
        <w:t>external syntax-discourse interface</w:t>
      </w:r>
      <w:r w:rsidRPr="00C34112">
        <w:rPr>
          <w:color w:val="000000" w:themeColor="text1"/>
        </w:rPr>
        <w:t xml:space="preserve">, involving both </w:t>
      </w:r>
      <w:r w:rsidR="00812BA9" w:rsidRPr="00C34112">
        <w:rPr>
          <w:color w:val="000000" w:themeColor="text1"/>
        </w:rPr>
        <w:t>(</w:t>
      </w:r>
      <w:proofErr w:type="spellStart"/>
      <w:r w:rsidRPr="00C34112">
        <w:rPr>
          <w:color w:val="000000" w:themeColor="text1"/>
        </w:rPr>
        <w:t>morpho</w:t>
      </w:r>
      <w:proofErr w:type="spellEnd"/>
      <w:r w:rsidR="00812BA9" w:rsidRPr="00C34112">
        <w:rPr>
          <w:color w:val="000000" w:themeColor="text1"/>
        </w:rPr>
        <w:t>)</w:t>
      </w:r>
      <w:r w:rsidR="005137BE" w:rsidRPr="00C34112">
        <w:rPr>
          <w:color w:val="000000" w:themeColor="text1"/>
        </w:rPr>
        <w:t>syntactic</w:t>
      </w:r>
      <w:r w:rsidRPr="00C34112">
        <w:rPr>
          <w:color w:val="000000" w:themeColor="text1"/>
        </w:rPr>
        <w:t xml:space="preserve"> and discourse</w:t>
      </w:r>
      <w:r w:rsidR="005137BE" w:rsidRPr="00C34112">
        <w:rPr>
          <w:color w:val="000000" w:themeColor="text1"/>
        </w:rPr>
        <w:t xml:space="preserve"> constraints</w:t>
      </w:r>
      <w:r w:rsidR="000F4A78" w:rsidRPr="00C34112">
        <w:rPr>
          <w:color w:val="000000" w:themeColor="text1"/>
        </w:rPr>
        <w:t xml:space="preserve">. </w:t>
      </w:r>
      <w:r w:rsidR="000D7BFD" w:rsidRPr="00C34112">
        <w:rPr>
          <w:color w:val="000000" w:themeColor="text1"/>
        </w:rPr>
        <w:t xml:space="preserve">The most important condition is that the moved, or dislocated, object </w:t>
      </w:r>
      <w:r w:rsidR="003D66DC" w:rsidRPr="00C34112">
        <w:rPr>
          <w:color w:val="000000" w:themeColor="text1"/>
        </w:rPr>
        <w:t>[</w:t>
      </w:r>
      <w:proofErr w:type="spellStart"/>
      <w:r w:rsidR="003D66DC" w:rsidRPr="00C34112">
        <w:rPr>
          <w:i/>
          <w:color w:val="000000" w:themeColor="text1"/>
        </w:rPr>
        <w:t>Estos</w:t>
      </w:r>
      <w:proofErr w:type="spellEnd"/>
      <w:r w:rsidR="003D66DC" w:rsidRPr="00C34112">
        <w:rPr>
          <w:i/>
          <w:color w:val="000000" w:themeColor="text1"/>
        </w:rPr>
        <w:t xml:space="preserve"> </w:t>
      </w:r>
      <w:proofErr w:type="spellStart"/>
      <w:r w:rsidR="003D66DC" w:rsidRPr="00C34112">
        <w:rPr>
          <w:i/>
          <w:color w:val="000000" w:themeColor="text1"/>
        </w:rPr>
        <w:t>libros</w:t>
      </w:r>
      <w:proofErr w:type="spellEnd"/>
      <w:r w:rsidR="003D66DC" w:rsidRPr="00C34112">
        <w:rPr>
          <w:color w:val="000000" w:themeColor="text1"/>
        </w:rPr>
        <w:t xml:space="preserve"> in (1)] </w:t>
      </w:r>
      <w:r w:rsidR="000D7BFD" w:rsidRPr="00C34112">
        <w:rPr>
          <w:color w:val="000000" w:themeColor="text1"/>
        </w:rPr>
        <w:t xml:space="preserve">has to be known to the speaker and hearer, or sufficiently salient in the preceding discourse. </w:t>
      </w:r>
      <w:r w:rsidR="00583FA9" w:rsidRPr="00C34112">
        <w:rPr>
          <w:color w:val="000000" w:themeColor="text1"/>
        </w:rPr>
        <w:t xml:space="preserve">Spanish </w:t>
      </w:r>
      <w:r w:rsidRPr="00C34112">
        <w:rPr>
          <w:color w:val="000000" w:themeColor="text1"/>
        </w:rPr>
        <w:t>CLLD</w:t>
      </w:r>
      <w:r w:rsidR="00583FA9" w:rsidRPr="00C34112">
        <w:rPr>
          <w:color w:val="000000" w:themeColor="text1"/>
        </w:rPr>
        <w:t xml:space="preserve"> </w:t>
      </w:r>
      <w:r w:rsidR="000F4A78" w:rsidRPr="00C34112">
        <w:rPr>
          <w:color w:val="000000" w:themeColor="text1"/>
        </w:rPr>
        <w:t xml:space="preserve">is </w:t>
      </w:r>
      <w:r w:rsidR="005367E7" w:rsidRPr="00C34112">
        <w:rPr>
          <w:color w:val="000000" w:themeColor="text1"/>
        </w:rPr>
        <w:t>somewhat</w:t>
      </w:r>
      <w:r w:rsidR="000F4A78" w:rsidRPr="00C34112">
        <w:rPr>
          <w:color w:val="000000" w:themeColor="text1"/>
        </w:rPr>
        <w:t xml:space="preserve"> frequent in naturalistic input</w:t>
      </w:r>
      <w:r w:rsidR="00AD39DA" w:rsidRPr="00C34112">
        <w:rPr>
          <w:color w:val="000000" w:themeColor="text1"/>
        </w:rPr>
        <w:t xml:space="preserve"> (</w:t>
      </w:r>
      <w:r w:rsidR="00CB608E" w:rsidRPr="00C34112">
        <w:rPr>
          <w:color w:val="000000" w:themeColor="text1"/>
        </w:rPr>
        <w:t xml:space="preserve">Quesada, 1997; </w:t>
      </w:r>
      <w:r w:rsidR="00AD39DA" w:rsidRPr="00C34112">
        <w:rPr>
          <w:color w:val="000000" w:themeColor="text1"/>
        </w:rPr>
        <w:t>Slabakova, 2015)</w:t>
      </w:r>
      <w:r w:rsidR="00583FA9" w:rsidRPr="00C34112">
        <w:rPr>
          <w:color w:val="000000" w:themeColor="text1"/>
        </w:rPr>
        <w:t xml:space="preserve"> although</w:t>
      </w:r>
      <w:r w:rsidRPr="00C34112">
        <w:rPr>
          <w:color w:val="000000" w:themeColor="text1"/>
        </w:rPr>
        <w:t xml:space="preserve"> t</w:t>
      </w:r>
      <w:r w:rsidR="000F4A78" w:rsidRPr="00C34112">
        <w:rPr>
          <w:color w:val="000000" w:themeColor="text1"/>
        </w:rPr>
        <w:t xml:space="preserve">his frequency does not seem to be echoed in classroom </w:t>
      </w:r>
      <w:r w:rsidRPr="00C34112">
        <w:rPr>
          <w:color w:val="000000" w:themeColor="text1"/>
        </w:rPr>
        <w:t>instruction</w:t>
      </w:r>
      <w:r w:rsidR="000F4A78" w:rsidRPr="00C34112">
        <w:rPr>
          <w:color w:val="000000" w:themeColor="text1"/>
        </w:rPr>
        <w:t xml:space="preserve">. </w:t>
      </w:r>
      <w:r w:rsidR="00CB608E" w:rsidRPr="00C34112">
        <w:rPr>
          <w:color w:val="000000" w:themeColor="text1"/>
        </w:rPr>
        <w:t>Foreshadowing our results, we see that</w:t>
      </w:r>
      <w:r w:rsidR="000F4A78" w:rsidRPr="00C34112">
        <w:rPr>
          <w:color w:val="000000" w:themeColor="text1"/>
        </w:rPr>
        <w:t xml:space="preserve"> most </w:t>
      </w:r>
      <w:r w:rsidR="00D917CC" w:rsidRPr="00C34112">
        <w:rPr>
          <w:color w:val="000000" w:themeColor="text1"/>
        </w:rPr>
        <w:t xml:space="preserve">of the </w:t>
      </w:r>
      <w:r w:rsidR="000F4A78" w:rsidRPr="00C34112">
        <w:rPr>
          <w:color w:val="000000" w:themeColor="text1"/>
        </w:rPr>
        <w:t xml:space="preserve">teachers that we surveyed did not teach the structure in the classroom. Furthermore, </w:t>
      </w:r>
      <w:r w:rsidR="00CB608E" w:rsidRPr="00C34112">
        <w:rPr>
          <w:color w:val="000000" w:themeColor="text1"/>
        </w:rPr>
        <w:t>we found that</w:t>
      </w:r>
      <w:r w:rsidR="00B65CD1" w:rsidRPr="00C34112">
        <w:rPr>
          <w:color w:val="000000" w:themeColor="text1"/>
        </w:rPr>
        <w:t>,</w:t>
      </w:r>
      <w:r w:rsidR="00CB608E" w:rsidRPr="00C34112">
        <w:rPr>
          <w:color w:val="000000" w:themeColor="text1"/>
        </w:rPr>
        <w:t xml:space="preserve"> </w:t>
      </w:r>
      <w:r w:rsidR="000F4A78" w:rsidRPr="00C34112">
        <w:rPr>
          <w:color w:val="000000" w:themeColor="text1"/>
        </w:rPr>
        <w:t xml:space="preserve">although most instructional L2 Spanish-language textbooks devote sections within one or more chapters to present properties of accusative </w:t>
      </w:r>
      <w:proofErr w:type="spellStart"/>
      <w:r w:rsidR="000F4A78" w:rsidRPr="00C34112">
        <w:rPr>
          <w:color w:val="000000" w:themeColor="text1"/>
        </w:rPr>
        <w:t>clitics</w:t>
      </w:r>
      <w:proofErr w:type="spellEnd"/>
      <w:r w:rsidR="000F4A78" w:rsidRPr="00C34112">
        <w:rPr>
          <w:color w:val="000000" w:themeColor="text1"/>
        </w:rPr>
        <w:t xml:space="preserve">, </w:t>
      </w:r>
      <w:r w:rsidR="00583FA9" w:rsidRPr="00C34112">
        <w:rPr>
          <w:color w:val="000000" w:themeColor="text1"/>
        </w:rPr>
        <w:t>(e.</w:t>
      </w:r>
      <w:r w:rsidR="00BA2C70" w:rsidRPr="00C34112">
        <w:rPr>
          <w:color w:val="000000" w:themeColor="text1"/>
        </w:rPr>
        <w:t>g. placement and interpretation</w:t>
      </w:r>
      <w:r w:rsidR="000F4A78" w:rsidRPr="00C34112">
        <w:rPr>
          <w:color w:val="000000" w:themeColor="text1"/>
        </w:rPr>
        <w:t xml:space="preserve">), </w:t>
      </w:r>
      <w:r w:rsidR="00E9691A" w:rsidRPr="00C34112">
        <w:rPr>
          <w:color w:val="000000" w:themeColor="text1"/>
        </w:rPr>
        <w:t>only a select few</w:t>
      </w:r>
      <w:r w:rsidR="000F4A78" w:rsidRPr="00C34112">
        <w:rPr>
          <w:color w:val="000000" w:themeColor="text1"/>
        </w:rPr>
        <w:t xml:space="preserve"> present any explanation</w:t>
      </w:r>
      <w:r w:rsidR="00486285" w:rsidRPr="00C34112">
        <w:rPr>
          <w:color w:val="000000" w:themeColor="text1"/>
        </w:rPr>
        <w:t xml:space="preserve"> or even exemplars </w:t>
      </w:r>
      <w:r w:rsidR="00583FA9" w:rsidRPr="00C34112">
        <w:rPr>
          <w:color w:val="000000" w:themeColor="text1"/>
        </w:rPr>
        <w:t>of</w:t>
      </w:r>
      <w:r w:rsidR="000F4A78" w:rsidRPr="00C34112">
        <w:rPr>
          <w:color w:val="000000" w:themeColor="text1"/>
        </w:rPr>
        <w:t xml:space="preserve"> CLLD.</w:t>
      </w:r>
      <w:r w:rsidR="001421D5" w:rsidRPr="00C34112">
        <w:rPr>
          <w:color w:val="000000" w:themeColor="text1"/>
        </w:rPr>
        <w:t xml:space="preserve"> </w:t>
      </w:r>
      <w:r w:rsidR="005367E7" w:rsidRPr="00C34112">
        <w:rPr>
          <w:color w:val="000000" w:themeColor="text1"/>
        </w:rPr>
        <w:t>Additionally, we found that a</w:t>
      </w:r>
      <w:r w:rsidR="001421D5" w:rsidRPr="00C34112">
        <w:rPr>
          <w:color w:val="000000" w:themeColor="text1"/>
        </w:rPr>
        <w:t xml:space="preserve">dvanced Spanish content lectures contained fewer CLLD samples than naturalistic speech. Thus, there is a disconnect between classroom speech and naturalistic speech in this respect. </w:t>
      </w:r>
      <w:r w:rsidR="005367E7" w:rsidRPr="00C34112">
        <w:rPr>
          <w:color w:val="000000" w:themeColor="text1"/>
        </w:rPr>
        <w:t xml:space="preserve">Before outlining these findings, </w:t>
      </w:r>
      <w:r w:rsidR="001421D5" w:rsidRPr="00C34112">
        <w:rPr>
          <w:color w:val="000000" w:themeColor="text1"/>
        </w:rPr>
        <w:t xml:space="preserve">we turn to another </w:t>
      </w:r>
      <w:r w:rsidR="005367E7" w:rsidRPr="00C34112">
        <w:rPr>
          <w:color w:val="000000" w:themeColor="text1"/>
        </w:rPr>
        <w:t xml:space="preserve">relevant (dis)connection: the relationship between </w:t>
      </w:r>
      <w:proofErr w:type="spellStart"/>
      <w:r w:rsidR="005367E7" w:rsidRPr="00C34112">
        <w:rPr>
          <w:color w:val="000000" w:themeColor="text1"/>
        </w:rPr>
        <w:t>GenSLA</w:t>
      </w:r>
      <w:proofErr w:type="spellEnd"/>
      <w:r w:rsidR="005367E7" w:rsidRPr="00C34112">
        <w:rPr>
          <w:color w:val="000000" w:themeColor="text1"/>
        </w:rPr>
        <w:t xml:space="preserve"> and language pedagogy.</w:t>
      </w:r>
    </w:p>
    <w:p w14:paraId="36427475" w14:textId="77777777" w:rsidR="003615BD" w:rsidRPr="00C34112" w:rsidRDefault="003615BD" w:rsidP="00D81E3D">
      <w:pPr>
        <w:spacing w:line="480" w:lineRule="auto"/>
        <w:rPr>
          <w:b/>
          <w:color w:val="000000" w:themeColor="text1"/>
        </w:rPr>
      </w:pPr>
    </w:p>
    <w:p w14:paraId="2E7A818D" w14:textId="77777777" w:rsidR="00671828" w:rsidRPr="00C34112" w:rsidRDefault="00671828" w:rsidP="00AB6D78">
      <w:pPr>
        <w:spacing w:line="480" w:lineRule="auto"/>
        <w:outlineLvl w:val="0"/>
        <w:rPr>
          <w:b/>
          <w:color w:val="000000" w:themeColor="text1"/>
        </w:rPr>
      </w:pPr>
      <w:proofErr w:type="spellStart"/>
      <w:r w:rsidRPr="00C34112">
        <w:rPr>
          <w:b/>
          <w:color w:val="000000" w:themeColor="text1"/>
        </w:rPr>
        <w:t>GenSLA</w:t>
      </w:r>
      <w:proofErr w:type="spellEnd"/>
      <w:r w:rsidRPr="00C34112">
        <w:rPr>
          <w:b/>
          <w:color w:val="000000" w:themeColor="text1"/>
        </w:rPr>
        <w:t xml:space="preserve"> and language pedagogy</w:t>
      </w:r>
    </w:p>
    <w:p w14:paraId="2CC8B7EB" w14:textId="1CE66114" w:rsidR="00812BA9" w:rsidRPr="00C34112" w:rsidRDefault="00583FA9" w:rsidP="00D81E3D">
      <w:pPr>
        <w:spacing w:line="480" w:lineRule="auto"/>
        <w:ind w:firstLine="720"/>
        <w:rPr>
          <w:color w:val="000000" w:themeColor="text1"/>
        </w:rPr>
      </w:pPr>
      <w:r w:rsidRPr="00C34112">
        <w:rPr>
          <w:color w:val="000000" w:themeColor="text1"/>
        </w:rPr>
        <w:t>H</w:t>
      </w:r>
      <w:r w:rsidR="00623D69" w:rsidRPr="00C34112">
        <w:rPr>
          <w:color w:val="000000" w:themeColor="text1"/>
        </w:rPr>
        <w:t xml:space="preserve">istorical context </w:t>
      </w:r>
      <w:r w:rsidR="009D0E37" w:rsidRPr="00C34112">
        <w:rPr>
          <w:color w:val="000000" w:themeColor="text1"/>
        </w:rPr>
        <w:t>can show</w:t>
      </w:r>
      <w:r w:rsidR="00623D69" w:rsidRPr="00C34112">
        <w:rPr>
          <w:color w:val="000000" w:themeColor="text1"/>
        </w:rPr>
        <w:t xml:space="preserve"> that t</w:t>
      </w:r>
      <w:r w:rsidR="001421D5" w:rsidRPr="00C34112">
        <w:rPr>
          <w:color w:val="000000" w:themeColor="text1"/>
        </w:rPr>
        <w:t>he perceived disconnect</w:t>
      </w:r>
      <w:r w:rsidR="00B476BC" w:rsidRPr="00C34112">
        <w:rPr>
          <w:color w:val="000000" w:themeColor="text1"/>
        </w:rPr>
        <w:t xml:space="preserve"> between </w:t>
      </w:r>
      <w:proofErr w:type="spellStart"/>
      <w:r w:rsidR="00CD53EA" w:rsidRPr="00C34112">
        <w:rPr>
          <w:color w:val="000000" w:themeColor="text1"/>
        </w:rPr>
        <w:t>GenSLA</w:t>
      </w:r>
      <w:proofErr w:type="spellEnd"/>
      <w:r w:rsidR="00CD53EA" w:rsidRPr="00C34112">
        <w:rPr>
          <w:color w:val="000000" w:themeColor="text1"/>
        </w:rPr>
        <w:t xml:space="preserve"> </w:t>
      </w:r>
      <w:r w:rsidR="00B476BC" w:rsidRPr="00C34112">
        <w:rPr>
          <w:color w:val="000000" w:themeColor="text1"/>
        </w:rPr>
        <w:t xml:space="preserve">and </w:t>
      </w:r>
      <w:r w:rsidR="004607BB" w:rsidRPr="00C34112">
        <w:rPr>
          <w:color w:val="000000" w:themeColor="text1"/>
        </w:rPr>
        <w:t xml:space="preserve">classroom research </w:t>
      </w:r>
      <w:r w:rsidR="00CB608E" w:rsidRPr="00C34112">
        <w:rPr>
          <w:color w:val="000000" w:themeColor="text1"/>
        </w:rPr>
        <w:t>is not</w:t>
      </w:r>
      <w:r w:rsidR="004607BB" w:rsidRPr="00C34112">
        <w:rPr>
          <w:color w:val="000000" w:themeColor="text1"/>
        </w:rPr>
        <w:t xml:space="preserve"> altogether </w:t>
      </w:r>
      <w:r w:rsidR="001F44E9" w:rsidRPr="00C34112">
        <w:rPr>
          <w:color w:val="000000" w:themeColor="text1"/>
        </w:rPr>
        <w:t>accurate</w:t>
      </w:r>
      <w:r w:rsidR="004607BB" w:rsidRPr="00C34112">
        <w:rPr>
          <w:color w:val="000000" w:themeColor="text1"/>
        </w:rPr>
        <w:t xml:space="preserve">. </w:t>
      </w:r>
      <w:r w:rsidR="000767AA" w:rsidRPr="00C34112">
        <w:rPr>
          <w:color w:val="000000" w:themeColor="text1"/>
        </w:rPr>
        <w:t>Indeed,</w:t>
      </w:r>
      <w:r w:rsidR="00812BA9" w:rsidRPr="00C34112">
        <w:rPr>
          <w:color w:val="000000" w:themeColor="text1"/>
        </w:rPr>
        <w:t xml:space="preserve"> the value of instruction was vigorously </w:t>
      </w:r>
      <w:r w:rsidR="00812BA9" w:rsidRPr="00C34112">
        <w:rPr>
          <w:color w:val="000000" w:themeColor="text1"/>
        </w:rPr>
        <w:lastRenderedPageBreak/>
        <w:t>debated in the late 80s</w:t>
      </w:r>
      <w:r w:rsidR="000767AA" w:rsidRPr="00C34112">
        <w:rPr>
          <w:color w:val="000000" w:themeColor="text1"/>
        </w:rPr>
        <w:t xml:space="preserve"> and 90s by </w:t>
      </w:r>
      <w:proofErr w:type="spellStart"/>
      <w:r w:rsidR="000767AA" w:rsidRPr="00C34112">
        <w:rPr>
          <w:color w:val="000000" w:themeColor="text1"/>
        </w:rPr>
        <w:t>GenSLA</w:t>
      </w:r>
      <w:proofErr w:type="spellEnd"/>
      <w:r w:rsidR="000767AA" w:rsidRPr="00C34112">
        <w:rPr>
          <w:color w:val="000000" w:themeColor="text1"/>
        </w:rPr>
        <w:t xml:space="preserve"> researchers</w:t>
      </w:r>
      <w:r w:rsidR="00C92045" w:rsidRPr="00C34112">
        <w:rPr>
          <w:color w:val="000000" w:themeColor="text1"/>
        </w:rPr>
        <w:t xml:space="preserve"> (see, e.g. Flynn &amp; </w:t>
      </w:r>
      <w:proofErr w:type="spellStart"/>
      <w:r w:rsidR="00C92045" w:rsidRPr="00C34112">
        <w:rPr>
          <w:color w:val="000000" w:themeColor="text1"/>
        </w:rPr>
        <w:t>Martohardjono</w:t>
      </w:r>
      <w:proofErr w:type="spellEnd"/>
      <w:r w:rsidR="00C92045" w:rsidRPr="00C34112">
        <w:rPr>
          <w:color w:val="000000" w:themeColor="text1"/>
        </w:rPr>
        <w:t>, 1995)</w:t>
      </w:r>
      <w:r w:rsidR="00812BA9" w:rsidRPr="00C34112">
        <w:rPr>
          <w:color w:val="000000" w:themeColor="text1"/>
        </w:rPr>
        <w:t xml:space="preserve">. </w:t>
      </w:r>
      <w:r w:rsidR="00D917CC" w:rsidRPr="00C34112">
        <w:rPr>
          <w:color w:val="000000" w:themeColor="text1"/>
        </w:rPr>
        <w:t>In a widely</w:t>
      </w:r>
      <w:r w:rsidR="00C21CC3" w:rsidRPr="00C34112">
        <w:rPr>
          <w:color w:val="000000" w:themeColor="text1"/>
        </w:rPr>
        <w:t>-</w:t>
      </w:r>
      <w:r w:rsidR="000767AA" w:rsidRPr="00C34112">
        <w:rPr>
          <w:color w:val="000000" w:themeColor="text1"/>
        </w:rPr>
        <w:t xml:space="preserve">cited critique, </w:t>
      </w:r>
      <w:r w:rsidR="004555B7" w:rsidRPr="00C34112">
        <w:rPr>
          <w:color w:val="000000" w:themeColor="text1"/>
        </w:rPr>
        <w:t xml:space="preserve">White (1987) </w:t>
      </w:r>
      <w:r w:rsidR="000767AA" w:rsidRPr="00C34112">
        <w:rPr>
          <w:color w:val="000000" w:themeColor="text1"/>
        </w:rPr>
        <w:t>addressed</w:t>
      </w:r>
      <w:r w:rsidR="005843AB" w:rsidRPr="00C34112">
        <w:rPr>
          <w:color w:val="000000" w:themeColor="text1"/>
        </w:rPr>
        <w:t xml:space="preserve"> </w:t>
      </w:r>
      <w:proofErr w:type="spellStart"/>
      <w:r w:rsidR="005843AB" w:rsidRPr="00C34112">
        <w:rPr>
          <w:color w:val="000000" w:themeColor="text1"/>
        </w:rPr>
        <w:t>Krashen’s</w:t>
      </w:r>
      <w:proofErr w:type="spellEnd"/>
      <w:r w:rsidR="005843AB" w:rsidRPr="00C34112">
        <w:rPr>
          <w:color w:val="000000" w:themeColor="text1"/>
        </w:rPr>
        <w:t xml:space="preserve"> (</w:t>
      </w:r>
      <w:r w:rsidR="00D917CC" w:rsidRPr="00C34112">
        <w:rPr>
          <w:color w:val="000000" w:themeColor="text1"/>
        </w:rPr>
        <w:t>1982</w:t>
      </w:r>
      <w:r w:rsidR="005843AB" w:rsidRPr="00C34112">
        <w:rPr>
          <w:color w:val="000000" w:themeColor="text1"/>
        </w:rPr>
        <w:t xml:space="preserve">) Input Hypothesis, which </w:t>
      </w:r>
      <w:r w:rsidRPr="00C34112">
        <w:rPr>
          <w:color w:val="000000" w:themeColor="text1"/>
        </w:rPr>
        <w:t>essentially</w:t>
      </w:r>
      <w:r w:rsidR="005843AB" w:rsidRPr="00C34112">
        <w:rPr>
          <w:color w:val="000000" w:themeColor="text1"/>
        </w:rPr>
        <w:t xml:space="preserve"> proposes that L2 acquisition proceeds straightforwardly from </w:t>
      </w:r>
      <w:r w:rsidR="00D917CC" w:rsidRPr="00C34112">
        <w:rPr>
          <w:color w:val="000000" w:themeColor="text1"/>
        </w:rPr>
        <w:t xml:space="preserve">exposure to </w:t>
      </w:r>
      <w:r w:rsidR="005843AB" w:rsidRPr="00C34112">
        <w:rPr>
          <w:color w:val="000000" w:themeColor="text1"/>
        </w:rPr>
        <w:t xml:space="preserve">comprehensible input if and when external </w:t>
      </w:r>
      <w:r w:rsidR="00055013" w:rsidRPr="00C34112">
        <w:rPr>
          <w:color w:val="000000" w:themeColor="text1"/>
        </w:rPr>
        <w:t>barriers</w:t>
      </w:r>
      <w:r w:rsidR="005843AB" w:rsidRPr="00C34112">
        <w:rPr>
          <w:color w:val="000000" w:themeColor="text1"/>
        </w:rPr>
        <w:t xml:space="preserve"> </w:t>
      </w:r>
      <w:r w:rsidR="00055013" w:rsidRPr="00C34112">
        <w:rPr>
          <w:color w:val="000000" w:themeColor="text1"/>
        </w:rPr>
        <w:t>(e.g. the affective filter)</w:t>
      </w:r>
      <w:r w:rsidR="005843AB" w:rsidRPr="00C34112">
        <w:rPr>
          <w:color w:val="000000" w:themeColor="text1"/>
        </w:rPr>
        <w:t xml:space="preserve"> can be </w:t>
      </w:r>
      <w:r w:rsidR="000767AA" w:rsidRPr="00C34112">
        <w:rPr>
          <w:color w:val="000000" w:themeColor="text1"/>
        </w:rPr>
        <w:t>l</w:t>
      </w:r>
      <w:r w:rsidR="00D917CC" w:rsidRPr="00C34112">
        <w:rPr>
          <w:color w:val="000000" w:themeColor="text1"/>
        </w:rPr>
        <w:t>owered. White argued</w:t>
      </w:r>
      <w:r w:rsidR="005843AB" w:rsidRPr="00C34112">
        <w:rPr>
          <w:color w:val="000000" w:themeColor="text1"/>
        </w:rPr>
        <w:t xml:space="preserve"> that </w:t>
      </w:r>
      <w:r w:rsidR="00055013" w:rsidRPr="00C34112">
        <w:rPr>
          <w:color w:val="000000" w:themeColor="text1"/>
        </w:rPr>
        <w:t>a</w:t>
      </w:r>
      <w:r w:rsidR="005843AB" w:rsidRPr="00C34112">
        <w:rPr>
          <w:color w:val="000000" w:themeColor="text1"/>
        </w:rPr>
        <w:t xml:space="preserve"> crucial flaw </w:t>
      </w:r>
      <w:r w:rsidR="00BA2C70" w:rsidRPr="00C34112">
        <w:rPr>
          <w:color w:val="000000" w:themeColor="text1"/>
        </w:rPr>
        <w:t>was that the hypothesis</w:t>
      </w:r>
      <w:r w:rsidR="00D917CC" w:rsidRPr="00C34112">
        <w:rPr>
          <w:color w:val="000000" w:themeColor="text1"/>
        </w:rPr>
        <w:t xml:space="preserve"> neglected</w:t>
      </w:r>
      <w:r w:rsidR="005843AB" w:rsidRPr="00C34112">
        <w:rPr>
          <w:color w:val="000000" w:themeColor="text1"/>
        </w:rPr>
        <w:t xml:space="preserve"> to acknowledge </w:t>
      </w:r>
      <w:r w:rsidR="00C92045" w:rsidRPr="00C34112">
        <w:rPr>
          <w:color w:val="000000" w:themeColor="text1"/>
        </w:rPr>
        <w:t>the learners’ system-internal factors, which could</w:t>
      </w:r>
      <w:r w:rsidR="000767AA" w:rsidRPr="00C34112">
        <w:rPr>
          <w:color w:val="000000" w:themeColor="text1"/>
        </w:rPr>
        <w:t xml:space="preserve"> drive acquisition</w:t>
      </w:r>
      <w:r w:rsidR="005843AB" w:rsidRPr="00C34112">
        <w:rPr>
          <w:color w:val="000000" w:themeColor="text1"/>
        </w:rPr>
        <w:t xml:space="preserve">. </w:t>
      </w:r>
      <w:r w:rsidR="00055013" w:rsidRPr="00C34112">
        <w:rPr>
          <w:color w:val="000000" w:themeColor="text1"/>
        </w:rPr>
        <w:t>White</w:t>
      </w:r>
      <w:r w:rsidR="005843AB" w:rsidRPr="00C34112">
        <w:rPr>
          <w:color w:val="000000" w:themeColor="text1"/>
        </w:rPr>
        <w:t xml:space="preserve"> </w:t>
      </w:r>
      <w:r w:rsidR="00D917CC" w:rsidRPr="00C34112">
        <w:rPr>
          <w:color w:val="000000" w:themeColor="text1"/>
        </w:rPr>
        <w:t>was</w:t>
      </w:r>
      <w:r w:rsidR="005843AB" w:rsidRPr="00C34112">
        <w:rPr>
          <w:color w:val="000000" w:themeColor="text1"/>
        </w:rPr>
        <w:t xml:space="preserve"> concerned with the </w:t>
      </w:r>
      <w:r w:rsidR="000767AA" w:rsidRPr="00C34112">
        <w:rPr>
          <w:color w:val="000000" w:themeColor="text1"/>
        </w:rPr>
        <w:t xml:space="preserve">potential interpretation of “comprehensible” as “simplified,” showing examples of instances when </w:t>
      </w:r>
      <w:r w:rsidR="00D917CC" w:rsidRPr="00C34112">
        <w:rPr>
          <w:color w:val="000000" w:themeColor="text1"/>
        </w:rPr>
        <w:t xml:space="preserve">it was </w:t>
      </w:r>
      <w:r w:rsidR="000767AA" w:rsidRPr="00C34112">
        <w:rPr>
          <w:color w:val="000000" w:themeColor="text1"/>
        </w:rPr>
        <w:t xml:space="preserve">the </w:t>
      </w:r>
      <w:r w:rsidR="000767AA" w:rsidRPr="00C34112">
        <w:rPr>
          <w:i/>
          <w:color w:val="000000" w:themeColor="text1"/>
        </w:rPr>
        <w:t>incomprehensibility</w:t>
      </w:r>
      <w:r w:rsidR="000767AA" w:rsidRPr="00C34112">
        <w:rPr>
          <w:color w:val="000000" w:themeColor="text1"/>
        </w:rPr>
        <w:t xml:space="preserve"> of the input </w:t>
      </w:r>
      <w:r w:rsidR="00C92045" w:rsidRPr="00C34112">
        <w:rPr>
          <w:color w:val="000000" w:themeColor="text1"/>
        </w:rPr>
        <w:t>that drove</w:t>
      </w:r>
      <w:r w:rsidR="00D917CC" w:rsidRPr="00C34112">
        <w:rPr>
          <w:color w:val="000000" w:themeColor="text1"/>
        </w:rPr>
        <w:t xml:space="preserve"> interlanguage</w:t>
      </w:r>
      <w:r w:rsidR="000767AA" w:rsidRPr="00C34112">
        <w:rPr>
          <w:color w:val="000000" w:themeColor="text1"/>
        </w:rPr>
        <w:t xml:space="preserve"> development. </w:t>
      </w:r>
      <w:r w:rsidR="00D917CC" w:rsidRPr="00C34112">
        <w:rPr>
          <w:color w:val="000000" w:themeColor="text1"/>
        </w:rPr>
        <w:t>White offered</w:t>
      </w:r>
      <w:r w:rsidR="00055013" w:rsidRPr="00C34112">
        <w:rPr>
          <w:color w:val="000000" w:themeColor="text1"/>
        </w:rPr>
        <w:t xml:space="preserve"> examples</w:t>
      </w:r>
      <w:r w:rsidR="000767AA" w:rsidRPr="00C34112">
        <w:rPr>
          <w:color w:val="000000" w:themeColor="text1"/>
        </w:rPr>
        <w:t xml:space="preserve"> such as “The book was read by John,” which can only be interpreted if the learners’ grammar includes a passive rule. </w:t>
      </w:r>
      <w:r w:rsidR="00A94E0F" w:rsidRPr="00C34112">
        <w:rPr>
          <w:color w:val="000000" w:themeColor="text1"/>
        </w:rPr>
        <w:t>If learners were guided by word order alone, this sentence would mean that books read people</w:t>
      </w:r>
      <w:r w:rsidR="0017629E" w:rsidRPr="00C34112">
        <w:rPr>
          <w:color w:val="000000" w:themeColor="text1"/>
        </w:rPr>
        <w:t xml:space="preserve">. </w:t>
      </w:r>
      <w:r w:rsidR="001D6D1C" w:rsidRPr="00C34112">
        <w:rPr>
          <w:color w:val="000000" w:themeColor="text1"/>
        </w:rPr>
        <w:t>Since this meaning is pragmatically implausible</w:t>
      </w:r>
      <w:r w:rsidR="0017629E" w:rsidRPr="00C34112">
        <w:rPr>
          <w:color w:val="000000" w:themeColor="text1"/>
        </w:rPr>
        <w:t>, White reason</w:t>
      </w:r>
      <w:r w:rsidR="00B65CD1" w:rsidRPr="00C34112">
        <w:rPr>
          <w:color w:val="000000" w:themeColor="text1"/>
        </w:rPr>
        <w:t>ed</w:t>
      </w:r>
      <w:r w:rsidR="0017629E" w:rsidRPr="00C34112">
        <w:rPr>
          <w:color w:val="000000" w:themeColor="text1"/>
        </w:rPr>
        <w:t xml:space="preserve">, </w:t>
      </w:r>
      <w:r w:rsidR="00C92045" w:rsidRPr="00C34112">
        <w:rPr>
          <w:color w:val="000000" w:themeColor="text1"/>
        </w:rPr>
        <w:t>it signaled</w:t>
      </w:r>
      <w:r w:rsidR="001D6D1C" w:rsidRPr="00C34112">
        <w:rPr>
          <w:color w:val="000000" w:themeColor="text1"/>
        </w:rPr>
        <w:t xml:space="preserve"> </w:t>
      </w:r>
      <w:r w:rsidR="00C92045" w:rsidRPr="00C34112">
        <w:rPr>
          <w:color w:val="000000" w:themeColor="text1"/>
        </w:rPr>
        <w:t xml:space="preserve">an alternative interpretation, </w:t>
      </w:r>
      <w:r w:rsidR="00BA2C70" w:rsidRPr="00C34112">
        <w:rPr>
          <w:color w:val="000000" w:themeColor="text1"/>
        </w:rPr>
        <w:t>driving</w:t>
      </w:r>
      <w:r w:rsidR="001D6D1C" w:rsidRPr="00C34112">
        <w:rPr>
          <w:color w:val="000000" w:themeColor="text1"/>
        </w:rPr>
        <w:t xml:space="preserve"> </w:t>
      </w:r>
      <w:r w:rsidR="000767AA" w:rsidRPr="00C34112">
        <w:rPr>
          <w:color w:val="000000" w:themeColor="text1"/>
        </w:rPr>
        <w:t>change</w:t>
      </w:r>
      <w:r w:rsidR="00951CAC" w:rsidRPr="00C34112">
        <w:rPr>
          <w:color w:val="000000" w:themeColor="text1"/>
        </w:rPr>
        <w:t>s</w:t>
      </w:r>
      <w:r w:rsidR="000767AA" w:rsidRPr="00C34112">
        <w:rPr>
          <w:color w:val="000000" w:themeColor="text1"/>
        </w:rPr>
        <w:t xml:space="preserve"> in the grammar. </w:t>
      </w:r>
    </w:p>
    <w:p w14:paraId="2B4486F7" w14:textId="377D231A" w:rsidR="004653B7" w:rsidRPr="00C34112" w:rsidRDefault="00812BA9" w:rsidP="00D81E3D">
      <w:pPr>
        <w:spacing w:line="480" w:lineRule="auto"/>
        <w:ind w:firstLine="720"/>
        <w:rPr>
          <w:color w:val="000000" w:themeColor="text1"/>
        </w:rPr>
      </w:pPr>
      <w:r w:rsidRPr="00C34112">
        <w:rPr>
          <w:color w:val="000000" w:themeColor="text1"/>
        </w:rPr>
        <w:t xml:space="preserve">An additional example </w:t>
      </w:r>
      <w:r w:rsidR="0017629E" w:rsidRPr="00C34112">
        <w:rPr>
          <w:color w:val="000000" w:themeColor="text1"/>
        </w:rPr>
        <w:t xml:space="preserve">of </w:t>
      </w:r>
      <w:proofErr w:type="spellStart"/>
      <w:r w:rsidR="0017629E" w:rsidRPr="00C34112">
        <w:rPr>
          <w:color w:val="000000" w:themeColor="text1"/>
        </w:rPr>
        <w:t>GenSLA</w:t>
      </w:r>
      <w:proofErr w:type="spellEnd"/>
      <w:r w:rsidR="0017629E" w:rsidRPr="00C34112">
        <w:rPr>
          <w:color w:val="000000" w:themeColor="text1"/>
        </w:rPr>
        <w:t xml:space="preserve">-instruction connections </w:t>
      </w:r>
      <w:r w:rsidRPr="00C34112">
        <w:rPr>
          <w:color w:val="000000" w:themeColor="text1"/>
        </w:rPr>
        <w:t xml:space="preserve">comes from </w:t>
      </w:r>
      <w:r w:rsidR="004607BB" w:rsidRPr="00C34112">
        <w:rPr>
          <w:color w:val="000000" w:themeColor="text1"/>
        </w:rPr>
        <w:t xml:space="preserve">a string of </w:t>
      </w:r>
      <w:r w:rsidR="00623D69" w:rsidRPr="00C34112">
        <w:rPr>
          <w:color w:val="000000" w:themeColor="text1"/>
        </w:rPr>
        <w:t xml:space="preserve">classroom-based </w:t>
      </w:r>
      <w:r w:rsidR="004607BB" w:rsidRPr="00C34112">
        <w:rPr>
          <w:color w:val="000000" w:themeColor="text1"/>
        </w:rPr>
        <w:t xml:space="preserve">studies focusing on the acquisition of English by young </w:t>
      </w:r>
      <w:r w:rsidR="00BA2C70" w:rsidRPr="00C34112">
        <w:rPr>
          <w:color w:val="000000" w:themeColor="text1"/>
        </w:rPr>
        <w:t>Quebecois-</w:t>
      </w:r>
      <w:r w:rsidR="004607BB" w:rsidRPr="00C34112">
        <w:rPr>
          <w:color w:val="000000" w:themeColor="text1"/>
        </w:rPr>
        <w:t xml:space="preserve">French speakers </w:t>
      </w:r>
      <w:r w:rsidR="00BC08C7" w:rsidRPr="00C34112">
        <w:rPr>
          <w:color w:val="000000" w:themeColor="text1"/>
        </w:rPr>
        <w:t>(White</w:t>
      </w:r>
      <w:r w:rsidR="000767AA" w:rsidRPr="00C34112">
        <w:rPr>
          <w:color w:val="000000" w:themeColor="text1"/>
        </w:rPr>
        <w:t xml:space="preserve">, </w:t>
      </w:r>
      <w:r w:rsidR="000554C2" w:rsidRPr="00C34112">
        <w:rPr>
          <w:color w:val="000000" w:themeColor="text1"/>
        </w:rPr>
        <w:t>1991</w:t>
      </w:r>
      <w:r w:rsidR="000767AA" w:rsidRPr="00C34112">
        <w:rPr>
          <w:color w:val="000000" w:themeColor="text1"/>
        </w:rPr>
        <w:t>,</w:t>
      </w:r>
      <w:r w:rsidR="00BC08C7" w:rsidRPr="00C34112">
        <w:rPr>
          <w:color w:val="000000" w:themeColor="text1"/>
        </w:rPr>
        <w:t xml:space="preserve"> 1990/1991</w:t>
      </w:r>
      <w:r w:rsidR="00B4213D" w:rsidRPr="00C34112">
        <w:rPr>
          <w:color w:val="000000" w:themeColor="text1"/>
        </w:rPr>
        <w:t>;</w:t>
      </w:r>
      <w:r w:rsidR="00BC08C7" w:rsidRPr="00C34112">
        <w:rPr>
          <w:color w:val="000000" w:themeColor="text1"/>
        </w:rPr>
        <w:t xml:space="preserve"> </w:t>
      </w:r>
      <w:proofErr w:type="spellStart"/>
      <w:r w:rsidR="00BC08C7" w:rsidRPr="00C34112">
        <w:rPr>
          <w:color w:val="000000" w:themeColor="text1"/>
        </w:rPr>
        <w:t>Trahey</w:t>
      </w:r>
      <w:proofErr w:type="spellEnd"/>
      <w:r w:rsidR="00BC08C7" w:rsidRPr="00C34112">
        <w:rPr>
          <w:color w:val="000000" w:themeColor="text1"/>
        </w:rPr>
        <w:t xml:space="preserve"> &amp; White, 1993)</w:t>
      </w:r>
      <w:r w:rsidR="004607BB" w:rsidRPr="00C34112">
        <w:rPr>
          <w:color w:val="000000" w:themeColor="text1"/>
        </w:rPr>
        <w:t xml:space="preserve">. </w:t>
      </w:r>
      <w:r w:rsidR="00BC08C7" w:rsidRPr="00C34112">
        <w:rPr>
          <w:color w:val="000000" w:themeColor="text1"/>
        </w:rPr>
        <w:t>White</w:t>
      </w:r>
      <w:r w:rsidR="004607BB" w:rsidRPr="00C34112">
        <w:rPr>
          <w:color w:val="000000" w:themeColor="text1"/>
        </w:rPr>
        <w:t xml:space="preserve"> </w:t>
      </w:r>
      <w:r w:rsidR="00BA2C70" w:rsidRPr="00C34112">
        <w:rPr>
          <w:color w:val="000000" w:themeColor="text1"/>
        </w:rPr>
        <w:t>examined</w:t>
      </w:r>
      <w:r w:rsidR="004607BB" w:rsidRPr="00C34112">
        <w:rPr>
          <w:color w:val="000000" w:themeColor="text1"/>
        </w:rPr>
        <w:t xml:space="preserve"> whether </w:t>
      </w:r>
      <w:r w:rsidR="00283789" w:rsidRPr="00C34112">
        <w:rPr>
          <w:color w:val="000000" w:themeColor="text1"/>
        </w:rPr>
        <w:t xml:space="preserve">classroom-based L2 </w:t>
      </w:r>
      <w:r w:rsidR="004607BB" w:rsidRPr="00C34112">
        <w:rPr>
          <w:color w:val="000000" w:themeColor="text1"/>
        </w:rPr>
        <w:t>learners benefit</w:t>
      </w:r>
      <w:r w:rsidR="00C92045" w:rsidRPr="00C34112">
        <w:rPr>
          <w:color w:val="000000" w:themeColor="text1"/>
        </w:rPr>
        <w:t>ed</w:t>
      </w:r>
      <w:r w:rsidR="004607BB" w:rsidRPr="00C34112">
        <w:rPr>
          <w:color w:val="000000" w:themeColor="text1"/>
        </w:rPr>
        <w:t xml:space="preserve"> </w:t>
      </w:r>
      <w:r w:rsidR="00D9456D" w:rsidRPr="00C34112">
        <w:rPr>
          <w:color w:val="000000" w:themeColor="text1"/>
        </w:rPr>
        <w:t xml:space="preserve">from </w:t>
      </w:r>
      <w:r w:rsidR="00283789" w:rsidRPr="00C34112">
        <w:rPr>
          <w:color w:val="000000" w:themeColor="text1"/>
        </w:rPr>
        <w:t xml:space="preserve">explicit </w:t>
      </w:r>
      <w:r w:rsidR="003E1814" w:rsidRPr="00C34112">
        <w:rPr>
          <w:color w:val="000000" w:themeColor="text1"/>
        </w:rPr>
        <w:t xml:space="preserve">classroom </w:t>
      </w:r>
      <w:r w:rsidR="004607BB" w:rsidRPr="00C34112">
        <w:rPr>
          <w:color w:val="000000" w:themeColor="text1"/>
        </w:rPr>
        <w:t>instruction</w:t>
      </w:r>
      <w:r w:rsidR="00C92045" w:rsidRPr="00C34112">
        <w:rPr>
          <w:color w:val="000000" w:themeColor="text1"/>
        </w:rPr>
        <w:t xml:space="preserve"> </w:t>
      </w:r>
      <w:r w:rsidR="00951CAC" w:rsidRPr="00C34112">
        <w:rPr>
          <w:color w:val="000000" w:themeColor="text1"/>
        </w:rPr>
        <w:t>(negative evidence)</w:t>
      </w:r>
      <w:r w:rsidR="004607BB" w:rsidRPr="00C34112">
        <w:rPr>
          <w:color w:val="000000" w:themeColor="text1"/>
        </w:rPr>
        <w:t xml:space="preserve">. French and English differ in terms of </w:t>
      </w:r>
      <w:r w:rsidR="00D9456D" w:rsidRPr="00C34112">
        <w:rPr>
          <w:color w:val="000000" w:themeColor="text1"/>
        </w:rPr>
        <w:t xml:space="preserve">the position of the main </w:t>
      </w:r>
      <w:r w:rsidR="00C6048E" w:rsidRPr="00C34112">
        <w:rPr>
          <w:color w:val="000000" w:themeColor="text1"/>
        </w:rPr>
        <w:t xml:space="preserve">verb </w:t>
      </w:r>
      <w:r w:rsidR="00D9456D" w:rsidRPr="00C34112">
        <w:rPr>
          <w:color w:val="000000" w:themeColor="text1"/>
        </w:rPr>
        <w:t>in the clause,</w:t>
      </w:r>
      <w:r w:rsidR="00C6048E" w:rsidRPr="00C34112">
        <w:rPr>
          <w:color w:val="000000" w:themeColor="text1"/>
        </w:rPr>
        <w:t xml:space="preserve"> </w:t>
      </w:r>
      <w:r w:rsidR="00623D69" w:rsidRPr="00C34112">
        <w:rPr>
          <w:color w:val="000000" w:themeColor="text1"/>
        </w:rPr>
        <w:t>and hence</w:t>
      </w:r>
      <w:r w:rsidR="00A15E12" w:rsidRPr="00C34112">
        <w:rPr>
          <w:color w:val="000000" w:themeColor="text1"/>
        </w:rPr>
        <w:t xml:space="preserve"> in terms of</w:t>
      </w:r>
      <w:r w:rsidR="00623D69" w:rsidRPr="00C34112">
        <w:rPr>
          <w:color w:val="000000" w:themeColor="text1"/>
        </w:rPr>
        <w:t xml:space="preserve"> </w:t>
      </w:r>
      <w:r w:rsidR="004607BB" w:rsidRPr="00C34112">
        <w:rPr>
          <w:color w:val="000000" w:themeColor="text1"/>
        </w:rPr>
        <w:t>adverb placement</w:t>
      </w:r>
      <w:r w:rsidR="00283789" w:rsidRPr="00C34112">
        <w:rPr>
          <w:color w:val="000000" w:themeColor="text1"/>
        </w:rPr>
        <w:t>, negation, and question formation</w:t>
      </w:r>
      <w:r w:rsidR="004607BB" w:rsidRPr="00C34112">
        <w:rPr>
          <w:color w:val="000000" w:themeColor="text1"/>
        </w:rPr>
        <w:t xml:space="preserve">. </w:t>
      </w:r>
      <w:r w:rsidR="00623D69" w:rsidRPr="00C34112">
        <w:rPr>
          <w:color w:val="000000" w:themeColor="text1"/>
        </w:rPr>
        <w:t xml:space="preserve">French verbs </w:t>
      </w:r>
      <w:r w:rsidR="008C61D8" w:rsidRPr="00C34112">
        <w:rPr>
          <w:color w:val="000000" w:themeColor="text1"/>
        </w:rPr>
        <w:t>display</w:t>
      </w:r>
      <w:r w:rsidR="00623D69" w:rsidRPr="00C34112">
        <w:rPr>
          <w:color w:val="000000" w:themeColor="text1"/>
        </w:rPr>
        <w:t xml:space="preserve"> obligatory movement</w:t>
      </w:r>
      <w:r w:rsidR="00D9456D" w:rsidRPr="00C34112">
        <w:rPr>
          <w:color w:val="000000" w:themeColor="text1"/>
        </w:rPr>
        <w:t xml:space="preserve"> over adverbs and negation</w:t>
      </w:r>
      <w:r w:rsidR="00623D69" w:rsidRPr="00C34112">
        <w:rPr>
          <w:color w:val="000000" w:themeColor="text1"/>
        </w:rPr>
        <w:t xml:space="preserve">, </w:t>
      </w:r>
      <w:r w:rsidR="00C92045" w:rsidRPr="00C34112">
        <w:rPr>
          <w:color w:val="000000" w:themeColor="text1"/>
        </w:rPr>
        <w:t xml:space="preserve">whereas </w:t>
      </w:r>
      <w:r w:rsidR="00623D69" w:rsidRPr="00C34112">
        <w:rPr>
          <w:color w:val="000000" w:themeColor="text1"/>
        </w:rPr>
        <w:t xml:space="preserve">English verbs do not. Thus, </w:t>
      </w:r>
      <w:r w:rsidR="004607BB" w:rsidRPr="00C34112">
        <w:rPr>
          <w:color w:val="000000" w:themeColor="text1"/>
        </w:rPr>
        <w:t>the order S</w:t>
      </w:r>
      <w:r w:rsidR="00D9456D" w:rsidRPr="00C34112">
        <w:rPr>
          <w:color w:val="000000" w:themeColor="text1"/>
        </w:rPr>
        <w:t>ubject-</w:t>
      </w:r>
      <w:r w:rsidR="004607BB" w:rsidRPr="00C34112">
        <w:rPr>
          <w:color w:val="000000" w:themeColor="text1"/>
        </w:rPr>
        <w:t>V</w:t>
      </w:r>
      <w:r w:rsidR="00D9456D" w:rsidRPr="00C34112">
        <w:rPr>
          <w:color w:val="000000" w:themeColor="text1"/>
        </w:rPr>
        <w:t>erb-</w:t>
      </w:r>
      <w:r w:rsidR="004607BB" w:rsidRPr="00C34112">
        <w:rPr>
          <w:color w:val="000000" w:themeColor="text1"/>
        </w:rPr>
        <w:t>A</w:t>
      </w:r>
      <w:r w:rsidR="00CB608E" w:rsidRPr="00C34112">
        <w:rPr>
          <w:color w:val="000000" w:themeColor="text1"/>
        </w:rPr>
        <w:t>dv</w:t>
      </w:r>
      <w:r w:rsidR="00D9456D" w:rsidRPr="00C34112">
        <w:rPr>
          <w:color w:val="000000" w:themeColor="text1"/>
        </w:rPr>
        <w:t>erb-</w:t>
      </w:r>
      <w:r w:rsidR="004607BB" w:rsidRPr="00C34112">
        <w:rPr>
          <w:color w:val="000000" w:themeColor="text1"/>
        </w:rPr>
        <w:t>O</w:t>
      </w:r>
      <w:r w:rsidR="00D9456D" w:rsidRPr="00C34112">
        <w:rPr>
          <w:color w:val="000000" w:themeColor="text1"/>
        </w:rPr>
        <w:t>bject</w:t>
      </w:r>
      <w:r w:rsidR="004607BB" w:rsidRPr="00C34112">
        <w:rPr>
          <w:color w:val="000000" w:themeColor="text1"/>
        </w:rPr>
        <w:t xml:space="preserve"> is grammatical in French</w:t>
      </w:r>
      <w:r w:rsidR="00C92045" w:rsidRPr="00C34112">
        <w:rPr>
          <w:color w:val="000000" w:themeColor="text1"/>
        </w:rPr>
        <w:t xml:space="preserve"> yet</w:t>
      </w:r>
      <w:r w:rsidR="004607BB" w:rsidRPr="00C34112">
        <w:rPr>
          <w:color w:val="000000" w:themeColor="text1"/>
        </w:rPr>
        <w:t xml:space="preserve"> </w:t>
      </w:r>
      <w:r w:rsidR="00951CAC" w:rsidRPr="00C34112">
        <w:rPr>
          <w:color w:val="000000" w:themeColor="text1"/>
        </w:rPr>
        <w:t>ungrammatical</w:t>
      </w:r>
      <w:r w:rsidR="004607BB" w:rsidRPr="00C34112">
        <w:rPr>
          <w:color w:val="000000" w:themeColor="text1"/>
        </w:rPr>
        <w:t xml:space="preserve"> in English. </w:t>
      </w:r>
      <w:r w:rsidR="00D9456D" w:rsidRPr="00C34112">
        <w:rPr>
          <w:color w:val="000000" w:themeColor="text1"/>
        </w:rPr>
        <w:t>This linguistic contrast was explained by a parameter with two settings: verb movement or no verb movement (Pollock, 1989). White</w:t>
      </w:r>
      <w:r w:rsidR="00951CAC" w:rsidRPr="00C34112">
        <w:rPr>
          <w:color w:val="000000" w:themeColor="text1"/>
        </w:rPr>
        <w:t xml:space="preserve"> </w:t>
      </w:r>
      <w:r w:rsidR="00D9456D" w:rsidRPr="00C34112">
        <w:rPr>
          <w:color w:val="000000" w:themeColor="text1"/>
        </w:rPr>
        <w:t>(</w:t>
      </w:r>
      <w:r w:rsidR="004062CB" w:rsidRPr="00C34112">
        <w:rPr>
          <w:color w:val="000000" w:themeColor="text1"/>
        </w:rPr>
        <w:t>1991</w:t>
      </w:r>
      <w:r w:rsidR="00623D69" w:rsidRPr="00C34112">
        <w:rPr>
          <w:color w:val="000000" w:themeColor="text1"/>
        </w:rPr>
        <w:t>)</w:t>
      </w:r>
      <w:r w:rsidR="00D9456D" w:rsidRPr="00C34112">
        <w:rPr>
          <w:color w:val="000000" w:themeColor="text1"/>
        </w:rPr>
        <w:t>,</w:t>
      </w:r>
      <w:r w:rsidR="00623D69" w:rsidRPr="00C34112">
        <w:rPr>
          <w:color w:val="000000" w:themeColor="text1"/>
        </w:rPr>
        <w:t xml:space="preserve"> </w:t>
      </w:r>
      <w:r w:rsidR="003A442E" w:rsidRPr="00C34112">
        <w:rPr>
          <w:color w:val="000000" w:themeColor="text1"/>
        </w:rPr>
        <w:t xml:space="preserve">the effects of explicit instruction were limited: </w:t>
      </w:r>
      <w:r w:rsidR="00C92045" w:rsidRPr="00C34112">
        <w:rPr>
          <w:color w:val="000000" w:themeColor="text1"/>
        </w:rPr>
        <w:t xml:space="preserve">L2 English </w:t>
      </w:r>
      <w:r w:rsidR="00623D69" w:rsidRPr="00C34112">
        <w:rPr>
          <w:color w:val="000000" w:themeColor="text1"/>
        </w:rPr>
        <w:t>learners</w:t>
      </w:r>
      <w:r w:rsidR="003A1DFD" w:rsidRPr="00C34112">
        <w:rPr>
          <w:color w:val="000000" w:themeColor="text1"/>
        </w:rPr>
        <w:t xml:space="preserve"> accepted </w:t>
      </w:r>
      <w:r w:rsidR="00951CAC" w:rsidRPr="00C34112">
        <w:rPr>
          <w:color w:val="000000" w:themeColor="text1"/>
        </w:rPr>
        <w:t xml:space="preserve">both </w:t>
      </w:r>
      <w:r w:rsidR="00D9456D" w:rsidRPr="00C34112">
        <w:rPr>
          <w:color w:val="000000" w:themeColor="text1"/>
        </w:rPr>
        <w:t>ungrammatical</w:t>
      </w:r>
      <w:r w:rsidR="003A1DFD" w:rsidRPr="00C34112">
        <w:rPr>
          <w:color w:val="000000" w:themeColor="text1"/>
        </w:rPr>
        <w:t xml:space="preserve"> order</w:t>
      </w:r>
      <w:r w:rsidR="00C92045" w:rsidRPr="00C34112">
        <w:rPr>
          <w:color w:val="000000" w:themeColor="text1"/>
        </w:rPr>
        <w:t>s</w:t>
      </w:r>
      <w:r w:rsidR="003A1DFD" w:rsidRPr="00C34112">
        <w:rPr>
          <w:color w:val="000000" w:themeColor="text1"/>
        </w:rPr>
        <w:t xml:space="preserve"> </w:t>
      </w:r>
      <w:r w:rsidR="00C92045" w:rsidRPr="00C34112">
        <w:rPr>
          <w:color w:val="000000" w:themeColor="text1"/>
        </w:rPr>
        <w:t xml:space="preserve">along with </w:t>
      </w:r>
      <w:r w:rsidR="00D9456D" w:rsidRPr="00C34112">
        <w:rPr>
          <w:color w:val="000000" w:themeColor="text1"/>
        </w:rPr>
        <w:t>grammatical</w:t>
      </w:r>
      <w:r w:rsidR="003A1DFD" w:rsidRPr="00C34112">
        <w:rPr>
          <w:color w:val="000000" w:themeColor="text1"/>
        </w:rPr>
        <w:t xml:space="preserve"> </w:t>
      </w:r>
      <w:r w:rsidR="00BA2C70" w:rsidRPr="00C34112">
        <w:rPr>
          <w:color w:val="000000" w:themeColor="text1"/>
        </w:rPr>
        <w:t>ones</w:t>
      </w:r>
      <w:r w:rsidR="00A9059C" w:rsidRPr="00C34112">
        <w:rPr>
          <w:color w:val="000000" w:themeColor="text1"/>
        </w:rPr>
        <w:t xml:space="preserve">. </w:t>
      </w:r>
    </w:p>
    <w:p w14:paraId="7EFA8E57" w14:textId="7ECB12D4" w:rsidR="00283789" w:rsidRPr="00C34112" w:rsidRDefault="00283789" w:rsidP="00D81E3D">
      <w:pPr>
        <w:spacing w:line="480" w:lineRule="auto"/>
        <w:ind w:firstLine="720"/>
        <w:rPr>
          <w:color w:val="000000" w:themeColor="text1"/>
        </w:rPr>
      </w:pPr>
      <w:r w:rsidRPr="00C34112">
        <w:rPr>
          <w:color w:val="000000" w:themeColor="text1"/>
        </w:rPr>
        <w:lastRenderedPageBreak/>
        <w:t xml:space="preserve">White (1990/1991) set out to test whether </w:t>
      </w:r>
      <w:r w:rsidR="00A15E12" w:rsidRPr="00C34112">
        <w:rPr>
          <w:color w:val="000000" w:themeColor="text1"/>
        </w:rPr>
        <w:t xml:space="preserve">explicit </w:t>
      </w:r>
      <w:r w:rsidRPr="00C34112">
        <w:rPr>
          <w:color w:val="000000" w:themeColor="text1"/>
        </w:rPr>
        <w:t>instruction</w:t>
      </w:r>
      <w:r w:rsidR="00A15E12" w:rsidRPr="00C34112">
        <w:rPr>
          <w:color w:val="000000" w:themeColor="text1"/>
        </w:rPr>
        <w:t xml:space="preserve"> </w:t>
      </w:r>
      <w:r w:rsidRPr="00C34112">
        <w:rPr>
          <w:color w:val="000000" w:themeColor="text1"/>
        </w:rPr>
        <w:t>could have a positive impact on the acquisition</w:t>
      </w:r>
      <w:r w:rsidR="009D0E37" w:rsidRPr="00C34112">
        <w:rPr>
          <w:color w:val="000000" w:themeColor="text1"/>
        </w:rPr>
        <w:t xml:space="preserve"> of English adverb</w:t>
      </w:r>
      <w:r w:rsidR="00E944BE" w:rsidRPr="00C34112">
        <w:rPr>
          <w:color w:val="000000" w:themeColor="text1"/>
        </w:rPr>
        <w:t xml:space="preserve"> placement.  The learners in this</w:t>
      </w:r>
      <w:r w:rsidR="009D0E37" w:rsidRPr="00C34112">
        <w:rPr>
          <w:color w:val="000000" w:themeColor="text1"/>
        </w:rPr>
        <w:t xml:space="preserve"> study </w:t>
      </w:r>
      <w:r w:rsidR="00BA2C70" w:rsidRPr="00C34112">
        <w:rPr>
          <w:color w:val="000000" w:themeColor="text1"/>
        </w:rPr>
        <w:t>were divided into two intact</w:t>
      </w:r>
      <w:r w:rsidRPr="00C34112">
        <w:rPr>
          <w:color w:val="000000" w:themeColor="text1"/>
        </w:rPr>
        <w:t xml:space="preserve"> groups. The first received </w:t>
      </w:r>
      <w:r w:rsidR="00951CAC" w:rsidRPr="00C34112">
        <w:rPr>
          <w:color w:val="000000" w:themeColor="text1"/>
        </w:rPr>
        <w:t>focus-on-</w:t>
      </w:r>
      <w:r w:rsidR="009D0E37" w:rsidRPr="00C34112">
        <w:rPr>
          <w:color w:val="000000" w:themeColor="text1"/>
        </w:rPr>
        <w:t>form</w:t>
      </w:r>
      <w:r w:rsidR="00951CAC" w:rsidRPr="00C34112">
        <w:rPr>
          <w:color w:val="000000" w:themeColor="text1"/>
        </w:rPr>
        <w:t xml:space="preserve"> instruction</w:t>
      </w:r>
      <w:r w:rsidRPr="00C34112">
        <w:rPr>
          <w:color w:val="000000" w:themeColor="text1"/>
        </w:rPr>
        <w:t xml:space="preserve"> specifically targe</w:t>
      </w:r>
      <w:r w:rsidR="00BA2C70" w:rsidRPr="00C34112">
        <w:rPr>
          <w:color w:val="000000" w:themeColor="text1"/>
        </w:rPr>
        <w:t>ting adverb placement (negative-</w:t>
      </w:r>
      <w:r w:rsidRPr="00C34112">
        <w:rPr>
          <w:color w:val="000000" w:themeColor="text1"/>
        </w:rPr>
        <w:t xml:space="preserve">evidence group). The second group also received instruction on </w:t>
      </w:r>
      <w:proofErr w:type="spellStart"/>
      <w:r w:rsidRPr="00C34112">
        <w:rPr>
          <w:i/>
          <w:color w:val="000000" w:themeColor="text1"/>
        </w:rPr>
        <w:t>wh</w:t>
      </w:r>
      <w:proofErr w:type="spellEnd"/>
      <w:r w:rsidRPr="00C34112">
        <w:rPr>
          <w:color w:val="000000" w:themeColor="text1"/>
        </w:rPr>
        <w:t xml:space="preserve">-questions </w:t>
      </w:r>
      <w:r w:rsidR="00951CAC" w:rsidRPr="00C34112">
        <w:rPr>
          <w:color w:val="000000" w:themeColor="text1"/>
        </w:rPr>
        <w:t>but</w:t>
      </w:r>
      <w:r w:rsidRPr="00C34112">
        <w:rPr>
          <w:color w:val="000000" w:themeColor="text1"/>
        </w:rPr>
        <w:t xml:space="preserve"> no</w:t>
      </w:r>
      <w:r w:rsidR="00BA2C70" w:rsidRPr="00C34112">
        <w:rPr>
          <w:color w:val="000000" w:themeColor="text1"/>
        </w:rPr>
        <w:t>t on adverb placement (positive-</w:t>
      </w:r>
      <w:r w:rsidRPr="00C34112">
        <w:rPr>
          <w:color w:val="000000" w:themeColor="text1"/>
        </w:rPr>
        <w:t xml:space="preserve">evidence group). </w:t>
      </w:r>
      <w:r w:rsidR="00A44916" w:rsidRPr="00C34112">
        <w:rPr>
          <w:color w:val="000000" w:themeColor="text1"/>
        </w:rPr>
        <w:t>Learners complete</w:t>
      </w:r>
      <w:r w:rsidR="00BA2C70" w:rsidRPr="00C34112">
        <w:rPr>
          <w:color w:val="000000" w:themeColor="text1"/>
        </w:rPr>
        <w:t>d two delayed posttests</w:t>
      </w:r>
      <w:r w:rsidR="00A44916" w:rsidRPr="00C34112">
        <w:rPr>
          <w:color w:val="000000" w:themeColor="text1"/>
        </w:rPr>
        <w:t>. Perhaps not surprisingly, results showed that the negative evidence group (</w:t>
      </w:r>
      <w:r w:rsidR="00E944BE" w:rsidRPr="00C34112">
        <w:rPr>
          <w:color w:val="000000" w:themeColor="text1"/>
        </w:rPr>
        <w:t xml:space="preserve">who received </w:t>
      </w:r>
      <w:r w:rsidR="00C6048E" w:rsidRPr="00C34112">
        <w:rPr>
          <w:color w:val="000000" w:themeColor="text1"/>
        </w:rPr>
        <w:t xml:space="preserve">explicit </w:t>
      </w:r>
      <w:r w:rsidR="00E944BE" w:rsidRPr="00C34112">
        <w:rPr>
          <w:color w:val="000000" w:themeColor="text1"/>
        </w:rPr>
        <w:t>instruction</w:t>
      </w:r>
      <w:r w:rsidR="00A44916" w:rsidRPr="00C34112">
        <w:rPr>
          <w:color w:val="000000" w:themeColor="text1"/>
        </w:rPr>
        <w:t xml:space="preserve">) showed </w:t>
      </w:r>
      <w:r w:rsidR="007942CC" w:rsidRPr="00C34112">
        <w:rPr>
          <w:color w:val="000000" w:themeColor="text1"/>
        </w:rPr>
        <w:t xml:space="preserve">greater </w:t>
      </w:r>
      <w:r w:rsidR="00A44916" w:rsidRPr="00C34112">
        <w:rPr>
          <w:color w:val="000000" w:themeColor="text1"/>
        </w:rPr>
        <w:t xml:space="preserve">gains </w:t>
      </w:r>
      <w:r w:rsidR="007942CC" w:rsidRPr="00C34112">
        <w:rPr>
          <w:color w:val="000000" w:themeColor="text1"/>
        </w:rPr>
        <w:t>than</w:t>
      </w:r>
      <w:r w:rsidR="00A44916" w:rsidRPr="00C34112">
        <w:rPr>
          <w:color w:val="000000" w:themeColor="text1"/>
        </w:rPr>
        <w:t xml:space="preserve"> the positive evidence group (</w:t>
      </w:r>
      <w:r w:rsidR="00E944BE" w:rsidRPr="00C34112">
        <w:rPr>
          <w:color w:val="000000" w:themeColor="text1"/>
        </w:rPr>
        <w:t>who</w:t>
      </w:r>
      <w:r w:rsidR="007942CC" w:rsidRPr="00C34112">
        <w:rPr>
          <w:color w:val="000000" w:themeColor="text1"/>
        </w:rPr>
        <w:t>se</w:t>
      </w:r>
      <w:r w:rsidR="00E944BE" w:rsidRPr="00C34112">
        <w:rPr>
          <w:color w:val="000000" w:themeColor="text1"/>
        </w:rPr>
        <w:t xml:space="preserve"> </w:t>
      </w:r>
      <w:r w:rsidR="00C6048E" w:rsidRPr="00C34112">
        <w:rPr>
          <w:color w:val="000000" w:themeColor="text1"/>
        </w:rPr>
        <w:t>input</w:t>
      </w:r>
      <w:r w:rsidR="00E944BE" w:rsidRPr="00C34112">
        <w:rPr>
          <w:color w:val="000000" w:themeColor="text1"/>
        </w:rPr>
        <w:t xml:space="preserve"> was</w:t>
      </w:r>
      <w:r w:rsidR="00C6048E" w:rsidRPr="00C34112">
        <w:rPr>
          <w:color w:val="000000" w:themeColor="text1"/>
        </w:rPr>
        <w:t xml:space="preserve"> focused on </w:t>
      </w:r>
      <w:proofErr w:type="spellStart"/>
      <w:r w:rsidR="00A44916" w:rsidRPr="00C34112">
        <w:rPr>
          <w:i/>
          <w:color w:val="000000" w:themeColor="text1"/>
        </w:rPr>
        <w:t>wh</w:t>
      </w:r>
      <w:proofErr w:type="spellEnd"/>
      <w:r w:rsidR="00A44916" w:rsidRPr="00C34112">
        <w:rPr>
          <w:color w:val="000000" w:themeColor="text1"/>
        </w:rPr>
        <w:t>-questions)</w:t>
      </w:r>
      <w:r w:rsidR="00BA2C70" w:rsidRPr="00C34112">
        <w:rPr>
          <w:color w:val="000000" w:themeColor="text1"/>
        </w:rPr>
        <w:t xml:space="preserve"> when tested at two weeks and then five</w:t>
      </w:r>
      <w:r w:rsidR="009D0E37" w:rsidRPr="00C34112">
        <w:rPr>
          <w:color w:val="000000" w:themeColor="text1"/>
        </w:rPr>
        <w:t xml:space="preserve"> </w:t>
      </w:r>
      <w:proofErr w:type="gramStart"/>
      <w:r w:rsidR="009D0E37" w:rsidRPr="00C34112">
        <w:rPr>
          <w:color w:val="000000" w:themeColor="text1"/>
        </w:rPr>
        <w:t>weeks</w:t>
      </w:r>
      <w:proofErr w:type="gramEnd"/>
      <w:r w:rsidR="009D0E37" w:rsidRPr="00C34112">
        <w:rPr>
          <w:color w:val="000000" w:themeColor="text1"/>
        </w:rPr>
        <w:t xml:space="preserve"> post</w:t>
      </w:r>
      <w:r w:rsidR="007942CC" w:rsidRPr="00C34112">
        <w:rPr>
          <w:color w:val="000000" w:themeColor="text1"/>
        </w:rPr>
        <w:t>-</w:t>
      </w:r>
      <w:r w:rsidR="009D0E37" w:rsidRPr="00C34112">
        <w:rPr>
          <w:color w:val="000000" w:themeColor="text1"/>
        </w:rPr>
        <w:t>intervention</w:t>
      </w:r>
      <w:r w:rsidR="00A44916" w:rsidRPr="00C34112">
        <w:rPr>
          <w:color w:val="000000" w:themeColor="text1"/>
        </w:rPr>
        <w:t xml:space="preserve">. </w:t>
      </w:r>
      <w:r w:rsidR="002F1A16" w:rsidRPr="00C34112">
        <w:rPr>
          <w:color w:val="000000" w:themeColor="text1"/>
        </w:rPr>
        <w:t>Yet t</w:t>
      </w:r>
      <w:r w:rsidR="00487A17" w:rsidRPr="00C34112">
        <w:rPr>
          <w:color w:val="000000" w:themeColor="text1"/>
        </w:rPr>
        <w:t>he</w:t>
      </w:r>
      <w:r w:rsidR="00E944BE" w:rsidRPr="00C34112">
        <w:rPr>
          <w:color w:val="000000" w:themeColor="text1"/>
        </w:rPr>
        <w:t xml:space="preserve"> gains </w:t>
      </w:r>
      <w:r w:rsidR="00487A17" w:rsidRPr="00C34112">
        <w:rPr>
          <w:color w:val="000000" w:themeColor="text1"/>
        </w:rPr>
        <w:t>were</w:t>
      </w:r>
      <w:r w:rsidR="00E944BE" w:rsidRPr="00C34112">
        <w:rPr>
          <w:color w:val="000000" w:themeColor="text1"/>
        </w:rPr>
        <w:t xml:space="preserve"> fleeting.</w:t>
      </w:r>
      <w:r w:rsidR="00487A17" w:rsidRPr="00C34112">
        <w:rPr>
          <w:color w:val="000000" w:themeColor="text1"/>
        </w:rPr>
        <w:t xml:space="preserve"> W</w:t>
      </w:r>
      <w:r w:rsidR="00A44916" w:rsidRPr="00C34112">
        <w:rPr>
          <w:color w:val="000000" w:themeColor="text1"/>
        </w:rPr>
        <w:t xml:space="preserve">hen learners were tested a year later (White, </w:t>
      </w:r>
      <w:r w:rsidR="000662BE" w:rsidRPr="00C34112">
        <w:rPr>
          <w:color w:val="000000" w:themeColor="text1"/>
        </w:rPr>
        <w:t>199</w:t>
      </w:r>
      <w:r w:rsidR="005C2BBA" w:rsidRPr="00C34112">
        <w:rPr>
          <w:color w:val="000000" w:themeColor="text1"/>
        </w:rPr>
        <w:t>1</w:t>
      </w:r>
      <w:r w:rsidR="00A44916" w:rsidRPr="00C34112">
        <w:rPr>
          <w:color w:val="000000" w:themeColor="text1"/>
        </w:rPr>
        <w:t>),</w:t>
      </w:r>
      <w:r w:rsidR="009D0E37" w:rsidRPr="00C34112">
        <w:rPr>
          <w:color w:val="000000" w:themeColor="text1"/>
        </w:rPr>
        <w:t xml:space="preserve"> no </w:t>
      </w:r>
      <w:r w:rsidR="00A15E12" w:rsidRPr="00C34112">
        <w:rPr>
          <w:color w:val="000000" w:themeColor="text1"/>
        </w:rPr>
        <w:t xml:space="preserve">such </w:t>
      </w:r>
      <w:r w:rsidR="00C6048E" w:rsidRPr="00C34112">
        <w:rPr>
          <w:color w:val="000000" w:themeColor="text1"/>
        </w:rPr>
        <w:t>g</w:t>
      </w:r>
      <w:r w:rsidR="009D0E37" w:rsidRPr="00C34112">
        <w:rPr>
          <w:color w:val="000000" w:themeColor="text1"/>
        </w:rPr>
        <w:t xml:space="preserve">ains were reported. </w:t>
      </w:r>
      <w:r w:rsidR="00487A17" w:rsidRPr="00C34112">
        <w:rPr>
          <w:color w:val="000000" w:themeColor="text1"/>
        </w:rPr>
        <w:t>While we cannot</w:t>
      </w:r>
      <w:r w:rsidR="009D0E37" w:rsidRPr="00C34112">
        <w:rPr>
          <w:color w:val="000000" w:themeColor="text1"/>
        </w:rPr>
        <w:t xml:space="preserve"> </w:t>
      </w:r>
      <w:r w:rsidR="00487A17" w:rsidRPr="00C34112">
        <w:rPr>
          <w:color w:val="000000" w:themeColor="text1"/>
        </w:rPr>
        <w:t>measure</w:t>
      </w:r>
      <w:r w:rsidR="009D0E37" w:rsidRPr="00C34112">
        <w:rPr>
          <w:color w:val="000000" w:themeColor="text1"/>
        </w:rPr>
        <w:t xml:space="preserve"> the effect that these studies had in </w:t>
      </w:r>
      <w:proofErr w:type="spellStart"/>
      <w:r w:rsidR="00C6048E" w:rsidRPr="00C34112">
        <w:rPr>
          <w:color w:val="000000" w:themeColor="text1"/>
        </w:rPr>
        <w:t>GenSLA</w:t>
      </w:r>
      <w:proofErr w:type="spellEnd"/>
      <w:r w:rsidR="00C6048E" w:rsidRPr="00C34112">
        <w:rPr>
          <w:color w:val="000000" w:themeColor="text1"/>
        </w:rPr>
        <w:t xml:space="preserve"> research</w:t>
      </w:r>
      <w:r w:rsidR="009D0E37" w:rsidRPr="00C34112">
        <w:rPr>
          <w:color w:val="000000" w:themeColor="text1"/>
        </w:rPr>
        <w:t xml:space="preserve">, the fact is that not many </w:t>
      </w:r>
      <w:proofErr w:type="spellStart"/>
      <w:r w:rsidR="009D0E37" w:rsidRPr="00C34112">
        <w:rPr>
          <w:color w:val="000000" w:themeColor="text1"/>
        </w:rPr>
        <w:t>GenSLA</w:t>
      </w:r>
      <w:proofErr w:type="spellEnd"/>
      <w:r w:rsidR="009D0E37" w:rsidRPr="00C34112">
        <w:rPr>
          <w:color w:val="000000" w:themeColor="text1"/>
        </w:rPr>
        <w:t xml:space="preserve"> researchers followed up with similar studies, citing instead the results </w:t>
      </w:r>
      <w:r w:rsidR="005C6BFD" w:rsidRPr="00C34112">
        <w:rPr>
          <w:color w:val="000000" w:themeColor="text1"/>
        </w:rPr>
        <w:t xml:space="preserve">of </w:t>
      </w:r>
      <w:r w:rsidR="00487A17" w:rsidRPr="00C34112">
        <w:rPr>
          <w:color w:val="000000" w:themeColor="text1"/>
        </w:rPr>
        <w:t>White’s work</w:t>
      </w:r>
      <w:r w:rsidR="009D0E37" w:rsidRPr="00C34112">
        <w:rPr>
          <w:color w:val="000000" w:themeColor="text1"/>
        </w:rPr>
        <w:t xml:space="preserve"> as evidence that instruction did not have </w:t>
      </w:r>
      <w:r w:rsidR="00487A17" w:rsidRPr="00C34112">
        <w:rPr>
          <w:color w:val="000000" w:themeColor="text1"/>
        </w:rPr>
        <w:t xml:space="preserve">lasting </w:t>
      </w:r>
      <w:r w:rsidR="009D0E37" w:rsidRPr="00C34112">
        <w:rPr>
          <w:color w:val="000000" w:themeColor="text1"/>
        </w:rPr>
        <w:t xml:space="preserve">effects. </w:t>
      </w:r>
    </w:p>
    <w:p w14:paraId="6D338CEC" w14:textId="0E70B44D" w:rsidR="00DA0076" w:rsidRPr="00C34112" w:rsidRDefault="009D0E37" w:rsidP="00D81E3D">
      <w:pPr>
        <w:spacing w:line="480" w:lineRule="auto"/>
        <w:ind w:firstLine="720"/>
        <w:rPr>
          <w:color w:val="000000" w:themeColor="text1"/>
        </w:rPr>
      </w:pPr>
      <w:r w:rsidRPr="00C34112">
        <w:rPr>
          <w:color w:val="000000" w:themeColor="text1"/>
        </w:rPr>
        <w:t xml:space="preserve">In retrospect, the results of </w:t>
      </w:r>
      <w:r w:rsidR="007D5E1C" w:rsidRPr="00C34112">
        <w:rPr>
          <w:color w:val="000000" w:themeColor="text1"/>
        </w:rPr>
        <w:t>White’s</w:t>
      </w:r>
      <w:r w:rsidRPr="00C34112">
        <w:rPr>
          <w:color w:val="000000" w:themeColor="text1"/>
        </w:rPr>
        <w:t xml:space="preserve"> studie</w:t>
      </w:r>
      <w:r w:rsidR="00E944BE" w:rsidRPr="00C34112">
        <w:rPr>
          <w:color w:val="000000" w:themeColor="text1"/>
        </w:rPr>
        <w:t>s are not entirely surprising: I</w:t>
      </w:r>
      <w:r w:rsidRPr="00C34112">
        <w:rPr>
          <w:color w:val="000000" w:themeColor="text1"/>
        </w:rPr>
        <w:t xml:space="preserve">nterventions vary in their effectiveness due to their </w:t>
      </w:r>
      <w:r w:rsidR="0090697E" w:rsidRPr="00C34112">
        <w:rPr>
          <w:color w:val="000000" w:themeColor="text1"/>
        </w:rPr>
        <w:t>duration</w:t>
      </w:r>
      <w:r w:rsidRPr="00C34112">
        <w:rPr>
          <w:color w:val="000000" w:themeColor="text1"/>
        </w:rPr>
        <w:t xml:space="preserve"> and to the type of instruction. Although it is hardly encouraging that the intervention </w:t>
      </w:r>
      <w:r w:rsidR="008219A5" w:rsidRPr="00C34112">
        <w:rPr>
          <w:color w:val="000000" w:themeColor="text1"/>
        </w:rPr>
        <w:t xml:space="preserve">in White (1990/1991) </w:t>
      </w:r>
      <w:r w:rsidR="0090697E" w:rsidRPr="00C34112">
        <w:rPr>
          <w:color w:val="000000" w:themeColor="text1"/>
        </w:rPr>
        <w:t>failed to</w:t>
      </w:r>
      <w:r w:rsidRPr="00C34112">
        <w:rPr>
          <w:color w:val="000000" w:themeColor="text1"/>
        </w:rPr>
        <w:t xml:space="preserve"> have a lasting effect, more research </w:t>
      </w:r>
      <w:r w:rsidR="008219A5" w:rsidRPr="00C34112">
        <w:rPr>
          <w:color w:val="000000" w:themeColor="text1"/>
        </w:rPr>
        <w:t>was</w:t>
      </w:r>
      <w:r w:rsidRPr="00C34112">
        <w:rPr>
          <w:color w:val="000000" w:themeColor="text1"/>
        </w:rPr>
        <w:t xml:space="preserve"> needed </w:t>
      </w:r>
      <w:r w:rsidR="00C92045" w:rsidRPr="00C34112">
        <w:rPr>
          <w:color w:val="000000" w:themeColor="text1"/>
        </w:rPr>
        <w:t xml:space="preserve">in order to determine whether </w:t>
      </w:r>
      <w:r w:rsidRPr="00C34112">
        <w:rPr>
          <w:color w:val="000000" w:themeColor="text1"/>
        </w:rPr>
        <w:t>d</w:t>
      </w:r>
      <w:r w:rsidR="00A15E12" w:rsidRPr="00C34112">
        <w:rPr>
          <w:color w:val="000000" w:themeColor="text1"/>
        </w:rPr>
        <w:t xml:space="preserve">ifferent instruction </w:t>
      </w:r>
      <w:r w:rsidR="00C6048E" w:rsidRPr="00C34112">
        <w:rPr>
          <w:color w:val="000000" w:themeColor="text1"/>
        </w:rPr>
        <w:t>technique</w:t>
      </w:r>
      <w:r w:rsidR="00487A17" w:rsidRPr="00C34112">
        <w:rPr>
          <w:color w:val="000000" w:themeColor="text1"/>
        </w:rPr>
        <w:t>s</w:t>
      </w:r>
      <w:r w:rsidR="00C6048E" w:rsidRPr="00C34112">
        <w:rPr>
          <w:color w:val="000000" w:themeColor="text1"/>
        </w:rPr>
        <w:t xml:space="preserve"> </w:t>
      </w:r>
      <w:r w:rsidR="00BA2C70" w:rsidRPr="00C34112">
        <w:rPr>
          <w:color w:val="000000" w:themeColor="text1"/>
        </w:rPr>
        <w:t xml:space="preserve">brought </w:t>
      </w:r>
      <w:r w:rsidR="00C92045" w:rsidRPr="00C34112">
        <w:rPr>
          <w:color w:val="000000" w:themeColor="text1"/>
        </w:rPr>
        <w:t xml:space="preserve">lasting benefits </w:t>
      </w:r>
      <w:r w:rsidRPr="00C34112">
        <w:rPr>
          <w:color w:val="000000" w:themeColor="text1"/>
        </w:rPr>
        <w:t xml:space="preserve">or whether these skills </w:t>
      </w:r>
      <w:r w:rsidR="00C7303F" w:rsidRPr="00C34112">
        <w:rPr>
          <w:color w:val="000000" w:themeColor="text1"/>
        </w:rPr>
        <w:t>required</w:t>
      </w:r>
      <w:r w:rsidRPr="00C34112">
        <w:rPr>
          <w:color w:val="000000" w:themeColor="text1"/>
        </w:rPr>
        <w:t xml:space="preserve"> </w:t>
      </w:r>
      <w:r w:rsidR="00C7303F" w:rsidRPr="00C34112">
        <w:rPr>
          <w:color w:val="000000" w:themeColor="text1"/>
        </w:rPr>
        <w:t>maintenance</w:t>
      </w:r>
      <w:r w:rsidRPr="00C34112">
        <w:rPr>
          <w:color w:val="000000" w:themeColor="text1"/>
        </w:rPr>
        <w:t xml:space="preserve">. </w:t>
      </w:r>
      <w:r w:rsidR="00A15E12" w:rsidRPr="00C34112">
        <w:rPr>
          <w:color w:val="000000" w:themeColor="text1"/>
        </w:rPr>
        <w:t xml:space="preserve">That maintenance </w:t>
      </w:r>
      <w:r w:rsidR="00C6048E" w:rsidRPr="00C34112">
        <w:rPr>
          <w:color w:val="000000" w:themeColor="text1"/>
        </w:rPr>
        <w:t xml:space="preserve">of skills </w:t>
      </w:r>
      <w:r w:rsidR="00A15E12" w:rsidRPr="00C34112">
        <w:rPr>
          <w:color w:val="000000" w:themeColor="text1"/>
        </w:rPr>
        <w:t xml:space="preserve">is required </w:t>
      </w:r>
      <w:r w:rsidR="00C6048E" w:rsidRPr="00C34112">
        <w:rPr>
          <w:color w:val="000000" w:themeColor="text1"/>
        </w:rPr>
        <w:t>should not</w:t>
      </w:r>
      <w:r w:rsidR="00A15E12" w:rsidRPr="00C34112">
        <w:rPr>
          <w:color w:val="000000" w:themeColor="text1"/>
        </w:rPr>
        <w:t xml:space="preserve"> </w:t>
      </w:r>
      <w:r w:rsidR="00E944BE" w:rsidRPr="00C34112">
        <w:rPr>
          <w:color w:val="000000" w:themeColor="text1"/>
        </w:rPr>
        <w:t>be</w:t>
      </w:r>
      <w:r w:rsidR="00A15E12" w:rsidRPr="00C34112">
        <w:rPr>
          <w:color w:val="000000" w:themeColor="text1"/>
        </w:rPr>
        <w:t xml:space="preserve"> surprising, given that t</w:t>
      </w:r>
      <w:r w:rsidR="00DA0076" w:rsidRPr="00C34112">
        <w:rPr>
          <w:color w:val="000000" w:themeColor="text1"/>
        </w:rPr>
        <w:t>he benefits of ongoing practice are</w:t>
      </w:r>
      <w:r w:rsidR="00A15E12" w:rsidRPr="00C34112">
        <w:rPr>
          <w:color w:val="000000" w:themeColor="text1"/>
        </w:rPr>
        <w:t xml:space="preserve"> largely</w:t>
      </w:r>
      <w:r w:rsidR="00DA0076" w:rsidRPr="00C34112">
        <w:rPr>
          <w:color w:val="000000" w:themeColor="text1"/>
        </w:rPr>
        <w:t xml:space="preserve"> uncontroversial (see </w:t>
      </w:r>
      <w:proofErr w:type="spellStart"/>
      <w:r w:rsidR="00DA0076" w:rsidRPr="00C34112">
        <w:rPr>
          <w:color w:val="000000" w:themeColor="text1"/>
        </w:rPr>
        <w:t>DeKeyser</w:t>
      </w:r>
      <w:proofErr w:type="spellEnd"/>
      <w:r w:rsidR="00DA0076" w:rsidRPr="00C34112">
        <w:rPr>
          <w:color w:val="000000" w:themeColor="text1"/>
        </w:rPr>
        <w:t>, 2007). Thus, c</w:t>
      </w:r>
      <w:r w:rsidR="00487A17" w:rsidRPr="00C34112">
        <w:rPr>
          <w:color w:val="000000" w:themeColor="text1"/>
        </w:rPr>
        <w:t>oncluding that instruction had</w:t>
      </w:r>
      <w:r w:rsidR="008219A5" w:rsidRPr="00C34112">
        <w:rPr>
          <w:color w:val="000000" w:themeColor="text1"/>
        </w:rPr>
        <w:t xml:space="preserve"> no long-lasting effects </w:t>
      </w:r>
      <w:r w:rsidR="00DA0076" w:rsidRPr="00C34112">
        <w:rPr>
          <w:color w:val="000000" w:themeColor="text1"/>
        </w:rPr>
        <w:t>after a relative</w:t>
      </w:r>
      <w:r w:rsidR="0074475B" w:rsidRPr="00C34112">
        <w:rPr>
          <w:color w:val="000000" w:themeColor="text1"/>
        </w:rPr>
        <w:t>ly</w:t>
      </w:r>
      <w:r w:rsidR="00DA0076" w:rsidRPr="00C34112">
        <w:rPr>
          <w:color w:val="000000" w:themeColor="text1"/>
        </w:rPr>
        <w:t xml:space="preserve"> short intervention </w:t>
      </w:r>
      <w:r w:rsidR="008219A5" w:rsidRPr="00C34112">
        <w:rPr>
          <w:color w:val="000000" w:themeColor="text1"/>
        </w:rPr>
        <w:t xml:space="preserve">might </w:t>
      </w:r>
      <w:r w:rsidR="00E944BE" w:rsidRPr="00C34112">
        <w:rPr>
          <w:color w:val="000000" w:themeColor="text1"/>
        </w:rPr>
        <w:t xml:space="preserve">have </w:t>
      </w:r>
      <w:r w:rsidR="00DA0076" w:rsidRPr="00C34112">
        <w:rPr>
          <w:color w:val="000000" w:themeColor="text1"/>
        </w:rPr>
        <w:t>be</w:t>
      </w:r>
      <w:r w:rsidR="00E944BE" w:rsidRPr="00C34112">
        <w:rPr>
          <w:color w:val="000000" w:themeColor="text1"/>
        </w:rPr>
        <w:t>en</w:t>
      </w:r>
      <w:r w:rsidR="008219A5" w:rsidRPr="00C34112">
        <w:rPr>
          <w:color w:val="000000" w:themeColor="text1"/>
        </w:rPr>
        <w:t xml:space="preserve"> premature. </w:t>
      </w:r>
    </w:p>
    <w:p w14:paraId="6DB23A89" w14:textId="56FEBF8F" w:rsidR="008219A5" w:rsidRPr="00C34112" w:rsidRDefault="008219A5" w:rsidP="00D81E3D">
      <w:pPr>
        <w:spacing w:line="480" w:lineRule="auto"/>
        <w:ind w:firstLine="720"/>
        <w:rPr>
          <w:color w:val="000000" w:themeColor="text1"/>
        </w:rPr>
      </w:pPr>
      <w:r w:rsidRPr="00C34112">
        <w:rPr>
          <w:color w:val="000000" w:themeColor="text1"/>
        </w:rPr>
        <w:t xml:space="preserve">In this respect, </w:t>
      </w:r>
      <w:proofErr w:type="spellStart"/>
      <w:r w:rsidRPr="00C34112">
        <w:rPr>
          <w:color w:val="000000" w:themeColor="text1"/>
        </w:rPr>
        <w:t>Whong’s</w:t>
      </w:r>
      <w:proofErr w:type="spellEnd"/>
      <w:r w:rsidRPr="00C34112">
        <w:rPr>
          <w:color w:val="000000" w:themeColor="text1"/>
        </w:rPr>
        <w:t xml:space="preserve"> (2013) agenda should be useful </w:t>
      </w:r>
      <w:r w:rsidR="00487A17" w:rsidRPr="00C34112">
        <w:rPr>
          <w:color w:val="000000" w:themeColor="text1"/>
        </w:rPr>
        <w:t>for</w:t>
      </w:r>
      <w:r w:rsidR="00C31C66" w:rsidRPr="00C34112">
        <w:rPr>
          <w:color w:val="000000" w:themeColor="text1"/>
        </w:rPr>
        <w:t xml:space="preserve"> </w:t>
      </w:r>
      <w:proofErr w:type="spellStart"/>
      <w:r w:rsidR="00C31C66" w:rsidRPr="00C34112">
        <w:rPr>
          <w:color w:val="000000" w:themeColor="text1"/>
        </w:rPr>
        <w:t>GenSLA</w:t>
      </w:r>
      <w:proofErr w:type="spellEnd"/>
      <w:r w:rsidRPr="00C34112">
        <w:rPr>
          <w:color w:val="000000" w:themeColor="text1"/>
        </w:rPr>
        <w:t xml:space="preserve"> researchers. </w:t>
      </w:r>
      <w:proofErr w:type="spellStart"/>
      <w:r w:rsidRPr="00C34112">
        <w:rPr>
          <w:color w:val="000000" w:themeColor="text1"/>
        </w:rPr>
        <w:t>Whong</w:t>
      </w:r>
      <w:proofErr w:type="spellEnd"/>
      <w:r w:rsidRPr="00C34112">
        <w:rPr>
          <w:color w:val="000000" w:themeColor="text1"/>
        </w:rPr>
        <w:t xml:space="preserve"> advocates two routes </w:t>
      </w:r>
      <w:r w:rsidR="004055A8" w:rsidRPr="00C34112">
        <w:rPr>
          <w:color w:val="000000" w:themeColor="text1"/>
        </w:rPr>
        <w:t>that</w:t>
      </w:r>
      <w:r w:rsidR="00490857" w:rsidRPr="00C34112">
        <w:rPr>
          <w:color w:val="000000" w:themeColor="text1"/>
        </w:rPr>
        <w:t xml:space="preserve"> could positively impact pedagogical practices</w:t>
      </w:r>
      <w:r w:rsidRPr="00C34112">
        <w:rPr>
          <w:color w:val="000000" w:themeColor="text1"/>
        </w:rPr>
        <w:t>: First, she suggests look</w:t>
      </w:r>
      <w:r w:rsidR="00967B57" w:rsidRPr="00C34112">
        <w:rPr>
          <w:color w:val="000000" w:themeColor="text1"/>
        </w:rPr>
        <w:t>ing</w:t>
      </w:r>
      <w:r w:rsidRPr="00C34112">
        <w:rPr>
          <w:color w:val="000000" w:themeColor="text1"/>
        </w:rPr>
        <w:t xml:space="preserve"> outside of the generative paradigm and engag</w:t>
      </w:r>
      <w:r w:rsidR="00967B57" w:rsidRPr="00C34112">
        <w:rPr>
          <w:color w:val="000000" w:themeColor="text1"/>
        </w:rPr>
        <w:t>ing</w:t>
      </w:r>
      <w:r w:rsidRPr="00C34112">
        <w:rPr>
          <w:color w:val="000000" w:themeColor="text1"/>
        </w:rPr>
        <w:t xml:space="preserve"> with</w:t>
      </w:r>
      <w:r w:rsidR="00E944BE" w:rsidRPr="00C34112">
        <w:rPr>
          <w:color w:val="000000" w:themeColor="text1"/>
        </w:rPr>
        <w:t xml:space="preserve"> other approaches</w:t>
      </w:r>
      <w:r w:rsidR="002F1A16" w:rsidRPr="00C34112">
        <w:rPr>
          <w:color w:val="000000" w:themeColor="text1"/>
        </w:rPr>
        <w:t>. S</w:t>
      </w:r>
      <w:r w:rsidR="00E944BE" w:rsidRPr="00C34112">
        <w:rPr>
          <w:color w:val="000000" w:themeColor="text1"/>
        </w:rPr>
        <w:t xml:space="preserve">econd, </w:t>
      </w:r>
      <w:proofErr w:type="spellStart"/>
      <w:r w:rsidR="002F1A16" w:rsidRPr="00C34112">
        <w:rPr>
          <w:color w:val="000000" w:themeColor="text1"/>
        </w:rPr>
        <w:t>Whong</w:t>
      </w:r>
      <w:proofErr w:type="spellEnd"/>
      <w:r w:rsidR="002F1A16" w:rsidRPr="00C34112">
        <w:rPr>
          <w:color w:val="000000" w:themeColor="text1"/>
        </w:rPr>
        <w:t xml:space="preserve"> </w:t>
      </w:r>
      <w:r w:rsidR="00E944BE" w:rsidRPr="00C34112">
        <w:rPr>
          <w:color w:val="000000" w:themeColor="text1"/>
        </w:rPr>
        <w:lastRenderedPageBreak/>
        <w:t xml:space="preserve">urges </w:t>
      </w:r>
      <w:proofErr w:type="spellStart"/>
      <w:r w:rsidR="00E944BE" w:rsidRPr="00C34112">
        <w:rPr>
          <w:color w:val="000000" w:themeColor="text1"/>
        </w:rPr>
        <w:t>GenSLA</w:t>
      </w:r>
      <w:proofErr w:type="spellEnd"/>
      <w:r w:rsidR="00E944BE" w:rsidRPr="00C34112">
        <w:rPr>
          <w:color w:val="000000" w:themeColor="text1"/>
        </w:rPr>
        <w:t xml:space="preserve"> researchers to</w:t>
      </w:r>
      <w:r w:rsidRPr="00C34112">
        <w:rPr>
          <w:color w:val="000000" w:themeColor="text1"/>
        </w:rPr>
        <w:t xml:space="preserve"> “reconsider” </w:t>
      </w:r>
      <w:proofErr w:type="spellStart"/>
      <w:r w:rsidR="00E944BE" w:rsidRPr="00C34112">
        <w:rPr>
          <w:color w:val="000000" w:themeColor="text1"/>
        </w:rPr>
        <w:t>GenSLA’s</w:t>
      </w:r>
      <w:proofErr w:type="spellEnd"/>
      <w:r w:rsidRPr="00C34112">
        <w:rPr>
          <w:color w:val="000000" w:themeColor="text1"/>
        </w:rPr>
        <w:t xml:space="preserve"> aims with regard to acquisition and learning. Importantly, </w:t>
      </w:r>
      <w:r w:rsidR="00424F25" w:rsidRPr="00C34112">
        <w:rPr>
          <w:color w:val="000000" w:themeColor="text1"/>
        </w:rPr>
        <w:t>she</w:t>
      </w:r>
      <w:r w:rsidRPr="00C34112">
        <w:rPr>
          <w:color w:val="000000" w:themeColor="text1"/>
        </w:rPr>
        <w:t xml:space="preserve"> </w:t>
      </w:r>
      <w:r w:rsidR="00487A17" w:rsidRPr="00C34112">
        <w:rPr>
          <w:color w:val="000000" w:themeColor="text1"/>
        </w:rPr>
        <w:t>advocates for</w:t>
      </w:r>
      <w:r w:rsidRPr="00C34112">
        <w:rPr>
          <w:color w:val="000000" w:themeColor="text1"/>
        </w:rPr>
        <w:t xml:space="preserve"> develop</w:t>
      </w:r>
      <w:r w:rsidR="00967B57" w:rsidRPr="00C34112">
        <w:rPr>
          <w:color w:val="000000" w:themeColor="text1"/>
        </w:rPr>
        <w:t>ing</w:t>
      </w:r>
      <w:r w:rsidRPr="00C34112">
        <w:rPr>
          <w:color w:val="000000" w:themeColor="text1"/>
        </w:rPr>
        <w:t xml:space="preserve"> linguistic expertise among teachers. In </w:t>
      </w:r>
      <w:r w:rsidR="005C6BFD" w:rsidRPr="00C34112">
        <w:rPr>
          <w:color w:val="000000" w:themeColor="text1"/>
        </w:rPr>
        <w:t xml:space="preserve">our </w:t>
      </w:r>
      <w:r w:rsidR="00487A17" w:rsidRPr="00C34112">
        <w:rPr>
          <w:color w:val="000000" w:themeColor="text1"/>
        </w:rPr>
        <w:t>research</w:t>
      </w:r>
      <w:r w:rsidRPr="00C34112">
        <w:rPr>
          <w:color w:val="000000" w:themeColor="text1"/>
        </w:rPr>
        <w:t>, we engage</w:t>
      </w:r>
      <w:r w:rsidR="00487A17" w:rsidRPr="00C34112">
        <w:rPr>
          <w:color w:val="000000" w:themeColor="text1"/>
        </w:rPr>
        <w:t>d</w:t>
      </w:r>
      <w:r w:rsidRPr="00C34112">
        <w:rPr>
          <w:color w:val="000000" w:themeColor="text1"/>
        </w:rPr>
        <w:t xml:space="preserve"> with Spanish teachers directly to ask them about their knowledge of the structure under investiga</w:t>
      </w:r>
      <w:r w:rsidR="00487A17" w:rsidRPr="00C34112">
        <w:rPr>
          <w:color w:val="000000" w:themeColor="text1"/>
        </w:rPr>
        <w:t xml:space="preserve">tion. </w:t>
      </w:r>
      <w:r w:rsidR="002F1A16" w:rsidRPr="00C34112">
        <w:rPr>
          <w:color w:val="000000" w:themeColor="text1"/>
        </w:rPr>
        <w:t xml:space="preserve">Our findings, as we will see, show that teachers </w:t>
      </w:r>
      <w:r w:rsidR="007D5E1C" w:rsidRPr="00C34112">
        <w:rPr>
          <w:color w:val="000000" w:themeColor="text1"/>
        </w:rPr>
        <w:t>were</w:t>
      </w:r>
      <w:r w:rsidR="002F1A16" w:rsidRPr="00C34112">
        <w:rPr>
          <w:color w:val="000000" w:themeColor="text1"/>
        </w:rPr>
        <w:t xml:space="preserve"> not familiar with this structure</w:t>
      </w:r>
      <w:r w:rsidR="00CB608E" w:rsidRPr="00C34112">
        <w:rPr>
          <w:color w:val="000000" w:themeColor="text1"/>
        </w:rPr>
        <w:t xml:space="preserve"> in explicit terms, although they accepted it as grammatical</w:t>
      </w:r>
      <w:r w:rsidR="002F1A16" w:rsidRPr="00C34112">
        <w:rPr>
          <w:color w:val="000000" w:themeColor="text1"/>
        </w:rPr>
        <w:t xml:space="preserve">. Following </w:t>
      </w:r>
      <w:proofErr w:type="spellStart"/>
      <w:r w:rsidR="002F1A16" w:rsidRPr="00C34112">
        <w:rPr>
          <w:color w:val="000000" w:themeColor="text1"/>
        </w:rPr>
        <w:t>Whong</w:t>
      </w:r>
      <w:proofErr w:type="spellEnd"/>
      <w:r w:rsidR="002F1A16" w:rsidRPr="00C34112">
        <w:rPr>
          <w:color w:val="000000" w:themeColor="text1"/>
        </w:rPr>
        <w:t xml:space="preserve">, this could be a good area for </w:t>
      </w:r>
      <w:proofErr w:type="spellStart"/>
      <w:r w:rsidR="002F1A16" w:rsidRPr="00C34112">
        <w:rPr>
          <w:color w:val="000000" w:themeColor="text1"/>
        </w:rPr>
        <w:t>GenSLA</w:t>
      </w:r>
      <w:proofErr w:type="spellEnd"/>
      <w:r w:rsidR="002F1A16" w:rsidRPr="00C34112">
        <w:rPr>
          <w:color w:val="000000" w:themeColor="text1"/>
        </w:rPr>
        <w:t xml:space="preserve"> researchers to </w:t>
      </w:r>
      <w:r w:rsidR="003D66DC" w:rsidRPr="00C34112">
        <w:rPr>
          <w:color w:val="000000" w:themeColor="text1"/>
        </w:rPr>
        <w:t>further develop</w:t>
      </w:r>
      <w:r w:rsidR="002F1A16" w:rsidRPr="00C34112">
        <w:rPr>
          <w:color w:val="000000" w:themeColor="text1"/>
        </w:rPr>
        <w:t xml:space="preserve"> linguistic training for teachers. </w:t>
      </w:r>
    </w:p>
    <w:p w14:paraId="697C7CE6" w14:textId="24BF611A" w:rsidR="00E944BE" w:rsidRPr="00C34112" w:rsidRDefault="00BC08C7">
      <w:pPr>
        <w:spacing w:line="480" w:lineRule="auto"/>
        <w:ind w:firstLine="720"/>
        <w:rPr>
          <w:color w:val="000000" w:themeColor="text1"/>
        </w:rPr>
      </w:pPr>
      <w:r w:rsidRPr="00C34112">
        <w:rPr>
          <w:color w:val="000000" w:themeColor="text1"/>
        </w:rPr>
        <w:t>W</w:t>
      </w:r>
      <w:r w:rsidR="00671828" w:rsidRPr="00C34112">
        <w:rPr>
          <w:color w:val="000000" w:themeColor="text1"/>
        </w:rPr>
        <w:t xml:space="preserve">hile </w:t>
      </w:r>
      <w:proofErr w:type="spellStart"/>
      <w:r w:rsidR="00671828" w:rsidRPr="00C34112">
        <w:rPr>
          <w:color w:val="000000" w:themeColor="text1"/>
        </w:rPr>
        <w:t>GenSLA</w:t>
      </w:r>
      <w:proofErr w:type="spellEnd"/>
      <w:r w:rsidR="00671828" w:rsidRPr="00C34112">
        <w:rPr>
          <w:color w:val="000000" w:themeColor="text1"/>
        </w:rPr>
        <w:t xml:space="preserve"> researchers</w:t>
      </w:r>
      <w:r w:rsidRPr="00C34112">
        <w:rPr>
          <w:color w:val="000000" w:themeColor="text1"/>
        </w:rPr>
        <w:t xml:space="preserve"> have</w:t>
      </w:r>
      <w:r w:rsidR="00671828" w:rsidRPr="00C34112">
        <w:rPr>
          <w:color w:val="000000" w:themeColor="text1"/>
        </w:rPr>
        <w:t xml:space="preserve"> </w:t>
      </w:r>
      <w:r w:rsidR="00E944BE" w:rsidRPr="00C34112">
        <w:rPr>
          <w:color w:val="000000" w:themeColor="text1"/>
        </w:rPr>
        <w:t xml:space="preserve">only rarely </w:t>
      </w:r>
      <w:r w:rsidR="00671828" w:rsidRPr="00C34112">
        <w:rPr>
          <w:color w:val="000000" w:themeColor="text1"/>
        </w:rPr>
        <w:t xml:space="preserve">engaged with </w:t>
      </w:r>
      <w:r w:rsidR="00C6048E" w:rsidRPr="00C34112">
        <w:rPr>
          <w:color w:val="000000" w:themeColor="text1"/>
        </w:rPr>
        <w:t>classroom instruction research</w:t>
      </w:r>
      <w:r w:rsidR="00671828" w:rsidRPr="00C34112">
        <w:rPr>
          <w:color w:val="000000" w:themeColor="text1"/>
        </w:rPr>
        <w:t xml:space="preserve">, there has been more </w:t>
      </w:r>
      <w:r w:rsidRPr="00C34112">
        <w:rPr>
          <w:color w:val="000000" w:themeColor="text1"/>
        </w:rPr>
        <w:t xml:space="preserve">research in some areas than others. </w:t>
      </w:r>
      <w:r w:rsidR="00C6048E" w:rsidRPr="00C34112">
        <w:rPr>
          <w:color w:val="000000" w:themeColor="text1"/>
        </w:rPr>
        <w:t>Namely, a</w:t>
      </w:r>
      <w:r w:rsidRPr="00C34112">
        <w:rPr>
          <w:color w:val="000000" w:themeColor="text1"/>
        </w:rPr>
        <w:t>lthough syntax (</w:t>
      </w:r>
      <w:r w:rsidR="001D2738" w:rsidRPr="00C34112">
        <w:rPr>
          <w:color w:val="000000" w:themeColor="text1"/>
        </w:rPr>
        <w:t xml:space="preserve">Rankin, 2013; </w:t>
      </w:r>
      <w:r w:rsidR="00F27345" w:rsidRPr="00C34112">
        <w:rPr>
          <w:color w:val="000000" w:themeColor="text1"/>
        </w:rPr>
        <w:t>White, 1990</w:t>
      </w:r>
      <w:r w:rsidRPr="00C34112">
        <w:rPr>
          <w:color w:val="000000" w:themeColor="text1"/>
        </w:rPr>
        <w:t>) and morphology (</w:t>
      </w:r>
      <w:r w:rsidR="001D2738" w:rsidRPr="00C34112">
        <w:rPr>
          <w:color w:val="000000" w:themeColor="text1"/>
        </w:rPr>
        <w:t xml:space="preserve">Bruhn de </w:t>
      </w:r>
      <w:proofErr w:type="spellStart"/>
      <w:r w:rsidR="001D2738" w:rsidRPr="00C34112">
        <w:rPr>
          <w:color w:val="000000" w:themeColor="text1"/>
        </w:rPr>
        <w:t>Garavito</w:t>
      </w:r>
      <w:proofErr w:type="spellEnd"/>
      <w:r w:rsidR="001D2738" w:rsidRPr="00C34112">
        <w:rPr>
          <w:color w:val="000000" w:themeColor="text1"/>
        </w:rPr>
        <w:t>, 2013</w:t>
      </w:r>
      <w:r w:rsidR="00AD39DA" w:rsidRPr="00C34112">
        <w:rPr>
          <w:color w:val="000000" w:themeColor="text1"/>
        </w:rPr>
        <w:t>a</w:t>
      </w:r>
      <w:r w:rsidR="00BA2C70" w:rsidRPr="00C34112">
        <w:rPr>
          <w:color w:val="000000" w:themeColor="text1"/>
        </w:rPr>
        <w:t xml:space="preserve">) have been explored, </w:t>
      </w:r>
      <w:r w:rsidRPr="00C34112">
        <w:rPr>
          <w:color w:val="000000" w:themeColor="text1"/>
        </w:rPr>
        <w:t>w</w:t>
      </w:r>
      <w:r w:rsidR="00671828" w:rsidRPr="00C34112">
        <w:rPr>
          <w:color w:val="000000" w:themeColor="text1"/>
        </w:rPr>
        <w:t>i</w:t>
      </w:r>
      <w:r w:rsidR="00487A17" w:rsidRPr="00C34112">
        <w:rPr>
          <w:color w:val="000000" w:themeColor="text1"/>
        </w:rPr>
        <w:t>th the exception of Valenzuela and</w:t>
      </w:r>
      <w:r w:rsidR="00671828" w:rsidRPr="00C34112">
        <w:rPr>
          <w:color w:val="000000" w:themeColor="text1"/>
        </w:rPr>
        <w:t xml:space="preserve"> McCormack</w:t>
      </w:r>
      <w:r w:rsidRPr="00C34112">
        <w:rPr>
          <w:color w:val="000000" w:themeColor="text1"/>
        </w:rPr>
        <w:t xml:space="preserve"> (2013)</w:t>
      </w:r>
      <w:r w:rsidR="00671828" w:rsidRPr="00C34112">
        <w:rPr>
          <w:color w:val="000000" w:themeColor="text1"/>
        </w:rPr>
        <w:t xml:space="preserve">, </w:t>
      </w:r>
      <w:r w:rsidR="00F563C3" w:rsidRPr="00C34112">
        <w:rPr>
          <w:color w:val="000000" w:themeColor="text1"/>
        </w:rPr>
        <w:t xml:space="preserve">very </w:t>
      </w:r>
      <w:r w:rsidRPr="00C34112">
        <w:rPr>
          <w:color w:val="000000" w:themeColor="text1"/>
        </w:rPr>
        <w:t>few researchers have explored the potential pedagogical implication</w:t>
      </w:r>
      <w:r w:rsidR="00EA38C9" w:rsidRPr="00C34112">
        <w:rPr>
          <w:color w:val="000000" w:themeColor="text1"/>
        </w:rPr>
        <w:t>s</w:t>
      </w:r>
      <w:r w:rsidRPr="00C34112">
        <w:rPr>
          <w:color w:val="000000" w:themeColor="text1"/>
        </w:rPr>
        <w:t xml:space="preserve"> of research focusing on </w:t>
      </w:r>
      <w:r w:rsidR="00671828" w:rsidRPr="00C34112">
        <w:rPr>
          <w:color w:val="000000" w:themeColor="text1"/>
        </w:rPr>
        <w:t>discourse interface properties</w:t>
      </w:r>
      <w:r w:rsidRPr="00C34112">
        <w:rPr>
          <w:color w:val="000000" w:themeColor="text1"/>
        </w:rPr>
        <w:t xml:space="preserve">. </w:t>
      </w:r>
      <w:r w:rsidR="00671828" w:rsidRPr="00C34112">
        <w:rPr>
          <w:color w:val="000000" w:themeColor="text1"/>
        </w:rPr>
        <w:t xml:space="preserve"> </w:t>
      </w:r>
      <w:r w:rsidR="00C6048E" w:rsidRPr="00C34112">
        <w:rPr>
          <w:color w:val="000000" w:themeColor="text1"/>
        </w:rPr>
        <w:t>This shortage of research is</w:t>
      </w:r>
      <w:r w:rsidRPr="00C34112">
        <w:rPr>
          <w:color w:val="000000" w:themeColor="text1"/>
        </w:rPr>
        <w:t xml:space="preserve"> </w:t>
      </w:r>
      <w:r w:rsidR="00384B0A" w:rsidRPr="00C34112">
        <w:rPr>
          <w:color w:val="000000" w:themeColor="text1"/>
        </w:rPr>
        <w:t xml:space="preserve">a </w:t>
      </w:r>
      <w:r w:rsidRPr="00C34112">
        <w:rPr>
          <w:color w:val="000000" w:themeColor="text1"/>
        </w:rPr>
        <w:t xml:space="preserve">bit surprising </w:t>
      </w:r>
      <w:r w:rsidR="004F54AB" w:rsidRPr="00C34112">
        <w:rPr>
          <w:color w:val="000000" w:themeColor="text1"/>
        </w:rPr>
        <w:t>because,</w:t>
      </w:r>
      <w:r w:rsidRPr="00C34112">
        <w:rPr>
          <w:color w:val="000000" w:themeColor="text1"/>
        </w:rPr>
        <w:t xml:space="preserve"> </w:t>
      </w:r>
      <w:r w:rsidR="00EA38C9" w:rsidRPr="00C34112">
        <w:rPr>
          <w:color w:val="000000" w:themeColor="text1"/>
        </w:rPr>
        <w:t xml:space="preserve">in the last </w:t>
      </w:r>
      <w:r w:rsidR="00C7303F" w:rsidRPr="00C34112">
        <w:rPr>
          <w:color w:val="000000" w:themeColor="text1"/>
        </w:rPr>
        <w:t>decades</w:t>
      </w:r>
      <w:r w:rsidR="00EA38C9" w:rsidRPr="00C34112">
        <w:rPr>
          <w:color w:val="000000" w:themeColor="text1"/>
        </w:rPr>
        <w:t xml:space="preserve"> there has been a significant increase in investigations focusing o</w:t>
      </w:r>
      <w:r w:rsidR="004055A8" w:rsidRPr="00C34112">
        <w:rPr>
          <w:color w:val="000000" w:themeColor="text1"/>
        </w:rPr>
        <w:t xml:space="preserve">n </w:t>
      </w:r>
      <w:r w:rsidR="008B789D" w:rsidRPr="00C34112">
        <w:rPr>
          <w:color w:val="000000" w:themeColor="text1"/>
        </w:rPr>
        <w:t xml:space="preserve">discourse-dependent structures </w:t>
      </w:r>
      <w:r w:rsidR="004055A8" w:rsidRPr="00C34112">
        <w:rPr>
          <w:color w:val="000000" w:themeColor="text1"/>
        </w:rPr>
        <w:t>and issues of learnability</w:t>
      </w:r>
      <w:r w:rsidR="00C7303F" w:rsidRPr="00C34112">
        <w:rPr>
          <w:color w:val="000000" w:themeColor="text1"/>
        </w:rPr>
        <w:t xml:space="preserve"> regarding structures that involve discourse constraints</w:t>
      </w:r>
      <w:r w:rsidR="004055A8" w:rsidRPr="00C34112">
        <w:rPr>
          <w:color w:val="000000" w:themeColor="text1"/>
        </w:rPr>
        <w:t xml:space="preserve">. </w:t>
      </w:r>
    </w:p>
    <w:p w14:paraId="67D06961" w14:textId="4CBF0912" w:rsidR="004F604D" w:rsidRPr="00C34112" w:rsidRDefault="004055A8">
      <w:pPr>
        <w:spacing w:line="480" w:lineRule="auto"/>
        <w:ind w:firstLine="720"/>
        <w:rPr>
          <w:color w:val="000000" w:themeColor="text1"/>
        </w:rPr>
      </w:pPr>
      <w:r w:rsidRPr="00C34112">
        <w:rPr>
          <w:color w:val="000000" w:themeColor="text1"/>
        </w:rPr>
        <w:t xml:space="preserve">Undoubtedly, </w:t>
      </w:r>
      <w:r w:rsidR="000D346A" w:rsidRPr="00C34112">
        <w:rPr>
          <w:color w:val="000000" w:themeColor="text1"/>
        </w:rPr>
        <w:t xml:space="preserve">the most important catalyst of </w:t>
      </w:r>
      <w:r w:rsidR="00C7303F" w:rsidRPr="00C34112">
        <w:rPr>
          <w:color w:val="000000" w:themeColor="text1"/>
        </w:rPr>
        <w:t>this research</w:t>
      </w:r>
      <w:r w:rsidR="00C6048E" w:rsidRPr="00C34112">
        <w:rPr>
          <w:color w:val="000000" w:themeColor="text1"/>
        </w:rPr>
        <w:t xml:space="preserve"> </w:t>
      </w:r>
      <w:r w:rsidR="001E2465" w:rsidRPr="00C34112">
        <w:rPr>
          <w:color w:val="000000" w:themeColor="text1"/>
        </w:rPr>
        <w:t>has been</w:t>
      </w:r>
      <w:r w:rsidRPr="00C34112">
        <w:rPr>
          <w:color w:val="000000" w:themeColor="text1"/>
        </w:rPr>
        <w:t xml:space="preserve"> the </w:t>
      </w:r>
      <w:r w:rsidR="00EA38C9" w:rsidRPr="00C34112">
        <w:rPr>
          <w:color w:val="000000" w:themeColor="text1"/>
        </w:rPr>
        <w:t>Interface Hypothesis (</w:t>
      </w:r>
      <w:proofErr w:type="spellStart"/>
      <w:r w:rsidR="00EA38C9" w:rsidRPr="00C34112">
        <w:rPr>
          <w:color w:val="000000" w:themeColor="text1"/>
        </w:rPr>
        <w:t>Sorace</w:t>
      </w:r>
      <w:proofErr w:type="spellEnd"/>
      <w:r w:rsidR="00C97CF2" w:rsidRPr="00C34112">
        <w:rPr>
          <w:color w:val="000000" w:themeColor="text1"/>
        </w:rPr>
        <w:t xml:space="preserve"> &amp; </w:t>
      </w:r>
      <w:proofErr w:type="spellStart"/>
      <w:r w:rsidR="00C97CF2" w:rsidRPr="00C34112">
        <w:rPr>
          <w:color w:val="000000" w:themeColor="text1"/>
        </w:rPr>
        <w:t>Filiaci</w:t>
      </w:r>
      <w:proofErr w:type="spellEnd"/>
      <w:r w:rsidR="00C97CF2" w:rsidRPr="00C34112">
        <w:rPr>
          <w:color w:val="000000" w:themeColor="text1"/>
        </w:rPr>
        <w:t>, 2006</w:t>
      </w:r>
      <w:r w:rsidR="001E2465" w:rsidRPr="00C34112">
        <w:rPr>
          <w:color w:val="000000" w:themeColor="text1"/>
        </w:rPr>
        <w:t>), which</w:t>
      </w:r>
      <w:r w:rsidRPr="00C34112">
        <w:rPr>
          <w:color w:val="000000" w:themeColor="text1"/>
        </w:rPr>
        <w:t xml:space="preserve"> posits</w:t>
      </w:r>
      <w:r w:rsidR="00EA38C9" w:rsidRPr="00C34112">
        <w:rPr>
          <w:color w:val="000000" w:themeColor="text1"/>
        </w:rPr>
        <w:t xml:space="preserve"> learnability difficulties associated with </w:t>
      </w:r>
      <w:r w:rsidR="00CB75ED" w:rsidRPr="00C34112">
        <w:rPr>
          <w:color w:val="000000" w:themeColor="text1"/>
        </w:rPr>
        <w:t xml:space="preserve">certain structures. Specifically, </w:t>
      </w:r>
      <w:r w:rsidR="001E2465" w:rsidRPr="00C34112">
        <w:rPr>
          <w:color w:val="000000" w:themeColor="text1"/>
        </w:rPr>
        <w:t>it</w:t>
      </w:r>
      <w:r w:rsidR="00CB75ED" w:rsidRPr="00C34112">
        <w:rPr>
          <w:color w:val="000000" w:themeColor="text1"/>
        </w:rPr>
        <w:t xml:space="preserve"> predicts that properties </w:t>
      </w:r>
      <w:r w:rsidR="001E2465" w:rsidRPr="00C34112">
        <w:rPr>
          <w:color w:val="000000" w:themeColor="text1"/>
        </w:rPr>
        <w:t>involving</w:t>
      </w:r>
      <w:r w:rsidR="00CB75ED" w:rsidRPr="00C34112">
        <w:rPr>
          <w:color w:val="000000" w:themeColor="text1"/>
        </w:rPr>
        <w:t xml:space="preserve"> both syntax and non-linguistic factors (“external” interfaces) will be harder to acquire than those that involve linguistic factors alone (termed “internal” interfaces).</w:t>
      </w:r>
      <w:r w:rsidR="00C34112">
        <w:rPr>
          <w:rStyle w:val="EndnoteReference"/>
          <w:color w:val="000000" w:themeColor="text1"/>
        </w:rPr>
        <w:endnoteReference w:id="2"/>
      </w:r>
      <w:r w:rsidR="00CB75ED" w:rsidRPr="00C34112">
        <w:rPr>
          <w:color w:val="000000" w:themeColor="text1"/>
        </w:rPr>
        <w:t xml:space="preserve"> Thus</w:t>
      </w:r>
      <w:r w:rsidR="007D5E1C" w:rsidRPr="00C34112">
        <w:rPr>
          <w:color w:val="000000" w:themeColor="text1"/>
        </w:rPr>
        <w:t>,</w:t>
      </w:r>
      <w:r w:rsidR="00CB75ED" w:rsidRPr="00C34112">
        <w:rPr>
          <w:color w:val="000000" w:themeColor="text1"/>
        </w:rPr>
        <w:t xml:space="preserve"> </w:t>
      </w:r>
      <w:r w:rsidR="00EA38C9" w:rsidRPr="00C34112">
        <w:rPr>
          <w:color w:val="000000" w:themeColor="text1"/>
        </w:rPr>
        <w:t>externa</w:t>
      </w:r>
      <w:r w:rsidRPr="00C34112">
        <w:rPr>
          <w:color w:val="000000" w:themeColor="text1"/>
        </w:rPr>
        <w:t>l (</w:t>
      </w:r>
      <w:r w:rsidR="002C1086" w:rsidRPr="00C34112">
        <w:rPr>
          <w:color w:val="000000" w:themeColor="text1"/>
        </w:rPr>
        <w:t>e.g. syntax-discourse) but not internal interfaces (e.g. syntax-semantics)</w:t>
      </w:r>
      <w:r w:rsidR="005A188B" w:rsidRPr="00C34112">
        <w:rPr>
          <w:color w:val="000000" w:themeColor="text1"/>
        </w:rPr>
        <w:t xml:space="preserve"> are hypothesized to pose a problem for bilinguals</w:t>
      </w:r>
      <w:r w:rsidR="00EA38C9" w:rsidRPr="00C34112">
        <w:rPr>
          <w:color w:val="000000" w:themeColor="text1"/>
        </w:rPr>
        <w:t xml:space="preserve">. </w:t>
      </w:r>
      <w:r w:rsidR="003D66DC" w:rsidRPr="00C34112">
        <w:rPr>
          <w:color w:val="000000" w:themeColor="text1"/>
        </w:rPr>
        <w:t>To date</w:t>
      </w:r>
      <w:r w:rsidR="00A15E12" w:rsidRPr="00C34112">
        <w:rPr>
          <w:color w:val="000000" w:themeColor="text1"/>
        </w:rPr>
        <w:t xml:space="preserve">, </w:t>
      </w:r>
      <w:r w:rsidR="002C1086" w:rsidRPr="00C34112">
        <w:rPr>
          <w:color w:val="000000" w:themeColor="text1"/>
        </w:rPr>
        <w:t xml:space="preserve">some research </w:t>
      </w:r>
      <w:r w:rsidR="001E2465" w:rsidRPr="00C34112">
        <w:rPr>
          <w:color w:val="000000" w:themeColor="text1"/>
        </w:rPr>
        <w:t>has provided</w:t>
      </w:r>
      <w:r w:rsidR="002C1086" w:rsidRPr="00C34112">
        <w:rPr>
          <w:color w:val="000000" w:themeColor="text1"/>
        </w:rPr>
        <w:t xml:space="preserve"> support for the </w:t>
      </w:r>
      <w:r w:rsidR="001E2465" w:rsidRPr="00C34112">
        <w:rPr>
          <w:color w:val="000000" w:themeColor="text1"/>
        </w:rPr>
        <w:t>hypothesis</w:t>
      </w:r>
      <w:r w:rsidR="002C1086" w:rsidRPr="00C34112">
        <w:rPr>
          <w:color w:val="000000" w:themeColor="text1"/>
        </w:rPr>
        <w:t xml:space="preserve"> </w:t>
      </w:r>
      <w:r w:rsidR="001E2465" w:rsidRPr="00C34112">
        <w:rPr>
          <w:color w:val="000000" w:themeColor="text1"/>
        </w:rPr>
        <w:t>while</w:t>
      </w:r>
      <w:r w:rsidR="002C1086" w:rsidRPr="00C34112">
        <w:rPr>
          <w:color w:val="000000" w:themeColor="text1"/>
        </w:rPr>
        <w:t xml:space="preserve"> other </w:t>
      </w:r>
      <w:r w:rsidR="004F54AB" w:rsidRPr="00C34112">
        <w:rPr>
          <w:color w:val="000000" w:themeColor="text1"/>
        </w:rPr>
        <w:t>research</w:t>
      </w:r>
      <w:r w:rsidR="00C419FD" w:rsidRPr="00C34112">
        <w:rPr>
          <w:color w:val="000000" w:themeColor="text1"/>
        </w:rPr>
        <w:t xml:space="preserve"> outcomes </w:t>
      </w:r>
      <w:r w:rsidR="001E2465" w:rsidRPr="00C34112">
        <w:rPr>
          <w:color w:val="000000" w:themeColor="text1"/>
        </w:rPr>
        <w:t>have shown that</w:t>
      </w:r>
      <w:r w:rsidR="00C419FD" w:rsidRPr="00C34112">
        <w:rPr>
          <w:color w:val="000000" w:themeColor="text1"/>
        </w:rPr>
        <w:t xml:space="preserve"> </w:t>
      </w:r>
      <w:r w:rsidR="000662BE" w:rsidRPr="00C34112">
        <w:rPr>
          <w:color w:val="000000" w:themeColor="text1"/>
        </w:rPr>
        <w:t xml:space="preserve">its </w:t>
      </w:r>
      <w:r w:rsidR="00C419FD" w:rsidRPr="00C34112">
        <w:rPr>
          <w:color w:val="000000" w:themeColor="text1"/>
        </w:rPr>
        <w:t>predictions do not</w:t>
      </w:r>
      <w:r w:rsidR="002C1086" w:rsidRPr="00C34112">
        <w:rPr>
          <w:color w:val="000000" w:themeColor="text1"/>
        </w:rPr>
        <w:t xml:space="preserve"> </w:t>
      </w:r>
      <w:r w:rsidR="001E2465" w:rsidRPr="00C34112">
        <w:rPr>
          <w:color w:val="000000" w:themeColor="text1"/>
        </w:rPr>
        <w:t>obtain</w:t>
      </w:r>
      <w:r w:rsidR="002C1086" w:rsidRPr="00C34112">
        <w:rPr>
          <w:color w:val="000000" w:themeColor="text1"/>
        </w:rPr>
        <w:t xml:space="preserve"> for some </w:t>
      </w:r>
      <w:r w:rsidR="000662BE" w:rsidRPr="00C34112">
        <w:rPr>
          <w:color w:val="000000" w:themeColor="text1"/>
        </w:rPr>
        <w:t>learner</w:t>
      </w:r>
      <w:r w:rsidR="002C1086" w:rsidRPr="00C34112">
        <w:rPr>
          <w:color w:val="000000" w:themeColor="text1"/>
        </w:rPr>
        <w:t>s and linguistic constructions</w:t>
      </w:r>
      <w:r w:rsidR="000544F7" w:rsidRPr="00C34112">
        <w:rPr>
          <w:color w:val="000000" w:themeColor="text1"/>
        </w:rPr>
        <w:t xml:space="preserve"> </w:t>
      </w:r>
      <w:r w:rsidR="00271EFF" w:rsidRPr="00C34112">
        <w:rPr>
          <w:color w:val="000000" w:themeColor="text1"/>
        </w:rPr>
        <w:t xml:space="preserve">(Rothman, </w:t>
      </w:r>
      <w:r w:rsidR="00271EFF" w:rsidRPr="00C34112">
        <w:rPr>
          <w:color w:val="000000" w:themeColor="text1"/>
        </w:rPr>
        <w:lastRenderedPageBreak/>
        <w:t>2009; Slabakova &amp; Ivanov, 2011)</w:t>
      </w:r>
      <w:r w:rsidR="002C1086" w:rsidRPr="00C34112">
        <w:rPr>
          <w:color w:val="000000" w:themeColor="text1"/>
        </w:rPr>
        <w:t>. T</w:t>
      </w:r>
      <w:r w:rsidR="000544F7" w:rsidRPr="00C34112">
        <w:rPr>
          <w:color w:val="000000" w:themeColor="text1"/>
        </w:rPr>
        <w:t xml:space="preserve">he </w:t>
      </w:r>
      <w:r w:rsidR="001E2465" w:rsidRPr="00C34112">
        <w:rPr>
          <w:color w:val="000000" w:themeColor="text1"/>
        </w:rPr>
        <w:t>emerging picture</w:t>
      </w:r>
      <w:r w:rsidR="000544F7" w:rsidRPr="00C34112">
        <w:rPr>
          <w:color w:val="000000" w:themeColor="text1"/>
        </w:rPr>
        <w:t xml:space="preserve"> suggests that not all </w:t>
      </w:r>
      <w:r w:rsidR="00C7303F" w:rsidRPr="00C34112">
        <w:rPr>
          <w:color w:val="000000" w:themeColor="text1"/>
        </w:rPr>
        <w:t xml:space="preserve">external-interface </w:t>
      </w:r>
      <w:r w:rsidR="00C419FD" w:rsidRPr="00C34112">
        <w:rPr>
          <w:color w:val="000000" w:themeColor="text1"/>
        </w:rPr>
        <w:t xml:space="preserve">structures </w:t>
      </w:r>
      <w:r w:rsidR="000544F7" w:rsidRPr="00C34112">
        <w:rPr>
          <w:color w:val="000000" w:themeColor="text1"/>
        </w:rPr>
        <w:t xml:space="preserve">posit the same degree of </w:t>
      </w:r>
      <w:r w:rsidR="00C7303F" w:rsidRPr="00C34112">
        <w:rPr>
          <w:color w:val="000000" w:themeColor="text1"/>
        </w:rPr>
        <w:t>difficulty</w:t>
      </w:r>
      <w:r w:rsidR="000544F7" w:rsidRPr="00C34112">
        <w:rPr>
          <w:color w:val="000000" w:themeColor="text1"/>
        </w:rPr>
        <w:t xml:space="preserve">. </w:t>
      </w:r>
      <w:r w:rsidR="002C1086" w:rsidRPr="00C34112">
        <w:rPr>
          <w:color w:val="000000" w:themeColor="text1"/>
        </w:rPr>
        <w:t>However, research</w:t>
      </w:r>
      <w:r w:rsidRPr="00C34112">
        <w:rPr>
          <w:color w:val="000000" w:themeColor="text1"/>
        </w:rPr>
        <w:t xml:space="preserve"> in this area</w:t>
      </w:r>
      <w:r w:rsidR="00C7303F" w:rsidRPr="00C34112">
        <w:rPr>
          <w:color w:val="000000" w:themeColor="text1"/>
        </w:rPr>
        <w:t xml:space="preserve"> </w:t>
      </w:r>
      <w:r w:rsidR="001E2465" w:rsidRPr="00C34112">
        <w:rPr>
          <w:color w:val="000000" w:themeColor="text1"/>
        </w:rPr>
        <w:t>has rarely explored</w:t>
      </w:r>
      <w:r w:rsidRPr="00C34112">
        <w:rPr>
          <w:color w:val="000000" w:themeColor="text1"/>
        </w:rPr>
        <w:t xml:space="preserve"> any pedagogical implications</w:t>
      </w:r>
      <w:r w:rsidR="00EF76BD" w:rsidRPr="00C34112">
        <w:rPr>
          <w:color w:val="000000" w:themeColor="text1"/>
        </w:rPr>
        <w:t xml:space="preserve"> of the findings</w:t>
      </w:r>
      <w:r w:rsidRPr="00C34112">
        <w:rPr>
          <w:color w:val="000000" w:themeColor="text1"/>
        </w:rPr>
        <w:t xml:space="preserve">. </w:t>
      </w:r>
      <w:r w:rsidR="00EA38C9" w:rsidRPr="00C34112">
        <w:rPr>
          <w:color w:val="000000" w:themeColor="text1"/>
        </w:rPr>
        <w:t xml:space="preserve"> </w:t>
      </w:r>
    </w:p>
    <w:p w14:paraId="4167A8AC" w14:textId="275227C7" w:rsidR="00F563C3" w:rsidRPr="00C34112" w:rsidRDefault="00EF76BD">
      <w:pPr>
        <w:spacing w:line="480" w:lineRule="auto"/>
        <w:ind w:firstLine="720"/>
        <w:rPr>
          <w:color w:val="000000" w:themeColor="text1"/>
        </w:rPr>
      </w:pPr>
      <w:r w:rsidRPr="00C34112">
        <w:rPr>
          <w:color w:val="000000" w:themeColor="text1"/>
        </w:rPr>
        <w:t xml:space="preserve">One </w:t>
      </w:r>
      <w:r w:rsidR="00875641" w:rsidRPr="00C34112">
        <w:rPr>
          <w:color w:val="000000" w:themeColor="text1"/>
        </w:rPr>
        <w:t xml:space="preserve">notable </w:t>
      </w:r>
      <w:r w:rsidRPr="00C34112">
        <w:rPr>
          <w:color w:val="000000" w:themeColor="text1"/>
        </w:rPr>
        <w:t xml:space="preserve">exception is </w:t>
      </w:r>
      <w:r w:rsidR="000544F7" w:rsidRPr="00C34112">
        <w:rPr>
          <w:color w:val="000000" w:themeColor="text1"/>
        </w:rPr>
        <w:t>Valenz</w:t>
      </w:r>
      <w:r w:rsidRPr="00C34112">
        <w:rPr>
          <w:color w:val="000000" w:themeColor="text1"/>
        </w:rPr>
        <w:t xml:space="preserve">uela and </w:t>
      </w:r>
      <w:r w:rsidR="000544F7" w:rsidRPr="00C34112">
        <w:rPr>
          <w:color w:val="000000" w:themeColor="text1"/>
        </w:rPr>
        <w:t>McCormack (2013)</w:t>
      </w:r>
      <w:r w:rsidR="009D1A3E" w:rsidRPr="00C34112">
        <w:rPr>
          <w:color w:val="000000" w:themeColor="text1"/>
        </w:rPr>
        <w:t xml:space="preserve">, </w:t>
      </w:r>
      <w:r w:rsidRPr="00C34112">
        <w:rPr>
          <w:color w:val="000000" w:themeColor="text1"/>
        </w:rPr>
        <w:t xml:space="preserve">who </w:t>
      </w:r>
      <w:r w:rsidR="00F563C3" w:rsidRPr="00C34112">
        <w:rPr>
          <w:color w:val="000000" w:themeColor="text1"/>
        </w:rPr>
        <w:t>offer</w:t>
      </w:r>
      <w:r w:rsidR="007D5E1C" w:rsidRPr="00C34112">
        <w:rPr>
          <w:color w:val="000000" w:themeColor="text1"/>
        </w:rPr>
        <w:t>ed</w:t>
      </w:r>
      <w:r w:rsidR="000544F7" w:rsidRPr="00C34112">
        <w:rPr>
          <w:color w:val="000000" w:themeColor="text1"/>
        </w:rPr>
        <w:t xml:space="preserve"> </w:t>
      </w:r>
      <w:r w:rsidR="009D1A3E" w:rsidRPr="00C34112">
        <w:rPr>
          <w:color w:val="000000" w:themeColor="text1"/>
        </w:rPr>
        <w:t>a</w:t>
      </w:r>
      <w:r w:rsidR="000544F7" w:rsidRPr="00C34112">
        <w:rPr>
          <w:color w:val="000000" w:themeColor="text1"/>
        </w:rPr>
        <w:t xml:space="preserve"> </w:t>
      </w:r>
      <w:r w:rsidR="009D1A3E" w:rsidRPr="00C34112">
        <w:rPr>
          <w:color w:val="000000" w:themeColor="text1"/>
        </w:rPr>
        <w:t>reanalysis</w:t>
      </w:r>
      <w:r w:rsidR="000544F7" w:rsidRPr="00C34112">
        <w:rPr>
          <w:color w:val="000000" w:themeColor="text1"/>
        </w:rPr>
        <w:t xml:space="preserve"> </w:t>
      </w:r>
      <w:r w:rsidR="001E2465" w:rsidRPr="00C34112">
        <w:rPr>
          <w:color w:val="000000" w:themeColor="text1"/>
        </w:rPr>
        <w:t>of</w:t>
      </w:r>
      <w:r w:rsidR="000544F7" w:rsidRPr="00C34112">
        <w:rPr>
          <w:color w:val="000000" w:themeColor="text1"/>
        </w:rPr>
        <w:t xml:space="preserve"> a large-scale study </w:t>
      </w:r>
      <w:r w:rsidR="00875641" w:rsidRPr="00C34112">
        <w:rPr>
          <w:color w:val="000000" w:themeColor="text1"/>
        </w:rPr>
        <w:t xml:space="preserve">focusing on syntax-discourse properties </w:t>
      </w:r>
      <w:r w:rsidR="000544F7" w:rsidRPr="00C34112">
        <w:rPr>
          <w:color w:val="000000" w:themeColor="text1"/>
        </w:rPr>
        <w:t>(Valenzuela, 2005)</w:t>
      </w:r>
      <w:r w:rsidRPr="00C34112">
        <w:rPr>
          <w:color w:val="000000" w:themeColor="text1"/>
        </w:rPr>
        <w:t xml:space="preserve">. This study is </w:t>
      </w:r>
      <w:r w:rsidR="000544F7" w:rsidRPr="00C34112">
        <w:rPr>
          <w:color w:val="000000" w:themeColor="text1"/>
        </w:rPr>
        <w:t xml:space="preserve">valuable </w:t>
      </w:r>
      <w:r w:rsidR="00D77738" w:rsidRPr="00C34112">
        <w:rPr>
          <w:color w:val="000000" w:themeColor="text1"/>
        </w:rPr>
        <w:t xml:space="preserve">in the context of the </w:t>
      </w:r>
      <w:r w:rsidR="001E2465" w:rsidRPr="00C34112">
        <w:rPr>
          <w:color w:val="000000" w:themeColor="text1"/>
        </w:rPr>
        <w:t>foregoing</w:t>
      </w:r>
      <w:r w:rsidR="00D77738" w:rsidRPr="00C34112">
        <w:rPr>
          <w:color w:val="000000" w:themeColor="text1"/>
        </w:rPr>
        <w:t xml:space="preserve"> </w:t>
      </w:r>
      <w:r w:rsidR="000544F7" w:rsidRPr="00C34112">
        <w:rPr>
          <w:color w:val="000000" w:themeColor="text1"/>
        </w:rPr>
        <w:t xml:space="preserve">because it </w:t>
      </w:r>
      <w:r w:rsidRPr="00C34112">
        <w:rPr>
          <w:color w:val="000000" w:themeColor="text1"/>
        </w:rPr>
        <w:t>focuse</w:t>
      </w:r>
      <w:r w:rsidR="002F1A16" w:rsidRPr="00C34112">
        <w:rPr>
          <w:color w:val="000000" w:themeColor="text1"/>
        </w:rPr>
        <w:t>d</w:t>
      </w:r>
      <w:r w:rsidRPr="00C34112">
        <w:rPr>
          <w:color w:val="000000" w:themeColor="text1"/>
        </w:rPr>
        <w:t xml:space="preserve"> on syntax-discourse constructions and how the results of the</w:t>
      </w:r>
      <w:r w:rsidR="002F1A16" w:rsidRPr="00C34112">
        <w:rPr>
          <w:color w:val="000000" w:themeColor="text1"/>
        </w:rPr>
        <w:t xml:space="preserve"> </w:t>
      </w:r>
      <w:r w:rsidR="001E2465" w:rsidRPr="00C34112">
        <w:rPr>
          <w:color w:val="000000" w:themeColor="text1"/>
        </w:rPr>
        <w:t>research</w:t>
      </w:r>
      <w:r w:rsidRPr="00C34112">
        <w:rPr>
          <w:color w:val="000000" w:themeColor="text1"/>
        </w:rPr>
        <w:t xml:space="preserve"> </w:t>
      </w:r>
      <w:r w:rsidR="002F1A16" w:rsidRPr="00C34112">
        <w:rPr>
          <w:color w:val="000000" w:themeColor="text1"/>
        </w:rPr>
        <w:t xml:space="preserve">could </w:t>
      </w:r>
      <w:r w:rsidRPr="00C34112">
        <w:rPr>
          <w:color w:val="000000" w:themeColor="text1"/>
        </w:rPr>
        <w:t>be used to change in</w:t>
      </w:r>
      <w:r w:rsidR="00FE3349" w:rsidRPr="00C34112">
        <w:rPr>
          <w:color w:val="000000" w:themeColor="text1"/>
        </w:rPr>
        <w:t xml:space="preserve"> L2</w:t>
      </w:r>
      <w:r w:rsidRPr="00C34112">
        <w:rPr>
          <w:color w:val="000000" w:themeColor="text1"/>
        </w:rPr>
        <w:t xml:space="preserve"> teaching practices</w:t>
      </w:r>
      <w:r w:rsidR="000544F7" w:rsidRPr="00C34112">
        <w:rPr>
          <w:color w:val="000000" w:themeColor="text1"/>
        </w:rPr>
        <w:t xml:space="preserve">. </w:t>
      </w:r>
      <w:r w:rsidR="004F604D" w:rsidRPr="00C34112">
        <w:rPr>
          <w:color w:val="000000" w:themeColor="text1"/>
        </w:rPr>
        <w:t xml:space="preserve">The original data </w:t>
      </w:r>
      <w:r w:rsidR="00FE3349" w:rsidRPr="00C34112">
        <w:rPr>
          <w:color w:val="000000" w:themeColor="text1"/>
        </w:rPr>
        <w:t>was drawn</w:t>
      </w:r>
      <w:r w:rsidR="002F1A16" w:rsidRPr="00C34112">
        <w:rPr>
          <w:color w:val="000000" w:themeColor="text1"/>
        </w:rPr>
        <w:t xml:space="preserve"> </w:t>
      </w:r>
      <w:r w:rsidR="004F604D" w:rsidRPr="00C34112">
        <w:rPr>
          <w:color w:val="000000" w:themeColor="text1"/>
        </w:rPr>
        <w:t xml:space="preserve">from </w:t>
      </w:r>
      <w:r w:rsidR="00682B60" w:rsidRPr="00C34112">
        <w:rPr>
          <w:color w:val="000000" w:themeColor="text1"/>
        </w:rPr>
        <w:t>Valenzuela (2005)</w:t>
      </w:r>
      <w:r w:rsidR="004F604D" w:rsidRPr="00C34112">
        <w:rPr>
          <w:color w:val="000000" w:themeColor="text1"/>
        </w:rPr>
        <w:t>, who</w:t>
      </w:r>
      <w:r w:rsidR="00682B60" w:rsidRPr="00C34112">
        <w:rPr>
          <w:color w:val="000000" w:themeColor="text1"/>
        </w:rPr>
        <w:t xml:space="preserve"> </w:t>
      </w:r>
      <w:r w:rsidR="009D1A3E" w:rsidRPr="00C34112">
        <w:rPr>
          <w:color w:val="000000" w:themeColor="text1"/>
        </w:rPr>
        <w:t>conducted</w:t>
      </w:r>
      <w:r w:rsidR="00682B60" w:rsidRPr="00C34112">
        <w:rPr>
          <w:color w:val="000000" w:themeColor="text1"/>
        </w:rPr>
        <w:t xml:space="preserve"> a bidirectional </w:t>
      </w:r>
      <w:r w:rsidR="005C28BE" w:rsidRPr="00C34112">
        <w:rPr>
          <w:color w:val="000000" w:themeColor="text1"/>
        </w:rPr>
        <w:t xml:space="preserve">L2 </w:t>
      </w:r>
      <w:r w:rsidR="00682B60" w:rsidRPr="00C34112">
        <w:rPr>
          <w:color w:val="000000" w:themeColor="text1"/>
        </w:rPr>
        <w:t>investigation (English</w:t>
      </w:r>
      <w:r w:rsidR="00682B60" w:rsidRPr="00C34112">
        <w:rPr>
          <w:color w:val="000000" w:themeColor="text1"/>
        </w:rPr>
        <w:sym w:font="Wingdings" w:char="F0E0"/>
      </w:r>
      <w:r w:rsidR="00682B60" w:rsidRPr="00C34112">
        <w:rPr>
          <w:color w:val="000000" w:themeColor="text1"/>
        </w:rPr>
        <w:t>Spanish, Spanish</w:t>
      </w:r>
      <w:r w:rsidR="00682B60" w:rsidRPr="00C34112">
        <w:rPr>
          <w:color w:val="000000" w:themeColor="text1"/>
        </w:rPr>
        <w:sym w:font="Wingdings" w:char="F0E0"/>
      </w:r>
      <w:r w:rsidR="00682B60" w:rsidRPr="00C34112">
        <w:rPr>
          <w:color w:val="000000" w:themeColor="text1"/>
        </w:rPr>
        <w:t xml:space="preserve">English) </w:t>
      </w:r>
      <w:r w:rsidR="002F1A16" w:rsidRPr="00C34112">
        <w:rPr>
          <w:color w:val="000000" w:themeColor="text1"/>
        </w:rPr>
        <w:t xml:space="preserve">examining </w:t>
      </w:r>
      <w:r w:rsidR="006235FD" w:rsidRPr="00C34112">
        <w:rPr>
          <w:color w:val="000000" w:themeColor="text1"/>
        </w:rPr>
        <w:t>CLLD a</w:t>
      </w:r>
      <w:r w:rsidR="00335CD2" w:rsidRPr="00C34112">
        <w:rPr>
          <w:color w:val="000000" w:themeColor="text1"/>
        </w:rPr>
        <w:t xml:space="preserve">nd English-style </w:t>
      </w:r>
      <w:proofErr w:type="spellStart"/>
      <w:r w:rsidR="00335CD2" w:rsidRPr="00C34112">
        <w:rPr>
          <w:color w:val="000000" w:themeColor="text1"/>
        </w:rPr>
        <w:t>topicalization</w:t>
      </w:r>
      <w:proofErr w:type="spellEnd"/>
      <w:r w:rsidR="00682B60" w:rsidRPr="00C34112">
        <w:rPr>
          <w:color w:val="000000" w:themeColor="text1"/>
        </w:rPr>
        <w:t xml:space="preserve">. </w:t>
      </w:r>
      <w:r w:rsidR="00F563C3" w:rsidRPr="00C34112">
        <w:rPr>
          <w:color w:val="000000" w:themeColor="text1"/>
        </w:rPr>
        <w:t xml:space="preserve">For the purposes of comparison, we will </w:t>
      </w:r>
      <w:r w:rsidRPr="00C34112">
        <w:rPr>
          <w:color w:val="000000" w:themeColor="text1"/>
        </w:rPr>
        <w:t xml:space="preserve">only </w:t>
      </w:r>
      <w:r w:rsidR="00F563C3" w:rsidRPr="00C34112">
        <w:rPr>
          <w:color w:val="000000" w:themeColor="text1"/>
        </w:rPr>
        <w:t>focus our review on the results of the L1 English-L2 Spanish group, which wa</w:t>
      </w:r>
      <w:r w:rsidRPr="00C34112">
        <w:rPr>
          <w:color w:val="000000" w:themeColor="text1"/>
        </w:rPr>
        <w:t xml:space="preserve">s of very advanced proficiency. </w:t>
      </w:r>
    </w:p>
    <w:p w14:paraId="6C271703" w14:textId="6317B2FA" w:rsidR="001E704B" w:rsidRPr="00C34112" w:rsidRDefault="00682B60">
      <w:pPr>
        <w:spacing w:line="480" w:lineRule="auto"/>
        <w:ind w:firstLine="720"/>
        <w:rPr>
          <w:color w:val="000000" w:themeColor="text1"/>
        </w:rPr>
      </w:pPr>
      <w:r w:rsidRPr="00C34112">
        <w:rPr>
          <w:color w:val="000000" w:themeColor="text1"/>
        </w:rPr>
        <w:t xml:space="preserve">In Spanish, as we </w:t>
      </w:r>
      <w:r w:rsidR="000D7BFD" w:rsidRPr="00C34112">
        <w:rPr>
          <w:color w:val="000000" w:themeColor="text1"/>
        </w:rPr>
        <w:t>exemplified above in (1)</w:t>
      </w:r>
      <w:r w:rsidRPr="00C34112">
        <w:rPr>
          <w:color w:val="000000" w:themeColor="text1"/>
        </w:rPr>
        <w:t xml:space="preserve">, </w:t>
      </w:r>
      <w:proofErr w:type="spellStart"/>
      <w:r w:rsidRPr="00C34112">
        <w:rPr>
          <w:color w:val="000000" w:themeColor="text1"/>
        </w:rPr>
        <w:t>topicalization</w:t>
      </w:r>
      <w:proofErr w:type="spellEnd"/>
      <w:r w:rsidRPr="00C34112">
        <w:rPr>
          <w:color w:val="000000" w:themeColor="text1"/>
        </w:rPr>
        <w:t xml:space="preserve"> can be expressed </w:t>
      </w:r>
      <w:r w:rsidR="00F563C3" w:rsidRPr="00C34112">
        <w:rPr>
          <w:color w:val="000000" w:themeColor="text1"/>
        </w:rPr>
        <w:t xml:space="preserve">through </w:t>
      </w:r>
      <w:r w:rsidR="003D66DC" w:rsidRPr="00C34112">
        <w:rPr>
          <w:color w:val="000000" w:themeColor="text1"/>
        </w:rPr>
        <w:t>CLLD</w:t>
      </w:r>
      <w:r w:rsidR="00F5373B" w:rsidRPr="00C34112">
        <w:rPr>
          <w:color w:val="000000" w:themeColor="text1"/>
        </w:rPr>
        <w:t>,</w:t>
      </w:r>
      <w:r w:rsidRPr="00C34112">
        <w:rPr>
          <w:color w:val="000000" w:themeColor="text1"/>
        </w:rPr>
        <w:t xml:space="preserve"> </w:t>
      </w:r>
      <w:r w:rsidR="006235FD" w:rsidRPr="00C34112">
        <w:rPr>
          <w:color w:val="000000" w:themeColor="text1"/>
        </w:rPr>
        <w:t>whereas</w:t>
      </w:r>
      <w:r w:rsidRPr="00C34112">
        <w:rPr>
          <w:color w:val="000000" w:themeColor="text1"/>
        </w:rPr>
        <w:t xml:space="preserve"> in English </w:t>
      </w:r>
      <w:proofErr w:type="spellStart"/>
      <w:r w:rsidRPr="00C34112">
        <w:rPr>
          <w:color w:val="000000" w:themeColor="text1"/>
        </w:rPr>
        <w:t>topicalization</w:t>
      </w:r>
      <w:proofErr w:type="spellEnd"/>
      <w:r w:rsidRPr="00C34112">
        <w:rPr>
          <w:color w:val="000000" w:themeColor="text1"/>
        </w:rPr>
        <w:t xml:space="preserve"> </w:t>
      </w:r>
      <w:r w:rsidR="000D7BFD" w:rsidRPr="00C34112">
        <w:rPr>
          <w:color w:val="000000" w:themeColor="text1"/>
        </w:rPr>
        <w:t>takes a different form</w:t>
      </w:r>
      <w:r w:rsidRPr="00C34112">
        <w:rPr>
          <w:color w:val="000000" w:themeColor="text1"/>
        </w:rPr>
        <w:t xml:space="preserve">. </w:t>
      </w:r>
      <w:r w:rsidR="00335CD2" w:rsidRPr="00C34112">
        <w:rPr>
          <w:color w:val="000000" w:themeColor="text1"/>
        </w:rPr>
        <w:t>(2) is a</w:t>
      </w:r>
      <w:r w:rsidRPr="00C34112">
        <w:rPr>
          <w:color w:val="000000" w:themeColor="text1"/>
        </w:rPr>
        <w:t xml:space="preserve">n example </w:t>
      </w:r>
      <w:r w:rsidR="00271EFF" w:rsidRPr="00C34112">
        <w:rPr>
          <w:color w:val="000000" w:themeColor="text1"/>
        </w:rPr>
        <w:t xml:space="preserve">from </w:t>
      </w:r>
      <w:r w:rsidR="00271EFF" w:rsidRPr="00C34112">
        <w:rPr>
          <w:i/>
          <w:color w:val="000000" w:themeColor="text1"/>
        </w:rPr>
        <w:t>Chicago Tribune</w:t>
      </w:r>
      <w:r w:rsidR="00271EFF" w:rsidRPr="00C34112">
        <w:rPr>
          <w:color w:val="000000" w:themeColor="text1"/>
        </w:rPr>
        <w:t xml:space="preserve"> (April</w:t>
      </w:r>
      <w:r w:rsidR="00F5373B" w:rsidRPr="00C34112">
        <w:rPr>
          <w:color w:val="000000" w:themeColor="text1"/>
        </w:rPr>
        <w:t xml:space="preserve"> </w:t>
      </w:r>
      <w:r w:rsidR="00271EFF" w:rsidRPr="00C34112">
        <w:rPr>
          <w:color w:val="000000" w:themeColor="text1"/>
        </w:rPr>
        <w:t>5, 2012)</w:t>
      </w:r>
      <w:r w:rsidR="00335CD2" w:rsidRPr="00C34112">
        <w:rPr>
          <w:color w:val="000000" w:themeColor="text1"/>
        </w:rPr>
        <w:t>:</w:t>
      </w:r>
      <w:r w:rsidRPr="00C34112">
        <w:rPr>
          <w:color w:val="000000" w:themeColor="text1"/>
        </w:rPr>
        <w:t xml:space="preserve"> </w:t>
      </w:r>
    </w:p>
    <w:p w14:paraId="5D68689D" w14:textId="7A0C8950" w:rsidR="001E704B" w:rsidRPr="00C34112" w:rsidRDefault="00C11988" w:rsidP="000D7BFD">
      <w:pPr>
        <w:spacing w:line="480" w:lineRule="auto"/>
        <w:ind w:left="720" w:hanging="720"/>
        <w:outlineLvl w:val="0"/>
        <w:rPr>
          <w:color w:val="000000" w:themeColor="text1"/>
        </w:rPr>
      </w:pPr>
      <w:r w:rsidRPr="00C34112">
        <w:rPr>
          <w:color w:val="000000" w:themeColor="text1"/>
        </w:rPr>
        <w:t>(</w:t>
      </w:r>
      <w:r w:rsidR="000D7BFD" w:rsidRPr="00C34112">
        <w:rPr>
          <w:color w:val="000000" w:themeColor="text1"/>
        </w:rPr>
        <w:t>2</w:t>
      </w:r>
      <w:r w:rsidRPr="00C34112">
        <w:rPr>
          <w:color w:val="000000" w:themeColor="text1"/>
        </w:rPr>
        <w:t>)</w:t>
      </w:r>
      <w:r w:rsidRPr="00C34112">
        <w:rPr>
          <w:color w:val="000000" w:themeColor="text1"/>
        </w:rPr>
        <w:tab/>
      </w:r>
      <w:r w:rsidR="00271EFF" w:rsidRPr="00C34112">
        <w:rPr>
          <w:color w:val="000000" w:themeColor="text1"/>
        </w:rPr>
        <w:t xml:space="preserve">“There was one man I knew. My uncle. </w:t>
      </w:r>
      <w:r w:rsidR="00271EFF" w:rsidRPr="00C34112">
        <w:rPr>
          <w:i/>
          <w:color w:val="000000" w:themeColor="text1"/>
        </w:rPr>
        <w:t xml:space="preserve">That man </w:t>
      </w:r>
      <w:r w:rsidR="00335CD2" w:rsidRPr="00C34112">
        <w:rPr>
          <w:color w:val="000000" w:themeColor="text1"/>
        </w:rPr>
        <w:t xml:space="preserve">I still see around—whenever </w:t>
      </w:r>
      <w:r w:rsidR="00271EFF" w:rsidRPr="00C34112">
        <w:rPr>
          <w:color w:val="000000" w:themeColor="text1"/>
        </w:rPr>
        <w:t>I see him I feel afraid.”</w:t>
      </w:r>
    </w:p>
    <w:p w14:paraId="09822FB2" w14:textId="54D367DD" w:rsidR="004F604D" w:rsidRPr="00C34112" w:rsidRDefault="000D7BFD">
      <w:pPr>
        <w:spacing w:line="480" w:lineRule="auto"/>
        <w:rPr>
          <w:color w:val="000000" w:themeColor="text1"/>
        </w:rPr>
      </w:pPr>
      <w:r w:rsidRPr="00C34112">
        <w:rPr>
          <w:color w:val="000000" w:themeColor="text1"/>
        </w:rPr>
        <w:t xml:space="preserve">Note </w:t>
      </w:r>
      <w:r w:rsidR="006235FD" w:rsidRPr="00C34112">
        <w:rPr>
          <w:color w:val="000000" w:themeColor="text1"/>
        </w:rPr>
        <w:t xml:space="preserve">that </w:t>
      </w:r>
      <w:r w:rsidRPr="00C34112">
        <w:rPr>
          <w:color w:val="000000" w:themeColor="text1"/>
        </w:rPr>
        <w:t xml:space="preserve">just as in the Spanish example in (1), </w:t>
      </w:r>
      <w:r w:rsidR="006235FD" w:rsidRPr="00C34112">
        <w:rPr>
          <w:color w:val="000000" w:themeColor="text1"/>
        </w:rPr>
        <w:t>a phrase (</w:t>
      </w:r>
      <w:r w:rsidR="006235FD" w:rsidRPr="00C34112">
        <w:rPr>
          <w:i/>
          <w:color w:val="000000" w:themeColor="text1"/>
        </w:rPr>
        <w:t>That man</w:t>
      </w:r>
      <w:r w:rsidR="006235FD" w:rsidRPr="00C34112">
        <w:rPr>
          <w:color w:val="000000" w:themeColor="text1"/>
        </w:rPr>
        <w:t>) has “moved” to the left</w:t>
      </w:r>
      <w:r w:rsidR="00067B25" w:rsidRPr="00C34112">
        <w:rPr>
          <w:color w:val="000000" w:themeColor="text1"/>
        </w:rPr>
        <w:t xml:space="preserve"> </w:t>
      </w:r>
      <w:r w:rsidR="00FE1959" w:rsidRPr="00C34112">
        <w:rPr>
          <w:color w:val="000000" w:themeColor="text1"/>
        </w:rPr>
        <w:t xml:space="preserve">from its </w:t>
      </w:r>
      <w:r w:rsidR="00067B25" w:rsidRPr="00C34112">
        <w:rPr>
          <w:color w:val="000000" w:themeColor="text1"/>
        </w:rPr>
        <w:t>canonical</w:t>
      </w:r>
      <w:r w:rsidR="00FE1959" w:rsidRPr="00C34112">
        <w:rPr>
          <w:color w:val="000000" w:themeColor="text1"/>
        </w:rPr>
        <w:t xml:space="preserve"> </w:t>
      </w:r>
      <w:r w:rsidR="00067B25" w:rsidRPr="00C34112">
        <w:rPr>
          <w:color w:val="000000" w:themeColor="text1"/>
        </w:rPr>
        <w:t xml:space="preserve">object </w:t>
      </w:r>
      <w:r w:rsidR="00FE1959" w:rsidRPr="00C34112">
        <w:rPr>
          <w:color w:val="000000" w:themeColor="text1"/>
        </w:rPr>
        <w:t>position after the verb</w:t>
      </w:r>
      <w:r w:rsidR="006235FD" w:rsidRPr="00C34112">
        <w:rPr>
          <w:color w:val="000000" w:themeColor="text1"/>
        </w:rPr>
        <w:t>.</w:t>
      </w:r>
      <w:r w:rsidR="00C34112">
        <w:rPr>
          <w:rStyle w:val="EndnoteReference"/>
          <w:color w:val="000000" w:themeColor="text1"/>
        </w:rPr>
        <w:endnoteReference w:id="3"/>
      </w:r>
      <w:r w:rsidR="004F604D" w:rsidRPr="00C34112">
        <w:rPr>
          <w:color w:val="000000" w:themeColor="text1"/>
        </w:rPr>
        <w:t xml:space="preserve"> </w:t>
      </w:r>
      <w:r w:rsidRPr="00C34112">
        <w:rPr>
          <w:color w:val="000000" w:themeColor="text1"/>
        </w:rPr>
        <w:t>Dislocated</w:t>
      </w:r>
      <w:r w:rsidR="005F32D1" w:rsidRPr="00C34112">
        <w:rPr>
          <w:color w:val="000000" w:themeColor="text1"/>
        </w:rPr>
        <w:t xml:space="preserve"> ph</w:t>
      </w:r>
      <w:r w:rsidR="00151297" w:rsidRPr="00C34112">
        <w:rPr>
          <w:color w:val="000000" w:themeColor="text1"/>
        </w:rPr>
        <w:t>r</w:t>
      </w:r>
      <w:r w:rsidR="005F32D1" w:rsidRPr="00C34112">
        <w:rPr>
          <w:color w:val="000000" w:themeColor="text1"/>
        </w:rPr>
        <w:t>ases</w:t>
      </w:r>
      <w:r w:rsidR="001E2465" w:rsidRPr="00C34112">
        <w:rPr>
          <w:color w:val="000000" w:themeColor="text1"/>
        </w:rPr>
        <w:t xml:space="preserve"> (usually referred to as “topics”) </w:t>
      </w:r>
      <w:r w:rsidR="005F32D1" w:rsidRPr="00C34112">
        <w:rPr>
          <w:color w:val="000000" w:themeColor="text1"/>
        </w:rPr>
        <w:t>must have been previously mentioned or else be sufficiently salient in order for the utterance to be felicitous. English differs from Spanis</w:t>
      </w:r>
      <w:r w:rsidR="00F744EB" w:rsidRPr="00C34112">
        <w:rPr>
          <w:color w:val="000000" w:themeColor="text1"/>
        </w:rPr>
        <w:t>h</w:t>
      </w:r>
      <w:r w:rsidR="005F32D1" w:rsidRPr="00C34112">
        <w:rPr>
          <w:color w:val="000000" w:themeColor="text1"/>
        </w:rPr>
        <w:t xml:space="preserve"> in that it </w:t>
      </w:r>
      <w:r w:rsidR="004F604D" w:rsidRPr="00C34112">
        <w:rPr>
          <w:color w:val="000000" w:themeColor="text1"/>
        </w:rPr>
        <w:t xml:space="preserve">does not </w:t>
      </w:r>
      <w:r w:rsidR="00364F0A" w:rsidRPr="00C34112">
        <w:rPr>
          <w:color w:val="000000" w:themeColor="text1"/>
        </w:rPr>
        <w:t>“re</w:t>
      </w:r>
      <w:r w:rsidR="00AF7084" w:rsidRPr="00C34112">
        <w:rPr>
          <w:color w:val="000000" w:themeColor="text1"/>
        </w:rPr>
        <w:t>sume</w:t>
      </w:r>
      <w:r w:rsidR="00364F0A" w:rsidRPr="00C34112">
        <w:rPr>
          <w:color w:val="000000" w:themeColor="text1"/>
        </w:rPr>
        <w:t xml:space="preserve">” </w:t>
      </w:r>
      <w:r w:rsidR="007367EE" w:rsidRPr="00C34112">
        <w:rPr>
          <w:color w:val="000000" w:themeColor="text1"/>
        </w:rPr>
        <w:t>the moved phrase</w:t>
      </w:r>
      <w:r w:rsidR="001E704B" w:rsidRPr="00C34112">
        <w:rPr>
          <w:color w:val="000000" w:themeColor="text1"/>
        </w:rPr>
        <w:t xml:space="preserve"> morphologically</w:t>
      </w:r>
      <w:r w:rsidR="001E2465" w:rsidRPr="00C34112">
        <w:rPr>
          <w:color w:val="000000" w:themeColor="text1"/>
        </w:rPr>
        <w:t>. I</w:t>
      </w:r>
      <w:r w:rsidR="007367EE" w:rsidRPr="00C34112">
        <w:rPr>
          <w:color w:val="000000" w:themeColor="text1"/>
        </w:rPr>
        <w:t>f the phrase is re</w:t>
      </w:r>
      <w:r w:rsidR="00AF7084" w:rsidRPr="00C34112">
        <w:rPr>
          <w:color w:val="000000" w:themeColor="text1"/>
        </w:rPr>
        <w:t>peated</w:t>
      </w:r>
      <w:r w:rsidR="00D77738" w:rsidRPr="00C34112">
        <w:rPr>
          <w:color w:val="000000" w:themeColor="text1"/>
        </w:rPr>
        <w:t xml:space="preserve"> with a pronoun</w:t>
      </w:r>
      <w:r w:rsidR="007367EE" w:rsidRPr="00C34112">
        <w:rPr>
          <w:color w:val="000000" w:themeColor="text1"/>
        </w:rPr>
        <w:t xml:space="preserve">, the result is ungrammatical (*That man I still see </w:t>
      </w:r>
      <w:r w:rsidR="007367EE" w:rsidRPr="00C34112">
        <w:rPr>
          <w:i/>
          <w:color w:val="000000" w:themeColor="text1"/>
        </w:rPr>
        <w:t>him</w:t>
      </w:r>
      <w:r w:rsidR="001E704B" w:rsidRPr="00C34112">
        <w:rPr>
          <w:color w:val="000000" w:themeColor="text1"/>
        </w:rPr>
        <w:t xml:space="preserve"> around). </w:t>
      </w:r>
      <w:r w:rsidR="00466D66" w:rsidRPr="00C34112">
        <w:rPr>
          <w:color w:val="000000" w:themeColor="text1"/>
        </w:rPr>
        <w:t>Thus</w:t>
      </w:r>
      <w:r w:rsidR="00C7303F" w:rsidRPr="00C34112">
        <w:rPr>
          <w:color w:val="000000" w:themeColor="text1"/>
        </w:rPr>
        <w:t>,</w:t>
      </w:r>
      <w:r w:rsidR="00466D66" w:rsidRPr="00C34112">
        <w:rPr>
          <w:color w:val="000000" w:themeColor="text1"/>
        </w:rPr>
        <w:t xml:space="preserve"> a contrast exists between English and Spanish.</w:t>
      </w:r>
    </w:p>
    <w:p w14:paraId="626C7F47" w14:textId="287387D3" w:rsidR="00AB5AAE" w:rsidRPr="00C34112" w:rsidRDefault="009D1A3E" w:rsidP="00C7303F">
      <w:pPr>
        <w:spacing w:line="480" w:lineRule="auto"/>
        <w:ind w:firstLine="720"/>
        <w:rPr>
          <w:color w:val="000000" w:themeColor="text1"/>
        </w:rPr>
      </w:pPr>
      <w:r w:rsidRPr="00C34112">
        <w:rPr>
          <w:color w:val="000000" w:themeColor="text1"/>
        </w:rPr>
        <w:lastRenderedPageBreak/>
        <w:t>The participants in Valenzuela’s study completed an oral sentence selection task and a written sentence completion task.</w:t>
      </w:r>
      <w:r w:rsidR="00AB5AAE" w:rsidRPr="00C34112">
        <w:rPr>
          <w:color w:val="000000" w:themeColor="text1"/>
        </w:rPr>
        <w:t xml:space="preserve"> Importantly</w:t>
      </w:r>
      <w:r w:rsidR="00F563C3" w:rsidRPr="00C34112">
        <w:rPr>
          <w:color w:val="000000" w:themeColor="text1"/>
        </w:rPr>
        <w:t xml:space="preserve"> for our purposes</w:t>
      </w:r>
      <w:r w:rsidR="00AB5AAE" w:rsidRPr="00C34112">
        <w:rPr>
          <w:color w:val="000000" w:themeColor="text1"/>
        </w:rPr>
        <w:t>, both tasks tested specificity.</w:t>
      </w:r>
      <w:r w:rsidR="002D7C50">
        <w:rPr>
          <w:rStyle w:val="EndnoteReference"/>
          <w:color w:val="000000" w:themeColor="text1"/>
        </w:rPr>
        <w:endnoteReference w:id="4"/>
      </w:r>
      <w:r w:rsidR="00AB5AAE" w:rsidRPr="00C34112">
        <w:rPr>
          <w:color w:val="000000" w:themeColor="text1"/>
        </w:rPr>
        <w:t xml:space="preserve"> In Spanish, dislocated topics are only resumed with a </w:t>
      </w:r>
      <w:proofErr w:type="spellStart"/>
      <w:r w:rsidR="00AB5AAE" w:rsidRPr="00C34112">
        <w:rPr>
          <w:color w:val="000000" w:themeColor="text1"/>
        </w:rPr>
        <w:t>clitic</w:t>
      </w:r>
      <w:proofErr w:type="spellEnd"/>
      <w:r w:rsidR="00AB5AAE" w:rsidRPr="00C34112">
        <w:rPr>
          <w:color w:val="000000" w:themeColor="text1"/>
        </w:rPr>
        <w:t xml:space="preserve"> </w:t>
      </w:r>
      <w:r w:rsidR="007367EE" w:rsidRPr="00C34112">
        <w:rPr>
          <w:color w:val="000000" w:themeColor="text1"/>
        </w:rPr>
        <w:t>when</w:t>
      </w:r>
      <w:r w:rsidR="00AB5AAE" w:rsidRPr="00C34112">
        <w:rPr>
          <w:color w:val="000000" w:themeColor="text1"/>
        </w:rPr>
        <w:t xml:space="preserve"> the dislocated element is specific, as in (</w:t>
      </w:r>
      <w:r w:rsidR="00466D66" w:rsidRPr="00C34112">
        <w:rPr>
          <w:color w:val="000000" w:themeColor="text1"/>
        </w:rPr>
        <w:t>3</w:t>
      </w:r>
      <w:r w:rsidR="00AB5AAE" w:rsidRPr="00C34112">
        <w:rPr>
          <w:color w:val="000000" w:themeColor="text1"/>
        </w:rPr>
        <w:t xml:space="preserve">). </w:t>
      </w:r>
      <w:r w:rsidR="003646FB" w:rsidRPr="00C34112">
        <w:rPr>
          <w:color w:val="000000" w:themeColor="text1"/>
        </w:rPr>
        <w:t>This example is taken from Valenzuela (2005)</w:t>
      </w:r>
      <w:r w:rsidR="00AF3B30" w:rsidRPr="00C34112">
        <w:rPr>
          <w:color w:val="000000" w:themeColor="text1"/>
        </w:rPr>
        <w:t xml:space="preserve">, where study participants </w:t>
      </w:r>
      <w:r w:rsidR="0024450F" w:rsidRPr="00C34112">
        <w:rPr>
          <w:color w:val="000000" w:themeColor="text1"/>
        </w:rPr>
        <w:t>chose</w:t>
      </w:r>
      <w:r w:rsidR="00AF3B30" w:rsidRPr="00C34112">
        <w:rPr>
          <w:color w:val="000000" w:themeColor="text1"/>
        </w:rPr>
        <w:t xml:space="preserve"> the most appropriate continuation out of four options (a-d)</w:t>
      </w:r>
      <w:r w:rsidR="003646FB" w:rsidRPr="00C34112">
        <w:rPr>
          <w:color w:val="000000" w:themeColor="text1"/>
        </w:rPr>
        <w:t xml:space="preserve">. </w:t>
      </w:r>
    </w:p>
    <w:p w14:paraId="775BA8CC" w14:textId="7C6FB447" w:rsidR="00271EFF" w:rsidRPr="00C34112" w:rsidRDefault="001E704B" w:rsidP="00AB6D78">
      <w:pPr>
        <w:spacing w:line="480" w:lineRule="auto"/>
        <w:ind w:firstLine="360"/>
        <w:outlineLvl w:val="0"/>
        <w:rPr>
          <w:color w:val="000000" w:themeColor="text1"/>
        </w:rPr>
      </w:pPr>
      <w:r w:rsidRPr="00C34112">
        <w:rPr>
          <w:color w:val="000000" w:themeColor="text1"/>
        </w:rPr>
        <w:t>(</w:t>
      </w:r>
      <w:r w:rsidR="00466D66" w:rsidRPr="00C34112">
        <w:rPr>
          <w:color w:val="000000" w:themeColor="text1"/>
        </w:rPr>
        <w:t>3</w:t>
      </w:r>
      <w:r w:rsidRPr="00C34112">
        <w:rPr>
          <w:color w:val="000000" w:themeColor="text1"/>
        </w:rPr>
        <w:t xml:space="preserve">) </w:t>
      </w:r>
      <w:r w:rsidR="0024450F" w:rsidRPr="00C34112">
        <w:rPr>
          <w:color w:val="000000" w:themeColor="text1"/>
        </w:rPr>
        <w:t>(</w:t>
      </w:r>
      <w:r w:rsidRPr="00C34112">
        <w:rPr>
          <w:color w:val="000000" w:themeColor="text1"/>
        </w:rPr>
        <w:t>Context in Spanish</w:t>
      </w:r>
      <w:r w:rsidR="0024450F" w:rsidRPr="00C34112">
        <w:rPr>
          <w:color w:val="000000" w:themeColor="text1"/>
        </w:rPr>
        <w:t>)</w:t>
      </w:r>
    </w:p>
    <w:p w14:paraId="12678A6E" w14:textId="77777777" w:rsidR="00AB5AAE" w:rsidRPr="00C34112" w:rsidRDefault="00AB5AAE">
      <w:pPr>
        <w:spacing w:line="480" w:lineRule="auto"/>
        <w:ind w:left="360"/>
        <w:rPr>
          <w:i/>
          <w:color w:val="000000" w:themeColor="text1"/>
        </w:rPr>
      </w:pPr>
      <w:r w:rsidRPr="00C34112">
        <w:rPr>
          <w:i/>
          <w:color w:val="000000" w:themeColor="text1"/>
        </w:rPr>
        <w:t>Lola is doing her homework. However, she just noticed that she is missing some important class notes. Lola looks in the library, in her room and in the classroom but...</w:t>
      </w:r>
    </w:p>
    <w:p w14:paraId="29365C3A" w14:textId="77777777" w:rsidR="00AB5AAE" w:rsidRPr="00C34112" w:rsidRDefault="00AB5AAE">
      <w:pPr>
        <w:spacing w:line="480" w:lineRule="auto"/>
        <w:ind w:firstLine="360"/>
        <w:rPr>
          <w:color w:val="000000" w:themeColor="text1"/>
          <w:lang w:val="es-MX"/>
        </w:rPr>
      </w:pPr>
      <w:r w:rsidRPr="00C34112">
        <w:rPr>
          <w:color w:val="000000" w:themeColor="text1"/>
        </w:rPr>
        <w:t xml:space="preserve"> </w:t>
      </w:r>
      <w:r w:rsidRPr="00C34112">
        <w:rPr>
          <w:color w:val="000000" w:themeColor="text1"/>
        </w:rPr>
        <w:tab/>
      </w:r>
      <w:r w:rsidRPr="00C34112">
        <w:rPr>
          <w:color w:val="000000" w:themeColor="text1"/>
          <w:lang w:val="es-MX"/>
        </w:rPr>
        <w:t>a. Esos apuntes, no     encuentra.</w:t>
      </w:r>
      <w:r w:rsidRPr="00C34112">
        <w:rPr>
          <w:color w:val="000000" w:themeColor="text1"/>
          <w:lang w:val="es-MX"/>
        </w:rPr>
        <w:br/>
      </w:r>
      <w:r w:rsidRPr="00C34112">
        <w:rPr>
          <w:color w:val="000000" w:themeColor="text1"/>
          <w:lang w:val="es-MX"/>
        </w:rPr>
        <w:tab/>
        <w:t xml:space="preserve">    those notes    NEG  find.3sg</w:t>
      </w:r>
    </w:p>
    <w:p w14:paraId="257CF4BD" w14:textId="77777777" w:rsidR="00AB5AAE" w:rsidRPr="00C34112" w:rsidRDefault="00AB5AAE">
      <w:pPr>
        <w:spacing w:line="480" w:lineRule="auto"/>
        <w:ind w:firstLine="720"/>
        <w:rPr>
          <w:color w:val="000000" w:themeColor="text1"/>
          <w:lang w:val="es-MX"/>
        </w:rPr>
      </w:pPr>
      <w:r w:rsidRPr="00C34112">
        <w:rPr>
          <w:color w:val="000000" w:themeColor="text1"/>
          <w:lang w:val="es-MX"/>
        </w:rPr>
        <w:t>b. Esos apuntes, no     los  encuentra.</w:t>
      </w:r>
    </w:p>
    <w:p w14:paraId="45C5BE11" w14:textId="77777777" w:rsidR="00AB5AAE" w:rsidRPr="00C34112" w:rsidRDefault="00AB5AAE">
      <w:pPr>
        <w:spacing w:line="480" w:lineRule="auto"/>
        <w:ind w:firstLine="720"/>
        <w:rPr>
          <w:color w:val="000000" w:themeColor="text1"/>
        </w:rPr>
      </w:pPr>
      <w:r w:rsidRPr="00C34112">
        <w:rPr>
          <w:color w:val="000000" w:themeColor="text1"/>
          <w:lang w:val="es-MX"/>
        </w:rPr>
        <w:t xml:space="preserve">    </w:t>
      </w:r>
      <w:r w:rsidRPr="00C34112">
        <w:rPr>
          <w:color w:val="000000" w:themeColor="text1"/>
        </w:rPr>
        <w:t xml:space="preserve">those notes     NEG </w:t>
      </w:r>
      <w:proofErr w:type="gramStart"/>
      <w:r w:rsidRPr="00C34112">
        <w:rPr>
          <w:color w:val="000000" w:themeColor="text1"/>
        </w:rPr>
        <w:t>CL  find</w:t>
      </w:r>
      <w:proofErr w:type="gramEnd"/>
      <w:r w:rsidRPr="00C34112">
        <w:rPr>
          <w:color w:val="000000" w:themeColor="text1"/>
        </w:rPr>
        <w:t>.3sg</w:t>
      </w:r>
    </w:p>
    <w:p w14:paraId="4E196FFC" w14:textId="77777777" w:rsidR="00D77738" w:rsidRPr="00C34112" w:rsidRDefault="00D77738">
      <w:pPr>
        <w:spacing w:line="480" w:lineRule="auto"/>
        <w:ind w:firstLine="720"/>
        <w:rPr>
          <w:color w:val="000000" w:themeColor="text1"/>
        </w:rPr>
      </w:pPr>
      <w:r w:rsidRPr="00C34112">
        <w:rPr>
          <w:color w:val="000000" w:themeColor="text1"/>
        </w:rPr>
        <w:t xml:space="preserve">     “She can’t find those notes.”</w:t>
      </w:r>
    </w:p>
    <w:p w14:paraId="40EA0045" w14:textId="77777777" w:rsidR="00AB5AAE" w:rsidRPr="00C34112" w:rsidRDefault="00AB5AAE">
      <w:pPr>
        <w:spacing w:line="480" w:lineRule="auto"/>
        <w:ind w:firstLine="720"/>
        <w:rPr>
          <w:color w:val="000000" w:themeColor="text1"/>
        </w:rPr>
      </w:pPr>
      <w:r w:rsidRPr="00C34112">
        <w:rPr>
          <w:color w:val="000000" w:themeColor="text1"/>
        </w:rPr>
        <w:t xml:space="preserve">c. Neither a. nor b. </w:t>
      </w:r>
    </w:p>
    <w:p w14:paraId="6C193C38" w14:textId="77777777" w:rsidR="00AB5AAE" w:rsidRPr="00C34112" w:rsidRDefault="00AB5AAE">
      <w:pPr>
        <w:spacing w:line="480" w:lineRule="auto"/>
        <w:ind w:firstLine="720"/>
        <w:rPr>
          <w:color w:val="000000" w:themeColor="text1"/>
        </w:rPr>
      </w:pPr>
      <w:r w:rsidRPr="00C34112">
        <w:rPr>
          <w:color w:val="000000" w:themeColor="text1"/>
        </w:rPr>
        <w:t xml:space="preserve">d. Both a. and b. </w:t>
      </w:r>
    </w:p>
    <w:p w14:paraId="1F28126D" w14:textId="66CDD6A9" w:rsidR="00AB5AAE" w:rsidRPr="00C34112" w:rsidRDefault="002E47E0">
      <w:pPr>
        <w:spacing w:line="480" w:lineRule="auto"/>
        <w:rPr>
          <w:color w:val="000000" w:themeColor="text1"/>
        </w:rPr>
      </w:pPr>
      <w:r w:rsidRPr="00C34112">
        <w:rPr>
          <w:color w:val="000000" w:themeColor="text1"/>
        </w:rPr>
        <w:t>T</w:t>
      </w:r>
      <w:r w:rsidR="003646FB" w:rsidRPr="00C34112">
        <w:rPr>
          <w:color w:val="000000" w:themeColor="text1"/>
        </w:rPr>
        <w:t xml:space="preserve">he expected answer is </w:t>
      </w:r>
      <w:r w:rsidRPr="00C34112">
        <w:rPr>
          <w:color w:val="000000" w:themeColor="text1"/>
        </w:rPr>
        <w:t>(</w:t>
      </w:r>
      <w:r w:rsidR="00466D66" w:rsidRPr="00C34112">
        <w:rPr>
          <w:color w:val="000000" w:themeColor="text1"/>
        </w:rPr>
        <w:t>3</w:t>
      </w:r>
      <w:r w:rsidR="003646FB" w:rsidRPr="00C34112">
        <w:rPr>
          <w:color w:val="000000" w:themeColor="text1"/>
        </w:rPr>
        <w:t>b</w:t>
      </w:r>
      <w:r w:rsidRPr="00C34112">
        <w:rPr>
          <w:color w:val="000000" w:themeColor="text1"/>
        </w:rPr>
        <w:t>)</w:t>
      </w:r>
      <w:r w:rsidR="003646FB" w:rsidRPr="00C34112">
        <w:rPr>
          <w:color w:val="000000" w:themeColor="text1"/>
        </w:rPr>
        <w:t xml:space="preserve"> precisely because the dislocated </w:t>
      </w:r>
      <w:r w:rsidR="00335CD2" w:rsidRPr="00C34112">
        <w:rPr>
          <w:color w:val="000000" w:themeColor="text1"/>
        </w:rPr>
        <w:t xml:space="preserve">element </w:t>
      </w:r>
      <w:r w:rsidR="003646FB" w:rsidRPr="00C34112">
        <w:rPr>
          <w:color w:val="000000" w:themeColor="text1"/>
        </w:rPr>
        <w:t>(</w:t>
      </w:r>
      <w:proofErr w:type="spellStart"/>
      <w:r w:rsidR="003646FB" w:rsidRPr="00C34112">
        <w:rPr>
          <w:i/>
          <w:color w:val="000000" w:themeColor="text1"/>
        </w:rPr>
        <w:t>esos</w:t>
      </w:r>
      <w:proofErr w:type="spellEnd"/>
      <w:r w:rsidR="003646FB" w:rsidRPr="00C34112">
        <w:rPr>
          <w:i/>
          <w:color w:val="000000" w:themeColor="text1"/>
        </w:rPr>
        <w:t xml:space="preserve"> </w:t>
      </w:r>
      <w:proofErr w:type="spellStart"/>
      <w:r w:rsidR="003646FB" w:rsidRPr="00C34112">
        <w:rPr>
          <w:i/>
          <w:color w:val="000000" w:themeColor="text1"/>
        </w:rPr>
        <w:t>apuntes</w:t>
      </w:r>
      <w:proofErr w:type="spellEnd"/>
      <w:r w:rsidR="003646FB" w:rsidRPr="00C34112">
        <w:rPr>
          <w:color w:val="000000" w:themeColor="text1"/>
        </w:rPr>
        <w:t>) is specific</w:t>
      </w:r>
      <w:r w:rsidR="00AF3B30" w:rsidRPr="00C34112">
        <w:rPr>
          <w:color w:val="000000" w:themeColor="text1"/>
        </w:rPr>
        <w:t>, which means it can be “</w:t>
      </w:r>
      <w:r w:rsidR="00D77738" w:rsidRPr="00C34112">
        <w:rPr>
          <w:color w:val="000000" w:themeColor="text1"/>
        </w:rPr>
        <w:t>doubled</w:t>
      </w:r>
      <w:r w:rsidR="00AF3B30" w:rsidRPr="00C34112">
        <w:rPr>
          <w:color w:val="000000" w:themeColor="text1"/>
        </w:rPr>
        <w:t xml:space="preserve">” by a </w:t>
      </w:r>
      <w:proofErr w:type="spellStart"/>
      <w:r w:rsidR="00AF3B30" w:rsidRPr="00C34112">
        <w:rPr>
          <w:color w:val="000000" w:themeColor="text1"/>
        </w:rPr>
        <w:t>clitic</w:t>
      </w:r>
      <w:proofErr w:type="spellEnd"/>
      <w:r w:rsidR="003646FB" w:rsidRPr="00C34112">
        <w:rPr>
          <w:color w:val="000000" w:themeColor="text1"/>
        </w:rPr>
        <w:t>. Note, however, that specificity adds a layer of difficulty</w:t>
      </w:r>
      <w:r w:rsidR="00AF3B30" w:rsidRPr="00C34112">
        <w:rPr>
          <w:color w:val="000000" w:themeColor="text1"/>
        </w:rPr>
        <w:t xml:space="preserve"> to the task</w:t>
      </w:r>
      <w:r w:rsidR="003646FB" w:rsidRPr="00C34112">
        <w:rPr>
          <w:color w:val="000000" w:themeColor="text1"/>
        </w:rPr>
        <w:t xml:space="preserve">, </w:t>
      </w:r>
      <w:r w:rsidR="00C7303F" w:rsidRPr="00C34112">
        <w:rPr>
          <w:color w:val="000000" w:themeColor="text1"/>
        </w:rPr>
        <w:t>because it involves</w:t>
      </w:r>
      <w:r w:rsidR="003646FB" w:rsidRPr="00C34112">
        <w:rPr>
          <w:color w:val="000000" w:themeColor="text1"/>
        </w:rPr>
        <w:t xml:space="preserve"> semantics as well. </w:t>
      </w:r>
    </w:p>
    <w:p w14:paraId="5F57B098" w14:textId="786BBF3B" w:rsidR="00B237D0" w:rsidRPr="00C34112" w:rsidRDefault="003646FB">
      <w:pPr>
        <w:spacing w:line="480" w:lineRule="auto"/>
        <w:rPr>
          <w:color w:val="000000" w:themeColor="text1"/>
        </w:rPr>
      </w:pPr>
      <w:r w:rsidRPr="00C34112">
        <w:rPr>
          <w:color w:val="000000" w:themeColor="text1"/>
        </w:rPr>
        <w:tab/>
        <w:t>Valenzuela’s results showed that</w:t>
      </w:r>
      <w:r w:rsidR="00F563C3" w:rsidRPr="00C34112">
        <w:rPr>
          <w:color w:val="000000" w:themeColor="text1"/>
        </w:rPr>
        <w:t xml:space="preserve">, overall, L2 Spanish learners were accurate in their </w:t>
      </w:r>
      <w:r w:rsidR="00D408A7" w:rsidRPr="00C34112">
        <w:rPr>
          <w:color w:val="000000" w:themeColor="text1"/>
        </w:rPr>
        <w:t xml:space="preserve">performance </w:t>
      </w:r>
      <w:r w:rsidR="00F563C3" w:rsidRPr="00C34112">
        <w:rPr>
          <w:color w:val="000000" w:themeColor="text1"/>
        </w:rPr>
        <w:t xml:space="preserve">when supplying </w:t>
      </w:r>
      <w:proofErr w:type="spellStart"/>
      <w:r w:rsidR="00F563C3" w:rsidRPr="00C34112">
        <w:rPr>
          <w:color w:val="000000" w:themeColor="text1"/>
        </w:rPr>
        <w:t>clitics</w:t>
      </w:r>
      <w:proofErr w:type="spellEnd"/>
      <w:r w:rsidR="00F563C3" w:rsidRPr="00C34112">
        <w:rPr>
          <w:color w:val="000000" w:themeColor="text1"/>
        </w:rPr>
        <w:t xml:space="preserve"> in [+specific] contexts.</w:t>
      </w:r>
      <w:r w:rsidR="008540B5" w:rsidRPr="00C34112">
        <w:rPr>
          <w:rStyle w:val="FootnoteReference"/>
          <w:color w:val="000000" w:themeColor="text1"/>
        </w:rPr>
        <w:t xml:space="preserve"> </w:t>
      </w:r>
      <w:r w:rsidR="00F563C3" w:rsidRPr="00C34112">
        <w:rPr>
          <w:color w:val="000000" w:themeColor="text1"/>
        </w:rPr>
        <w:t xml:space="preserve">Interestingly, learners </w:t>
      </w:r>
      <w:r w:rsidR="00920011" w:rsidRPr="00C34112">
        <w:rPr>
          <w:color w:val="000000" w:themeColor="text1"/>
        </w:rPr>
        <w:t xml:space="preserve">also </w:t>
      </w:r>
      <w:r w:rsidR="00920011" w:rsidRPr="00C34112">
        <w:rPr>
          <w:i/>
          <w:color w:val="000000" w:themeColor="text1"/>
        </w:rPr>
        <w:t>over</w:t>
      </w:r>
      <w:r w:rsidR="00920011" w:rsidRPr="00C34112">
        <w:rPr>
          <w:color w:val="000000" w:themeColor="text1"/>
        </w:rPr>
        <w:t xml:space="preserve">supplied </w:t>
      </w:r>
      <w:proofErr w:type="spellStart"/>
      <w:r w:rsidR="00920011" w:rsidRPr="00C34112">
        <w:rPr>
          <w:color w:val="000000" w:themeColor="text1"/>
        </w:rPr>
        <w:t>clitics</w:t>
      </w:r>
      <w:proofErr w:type="spellEnd"/>
      <w:r w:rsidR="00920011" w:rsidRPr="00C34112">
        <w:rPr>
          <w:color w:val="000000" w:themeColor="text1"/>
        </w:rPr>
        <w:t xml:space="preserve"> in </w:t>
      </w:r>
      <w:r w:rsidR="007211A6" w:rsidRPr="00C34112">
        <w:rPr>
          <w:color w:val="000000" w:themeColor="text1"/>
        </w:rPr>
        <w:t>[–</w:t>
      </w:r>
      <w:r w:rsidR="00920011" w:rsidRPr="00C34112">
        <w:rPr>
          <w:color w:val="000000" w:themeColor="text1"/>
        </w:rPr>
        <w:t>specific] context</w:t>
      </w:r>
      <w:r w:rsidR="00D77738" w:rsidRPr="00C34112">
        <w:rPr>
          <w:color w:val="000000" w:themeColor="text1"/>
        </w:rPr>
        <w:t>s</w:t>
      </w:r>
      <w:r w:rsidR="001E704B" w:rsidRPr="00C34112">
        <w:rPr>
          <w:color w:val="000000" w:themeColor="text1"/>
        </w:rPr>
        <w:t>,</w:t>
      </w:r>
      <w:r w:rsidR="00D77738" w:rsidRPr="00C34112">
        <w:rPr>
          <w:color w:val="000000" w:themeColor="text1"/>
        </w:rPr>
        <w:t xml:space="preserve"> doing so</w:t>
      </w:r>
      <w:r w:rsidR="00920011" w:rsidRPr="00C34112">
        <w:rPr>
          <w:color w:val="000000" w:themeColor="text1"/>
        </w:rPr>
        <w:t xml:space="preserve"> at a </w:t>
      </w:r>
      <w:r w:rsidR="00C7303F" w:rsidRPr="00C34112">
        <w:rPr>
          <w:color w:val="000000" w:themeColor="text1"/>
        </w:rPr>
        <w:t xml:space="preserve">significantly </w:t>
      </w:r>
      <w:r w:rsidR="00920011" w:rsidRPr="00C34112">
        <w:rPr>
          <w:color w:val="000000" w:themeColor="text1"/>
        </w:rPr>
        <w:t xml:space="preserve">higher </w:t>
      </w:r>
      <w:r w:rsidR="00C7303F" w:rsidRPr="00C34112">
        <w:rPr>
          <w:color w:val="000000" w:themeColor="text1"/>
        </w:rPr>
        <w:t xml:space="preserve">rate </w:t>
      </w:r>
      <w:r w:rsidR="00920011" w:rsidRPr="00C34112">
        <w:rPr>
          <w:color w:val="000000" w:themeColor="text1"/>
        </w:rPr>
        <w:t xml:space="preserve">than </w:t>
      </w:r>
      <w:r w:rsidR="0024450F" w:rsidRPr="00C34112">
        <w:rPr>
          <w:color w:val="000000" w:themeColor="text1"/>
        </w:rPr>
        <w:t>native speakers</w:t>
      </w:r>
      <w:r w:rsidR="00920011" w:rsidRPr="00C34112">
        <w:rPr>
          <w:color w:val="000000" w:themeColor="text1"/>
        </w:rPr>
        <w:t>.</w:t>
      </w:r>
      <w:r w:rsidR="003901F3" w:rsidRPr="00C34112">
        <w:rPr>
          <w:color w:val="000000" w:themeColor="text1"/>
        </w:rPr>
        <w:t xml:space="preserve"> </w:t>
      </w:r>
      <w:r w:rsidR="00920011" w:rsidRPr="00C34112">
        <w:rPr>
          <w:color w:val="000000" w:themeColor="text1"/>
        </w:rPr>
        <w:t xml:space="preserve">Valenzuela and McCormack (2013) proposed that </w:t>
      </w:r>
      <w:r w:rsidR="001E704B" w:rsidRPr="00C34112">
        <w:rPr>
          <w:color w:val="000000" w:themeColor="text1"/>
        </w:rPr>
        <w:t>the</w:t>
      </w:r>
      <w:r w:rsidR="00920011" w:rsidRPr="00C34112">
        <w:rPr>
          <w:color w:val="000000" w:themeColor="text1"/>
        </w:rPr>
        <w:t xml:space="preserve"> tendency to overproduce </w:t>
      </w:r>
      <w:proofErr w:type="spellStart"/>
      <w:r w:rsidR="00920011" w:rsidRPr="00C34112">
        <w:rPr>
          <w:color w:val="000000" w:themeColor="text1"/>
        </w:rPr>
        <w:t>clitics</w:t>
      </w:r>
      <w:proofErr w:type="spellEnd"/>
      <w:r w:rsidR="00920011" w:rsidRPr="00C34112">
        <w:rPr>
          <w:color w:val="000000" w:themeColor="text1"/>
        </w:rPr>
        <w:t xml:space="preserve"> </w:t>
      </w:r>
      <w:r w:rsidR="0024450F" w:rsidRPr="00C34112">
        <w:rPr>
          <w:color w:val="000000" w:themeColor="text1"/>
        </w:rPr>
        <w:t>was</w:t>
      </w:r>
      <w:r w:rsidR="00920011" w:rsidRPr="00C34112">
        <w:rPr>
          <w:color w:val="000000" w:themeColor="text1"/>
        </w:rPr>
        <w:t xml:space="preserve"> related to </w:t>
      </w:r>
      <w:r w:rsidR="0024450F" w:rsidRPr="00C34112">
        <w:rPr>
          <w:color w:val="000000" w:themeColor="text1"/>
        </w:rPr>
        <w:t>over-</w:t>
      </w:r>
      <w:r w:rsidR="00920011" w:rsidRPr="00C34112">
        <w:rPr>
          <w:color w:val="000000" w:themeColor="text1"/>
        </w:rPr>
        <w:t xml:space="preserve">instruction. </w:t>
      </w:r>
      <w:r w:rsidR="0024450F" w:rsidRPr="00C34112">
        <w:rPr>
          <w:color w:val="000000" w:themeColor="text1"/>
        </w:rPr>
        <w:t>Similarly</w:t>
      </w:r>
      <w:r w:rsidR="00920011" w:rsidRPr="00C34112">
        <w:rPr>
          <w:color w:val="000000" w:themeColor="text1"/>
        </w:rPr>
        <w:t>, the</w:t>
      </w:r>
      <w:r w:rsidR="00151297" w:rsidRPr="00C34112">
        <w:rPr>
          <w:color w:val="000000" w:themeColor="text1"/>
        </w:rPr>
        <w:t xml:space="preserve"> learners’</w:t>
      </w:r>
      <w:r w:rsidR="00920011" w:rsidRPr="00C34112">
        <w:rPr>
          <w:color w:val="000000" w:themeColor="text1"/>
        </w:rPr>
        <w:t xml:space="preserve"> native-like performance in [+specific] </w:t>
      </w:r>
      <w:r w:rsidR="00920011" w:rsidRPr="00C34112">
        <w:rPr>
          <w:color w:val="000000" w:themeColor="text1"/>
        </w:rPr>
        <w:lastRenderedPageBreak/>
        <w:t>contexts was also explained as</w:t>
      </w:r>
      <w:r w:rsidR="00AF3B30" w:rsidRPr="00C34112">
        <w:rPr>
          <w:color w:val="000000" w:themeColor="text1"/>
        </w:rPr>
        <w:t xml:space="preserve"> a</w:t>
      </w:r>
      <w:r w:rsidR="00D408A7" w:rsidRPr="00C34112">
        <w:rPr>
          <w:color w:val="000000" w:themeColor="text1"/>
        </w:rPr>
        <w:t xml:space="preserve"> </w:t>
      </w:r>
      <w:r w:rsidR="00920011" w:rsidRPr="00C34112">
        <w:rPr>
          <w:color w:val="000000" w:themeColor="text1"/>
        </w:rPr>
        <w:t>byproduct of classroom instruction</w:t>
      </w:r>
      <w:r w:rsidR="00AF3B30" w:rsidRPr="00C34112">
        <w:rPr>
          <w:color w:val="000000" w:themeColor="text1"/>
        </w:rPr>
        <w:t xml:space="preserve"> (a beneficial one, in this case)</w:t>
      </w:r>
      <w:r w:rsidR="00920011" w:rsidRPr="00C34112">
        <w:rPr>
          <w:color w:val="000000" w:themeColor="text1"/>
        </w:rPr>
        <w:t>.</w:t>
      </w:r>
    </w:p>
    <w:p w14:paraId="2BB806B7" w14:textId="3291552B" w:rsidR="00671828" w:rsidRPr="00C34112" w:rsidRDefault="00B237D0">
      <w:pPr>
        <w:spacing w:line="480" w:lineRule="auto"/>
        <w:rPr>
          <w:color w:val="000000" w:themeColor="text1"/>
        </w:rPr>
      </w:pPr>
      <w:r w:rsidRPr="00C34112">
        <w:rPr>
          <w:color w:val="000000" w:themeColor="text1"/>
        </w:rPr>
        <w:tab/>
        <w:t>Although this conclus</w:t>
      </w:r>
      <w:r w:rsidR="00762485" w:rsidRPr="00C34112">
        <w:rPr>
          <w:color w:val="000000" w:themeColor="text1"/>
        </w:rPr>
        <w:t>ion seems reasonable, many questions remain</w:t>
      </w:r>
      <w:r w:rsidRPr="00C34112">
        <w:rPr>
          <w:color w:val="000000" w:themeColor="text1"/>
        </w:rPr>
        <w:t xml:space="preserve">. While </w:t>
      </w:r>
      <w:r w:rsidR="007367EE" w:rsidRPr="00C34112">
        <w:rPr>
          <w:color w:val="000000" w:themeColor="text1"/>
        </w:rPr>
        <w:t xml:space="preserve">L2 Spanish learners do </w:t>
      </w:r>
      <w:proofErr w:type="gramStart"/>
      <w:r w:rsidRPr="00C34112">
        <w:rPr>
          <w:color w:val="000000" w:themeColor="text1"/>
        </w:rPr>
        <w:t>receive</w:t>
      </w:r>
      <w:proofErr w:type="gramEnd"/>
      <w:r w:rsidRPr="00C34112">
        <w:rPr>
          <w:color w:val="000000" w:themeColor="text1"/>
        </w:rPr>
        <w:t xml:space="preserve"> </w:t>
      </w:r>
      <w:r w:rsidR="007367EE" w:rsidRPr="00C34112">
        <w:rPr>
          <w:color w:val="000000" w:themeColor="text1"/>
        </w:rPr>
        <w:t xml:space="preserve">explicit </w:t>
      </w:r>
      <w:r w:rsidRPr="00C34112">
        <w:rPr>
          <w:color w:val="000000" w:themeColor="text1"/>
        </w:rPr>
        <w:t xml:space="preserve">instruction regarding </w:t>
      </w:r>
      <w:r w:rsidR="00844E42" w:rsidRPr="00C34112">
        <w:rPr>
          <w:color w:val="000000" w:themeColor="text1"/>
        </w:rPr>
        <w:t>dislocated animate objects, which are specially marked,</w:t>
      </w:r>
      <w:r w:rsidR="00D00996">
        <w:rPr>
          <w:rStyle w:val="EndnoteReference"/>
          <w:color w:val="000000" w:themeColor="text1"/>
        </w:rPr>
        <w:endnoteReference w:id="5"/>
      </w:r>
      <w:r w:rsidR="00844E42" w:rsidRPr="00C34112">
        <w:rPr>
          <w:color w:val="000000" w:themeColor="text1"/>
        </w:rPr>
        <w:t xml:space="preserve"> the possibility of </w:t>
      </w:r>
      <w:proofErr w:type="spellStart"/>
      <w:r w:rsidR="00844E42" w:rsidRPr="00C34112">
        <w:rPr>
          <w:color w:val="000000" w:themeColor="text1"/>
        </w:rPr>
        <w:t>clitic</w:t>
      </w:r>
      <w:proofErr w:type="spellEnd"/>
      <w:r w:rsidR="00844E42" w:rsidRPr="00C34112">
        <w:rPr>
          <w:color w:val="000000" w:themeColor="text1"/>
        </w:rPr>
        <w:t xml:space="preserve"> doubling</w:t>
      </w:r>
      <w:r w:rsidRPr="00C34112">
        <w:rPr>
          <w:color w:val="000000" w:themeColor="text1"/>
        </w:rPr>
        <w:t xml:space="preserve"> is not </w:t>
      </w:r>
      <w:r w:rsidR="00AF3B30" w:rsidRPr="00C34112">
        <w:rPr>
          <w:color w:val="000000" w:themeColor="text1"/>
        </w:rPr>
        <w:t>always</w:t>
      </w:r>
      <w:r w:rsidRPr="00C34112">
        <w:rPr>
          <w:color w:val="000000" w:themeColor="text1"/>
        </w:rPr>
        <w:t xml:space="preserve"> explained in terms of [</w:t>
      </w:r>
      <w:r w:rsidR="000A0856" w:rsidRPr="00C34112">
        <w:rPr>
          <w:color w:val="000000" w:themeColor="text1"/>
        </w:rPr>
        <w:t>±</w:t>
      </w:r>
      <w:r w:rsidRPr="00C34112">
        <w:rPr>
          <w:color w:val="000000" w:themeColor="text1"/>
        </w:rPr>
        <w:t xml:space="preserve">specific] features </w:t>
      </w:r>
      <w:r w:rsidR="00180018" w:rsidRPr="00C34112">
        <w:rPr>
          <w:color w:val="000000" w:themeColor="text1"/>
        </w:rPr>
        <w:t>while almost always</w:t>
      </w:r>
      <w:r w:rsidRPr="00C34112">
        <w:rPr>
          <w:color w:val="000000" w:themeColor="text1"/>
        </w:rPr>
        <w:t xml:space="preserve"> in terms of [</w:t>
      </w:r>
      <w:r w:rsidR="000A0856" w:rsidRPr="00C34112">
        <w:rPr>
          <w:color w:val="000000" w:themeColor="text1"/>
        </w:rPr>
        <w:t>±</w:t>
      </w:r>
      <w:r w:rsidRPr="00C34112">
        <w:rPr>
          <w:color w:val="000000" w:themeColor="text1"/>
        </w:rPr>
        <w:t>human]</w:t>
      </w:r>
      <w:r w:rsidR="004F604D" w:rsidRPr="00C34112">
        <w:rPr>
          <w:color w:val="000000" w:themeColor="text1"/>
        </w:rPr>
        <w:t xml:space="preserve"> featu</w:t>
      </w:r>
      <w:r w:rsidR="00762485" w:rsidRPr="00C34112">
        <w:rPr>
          <w:color w:val="000000" w:themeColor="text1"/>
        </w:rPr>
        <w:t>res</w:t>
      </w:r>
      <w:r w:rsidRPr="00C34112">
        <w:rPr>
          <w:color w:val="000000" w:themeColor="text1"/>
        </w:rPr>
        <w:t xml:space="preserve">. Furthermore, it </w:t>
      </w:r>
      <w:r w:rsidR="0024450F" w:rsidRPr="00C34112">
        <w:rPr>
          <w:color w:val="000000" w:themeColor="text1"/>
        </w:rPr>
        <w:t>was</w:t>
      </w:r>
      <w:r w:rsidRPr="00C34112">
        <w:rPr>
          <w:color w:val="000000" w:themeColor="text1"/>
        </w:rPr>
        <w:t xml:space="preserve"> unclear to us whether instructors</w:t>
      </w:r>
      <w:r w:rsidR="00920011" w:rsidRPr="00C34112">
        <w:rPr>
          <w:color w:val="000000" w:themeColor="text1"/>
        </w:rPr>
        <w:t xml:space="preserve"> </w:t>
      </w:r>
      <w:r w:rsidR="0024450F" w:rsidRPr="00C34112">
        <w:rPr>
          <w:color w:val="000000" w:themeColor="text1"/>
        </w:rPr>
        <w:t>were</w:t>
      </w:r>
      <w:r w:rsidR="001E704B" w:rsidRPr="00C34112">
        <w:rPr>
          <w:color w:val="000000" w:themeColor="text1"/>
        </w:rPr>
        <w:t xml:space="preserve"> generally</w:t>
      </w:r>
      <w:r w:rsidR="00762485" w:rsidRPr="00C34112">
        <w:rPr>
          <w:color w:val="000000" w:themeColor="text1"/>
        </w:rPr>
        <w:t xml:space="preserve"> </w:t>
      </w:r>
      <w:r w:rsidR="0024450F" w:rsidRPr="00C34112">
        <w:rPr>
          <w:color w:val="000000" w:themeColor="text1"/>
        </w:rPr>
        <w:t>aware</w:t>
      </w:r>
      <w:r w:rsidR="001E704B" w:rsidRPr="00C34112">
        <w:rPr>
          <w:color w:val="000000" w:themeColor="text1"/>
        </w:rPr>
        <w:t xml:space="preserve"> of </w:t>
      </w:r>
      <w:r w:rsidR="00762485" w:rsidRPr="00C34112">
        <w:rPr>
          <w:color w:val="000000" w:themeColor="text1"/>
        </w:rPr>
        <w:t>CLLD</w:t>
      </w:r>
      <w:r w:rsidR="00F9665C" w:rsidRPr="00C34112">
        <w:rPr>
          <w:color w:val="000000" w:themeColor="text1"/>
        </w:rPr>
        <w:t xml:space="preserve"> as a separate construction</w:t>
      </w:r>
      <w:r w:rsidR="001E704B" w:rsidRPr="00C34112">
        <w:rPr>
          <w:color w:val="000000" w:themeColor="text1"/>
        </w:rPr>
        <w:t xml:space="preserve"> </w:t>
      </w:r>
      <w:r w:rsidR="00F9665C" w:rsidRPr="00C34112">
        <w:rPr>
          <w:color w:val="000000" w:themeColor="text1"/>
        </w:rPr>
        <w:t>or</w:t>
      </w:r>
      <w:r w:rsidRPr="00C34112">
        <w:rPr>
          <w:color w:val="000000" w:themeColor="text1"/>
        </w:rPr>
        <w:t xml:space="preserve"> whether </w:t>
      </w:r>
      <w:r w:rsidR="001E704B" w:rsidRPr="00C34112">
        <w:rPr>
          <w:color w:val="000000" w:themeColor="text1"/>
        </w:rPr>
        <w:t xml:space="preserve">CLLD </w:t>
      </w:r>
      <w:r w:rsidR="003901F3" w:rsidRPr="00C34112">
        <w:rPr>
          <w:color w:val="000000" w:themeColor="text1"/>
        </w:rPr>
        <w:t>was</w:t>
      </w:r>
      <w:r w:rsidRPr="00C34112">
        <w:rPr>
          <w:color w:val="000000" w:themeColor="text1"/>
        </w:rPr>
        <w:t xml:space="preserve"> a topic of classroom instruction. </w:t>
      </w:r>
      <w:r w:rsidR="00AF7084" w:rsidRPr="00C34112">
        <w:rPr>
          <w:color w:val="000000" w:themeColor="text1"/>
        </w:rPr>
        <w:t>In order to find this out</w:t>
      </w:r>
      <w:r w:rsidRPr="00C34112">
        <w:rPr>
          <w:color w:val="000000" w:themeColor="text1"/>
        </w:rPr>
        <w:t xml:space="preserve">, </w:t>
      </w:r>
      <w:r w:rsidR="00DE7293" w:rsidRPr="00C34112">
        <w:rPr>
          <w:color w:val="000000" w:themeColor="text1"/>
        </w:rPr>
        <w:t>we</w:t>
      </w:r>
      <w:r w:rsidR="00762485" w:rsidRPr="00C34112">
        <w:rPr>
          <w:color w:val="000000" w:themeColor="text1"/>
        </w:rPr>
        <w:t xml:space="preserve"> </w:t>
      </w:r>
      <w:r w:rsidR="0024450F" w:rsidRPr="00C34112">
        <w:rPr>
          <w:color w:val="000000" w:themeColor="text1"/>
        </w:rPr>
        <w:t>asked Spanish</w:t>
      </w:r>
      <w:r w:rsidRPr="00C34112">
        <w:rPr>
          <w:color w:val="000000" w:themeColor="text1"/>
        </w:rPr>
        <w:t xml:space="preserve"> teachers, native and non-native speakers, </w:t>
      </w:r>
      <w:r w:rsidR="00762485" w:rsidRPr="00C34112">
        <w:rPr>
          <w:color w:val="000000" w:themeColor="text1"/>
        </w:rPr>
        <w:t xml:space="preserve">both in Mexico and the U.S., </w:t>
      </w:r>
      <w:r w:rsidRPr="00C34112">
        <w:rPr>
          <w:color w:val="000000" w:themeColor="text1"/>
        </w:rPr>
        <w:t xml:space="preserve">whether they were aware of </w:t>
      </w:r>
      <w:r w:rsidR="00762485" w:rsidRPr="00C34112">
        <w:rPr>
          <w:color w:val="000000" w:themeColor="text1"/>
        </w:rPr>
        <w:t>the</w:t>
      </w:r>
      <w:r w:rsidRPr="00C34112">
        <w:rPr>
          <w:color w:val="000000" w:themeColor="text1"/>
        </w:rPr>
        <w:t xml:space="preserve"> restrictions</w:t>
      </w:r>
      <w:r w:rsidR="00762485" w:rsidRPr="00C34112">
        <w:rPr>
          <w:color w:val="000000" w:themeColor="text1"/>
        </w:rPr>
        <w:t xml:space="preserve"> of CLLD</w:t>
      </w:r>
      <w:r w:rsidRPr="00C34112">
        <w:rPr>
          <w:color w:val="000000" w:themeColor="text1"/>
        </w:rPr>
        <w:t xml:space="preserve"> and, moreover, whether </w:t>
      </w:r>
      <w:r w:rsidR="00762485" w:rsidRPr="00C34112">
        <w:rPr>
          <w:color w:val="000000" w:themeColor="text1"/>
        </w:rPr>
        <w:t xml:space="preserve">CLLD was </w:t>
      </w:r>
      <w:r w:rsidR="003901F3" w:rsidRPr="00C34112">
        <w:rPr>
          <w:color w:val="000000" w:themeColor="text1"/>
        </w:rPr>
        <w:t>included in</w:t>
      </w:r>
      <w:r w:rsidR="002F1A16" w:rsidRPr="00C34112">
        <w:rPr>
          <w:color w:val="000000" w:themeColor="text1"/>
        </w:rPr>
        <w:t xml:space="preserve"> classroom instruction</w:t>
      </w:r>
      <w:r w:rsidR="00762485" w:rsidRPr="00C34112">
        <w:rPr>
          <w:color w:val="000000" w:themeColor="text1"/>
        </w:rPr>
        <w:t xml:space="preserve">. </w:t>
      </w:r>
      <w:r w:rsidR="003D66DC" w:rsidRPr="00C34112">
        <w:rPr>
          <w:color w:val="000000" w:themeColor="text1"/>
        </w:rPr>
        <w:t>T</w:t>
      </w:r>
      <w:r w:rsidR="003901F3" w:rsidRPr="00C34112">
        <w:rPr>
          <w:color w:val="000000" w:themeColor="text1"/>
        </w:rPr>
        <w:t>o complement these results</w:t>
      </w:r>
      <w:r w:rsidR="00762485" w:rsidRPr="00C34112">
        <w:rPr>
          <w:color w:val="000000" w:themeColor="text1"/>
        </w:rPr>
        <w:t xml:space="preserve">, </w:t>
      </w:r>
      <w:r w:rsidRPr="00C34112">
        <w:rPr>
          <w:color w:val="000000" w:themeColor="text1"/>
        </w:rPr>
        <w:t>we also set out to review</w:t>
      </w:r>
      <w:r w:rsidR="00762485" w:rsidRPr="00C34112">
        <w:rPr>
          <w:color w:val="000000" w:themeColor="text1"/>
        </w:rPr>
        <w:t xml:space="preserve"> a series of</w:t>
      </w:r>
      <w:r w:rsidRPr="00C34112">
        <w:rPr>
          <w:color w:val="000000" w:themeColor="text1"/>
        </w:rPr>
        <w:t xml:space="preserve"> </w:t>
      </w:r>
      <w:r w:rsidR="003901F3" w:rsidRPr="00C34112">
        <w:rPr>
          <w:color w:val="000000" w:themeColor="text1"/>
        </w:rPr>
        <w:t xml:space="preserve">instructional materials and recorded </w:t>
      </w:r>
      <w:r w:rsidR="00F9665C" w:rsidRPr="00C34112">
        <w:rPr>
          <w:color w:val="000000" w:themeColor="text1"/>
        </w:rPr>
        <w:t>lectures</w:t>
      </w:r>
      <w:r w:rsidRPr="00C34112">
        <w:rPr>
          <w:color w:val="000000" w:themeColor="text1"/>
        </w:rPr>
        <w:t xml:space="preserve"> in order to determine whether CLLD w</w:t>
      </w:r>
      <w:r w:rsidR="00762485" w:rsidRPr="00C34112">
        <w:rPr>
          <w:color w:val="000000" w:themeColor="text1"/>
        </w:rPr>
        <w:t>as represented in</w:t>
      </w:r>
      <w:r w:rsidR="00F9665C" w:rsidRPr="00C34112">
        <w:rPr>
          <w:color w:val="000000" w:themeColor="text1"/>
        </w:rPr>
        <w:t xml:space="preserve"> the</w:t>
      </w:r>
      <w:r w:rsidR="00762485" w:rsidRPr="00C34112">
        <w:rPr>
          <w:color w:val="000000" w:themeColor="text1"/>
        </w:rPr>
        <w:t xml:space="preserve"> classroom. </w:t>
      </w:r>
      <w:r w:rsidR="00F9665C" w:rsidRPr="00C34112">
        <w:rPr>
          <w:color w:val="000000" w:themeColor="text1"/>
        </w:rPr>
        <w:t xml:space="preserve">Finally, </w:t>
      </w:r>
      <w:r w:rsidR="00C03FA7" w:rsidRPr="00C34112">
        <w:rPr>
          <w:color w:val="000000" w:themeColor="text1"/>
        </w:rPr>
        <w:t>w</w:t>
      </w:r>
      <w:r w:rsidR="00AA622A" w:rsidRPr="00C34112">
        <w:rPr>
          <w:color w:val="000000" w:themeColor="text1"/>
        </w:rPr>
        <w:t>ith regard to learnability issues</w:t>
      </w:r>
      <w:r w:rsidR="004F604D" w:rsidRPr="00C34112">
        <w:rPr>
          <w:color w:val="000000" w:themeColor="text1"/>
        </w:rPr>
        <w:t xml:space="preserve">, </w:t>
      </w:r>
      <w:r w:rsidR="00232F29" w:rsidRPr="00C34112">
        <w:rPr>
          <w:color w:val="000000" w:themeColor="text1"/>
        </w:rPr>
        <w:t>we survey</w:t>
      </w:r>
      <w:r w:rsidR="00C03FA7" w:rsidRPr="00C34112">
        <w:rPr>
          <w:color w:val="000000" w:themeColor="text1"/>
        </w:rPr>
        <w:t>ed</w:t>
      </w:r>
      <w:r w:rsidR="00C91587" w:rsidRPr="00C34112">
        <w:rPr>
          <w:color w:val="000000" w:themeColor="text1"/>
        </w:rPr>
        <w:t xml:space="preserve"> evidence from previous research</w:t>
      </w:r>
      <w:r w:rsidR="00B23A22" w:rsidRPr="00C34112">
        <w:rPr>
          <w:color w:val="000000" w:themeColor="text1"/>
        </w:rPr>
        <w:t xml:space="preserve"> (Leal et al., 2016</w:t>
      </w:r>
      <w:r w:rsidR="004F604D" w:rsidRPr="00C34112">
        <w:rPr>
          <w:color w:val="000000" w:themeColor="text1"/>
        </w:rPr>
        <w:t xml:space="preserve">) </w:t>
      </w:r>
      <w:r w:rsidR="0024450F" w:rsidRPr="00C34112">
        <w:rPr>
          <w:color w:val="000000" w:themeColor="text1"/>
        </w:rPr>
        <w:t>indicating</w:t>
      </w:r>
      <w:r w:rsidR="00C91587" w:rsidRPr="00C34112">
        <w:rPr>
          <w:color w:val="000000" w:themeColor="text1"/>
        </w:rPr>
        <w:t xml:space="preserve"> that </w:t>
      </w:r>
      <w:r w:rsidR="004F604D" w:rsidRPr="00C34112">
        <w:rPr>
          <w:color w:val="000000" w:themeColor="text1"/>
        </w:rPr>
        <w:t xml:space="preserve">several aspects of CLLD </w:t>
      </w:r>
      <w:r w:rsidR="00AA622A" w:rsidRPr="00C34112">
        <w:rPr>
          <w:color w:val="000000" w:themeColor="text1"/>
        </w:rPr>
        <w:t xml:space="preserve">(not specificity) </w:t>
      </w:r>
      <w:r w:rsidR="004F604D" w:rsidRPr="00C34112">
        <w:rPr>
          <w:color w:val="000000" w:themeColor="text1"/>
        </w:rPr>
        <w:t>can be acq</w:t>
      </w:r>
      <w:r w:rsidR="00C03FA7" w:rsidRPr="00C34112">
        <w:rPr>
          <w:color w:val="000000" w:themeColor="text1"/>
        </w:rPr>
        <w:t>uired through positive evidence</w:t>
      </w:r>
      <w:r w:rsidR="004F604D" w:rsidRPr="00C34112">
        <w:rPr>
          <w:color w:val="000000" w:themeColor="text1"/>
        </w:rPr>
        <w:t xml:space="preserve">. Because </w:t>
      </w:r>
      <w:r w:rsidR="00B23A22" w:rsidRPr="00C34112">
        <w:rPr>
          <w:color w:val="000000" w:themeColor="text1"/>
        </w:rPr>
        <w:t>Leal et al. (2016</w:t>
      </w:r>
      <w:r w:rsidR="00AA622A" w:rsidRPr="00C34112">
        <w:rPr>
          <w:color w:val="000000" w:themeColor="text1"/>
        </w:rPr>
        <w:t>)</w:t>
      </w:r>
      <w:r w:rsidR="004F604D" w:rsidRPr="00C34112">
        <w:rPr>
          <w:color w:val="000000" w:themeColor="text1"/>
        </w:rPr>
        <w:t xml:space="preserve"> </w:t>
      </w:r>
      <w:r w:rsidR="00AA622A" w:rsidRPr="00C34112">
        <w:rPr>
          <w:color w:val="000000" w:themeColor="text1"/>
        </w:rPr>
        <w:t>investigated</w:t>
      </w:r>
      <w:r w:rsidR="004F604D" w:rsidRPr="00C34112">
        <w:rPr>
          <w:color w:val="000000" w:themeColor="text1"/>
        </w:rPr>
        <w:t xml:space="preserve"> the interface of syntax and discourse but </w:t>
      </w:r>
      <w:r w:rsidR="004F604D" w:rsidRPr="00C34112">
        <w:rPr>
          <w:i/>
          <w:color w:val="000000" w:themeColor="text1"/>
        </w:rPr>
        <w:t>not</w:t>
      </w:r>
      <w:r w:rsidR="004F604D" w:rsidRPr="00C34112">
        <w:rPr>
          <w:color w:val="000000" w:themeColor="text1"/>
        </w:rPr>
        <w:t xml:space="preserve"> semantics, it is a good complement to Valenzuela’s (2005) results and a suitable source of evidence regarding what should be taught and what</w:t>
      </w:r>
      <w:r w:rsidR="007367EE" w:rsidRPr="00C34112">
        <w:rPr>
          <w:color w:val="000000" w:themeColor="text1"/>
        </w:rPr>
        <w:t xml:space="preserve"> can be learned through exposure</w:t>
      </w:r>
      <w:r w:rsidR="004F604D" w:rsidRPr="00C34112">
        <w:rPr>
          <w:color w:val="000000" w:themeColor="text1"/>
        </w:rPr>
        <w:t xml:space="preserve">. </w:t>
      </w:r>
    </w:p>
    <w:p w14:paraId="4DE662DC" w14:textId="77777777" w:rsidR="00875641" w:rsidRPr="00C34112" w:rsidRDefault="00875641">
      <w:pPr>
        <w:spacing w:line="480" w:lineRule="auto"/>
        <w:rPr>
          <w:b/>
          <w:color w:val="000000" w:themeColor="text1"/>
        </w:rPr>
      </w:pPr>
    </w:p>
    <w:p w14:paraId="1A6B7D99" w14:textId="77777777" w:rsidR="00875641" w:rsidRPr="00C34112" w:rsidRDefault="00875641" w:rsidP="00AB6D78">
      <w:pPr>
        <w:spacing w:line="480" w:lineRule="auto"/>
        <w:outlineLvl w:val="0"/>
        <w:rPr>
          <w:color w:val="000000" w:themeColor="text1"/>
        </w:rPr>
      </w:pPr>
      <w:r w:rsidRPr="00C34112">
        <w:rPr>
          <w:b/>
          <w:color w:val="000000" w:themeColor="text1"/>
        </w:rPr>
        <w:t>Asking teachers ab</w:t>
      </w:r>
      <w:r w:rsidR="007211A6" w:rsidRPr="00C34112">
        <w:rPr>
          <w:b/>
          <w:color w:val="000000" w:themeColor="text1"/>
        </w:rPr>
        <w:t>o</w:t>
      </w:r>
      <w:r w:rsidRPr="00C34112">
        <w:rPr>
          <w:b/>
          <w:color w:val="000000" w:themeColor="text1"/>
        </w:rPr>
        <w:t>ut CLLD</w:t>
      </w:r>
    </w:p>
    <w:p w14:paraId="1DAE91F6" w14:textId="348BA638" w:rsidR="00875641" w:rsidRPr="00C34112" w:rsidRDefault="003D66DC" w:rsidP="002F2DE1">
      <w:pPr>
        <w:spacing w:line="480" w:lineRule="auto"/>
        <w:ind w:firstLine="720"/>
        <w:rPr>
          <w:color w:val="000000" w:themeColor="text1"/>
        </w:rPr>
      </w:pPr>
      <w:r w:rsidRPr="00C34112">
        <w:rPr>
          <w:color w:val="000000" w:themeColor="text1"/>
        </w:rPr>
        <w:t xml:space="preserve">To examine whether CLLD was the subject of instruction in the </w:t>
      </w:r>
      <w:proofErr w:type="gramStart"/>
      <w:r w:rsidRPr="00C34112">
        <w:rPr>
          <w:color w:val="000000" w:themeColor="text1"/>
        </w:rPr>
        <w:t>classroom,</w:t>
      </w:r>
      <w:r w:rsidR="00875641" w:rsidRPr="00C34112">
        <w:rPr>
          <w:color w:val="000000" w:themeColor="text1"/>
        </w:rPr>
        <w:t xml:space="preserve">  we</w:t>
      </w:r>
      <w:proofErr w:type="gramEnd"/>
      <w:r w:rsidR="00875641" w:rsidRPr="00C34112">
        <w:rPr>
          <w:color w:val="000000" w:themeColor="text1"/>
        </w:rPr>
        <w:t xml:space="preserve"> decided to ask a group of teachers, both in Mexico and the U.S., wheth</w:t>
      </w:r>
      <w:r w:rsidR="006C6C3B" w:rsidRPr="00C34112">
        <w:rPr>
          <w:color w:val="000000" w:themeColor="text1"/>
        </w:rPr>
        <w:t>er they were familiar with CLLD. We</w:t>
      </w:r>
      <w:r w:rsidR="00875641" w:rsidRPr="00C34112">
        <w:rPr>
          <w:color w:val="000000" w:themeColor="text1"/>
        </w:rPr>
        <w:t xml:space="preserve"> </w:t>
      </w:r>
      <w:r w:rsidR="006C6C3B" w:rsidRPr="00C34112">
        <w:rPr>
          <w:color w:val="000000" w:themeColor="text1"/>
        </w:rPr>
        <w:t xml:space="preserve">also </w:t>
      </w:r>
      <w:r w:rsidR="00875641" w:rsidRPr="00C34112">
        <w:rPr>
          <w:color w:val="000000" w:themeColor="text1"/>
        </w:rPr>
        <w:t xml:space="preserve">asked them to judge its grammaticality. Additionally, we were interested in knowing whether they thought CLLD was a frequent structure and whether they had taught </w:t>
      </w:r>
      <w:r w:rsidR="006C6C3B" w:rsidRPr="00C34112">
        <w:rPr>
          <w:color w:val="000000" w:themeColor="text1"/>
        </w:rPr>
        <w:t>it</w:t>
      </w:r>
      <w:r w:rsidR="00875641" w:rsidRPr="00C34112">
        <w:rPr>
          <w:color w:val="000000" w:themeColor="text1"/>
        </w:rPr>
        <w:t xml:space="preserve"> (and why or </w:t>
      </w:r>
      <w:r w:rsidR="00875641" w:rsidRPr="00C34112">
        <w:rPr>
          <w:color w:val="000000" w:themeColor="text1"/>
        </w:rPr>
        <w:lastRenderedPageBreak/>
        <w:t xml:space="preserve">why not). We conducted our survey in Mexico with two groups: teachers of Spanish that had </w:t>
      </w:r>
      <w:r w:rsidR="007736F1" w:rsidRPr="00C34112">
        <w:rPr>
          <w:color w:val="000000" w:themeColor="text1"/>
        </w:rPr>
        <w:t>finished their</w:t>
      </w:r>
      <w:r w:rsidR="00875641" w:rsidRPr="00C34112">
        <w:rPr>
          <w:color w:val="000000" w:themeColor="text1"/>
        </w:rPr>
        <w:t xml:space="preserve"> M.A. </w:t>
      </w:r>
      <w:r w:rsidR="00FA61C0" w:rsidRPr="00C34112">
        <w:rPr>
          <w:color w:val="000000" w:themeColor="text1"/>
        </w:rPr>
        <w:t>in</w:t>
      </w:r>
      <w:r w:rsidR="00875641" w:rsidRPr="00C34112">
        <w:rPr>
          <w:color w:val="000000" w:themeColor="text1"/>
        </w:rPr>
        <w:t xml:space="preserve"> applied linguistics in Mexico </w:t>
      </w:r>
      <w:r w:rsidR="006C6C3B" w:rsidRPr="00C34112">
        <w:rPr>
          <w:color w:val="000000" w:themeColor="text1"/>
        </w:rPr>
        <w:t xml:space="preserve">or </w:t>
      </w:r>
      <w:r w:rsidR="007736F1" w:rsidRPr="00C34112">
        <w:rPr>
          <w:color w:val="000000" w:themeColor="text1"/>
        </w:rPr>
        <w:t>American</w:t>
      </w:r>
      <w:r w:rsidR="00875641" w:rsidRPr="00C34112">
        <w:rPr>
          <w:color w:val="000000" w:themeColor="text1"/>
        </w:rPr>
        <w:t xml:space="preserve"> teachers who were currently pursuing an M.A. in Teaching Spanish during a summer program in Mexico (</w:t>
      </w:r>
      <w:r w:rsidR="00335CD2" w:rsidRPr="00C34112">
        <w:rPr>
          <w:color w:val="000000" w:themeColor="text1"/>
        </w:rPr>
        <w:t>through</w:t>
      </w:r>
      <w:r w:rsidR="007736F1" w:rsidRPr="00C34112">
        <w:rPr>
          <w:color w:val="000000" w:themeColor="text1"/>
        </w:rPr>
        <w:t xml:space="preserve"> a</w:t>
      </w:r>
      <w:r w:rsidR="00875641" w:rsidRPr="00C34112">
        <w:rPr>
          <w:color w:val="000000" w:themeColor="text1"/>
        </w:rPr>
        <w:t xml:space="preserve"> </w:t>
      </w:r>
      <w:r w:rsidR="001818C6" w:rsidRPr="00C34112">
        <w:rPr>
          <w:color w:val="000000" w:themeColor="text1"/>
        </w:rPr>
        <w:t xml:space="preserve">U.S. </w:t>
      </w:r>
      <w:r w:rsidR="007736F1" w:rsidRPr="00C34112">
        <w:rPr>
          <w:color w:val="000000" w:themeColor="text1"/>
        </w:rPr>
        <w:t>institution</w:t>
      </w:r>
      <w:r w:rsidR="00875641" w:rsidRPr="00C34112">
        <w:rPr>
          <w:color w:val="000000" w:themeColor="text1"/>
        </w:rPr>
        <w:t xml:space="preserve">). The survey, which was administered in Mexico, </w:t>
      </w:r>
      <w:r w:rsidR="00232F29" w:rsidRPr="00C34112">
        <w:rPr>
          <w:color w:val="000000" w:themeColor="text1"/>
        </w:rPr>
        <w:t>included</w:t>
      </w:r>
      <w:r w:rsidR="00875641" w:rsidRPr="00C34112">
        <w:rPr>
          <w:color w:val="000000" w:themeColor="text1"/>
        </w:rPr>
        <w:t xml:space="preserve"> 9 questions </w:t>
      </w:r>
      <w:r w:rsidR="00232F29" w:rsidRPr="00C34112">
        <w:rPr>
          <w:color w:val="000000" w:themeColor="text1"/>
        </w:rPr>
        <w:t xml:space="preserve">focused on CLLD as well as </w:t>
      </w:r>
      <w:r w:rsidR="00875641" w:rsidRPr="00C34112">
        <w:rPr>
          <w:color w:val="000000" w:themeColor="text1"/>
        </w:rPr>
        <w:t>a short</w:t>
      </w:r>
      <w:r w:rsidR="00560F21" w:rsidRPr="00C34112">
        <w:rPr>
          <w:color w:val="000000" w:themeColor="text1"/>
        </w:rPr>
        <w:t>, seven</w:t>
      </w:r>
      <w:r w:rsidR="007736F1" w:rsidRPr="00C34112">
        <w:rPr>
          <w:color w:val="000000" w:themeColor="text1"/>
        </w:rPr>
        <w:t>-item,</w:t>
      </w:r>
      <w:r w:rsidR="00875641" w:rsidRPr="00C34112">
        <w:rPr>
          <w:color w:val="000000" w:themeColor="text1"/>
        </w:rPr>
        <w:t xml:space="preserve"> grammaticality judgment task. Table 1 displays </w:t>
      </w:r>
      <w:r w:rsidR="00335CD2" w:rsidRPr="00C34112">
        <w:rPr>
          <w:color w:val="000000" w:themeColor="text1"/>
        </w:rPr>
        <w:t xml:space="preserve">participant </w:t>
      </w:r>
      <w:r w:rsidR="00875641" w:rsidRPr="00C34112">
        <w:rPr>
          <w:color w:val="000000" w:themeColor="text1"/>
        </w:rPr>
        <w:t xml:space="preserve">demographics. </w:t>
      </w:r>
    </w:p>
    <w:p w14:paraId="4D223EAB" w14:textId="77777777" w:rsidR="00BE49DD" w:rsidRPr="00C34112" w:rsidRDefault="00BE49DD" w:rsidP="00AB6D78">
      <w:pPr>
        <w:spacing w:line="480" w:lineRule="auto"/>
        <w:outlineLvl w:val="0"/>
        <w:rPr>
          <w:i/>
          <w:color w:val="000000" w:themeColor="text1"/>
        </w:rPr>
      </w:pPr>
    </w:p>
    <w:p w14:paraId="35CAF7B8" w14:textId="77777777" w:rsidR="00875641" w:rsidRPr="00C34112" w:rsidRDefault="00875641" w:rsidP="00AB6D78">
      <w:pPr>
        <w:spacing w:line="480" w:lineRule="auto"/>
        <w:outlineLvl w:val="0"/>
        <w:rPr>
          <w:color w:val="000000" w:themeColor="text1"/>
        </w:rPr>
      </w:pPr>
      <w:r w:rsidRPr="00C34112">
        <w:rPr>
          <w:color w:val="000000" w:themeColor="text1"/>
        </w:rPr>
        <w:t>Table 1. Means (and SDs) for the demographic information of the teachers by group.</w:t>
      </w:r>
    </w:p>
    <w:tbl>
      <w:tblPr>
        <w:tblStyle w:val="LightShading"/>
        <w:tblW w:w="8658" w:type="dxa"/>
        <w:tblLook w:val="0420" w:firstRow="1" w:lastRow="0" w:firstColumn="0" w:lastColumn="0" w:noHBand="0" w:noVBand="1"/>
      </w:tblPr>
      <w:tblGrid>
        <w:gridCol w:w="4068"/>
        <w:gridCol w:w="1660"/>
        <w:gridCol w:w="2930"/>
      </w:tblGrid>
      <w:tr w:rsidR="00C34112" w:rsidRPr="00C34112" w14:paraId="68AEB5F1" w14:textId="77777777" w:rsidTr="000D346A">
        <w:trPr>
          <w:cnfStyle w:val="100000000000" w:firstRow="1" w:lastRow="0" w:firstColumn="0" w:lastColumn="0" w:oddVBand="0" w:evenVBand="0" w:oddHBand="0" w:evenHBand="0" w:firstRowFirstColumn="0" w:firstRowLastColumn="0" w:lastRowFirstColumn="0" w:lastRowLastColumn="0"/>
        </w:trPr>
        <w:tc>
          <w:tcPr>
            <w:tcW w:w="4068" w:type="dxa"/>
          </w:tcPr>
          <w:p w14:paraId="468E2044" w14:textId="77777777" w:rsidR="00875641" w:rsidRPr="00C34112" w:rsidRDefault="00875641" w:rsidP="00D81E3D">
            <w:pPr>
              <w:spacing w:line="480" w:lineRule="auto"/>
              <w:rPr>
                <w:color w:val="000000" w:themeColor="text1"/>
              </w:rPr>
            </w:pPr>
          </w:p>
        </w:tc>
        <w:tc>
          <w:tcPr>
            <w:tcW w:w="1660" w:type="dxa"/>
          </w:tcPr>
          <w:p w14:paraId="5578A30C" w14:textId="77777777" w:rsidR="00875641" w:rsidRPr="00C34112" w:rsidRDefault="00875641" w:rsidP="00D81E3D">
            <w:pPr>
              <w:spacing w:line="480" w:lineRule="auto"/>
              <w:jc w:val="center"/>
              <w:rPr>
                <w:b w:val="0"/>
                <w:bCs w:val="0"/>
                <w:color w:val="000000" w:themeColor="text1"/>
              </w:rPr>
            </w:pPr>
            <w:r w:rsidRPr="00C34112">
              <w:rPr>
                <w:color w:val="000000" w:themeColor="text1"/>
              </w:rPr>
              <w:t>L1 Spanish</w:t>
            </w:r>
          </w:p>
        </w:tc>
        <w:tc>
          <w:tcPr>
            <w:tcW w:w="2930" w:type="dxa"/>
          </w:tcPr>
          <w:p w14:paraId="1013F51B" w14:textId="38CA0AF6" w:rsidR="00875641" w:rsidRPr="00C34112" w:rsidRDefault="00335CD2" w:rsidP="000D346A">
            <w:pPr>
              <w:spacing w:line="480" w:lineRule="auto"/>
              <w:ind w:left="122" w:hanging="122"/>
              <w:jc w:val="center"/>
              <w:rPr>
                <w:b w:val="0"/>
                <w:bCs w:val="0"/>
                <w:color w:val="000000" w:themeColor="text1"/>
              </w:rPr>
            </w:pPr>
            <w:r w:rsidRPr="00C34112">
              <w:rPr>
                <w:color w:val="000000" w:themeColor="text1"/>
              </w:rPr>
              <w:t>L1-English/L2-</w:t>
            </w:r>
            <w:r w:rsidR="00875641" w:rsidRPr="00C34112">
              <w:rPr>
                <w:color w:val="000000" w:themeColor="text1"/>
              </w:rPr>
              <w:t>Spanish</w:t>
            </w:r>
          </w:p>
        </w:tc>
      </w:tr>
      <w:tr w:rsidR="00C34112" w:rsidRPr="00C34112" w14:paraId="59489086" w14:textId="77777777" w:rsidTr="000D346A">
        <w:trPr>
          <w:cnfStyle w:val="000000100000" w:firstRow="0" w:lastRow="0" w:firstColumn="0" w:lastColumn="0" w:oddVBand="0" w:evenVBand="0" w:oddHBand="1" w:evenHBand="0" w:firstRowFirstColumn="0" w:firstRowLastColumn="0" w:lastRowFirstColumn="0" w:lastRowLastColumn="0"/>
        </w:trPr>
        <w:tc>
          <w:tcPr>
            <w:tcW w:w="4068" w:type="dxa"/>
            <w:shd w:val="clear" w:color="auto" w:fill="auto"/>
          </w:tcPr>
          <w:p w14:paraId="1186D40B" w14:textId="77777777" w:rsidR="00875641" w:rsidRPr="00C34112" w:rsidRDefault="00875641" w:rsidP="00D81E3D">
            <w:pPr>
              <w:spacing w:line="480" w:lineRule="auto"/>
              <w:rPr>
                <w:color w:val="000000" w:themeColor="text1"/>
              </w:rPr>
            </w:pPr>
            <w:r w:rsidRPr="00C34112">
              <w:rPr>
                <w:color w:val="000000" w:themeColor="text1"/>
              </w:rPr>
              <w:t>N</w:t>
            </w:r>
          </w:p>
        </w:tc>
        <w:tc>
          <w:tcPr>
            <w:tcW w:w="1660" w:type="dxa"/>
            <w:shd w:val="clear" w:color="auto" w:fill="auto"/>
          </w:tcPr>
          <w:p w14:paraId="7C815646" w14:textId="77777777" w:rsidR="00875641" w:rsidRPr="00C34112" w:rsidRDefault="00875641" w:rsidP="00D81E3D">
            <w:pPr>
              <w:spacing w:line="480" w:lineRule="auto"/>
              <w:jc w:val="center"/>
              <w:rPr>
                <w:color w:val="000000" w:themeColor="text1"/>
              </w:rPr>
            </w:pPr>
            <w:r w:rsidRPr="00C34112">
              <w:rPr>
                <w:color w:val="000000" w:themeColor="text1"/>
              </w:rPr>
              <w:t>11</w:t>
            </w:r>
          </w:p>
        </w:tc>
        <w:tc>
          <w:tcPr>
            <w:tcW w:w="2930" w:type="dxa"/>
            <w:shd w:val="clear" w:color="auto" w:fill="auto"/>
          </w:tcPr>
          <w:p w14:paraId="08D7C90C" w14:textId="77777777" w:rsidR="00875641" w:rsidRPr="00C34112" w:rsidRDefault="00875641" w:rsidP="00D81E3D">
            <w:pPr>
              <w:spacing w:line="480" w:lineRule="auto"/>
              <w:jc w:val="center"/>
              <w:rPr>
                <w:color w:val="000000" w:themeColor="text1"/>
              </w:rPr>
            </w:pPr>
            <w:r w:rsidRPr="00C34112">
              <w:rPr>
                <w:color w:val="000000" w:themeColor="text1"/>
              </w:rPr>
              <w:t>10</w:t>
            </w:r>
          </w:p>
        </w:tc>
      </w:tr>
      <w:tr w:rsidR="00C34112" w:rsidRPr="00C34112" w14:paraId="51BE18F9" w14:textId="77777777" w:rsidTr="000D346A">
        <w:tc>
          <w:tcPr>
            <w:tcW w:w="4068" w:type="dxa"/>
            <w:shd w:val="clear" w:color="auto" w:fill="auto"/>
          </w:tcPr>
          <w:p w14:paraId="4FDD433D" w14:textId="77777777" w:rsidR="00875641" w:rsidRPr="00C34112" w:rsidRDefault="00875641" w:rsidP="00D81E3D">
            <w:pPr>
              <w:spacing w:line="480" w:lineRule="auto"/>
              <w:rPr>
                <w:color w:val="000000" w:themeColor="text1"/>
              </w:rPr>
            </w:pPr>
            <w:r w:rsidRPr="00C34112">
              <w:rPr>
                <w:color w:val="000000" w:themeColor="text1"/>
              </w:rPr>
              <w:t>Women</w:t>
            </w:r>
          </w:p>
        </w:tc>
        <w:tc>
          <w:tcPr>
            <w:tcW w:w="1660" w:type="dxa"/>
            <w:shd w:val="clear" w:color="auto" w:fill="auto"/>
          </w:tcPr>
          <w:p w14:paraId="76695DD6" w14:textId="77777777" w:rsidR="00875641" w:rsidRPr="00C34112" w:rsidRDefault="00875641" w:rsidP="00FB57DE">
            <w:pPr>
              <w:spacing w:line="480" w:lineRule="auto"/>
              <w:jc w:val="center"/>
              <w:rPr>
                <w:color w:val="000000" w:themeColor="text1"/>
              </w:rPr>
            </w:pPr>
            <w:r w:rsidRPr="00C34112">
              <w:rPr>
                <w:color w:val="000000" w:themeColor="text1"/>
              </w:rPr>
              <w:t xml:space="preserve"> </w:t>
            </w:r>
            <w:r w:rsidR="00575301" w:rsidRPr="00C34112">
              <w:rPr>
                <w:color w:val="000000" w:themeColor="text1"/>
              </w:rPr>
              <w:t>5</w:t>
            </w:r>
          </w:p>
        </w:tc>
        <w:tc>
          <w:tcPr>
            <w:tcW w:w="2930" w:type="dxa"/>
            <w:shd w:val="clear" w:color="auto" w:fill="auto"/>
          </w:tcPr>
          <w:p w14:paraId="4341E369" w14:textId="77777777" w:rsidR="00875641" w:rsidRPr="00C34112" w:rsidRDefault="00875641" w:rsidP="00D81E3D">
            <w:pPr>
              <w:spacing w:line="480" w:lineRule="auto"/>
              <w:jc w:val="center"/>
              <w:rPr>
                <w:color w:val="000000" w:themeColor="text1"/>
              </w:rPr>
            </w:pPr>
            <w:r w:rsidRPr="00C34112">
              <w:rPr>
                <w:color w:val="000000" w:themeColor="text1"/>
              </w:rPr>
              <w:t xml:space="preserve"> </w:t>
            </w:r>
            <w:r w:rsidR="00575301" w:rsidRPr="00C34112">
              <w:rPr>
                <w:color w:val="000000" w:themeColor="text1"/>
              </w:rPr>
              <w:t>7</w:t>
            </w:r>
          </w:p>
        </w:tc>
      </w:tr>
      <w:tr w:rsidR="00C34112" w:rsidRPr="00C34112" w14:paraId="35BCE779" w14:textId="77777777" w:rsidTr="000D346A">
        <w:trPr>
          <w:cnfStyle w:val="000000100000" w:firstRow="0" w:lastRow="0" w:firstColumn="0" w:lastColumn="0" w:oddVBand="0" w:evenVBand="0" w:oddHBand="1" w:evenHBand="0" w:firstRowFirstColumn="0" w:firstRowLastColumn="0" w:lastRowFirstColumn="0" w:lastRowLastColumn="0"/>
        </w:trPr>
        <w:tc>
          <w:tcPr>
            <w:tcW w:w="4068" w:type="dxa"/>
            <w:shd w:val="clear" w:color="auto" w:fill="auto"/>
          </w:tcPr>
          <w:p w14:paraId="04D0DC88" w14:textId="77777777" w:rsidR="00875641" w:rsidRPr="00C34112" w:rsidRDefault="00875641" w:rsidP="00D81E3D">
            <w:pPr>
              <w:spacing w:line="480" w:lineRule="auto"/>
              <w:rPr>
                <w:color w:val="000000" w:themeColor="text1"/>
              </w:rPr>
            </w:pPr>
            <w:r w:rsidRPr="00C34112">
              <w:rPr>
                <w:color w:val="000000" w:themeColor="text1"/>
              </w:rPr>
              <w:t xml:space="preserve">Age </w:t>
            </w:r>
          </w:p>
        </w:tc>
        <w:tc>
          <w:tcPr>
            <w:tcW w:w="1660" w:type="dxa"/>
            <w:shd w:val="clear" w:color="auto" w:fill="auto"/>
          </w:tcPr>
          <w:p w14:paraId="5BA8F93D" w14:textId="77777777" w:rsidR="00875641" w:rsidRPr="00C34112" w:rsidRDefault="00575301" w:rsidP="00575301">
            <w:pPr>
              <w:spacing w:line="480" w:lineRule="auto"/>
              <w:jc w:val="center"/>
              <w:rPr>
                <w:color w:val="000000" w:themeColor="text1"/>
              </w:rPr>
            </w:pPr>
            <w:r w:rsidRPr="00C34112">
              <w:rPr>
                <w:color w:val="000000" w:themeColor="text1"/>
              </w:rPr>
              <w:t>31.5 (7.9)</w:t>
            </w:r>
            <w:r w:rsidR="00875641" w:rsidRPr="00C34112">
              <w:rPr>
                <w:color w:val="000000" w:themeColor="text1"/>
              </w:rPr>
              <w:t xml:space="preserve"> </w:t>
            </w:r>
          </w:p>
        </w:tc>
        <w:tc>
          <w:tcPr>
            <w:tcW w:w="2930" w:type="dxa"/>
            <w:shd w:val="clear" w:color="auto" w:fill="auto"/>
          </w:tcPr>
          <w:p w14:paraId="7C6E7CF6" w14:textId="77777777" w:rsidR="00875641" w:rsidRPr="00C34112" w:rsidRDefault="00875641" w:rsidP="00D81E3D">
            <w:pPr>
              <w:spacing w:line="480" w:lineRule="auto"/>
              <w:jc w:val="center"/>
              <w:rPr>
                <w:color w:val="000000" w:themeColor="text1"/>
              </w:rPr>
            </w:pPr>
            <w:r w:rsidRPr="00C34112">
              <w:rPr>
                <w:color w:val="000000" w:themeColor="text1"/>
              </w:rPr>
              <w:t xml:space="preserve"> </w:t>
            </w:r>
            <w:r w:rsidR="00575301" w:rsidRPr="00C34112">
              <w:rPr>
                <w:color w:val="000000" w:themeColor="text1"/>
              </w:rPr>
              <w:t>33.1 (6.9)</w:t>
            </w:r>
          </w:p>
        </w:tc>
      </w:tr>
      <w:tr w:rsidR="00C34112" w:rsidRPr="00C34112" w14:paraId="767D7EC3" w14:textId="77777777" w:rsidTr="000D346A">
        <w:tc>
          <w:tcPr>
            <w:tcW w:w="4068" w:type="dxa"/>
            <w:shd w:val="clear" w:color="auto" w:fill="auto"/>
          </w:tcPr>
          <w:p w14:paraId="2B08DB69" w14:textId="12B9BEC8" w:rsidR="00875641" w:rsidRPr="00C34112" w:rsidRDefault="00875641" w:rsidP="00335CD2">
            <w:pPr>
              <w:spacing w:line="480" w:lineRule="auto"/>
              <w:rPr>
                <w:color w:val="000000" w:themeColor="text1"/>
              </w:rPr>
            </w:pPr>
            <w:r w:rsidRPr="00C34112">
              <w:rPr>
                <w:color w:val="000000" w:themeColor="text1"/>
              </w:rPr>
              <w:t>Years of exposure</w:t>
            </w:r>
            <w:r w:rsidR="000D346A" w:rsidRPr="00C34112">
              <w:rPr>
                <w:color w:val="000000" w:themeColor="text1"/>
              </w:rPr>
              <w:t xml:space="preserve"> </w:t>
            </w:r>
          </w:p>
        </w:tc>
        <w:tc>
          <w:tcPr>
            <w:tcW w:w="1660" w:type="dxa"/>
            <w:shd w:val="clear" w:color="auto" w:fill="auto"/>
          </w:tcPr>
          <w:p w14:paraId="0DD60571" w14:textId="77777777" w:rsidR="00875641" w:rsidRPr="00C34112" w:rsidRDefault="00875641" w:rsidP="00D81E3D">
            <w:pPr>
              <w:spacing w:line="480" w:lineRule="auto"/>
              <w:jc w:val="center"/>
              <w:rPr>
                <w:color w:val="000000" w:themeColor="text1"/>
              </w:rPr>
            </w:pPr>
            <w:r w:rsidRPr="00C34112">
              <w:rPr>
                <w:color w:val="000000" w:themeColor="text1"/>
              </w:rPr>
              <w:t xml:space="preserve"> </w:t>
            </w:r>
            <w:r w:rsidR="00FB57DE" w:rsidRPr="00C34112">
              <w:rPr>
                <w:color w:val="000000" w:themeColor="text1"/>
              </w:rPr>
              <w:t>NA</w:t>
            </w:r>
          </w:p>
        </w:tc>
        <w:tc>
          <w:tcPr>
            <w:tcW w:w="2930" w:type="dxa"/>
            <w:shd w:val="clear" w:color="auto" w:fill="auto"/>
          </w:tcPr>
          <w:p w14:paraId="669B7FAA" w14:textId="77777777" w:rsidR="00875641" w:rsidRPr="00C34112" w:rsidRDefault="00875641" w:rsidP="00D81E3D">
            <w:pPr>
              <w:spacing w:line="480" w:lineRule="auto"/>
              <w:jc w:val="center"/>
              <w:rPr>
                <w:color w:val="000000" w:themeColor="text1"/>
              </w:rPr>
            </w:pPr>
            <w:r w:rsidRPr="00C34112">
              <w:rPr>
                <w:color w:val="000000" w:themeColor="text1"/>
              </w:rPr>
              <w:t xml:space="preserve"> </w:t>
            </w:r>
            <w:r w:rsidR="00575301" w:rsidRPr="00C34112">
              <w:rPr>
                <w:color w:val="000000" w:themeColor="text1"/>
              </w:rPr>
              <w:t>13.5 (6.5)</w:t>
            </w:r>
          </w:p>
        </w:tc>
      </w:tr>
      <w:tr w:rsidR="00C34112" w:rsidRPr="00C34112" w14:paraId="0FDBCDDF" w14:textId="77777777" w:rsidTr="000D346A">
        <w:trPr>
          <w:cnfStyle w:val="000000100000" w:firstRow="0" w:lastRow="0" w:firstColumn="0" w:lastColumn="0" w:oddVBand="0" w:evenVBand="0" w:oddHBand="1" w:evenHBand="0" w:firstRowFirstColumn="0" w:firstRowLastColumn="0" w:lastRowFirstColumn="0" w:lastRowLastColumn="0"/>
        </w:trPr>
        <w:tc>
          <w:tcPr>
            <w:tcW w:w="4068" w:type="dxa"/>
            <w:shd w:val="clear" w:color="auto" w:fill="auto"/>
          </w:tcPr>
          <w:p w14:paraId="4774EF28" w14:textId="2CD7DF7D" w:rsidR="00875641" w:rsidRPr="00C34112" w:rsidRDefault="00875641" w:rsidP="00335CD2">
            <w:pPr>
              <w:spacing w:line="480" w:lineRule="auto"/>
              <w:rPr>
                <w:color w:val="000000" w:themeColor="text1"/>
              </w:rPr>
            </w:pPr>
            <w:r w:rsidRPr="00C34112">
              <w:rPr>
                <w:color w:val="000000" w:themeColor="text1"/>
              </w:rPr>
              <w:t>Proficiency scores</w:t>
            </w:r>
          </w:p>
        </w:tc>
        <w:tc>
          <w:tcPr>
            <w:tcW w:w="1660" w:type="dxa"/>
            <w:shd w:val="clear" w:color="auto" w:fill="auto"/>
          </w:tcPr>
          <w:p w14:paraId="6C07B628" w14:textId="77777777" w:rsidR="00875641" w:rsidRPr="00C34112" w:rsidRDefault="00875641" w:rsidP="00D81E3D">
            <w:pPr>
              <w:spacing w:line="480" w:lineRule="auto"/>
              <w:jc w:val="center"/>
              <w:rPr>
                <w:color w:val="000000" w:themeColor="text1"/>
              </w:rPr>
            </w:pPr>
            <w:r w:rsidRPr="00C34112">
              <w:rPr>
                <w:color w:val="000000" w:themeColor="text1"/>
              </w:rPr>
              <w:t xml:space="preserve"> NA</w:t>
            </w:r>
          </w:p>
        </w:tc>
        <w:tc>
          <w:tcPr>
            <w:tcW w:w="2930" w:type="dxa"/>
            <w:shd w:val="clear" w:color="auto" w:fill="auto"/>
          </w:tcPr>
          <w:p w14:paraId="7EE41A8F" w14:textId="77777777" w:rsidR="00875641" w:rsidRPr="00C34112" w:rsidRDefault="00875641" w:rsidP="00D81E3D">
            <w:pPr>
              <w:spacing w:line="480" w:lineRule="auto"/>
              <w:jc w:val="center"/>
              <w:rPr>
                <w:color w:val="000000" w:themeColor="text1"/>
              </w:rPr>
            </w:pPr>
            <w:r w:rsidRPr="00C34112">
              <w:rPr>
                <w:color w:val="000000" w:themeColor="text1"/>
              </w:rPr>
              <w:t xml:space="preserve"> </w:t>
            </w:r>
            <w:r w:rsidR="00575301" w:rsidRPr="00C34112">
              <w:rPr>
                <w:color w:val="000000" w:themeColor="text1"/>
              </w:rPr>
              <w:t>40.3 (2.54)</w:t>
            </w:r>
          </w:p>
        </w:tc>
      </w:tr>
      <w:tr w:rsidR="00C34112" w:rsidRPr="00C34112" w14:paraId="7C6AC972" w14:textId="77777777" w:rsidTr="000D346A">
        <w:tc>
          <w:tcPr>
            <w:tcW w:w="4068" w:type="dxa"/>
            <w:shd w:val="clear" w:color="auto" w:fill="auto"/>
          </w:tcPr>
          <w:p w14:paraId="7E75A977" w14:textId="269B5D1C" w:rsidR="00875641" w:rsidRPr="00C34112" w:rsidRDefault="00875641" w:rsidP="00335CD2">
            <w:pPr>
              <w:spacing w:line="480" w:lineRule="auto"/>
              <w:rPr>
                <w:color w:val="000000" w:themeColor="text1"/>
              </w:rPr>
            </w:pPr>
            <w:r w:rsidRPr="00C34112">
              <w:rPr>
                <w:color w:val="000000" w:themeColor="text1"/>
              </w:rPr>
              <w:t>Years of teaching Spanish</w:t>
            </w:r>
          </w:p>
        </w:tc>
        <w:tc>
          <w:tcPr>
            <w:tcW w:w="1660" w:type="dxa"/>
            <w:shd w:val="clear" w:color="auto" w:fill="auto"/>
          </w:tcPr>
          <w:p w14:paraId="02F3490C" w14:textId="77777777" w:rsidR="00875641" w:rsidRPr="00C34112" w:rsidRDefault="00875641" w:rsidP="00D81E3D">
            <w:pPr>
              <w:spacing w:line="480" w:lineRule="auto"/>
              <w:jc w:val="center"/>
              <w:rPr>
                <w:color w:val="000000" w:themeColor="text1"/>
              </w:rPr>
            </w:pPr>
            <w:r w:rsidRPr="00C34112">
              <w:rPr>
                <w:color w:val="000000" w:themeColor="text1"/>
              </w:rPr>
              <w:t>8.35 (6.73)</w:t>
            </w:r>
          </w:p>
        </w:tc>
        <w:tc>
          <w:tcPr>
            <w:tcW w:w="2930" w:type="dxa"/>
            <w:shd w:val="clear" w:color="auto" w:fill="auto"/>
          </w:tcPr>
          <w:p w14:paraId="4A460CED" w14:textId="77777777" w:rsidR="00875641" w:rsidRPr="00C34112" w:rsidRDefault="00875641" w:rsidP="00D81E3D">
            <w:pPr>
              <w:spacing w:line="480" w:lineRule="auto"/>
              <w:jc w:val="center"/>
              <w:rPr>
                <w:color w:val="000000" w:themeColor="text1"/>
              </w:rPr>
            </w:pPr>
            <w:r w:rsidRPr="00C34112">
              <w:rPr>
                <w:color w:val="000000" w:themeColor="text1"/>
              </w:rPr>
              <w:t>9.2 (7.06)</w:t>
            </w:r>
          </w:p>
        </w:tc>
      </w:tr>
    </w:tbl>
    <w:p w14:paraId="27BF1A18" w14:textId="77777777" w:rsidR="00875641" w:rsidRPr="00C34112" w:rsidRDefault="00875641" w:rsidP="00D81E3D">
      <w:pPr>
        <w:spacing w:line="480" w:lineRule="auto"/>
        <w:rPr>
          <w:color w:val="000000" w:themeColor="text1"/>
        </w:rPr>
      </w:pPr>
    </w:p>
    <w:p w14:paraId="6958D1F9" w14:textId="5E3CFE40" w:rsidR="00AB224A" w:rsidRPr="00C34112" w:rsidRDefault="00AB224A">
      <w:pPr>
        <w:spacing w:line="480" w:lineRule="auto"/>
        <w:ind w:firstLine="720"/>
        <w:rPr>
          <w:color w:val="000000" w:themeColor="text1"/>
        </w:rPr>
      </w:pPr>
      <w:r w:rsidRPr="00C34112">
        <w:rPr>
          <w:color w:val="000000" w:themeColor="text1"/>
        </w:rPr>
        <w:t>Table 1 shows that our L2 Spanish teachers were of high proficiency</w:t>
      </w:r>
      <w:r w:rsidR="00560F21" w:rsidRPr="00C34112">
        <w:rPr>
          <w:color w:val="000000" w:themeColor="text1"/>
        </w:rPr>
        <w:t>,</w:t>
      </w:r>
      <w:r w:rsidRPr="00C34112">
        <w:rPr>
          <w:color w:val="000000" w:themeColor="text1"/>
        </w:rPr>
        <w:t xml:space="preserve"> as measured by the independent test. Based on benchmarks established in the literature, 8 out of the 10 would fall under the rubric of “advanced” learners. </w:t>
      </w:r>
      <w:r w:rsidR="00560F21" w:rsidRPr="00C34112">
        <w:rPr>
          <w:color w:val="000000" w:themeColor="text1"/>
        </w:rPr>
        <w:t>A</w:t>
      </w:r>
      <w:r w:rsidRPr="00C34112">
        <w:rPr>
          <w:color w:val="000000" w:themeColor="text1"/>
        </w:rPr>
        <w:t>verage years of exposure were 13.5 years</w:t>
      </w:r>
      <w:r w:rsidR="001818C6" w:rsidRPr="00C34112">
        <w:rPr>
          <w:color w:val="000000" w:themeColor="text1"/>
        </w:rPr>
        <w:t xml:space="preserve">—a </w:t>
      </w:r>
      <w:r w:rsidRPr="00C34112">
        <w:rPr>
          <w:color w:val="000000" w:themeColor="text1"/>
        </w:rPr>
        <w:t xml:space="preserve">considerable amount. </w:t>
      </w:r>
    </w:p>
    <w:p w14:paraId="0F7C33B2" w14:textId="2F318749" w:rsidR="00875641" w:rsidRPr="00C34112" w:rsidRDefault="00F95C4A">
      <w:pPr>
        <w:spacing w:line="480" w:lineRule="auto"/>
        <w:ind w:firstLine="720"/>
        <w:rPr>
          <w:color w:val="000000" w:themeColor="text1"/>
        </w:rPr>
      </w:pPr>
      <w:r w:rsidRPr="00C34112">
        <w:rPr>
          <w:color w:val="000000" w:themeColor="text1"/>
        </w:rPr>
        <w:t>T</w:t>
      </w:r>
      <w:r w:rsidR="00914FE7" w:rsidRPr="00C34112">
        <w:rPr>
          <w:color w:val="000000" w:themeColor="text1"/>
        </w:rPr>
        <w:t xml:space="preserve">he </w:t>
      </w:r>
      <w:r w:rsidR="00875641" w:rsidRPr="00C34112">
        <w:rPr>
          <w:color w:val="000000" w:themeColor="text1"/>
        </w:rPr>
        <w:t xml:space="preserve">tokens </w:t>
      </w:r>
      <w:r w:rsidR="00AB224A" w:rsidRPr="00C34112">
        <w:rPr>
          <w:color w:val="000000" w:themeColor="text1"/>
        </w:rPr>
        <w:t>included</w:t>
      </w:r>
      <w:r w:rsidR="00875641" w:rsidRPr="00C34112">
        <w:rPr>
          <w:color w:val="000000" w:themeColor="text1"/>
        </w:rPr>
        <w:t xml:space="preserve"> </w:t>
      </w:r>
      <w:r w:rsidRPr="00C34112">
        <w:rPr>
          <w:color w:val="000000" w:themeColor="text1"/>
        </w:rPr>
        <w:t xml:space="preserve">in the short grammaticality task </w:t>
      </w:r>
      <w:r w:rsidR="00914FE7" w:rsidRPr="00C34112">
        <w:rPr>
          <w:color w:val="000000" w:themeColor="text1"/>
        </w:rPr>
        <w:t>were</w:t>
      </w:r>
      <w:r w:rsidR="00875641" w:rsidRPr="00C34112">
        <w:rPr>
          <w:color w:val="000000" w:themeColor="text1"/>
        </w:rPr>
        <w:t xml:space="preserve"> relatively simple, although some included multiple dislocations</w:t>
      </w:r>
      <w:r w:rsidR="00232F29" w:rsidRPr="00C34112">
        <w:rPr>
          <w:color w:val="000000" w:themeColor="text1"/>
        </w:rPr>
        <w:t>. Example (</w:t>
      </w:r>
      <w:r w:rsidR="00466D66" w:rsidRPr="00C34112">
        <w:rPr>
          <w:color w:val="000000" w:themeColor="text1"/>
        </w:rPr>
        <w:t>4</w:t>
      </w:r>
      <w:r w:rsidR="00232F29" w:rsidRPr="00C34112">
        <w:rPr>
          <w:color w:val="000000" w:themeColor="text1"/>
        </w:rPr>
        <w:t xml:space="preserve">) is taken directly from the judgment task. </w:t>
      </w:r>
    </w:p>
    <w:p w14:paraId="2AD7FF45" w14:textId="52A7D7D3" w:rsidR="00875641" w:rsidRPr="00C34112" w:rsidRDefault="00AD5A60" w:rsidP="00AB6D78">
      <w:pPr>
        <w:spacing w:line="480" w:lineRule="auto"/>
        <w:ind w:firstLine="720"/>
        <w:outlineLvl w:val="0"/>
        <w:rPr>
          <w:color w:val="000000" w:themeColor="text1"/>
        </w:rPr>
      </w:pPr>
      <w:r w:rsidRPr="00C34112">
        <w:rPr>
          <w:color w:val="000000" w:themeColor="text1"/>
        </w:rPr>
        <w:t>(</w:t>
      </w:r>
      <w:r w:rsidR="00466D66" w:rsidRPr="00C34112">
        <w:rPr>
          <w:color w:val="000000" w:themeColor="text1"/>
        </w:rPr>
        <w:t>4</w:t>
      </w:r>
      <w:r w:rsidR="00875641" w:rsidRPr="00C34112">
        <w:rPr>
          <w:color w:val="000000" w:themeColor="text1"/>
        </w:rPr>
        <w:t xml:space="preserve">) A mi Jimena </w:t>
      </w:r>
      <w:proofErr w:type="spellStart"/>
      <w:r w:rsidR="00875641" w:rsidRPr="00C34112">
        <w:rPr>
          <w:color w:val="000000" w:themeColor="text1"/>
        </w:rPr>
        <w:t>nunca</w:t>
      </w:r>
      <w:proofErr w:type="spellEnd"/>
      <w:r w:rsidR="00875641" w:rsidRPr="00C34112">
        <w:rPr>
          <w:color w:val="000000" w:themeColor="text1"/>
        </w:rPr>
        <w:t xml:space="preserve"> me da </w:t>
      </w:r>
      <w:proofErr w:type="spellStart"/>
      <w:r w:rsidR="00875641" w:rsidRPr="00C34112">
        <w:rPr>
          <w:color w:val="000000" w:themeColor="text1"/>
        </w:rPr>
        <w:t>dinero</w:t>
      </w:r>
      <w:proofErr w:type="spellEnd"/>
      <w:r w:rsidR="00875641" w:rsidRPr="00C34112">
        <w:rPr>
          <w:color w:val="000000" w:themeColor="text1"/>
        </w:rPr>
        <w:t xml:space="preserve">. </w:t>
      </w:r>
    </w:p>
    <w:p w14:paraId="3B68B81C" w14:textId="77777777" w:rsidR="00875641" w:rsidRPr="00C34112" w:rsidRDefault="00875641">
      <w:pPr>
        <w:spacing w:line="480" w:lineRule="auto"/>
        <w:ind w:firstLine="720"/>
        <w:rPr>
          <w:color w:val="000000" w:themeColor="text1"/>
        </w:rPr>
      </w:pPr>
      <w:r w:rsidRPr="00C34112">
        <w:rPr>
          <w:color w:val="000000" w:themeColor="text1"/>
        </w:rPr>
        <w:lastRenderedPageBreak/>
        <w:t xml:space="preserve">     to me J</w:t>
      </w:r>
      <w:r w:rsidR="000A0856" w:rsidRPr="00C34112">
        <w:rPr>
          <w:color w:val="000000" w:themeColor="text1"/>
        </w:rPr>
        <w:t>imena</w:t>
      </w:r>
      <w:r w:rsidRPr="00C34112">
        <w:rPr>
          <w:color w:val="000000" w:themeColor="text1"/>
        </w:rPr>
        <w:t xml:space="preserve"> never CL gives money</w:t>
      </w:r>
    </w:p>
    <w:p w14:paraId="3B6BCCEF" w14:textId="77777777" w:rsidR="00875641" w:rsidRPr="00C34112" w:rsidRDefault="00875641">
      <w:pPr>
        <w:spacing w:line="480" w:lineRule="auto"/>
        <w:ind w:firstLine="720"/>
        <w:rPr>
          <w:color w:val="000000" w:themeColor="text1"/>
        </w:rPr>
      </w:pPr>
      <w:r w:rsidRPr="00C34112">
        <w:rPr>
          <w:color w:val="000000" w:themeColor="text1"/>
        </w:rPr>
        <w:t xml:space="preserve">     “Jimena never gives me money.”</w:t>
      </w:r>
    </w:p>
    <w:p w14:paraId="31A1C098" w14:textId="6F7FD26B" w:rsidR="00232F29" w:rsidRPr="00C34112" w:rsidRDefault="00D54581">
      <w:pPr>
        <w:spacing w:line="480" w:lineRule="auto"/>
        <w:ind w:firstLine="720"/>
        <w:rPr>
          <w:color w:val="000000" w:themeColor="text1"/>
        </w:rPr>
      </w:pPr>
      <w:r w:rsidRPr="00C34112">
        <w:rPr>
          <w:color w:val="000000" w:themeColor="text1"/>
        </w:rPr>
        <w:t xml:space="preserve">All </w:t>
      </w:r>
      <w:r w:rsidR="00875641" w:rsidRPr="00C34112">
        <w:rPr>
          <w:color w:val="000000" w:themeColor="text1"/>
        </w:rPr>
        <w:t xml:space="preserve">teachers </w:t>
      </w:r>
      <w:r w:rsidRPr="00C34112">
        <w:rPr>
          <w:color w:val="000000" w:themeColor="text1"/>
        </w:rPr>
        <w:t xml:space="preserve">(native and nonnative) </w:t>
      </w:r>
      <w:r w:rsidR="00875641" w:rsidRPr="00C34112">
        <w:rPr>
          <w:color w:val="000000" w:themeColor="text1"/>
        </w:rPr>
        <w:t xml:space="preserve">accepted </w:t>
      </w:r>
      <w:r w:rsidR="007736F1" w:rsidRPr="00C34112">
        <w:rPr>
          <w:color w:val="000000" w:themeColor="text1"/>
        </w:rPr>
        <w:t xml:space="preserve">every instance </w:t>
      </w:r>
      <w:r w:rsidR="00AB3A43" w:rsidRPr="00C34112">
        <w:rPr>
          <w:color w:val="000000" w:themeColor="text1"/>
        </w:rPr>
        <w:t xml:space="preserve">of </w:t>
      </w:r>
      <w:r w:rsidR="00875641" w:rsidRPr="00C34112">
        <w:rPr>
          <w:color w:val="000000" w:themeColor="text1"/>
        </w:rPr>
        <w:t>CLLD</w:t>
      </w:r>
      <w:r w:rsidR="004B5D71" w:rsidRPr="00C34112">
        <w:rPr>
          <w:color w:val="000000" w:themeColor="text1"/>
        </w:rPr>
        <w:t>,</w:t>
      </w:r>
      <w:r w:rsidR="00875641" w:rsidRPr="00C34112">
        <w:rPr>
          <w:color w:val="000000" w:themeColor="text1"/>
        </w:rPr>
        <w:t xml:space="preserve"> although some teachers from the L1 Spanish group had some interesting prescriptive comments. When we asked </w:t>
      </w:r>
      <w:r w:rsidR="005376C8" w:rsidRPr="00C34112">
        <w:rPr>
          <w:color w:val="000000" w:themeColor="text1"/>
        </w:rPr>
        <w:t>“Do you believe that this structure is used frequently in conversation?”</w:t>
      </w:r>
      <w:r w:rsidR="00875641" w:rsidRPr="00C34112">
        <w:rPr>
          <w:color w:val="000000" w:themeColor="text1"/>
        </w:rPr>
        <w:t>, about half of the respondents (6</w:t>
      </w:r>
      <w:r w:rsidR="007736F1" w:rsidRPr="00C34112">
        <w:rPr>
          <w:color w:val="000000" w:themeColor="text1"/>
        </w:rPr>
        <w:t>/11</w:t>
      </w:r>
      <w:r w:rsidR="00875641" w:rsidRPr="00C34112">
        <w:rPr>
          <w:color w:val="000000" w:themeColor="text1"/>
        </w:rPr>
        <w:t xml:space="preserve"> in the L1 </w:t>
      </w:r>
      <w:r w:rsidR="007455BC" w:rsidRPr="00C34112">
        <w:rPr>
          <w:color w:val="000000" w:themeColor="text1"/>
        </w:rPr>
        <w:t>Spanish</w:t>
      </w:r>
      <w:r w:rsidR="00875641" w:rsidRPr="00C34112">
        <w:rPr>
          <w:color w:val="000000" w:themeColor="text1"/>
        </w:rPr>
        <w:t xml:space="preserve"> group, 7</w:t>
      </w:r>
      <w:r w:rsidR="007455BC" w:rsidRPr="00C34112">
        <w:rPr>
          <w:color w:val="000000" w:themeColor="text1"/>
        </w:rPr>
        <w:t>/10 in the L2</w:t>
      </w:r>
      <w:r w:rsidR="00875641" w:rsidRPr="00C34112">
        <w:rPr>
          <w:color w:val="000000" w:themeColor="text1"/>
        </w:rPr>
        <w:t xml:space="preserve"> Spanish group) commented that they thought it was. Interestingly enough, only two respondents—one from the L1 Spanish group and one from the L2 Spanish group</w:t>
      </w:r>
      <w:r w:rsidR="004B5D71" w:rsidRPr="00C34112">
        <w:rPr>
          <w:color w:val="000000" w:themeColor="text1"/>
        </w:rPr>
        <w:t>—</w:t>
      </w:r>
      <w:r w:rsidR="00875641" w:rsidRPr="00C34112">
        <w:rPr>
          <w:color w:val="000000" w:themeColor="text1"/>
        </w:rPr>
        <w:t>report</w:t>
      </w:r>
      <w:r w:rsidR="004B5D71" w:rsidRPr="00C34112">
        <w:rPr>
          <w:color w:val="000000" w:themeColor="text1"/>
        </w:rPr>
        <w:t>ed</w:t>
      </w:r>
      <w:r w:rsidR="00875641" w:rsidRPr="00C34112">
        <w:rPr>
          <w:color w:val="000000" w:themeColor="text1"/>
        </w:rPr>
        <w:t xml:space="preserve"> having taught the structure </w:t>
      </w:r>
      <w:r w:rsidR="001818C6" w:rsidRPr="00C34112">
        <w:rPr>
          <w:color w:val="000000" w:themeColor="text1"/>
        </w:rPr>
        <w:t>before (although only one could</w:t>
      </w:r>
      <w:r w:rsidR="00180018" w:rsidRPr="00C34112">
        <w:rPr>
          <w:color w:val="000000" w:themeColor="text1"/>
        </w:rPr>
        <w:t xml:space="preserve"> </w:t>
      </w:r>
      <w:r w:rsidR="00875641" w:rsidRPr="00C34112">
        <w:rPr>
          <w:color w:val="000000" w:themeColor="text1"/>
        </w:rPr>
        <w:t xml:space="preserve">name the structure). The teacher from the L2 Spanish group noted teaching the structure only in contrast to the English equivalent and only </w:t>
      </w:r>
      <w:r w:rsidR="004B5D71" w:rsidRPr="00C34112">
        <w:rPr>
          <w:color w:val="000000" w:themeColor="text1"/>
        </w:rPr>
        <w:t xml:space="preserve">on </w:t>
      </w:r>
      <w:r w:rsidR="00875641" w:rsidRPr="00C34112">
        <w:rPr>
          <w:color w:val="000000" w:themeColor="text1"/>
        </w:rPr>
        <w:t>a couple of occasions</w:t>
      </w:r>
      <w:r w:rsidR="00180018" w:rsidRPr="00C34112">
        <w:rPr>
          <w:color w:val="000000" w:themeColor="text1"/>
        </w:rPr>
        <w:t>, as a response</w:t>
      </w:r>
      <w:r w:rsidR="00875641" w:rsidRPr="00C34112">
        <w:rPr>
          <w:color w:val="000000" w:themeColor="text1"/>
        </w:rPr>
        <w:t xml:space="preserve"> to student inquiries. </w:t>
      </w:r>
    </w:p>
    <w:p w14:paraId="256663E8" w14:textId="4BFD20CA" w:rsidR="00875641" w:rsidRPr="00C34112" w:rsidRDefault="00875641">
      <w:pPr>
        <w:spacing w:line="480" w:lineRule="auto"/>
        <w:ind w:firstLine="720"/>
        <w:rPr>
          <w:color w:val="000000" w:themeColor="text1"/>
        </w:rPr>
      </w:pPr>
      <w:r w:rsidRPr="00C34112">
        <w:rPr>
          <w:color w:val="000000" w:themeColor="text1"/>
        </w:rPr>
        <w:t xml:space="preserve">When we asked teachers why they didn’t teach the structure, </w:t>
      </w:r>
      <w:r w:rsidR="000D346A" w:rsidRPr="00C34112">
        <w:rPr>
          <w:color w:val="000000" w:themeColor="text1"/>
        </w:rPr>
        <w:t xml:space="preserve">answers were </w:t>
      </w:r>
      <w:r w:rsidR="00180018" w:rsidRPr="00C34112">
        <w:rPr>
          <w:color w:val="000000" w:themeColor="text1"/>
        </w:rPr>
        <w:t>elucidating</w:t>
      </w:r>
      <w:r w:rsidRPr="00C34112">
        <w:rPr>
          <w:color w:val="000000" w:themeColor="text1"/>
        </w:rPr>
        <w:t xml:space="preserve">. Four native speakers reported that the structure was used in informal speech and </w:t>
      </w:r>
      <w:r w:rsidR="00541368" w:rsidRPr="00C34112">
        <w:rPr>
          <w:color w:val="000000" w:themeColor="text1"/>
        </w:rPr>
        <w:t xml:space="preserve">was therefore </w:t>
      </w:r>
      <w:r w:rsidRPr="00C34112">
        <w:rPr>
          <w:color w:val="000000" w:themeColor="text1"/>
        </w:rPr>
        <w:t xml:space="preserve">not </w:t>
      </w:r>
      <w:r w:rsidR="005376C8" w:rsidRPr="00C34112">
        <w:rPr>
          <w:color w:val="000000" w:themeColor="text1"/>
        </w:rPr>
        <w:t>suitable for instruction</w:t>
      </w:r>
      <w:r w:rsidRPr="00C34112">
        <w:rPr>
          <w:color w:val="000000" w:themeColor="text1"/>
        </w:rPr>
        <w:t xml:space="preserve">. Two more added that the </w:t>
      </w:r>
      <w:r w:rsidR="00232F29" w:rsidRPr="00C34112">
        <w:rPr>
          <w:color w:val="000000" w:themeColor="text1"/>
        </w:rPr>
        <w:t>object</w:t>
      </w:r>
      <w:r w:rsidR="005376C8" w:rsidRPr="00C34112">
        <w:rPr>
          <w:color w:val="000000" w:themeColor="text1"/>
        </w:rPr>
        <w:t xml:space="preserve"> </w:t>
      </w:r>
      <w:r w:rsidRPr="00C34112">
        <w:rPr>
          <w:color w:val="000000" w:themeColor="text1"/>
        </w:rPr>
        <w:t xml:space="preserve">pronoun was “redundant” </w:t>
      </w:r>
      <w:r w:rsidR="00AB224A" w:rsidRPr="00C34112">
        <w:rPr>
          <w:color w:val="000000" w:themeColor="text1"/>
        </w:rPr>
        <w:t>or</w:t>
      </w:r>
      <w:r w:rsidRPr="00C34112">
        <w:rPr>
          <w:color w:val="000000" w:themeColor="text1"/>
        </w:rPr>
        <w:t xml:space="preserve"> thought it was not “correct” to use it</w:t>
      </w:r>
      <w:r w:rsidR="00541368" w:rsidRPr="00C34112">
        <w:rPr>
          <w:color w:val="000000" w:themeColor="text1"/>
        </w:rPr>
        <w:t>,</w:t>
      </w:r>
      <w:r w:rsidRPr="00C34112">
        <w:rPr>
          <w:color w:val="000000" w:themeColor="text1"/>
        </w:rPr>
        <w:t xml:space="preserve"> although both </w:t>
      </w:r>
      <w:r w:rsidR="00AB224A" w:rsidRPr="00C34112">
        <w:rPr>
          <w:color w:val="000000" w:themeColor="text1"/>
        </w:rPr>
        <w:t xml:space="preserve">speakers </w:t>
      </w:r>
      <w:r w:rsidRPr="00C34112">
        <w:rPr>
          <w:color w:val="000000" w:themeColor="text1"/>
        </w:rPr>
        <w:t xml:space="preserve">accepted its grammaticality in the judgment task. </w:t>
      </w:r>
      <w:r w:rsidR="00541368" w:rsidRPr="00C34112">
        <w:rPr>
          <w:color w:val="000000" w:themeColor="text1"/>
        </w:rPr>
        <w:t>Another</w:t>
      </w:r>
      <w:r w:rsidRPr="00C34112">
        <w:rPr>
          <w:color w:val="000000" w:themeColor="text1"/>
        </w:rPr>
        <w:t xml:space="preserve"> </w:t>
      </w:r>
      <w:r w:rsidR="00232F29" w:rsidRPr="00C34112">
        <w:rPr>
          <w:color w:val="000000" w:themeColor="text1"/>
        </w:rPr>
        <w:t xml:space="preserve">instructor </w:t>
      </w:r>
      <w:r w:rsidRPr="00C34112">
        <w:rPr>
          <w:color w:val="000000" w:themeColor="text1"/>
        </w:rPr>
        <w:t xml:space="preserve">commented that </w:t>
      </w:r>
      <w:r w:rsidR="00541368" w:rsidRPr="00C34112">
        <w:rPr>
          <w:color w:val="000000" w:themeColor="text1"/>
        </w:rPr>
        <w:t>the</w:t>
      </w:r>
      <w:r w:rsidRPr="00C34112">
        <w:rPr>
          <w:color w:val="000000" w:themeColor="text1"/>
        </w:rPr>
        <w:t xml:space="preserve"> structure was only used to “contrast” two things and</w:t>
      </w:r>
      <w:r w:rsidR="00541368" w:rsidRPr="00C34112">
        <w:rPr>
          <w:color w:val="000000" w:themeColor="text1"/>
        </w:rPr>
        <w:t xml:space="preserve"> was</w:t>
      </w:r>
      <w:r w:rsidRPr="00C34112">
        <w:rPr>
          <w:color w:val="000000" w:themeColor="text1"/>
        </w:rPr>
        <w:t xml:space="preserve"> “perhaps too advanced” </w:t>
      </w:r>
      <w:r w:rsidR="00232F29" w:rsidRPr="00C34112">
        <w:rPr>
          <w:color w:val="000000" w:themeColor="text1"/>
        </w:rPr>
        <w:t xml:space="preserve">to be included in instruction for </w:t>
      </w:r>
      <w:r w:rsidRPr="00C34112">
        <w:rPr>
          <w:color w:val="000000" w:themeColor="text1"/>
        </w:rPr>
        <w:t xml:space="preserve">intermediate </w:t>
      </w:r>
      <w:r w:rsidR="00232F29" w:rsidRPr="00C34112">
        <w:rPr>
          <w:color w:val="000000" w:themeColor="text1"/>
        </w:rPr>
        <w:t xml:space="preserve">Spanish </w:t>
      </w:r>
      <w:r w:rsidRPr="00C34112">
        <w:rPr>
          <w:color w:val="000000" w:themeColor="text1"/>
        </w:rPr>
        <w:t xml:space="preserve">students. Finally, one teacher from the L1 Spanish group said that this was not covered in the textbook that was used in class. </w:t>
      </w:r>
    </w:p>
    <w:p w14:paraId="64138934" w14:textId="63602EE6" w:rsidR="00875641" w:rsidRPr="00C34112" w:rsidRDefault="00714BB4">
      <w:pPr>
        <w:spacing w:line="480" w:lineRule="auto"/>
        <w:ind w:firstLine="720"/>
        <w:rPr>
          <w:color w:val="000000" w:themeColor="text1"/>
        </w:rPr>
      </w:pPr>
      <w:r w:rsidRPr="00C34112">
        <w:rPr>
          <w:color w:val="000000" w:themeColor="text1"/>
        </w:rPr>
        <w:t>These</w:t>
      </w:r>
      <w:r w:rsidR="00875641" w:rsidRPr="00C34112">
        <w:rPr>
          <w:color w:val="000000" w:themeColor="text1"/>
        </w:rPr>
        <w:t xml:space="preserve"> results are in broad agreement with Valenzuela and </w:t>
      </w:r>
      <w:proofErr w:type="spellStart"/>
      <w:r w:rsidR="00875641" w:rsidRPr="00C34112">
        <w:rPr>
          <w:color w:val="000000" w:themeColor="text1"/>
        </w:rPr>
        <w:t>MacCormick’s</w:t>
      </w:r>
      <w:proofErr w:type="spellEnd"/>
      <w:r w:rsidR="00875641" w:rsidRPr="00C34112">
        <w:rPr>
          <w:color w:val="000000" w:themeColor="text1"/>
        </w:rPr>
        <w:t xml:space="preserve"> (2013) conjecture that instructors might perceive CLLD as a more difficult structure.</w:t>
      </w:r>
      <w:r w:rsidR="001818C6" w:rsidRPr="00C34112">
        <w:rPr>
          <w:color w:val="000000" w:themeColor="text1"/>
        </w:rPr>
        <w:t xml:space="preserve"> </w:t>
      </w:r>
      <w:r w:rsidR="00D54581" w:rsidRPr="00C34112">
        <w:rPr>
          <w:color w:val="000000" w:themeColor="text1"/>
        </w:rPr>
        <w:t>The authors</w:t>
      </w:r>
      <w:r w:rsidR="00875641" w:rsidRPr="00C34112">
        <w:rPr>
          <w:color w:val="000000" w:themeColor="text1"/>
        </w:rPr>
        <w:t xml:space="preserve"> go on to add</w:t>
      </w:r>
      <w:r w:rsidR="005376C8" w:rsidRPr="00C34112">
        <w:rPr>
          <w:color w:val="000000" w:themeColor="text1"/>
        </w:rPr>
        <w:t xml:space="preserve"> that instructors</w:t>
      </w:r>
      <w:r w:rsidR="00875641" w:rsidRPr="00C34112">
        <w:rPr>
          <w:color w:val="000000" w:themeColor="text1"/>
        </w:rPr>
        <w:t xml:space="preserve"> “would realize the importance of not judging a structure as ‘difficult’ simply because it has a seemingly more complex rule (i.e. add </w:t>
      </w:r>
      <w:proofErr w:type="spellStart"/>
      <w:r w:rsidR="00875641" w:rsidRPr="00C34112">
        <w:rPr>
          <w:color w:val="000000" w:themeColor="text1"/>
        </w:rPr>
        <w:t>clitic</w:t>
      </w:r>
      <w:proofErr w:type="spellEnd"/>
      <w:r w:rsidR="00875641" w:rsidRPr="00C34112">
        <w:rPr>
          <w:color w:val="000000" w:themeColor="text1"/>
        </w:rPr>
        <w:t xml:space="preserve"> to fronted object NP)” (p. </w:t>
      </w:r>
      <w:r w:rsidR="00940928" w:rsidRPr="00C34112">
        <w:rPr>
          <w:color w:val="000000" w:themeColor="text1"/>
        </w:rPr>
        <w:lastRenderedPageBreak/>
        <w:t>112</w:t>
      </w:r>
      <w:r w:rsidR="00875641" w:rsidRPr="00C34112">
        <w:rPr>
          <w:color w:val="000000" w:themeColor="text1"/>
        </w:rPr>
        <w:t xml:space="preserve">). Nevertheless, as we found out from our survey, not many of the instructors we contacted viewed CLLD as something worthy of instruction time and, importantly, some thought it was more difficult than </w:t>
      </w:r>
      <w:r w:rsidR="00676001" w:rsidRPr="00C34112">
        <w:rPr>
          <w:color w:val="000000" w:themeColor="text1"/>
        </w:rPr>
        <w:t xml:space="preserve">the </w:t>
      </w:r>
      <w:r w:rsidR="00875641" w:rsidRPr="00C34112">
        <w:rPr>
          <w:color w:val="000000" w:themeColor="text1"/>
        </w:rPr>
        <w:t xml:space="preserve">non-dislocated version. Thus, although we cannot generalize based on this small sample, it seems safe to assume that </w:t>
      </w:r>
      <w:r w:rsidR="005376C8" w:rsidRPr="00C34112">
        <w:rPr>
          <w:color w:val="000000" w:themeColor="text1"/>
        </w:rPr>
        <w:t>many</w:t>
      </w:r>
      <w:r w:rsidR="00875641" w:rsidRPr="00C34112">
        <w:rPr>
          <w:color w:val="000000" w:themeColor="text1"/>
        </w:rPr>
        <w:t xml:space="preserve"> instructors do not explicitly teach </w:t>
      </w:r>
      <w:r w:rsidR="00D54581" w:rsidRPr="00C34112">
        <w:rPr>
          <w:color w:val="000000" w:themeColor="text1"/>
        </w:rPr>
        <w:t>CLLD</w:t>
      </w:r>
      <w:r w:rsidR="00875641" w:rsidRPr="00C34112">
        <w:rPr>
          <w:color w:val="000000" w:themeColor="text1"/>
        </w:rPr>
        <w:t xml:space="preserve"> in the classroom. In fact, some </w:t>
      </w:r>
      <w:r w:rsidR="001818C6" w:rsidRPr="00C34112">
        <w:rPr>
          <w:color w:val="000000" w:themeColor="text1"/>
        </w:rPr>
        <w:t xml:space="preserve">native-speaker instructors </w:t>
      </w:r>
      <w:r w:rsidR="00875641" w:rsidRPr="00C34112">
        <w:rPr>
          <w:color w:val="000000" w:themeColor="text1"/>
        </w:rPr>
        <w:t xml:space="preserve">thought it was </w:t>
      </w:r>
      <w:r w:rsidR="00541368" w:rsidRPr="00C34112">
        <w:rPr>
          <w:color w:val="000000" w:themeColor="text1"/>
        </w:rPr>
        <w:t>un</w:t>
      </w:r>
      <w:r w:rsidR="00875641" w:rsidRPr="00C34112">
        <w:rPr>
          <w:color w:val="000000" w:themeColor="text1"/>
        </w:rPr>
        <w:t xml:space="preserve">worthy </w:t>
      </w:r>
      <w:r w:rsidR="00541368" w:rsidRPr="00C34112">
        <w:rPr>
          <w:color w:val="000000" w:themeColor="text1"/>
        </w:rPr>
        <w:t>of</w:t>
      </w:r>
      <w:r w:rsidR="00875641" w:rsidRPr="00C34112">
        <w:rPr>
          <w:color w:val="000000" w:themeColor="text1"/>
        </w:rPr>
        <w:t xml:space="preserve"> instruction because they perceived it as “informal</w:t>
      </w:r>
      <w:r w:rsidR="005376C8" w:rsidRPr="00C34112">
        <w:rPr>
          <w:color w:val="000000" w:themeColor="text1"/>
        </w:rPr>
        <w:t>.”</w:t>
      </w:r>
      <w:r w:rsidR="00875641" w:rsidRPr="00C34112">
        <w:rPr>
          <w:color w:val="000000" w:themeColor="text1"/>
        </w:rPr>
        <w:t xml:space="preserve"> </w:t>
      </w:r>
    </w:p>
    <w:p w14:paraId="5C838C7F" w14:textId="5C12A92B" w:rsidR="00875641" w:rsidRPr="00C34112" w:rsidRDefault="00875641">
      <w:pPr>
        <w:spacing w:line="480" w:lineRule="auto"/>
        <w:ind w:firstLine="720"/>
        <w:rPr>
          <w:color w:val="000000" w:themeColor="text1"/>
        </w:rPr>
      </w:pPr>
      <w:r w:rsidRPr="00C34112">
        <w:rPr>
          <w:color w:val="000000" w:themeColor="text1"/>
        </w:rPr>
        <w:t xml:space="preserve">  </w:t>
      </w:r>
      <w:r w:rsidR="005376C8" w:rsidRPr="00C34112">
        <w:rPr>
          <w:color w:val="000000" w:themeColor="text1"/>
        </w:rPr>
        <w:t>O</w:t>
      </w:r>
      <w:r w:rsidRPr="00C34112">
        <w:rPr>
          <w:color w:val="000000" w:themeColor="text1"/>
        </w:rPr>
        <w:t xml:space="preserve">ne of the </w:t>
      </w:r>
      <w:r w:rsidR="00D54581" w:rsidRPr="00C34112">
        <w:rPr>
          <w:color w:val="000000" w:themeColor="text1"/>
        </w:rPr>
        <w:t>responses</w:t>
      </w:r>
      <w:r w:rsidRPr="00C34112">
        <w:rPr>
          <w:color w:val="000000" w:themeColor="text1"/>
        </w:rPr>
        <w:t xml:space="preserve"> </w:t>
      </w:r>
      <w:r w:rsidR="00541368" w:rsidRPr="00C34112">
        <w:rPr>
          <w:color w:val="000000" w:themeColor="text1"/>
        </w:rPr>
        <w:t>piqued</w:t>
      </w:r>
      <w:r w:rsidRPr="00C34112">
        <w:rPr>
          <w:color w:val="000000" w:themeColor="text1"/>
        </w:rPr>
        <w:t xml:space="preserve"> our curiosity: CLLD’s lack of representation in teaching materials. </w:t>
      </w:r>
      <w:r w:rsidR="005376C8" w:rsidRPr="00C34112">
        <w:rPr>
          <w:color w:val="000000" w:themeColor="text1"/>
        </w:rPr>
        <w:t xml:space="preserve">To </w:t>
      </w:r>
      <w:r w:rsidR="00AB3A43" w:rsidRPr="00C34112">
        <w:rPr>
          <w:color w:val="000000" w:themeColor="text1"/>
        </w:rPr>
        <w:t>verify this was the case,</w:t>
      </w:r>
      <w:r w:rsidRPr="00C34112">
        <w:rPr>
          <w:color w:val="000000" w:themeColor="text1"/>
        </w:rPr>
        <w:t xml:space="preserve"> we </w:t>
      </w:r>
      <w:r w:rsidR="005376C8" w:rsidRPr="00C34112">
        <w:rPr>
          <w:color w:val="000000" w:themeColor="text1"/>
        </w:rPr>
        <w:t>explored</w:t>
      </w:r>
      <w:r w:rsidRPr="00C34112">
        <w:rPr>
          <w:color w:val="000000" w:themeColor="text1"/>
        </w:rPr>
        <w:t xml:space="preserve"> whether textbooks </w:t>
      </w:r>
      <w:r w:rsidR="005376C8" w:rsidRPr="00C34112">
        <w:rPr>
          <w:color w:val="000000" w:themeColor="text1"/>
        </w:rPr>
        <w:t xml:space="preserve">indeed </w:t>
      </w:r>
      <w:r w:rsidRPr="00C34112">
        <w:rPr>
          <w:color w:val="000000" w:themeColor="text1"/>
        </w:rPr>
        <w:t xml:space="preserve">covered </w:t>
      </w:r>
      <w:r w:rsidR="00180018" w:rsidRPr="00C34112">
        <w:rPr>
          <w:color w:val="000000" w:themeColor="text1"/>
        </w:rPr>
        <w:t>this particular structure</w:t>
      </w:r>
      <w:r w:rsidRPr="00C34112">
        <w:rPr>
          <w:color w:val="000000" w:themeColor="text1"/>
        </w:rPr>
        <w:t xml:space="preserve">. </w:t>
      </w:r>
    </w:p>
    <w:p w14:paraId="3DB1C099" w14:textId="77777777" w:rsidR="00875641" w:rsidRPr="00C34112" w:rsidRDefault="00875641">
      <w:pPr>
        <w:spacing w:line="480" w:lineRule="auto"/>
        <w:rPr>
          <w:color w:val="000000" w:themeColor="text1"/>
        </w:rPr>
      </w:pPr>
    </w:p>
    <w:p w14:paraId="67368CF7" w14:textId="77777777" w:rsidR="00875641" w:rsidRPr="00C34112" w:rsidRDefault="00875641" w:rsidP="00AB6D78">
      <w:pPr>
        <w:spacing w:line="480" w:lineRule="auto"/>
        <w:outlineLvl w:val="0"/>
        <w:rPr>
          <w:b/>
          <w:color w:val="000000" w:themeColor="text1"/>
        </w:rPr>
      </w:pPr>
      <w:r w:rsidRPr="00C34112">
        <w:rPr>
          <w:b/>
          <w:color w:val="000000" w:themeColor="text1"/>
        </w:rPr>
        <w:t>CLLD in Instructional Materials</w:t>
      </w:r>
    </w:p>
    <w:p w14:paraId="32CAC256" w14:textId="3DAEAB3B" w:rsidR="00875641" w:rsidRPr="00C34112" w:rsidRDefault="0017629E">
      <w:pPr>
        <w:spacing w:line="480" w:lineRule="auto"/>
        <w:rPr>
          <w:color w:val="000000" w:themeColor="text1"/>
        </w:rPr>
      </w:pPr>
      <w:r w:rsidRPr="00C34112">
        <w:rPr>
          <w:color w:val="000000" w:themeColor="text1"/>
        </w:rPr>
        <w:tab/>
        <w:t xml:space="preserve"> In order to get a second data source </w:t>
      </w:r>
      <w:r w:rsidR="00714BB4" w:rsidRPr="00C34112">
        <w:rPr>
          <w:color w:val="000000" w:themeColor="text1"/>
        </w:rPr>
        <w:t>of</w:t>
      </w:r>
      <w:r w:rsidR="00433579" w:rsidRPr="00C34112">
        <w:rPr>
          <w:color w:val="000000" w:themeColor="text1"/>
        </w:rPr>
        <w:t xml:space="preserve"> CLLD </w:t>
      </w:r>
      <w:r w:rsidR="00714BB4" w:rsidRPr="00C34112">
        <w:rPr>
          <w:color w:val="000000" w:themeColor="text1"/>
        </w:rPr>
        <w:t xml:space="preserve">representation </w:t>
      </w:r>
      <w:r w:rsidR="00433579" w:rsidRPr="00C34112">
        <w:rPr>
          <w:color w:val="000000" w:themeColor="text1"/>
        </w:rPr>
        <w:t>in the classroom</w:t>
      </w:r>
      <w:r w:rsidRPr="00C34112">
        <w:rPr>
          <w:color w:val="000000" w:themeColor="text1"/>
        </w:rPr>
        <w:t xml:space="preserve">, we </w:t>
      </w:r>
      <w:r w:rsidR="005376C8" w:rsidRPr="00C34112">
        <w:rPr>
          <w:color w:val="000000" w:themeColor="text1"/>
        </w:rPr>
        <w:t>examined</w:t>
      </w:r>
      <w:r w:rsidRPr="00C34112">
        <w:rPr>
          <w:color w:val="000000" w:themeColor="text1"/>
        </w:rPr>
        <w:t xml:space="preserve"> </w:t>
      </w:r>
      <w:r w:rsidR="00433579" w:rsidRPr="00C34112">
        <w:rPr>
          <w:color w:val="000000" w:themeColor="text1"/>
        </w:rPr>
        <w:t>c</w:t>
      </w:r>
      <w:r w:rsidRPr="00C34112">
        <w:rPr>
          <w:color w:val="000000" w:themeColor="text1"/>
        </w:rPr>
        <w:t>ollege</w:t>
      </w:r>
      <w:r w:rsidR="00433579" w:rsidRPr="00C34112">
        <w:rPr>
          <w:color w:val="000000" w:themeColor="text1"/>
        </w:rPr>
        <w:t>-level</w:t>
      </w:r>
      <w:r w:rsidRPr="00C34112">
        <w:rPr>
          <w:color w:val="000000" w:themeColor="text1"/>
        </w:rPr>
        <w:t xml:space="preserve"> Spanish textbooks in search </w:t>
      </w:r>
      <w:r w:rsidR="00165971" w:rsidRPr="00C34112">
        <w:rPr>
          <w:color w:val="000000" w:themeColor="text1"/>
        </w:rPr>
        <w:t>of</w:t>
      </w:r>
      <w:r w:rsidRPr="00C34112">
        <w:rPr>
          <w:color w:val="000000" w:themeColor="text1"/>
        </w:rPr>
        <w:t xml:space="preserve"> examples or explanations of CLLD. For each book</w:t>
      </w:r>
      <w:r w:rsidR="00676001" w:rsidRPr="00C34112">
        <w:rPr>
          <w:color w:val="000000" w:themeColor="text1"/>
        </w:rPr>
        <w:t>,</w:t>
      </w:r>
      <w:r w:rsidR="002305B0" w:rsidRPr="00C34112">
        <w:rPr>
          <w:color w:val="000000" w:themeColor="text1"/>
        </w:rPr>
        <w:t xml:space="preserve"> </w:t>
      </w:r>
      <w:r w:rsidRPr="00C34112">
        <w:rPr>
          <w:color w:val="000000" w:themeColor="text1"/>
        </w:rPr>
        <w:t xml:space="preserve">we examined the table of contents and focused on units </w:t>
      </w:r>
      <w:r w:rsidR="008A156C" w:rsidRPr="00C34112">
        <w:rPr>
          <w:color w:val="000000" w:themeColor="text1"/>
        </w:rPr>
        <w:t>centered on</w:t>
      </w:r>
      <w:r w:rsidRPr="00C34112">
        <w:rPr>
          <w:color w:val="000000" w:themeColor="text1"/>
        </w:rPr>
        <w:t xml:space="preserve"> dative and accusative </w:t>
      </w:r>
      <w:proofErr w:type="spellStart"/>
      <w:r w:rsidRPr="00C34112">
        <w:rPr>
          <w:color w:val="000000" w:themeColor="text1"/>
        </w:rPr>
        <w:t>clitics</w:t>
      </w:r>
      <w:proofErr w:type="spellEnd"/>
      <w:r w:rsidR="001E6B89" w:rsidRPr="00C34112">
        <w:rPr>
          <w:color w:val="000000" w:themeColor="text1"/>
        </w:rPr>
        <w:t>, section</w:t>
      </w:r>
      <w:r w:rsidR="00433579" w:rsidRPr="00C34112">
        <w:rPr>
          <w:color w:val="000000" w:themeColor="text1"/>
        </w:rPr>
        <w:t>s</w:t>
      </w:r>
      <w:r w:rsidR="001E6B89" w:rsidRPr="00C34112">
        <w:rPr>
          <w:color w:val="000000" w:themeColor="text1"/>
        </w:rPr>
        <w:t xml:space="preserve"> devoted to “personal </w:t>
      </w:r>
      <w:r w:rsidR="001E6B89" w:rsidRPr="00C34112">
        <w:rPr>
          <w:i/>
          <w:color w:val="000000" w:themeColor="text1"/>
        </w:rPr>
        <w:t>a</w:t>
      </w:r>
      <w:r w:rsidR="001E6B89" w:rsidRPr="00C34112">
        <w:rPr>
          <w:color w:val="000000" w:themeColor="text1"/>
        </w:rPr>
        <w:t>”,</w:t>
      </w:r>
      <w:r w:rsidRPr="00C34112">
        <w:rPr>
          <w:color w:val="000000" w:themeColor="text1"/>
        </w:rPr>
        <w:t xml:space="preserve"> or any other mention</w:t>
      </w:r>
      <w:r w:rsidR="008C328A" w:rsidRPr="00C34112">
        <w:rPr>
          <w:color w:val="000000" w:themeColor="text1"/>
        </w:rPr>
        <w:t xml:space="preserve"> of “objects</w:t>
      </w:r>
      <w:r w:rsidRPr="00C34112">
        <w:rPr>
          <w:color w:val="000000" w:themeColor="text1"/>
        </w:rPr>
        <w:t>”</w:t>
      </w:r>
      <w:r w:rsidR="008C328A" w:rsidRPr="00C34112">
        <w:rPr>
          <w:color w:val="000000" w:themeColor="text1"/>
        </w:rPr>
        <w:t xml:space="preserve"> or object functions (for communicative textbooks).</w:t>
      </w:r>
      <w:r w:rsidRPr="00C34112">
        <w:rPr>
          <w:color w:val="000000" w:themeColor="text1"/>
        </w:rPr>
        <w:t xml:space="preserve"> Then we examined each section carefully and searched for any examples of dislocations and, if present, any explanations </w:t>
      </w:r>
      <w:r w:rsidR="00676001" w:rsidRPr="00C34112">
        <w:rPr>
          <w:color w:val="000000" w:themeColor="text1"/>
        </w:rPr>
        <w:t xml:space="preserve">included along </w:t>
      </w:r>
      <w:r w:rsidRPr="00C34112">
        <w:rPr>
          <w:color w:val="000000" w:themeColor="text1"/>
        </w:rPr>
        <w:t xml:space="preserve">with the examples. </w:t>
      </w:r>
      <w:r w:rsidR="00074E95" w:rsidRPr="00C34112">
        <w:rPr>
          <w:color w:val="000000" w:themeColor="text1"/>
        </w:rPr>
        <w:t>Within the</w:t>
      </w:r>
      <w:r w:rsidR="001E6B89" w:rsidRPr="00C34112">
        <w:rPr>
          <w:color w:val="000000" w:themeColor="text1"/>
        </w:rPr>
        <w:t>se sections</w:t>
      </w:r>
      <w:r w:rsidR="00074E95" w:rsidRPr="00C34112">
        <w:rPr>
          <w:color w:val="000000" w:themeColor="text1"/>
        </w:rPr>
        <w:t xml:space="preserve">, we searched </w:t>
      </w:r>
      <w:r w:rsidR="005376C8" w:rsidRPr="00C34112">
        <w:rPr>
          <w:color w:val="000000" w:themeColor="text1"/>
        </w:rPr>
        <w:t>for any</w:t>
      </w:r>
      <w:r w:rsidR="00074E95" w:rsidRPr="00C34112">
        <w:rPr>
          <w:color w:val="000000" w:themeColor="text1"/>
        </w:rPr>
        <w:t xml:space="preserve"> accompanying exercises for examples of dislocations. </w:t>
      </w:r>
      <w:r w:rsidR="001E6B89" w:rsidRPr="00C34112">
        <w:rPr>
          <w:color w:val="000000" w:themeColor="text1"/>
        </w:rPr>
        <w:t xml:space="preserve">Because the editions we reviewed were </w:t>
      </w:r>
      <w:r w:rsidR="00676001" w:rsidRPr="00C34112">
        <w:rPr>
          <w:color w:val="000000" w:themeColor="text1"/>
        </w:rPr>
        <w:t>“</w:t>
      </w:r>
      <w:r w:rsidR="001E6B89" w:rsidRPr="00C34112">
        <w:rPr>
          <w:color w:val="000000" w:themeColor="text1"/>
        </w:rPr>
        <w:t>Instructor</w:t>
      </w:r>
      <w:r w:rsidR="00B74D37" w:rsidRPr="00C34112">
        <w:rPr>
          <w:color w:val="000000" w:themeColor="text1"/>
        </w:rPr>
        <w:t xml:space="preserve"> Annotated</w:t>
      </w:r>
      <w:r w:rsidR="001E6B89" w:rsidRPr="00C34112">
        <w:rPr>
          <w:color w:val="000000" w:themeColor="text1"/>
        </w:rPr>
        <w:t xml:space="preserve"> Editions</w:t>
      </w:r>
      <w:r w:rsidR="00676001" w:rsidRPr="00C34112">
        <w:rPr>
          <w:color w:val="000000" w:themeColor="text1"/>
        </w:rPr>
        <w:t>”</w:t>
      </w:r>
      <w:r w:rsidR="001E6B89" w:rsidRPr="00C34112">
        <w:rPr>
          <w:color w:val="000000" w:themeColor="text1"/>
        </w:rPr>
        <w:t xml:space="preserve">, we also reviewed the marginalia </w:t>
      </w:r>
      <w:r w:rsidR="005376C8" w:rsidRPr="00C34112">
        <w:rPr>
          <w:color w:val="000000" w:themeColor="text1"/>
        </w:rPr>
        <w:t>for</w:t>
      </w:r>
      <w:r w:rsidR="001E6B89" w:rsidRPr="00C34112">
        <w:rPr>
          <w:color w:val="000000" w:themeColor="text1"/>
        </w:rPr>
        <w:t xml:space="preserve"> instructions or examples. </w:t>
      </w:r>
      <w:r w:rsidR="005376C8" w:rsidRPr="00C34112">
        <w:rPr>
          <w:color w:val="000000" w:themeColor="text1"/>
        </w:rPr>
        <w:t>In our sample, w</w:t>
      </w:r>
      <w:r w:rsidR="002305B0" w:rsidRPr="00C34112">
        <w:rPr>
          <w:color w:val="000000" w:themeColor="text1"/>
        </w:rPr>
        <w:t xml:space="preserve">e </w:t>
      </w:r>
      <w:r w:rsidR="00433579" w:rsidRPr="00C34112">
        <w:rPr>
          <w:color w:val="000000" w:themeColor="text1"/>
        </w:rPr>
        <w:t xml:space="preserve">did not </w:t>
      </w:r>
      <w:r w:rsidR="002305B0" w:rsidRPr="00C34112">
        <w:rPr>
          <w:color w:val="000000" w:themeColor="text1"/>
        </w:rPr>
        <w:t>include</w:t>
      </w:r>
      <w:r w:rsidR="008A156C" w:rsidRPr="00C34112">
        <w:rPr>
          <w:color w:val="000000" w:themeColor="text1"/>
        </w:rPr>
        <w:t xml:space="preserve"> </w:t>
      </w:r>
      <w:r w:rsidR="00433579" w:rsidRPr="00C34112">
        <w:rPr>
          <w:color w:val="000000" w:themeColor="text1"/>
        </w:rPr>
        <w:t xml:space="preserve">content-based </w:t>
      </w:r>
      <w:r w:rsidR="002305B0" w:rsidRPr="00C34112">
        <w:rPr>
          <w:color w:val="000000" w:themeColor="text1"/>
        </w:rPr>
        <w:t xml:space="preserve">textbooks nor textbooks </w:t>
      </w:r>
      <w:r w:rsidR="00433579" w:rsidRPr="00C34112">
        <w:rPr>
          <w:color w:val="000000" w:themeColor="text1"/>
        </w:rPr>
        <w:t>focused only on</w:t>
      </w:r>
      <w:r w:rsidR="002305B0" w:rsidRPr="00C34112">
        <w:rPr>
          <w:color w:val="000000" w:themeColor="text1"/>
        </w:rPr>
        <w:t xml:space="preserve"> grammar. We reviewed a total of 18 textbooks: </w:t>
      </w:r>
      <w:r w:rsidR="008A156C" w:rsidRPr="00C34112">
        <w:rPr>
          <w:color w:val="000000" w:themeColor="text1"/>
        </w:rPr>
        <w:t>nine</w:t>
      </w:r>
      <w:r w:rsidR="002305B0" w:rsidRPr="00C34112">
        <w:rPr>
          <w:color w:val="000000" w:themeColor="text1"/>
        </w:rPr>
        <w:t xml:space="preserve"> beginning, </w:t>
      </w:r>
      <w:r w:rsidR="008A156C" w:rsidRPr="00C34112">
        <w:rPr>
          <w:color w:val="000000" w:themeColor="text1"/>
        </w:rPr>
        <w:t>eight</w:t>
      </w:r>
      <w:r w:rsidR="002305B0" w:rsidRPr="00C34112">
        <w:rPr>
          <w:color w:val="000000" w:themeColor="text1"/>
        </w:rPr>
        <w:t xml:space="preserve"> intermediate, and one advanced. We based these categories on the explicit </w:t>
      </w:r>
      <w:r w:rsidR="002305B0" w:rsidRPr="00C34112">
        <w:rPr>
          <w:color w:val="000000" w:themeColor="text1"/>
        </w:rPr>
        <w:lastRenderedPageBreak/>
        <w:t>descriptions provided by the publishers</w:t>
      </w:r>
      <w:r w:rsidR="00180018" w:rsidRPr="00C34112">
        <w:rPr>
          <w:color w:val="000000" w:themeColor="text1"/>
        </w:rPr>
        <w:t xml:space="preserve"> in the preface</w:t>
      </w:r>
      <w:r w:rsidR="00C2038F" w:rsidRPr="00C34112">
        <w:rPr>
          <w:color w:val="000000" w:themeColor="text1"/>
        </w:rPr>
        <w:t xml:space="preserve"> (see Appendix A for a list of the textbooks surveyed)</w:t>
      </w:r>
      <w:r w:rsidR="002305B0" w:rsidRPr="00C34112">
        <w:rPr>
          <w:color w:val="000000" w:themeColor="text1"/>
        </w:rPr>
        <w:t>.</w:t>
      </w:r>
      <w:r w:rsidR="003A442E" w:rsidRPr="00C34112">
        <w:rPr>
          <w:color w:val="000000" w:themeColor="text1"/>
        </w:rPr>
        <w:t xml:space="preserve"> </w:t>
      </w:r>
    </w:p>
    <w:p w14:paraId="278E3895" w14:textId="268CF51C" w:rsidR="00D3538A" w:rsidRPr="00C34112" w:rsidRDefault="002305B0" w:rsidP="00D81E3D">
      <w:pPr>
        <w:spacing w:line="480" w:lineRule="auto"/>
        <w:rPr>
          <w:color w:val="000000" w:themeColor="text1"/>
        </w:rPr>
      </w:pPr>
      <w:r w:rsidRPr="00C34112">
        <w:rPr>
          <w:color w:val="000000" w:themeColor="text1"/>
        </w:rPr>
        <w:tab/>
      </w:r>
      <w:r w:rsidR="00676001" w:rsidRPr="00C34112">
        <w:rPr>
          <w:color w:val="000000" w:themeColor="text1"/>
        </w:rPr>
        <w:t>Our review revealed that a</w:t>
      </w:r>
      <w:r w:rsidRPr="00C34112">
        <w:rPr>
          <w:color w:val="000000" w:themeColor="text1"/>
        </w:rPr>
        <w:t xml:space="preserve">ll of the textbooks we </w:t>
      </w:r>
      <w:r w:rsidR="00AB6821" w:rsidRPr="00C34112">
        <w:rPr>
          <w:color w:val="000000" w:themeColor="text1"/>
        </w:rPr>
        <w:t>surveyed</w:t>
      </w:r>
      <w:r w:rsidRPr="00C34112">
        <w:rPr>
          <w:color w:val="000000" w:themeColor="text1"/>
        </w:rPr>
        <w:t>, with one exception (intermediate</w:t>
      </w:r>
      <w:r w:rsidR="008A156C" w:rsidRPr="00C34112">
        <w:rPr>
          <w:color w:val="000000" w:themeColor="text1"/>
        </w:rPr>
        <w:t>-</w:t>
      </w:r>
      <w:r w:rsidRPr="00C34112">
        <w:rPr>
          <w:color w:val="000000" w:themeColor="text1"/>
        </w:rPr>
        <w:t xml:space="preserve">level), included a </w:t>
      </w:r>
      <w:r w:rsidR="00AB6821" w:rsidRPr="00C34112">
        <w:rPr>
          <w:color w:val="000000" w:themeColor="text1"/>
        </w:rPr>
        <w:t xml:space="preserve">separate </w:t>
      </w:r>
      <w:r w:rsidRPr="00C34112">
        <w:rPr>
          <w:color w:val="000000" w:themeColor="text1"/>
        </w:rPr>
        <w:t>section devoted to object</w:t>
      </w:r>
      <w:r w:rsidR="005376C8" w:rsidRPr="00C34112">
        <w:rPr>
          <w:color w:val="000000" w:themeColor="text1"/>
        </w:rPr>
        <w:t xml:space="preserve"> pronouns (direct/</w:t>
      </w:r>
      <w:r w:rsidRPr="00C34112">
        <w:rPr>
          <w:color w:val="000000" w:themeColor="text1"/>
        </w:rPr>
        <w:t xml:space="preserve">indirect). Out of these, all of them </w:t>
      </w:r>
      <w:r w:rsidR="002330D1" w:rsidRPr="00C34112">
        <w:rPr>
          <w:color w:val="000000" w:themeColor="text1"/>
        </w:rPr>
        <w:t xml:space="preserve">addressed </w:t>
      </w:r>
      <w:proofErr w:type="spellStart"/>
      <w:r w:rsidR="002330D1" w:rsidRPr="00C34112">
        <w:rPr>
          <w:color w:val="000000" w:themeColor="text1"/>
        </w:rPr>
        <w:t>clitic</w:t>
      </w:r>
      <w:proofErr w:type="spellEnd"/>
      <w:r w:rsidR="002330D1" w:rsidRPr="00C34112">
        <w:rPr>
          <w:color w:val="000000" w:themeColor="text1"/>
        </w:rPr>
        <w:t>-ordering</w:t>
      </w:r>
      <w:r w:rsidRPr="00C34112">
        <w:rPr>
          <w:color w:val="000000" w:themeColor="text1"/>
        </w:rPr>
        <w:t xml:space="preserve"> restrictions</w:t>
      </w:r>
      <w:r w:rsidR="002330D1" w:rsidRPr="00C34112">
        <w:rPr>
          <w:color w:val="000000" w:themeColor="text1"/>
        </w:rPr>
        <w:t xml:space="preserve"> </w:t>
      </w:r>
      <w:r w:rsidRPr="00C34112">
        <w:rPr>
          <w:color w:val="000000" w:themeColor="text1"/>
        </w:rPr>
        <w:t>ordering, both when occurring</w:t>
      </w:r>
      <w:r w:rsidR="00D3538A" w:rsidRPr="00C34112">
        <w:rPr>
          <w:color w:val="000000" w:themeColor="text1"/>
        </w:rPr>
        <w:t xml:space="preserve"> alone with the verb</w:t>
      </w:r>
      <w:r w:rsidR="005376C8" w:rsidRPr="00C34112">
        <w:rPr>
          <w:color w:val="000000" w:themeColor="text1"/>
        </w:rPr>
        <w:t xml:space="preserve"> and in clusters (dative + </w:t>
      </w:r>
      <w:r w:rsidRPr="00C34112">
        <w:rPr>
          <w:color w:val="000000" w:themeColor="text1"/>
        </w:rPr>
        <w:t xml:space="preserve">accusative). Except for two, all </w:t>
      </w:r>
      <w:r w:rsidR="00D3538A" w:rsidRPr="00C34112">
        <w:rPr>
          <w:color w:val="000000" w:themeColor="text1"/>
        </w:rPr>
        <w:t xml:space="preserve">textbooks </w:t>
      </w:r>
      <w:r w:rsidRPr="00C34112">
        <w:rPr>
          <w:color w:val="000000" w:themeColor="text1"/>
        </w:rPr>
        <w:t xml:space="preserve">presented accusative </w:t>
      </w:r>
      <w:proofErr w:type="spellStart"/>
      <w:r w:rsidRPr="00C34112">
        <w:rPr>
          <w:color w:val="000000" w:themeColor="text1"/>
        </w:rPr>
        <w:t>clitic</w:t>
      </w:r>
      <w:proofErr w:type="spellEnd"/>
      <w:r w:rsidRPr="00C34112">
        <w:rPr>
          <w:color w:val="000000" w:themeColor="text1"/>
        </w:rPr>
        <w:t xml:space="preserve"> pronouns first and indirect object </w:t>
      </w:r>
      <w:proofErr w:type="spellStart"/>
      <w:r w:rsidRPr="00C34112">
        <w:rPr>
          <w:color w:val="000000" w:themeColor="text1"/>
        </w:rPr>
        <w:t>clitic</w:t>
      </w:r>
      <w:r w:rsidR="007173CF" w:rsidRPr="00C34112">
        <w:rPr>
          <w:color w:val="000000" w:themeColor="text1"/>
        </w:rPr>
        <w:t>s</w:t>
      </w:r>
      <w:proofErr w:type="spellEnd"/>
      <w:r w:rsidRPr="00C34112">
        <w:rPr>
          <w:color w:val="000000" w:themeColor="text1"/>
        </w:rPr>
        <w:t xml:space="preserve"> second. One more </w:t>
      </w:r>
      <w:r w:rsidR="008A156C" w:rsidRPr="00C34112">
        <w:rPr>
          <w:color w:val="000000" w:themeColor="text1"/>
        </w:rPr>
        <w:t>textbook</w:t>
      </w:r>
      <w:r w:rsidR="007173CF" w:rsidRPr="00C34112">
        <w:rPr>
          <w:color w:val="000000" w:themeColor="text1"/>
        </w:rPr>
        <w:t xml:space="preserve"> </w:t>
      </w:r>
      <w:r w:rsidRPr="00C34112">
        <w:rPr>
          <w:color w:val="000000" w:themeColor="text1"/>
        </w:rPr>
        <w:t xml:space="preserve">presented the information </w:t>
      </w:r>
      <w:r w:rsidR="00676001" w:rsidRPr="00C34112">
        <w:rPr>
          <w:color w:val="000000" w:themeColor="text1"/>
        </w:rPr>
        <w:t xml:space="preserve">from indirect and direct object pronouns in the same section </w:t>
      </w:r>
      <w:r w:rsidR="002330D1" w:rsidRPr="00C34112">
        <w:rPr>
          <w:color w:val="000000" w:themeColor="text1"/>
        </w:rPr>
        <w:t>(intermediate-</w:t>
      </w:r>
      <w:r w:rsidR="00676001" w:rsidRPr="00C34112">
        <w:rPr>
          <w:color w:val="000000" w:themeColor="text1"/>
        </w:rPr>
        <w:t>level</w:t>
      </w:r>
      <w:r w:rsidRPr="00C34112">
        <w:rPr>
          <w:color w:val="000000" w:themeColor="text1"/>
        </w:rPr>
        <w:t xml:space="preserve">). </w:t>
      </w:r>
    </w:p>
    <w:p w14:paraId="161D6FB8" w14:textId="1BF67154" w:rsidR="00AB6821" w:rsidRPr="00C34112" w:rsidRDefault="00D3538A" w:rsidP="00D81E3D">
      <w:pPr>
        <w:spacing w:line="480" w:lineRule="auto"/>
        <w:rPr>
          <w:color w:val="000000" w:themeColor="text1"/>
        </w:rPr>
      </w:pPr>
      <w:r w:rsidRPr="00C34112">
        <w:rPr>
          <w:color w:val="000000" w:themeColor="text1"/>
        </w:rPr>
        <w:tab/>
        <w:t xml:space="preserve">With respect to CLLD, out of all the textbooks, none of them explicitly referred to CLLD as a separate structure. </w:t>
      </w:r>
      <w:r w:rsidR="002305B0" w:rsidRPr="00C34112">
        <w:rPr>
          <w:color w:val="000000" w:themeColor="text1"/>
        </w:rPr>
        <w:t xml:space="preserve"> </w:t>
      </w:r>
      <w:r w:rsidRPr="00C34112">
        <w:rPr>
          <w:color w:val="000000" w:themeColor="text1"/>
        </w:rPr>
        <w:t xml:space="preserve">Thus, no explanations of its discourse-appropriateness </w:t>
      </w:r>
      <w:r w:rsidR="00F56C59" w:rsidRPr="00C34112">
        <w:rPr>
          <w:color w:val="000000" w:themeColor="text1"/>
        </w:rPr>
        <w:t>were</w:t>
      </w:r>
      <w:r w:rsidRPr="00C34112">
        <w:rPr>
          <w:color w:val="000000" w:themeColor="text1"/>
        </w:rPr>
        <w:t xml:space="preserve"> included. In terms of exemplars of CLLD, two beginning textbooks included examples of CLLD when discussing object pronouns. These two textbo</w:t>
      </w:r>
      <w:r w:rsidR="002330D1" w:rsidRPr="00C34112">
        <w:rPr>
          <w:color w:val="000000" w:themeColor="text1"/>
        </w:rPr>
        <w:t xml:space="preserve">oks </w:t>
      </w:r>
      <w:r w:rsidRPr="00C34112">
        <w:rPr>
          <w:color w:val="000000" w:themeColor="text1"/>
        </w:rPr>
        <w:t xml:space="preserve">explicitly draw attention to the possibility of dislocations with examples </w:t>
      </w:r>
      <w:r w:rsidR="00F56C59" w:rsidRPr="00C34112">
        <w:rPr>
          <w:color w:val="000000" w:themeColor="text1"/>
        </w:rPr>
        <w:t>featuring</w:t>
      </w:r>
      <w:r w:rsidRPr="00C34112">
        <w:rPr>
          <w:color w:val="000000" w:themeColor="text1"/>
        </w:rPr>
        <w:t xml:space="preserve"> Differential Object Marking (called “</w:t>
      </w:r>
      <w:r w:rsidR="00245B94" w:rsidRPr="00C34112">
        <w:rPr>
          <w:color w:val="000000" w:themeColor="text1"/>
        </w:rPr>
        <w:t xml:space="preserve">personal </w:t>
      </w:r>
      <w:r w:rsidRPr="00C34112">
        <w:rPr>
          <w:i/>
          <w:color w:val="000000" w:themeColor="text1"/>
        </w:rPr>
        <w:t>a</w:t>
      </w:r>
      <w:r w:rsidRPr="00C34112">
        <w:rPr>
          <w:color w:val="000000" w:themeColor="text1"/>
        </w:rPr>
        <w:t>”</w:t>
      </w:r>
      <w:r w:rsidR="00245B94" w:rsidRPr="00C34112">
        <w:rPr>
          <w:color w:val="000000" w:themeColor="text1"/>
        </w:rPr>
        <w:t>, see note 5</w:t>
      </w:r>
      <w:r w:rsidRPr="00C34112">
        <w:rPr>
          <w:color w:val="000000" w:themeColor="text1"/>
        </w:rPr>
        <w:t xml:space="preserve">). The explanation </w:t>
      </w:r>
      <w:r w:rsidR="002330D1" w:rsidRPr="00C34112">
        <w:rPr>
          <w:color w:val="000000" w:themeColor="text1"/>
        </w:rPr>
        <w:t>was</w:t>
      </w:r>
      <w:r w:rsidR="00F56C59" w:rsidRPr="00C34112">
        <w:rPr>
          <w:color w:val="000000" w:themeColor="text1"/>
        </w:rPr>
        <w:t xml:space="preserve"> </w:t>
      </w:r>
      <w:r w:rsidRPr="00C34112">
        <w:rPr>
          <w:color w:val="000000" w:themeColor="text1"/>
        </w:rPr>
        <w:t>in terms of syntactic function</w:t>
      </w:r>
      <w:r w:rsidR="00AB6821" w:rsidRPr="00C34112">
        <w:rPr>
          <w:color w:val="000000" w:themeColor="text1"/>
        </w:rPr>
        <w:t>:</w:t>
      </w:r>
    </w:p>
    <w:p w14:paraId="0253932E" w14:textId="6827A82E" w:rsidR="00AB6821" w:rsidRPr="00C34112" w:rsidRDefault="00D3538A" w:rsidP="00555BE1">
      <w:pPr>
        <w:spacing w:line="480" w:lineRule="auto"/>
        <w:ind w:left="720"/>
        <w:rPr>
          <w:color w:val="000000" w:themeColor="text1"/>
        </w:rPr>
      </w:pPr>
      <w:r w:rsidRPr="00C34112">
        <w:rPr>
          <w:color w:val="000000" w:themeColor="text1"/>
        </w:rPr>
        <w:t xml:space="preserve">Because Spanish has flexible word order, the </w:t>
      </w:r>
      <w:r w:rsidRPr="00C34112">
        <w:rPr>
          <w:i/>
          <w:color w:val="000000" w:themeColor="text1"/>
        </w:rPr>
        <w:t>a</w:t>
      </w:r>
      <w:r w:rsidRPr="00C34112">
        <w:rPr>
          <w:color w:val="000000" w:themeColor="text1"/>
        </w:rPr>
        <w:t xml:space="preserve"> reminds you that even if a noun appears before the verb it may not be the subject! Note that when an object appears before the verb, the corresponding object pronoun must also be used. </w:t>
      </w:r>
      <w:r w:rsidR="003A442E" w:rsidRPr="00C34112">
        <w:rPr>
          <w:color w:val="000000" w:themeColor="text1"/>
        </w:rPr>
        <w:t>(</w:t>
      </w:r>
      <w:proofErr w:type="spellStart"/>
      <w:r w:rsidR="003A442E" w:rsidRPr="00C34112">
        <w:rPr>
          <w:color w:val="000000" w:themeColor="text1"/>
        </w:rPr>
        <w:t>VanPatten</w:t>
      </w:r>
      <w:proofErr w:type="spellEnd"/>
      <w:r w:rsidR="003A442E" w:rsidRPr="00C34112">
        <w:rPr>
          <w:color w:val="000000" w:themeColor="text1"/>
        </w:rPr>
        <w:t xml:space="preserve">, Lee, &amp; </w:t>
      </w:r>
      <w:proofErr w:type="spellStart"/>
      <w:r w:rsidR="003A442E" w:rsidRPr="00C34112">
        <w:rPr>
          <w:color w:val="000000" w:themeColor="text1"/>
        </w:rPr>
        <w:t>Ballman</w:t>
      </w:r>
      <w:proofErr w:type="spellEnd"/>
      <w:r w:rsidR="003A442E" w:rsidRPr="00C34112">
        <w:rPr>
          <w:color w:val="000000" w:themeColor="text1"/>
        </w:rPr>
        <w:t xml:space="preserve">, 2000: 125, </w:t>
      </w:r>
      <w:r w:rsidR="003A442E" w:rsidRPr="00C34112">
        <w:rPr>
          <w:i/>
          <w:color w:val="000000" w:themeColor="text1"/>
        </w:rPr>
        <w:t>¿</w:t>
      </w:r>
      <w:proofErr w:type="spellStart"/>
      <w:r w:rsidR="003A442E" w:rsidRPr="00C34112">
        <w:rPr>
          <w:i/>
          <w:color w:val="000000" w:themeColor="text1"/>
        </w:rPr>
        <w:t>Sabías</w:t>
      </w:r>
      <w:proofErr w:type="spellEnd"/>
      <w:r w:rsidR="003A442E" w:rsidRPr="00C34112">
        <w:rPr>
          <w:i/>
          <w:color w:val="000000" w:themeColor="text1"/>
        </w:rPr>
        <w:t xml:space="preserve"> </w:t>
      </w:r>
      <w:proofErr w:type="spellStart"/>
      <w:r w:rsidR="003A442E" w:rsidRPr="00C34112">
        <w:rPr>
          <w:i/>
          <w:color w:val="000000" w:themeColor="text1"/>
        </w:rPr>
        <w:t>Qué</w:t>
      </w:r>
      <w:proofErr w:type="spellEnd"/>
      <w:r w:rsidR="003A442E" w:rsidRPr="00C34112">
        <w:rPr>
          <w:i/>
          <w:color w:val="000000" w:themeColor="text1"/>
        </w:rPr>
        <w:t>?)</w:t>
      </w:r>
    </w:p>
    <w:p w14:paraId="5B41FB10" w14:textId="706134FC" w:rsidR="00D3538A" w:rsidRPr="00C34112" w:rsidRDefault="002330D1" w:rsidP="005C2BBA">
      <w:pPr>
        <w:spacing w:line="480" w:lineRule="auto"/>
        <w:rPr>
          <w:color w:val="000000" w:themeColor="text1"/>
        </w:rPr>
      </w:pPr>
      <w:r w:rsidRPr="00C34112">
        <w:rPr>
          <w:color w:val="000000" w:themeColor="text1"/>
        </w:rPr>
        <w:t>T</w:t>
      </w:r>
      <w:r w:rsidR="00D3538A" w:rsidRPr="00C34112">
        <w:rPr>
          <w:color w:val="000000" w:themeColor="text1"/>
        </w:rPr>
        <w:t xml:space="preserve">his explanation </w:t>
      </w:r>
      <w:r w:rsidR="00AB6821" w:rsidRPr="00C34112">
        <w:rPr>
          <w:color w:val="000000" w:themeColor="text1"/>
        </w:rPr>
        <w:t xml:space="preserve">was </w:t>
      </w:r>
      <w:r w:rsidR="007455BC" w:rsidRPr="00C34112">
        <w:rPr>
          <w:color w:val="000000" w:themeColor="text1"/>
        </w:rPr>
        <w:t>followed up by a processing-</w:t>
      </w:r>
      <w:r w:rsidR="00D3538A" w:rsidRPr="00C34112">
        <w:rPr>
          <w:color w:val="000000" w:themeColor="text1"/>
        </w:rPr>
        <w:t>instruction exercise</w:t>
      </w:r>
      <w:r w:rsidR="00AB6821" w:rsidRPr="00C34112">
        <w:rPr>
          <w:color w:val="000000" w:themeColor="text1"/>
        </w:rPr>
        <w:t xml:space="preserve"> (</w:t>
      </w:r>
      <w:proofErr w:type="spellStart"/>
      <w:r w:rsidR="00AB6821" w:rsidRPr="00C34112">
        <w:rPr>
          <w:color w:val="000000" w:themeColor="text1"/>
        </w:rPr>
        <w:t>VanPatten</w:t>
      </w:r>
      <w:proofErr w:type="spellEnd"/>
      <w:r w:rsidR="00AB6821" w:rsidRPr="00C34112">
        <w:rPr>
          <w:color w:val="000000" w:themeColor="text1"/>
        </w:rPr>
        <w:t>, 1996)</w:t>
      </w:r>
      <w:r w:rsidR="00D3538A" w:rsidRPr="00C34112">
        <w:rPr>
          <w:color w:val="000000" w:themeColor="text1"/>
        </w:rPr>
        <w:t xml:space="preserve">, where students </w:t>
      </w:r>
      <w:r w:rsidR="00AB6821" w:rsidRPr="00C34112">
        <w:rPr>
          <w:color w:val="000000" w:themeColor="text1"/>
        </w:rPr>
        <w:t>were asked</w:t>
      </w:r>
      <w:r w:rsidR="00D3538A" w:rsidRPr="00C34112">
        <w:rPr>
          <w:color w:val="000000" w:themeColor="text1"/>
        </w:rPr>
        <w:t xml:space="preserve"> to identify the syntactic function of </w:t>
      </w:r>
      <w:r w:rsidR="005376C8" w:rsidRPr="00C34112">
        <w:rPr>
          <w:color w:val="000000" w:themeColor="text1"/>
        </w:rPr>
        <w:t>the dislocated phrase</w:t>
      </w:r>
      <w:r w:rsidR="00AB6821" w:rsidRPr="00C34112">
        <w:rPr>
          <w:color w:val="000000" w:themeColor="text1"/>
        </w:rPr>
        <w:t xml:space="preserve">. </w:t>
      </w:r>
    </w:p>
    <w:p w14:paraId="0D498D3A" w14:textId="1C90CDA9" w:rsidR="00C528A1" w:rsidRPr="00C34112" w:rsidRDefault="00C528A1" w:rsidP="00D81E3D">
      <w:pPr>
        <w:spacing w:line="480" w:lineRule="auto"/>
        <w:ind w:firstLine="720"/>
        <w:rPr>
          <w:color w:val="000000" w:themeColor="text1"/>
        </w:rPr>
      </w:pPr>
      <w:r w:rsidRPr="00C34112">
        <w:rPr>
          <w:color w:val="000000" w:themeColor="text1"/>
        </w:rPr>
        <w:t xml:space="preserve">In the more advanced textbooks, only one </w:t>
      </w:r>
      <w:r w:rsidR="002330D1" w:rsidRPr="00C34112">
        <w:rPr>
          <w:color w:val="000000" w:themeColor="text1"/>
        </w:rPr>
        <w:t>(advanced-</w:t>
      </w:r>
      <w:r w:rsidR="00F56C59" w:rsidRPr="00C34112">
        <w:rPr>
          <w:color w:val="000000" w:themeColor="text1"/>
        </w:rPr>
        <w:t xml:space="preserve">level) </w:t>
      </w:r>
      <w:r w:rsidRPr="00C34112">
        <w:rPr>
          <w:color w:val="000000" w:themeColor="text1"/>
        </w:rPr>
        <w:t>included examples of CLLD in a single exercise. This exercise focused on indirect object pronouns and included a variety of structures, including psych</w:t>
      </w:r>
      <w:r w:rsidR="00797170" w:rsidRPr="00C34112">
        <w:rPr>
          <w:color w:val="000000" w:themeColor="text1"/>
        </w:rPr>
        <w:t>ological</w:t>
      </w:r>
      <w:r w:rsidRPr="00C34112">
        <w:rPr>
          <w:color w:val="000000" w:themeColor="text1"/>
        </w:rPr>
        <w:t xml:space="preserve"> verbs</w:t>
      </w:r>
      <w:r w:rsidR="00555BE1" w:rsidRPr="00C34112">
        <w:rPr>
          <w:color w:val="000000" w:themeColor="text1"/>
        </w:rPr>
        <w:t xml:space="preserve"> (</w:t>
      </w:r>
      <w:proofErr w:type="spellStart"/>
      <w:r w:rsidR="00555BE1" w:rsidRPr="00C34112">
        <w:rPr>
          <w:color w:val="000000" w:themeColor="text1"/>
        </w:rPr>
        <w:t>verbs</w:t>
      </w:r>
      <w:proofErr w:type="spellEnd"/>
      <w:r w:rsidR="00555BE1" w:rsidRPr="00C34112">
        <w:rPr>
          <w:color w:val="000000" w:themeColor="text1"/>
        </w:rPr>
        <w:t xml:space="preserve"> like </w:t>
      </w:r>
      <w:proofErr w:type="spellStart"/>
      <w:r w:rsidR="008918FE" w:rsidRPr="00C34112">
        <w:rPr>
          <w:i/>
          <w:color w:val="000000" w:themeColor="text1"/>
        </w:rPr>
        <w:t>gustar</w:t>
      </w:r>
      <w:proofErr w:type="spellEnd"/>
      <w:r w:rsidR="008918FE" w:rsidRPr="00C34112">
        <w:rPr>
          <w:color w:val="000000" w:themeColor="text1"/>
        </w:rPr>
        <w:t xml:space="preserve"> “to like”</w:t>
      </w:r>
      <w:r w:rsidR="00555BE1" w:rsidRPr="00C34112">
        <w:rPr>
          <w:color w:val="000000" w:themeColor="text1"/>
        </w:rPr>
        <w:t xml:space="preserve"> in Spanish)</w:t>
      </w:r>
      <w:r w:rsidRPr="00C34112">
        <w:rPr>
          <w:color w:val="000000" w:themeColor="text1"/>
        </w:rPr>
        <w:t xml:space="preserve">. Although no </w:t>
      </w:r>
      <w:r w:rsidRPr="00C34112">
        <w:rPr>
          <w:color w:val="000000" w:themeColor="text1"/>
        </w:rPr>
        <w:lastRenderedPageBreak/>
        <w:t>explanation of dislocation</w:t>
      </w:r>
      <w:r w:rsidR="008918FE" w:rsidRPr="00C34112">
        <w:rPr>
          <w:color w:val="000000" w:themeColor="text1"/>
        </w:rPr>
        <w:t>s</w:t>
      </w:r>
      <w:r w:rsidRPr="00C34112">
        <w:rPr>
          <w:color w:val="000000" w:themeColor="text1"/>
        </w:rPr>
        <w:t xml:space="preserve"> was provided, students were asked to translate the sentences into English, which could</w:t>
      </w:r>
      <w:r w:rsidR="00180018" w:rsidRPr="00C34112">
        <w:rPr>
          <w:color w:val="000000" w:themeColor="text1"/>
        </w:rPr>
        <w:t>, in principle at least,</w:t>
      </w:r>
      <w:r w:rsidRPr="00C34112">
        <w:rPr>
          <w:color w:val="000000" w:themeColor="text1"/>
        </w:rPr>
        <w:t xml:space="preserve"> prompt some students to ask </w:t>
      </w:r>
      <w:r w:rsidR="007173CF" w:rsidRPr="00C34112">
        <w:rPr>
          <w:color w:val="000000" w:themeColor="text1"/>
        </w:rPr>
        <w:t xml:space="preserve">instructors </w:t>
      </w:r>
      <w:r w:rsidRPr="00C34112">
        <w:rPr>
          <w:color w:val="000000" w:themeColor="text1"/>
        </w:rPr>
        <w:t>about word</w:t>
      </w:r>
      <w:r w:rsidR="00F56C59" w:rsidRPr="00C34112">
        <w:rPr>
          <w:color w:val="000000" w:themeColor="text1"/>
        </w:rPr>
        <w:t>-</w:t>
      </w:r>
      <w:r w:rsidRPr="00C34112">
        <w:rPr>
          <w:color w:val="000000" w:themeColor="text1"/>
        </w:rPr>
        <w:t xml:space="preserve">order differences in English and Spanish. However, given that students are exposed to psych verbs from </w:t>
      </w:r>
      <w:r w:rsidR="007A343C" w:rsidRPr="00C34112">
        <w:rPr>
          <w:color w:val="000000" w:themeColor="text1"/>
        </w:rPr>
        <w:t>very early in their instruction, it is likely that students simply complete</w:t>
      </w:r>
      <w:r w:rsidR="00180018" w:rsidRPr="00C34112">
        <w:rPr>
          <w:color w:val="000000" w:themeColor="text1"/>
        </w:rPr>
        <w:t>d</w:t>
      </w:r>
      <w:r w:rsidR="007A343C" w:rsidRPr="00C34112">
        <w:rPr>
          <w:color w:val="000000" w:themeColor="text1"/>
        </w:rPr>
        <w:t xml:space="preserve"> the exercise without </w:t>
      </w:r>
      <w:r w:rsidR="00F56C59" w:rsidRPr="00C34112">
        <w:rPr>
          <w:color w:val="000000" w:themeColor="text1"/>
        </w:rPr>
        <w:t xml:space="preserve">paying </w:t>
      </w:r>
      <w:r w:rsidR="007A343C" w:rsidRPr="00C34112">
        <w:rPr>
          <w:color w:val="000000" w:themeColor="text1"/>
        </w:rPr>
        <w:t xml:space="preserve">much attention to the dislocated forms. </w:t>
      </w:r>
    </w:p>
    <w:p w14:paraId="07065170" w14:textId="7A2E9658" w:rsidR="002053C9" w:rsidRPr="00C34112" w:rsidRDefault="007A343C" w:rsidP="007173CF">
      <w:pPr>
        <w:spacing w:line="480" w:lineRule="auto"/>
        <w:ind w:firstLine="720"/>
        <w:rPr>
          <w:color w:val="000000" w:themeColor="text1"/>
        </w:rPr>
      </w:pPr>
      <w:r w:rsidRPr="00C34112">
        <w:rPr>
          <w:color w:val="000000" w:themeColor="text1"/>
        </w:rPr>
        <w:t>Thus, based on the teacher surveys a</w:t>
      </w:r>
      <w:r w:rsidR="00BD3A32" w:rsidRPr="00C34112">
        <w:rPr>
          <w:color w:val="000000" w:themeColor="text1"/>
        </w:rPr>
        <w:t>nd our review of the textbooks</w:t>
      </w:r>
      <w:r w:rsidR="002053C9" w:rsidRPr="00C34112">
        <w:rPr>
          <w:color w:val="000000" w:themeColor="text1"/>
        </w:rPr>
        <w:t>,</w:t>
      </w:r>
      <w:r w:rsidR="00BD3A32" w:rsidRPr="00C34112">
        <w:rPr>
          <w:color w:val="000000" w:themeColor="text1"/>
        </w:rPr>
        <w:t xml:space="preserve"> </w:t>
      </w:r>
      <w:r w:rsidR="00555BE1" w:rsidRPr="00C34112">
        <w:rPr>
          <w:color w:val="000000" w:themeColor="text1"/>
        </w:rPr>
        <w:t xml:space="preserve">we found that </w:t>
      </w:r>
      <w:r w:rsidRPr="00C34112">
        <w:rPr>
          <w:color w:val="000000" w:themeColor="text1"/>
        </w:rPr>
        <w:t xml:space="preserve">CLLD </w:t>
      </w:r>
      <w:r w:rsidR="00BD3A32" w:rsidRPr="00C34112">
        <w:rPr>
          <w:color w:val="000000" w:themeColor="text1"/>
        </w:rPr>
        <w:t>is</w:t>
      </w:r>
      <w:r w:rsidR="00180018" w:rsidRPr="00C34112">
        <w:rPr>
          <w:color w:val="000000" w:themeColor="text1"/>
        </w:rPr>
        <w:t xml:space="preserve"> a rare occurrence in the</w:t>
      </w:r>
      <w:r w:rsidRPr="00C34112">
        <w:rPr>
          <w:color w:val="000000" w:themeColor="text1"/>
        </w:rPr>
        <w:t xml:space="preserve"> Spanish L2 classroom</w:t>
      </w:r>
      <w:r w:rsidR="00180018" w:rsidRPr="00C34112">
        <w:rPr>
          <w:color w:val="000000" w:themeColor="text1"/>
        </w:rPr>
        <w:t>, at least in the U.S</w:t>
      </w:r>
      <w:r w:rsidRPr="00C34112">
        <w:rPr>
          <w:color w:val="000000" w:themeColor="text1"/>
        </w:rPr>
        <w:t xml:space="preserve">. </w:t>
      </w:r>
      <w:r w:rsidR="002053C9" w:rsidRPr="00C34112">
        <w:rPr>
          <w:color w:val="000000" w:themeColor="text1"/>
        </w:rPr>
        <w:t xml:space="preserve">In the next section, </w:t>
      </w:r>
      <w:r w:rsidR="008918FE" w:rsidRPr="00C34112">
        <w:rPr>
          <w:color w:val="000000" w:themeColor="text1"/>
        </w:rPr>
        <w:t xml:space="preserve">to get a more direct measure of CLLD incidence, </w:t>
      </w:r>
      <w:r w:rsidR="002053C9" w:rsidRPr="00C34112">
        <w:rPr>
          <w:color w:val="000000" w:themeColor="text1"/>
        </w:rPr>
        <w:t>we turn to examining authentic classroom exposure.</w:t>
      </w:r>
    </w:p>
    <w:p w14:paraId="1071F4B0" w14:textId="77777777" w:rsidR="003E6A5E" w:rsidRPr="00C34112" w:rsidRDefault="003E6A5E">
      <w:pPr>
        <w:spacing w:line="480" w:lineRule="auto"/>
        <w:rPr>
          <w:b/>
          <w:color w:val="000000" w:themeColor="text1"/>
        </w:rPr>
      </w:pPr>
    </w:p>
    <w:p w14:paraId="5FF1E0A9" w14:textId="075122CC" w:rsidR="002053C9" w:rsidRPr="00C34112" w:rsidRDefault="002053C9" w:rsidP="002053C9">
      <w:pPr>
        <w:spacing w:line="480" w:lineRule="auto"/>
        <w:rPr>
          <w:b/>
          <w:color w:val="000000" w:themeColor="text1"/>
        </w:rPr>
      </w:pPr>
      <w:r w:rsidRPr="00C34112">
        <w:rPr>
          <w:b/>
          <w:color w:val="000000" w:themeColor="text1"/>
        </w:rPr>
        <w:t xml:space="preserve">CLLD in </w:t>
      </w:r>
      <w:r w:rsidR="008918FE" w:rsidRPr="00C34112">
        <w:rPr>
          <w:b/>
          <w:color w:val="000000" w:themeColor="text1"/>
        </w:rPr>
        <w:t>classroom</w:t>
      </w:r>
      <w:r w:rsidRPr="00C34112">
        <w:rPr>
          <w:b/>
          <w:color w:val="000000" w:themeColor="text1"/>
        </w:rPr>
        <w:t xml:space="preserve"> input </w:t>
      </w:r>
    </w:p>
    <w:p w14:paraId="34838B58" w14:textId="77777777" w:rsidR="008918FE" w:rsidRPr="00C34112" w:rsidRDefault="002053C9" w:rsidP="002053C9">
      <w:pPr>
        <w:spacing w:line="480" w:lineRule="auto"/>
        <w:rPr>
          <w:color w:val="000000" w:themeColor="text1"/>
        </w:rPr>
      </w:pPr>
      <w:r w:rsidRPr="00C34112">
        <w:rPr>
          <w:color w:val="000000" w:themeColor="text1"/>
        </w:rPr>
        <w:tab/>
        <w:t xml:space="preserve">In order to </w:t>
      </w:r>
      <w:r w:rsidR="008918FE" w:rsidRPr="00C34112">
        <w:rPr>
          <w:color w:val="000000" w:themeColor="text1"/>
        </w:rPr>
        <w:t>gauge CLLD representation</w:t>
      </w:r>
      <w:r w:rsidRPr="00C34112">
        <w:rPr>
          <w:color w:val="000000" w:themeColor="text1"/>
        </w:rPr>
        <w:t xml:space="preserve"> in the input that </w:t>
      </w:r>
      <w:r w:rsidR="008918FE" w:rsidRPr="00C34112">
        <w:rPr>
          <w:color w:val="000000" w:themeColor="text1"/>
        </w:rPr>
        <w:t xml:space="preserve">classroom </w:t>
      </w:r>
      <w:r w:rsidRPr="00C34112">
        <w:rPr>
          <w:color w:val="000000" w:themeColor="text1"/>
        </w:rPr>
        <w:t>learners receive, we recorded three complete class sessions where Spanish was used to deliver content. Classes were all of over an hour in length (average 98 minutes in d</w:t>
      </w:r>
      <w:r w:rsidR="00555BE1" w:rsidRPr="00C34112">
        <w:rPr>
          <w:color w:val="000000" w:themeColor="text1"/>
        </w:rPr>
        <w:t xml:space="preserve">uration) and were recorded at an American </w:t>
      </w:r>
      <w:r w:rsidRPr="00C34112">
        <w:rPr>
          <w:color w:val="000000" w:themeColor="text1"/>
        </w:rPr>
        <w:t xml:space="preserve">Western university. These classes were elective and required courses in the literature B.A. and M.A. tracks. We chose our data-collection dates after contacting the respective instructors because we were expecting them to lecture on their class topics (Spanish Golden-Age Literature, Medieval Spain, or Latin-American Theater), rather than to focus on group work or on other student-led activities (e.g. student-led presentations or collaborative learning activities). Thus, we were hoping to record primarily </w:t>
      </w:r>
      <w:proofErr w:type="spellStart"/>
      <w:r w:rsidRPr="00C34112">
        <w:rPr>
          <w:color w:val="000000" w:themeColor="text1"/>
        </w:rPr>
        <w:t>monologic</w:t>
      </w:r>
      <w:proofErr w:type="spellEnd"/>
      <w:r w:rsidRPr="00C34112">
        <w:rPr>
          <w:color w:val="000000" w:themeColor="text1"/>
        </w:rPr>
        <w:t xml:space="preserve"> tasks, rather than dialogic</w:t>
      </w:r>
      <w:r w:rsidR="00555BE1" w:rsidRPr="00C34112">
        <w:rPr>
          <w:color w:val="000000" w:themeColor="text1"/>
        </w:rPr>
        <w:t>/group</w:t>
      </w:r>
      <w:r w:rsidRPr="00C34112">
        <w:rPr>
          <w:color w:val="000000" w:themeColor="text1"/>
        </w:rPr>
        <w:t xml:space="preserve"> ones. </w:t>
      </w:r>
    </w:p>
    <w:p w14:paraId="5D44AD3A" w14:textId="0E890082" w:rsidR="002053C9" w:rsidRPr="00C34112" w:rsidRDefault="008918FE" w:rsidP="008918FE">
      <w:pPr>
        <w:spacing w:line="480" w:lineRule="auto"/>
        <w:ind w:firstLine="720"/>
        <w:rPr>
          <w:color w:val="000000" w:themeColor="text1"/>
        </w:rPr>
      </w:pPr>
      <w:r w:rsidRPr="00C34112">
        <w:rPr>
          <w:color w:val="000000" w:themeColor="text1"/>
        </w:rPr>
        <w:t>W</w:t>
      </w:r>
      <w:r w:rsidR="002053C9" w:rsidRPr="00C34112">
        <w:rPr>
          <w:color w:val="000000" w:themeColor="text1"/>
        </w:rPr>
        <w:t xml:space="preserve">e </w:t>
      </w:r>
      <w:r w:rsidRPr="00C34112">
        <w:rPr>
          <w:color w:val="000000" w:themeColor="text1"/>
        </w:rPr>
        <w:t xml:space="preserve">also </w:t>
      </w:r>
      <w:r w:rsidR="002053C9" w:rsidRPr="00C34112">
        <w:rPr>
          <w:color w:val="000000" w:themeColor="text1"/>
        </w:rPr>
        <w:t xml:space="preserve">chose these particular classes because of the high proficiency of the students. All classes were </w:t>
      </w:r>
      <w:r w:rsidRPr="00C34112">
        <w:rPr>
          <w:color w:val="000000" w:themeColor="text1"/>
        </w:rPr>
        <w:t xml:space="preserve">either graduate or </w:t>
      </w:r>
      <w:r w:rsidR="002053C9" w:rsidRPr="00C34112">
        <w:rPr>
          <w:color w:val="000000" w:themeColor="text1"/>
        </w:rPr>
        <w:t xml:space="preserve">so-called “split” courses, meaning that only four-semester undergrads majoring in Spanish and first- and second-year graduate students were admitted. In fact, there was substantial overlap among the students, with several of them being enrolled in all </w:t>
      </w:r>
      <w:r w:rsidR="002053C9" w:rsidRPr="00C34112">
        <w:rPr>
          <w:color w:val="000000" w:themeColor="text1"/>
        </w:rPr>
        <w:lastRenderedPageBreak/>
        <w:t>three classes</w:t>
      </w:r>
      <w:r w:rsidRPr="00C34112">
        <w:rPr>
          <w:color w:val="000000" w:themeColor="text1"/>
        </w:rPr>
        <w:t xml:space="preserve"> (n=</w:t>
      </w:r>
      <w:r w:rsidR="00F5057D" w:rsidRPr="00C34112">
        <w:rPr>
          <w:color w:val="000000" w:themeColor="text1"/>
        </w:rPr>
        <w:t>6)</w:t>
      </w:r>
      <w:r w:rsidR="009E4D0C" w:rsidRPr="00C34112">
        <w:rPr>
          <w:color w:val="000000" w:themeColor="text1"/>
        </w:rPr>
        <w:t>. Furthermore, as Table 2</w:t>
      </w:r>
      <w:r w:rsidR="002053C9" w:rsidRPr="00C34112">
        <w:rPr>
          <w:color w:val="000000" w:themeColor="text1"/>
        </w:rPr>
        <w:t xml:space="preserve"> shows, classes included a fairly even mix of second language learners, heritage speakers, and native Spanish speakers who were schooled in their home countries.</w:t>
      </w:r>
      <w:r w:rsidR="00183992">
        <w:rPr>
          <w:rStyle w:val="EndnoteReference"/>
          <w:color w:val="000000" w:themeColor="text1"/>
        </w:rPr>
        <w:endnoteReference w:id="6"/>
      </w:r>
      <w:r w:rsidR="002053C9" w:rsidRPr="00C34112">
        <w:rPr>
          <w:color w:val="000000" w:themeColor="text1"/>
        </w:rPr>
        <w:t xml:space="preserve"> We wanted to record classes with high-proficiency students because we expected that these classes would have the highest incidences of CLLD use by instru</w:t>
      </w:r>
      <w:r w:rsidR="00AB3A43" w:rsidRPr="00C34112">
        <w:rPr>
          <w:color w:val="000000" w:themeColor="text1"/>
        </w:rPr>
        <w:t xml:space="preserve">ctors and, perhaps, students. This expectation was driven, in part, by the findings from our questionnaire and given Valenzuela and </w:t>
      </w:r>
      <w:proofErr w:type="spellStart"/>
      <w:r w:rsidR="00AB3A43" w:rsidRPr="00C34112">
        <w:rPr>
          <w:color w:val="000000" w:themeColor="text1"/>
        </w:rPr>
        <w:t>M</w:t>
      </w:r>
      <w:r w:rsidR="00A45C81" w:rsidRPr="00C34112">
        <w:rPr>
          <w:color w:val="000000" w:themeColor="text1"/>
        </w:rPr>
        <w:t>acCo</w:t>
      </w:r>
      <w:r w:rsidR="005F1668" w:rsidRPr="00C34112">
        <w:rPr>
          <w:color w:val="000000" w:themeColor="text1"/>
        </w:rPr>
        <w:t>r</w:t>
      </w:r>
      <w:r w:rsidR="00A45C81" w:rsidRPr="00C34112">
        <w:rPr>
          <w:color w:val="000000" w:themeColor="text1"/>
        </w:rPr>
        <w:t>mic</w:t>
      </w:r>
      <w:r w:rsidR="00AB3A43" w:rsidRPr="00C34112">
        <w:rPr>
          <w:color w:val="000000" w:themeColor="text1"/>
        </w:rPr>
        <w:t>k’s</w:t>
      </w:r>
      <w:proofErr w:type="spellEnd"/>
      <w:r w:rsidR="00AB3A43" w:rsidRPr="00C34112">
        <w:rPr>
          <w:color w:val="000000" w:themeColor="text1"/>
        </w:rPr>
        <w:t xml:space="preserve"> </w:t>
      </w:r>
      <w:r w:rsidR="005F1668" w:rsidRPr="00C34112">
        <w:rPr>
          <w:color w:val="000000" w:themeColor="text1"/>
        </w:rPr>
        <w:t xml:space="preserve">(2013) </w:t>
      </w:r>
      <w:r w:rsidR="00AB3A43" w:rsidRPr="00C34112">
        <w:rPr>
          <w:color w:val="000000" w:themeColor="text1"/>
        </w:rPr>
        <w:t xml:space="preserve">suggestion that CLLD might be perceived as a more complex structure. </w:t>
      </w:r>
    </w:p>
    <w:p w14:paraId="2EB6713F" w14:textId="1F923921" w:rsidR="002053C9" w:rsidRPr="00C34112" w:rsidRDefault="002053C9" w:rsidP="002053C9">
      <w:pPr>
        <w:spacing w:line="480" w:lineRule="auto"/>
        <w:rPr>
          <w:color w:val="000000" w:themeColor="text1"/>
        </w:rPr>
      </w:pPr>
      <w:r w:rsidRPr="00C34112">
        <w:rPr>
          <w:color w:val="000000" w:themeColor="text1"/>
        </w:rPr>
        <w:tab/>
        <w:t>The three instructors were full-time, tenured or tenure-</w:t>
      </w:r>
      <w:r w:rsidR="00F5057D" w:rsidRPr="00C34112">
        <w:rPr>
          <w:color w:val="000000" w:themeColor="text1"/>
        </w:rPr>
        <w:t xml:space="preserve">track, experienced professors </w:t>
      </w:r>
      <w:r w:rsidRPr="00C34112">
        <w:rPr>
          <w:color w:val="000000" w:themeColor="text1"/>
        </w:rPr>
        <w:t xml:space="preserve">with a mean teaching experience </w:t>
      </w:r>
      <w:r w:rsidR="00F5057D" w:rsidRPr="00C34112">
        <w:rPr>
          <w:color w:val="000000" w:themeColor="text1"/>
        </w:rPr>
        <w:t>of 23.7</w:t>
      </w:r>
      <w:r w:rsidRPr="00C34112">
        <w:rPr>
          <w:color w:val="000000" w:themeColor="text1"/>
        </w:rPr>
        <w:t xml:space="preserve"> years (</w:t>
      </w:r>
      <w:r w:rsidR="00F5057D" w:rsidRPr="00C34112">
        <w:rPr>
          <w:color w:val="000000" w:themeColor="text1"/>
        </w:rPr>
        <w:t>SD=12.9</w:t>
      </w:r>
      <w:r w:rsidRPr="00C34112">
        <w:rPr>
          <w:color w:val="000000" w:themeColor="text1"/>
        </w:rPr>
        <w:t>).</w:t>
      </w:r>
      <w:r w:rsidR="009E4D0C" w:rsidRPr="00C34112">
        <w:rPr>
          <w:color w:val="000000" w:themeColor="text1"/>
        </w:rPr>
        <w:t xml:space="preserve"> Table 2</w:t>
      </w:r>
      <w:r w:rsidRPr="00C34112">
        <w:rPr>
          <w:color w:val="000000" w:themeColor="text1"/>
        </w:rPr>
        <w:t xml:space="preserve"> shows a brief overview of demographi</w:t>
      </w:r>
      <w:r w:rsidR="00F5057D" w:rsidRPr="00C34112">
        <w:rPr>
          <w:color w:val="000000" w:themeColor="text1"/>
        </w:rPr>
        <w:t>cs. Two instructors were female, one</w:t>
      </w:r>
      <w:r w:rsidRPr="00C34112">
        <w:rPr>
          <w:color w:val="000000" w:themeColor="text1"/>
        </w:rPr>
        <w:t xml:space="preserve"> male. Two were (Mexican) native Spanish speakers, English bilinguals. </w:t>
      </w:r>
      <w:r w:rsidR="00555BE1" w:rsidRPr="00C34112">
        <w:rPr>
          <w:color w:val="000000" w:themeColor="text1"/>
        </w:rPr>
        <w:t>Both were</w:t>
      </w:r>
      <w:r w:rsidRPr="00C34112">
        <w:rPr>
          <w:color w:val="000000" w:themeColor="text1"/>
        </w:rPr>
        <w:t xml:space="preserve"> sequential bilingual</w:t>
      </w:r>
      <w:r w:rsidR="00555BE1" w:rsidRPr="00C34112">
        <w:rPr>
          <w:color w:val="000000" w:themeColor="text1"/>
        </w:rPr>
        <w:t>s</w:t>
      </w:r>
      <w:r w:rsidRPr="00C34112">
        <w:rPr>
          <w:color w:val="000000" w:themeColor="text1"/>
        </w:rPr>
        <w:t xml:space="preserve"> whose first contact with English came after puberty. The </w:t>
      </w:r>
      <w:r w:rsidR="00555BE1" w:rsidRPr="00C34112">
        <w:rPr>
          <w:color w:val="000000" w:themeColor="text1"/>
        </w:rPr>
        <w:t>third</w:t>
      </w:r>
      <w:r w:rsidRPr="00C34112">
        <w:rPr>
          <w:color w:val="000000" w:themeColor="text1"/>
        </w:rPr>
        <w:t xml:space="preserve"> was an </w:t>
      </w:r>
      <w:r w:rsidR="00555BE1" w:rsidRPr="00C34112">
        <w:rPr>
          <w:color w:val="000000" w:themeColor="text1"/>
        </w:rPr>
        <w:t>L2 Spanish speaker</w:t>
      </w:r>
      <w:r w:rsidRPr="00C34112">
        <w:rPr>
          <w:color w:val="000000" w:themeColor="text1"/>
        </w:rPr>
        <w:t xml:space="preserve"> </w:t>
      </w:r>
      <w:r w:rsidR="00555BE1" w:rsidRPr="00C34112">
        <w:rPr>
          <w:color w:val="000000" w:themeColor="text1"/>
        </w:rPr>
        <w:t xml:space="preserve">who </w:t>
      </w:r>
      <w:r w:rsidRPr="00C34112">
        <w:rPr>
          <w:color w:val="000000" w:themeColor="text1"/>
        </w:rPr>
        <w:t xml:space="preserve">was a late L2 learner (L1 English) </w:t>
      </w:r>
      <w:r w:rsidR="00555BE1" w:rsidRPr="00C34112">
        <w:rPr>
          <w:color w:val="000000" w:themeColor="text1"/>
        </w:rPr>
        <w:t>and</w:t>
      </w:r>
      <w:r w:rsidRPr="00C34112">
        <w:rPr>
          <w:color w:val="000000" w:themeColor="text1"/>
        </w:rPr>
        <w:t xml:space="preserve"> came in contact with Spanish after puberty. </w:t>
      </w:r>
    </w:p>
    <w:p w14:paraId="28235C4C" w14:textId="77777777" w:rsidR="002053C9" w:rsidRPr="00C34112" w:rsidRDefault="002053C9" w:rsidP="002053C9">
      <w:pPr>
        <w:spacing w:line="480" w:lineRule="auto"/>
        <w:rPr>
          <w:color w:val="000000" w:themeColor="text1"/>
        </w:rPr>
      </w:pPr>
    </w:p>
    <w:p w14:paraId="44CA694C" w14:textId="77777777" w:rsidR="00555BE1" w:rsidRPr="00C34112" w:rsidRDefault="00555BE1" w:rsidP="002053C9">
      <w:pPr>
        <w:spacing w:line="480" w:lineRule="auto"/>
        <w:rPr>
          <w:color w:val="000000" w:themeColor="text1"/>
        </w:rPr>
      </w:pPr>
      <w:r w:rsidRPr="00C34112">
        <w:rPr>
          <w:color w:val="000000" w:themeColor="text1"/>
        </w:rPr>
        <w:t>Table 2</w:t>
      </w:r>
    </w:p>
    <w:p w14:paraId="7CAB6FBB" w14:textId="24366F6A" w:rsidR="002053C9" w:rsidRPr="00C34112" w:rsidRDefault="002053C9" w:rsidP="002053C9">
      <w:pPr>
        <w:spacing w:line="480" w:lineRule="auto"/>
        <w:rPr>
          <w:i/>
          <w:color w:val="000000" w:themeColor="text1"/>
        </w:rPr>
      </w:pPr>
      <w:r w:rsidRPr="00C34112">
        <w:rPr>
          <w:color w:val="000000" w:themeColor="text1"/>
        </w:rPr>
        <w:t xml:space="preserve"> </w:t>
      </w:r>
      <w:r w:rsidRPr="00C34112">
        <w:rPr>
          <w:i/>
          <w:color w:val="000000" w:themeColor="text1"/>
        </w:rPr>
        <w:t>Demographic information per class (instructor and students)</w:t>
      </w:r>
    </w:p>
    <w:tbl>
      <w:tblPr>
        <w:tblW w:w="8388" w:type="dxa"/>
        <w:tblBorders>
          <w:top w:val="single" w:sz="12" w:space="0" w:color="000000"/>
          <w:bottom w:val="single" w:sz="12" w:space="0" w:color="000000"/>
        </w:tblBorders>
        <w:tblLayout w:type="fixed"/>
        <w:tblLook w:val="04A0" w:firstRow="1" w:lastRow="0" w:firstColumn="1" w:lastColumn="0" w:noHBand="0" w:noVBand="1"/>
      </w:tblPr>
      <w:tblGrid>
        <w:gridCol w:w="2898"/>
        <w:gridCol w:w="2250"/>
        <w:gridCol w:w="1440"/>
        <w:gridCol w:w="1800"/>
      </w:tblGrid>
      <w:tr w:rsidR="00C34112" w:rsidRPr="00C34112" w14:paraId="7A61A157" w14:textId="77777777" w:rsidTr="002F2DE1">
        <w:tc>
          <w:tcPr>
            <w:tcW w:w="2898" w:type="dxa"/>
            <w:tcBorders>
              <w:top w:val="single" w:sz="12" w:space="0" w:color="000000"/>
              <w:left w:val="nil"/>
              <w:bottom w:val="single" w:sz="6" w:space="0" w:color="000000"/>
              <w:right w:val="single" w:sz="4" w:space="0" w:color="FFFFFF"/>
            </w:tcBorders>
          </w:tcPr>
          <w:p w14:paraId="57EA52D7" w14:textId="77777777" w:rsidR="002053C9" w:rsidRPr="00C34112" w:rsidRDefault="002053C9" w:rsidP="002053C9">
            <w:pPr>
              <w:rPr>
                <w:i/>
                <w:iCs/>
                <w:color w:val="000000" w:themeColor="text1"/>
              </w:rPr>
            </w:pPr>
          </w:p>
          <w:p w14:paraId="5378F053" w14:textId="77777777" w:rsidR="002053C9" w:rsidRPr="00C34112" w:rsidRDefault="002053C9" w:rsidP="002053C9">
            <w:pPr>
              <w:rPr>
                <w:iCs/>
                <w:color w:val="000000" w:themeColor="text1"/>
              </w:rPr>
            </w:pPr>
          </w:p>
        </w:tc>
        <w:tc>
          <w:tcPr>
            <w:tcW w:w="2250" w:type="dxa"/>
            <w:tcBorders>
              <w:top w:val="single" w:sz="12" w:space="0" w:color="000000"/>
              <w:left w:val="single" w:sz="4" w:space="0" w:color="FFFFFF"/>
              <w:bottom w:val="single" w:sz="6" w:space="0" w:color="000000"/>
              <w:right w:val="nil"/>
            </w:tcBorders>
          </w:tcPr>
          <w:p w14:paraId="61A88168" w14:textId="77777777" w:rsidR="002053C9" w:rsidRPr="00C34112" w:rsidRDefault="002053C9" w:rsidP="00635B37">
            <w:pPr>
              <w:jc w:val="center"/>
              <w:rPr>
                <w:i/>
                <w:iCs/>
                <w:color w:val="000000" w:themeColor="text1"/>
              </w:rPr>
            </w:pPr>
          </w:p>
          <w:p w14:paraId="18796A25" w14:textId="77777777" w:rsidR="002053C9" w:rsidRPr="00C34112" w:rsidRDefault="002053C9" w:rsidP="00635B37">
            <w:pPr>
              <w:jc w:val="center"/>
              <w:rPr>
                <w:i/>
                <w:iCs/>
                <w:color w:val="000000" w:themeColor="text1"/>
              </w:rPr>
            </w:pPr>
            <w:r w:rsidRPr="00C34112">
              <w:rPr>
                <w:i/>
                <w:iCs/>
                <w:color w:val="000000" w:themeColor="text1"/>
              </w:rPr>
              <w:t>Class 1</w:t>
            </w:r>
          </w:p>
        </w:tc>
        <w:tc>
          <w:tcPr>
            <w:tcW w:w="1440" w:type="dxa"/>
            <w:tcBorders>
              <w:top w:val="single" w:sz="12" w:space="0" w:color="000000"/>
              <w:left w:val="nil"/>
              <w:bottom w:val="single" w:sz="6" w:space="0" w:color="000000"/>
              <w:right w:val="nil"/>
            </w:tcBorders>
          </w:tcPr>
          <w:p w14:paraId="04E9CE7C" w14:textId="77777777" w:rsidR="002053C9" w:rsidRPr="00C34112" w:rsidRDefault="002053C9" w:rsidP="00635B37">
            <w:pPr>
              <w:jc w:val="center"/>
              <w:rPr>
                <w:i/>
                <w:iCs/>
                <w:color w:val="000000" w:themeColor="text1"/>
              </w:rPr>
            </w:pPr>
          </w:p>
          <w:p w14:paraId="18A311A3" w14:textId="77777777" w:rsidR="002053C9" w:rsidRPr="00C34112" w:rsidRDefault="002053C9" w:rsidP="00635B37">
            <w:pPr>
              <w:jc w:val="center"/>
              <w:rPr>
                <w:i/>
                <w:iCs/>
                <w:color w:val="000000" w:themeColor="text1"/>
              </w:rPr>
            </w:pPr>
            <w:r w:rsidRPr="00C34112">
              <w:rPr>
                <w:i/>
                <w:iCs/>
                <w:color w:val="000000" w:themeColor="text1"/>
              </w:rPr>
              <w:t>Class 2</w:t>
            </w:r>
          </w:p>
        </w:tc>
        <w:tc>
          <w:tcPr>
            <w:tcW w:w="1800" w:type="dxa"/>
            <w:tcBorders>
              <w:top w:val="single" w:sz="12" w:space="0" w:color="000000"/>
              <w:left w:val="nil"/>
              <w:bottom w:val="single" w:sz="6" w:space="0" w:color="000000"/>
              <w:right w:val="nil"/>
            </w:tcBorders>
          </w:tcPr>
          <w:p w14:paraId="42E86299" w14:textId="77777777" w:rsidR="002053C9" w:rsidRPr="00C34112" w:rsidRDefault="002053C9" w:rsidP="00635B37">
            <w:pPr>
              <w:jc w:val="center"/>
              <w:rPr>
                <w:i/>
                <w:iCs/>
                <w:color w:val="000000" w:themeColor="text1"/>
              </w:rPr>
            </w:pPr>
          </w:p>
          <w:p w14:paraId="681B4CE3" w14:textId="1943DA6B" w:rsidR="002053C9" w:rsidRPr="00C34112" w:rsidRDefault="002053C9" w:rsidP="00635B37">
            <w:pPr>
              <w:jc w:val="center"/>
              <w:rPr>
                <w:i/>
                <w:iCs/>
                <w:color w:val="000000" w:themeColor="text1"/>
              </w:rPr>
            </w:pPr>
            <w:r w:rsidRPr="00C34112">
              <w:rPr>
                <w:i/>
                <w:iCs/>
                <w:color w:val="000000" w:themeColor="text1"/>
              </w:rPr>
              <w:t xml:space="preserve">Class </w:t>
            </w:r>
            <w:r w:rsidR="00555BE1" w:rsidRPr="00C34112">
              <w:rPr>
                <w:i/>
                <w:iCs/>
                <w:color w:val="000000" w:themeColor="text1"/>
              </w:rPr>
              <w:t>3</w:t>
            </w:r>
          </w:p>
        </w:tc>
      </w:tr>
      <w:tr w:rsidR="00C34112" w:rsidRPr="00C34112" w14:paraId="09D9F1AD" w14:textId="77777777" w:rsidTr="002F2DE1">
        <w:tc>
          <w:tcPr>
            <w:tcW w:w="2898" w:type="dxa"/>
            <w:tcBorders>
              <w:top w:val="nil"/>
              <w:left w:val="nil"/>
              <w:bottom w:val="nil"/>
              <w:right w:val="single" w:sz="4" w:space="0" w:color="FFFFFF"/>
            </w:tcBorders>
            <w:hideMark/>
          </w:tcPr>
          <w:p w14:paraId="0E7770A2" w14:textId="77777777" w:rsidR="002053C9" w:rsidRPr="00C34112" w:rsidRDefault="002053C9" w:rsidP="002053C9">
            <w:pPr>
              <w:rPr>
                <w:color w:val="000000" w:themeColor="text1"/>
              </w:rPr>
            </w:pPr>
            <w:r w:rsidRPr="00C34112">
              <w:rPr>
                <w:color w:val="000000" w:themeColor="text1"/>
              </w:rPr>
              <w:t>Instructor sex</w:t>
            </w:r>
          </w:p>
        </w:tc>
        <w:tc>
          <w:tcPr>
            <w:tcW w:w="2250" w:type="dxa"/>
            <w:tcBorders>
              <w:top w:val="nil"/>
              <w:left w:val="single" w:sz="4" w:space="0" w:color="FFFFFF"/>
              <w:bottom w:val="nil"/>
              <w:right w:val="nil"/>
            </w:tcBorders>
            <w:vAlign w:val="center"/>
            <w:hideMark/>
          </w:tcPr>
          <w:p w14:paraId="1728AB3B" w14:textId="77777777" w:rsidR="002053C9" w:rsidRPr="00C34112" w:rsidRDefault="002053C9" w:rsidP="00635B37">
            <w:pPr>
              <w:jc w:val="center"/>
              <w:rPr>
                <w:color w:val="000000" w:themeColor="text1"/>
              </w:rPr>
            </w:pPr>
            <w:r w:rsidRPr="00C34112">
              <w:rPr>
                <w:color w:val="000000" w:themeColor="text1"/>
              </w:rPr>
              <w:t>male</w:t>
            </w:r>
          </w:p>
        </w:tc>
        <w:tc>
          <w:tcPr>
            <w:tcW w:w="1440" w:type="dxa"/>
            <w:tcBorders>
              <w:top w:val="nil"/>
              <w:left w:val="nil"/>
              <w:bottom w:val="nil"/>
              <w:right w:val="nil"/>
            </w:tcBorders>
            <w:vAlign w:val="center"/>
          </w:tcPr>
          <w:p w14:paraId="0E3DA8A4" w14:textId="77777777" w:rsidR="002053C9" w:rsidRPr="00C34112" w:rsidRDefault="002053C9" w:rsidP="00635B37">
            <w:pPr>
              <w:jc w:val="center"/>
              <w:rPr>
                <w:color w:val="000000" w:themeColor="text1"/>
              </w:rPr>
            </w:pPr>
            <w:r w:rsidRPr="00C34112">
              <w:rPr>
                <w:color w:val="000000" w:themeColor="text1"/>
              </w:rPr>
              <w:t>female</w:t>
            </w:r>
          </w:p>
        </w:tc>
        <w:tc>
          <w:tcPr>
            <w:tcW w:w="1800" w:type="dxa"/>
            <w:tcBorders>
              <w:top w:val="nil"/>
              <w:left w:val="nil"/>
              <w:bottom w:val="nil"/>
              <w:right w:val="nil"/>
            </w:tcBorders>
            <w:vAlign w:val="center"/>
            <w:hideMark/>
          </w:tcPr>
          <w:p w14:paraId="6E7B4383" w14:textId="77777777" w:rsidR="002053C9" w:rsidRPr="00C34112" w:rsidRDefault="002053C9" w:rsidP="00635B37">
            <w:pPr>
              <w:jc w:val="center"/>
              <w:rPr>
                <w:color w:val="000000" w:themeColor="text1"/>
              </w:rPr>
            </w:pPr>
            <w:r w:rsidRPr="00C34112">
              <w:rPr>
                <w:color w:val="000000" w:themeColor="text1"/>
              </w:rPr>
              <w:t>female</w:t>
            </w:r>
          </w:p>
        </w:tc>
      </w:tr>
      <w:tr w:rsidR="00C34112" w:rsidRPr="00C34112" w14:paraId="1E50B6C2" w14:textId="77777777" w:rsidTr="002F2DE1">
        <w:tc>
          <w:tcPr>
            <w:tcW w:w="2898" w:type="dxa"/>
            <w:tcBorders>
              <w:top w:val="nil"/>
              <w:left w:val="nil"/>
              <w:bottom w:val="nil"/>
              <w:right w:val="single" w:sz="4" w:space="0" w:color="FFFFFF"/>
            </w:tcBorders>
            <w:hideMark/>
          </w:tcPr>
          <w:p w14:paraId="1504F579" w14:textId="77777777" w:rsidR="002053C9" w:rsidRPr="00C34112" w:rsidRDefault="002053C9" w:rsidP="002053C9">
            <w:pPr>
              <w:rPr>
                <w:color w:val="000000" w:themeColor="text1"/>
              </w:rPr>
            </w:pPr>
            <w:r w:rsidRPr="00C34112">
              <w:rPr>
                <w:color w:val="000000" w:themeColor="text1"/>
              </w:rPr>
              <w:t>Instructor L1</w:t>
            </w:r>
          </w:p>
        </w:tc>
        <w:tc>
          <w:tcPr>
            <w:tcW w:w="2250" w:type="dxa"/>
            <w:tcBorders>
              <w:top w:val="nil"/>
              <w:left w:val="single" w:sz="4" w:space="0" w:color="FFFFFF"/>
              <w:bottom w:val="nil"/>
              <w:right w:val="nil"/>
            </w:tcBorders>
            <w:vAlign w:val="center"/>
            <w:hideMark/>
          </w:tcPr>
          <w:p w14:paraId="7A49EF3B" w14:textId="77777777" w:rsidR="002053C9" w:rsidRPr="00C34112" w:rsidRDefault="002053C9" w:rsidP="00635B37">
            <w:pPr>
              <w:jc w:val="center"/>
              <w:rPr>
                <w:color w:val="000000" w:themeColor="text1"/>
              </w:rPr>
            </w:pPr>
            <w:r w:rsidRPr="00C34112">
              <w:rPr>
                <w:color w:val="000000" w:themeColor="text1"/>
              </w:rPr>
              <w:t>Spanish</w:t>
            </w:r>
          </w:p>
        </w:tc>
        <w:tc>
          <w:tcPr>
            <w:tcW w:w="1440" w:type="dxa"/>
            <w:tcBorders>
              <w:top w:val="nil"/>
              <w:left w:val="nil"/>
              <w:bottom w:val="nil"/>
              <w:right w:val="nil"/>
            </w:tcBorders>
            <w:vAlign w:val="center"/>
          </w:tcPr>
          <w:p w14:paraId="016BA731" w14:textId="4BFE25C3" w:rsidR="002053C9" w:rsidRPr="00C34112" w:rsidRDefault="00555BE1" w:rsidP="00635B37">
            <w:pPr>
              <w:jc w:val="center"/>
              <w:rPr>
                <w:color w:val="000000" w:themeColor="text1"/>
              </w:rPr>
            </w:pPr>
            <w:r w:rsidRPr="00C34112">
              <w:rPr>
                <w:color w:val="000000" w:themeColor="text1"/>
              </w:rPr>
              <w:t>English</w:t>
            </w:r>
          </w:p>
        </w:tc>
        <w:tc>
          <w:tcPr>
            <w:tcW w:w="1800" w:type="dxa"/>
            <w:tcBorders>
              <w:top w:val="nil"/>
              <w:left w:val="nil"/>
              <w:bottom w:val="nil"/>
              <w:right w:val="nil"/>
            </w:tcBorders>
            <w:vAlign w:val="center"/>
          </w:tcPr>
          <w:p w14:paraId="19F9C6EA" w14:textId="21759F2D" w:rsidR="002053C9" w:rsidRPr="00C34112" w:rsidRDefault="00555BE1" w:rsidP="00635B37">
            <w:pPr>
              <w:jc w:val="center"/>
              <w:rPr>
                <w:color w:val="000000" w:themeColor="text1"/>
              </w:rPr>
            </w:pPr>
            <w:r w:rsidRPr="00C34112">
              <w:rPr>
                <w:color w:val="000000" w:themeColor="text1"/>
              </w:rPr>
              <w:t>Spanish</w:t>
            </w:r>
          </w:p>
        </w:tc>
      </w:tr>
      <w:tr w:rsidR="00C34112" w:rsidRPr="00C34112" w14:paraId="15A3BA8C" w14:textId="77777777" w:rsidTr="002F2DE1">
        <w:tc>
          <w:tcPr>
            <w:tcW w:w="2898" w:type="dxa"/>
            <w:tcBorders>
              <w:top w:val="nil"/>
              <w:left w:val="nil"/>
              <w:bottom w:val="nil"/>
              <w:right w:val="single" w:sz="4" w:space="0" w:color="FFFFFF"/>
            </w:tcBorders>
            <w:hideMark/>
          </w:tcPr>
          <w:p w14:paraId="197FF4DA" w14:textId="77777777" w:rsidR="002053C9" w:rsidRPr="00C34112" w:rsidRDefault="002053C9" w:rsidP="002053C9">
            <w:pPr>
              <w:rPr>
                <w:color w:val="000000" w:themeColor="text1"/>
              </w:rPr>
            </w:pPr>
            <w:r w:rsidRPr="00C34112">
              <w:rPr>
                <w:color w:val="000000" w:themeColor="text1"/>
              </w:rPr>
              <w:t>Instructor’s age of exposure to the L2 (either English or Spanish)</w:t>
            </w:r>
          </w:p>
        </w:tc>
        <w:tc>
          <w:tcPr>
            <w:tcW w:w="2250" w:type="dxa"/>
            <w:tcBorders>
              <w:top w:val="nil"/>
              <w:left w:val="single" w:sz="4" w:space="0" w:color="FFFFFF"/>
              <w:bottom w:val="nil"/>
              <w:right w:val="nil"/>
            </w:tcBorders>
            <w:vAlign w:val="center"/>
            <w:hideMark/>
          </w:tcPr>
          <w:p w14:paraId="5CE10C26" w14:textId="77777777" w:rsidR="002053C9" w:rsidRPr="00C34112" w:rsidRDefault="002053C9" w:rsidP="00635B37">
            <w:pPr>
              <w:jc w:val="center"/>
              <w:rPr>
                <w:color w:val="000000" w:themeColor="text1"/>
              </w:rPr>
            </w:pPr>
            <w:r w:rsidRPr="00C34112">
              <w:rPr>
                <w:color w:val="000000" w:themeColor="text1"/>
              </w:rPr>
              <w:t>16</w:t>
            </w:r>
          </w:p>
        </w:tc>
        <w:tc>
          <w:tcPr>
            <w:tcW w:w="1440" w:type="dxa"/>
            <w:tcBorders>
              <w:top w:val="nil"/>
              <w:left w:val="nil"/>
              <w:bottom w:val="nil"/>
              <w:right w:val="nil"/>
            </w:tcBorders>
            <w:vAlign w:val="center"/>
          </w:tcPr>
          <w:p w14:paraId="409BF1CC" w14:textId="200926C7" w:rsidR="002053C9" w:rsidRPr="00C34112" w:rsidRDefault="003559B1" w:rsidP="00635B37">
            <w:pPr>
              <w:jc w:val="center"/>
              <w:rPr>
                <w:color w:val="000000" w:themeColor="text1"/>
              </w:rPr>
            </w:pPr>
            <w:r w:rsidRPr="00C34112">
              <w:rPr>
                <w:color w:val="000000" w:themeColor="text1"/>
              </w:rPr>
              <w:t>14</w:t>
            </w:r>
          </w:p>
        </w:tc>
        <w:tc>
          <w:tcPr>
            <w:tcW w:w="1800" w:type="dxa"/>
            <w:tcBorders>
              <w:top w:val="nil"/>
              <w:left w:val="nil"/>
              <w:bottom w:val="nil"/>
              <w:right w:val="nil"/>
            </w:tcBorders>
            <w:vAlign w:val="center"/>
          </w:tcPr>
          <w:p w14:paraId="3997F521" w14:textId="1E60FDA1" w:rsidR="002053C9" w:rsidRPr="00C34112" w:rsidRDefault="00635B37" w:rsidP="00635B37">
            <w:pPr>
              <w:jc w:val="center"/>
              <w:rPr>
                <w:color w:val="000000" w:themeColor="text1"/>
              </w:rPr>
            </w:pPr>
            <w:r w:rsidRPr="00C34112">
              <w:rPr>
                <w:color w:val="000000" w:themeColor="text1"/>
              </w:rPr>
              <w:t>19</w:t>
            </w:r>
          </w:p>
        </w:tc>
      </w:tr>
      <w:tr w:rsidR="00C34112" w:rsidRPr="00C34112" w14:paraId="3B0C8019" w14:textId="77777777" w:rsidTr="002F2DE1">
        <w:tc>
          <w:tcPr>
            <w:tcW w:w="2898" w:type="dxa"/>
            <w:tcBorders>
              <w:top w:val="nil"/>
              <w:left w:val="nil"/>
              <w:bottom w:val="nil"/>
              <w:right w:val="single" w:sz="4" w:space="0" w:color="FFFFFF"/>
            </w:tcBorders>
            <w:hideMark/>
          </w:tcPr>
          <w:p w14:paraId="4538523E" w14:textId="77777777" w:rsidR="002053C9" w:rsidRPr="00C34112" w:rsidRDefault="002053C9" w:rsidP="002053C9">
            <w:pPr>
              <w:rPr>
                <w:color w:val="000000" w:themeColor="text1"/>
              </w:rPr>
            </w:pPr>
            <w:r w:rsidRPr="00C34112">
              <w:rPr>
                <w:color w:val="000000" w:themeColor="text1"/>
              </w:rPr>
              <w:t>Instructor years of teaching experience</w:t>
            </w:r>
          </w:p>
        </w:tc>
        <w:tc>
          <w:tcPr>
            <w:tcW w:w="2250" w:type="dxa"/>
            <w:tcBorders>
              <w:top w:val="nil"/>
              <w:left w:val="single" w:sz="4" w:space="0" w:color="FFFFFF"/>
              <w:bottom w:val="nil"/>
              <w:right w:val="nil"/>
            </w:tcBorders>
            <w:vAlign w:val="center"/>
            <w:hideMark/>
          </w:tcPr>
          <w:p w14:paraId="1CB7F602" w14:textId="118E4B04" w:rsidR="002053C9" w:rsidRPr="00C34112" w:rsidRDefault="00555BE1" w:rsidP="00635B37">
            <w:pPr>
              <w:jc w:val="center"/>
              <w:rPr>
                <w:color w:val="000000" w:themeColor="text1"/>
              </w:rPr>
            </w:pPr>
            <w:r w:rsidRPr="00C34112">
              <w:rPr>
                <w:color w:val="000000" w:themeColor="text1"/>
              </w:rPr>
              <w:t>20</w:t>
            </w:r>
          </w:p>
        </w:tc>
        <w:tc>
          <w:tcPr>
            <w:tcW w:w="1440" w:type="dxa"/>
            <w:tcBorders>
              <w:top w:val="nil"/>
              <w:left w:val="nil"/>
              <w:bottom w:val="nil"/>
              <w:right w:val="nil"/>
            </w:tcBorders>
            <w:vAlign w:val="center"/>
          </w:tcPr>
          <w:p w14:paraId="58656A44" w14:textId="073DC280" w:rsidR="002053C9" w:rsidRPr="00C34112" w:rsidRDefault="00FF4D64" w:rsidP="00635B37">
            <w:pPr>
              <w:jc w:val="center"/>
              <w:rPr>
                <w:color w:val="000000" w:themeColor="text1"/>
              </w:rPr>
            </w:pPr>
            <w:r w:rsidRPr="00C34112">
              <w:rPr>
                <w:color w:val="000000" w:themeColor="text1"/>
              </w:rPr>
              <w:t>38</w:t>
            </w:r>
          </w:p>
        </w:tc>
        <w:tc>
          <w:tcPr>
            <w:tcW w:w="1800" w:type="dxa"/>
            <w:tcBorders>
              <w:top w:val="nil"/>
              <w:left w:val="nil"/>
              <w:bottom w:val="nil"/>
              <w:right w:val="nil"/>
            </w:tcBorders>
            <w:vAlign w:val="center"/>
          </w:tcPr>
          <w:p w14:paraId="45AA8DBE" w14:textId="08814E96" w:rsidR="002053C9" w:rsidRPr="00C34112" w:rsidRDefault="00635B37" w:rsidP="00635B37">
            <w:pPr>
              <w:jc w:val="center"/>
              <w:rPr>
                <w:color w:val="000000" w:themeColor="text1"/>
              </w:rPr>
            </w:pPr>
            <w:r w:rsidRPr="00C34112">
              <w:rPr>
                <w:color w:val="000000" w:themeColor="text1"/>
              </w:rPr>
              <w:t>13</w:t>
            </w:r>
          </w:p>
        </w:tc>
      </w:tr>
      <w:tr w:rsidR="00C34112" w:rsidRPr="00C34112" w14:paraId="0531942A" w14:textId="77777777" w:rsidTr="002F2DE1">
        <w:tc>
          <w:tcPr>
            <w:tcW w:w="2898" w:type="dxa"/>
            <w:tcBorders>
              <w:top w:val="nil"/>
              <w:left w:val="nil"/>
              <w:bottom w:val="nil"/>
              <w:right w:val="single" w:sz="4" w:space="0" w:color="FFFFFF"/>
            </w:tcBorders>
          </w:tcPr>
          <w:p w14:paraId="699B2342" w14:textId="77777777" w:rsidR="002053C9" w:rsidRPr="00C34112" w:rsidRDefault="002053C9" w:rsidP="002053C9">
            <w:pPr>
              <w:rPr>
                <w:color w:val="000000" w:themeColor="text1"/>
              </w:rPr>
            </w:pPr>
            <w:r w:rsidRPr="00C34112">
              <w:rPr>
                <w:color w:val="000000" w:themeColor="text1"/>
              </w:rPr>
              <w:t>Number of students in the class</w:t>
            </w:r>
          </w:p>
        </w:tc>
        <w:tc>
          <w:tcPr>
            <w:tcW w:w="2250" w:type="dxa"/>
            <w:tcBorders>
              <w:top w:val="nil"/>
              <w:left w:val="single" w:sz="4" w:space="0" w:color="FFFFFF"/>
              <w:bottom w:val="nil"/>
              <w:right w:val="nil"/>
            </w:tcBorders>
            <w:vAlign w:val="center"/>
          </w:tcPr>
          <w:p w14:paraId="7FA4958E" w14:textId="66451A1B" w:rsidR="002053C9" w:rsidRPr="00C34112" w:rsidRDefault="000C3F48" w:rsidP="00635B37">
            <w:pPr>
              <w:jc w:val="center"/>
              <w:rPr>
                <w:color w:val="000000" w:themeColor="text1"/>
              </w:rPr>
            </w:pPr>
            <w:r w:rsidRPr="00C34112">
              <w:rPr>
                <w:color w:val="000000" w:themeColor="text1"/>
              </w:rPr>
              <w:t>9</w:t>
            </w:r>
          </w:p>
        </w:tc>
        <w:tc>
          <w:tcPr>
            <w:tcW w:w="1440" w:type="dxa"/>
            <w:tcBorders>
              <w:top w:val="nil"/>
              <w:left w:val="nil"/>
              <w:bottom w:val="nil"/>
              <w:right w:val="nil"/>
            </w:tcBorders>
            <w:vAlign w:val="center"/>
          </w:tcPr>
          <w:p w14:paraId="680A6F15" w14:textId="04076D4E" w:rsidR="002053C9" w:rsidRPr="00C34112" w:rsidRDefault="000C3F48" w:rsidP="00635B37">
            <w:pPr>
              <w:jc w:val="center"/>
              <w:rPr>
                <w:color w:val="000000" w:themeColor="text1"/>
              </w:rPr>
            </w:pPr>
            <w:r w:rsidRPr="00C34112">
              <w:rPr>
                <w:color w:val="000000" w:themeColor="text1"/>
              </w:rPr>
              <w:t>14</w:t>
            </w:r>
          </w:p>
        </w:tc>
        <w:tc>
          <w:tcPr>
            <w:tcW w:w="1800" w:type="dxa"/>
            <w:tcBorders>
              <w:top w:val="nil"/>
              <w:left w:val="nil"/>
              <w:bottom w:val="nil"/>
              <w:right w:val="nil"/>
            </w:tcBorders>
            <w:vAlign w:val="center"/>
          </w:tcPr>
          <w:p w14:paraId="73545443" w14:textId="38E234A7" w:rsidR="002053C9" w:rsidRPr="00C34112" w:rsidRDefault="00E240A5" w:rsidP="00635B37">
            <w:pPr>
              <w:jc w:val="center"/>
              <w:rPr>
                <w:color w:val="000000" w:themeColor="text1"/>
              </w:rPr>
            </w:pPr>
            <w:r w:rsidRPr="00C34112">
              <w:rPr>
                <w:color w:val="000000" w:themeColor="text1"/>
              </w:rPr>
              <w:t>22</w:t>
            </w:r>
          </w:p>
        </w:tc>
      </w:tr>
      <w:tr w:rsidR="00C34112" w:rsidRPr="00C34112" w14:paraId="019C486A" w14:textId="77777777" w:rsidTr="002F2DE1">
        <w:tc>
          <w:tcPr>
            <w:tcW w:w="2898" w:type="dxa"/>
            <w:tcBorders>
              <w:top w:val="nil"/>
              <w:left w:val="nil"/>
              <w:bottom w:val="nil"/>
              <w:right w:val="single" w:sz="4" w:space="0" w:color="FFFFFF"/>
            </w:tcBorders>
          </w:tcPr>
          <w:p w14:paraId="5A0DD29E" w14:textId="77777777" w:rsidR="002053C9" w:rsidRPr="00C34112" w:rsidRDefault="002053C9" w:rsidP="002053C9">
            <w:pPr>
              <w:rPr>
                <w:color w:val="000000" w:themeColor="text1"/>
              </w:rPr>
            </w:pPr>
            <w:r w:rsidRPr="00C34112">
              <w:rPr>
                <w:color w:val="000000" w:themeColor="text1"/>
              </w:rPr>
              <w:t>Percentage of graduate students</w:t>
            </w:r>
          </w:p>
        </w:tc>
        <w:tc>
          <w:tcPr>
            <w:tcW w:w="2250" w:type="dxa"/>
            <w:tcBorders>
              <w:top w:val="nil"/>
              <w:left w:val="single" w:sz="4" w:space="0" w:color="FFFFFF"/>
              <w:bottom w:val="nil"/>
              <w:right w:val="nil"/>
            </w:tcBorders>
            <w:vAlign w:val="center"/>
          </w:tcPr>
          <w:p w14:paraId="5F55DC8D" w14:textId="2BF9079A" w:rsidR="002053C9" w:rsidRPr="00C34112" w:rsidRDefault="000C3F48" w:rsidP="00635B37">
            <w:pPr>
              <w:jc w:val="center"/>
              <w:rPr>
                <w:color w:val="000000" w:themeColor="text1"/>
              </w:rPr>
            </w:pPr>
            <w:r w:rsidRPr="00C34112">
              <w:rPr>
                <w:color w:val="000000" w:themeColor="text1"/>
              </w:rPr>
              <w:t>100</w:t>
            </w:r>
          </w:p>
        </w:tc>
        <w:tc>
          <w:tcPr>
            <w:tcW w:w="1440" w:type="dxa"/>
            <w:tcBorders>
              <w:top w:val="nil"/>
              <w:left w:val="nil"/>
              <w:bottom w:val="nil"/>
              <w:right w:val="nil"/>
            </w:tcBorders>
            <w:vAlign w:val="center"/>
          </w:tcPr>
          <w:p w14:paraId="7BFAEF4D" w14:textId="0BA5769D" w:rsidR="002053C9" w:rsidRPr="00C34112" w:rsidRDefault="000C3F48" w:rsidP="00635B37">
            <w:pPr>
              <w:jc w:val="center"/>
              <w:rPr>
                <w:color w:val="000000" w:themeColor="text1"/>
              </w:rPr>
            </w:pPr>
            <w:r w:rsidRPr="00C34112">
              <w:rPr>
                <w:color w:val="000000" w:themeColor="text1"/>
              </w:rPr>
              <w:t>100</w:t>
            </w:r>
          </w:p>
        </w:tc>
        <w:tc>
          <w:tcPr>
            <w:tcW w:w="1800" w:type="dxa"/>
            <w:tcBorders>
              <w:top w:val="nil"/>
              <w:left w:val="nil"/>
              <w:bottom w:val="nil"/>
              <w:right w:val="nil"/>
            </w:tcBorders>
            <w:vAlign w:val="center"/>
          </w:tcPr>
          <w:p w14:paraId="64BB5442" w14:textId="65C42C71" w:rsidR="002053C9" w:rsidRPr="00C34112" w:rsidRDefault="000C3F48" w:rsidP="00635B37">
            <w:pPr>
              <w:jc w:val="center"/>
              <w:rPr>
                <w:color w:val="000000" w:themeColor="text1"/>
              </w:rPr>
            </w:pPr>
            <w:r w:rsidRPr="00C34112">
              <w:rPr>
                <w:color w:val="000000" w:themeColor="text1"/>
              </w:rPr>
              <w:t>36</w:t>
            </w:r>
          </w:p>
        </w:tc>
      </w:tr>
      <w:tr w:rsidR="00C34112" w:rsidRPr="00C34112" w14:paraId="33A4A888" w14:textId="77777777" w:rsidTr="002F2DE1">
        <w:tc>
          <w:tcPr>
            <w:tcW w:w="2898" w:type="dxa"/>
            <w:tcBorders>
              <w:top w:val="nil"/>
              <w:left w:val="nil"/>
              <w:bottom w:val="nil"/>
              <w:right w:val="single" w:sz="4" w:space="0" w:color="FFFFFF"/>
            </w:tcBorders>
          </w:tcPr>
          <w:p w14:paraId="6392B537" w14:textId="31E9C8DD" w:rsidR="002053C9" w:rsidRPr="00C34112" w:rsidRDefault="002053C9" w:rsidP="000C3F48">
            <w:pPr>
              <w:rPr>
                <w:color w:val="000000" w:themeColor="text1"/>
              </w:rPr>
            </w:pPr>
            <w:r w:rsidRPr="00C34112">
              <w:rPr>
                <w:color w:val="000000" w:themeColor="text1"/>
              </w:rPr>
              <w:t xml:space="preserve">Percentage of L2 learners </w:t>
            </w:r>
          </w:p>
        </w:tc>
        <w:tc>
          <w:tcPr>
            <w:tcW w:w="2250" w:type="dxa"/>
            <w:tcBorders>
              <w:top w:val="nil"/>
              <w:left w:val="single" w:sz="4" w:space="0" w:color="FFFFFF"/>
              <w:bottom w:val="nil"/>
              <w:right w:val="nil"/>
            </w:tcBorders>
            <w:vAlign w:val="center"/>
          </w:tcPr>
          <w:p w14:paraId="0E3EED5B" w14:textId="4D63AF27" w:rsidR="002053C9" w:rsidRPr="00C34112" w:rsidRDefault="000C3F48" w:rsidP="00635B37">
            <w:pPr>
              <w:jc w:val="center"/>
              <w:rPr>
                <w:color w:val="000000" w:themeColor="text1"/>
              </w:rPr>
            </w:pPr>
            <w:r w:rsidRPr="00C34112">
              <w:rPr>
                <w:color w:val="000000" w:themeColor="text1"/>
              </w:rPr>
              <w:t>44.</w:t>
            </w:r>
            <w:r w:rsidR="00635B37" w:rsidRPr="00C34112">
              <w:rPr>
                <w:color w:val="000000" w:themeColor="text1"/>
              </w:rPr>
              <w:t>5</w:t>
            </w:r>
          </w:p>
        </w:tc>
        <w:tc>
          <w:tcPr>
            <w:tcW w:w="1440" w:type="dxa"/>
            <w:tcBorders>
              <w:top w:val="nil"/>
              <w:left w:val="nil"/>
              <w:bottom w:val="nil"/>
              <w:right w:val="nil"/>
            </w:tcBorders>
            <w:vAlign w:val="center"/>
          </w:tcPr>
          <w:p w14:paraId="1F2469FE" w14:textId="381160EB" w:rsidR="002053C9" w:rsidRPr="00C34112" w:rsidRDefault="00635B37" w:rsidP="00635B37">
            <w:pPr>
              <w:jc w:val="center"/>
              <w:rPr>
                <w:color w:val="000000" w:themeColor="text1"/>
              </w:rPr>
            </w:pPr>
            <w:r w:rsidRPr="00C34112">
              <w:rPr>
                <w:color w:val="000000" w:themeColor="text1"/>
              </w:rPr>
              <w:t>28.6</w:t>
            </w:r>
          </w:p>
        </w:tc>
        <w:tc>
          <w:tcPr>
            <w:tcW w:w="1800" w:type="dxa"/>
            <w:tcBorders>
              <w:top w:val="nil"/>
              <w:left w:val="nil"/>
              <w:bottom w:val="nil"/>
              <w:right w:val="nil"/>
            </w:tcBorders>
            <w:vAlign w:val="center"/>
          </w:tcPr>
          <w:p w14:paraId="5302F603" w14:textId="36F00F22" w:rsidR="002053C9" w:rsidRPr="00C34112" w:rsidRDefault="00635B37" w:rsidP="00635B37">
            <w:pPr>
              <w:jc w:val="center"/>
              <w:rPr>
                <w:color w:val="000000" w:themeColor="text1"/>
              </w:rPr>
            </w:pPr>
            <w:r w:rsidRPr="00C34112">
              <w:rPr>
                <w:color w:val="000000" w:themeColor="text1"/>
              </w:rPr>
              <w:t>40.9</w:t>
            </w:r>
          </w:p>
        </w:tc>
      </w:tr>
      <w:tr w:rsidR="00C34112" w:rsidRPr="00C34112" w14:paraId="29509E56" w14:textId="77777777" w:rsidTr="002F2DE1">
        <w:tc>
          <w:tcPr>
            <w:tcW w:w="2898" w:type="dxa"/>
            <w:tcBorders>
              <w:top w:val="nil"/>
              <w:left w:val="nil"/>
              <w:bottom w:val="nil"/>
              <w:right w:val="single" w:sz="4" w:space="0" w:color="FFFFFF"/>
            </w:tcBorders>
          </w:tcPr>
          <w:p w14:paraId="4EE24245" w14:textId="77777777" w:rsidR="002053C9" w:rsidRPr="00C34112" w:rsidRDefault="002053C9" w:rsidP="002053C9">
            <w:pPr>
              <w:rPr>
                <w:color w:val="000000" w:themeColor="text1"/>
              </w:rPr>
            </w:pPr>
            <w:r w:rsidRPr="00C34112">
              <w:rPr>
                <w:color w:val="000000" w:themeColor="text1"/>
              </w:rPr>
              <w:lastRenderedPageBreak/>
              <w:t>Percentage of heritage speakers</w:t>
            </w:r>
          </w:p>
        </w:tc>
        <w:tc>
          <w:tcPr>
            <w:tcW w:w="2250" w:type="dxa"/>
            <w:tcBorders>
              <w:top w:val="nil"/>
              <w:left w:val="single" w:sz="4" w:space="0" w:color="FFFFFF"/>
              <w:bottom w:val="nil"/>
              <w:right w:val="nil"/>
            </w:tcBorders>
            <w:vAlign w:val="center"/>
          </w:tcPr>
          <w:p w14:paraId="59153B3D" w14:textId="4B6C6418" w:rsidR="002053C9" w:rsidRPr="00C34112" w:rsidRDefault="000C3F48" w:rsidP="00635B37">
            <w:pPr>
              <w:jc w:val="center"/>
              <w:rPr>
                <w:color w:val="000000" w:themeColor="text1"/>
              </w:rPr>
            </w:pPr>
            <w:r w:rsidRPr="00C34112">
              <w:rPr>
                <w:color w:val="000000" w:themeColor="text1"/>
              </w:rPr>
              <w:t>22.2</w:t>
            </w:r>
          </w:p>
        </w:tc>
        <w:tc>
          <w:tcPr>
            <w:tcW w:w="1440" w:type="dxa"/>
            <w:tcBorders>
              <w:top w:val="nil"/>
              <w:left w:val="nil"/>
              <w:bottom w:val="nil"/>
              <w:right w:val="nil"/>
            </w:tcBorders>
            <w:vAlign w:val="center"/>
          </w:tcPr>
          <w:p w14:paraId="1E8E7BC3" w14:textId="03C45428" w:rsidR="002053C9" w:rsidRPr="00C34112" w:rsidRDefault="00635B37" w:rsidP="00635B37">
            <w:pPr>
              <w:jc w:val="center"/>
              <w:rPr>
                <w:color w:val="000000" w:themeColor="text1"/>
              </w:rPr>
            </w:pPr>
            <w:r w:rsidRPr="00C34112">
              <w:rPr>
                <w:color w:val="000000" w:themeColor="text1"/>
              </w:rPr>
              <w:t>28.6</w:t>
            </w:r>
          </w:p>
        </w:tc>
        <w:tc>
          <w:tcPr>
            <w:tcW w:w="1800" w:type="dxa"/>
            <w:tcBorders>
              <w:top w:val="nil"/>
              <w:left w:val="nil"/>
              <w:bottom w:val="nil"/>
              <w:right w:val="nil"/>
            </w:tcBorders>
            <w:vAlign w:val="center"/>
          </w:tcPr>
          <w:p w14:paraId="5B2EB131" w14:textId="180946DB" w:rsidR="002053C9" w:rsidRPr="00C34112" w:rsidRDefault="00635B37" w:rsidP="00635B37">
            <w:pPr>
              <w:jc w:val="center"/>
              <w:rPr>
                <w:color w:val="000000" w:themeColor="text1"/>
              </w:rPr>
            </w:pPr>
            <w:r w:rsidRPr="00C34112">
              <w:rPr>
                <w:color w:val="000000" w:themeColor="text1"/>
              </w:rPr>
              <w:t>45.5</w:t>
            </w:r>
          </w:p>
        </w:tc>
      </w:tr>
      <w:tr w:rsidR="002053C9" w:rsidRPr="00C34112" w14:paraId="12523043" w14:textId="77777777" w:rsidTr="002F2DE1">
        <w:tc>
          <w:tcPr>
            <w:tcW w:w="2898" w:type="dxa"/>
            <w:tcBorders>
              <w:top w:val="nil"/>
              <w:left w:val="nil"/>
              <w:bottom w:val="single" w:sz="4" w:space="0" w:color="000000"/>
              <w:right w:val="single" w:sz="4" w:space="0" w:color="FFFFFF"/>
            </w:tcBorders>
            <w:hideMark/>
          </w:tcPr>
          <w:p w14:paraId="14D7148C" w14:textId="77777777" w:rsidR="002053C9" w:rsidRPr="00C34112" w:rsidRDefault="002053C9" w:rsidP="002053C9">
            <w:pPr>
              <w:rPr>
                <w:color w:val="000000" w:themeColor="text1"/>
              </w:rPr>
            </w:pPr>
            <w:r w:rsidRPr="00C34112">
              <w:rPr>
                <w:color w:val="000000" w:themeColor="text1"/>
              </w:rPr>
              <w:t>Percentage of Native Spanish speakers</w:t>
            </w:r>
          </w:p>
        </w:tc>
        <w:tc>
          <w:tcPr>
            <w:tcW w:w="2250" w:type="dxa"/>
            <w:tcBorders>
              <w:top w:val="nil"/>
              <w:left w:val="single" w:sz="4" w:space="0" w:color="FFFFFF"/>
              <w:bottom w:val="single" w:sz="4" w:space="0" w:color="000000"/>
              <w:right w:val="nil"/>
            </w:tcBorders>
            <w:vAlign w:val="center"/>
            <w:hideMark/>
          </w:tcPr>
          <w:p w14:paraId="1A3C0765" w14:textId="1C686ADF" w:rsidR="002053C9" w:rsidRPr="00C34112" w:rsidRDefault="00635B37" w:rsidP="00635B37">
            <w:pPr>
              <w:jc w:val="center"/>
              <w:rPr>
                <w:color w:val="000000" w:themeColor="text1"/>
              </w:rPr>
            </w:pPr>
            <w:r w:rsidRPr="00C34112">
              <w:rPr>
                <w:color w:val="000000" w:themeColor="text1"/>
              </w:rPr>
              <w:t>33.3</w:t>
            </w:r>
          </w:p>
        </w:tc>
        <w:tc>
          <w:tcPr>
            <w:tcW w:w="1440" w:type="dxa"/>
            <w:tcBorders>
              <w:top w:val="nil"/>
              <w:left w:val="nil"/>
              <w:bottom w:val="single" w:sz="4" w:space="0" w:color="000000"/>
              <w:right w:val="nil"/>
            </w:tcBorders>
            <w:vAlign w:val="center"/>
          </w:tcPr>
          <w:p w14:paraId="0BF45A94" w14:textId="1DDD3DF4" w:rsidR="002053C9" w:rsidRPr="00C34112" w:rsidRDefault="00635B37" w:rsidP="00635B37">
            <w:pPr>
              <w:jc w:val="center"/>
              <w:rPr>
                <w:color w:val="000000" w:themeColor="text1"/>
              </w:rPr>
            </w:pPr>
            <w:r w:rsidRPr="00C34112">
              <w:rPr>
                <w:color w:val="000000" w:themeColor="text1"/>
              </w:rPr>
              <w:t>42.8</w:t>
            </w:r>
          </w:p>
        </w:tc>
        <w:tc>
          <w:tcPr>
            <w:tcW w:w="1800" w:type="dxa"/>
            <w:tcBorders>
              <w:top w:val="nil"/>
              <w:left w:val="nil"/>
              <w:bottom w:val="single" w:sz="4" w:space="0" w:color="000000"/>
              <w:right w:val="nil"/>
            </w:tcBorders>
            <w:vAlign w:val="center"/>
          </w:tcPr>
          <w:p w14:paraId="38438BAD" w14:textId="6FF07ED0" w:rsidR="00635B37" w:rsidRPr="00C34112" w:rsidRDefault="00635B37" w:rsidP="00635B37">
            <w:pPr>
              <w:jc w:val="center"/>
              <w:rPr>
                <w:color w:val="000000" w:themeColor="text1"/>
              </w:rPr>
            </w:pPr>
            <w:r w:rsidRPr="00C34112">
              <w:rPr>
                <w:color w:val="000000" w:themeColor="text1"/>
              </w:rPr>
              <w:t>13.6</w:t>
            </w:r>
          </w:p>
        </w:tc>
      </w:tr>
    </w:tbl>
    <w:p w14:paraId="4DE5FB3E" w14:textId="77777777" w:rsidR="002053C9" w:rsidRPr="00C34112" w:rsidRDefault="002053C9" w:rsidP="002053C9">
      <w:pPr>
        <w:spacing w:line="480" w:lineRule="auto"/>
        <w:rPr>
          <w:color w:val="000000" w:themeColor="text1"/>
        </w:rPr>
      </w:pPr>
    </w:p>
    <w:p w14:paraId="6F2AD882" w14:textId="77777777" w:rsidR="00F5057D" w:rsidRPr="00C34112" w:rsidRDefault="002F2DE1" w:rsidP="002053C9">
      <w:pPr>
        <w:spacing w:line="480" w:lineRule="auto"/>
        <w:rPr>
          <w:color w:val="000000" w:themeColor="text1"/>
        </w:rPr>
      </w:pPr>
      <w:r w:rsidRPr="00C34112">
        <w:rPr>
          <w:color w:val="000000" w:themeColor="text1"/>
        </w:rPr>
        <w:tab/>
      </w:r>
      <w:r w:rsidR="002053C9" w:rsidRPr="00C34112">
        <w:rPr>
          <w:color w:val="000000" w:themeColor="text1"/>
        </w:rPr>
        <w:t>We recorded classes using a</w:t>
      </w:r>
      <w:r w:rsidR="00F5057D" w:rsidRPr="00C34112">
        <w:rPr>
          <w:color w:val="000000" w:themeColor="text1"/>
        </w:rPr>
        <w:t xml:space="preserve"> Tascam DR-05 Digital Recorder </w:t>
      </w:r>
      <w:r w:rsidR="002053C9" w:rsidRPr="00C34112">
        <w:rPr>
          <w:color w:val="000000" w:themeColor="text1"/>
        </w:rPr>
        <w:t xml:space="preserve">positioned at the front of the room, nearest to the instructor. A backup recording, collected using a </w:t>
      </w:r>
      <w:r w:rsidR="00F5057D" w:rsidRPr="00C34112">
        <w:rPr>
          <w:color w:val="000000" w:themeColor="text1"/>
        </w:rPr>
        <w:t>computer equipped with</w:t>
      </w:r>
      <w:r w:rsidR="002053C9" w:rsidRPr="00C34112">
        <w:rPr>
          <w:color w:val="000000" w:themeColor="text1"/>
        </w:rPr>
        <w:t xml:space="preserve"> the software Audacity, was also </w:t>
      </w:r>
      <w:r w:rsidR="00F5057D" w:rsidRPr="00C34112">
        <w:rPr>
          <w:color w:val="000000" w:themeColor="text1"/>
        </w:rPr>
        <w:t>gathered</w:t>
      </w:r>
      <w:r w:rsidR="002053C9" w:rsidRPr="00C34112">
        <w:rPr>
          <w:color w:val="000000" w:themeColor="text1"/>
        </w:rPr>
        <w:t xml:space="preserve"> </w:t>
      </w:r>
      <w:r w:rsidR="00F5057D" w:rsidRPr="00C34112">
        <w:rPr>
          <w:color w:val="000000" w:themeColor="text1"/>
        </w:rPr>
        <w:t>at</w:t>
      </w:r>
      <w:r w:rsidR="002053C9" w:rsidRPr="00C34112">
        <w:rPr>
          <w:color w:val="000000" w:themeColor="text1"/>
        </w:rPr>
        <w:t xml:space="preserve"> a different location in case the instructor moved about </w:t>
      </w:r>
      <w:r w:rsidR="00F5057D" w:rsidRPr="00C34112">
        <w:rPr>
          <w:color w:val="000000" w:themeColor="text1"/>
        </w:rPr>
        <w:t xml:space="preserve">the room </w:t>
      </w:r>
      <w:r w:rsidR="002053C9" w:rsidRPr="00C34112">
        <w:rPr>
          <w:color w:val="000000" w:themeColor="text1"/>
        </w:rPr>
        <w:t xml:space="preserve">and a second recording would be needed to verify the content of the original </w:t>
      </w:r>
      <w:r w:rsidR="00F5057D" w:rsidRPr="00C34112">
        <w:rPr>
          <w:color w:val="000000" w:themeColor="text1"/>
        </w:rPr>
        <w:t>one</w:t>
      </w:r>
      <w:r w:rsidR="002053C9" w:rsidRPr="00C34112">
        <w:rPr>
          <w:color w:val="000000" w:themeColor="text1"/>
        </w:rPr>
        <w:t xml:space="preserve">. </w:t>
      </w:r>
    </w:p>
    <w:p w14:paraId="7613D4CC" w14:textId="2E607A33" w:rsidR="002053C9" w:rsidRPr="00C34112" w:rsidRDefault="00F5057D" w:rsidP="00F5057D">
      <w:pPr>
        <w:spacing w:line="480" w:lineRule="auto"/>
        <w:ind w:firstLine="720"/>
        <w:rPr>
          <w:color w:val="000000" w:themeColor="text1"/>
        </w:rPr>
      </w:pPr>
      <w:r w:rsidRPr="00C34112">
        <w:rPr>
          <w:color w:val="000000" w:themeColor="text1"/>
        </w:rPr>
        <w:t>R</w:t>
      </w:r>
      <w:r w:rsidR="002053C9" w:rsidRPr="00C34112">
        <w:rPr>
          <w:color w:val="000000" w:themeColor="text1"/>
        </w:rPr>
        <w:t>ecordings were transcribed by one of the authors using conventional spelling. Sections where students or the instructor read out loud from the text under discussion were not included in the word count or the analysis. Part of the rationale to ex</w:t>
      </w:r>
      <w:r w:rsidRPr="00C34112">
        <w:rPr>
          <w:color w:val="000000" w:themeColor="text1"/>
        </w:rPr>
        <w:t xml:space="preserve">clude these instances was that </w:t>
      </w:r>
      <w:r w:rsidR="002053C9" w:rsidRPr="00C34112">
        <w:rPr>
          <w:color w:val="000000" w:themeColor="text1"/>
        </w:rPr>
        <w:t xml:space="preserve">these samples included examples in English or in medieval Spanish, where </w:t>
      </w:r>
      <w:proofErr w:type="spellStart"/>
      <w:r w:rsidR="002053C9" w:rsidRPr="00C34112">
        <w:rPr>
          <w:color w:val="000000" w:themeColor="text1"/>
        </w:rPr>
        <w:t>clitic</w:t>
      </w:r>
      <w:proofErr w:type="spellEnd"/>
      <w:r w:rsidR="002053C9" w:rsidRPr="00C34112">
        <w:rPr>
          <w:color w:val="000000" w:themeColor="text1"/>
        </w:rPr>
        <w:t xml:space="preserve"> position was, unlike in modern Spanish, post-verbal for finite verbs. Likewise, segments in English were transcribed and not included in the word count unless these were intra-sentential switches consisting of single words or phrases (e.g. noun phrases or verb phrases). Full sentences in English were not included either in the word count or in the subsequent analyses. </w:t>
      </w:r>
    </w:p>
    <w:p w14:paraId="71D78945" w14:textId="0564778F" w:rsidR="002053C9" w:rsidRPr="00C34112" w:rsidRDefault="002F2DE1" w:rsidP="002053C9">
      <w:pPr>
        <w:spacing w:line="480" w:lineRule="auto"/>
        <w:rPr>
          <w:color w:val="000000" w:themeColor="text1"/>
        </w:rPr>
      </w:pPr>
      <w:r w:rsidRPr="00C34112">
        <w:rPr>
          <w:color w:val="000000" w:themeColor="text1"/>
        </w:rPr>
        <w:tab/>
      </w:r>
      <w:r w:rsidR="002053C9" w:rsidRPr="00C34112">
        <w:rPr>
          <w:color w:val="000000" w:themeColor="text1"/>
        </w:rPr>
        <w:t xml:space="preserve">Finally, in order to </w:t>
      </w:r>
      <w:r w:rsidR="00F5057D" w:rsidRPr="00C34112">
        <w:rPr>
          <w:color w:val="000000" w:themeColor="text1"/>
        </w:rPr>
        <w:t>determine</w:t>
      </w:r>
      <w:r w:rsidR="002053C9" w:rsidRPr="00C34112">
        <w:rPr>
          <w:color w:val="000000" w:themeColor="text1"/>
        </w:rPr>
        <w:t xml:space="preserve"> CLLD </w:t>
      </w:r>
      <w:r w:rsidR="00F5057D" w:rsidRPr="00C34112">
        <w:rPr>
          <w:color w:val="000000" w:themeColor="text1"/>
        </w:rPr>
        <w:t>rates</w:t>
      </w:r>
      <w:r w:rsidR="002053C9" w:rsidRPr="00C34112">
        <w:rPr>
          <w:color w:val="000000" w:themeColor="text1"/>
        </w:rPr>
        <w:t xml:space="preserve">, we calculated the number of T-units </w:t>
      </w:r>
      <w:r w:rsidR="00AB3A43" w:rsidRPr="00C34112">
        <w:rPr>
          <w:color w:val="000000" w:themeColor="text1"/>
        </w:rPr>
        <w:t>(</w:t>
      </w:r>
      <w:r w:rsidR="00F744EB" w:rsidRPr="00C34112">
        <w:rPr>
          <w:color w:val="000000" w:themeColor="text1"/>
        </w:rPr>
        <w:t xml:space="preserve">terminable units, </w:t>
      </w:r>
      <w:r w:rsidR="00AB3A43" w:rsidRPr="00C34112">
        <w:rPr>
          <w:color w:val="000000" w:themeColor="text1"/>
        </w:rPr>
        <w:t xml:space="preserve">as operationalized below) </w:t>
      </w:r>
      <w:r w:rsidR="002053C9" w:rsidRPr="00C34112">
        <w:rPr>
          <w:color w:val="000000" w:themeColor="text1"/>
        </w:rPr>
        <w:t xml:space="preserve">in each transcription. Although measures of spoken language can be notoriously problematic given the elliptical nature of spoken language, especially in the case of L2 speakers (Foster, </w:t>
      </w:r>
      <w:proofErr w:type="spellStart"/>
      <w:r w:rsidR="002053C9" w:rsidRPr="00C34112">
        <w:rPr>
          <w:color w:val="000000" w:themeColor="text1"/>
        </w:rPr>
        <w:t>Tonkyn</w:t>
      </w:r>
      <w:proofErr w:type="spellEnd"/>
      <w:r w:rsidR="002053C9" w:rsidRPr="00C34112">
        <w:rPr>
          <w:color w:val="000000" w:themeColor="text1"/>
        </w:rPr>
        <w:t>, &amp; Wigglesworth, 2000), we chose the T-unit because this particular set of data had less interactions/interruptions than a conversation (classes were in a lecture format), and there were relatively few instances of ellipsis i</w:t>
      </w:r>
      <w:r w:rsidR="008671B6" w:rsidRPr="00C34112">
        <w:rPr>
          <w:color w:val="000000" w:themeColor="text1"/>
        </w:rPr>
        <w:t>n the data. Following Young (199</w:t>
      </w:r>
      <w:r w:rsidR="002053C9" w:rsidRPr="00C34112">
        <w:rPr>
          <w:color w:val="000000" w:themeColor="text1"/>
        </w:rPr>
        <w:t xml:space="preserve">5), we took a T-unit to be based on a clause along </w:t>
      </w:r>
      <w:r w:rsidR="00AB3A43" w:rsidRPr="00C34112">
        <w:rPr>
          <w:color w:val="000000" w:themeColor="text1"/>
        </w:rPr>
        <w:t xml:space="preserve">with </w:t>
      </w:r>
      <w:r w:rsidR="002053C9" w:rsidRPr="00C34112">
        <w:rPr>
          <w:color w:val="000000" w:themeColor="text1"/>
        </w:rPr>
        <w:t xml:space="preserve">its subordinate clauses. Instances of fragments that were reduced by ellipsis were also counted as T-units. </w:t>
      </w:r>
      <w:r w:rsidR="002053C9" w:rsidRPr="00C34112">
        <w:rPr>
          <w:color w:val="000000" w:themeColor="text1"/>
        </w:rPr>
        <w:lastRenderedPageBreak/>
        <w:t>Again</w:t>
      </w:r>
      <w:r w:rsidR="00555BE1" w:rsidRPr="00C34112">
        <w:rPr>
          <w:color w:val="000000" w:themeColor="text1"/>
        </w:rPr>
        <w:t>,</w:t>
      </w:r>
      <w:r w:rsidR="002053C9" w:rsidRPr="00C34112">
        <w:rPr>
          <w:color w:val="000000" w:themeColor="text1"/>
        </w:rPr>
        <w:t xml:space="preserve"> following Young, we counted coordinate clauses joined by </w:t>
      </w:r>
      <w:r w:rsidR="002053C9" w:rsidRPr="00C34112">
        <w:rPr>
          <w:i/>
          <w:color w:val="000000" w:themeColor="text1"/>
        </w:rPr>
        <w:t>and</w:t>
      </w:r>
      <w:r w:rsidR="002053C9" w:rsidRPr="00C34112">
        <w:rPr>
          <w:color w:val="000000" w:themeColor="text1"/>
        </w:rPr>
        <w:t xml:space="preserve">, </w:t>
      </w:r>
      <w:r w:rsidR="002053C9" w:rsidRPr="00C34112">
        <w:rPr>
          <w:i/>
          <w:color w:val="000000" w:themeColor="text1"/>
        </w:rPr>
        <w:t>so</w:t>
      </w:r>
      <w:r w:rsidR="002053C9" w:rsidRPr="00C34112">
        <w:rPr>
          <w:color w:val="000000" w:themeColor="text1"/>
        </w:rPr>
        <w:t xml:space="preserve">, or </w:t>
      </w:r>
      <w:r w:rsidR="002053C9" w:rsidRPr="00C34112">
        <w:rPr>
          <w:i/>
          <w:color w:val="000000" w:themeColor="text1"/>
        </w:rPr>
        <w:t>because</w:t>
      </w:r>
      <w:r w:rsidR="005467FA" w:rsidRPr="00C34112">
        <w:rPr>
          <w:color w:val="000000" w:themeColor="text1"/>
        </w:rPr>
        <w:t xml:space="preserve"> as two distinct T</w:t>
      </w:r>
      <w:r w:rsidR="002053C9" w:rsidRPr="00C34112">
        <w:rPr>
          <w:color w:val="000000" w:themeColor="text1"/>
        </w:rPr>
        <w:t xml:space="preserve">-units. Back channeling cues and discourse boundary markers (such as </w:t>
      </w:r>
      <w:proofErr w:type="spellStart"/>
      <w:r w:rsidR="002053C9" w:rsidRPr="00C34112">
        <w:rPr>
          <w:i/>
          <w:color w:val="000000" w:themeColor="text1"/>
        </w:rPr>
        <w:t>okey</w:t>
      </w:r>
      <w:proofErr w:type="spellEnd"/>
      <w:r w:rsidR="002053C9" w:rsidRPr="00C34112">
        <w:rPr>
          <w:color w:val="000000" w:themeColor="text1"/>
        </w:rPr>
        <w:t xml:space="preserve"> “OK”, </w:t>
      </w:r>
      <w:proofErr w:type="spellStart"/>
      <w:r w:rsidR="002053C9" w:rsidRPr="00C34112">
        <w:rPr>
          <w:i/>
          <w:color w:val="000000" w:themeColor="text1"/>
        </w:rPr>
        <w:t>bueno</w:t>
      </w:r>
      <w:proofErr w:type="spellEnd"/>
      <w:r w:rsidR="002053C9" w:rsidRPr="00C34112">
        <w:rPr>
          <w:i/>
          <w:color w:val="000000" w:themeColor="text1"/>
        </w:rPr>
        <w:t xml:space="preserve"> </w:t>
      </w:r>
      <w:r w:rsidR="002053C9" w:rsidRPr="00C34112">
        <w:rPr>
          <w:color w:val="000000" w:themeColor="text1"/>
        </w:rPr>
        <w:t xml:space="preserve">“well”, </w:t>
      </w:r>
      <w:proofErr w:type="spellStart"/>
      <w:r w:rsidR="002053C9" w:rsidRPr="00C34112">
        <w:rPr>
          <w:i/>
          <w:color w:val="000000" w:themeColor="text1"/>
        </w:rPr>
        <w:t>este</w:t>
      </w:r>
      <w:proofErr w:type="spellEnd"/>
      <w:r w:rsidR="002053C9" w:rsidRPr="00C34112">
        <w:rPr>
          <w:i/>
          <w:color w:val="000000" w:themeColor="text1"/>
        </w:rPr>
        <w:t xml:space="preserve"> </w:t>
      </w:r>
      <w:r w:rsidR="002053C9" w:rsidRPr="00C34112">
        <w:rPr>
          <w:color w:val="000000" w:themeColor="text1"/>
        </w:rPr>
        <w:t xml:space="preserve">“this”, </w:t>
      </w:r>
      <w:proofErr w:type="spellStart"/>
      <w:r w:rsidR="002053C9" w:rsidRPr="00C34112">
        <w:rPr>
          <w:i/>
          <w:color w:val="000000" w:themeColor="text1"/>
        </w:rPr>
        <w:t>claro</w:t>
      </w:r>
      <w:proofErr w:type="spellEnd"/>
      <w:r w:rsidR="002053C9" w:rsidRPr="00C34112">
        <w:rPr>
          <w:i/>
          <w:color w:val="000000" w:themeColor="text1"/>
        </w:rPr>
        <w:t xml:space="preserve"> </w:t>
      </w:r>
      <w:r w:rsidR="002053C9" w:rsidRPr="00C34112">
        <w:rPr>
          <w:color w:val="000000" w:themeColor="text1"/>
        </w:rPr>
        <w:t xml:space="preserve">“of course”, or </w:t>
      </w:r>
      <w:r w:rsidR="002053C9" w:rsidRPr="00C34112">
        <w:rPr>
          <w:i/>
          <w:color w:val="000000" w:themeColor="text1"/>
        </w:rPr>
        <w:t xml:space="preserve">vale </w:t>
      </w:r>
      <w:r w:rsidR="002053C9" w:rsidRPr="00C34112">
        <w:rPr>
          <w:color w:val="000000" w:themeColor="text1"/>
        </w:rPr>
        <w:t>“sure”) were not included in the tally. Finally, we integrated false starts into the following T-unit, excluding those that were fragments. Imperatives were also counted as T-units.</w:t>
      </w:r>
      <w:r w:rsidR="00B538A4">
        <w:rPr>
          <w:rStyle w:val="EndnoteReference"/>
          <w:color w:val="000000" w:themeColor="text1"/>
        </w:rPr>
        <w:endnoteReference w:id="7"/>
      </w:r>
    </w:p>
    <w:p w14:paraId="7FF4DCF9" w14:textId="233C2EC0" w:rsidR="00AB3A43" w:rsidRPr="00C34112" w:rsidRDefault="00AB3A43" w:rsidP="00AB3A43">
      <w:pPr>
        <w:spacing w:line="480" w:lineRule="auto"/>
        <w:ind w:firstLine="720"/>
        <w:rPr>
          <w:color w:val="000000" w:themeColor="text1"/>
        </w:rPr>
      </w:pPr>
      <w:r w:rsidRPr="00C34112">
        <w:rPr>
          <w:color w:val="000000" w:themeColor="text1"/>
        </w:rPr>
        <w:t xml:space="preserve">Table 3 shows the results of our analysis. We documented number of words, T-units, and T-unit length. We also tallied dislocations, including CLLD but also other dislocations (e.g. </w:t>
      </w:r>
      <w:proofErr w:type="spellStart"/>
      <w:r w:rsidRPr="00C34112">
        <w:rPr>
          <w:color w:val="000000" w:themeColor="text1"/>
        </w:rPr>
        <w:t>Clitic</w:t>
      </w:r>
      <w:proofErr w:type="spellEnd"/>
      <w:r w:rsidRPr="00C34112">
        <w:rPr>
          <w:color w:val="000000" w:themeColor="text1"/>
        </w:rPr>
        <w:t xml:space="preserve"> Right Dislocations (CLRD), Fronted Focus, and Hanging Topic Left Dislocations (HTLD). As evident from Table 3, the use of dislocations in our small corpus, consisting of 27,050 words, was quite infrequent. In the whole corpus, we found twenty-seven T-units with instances of dislocations (21 of which were CLLD instances) which means that the rate of dislocation use, when all three classes were combined, was less than 1% (.9%). Overall, the rate of CLLD use (i.e. T-units with CLLD) was .72%. Recall that these were high-proficiency classes, wherein we expected that instructors would use less accommodations (i.e. teacher-talk), although clearly not equivalent to the input that native speakers receive. Slabakova (2015) notes that although it is regularly claimed that CLLD is not all that infrequent, actual tallies of CLLD are scarce. Based on an existing corpus specifically created to study Information Structure (Brunetti, </w:t>
      </w:r>
      <w:proofErr w:type="spellStart"/>
      <w:r w:rsidRPr="00C34112">
        <w:rPr>
          <w:color w:val="000000" w:themeColor="text1"/>
        </w:rPr>
        <w:t>Bott</w:t>
      </w:r>
      <w:proofErr w:type="spellEnd"/>
      <w:r w:rsidRPr="00C34112">
        <w:rPr>
          <w:color w:val="000000" w:themeColor="text1"/>
        </w:rPr>
        <w:t xml:space="preserve">, Costa, &amp; </w:t>
      </w:r>
      <w:proofErr w:type="spellStart"/>
      <w:r w:rsidRPr="00C34112">
        <w:rPr>
          <w:color w:val="000000" w:themeColor="text1"/>
        </w:rPr>
        <w:t>Vallduví</w:t>
      </w:r>
      <w:proofErr w:type="spellEnd"/>
      <w:r w:rsidRPr="00C34112">
        <w:rPr>
          <w:color w:val="000000" w:themeColor="text1"/>
        </w:rPr>
        <w:t>, 2011), Slabakova reported that CLLD and Fronted Focus dislocations amounted to 1.35% of all finite clauses. Thus, although the two speech samples do not constitute equivalent corpora (one measured in “segments” and the other in T-units),</w:t>
      </w:r>
      <w:r w:rsidR="006C4AC1">
        <w:rPr>
          <w:rStyle w:val="EndnoteReference"/>
          <w:color w:val="000000" w:themeColor="text1"/>
        </w:rPr>
        <w:endnoteReference w:id="8"/>
      </w:r>
      <w:r w:rsidRPr="00C34112">
        <w:rPr>
          <w:color w:val="000000" w:themeColor="text1"/>
        </w:rPr>
        <w:t xml:space="preserve"> our reported incidence of CLLD fell short of the Brunetti corpus rates. </w:t>
      </w:r>
    </w:p>
    <w:p w14:paraId="045D25C3" w14:textId="77777777" w:rsidR="00A356F4" w:rsidRPr="00C34112" w:rsidRDefault="00A356F4" w:rsidP="002F2DE1">
      <w:pPr>
        <w:pStyle w:val="BodyText"/>
        <w:tabs>
          <w:tab w:val="clear" w:pos="8640"/>
        </w:tabs>
        <w:ind w:firstLine="0"/>
        <w:rPr>
          <w:color w:val="000000" w:themeColor="text1"/>
        </w:rPr>
      </w:pPr>
    </w:p>
    <w:p w14:paraId="21721B41" w14:textId="77777777" w:rsidR="00772B0C" w:rsidRDefault="00772B0C" w:rsidP="002F2DE1">
      <w:pPr>
        <w:pStyle w:val="BodyText"/>
        <w:tabs>
          <w:tab w:val="clear" w:pos="8640"/>
        </w:tabs>
        <w:ind w:firstLine="0"/>
        <w:rPr>
          <w:color w:val="000000" w:themeColor="text1"/>
        </w:rPr>
      </w:pPr>
    </w:p>
    <w:p w14:paraId="5E46C448" w14:textId="77777777" w:rsidR="00555BE1" w:rsidRPr="00C34112" w:rsidRDefault="002F2DE1" w:rsidP="002F2DE1">
      <w:pPr>
        <w:pStyle w:val="BodyText"/>
        <w:tabs>
          <w:tab w:val="clear" w:pos="8640"/>
        </w:tabs>
        <w:ind w:firstLine="0"/>
        <w:rPr>
          <w:color w:val="000000" w:themeColor="text1"/>
        </w:rPr>
      </w:pPr>
      <w:r w:rsidRPr="00C34112">
        <w:rPr>
          <w:color w:val="000000" w:themeColor="text1"/>
        </w:rPr>
        <w:lastRenderedPageBreak/>
        <w:t>Table 3</w:t>
      </w:r>
    </w:p>
    <w:p w14:paraId="63342A1F" w14:textId="5BE4F032" w:rsidR="002F2DE1" w:rsidRPr="00C34112" w:rsidRDefault="002F2DE1" w:rsidP="002F2DE1">
      <w:pPr>
        <w:pStyle w:val="BodyText"/>
        <w:tabs>
          <w:tab w:val="clear" w:pos="8640"/>
        </w:tabs>
        <w:ind w:firstLine="0"/>
        <w:rPr>
          <w:color w:val="000000" w:themeColor="text1"/>
        </w:rPr>
      </w:pPr>
      <w:r w:rsidRPr="00C34112">
        <w:rPr>
          <w:i/>
          <w:color w:val="000000" w:themeColor="text1"/>
        </w:rPr>
        <w:t>Tallies of T-units and dislocations in the corpus</w:t>
      </w:r>
    </w:p>
    <w:tbl>
      <w:tblPr>
        <w:tblW w:w="8388" w:type="dxa"/>
        <w:tblBorders>
          <w:top w:val="single" w:sz="12" w:space="0" w:color="000000"/>
          <w:bottom w:val="single" w:sz="12" w:space="0" w:color="000000"/>
        </w:tblBorders>
        <w:tblLayout w:type="fixed"/>
        <w:tblLook w:val="04A0" w:firstRow="1" w:lastRow="0" w:firstColumn="1" w:lastColumn="0" w:noHBand="0" w:noVBand="1"/>
      </w:tblPr>
      <w:tblGrid>
        <w:gridCol w:w="2898"/>
        <w:gridCol w:w="2250"/>
        <w:gridCol w:w="1440"/>
        <w:gridCol w:w="1800"/>
      </w:tblGrid>
      <w:tr w:rsidR="00C34112" w:rsidRPr="00C34112" w14:paraId="5B947297" w14:textId="77777777" w:rsidTr="002F2DE1">
        <w:tc>
          <w:tcPr>
            <w:tcW w:w="2898" w:type="dxa"/>
            <w:tcBorders>
              <w:top w:val="single" w:sz="12" w:space="0" w:color="000000"/>
              <w:left w:val="nil"/>
              <w:bottom w:val="single" w:sz="6" w:space="0" w:color="000000"/>
              <w:right w:val="single" w:sz="4" w:space="0" w:color="FFFFFF"/>
            </w:tcBorders>
          </w:tcPr>
          <w:p w14:paraId="47312920" w14:textId="77777777" w:rsidR="002F2DE1" w:rsidRPr="00C34112" w:rsidRDefault="002F2DE1" w:rsidP="00AE6FF0">
            <w:pPr>
              <w:pStyle w:val="BodyText"/>
              <w:tabs>
                <w:tab w:val="clear" w:pos="8640"/>
              </w:tabs>
              <w:spacing w:line="360" w:lineRule="auto"/>
              <w:ind w:firstLine="0"/>
              <w:rPr>
                <w:iCs/>
                <w:color w:val="000000" w:themeColor="text1"/>
                <w:sz w:val="22"/>
                <w:szCs w:val="22"/>
              </w:rPr>
            </w:pPr>
          </w:p>
        </w:tc>
        <w:tc>
          <w:tcPr>
            <w:tcW w:w="2250" w:type="dxa"/>
            <w:tcBorders>
              <w:top w:val="single" w:sz="12" w:space="0" w:color="000000"/>
              <w:left w:val="single" w:sz="4" w:space="0" w:color="FFFFFF"/>
              <w:bottom w:val="single" w:sz="6" w:space="0" w:color="000000"/>
              <w:right w:val="nil"/>
            </w:tcBorders>
          </w:tcPr>
          <w:p w14:paraId="5611F258" w14:textId="77777777" w:rsidR="002F2DE1" w:rsidRPr="00C34112" w:rsidRDefault="002F2DE1" w:rsidP="00AE6FF0">
            <w:pPr>
              <w:pStyle w:val="BodyText"/>
              <w:tabs>
                <w:tab w:val="clear" w:pos="8640"/>
              </w:tabs>
              <w:spacing w:line="360" w:lineRule="auto"/>
              <w:ind w:firstLine="0"/>
              <w:jc w:val="center"/>
              <w:rPr>
                <w:iCs/>
                <w:color w:val="000000" w:themeColor="text1"/>
                <w:sz w:val="22"/>
                <w:szCs w:val="22"/>
              </w:rPr>
            </w:pPr>
            <w:r w:rsidRPr="00C34112">
              <w:rPr>
                <w:iCs/>
                <w:color w:val="000000" w:themeColor="text1"/>
                <w:sz w:val="22"/>
                <w:szCs w:val="22"/>
              </w:rPr>
              <w:t>Class 1</w:t>
            </w:r>
          </w:p>
        </w:tc>
        <w:tc>
          <w:tcPr>
            <w:tcW w:w="1440" w:type="dxa"/>
            <w:tcBorders>
              <w:top w:val="single" w:sz="12" w:space="0" w:color="000000"/>
              <w:left w:val="nil"/>
              <w:bottom w:val="single" w:sz="6" w:space="0" w:color="000000"/>
              <w:right w:val="nil"/>
            </w:tcBorders>
          </w:tcPr>
          <w:p w14:paraId="31BE0920" w14:textId="77777777" w:rsidR="002F2DE1" w:rsidRPr="00C34112" w:rsidRDefault="002F2DE1" w:rsidP="00AE6FF0">
            <w:pPr>
              <w:pStyle w:val="BodyText"/>
              <w:tabs>
                <w:tab w:val="clear" w:pos="8640"/>
              </w:tabs>
              <w:spacing w:line="360" w:lineRule="auto"/>
              <w:ind w:firstLine="0"/>
              <w:jc w:val="center"/>
              <w:rPr>
                <w:iCs/>
                <w:color w:val="000000" w:themeColor="text1"/>
                <w:sz w:val="22"/>
                <w:szCs w:val="22"/>
              </w:rPr>
            </w:pPr>
            <w:r w:rsidRPr="00C34112">
              <w:rPr>
                <w:iCs/>
                <w:color w:val="000000" w:themeColor="text1"/>
                <w:sz w:val="22"/>
                <w:szCs w:val="22"/>
              </w:rPr>
              <w:t>Class 2</w:t>
            </w:r>
          </w:p>
        </w:tc>
        <w:tc>
          <w:tcPr>
            <w:tcW w:w="1800" w:type="dxa"/>
            <w:tcBorders>
              <w:top w:val="single" w:sz="12" w:space="0" w:color="000000"/>
              <w:left w:val="nil"/>
              <w:bottom w:val="single" w:sz="6" w:space="0" w:color="000000"/>
              <w:right w:val="nil"/>
            </w:tcBorders>
          </w:tcPr>
          <w:p w14:paraId="1D0B7501" w14:textId="77777777" w:rsidR="002F2DE1" w:rsidRPr="00C34112" w:rsidRDefault="002F2DE1" w:rsidP="00AE6FF0">
            <w:pPr>
              <w:pStyle w:val="BodyText"/>
              <w:tabs>
                <w:tab w:val="clear" w:pos="8640"/>
              </w:tabs>
              <w:spacing w:line="360" w:lineRule="auto"/>
              <w:ind w:firstLine="0"/>
              <w:jc w:val="center"/>
              <w:rPr>
                <w:iCs/>
                <w:color w:val="000000" w:themeColor="text1"/>
                <w:sz w:val="22"/>
                <w:szCs w:val="22"/>
              </w:rPr>
            </w:pPr>
            <w:r w:rsidRPr="00C34112">
              <w:rPr>
                <w:iCs/>
                <w:color w:val="000000" w:themeColor="text1"/>
                <w:sz w:val="22"/>
                <w:szCs w:val="22"/>
              </w:rPr>
              <w:t>Class 3</w:t>
            </w:r>
          </w:p>
        </w:tc>
      </w:tr>
      <w:tr w:rsidR="00C34112" w:rsidRPr="00C34112" w14:paraId="142CCB64" w14:textId="77777777" w:rsidTr="002F2DE1">
        <w:tc>
          <w:tcPr>
            <w:tcW w:w="2898" w:type="dxa"/>
            <w:tcBorders>
              <w:top w:val="nil"/>
              <w:left w:val="nil"/>
              <w:bottom w:val="nil"/>
              <w:right w:val="single" w:sz="4" w:space="0" w:color="FFFFFF"/>
            </w:tcBorders>
            <w:hideMark/>
          </w:tcPr>
          <w:p w14:paraId="68FCF2C7"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Recording time (in minutes)</w:t>
            </w:r>
          </w:p>
        </w:tc>
        <w:tc>
          <w:tcPr>
            <w:tcW w:w="2250" w:type="dxa"/>
            <w:tcBorders>
              <w:top w:val="nil"/>
              <w:left w:val="single" w:sz="4" w:space="0" w:color="FFFFFF"/>
              <w:bottom w:val="nil"/>
              <w:right w:val="nil"/>
            </w:tcBorders>
            <w:vAlign w:val="center"/>
            <w:hideMark/>
          </w:tcPr>
          <w:p w14:paraId="4AFABA06"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95 min. </w:t>
            </w:r>
          </w:p>
        </w:tc>
        <w:tc>
          <w:tcPr>
            <w:tcW w:w="1440" w:type="dxa"/>
            <w:tcBorders>
              <w:top w:val="nil"/>
              <w:left w:val="nil"/>
              <w:bottom w:val="nil"/>
              <w:right w:val="nil"/>
            </w:tcBorders>
            <w:vAlign w:val="center"/>
          </w:tcPr>
          <w:p w14:paraId="0FBF4A14"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125 min. </w:t>
            </w:r>
          </w:p>
        </w:tc>
        <w:tc>
          <w:tcPr>
            <w:tcW w:w="1800" w:type="dxa"/>
            <w:tcBorders>
              <w:top w:val="nil"/>
              <w:left w:val="nil"/>
              <w:bottom w:val="nil"/>
              <w:right w:val="nil"/>
            </w:tcBorders>
            <w:vAlign w:val="center"/>
            <w:hideMark/>
          </w:tcPr>
          <w:p w14:paraId="3889A933"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75 min. </w:t>
            </w:r>
          </w:p>
        </w:tc>
      </w:tr>
      <w:tr w:rsidR="00C34112" w:rsidRPr="00C34112" w14:paraId="69F3D90A" w14:textId="77777777" w:rsidTr="002F2DE1">
        <w:tc>
          <w:tcPr>
            <w:tcW w:w="2898" w:type="dxa"/>
            <w:tcBorders>
              <w:top w:val="nil"/>
              <w:left w:val="nil"/>
              <w:bottom w:val="nil"/>
              <w:right w:val="single" w:sz="4" w:space="0" w:color="FFFFFF"/>
            </w:tcBorders>
            <w:hideMark/>
          </w:tcPr>
          <w:p w14:paraId="15838835"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Number of words</w:t>
            </w:r>
          </w:p>
        </w:tc>
        <w:tc>
          <w:tcPr>
            <w:tcW w:w="2250" w:type="dxa"/>
            <w:tcBorders>
              <w:top w:val="nil"/>
              <w:left w:val="single" w:sz="4" w:space="0" w:color="FFFFFF"/>
              <w:bottom w:val="nil"/>
              <w:right w:val="nil"/>
            </w:tcBorders>
            <w:vAlign w:val="center"/>
            <w:hideMark/>
          </w:tcPr>
          <w:p w14:paraId="720D1AAA"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8517</w:t>
            </w:r>
          </w:p>
        </w:tc>
        <w:tc>
          <w:tcPr>
            <w:tcW w:w="1440" w:type="dxa"/>
            <w:tcBorders>
              <w:top w:val="nil"/>
              <w:left w:val="nil"/>
              <w:bottom w:val="nil"/>
              <w:right w:val="nil"/>
            </w:tcBorders>
            <w:vAlign w:val="center"/>
          </w:tcPr>
          <w:p w14:paraId="7BC4DB8C"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12,217</w:t>
            </w:r>
          </w:p>
        </w:tc>
        <w:tc>
          <w:tcPr>
            <w:tcW w:w="1800" w:type="dxa"/>
            <w:tcBorders>
              <w:top w:val="nil"/>
              <w:left w:val="nil"/>
              <w:bottom w:val="nil"/>
              <w:right w:val="nil"/>
            </w:tcBorders>
            <w:vAlign w:val="center"/>
          </w:tcPr>
          <w:p w14:paraId="4A278A5C"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6316</w:t>
            </w:r>
          </w:p>
        </w:tc>
      </w:tr>
      <w:tr w:rsidR="00C34112" w:rsidRPr="00C34112" w14:paraId="38E5C768" w14:textId="77777777" w:rsidTr="002F2DE1">
        <w:tc>
          <w:tcPr>
            <w:tcW w:w="2898" w:type="dxa"/>
            <w:tcBorders>
              <w:top w:val="nil"/>
              <w:left w:val="nil"/>
              <w:bottom w:val="nil"/>
              <w:right w:val="single" w:sz="4" w:space="0" w:color="FFFFFF"/>
            </w:tcBorders>
            <w:hideMark/>
          </w:tcPr>
          <w:p w14:paraId="4ADA4ADF"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Number of T-units</w:t>
            </w:r>
          </w:p>
        </w:tc>
        <w:tc>
          <w:tcPr>
            <w:tcW w:w="2250" w:type="dxa"/>
            <w:tcBorders>
              <w:top w:val="nil"/>
              <w:left w:val="single" w:sz="4" w:space="0" w:color="FFFFFF"/>
              <w:bottom w:val="nil"/>
              <w:right w:val="nil"/>
            </w:tcBorders>
            <w:vAlign w:val="center"/>
            <w:hideMark/>
          </w:tcPr>
          <w:p w14:paraId="3377189E"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 848</w:t>
            </w:r>
          </w:p>
        </w:tc>
        <w:tc>
          <w:tcPr>
            <w:tcW w:w="1440" w:type="dxa"/>
            <w:tcBorders>
              <w:top w:val="nil"/>
              <w:left w:val="nil"/>
              <w:bottom w:val="nil"/>
              <w:right w:val="nil"/>
            </w:tcBorders>
            <w:vAlign w:val="center"/>
          </w:tcPr>
          <w:p w14:paraId="7AF82370"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 1390</w:t>
            </w:r>
          </w:p>
        </w:tc>
        <w:tc>
          <w:tcPr>
            <w:tcW w:w="1800" w:type="dxa"/>
            <w:tcBorders>
              <w:top w:val="nil"/>
              <w:left w:val="nil"/>
              <w:bottom w:val="nil"/>
              <w:right w:val="nil"/>
            </w:tcBorders>
            <w:vAlign w:val="center"/>
          </w:tcPr>
          <w:p w14:paraId="1C7468D0"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 686</w:t>
            </w:r>
          </w:p>
        </w:tc>
      </w:tr>
      <w:tr w:rsidR="00C34112" w:rsidRPr="00C34112" w14:paraId="6FFFD8D8" w14:textId="77777777" w:rsidTr="002F2DE1">
        <w:tc>
          <w:tcPr>
            <w:tcW w:w="2898" w:type="dxa"/>
            <w:tcBorders>
              <w:top w:val="nil"/>
              <w:left w:val="nil"/>
              <w:bottom w:val="nil"/>
              <w:right w:val="single" w:sz="4" w:space="0" w:color="FFFFFF"/>
            </w:tcBorders>
          </w:tcPr>
          <w:p w14:paraId="621FC46F"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Number of T-units per minute</w:t>
            </w:r>
          </w:p>
        </w:tc>
        <w:tc>
          <w:tcPr>
            <w:tcW w:w="2250" w:type="dxa"/>
            <w:tcBorders>
              <w:top w:val="nil"/>
              <w:left w:val="single" w:sz="4" w:space="0" w:color="FFFFFF"/>
              <w:bottom w:val="nil"/>
              <w:right w:val="nil"/>
            </w:tcBorders>
            <w:vAlign w:val="center"/>
          </w:tcPr>
          <w:p w14:paraId="77BFC67D"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8.92</w:t>
            </w:r>
          </w:p>
        </w:tc>
        <w:tc>
          <w:tcPr>
            <w:tcW w:w="1440" w:type="dxa"/>
            <w:tcBorders>
              <w:top w:val="nil"/>
              <w:left w:val="nil"/>
              <w:bottom w:val="nil"/>
              <w:right w:val="nil"/>
            </w:tcBorders>
            <w:vAlign w:val="center"/>
          </w:tcPr>
          <w:p w14:paraId="132EA665"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11.12</w:t>
            </w:r>
          </w:p>
        </w:tc>
        <w:tc>
          <w:tcPr>
            <w:tcW w:w="1800" w:type="dxa"/>
            <w:tcBorders>
              <w:top w:val="nil"/>
              <w:left w:val="nil"/>
              <w:bottom w:val="nil"/>
              <w:right w:val="nil"/>
            </w:tcBorders>
            <w:vAlign w:val="center"/>
          </w:tcPr>
          <w:p w14:paraId="7FB22344"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9.15</w:t>
            </w:r>
          </w:p>
        </w:tc>
      </w:tr>
      <w:tr w:rsidR="00C34112" w:rsidRPr="00C34112" w14:paraId="3B877D88" w14:textId="77777777" w:rsidTr="002F2DE1">
        <w:tc>
          <w:tcPr>
            <w:tcW w:w="2898" w:type="dxa"/>
            <w:tcBorders>
              <w:top w:val="nil"/>
              <w:left w:val="nil"/>
              <w:bottom w:val="nil"/>
              <w:right w:val="single" w:sz="4" w:space="0" w:color="FFFFFF"/>
            </w:tcBorders>
            <w:hideMark/>
          </w:tcPr>
          <w:p w14:paraId="452EBB19"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Mean T-unit length in number of words (SD)</w:t>
            </w:r>
          </w:p>
        </w:tc>
        <w:tc>
          <w:tcPr>
            <w:tcW w:w="2250" w:type="dxa"/>
            <w:tcBorders>
              <w:top w:val="nil"/>
              <w:left w:val="single" w:sz="4" w:space="0" w:color="FFFFFF"/>
              <w:bottom w:val="nil"/>
              <w:right w:val="nil"/>
            </w:tcBorders>
            <w:vAlign w:val="center"/>
            <w:hideMark/>
          </w:tcPr>
          <w:p w14:paraId="2CCC85D3"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8.66 </w:t>
            </w:r>
            <w:r w:rsidRPr="00C34112">
              <w:rPr>
                <w:color w:val="000000" w:themeColor="text1"/>
                <w:sz w:val="22"/>
                <w:szCs w:val="22"/>
              </w:rPr>
              <w:br/>
              <w:t>(4.8)</w:t>
            </w:r>
          </w:p>
        </w:tc>
        <w:tc>
          <w:tcPr>
            <w:tcW w:w="1440" w:type="dxa"/>
            <w:tcBorders>
              <w:top w:val="nil"/>
              <w:left w:val="nil"/>
              <w:bottom w:val="nil"/>
              <w:right w:val="nil"/>
            </w:tcBorders>
            <w:vAlign w:val="center"/>
          </w:tcPr>
          <w:p w14:paraId="3D36BE07"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6.90 </w:t>
            </w:r>
            <w:r w:rsidRPr="00C34112">
              <w:rPr>
                <w:color w:val="000000" w:themeColor="text1"/>
                <w:sz w:val="22"/>
                <w:szCs w:val="22"/>
              </w:rPr>
              <w:br/>
              <w:t>(3.76)</w:t>
            </w:r>
          </w:p>
        </w:tc>
        <w:tc>
          <w:tcPr>
            <w:tcW w:w="1800" w:type="dxa"/>
            <w:tcBorders>
              <w:top w:val="nil"/>
              <w:left w:val="nil"/>
              <w:bottom w:val="nil"/>
              <w:right w:val="nil"/>
            </w:tcBorders>
            <w:vAlign w:val="center"/>
          </w:tcPr>
          <w:p w14:paraId="7824EC3B"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 xml:space="preserve">8.24 </w:t>
            </w:r>
            <w:r w:rsidRPr="00C34112">
              <w:rPr>
                <w:color w:val="000000" w:themeColor="text1"/>
                <w:sz w:val="22"/>
                <w:szCs w:val="22"/>
              </w:rPr>
              <w:br/>
              <w:t>(4.91)</w:t>
            </w:r>
          </w:p>
        </w:tc>
      </w:tr>
      <w:tr w:rsidR="00C34112" w:rsidRPr="00C34112" w14:paraId="71A10C8D" w14:textId="77777777" w:rsidTr="002F2DE1">
        <w:tc>
          <w:tcPr>
            <w:tcW w:w="2898" w:type="dxa"/>
            <w:tcBorders>
              <w:top w:val="nil"/>
              <w:left w:val="nil"/>
              <w:bottom w:val="nil"/>
              <w:right w:val="single" w:sz="4" w:space="0" w:color="FFFFFF"/>
            </w:tcBorders>
            <w:hideMark/>
          </w:tcPr>
          <w:p w14:paraId="57E7AC09"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Number of T-units that included CLLD (percentage)</w:t>
            </w:r>
          </w:p>
        </w:tc>
        <w:tc>
          <w:tcPr>
            <w:tcW w:w="2250" w:type="dxa"/>
            <w:tcBorders>
              <w:top w:val="nil"/>
              <w:left w:val="single" w:sz="4" w:space="0" w:color="FFFFFF"/>
              <w:bottom w:val="nil"/>
              <w:right w:val="nil"/>
            </w:tcBorders>
            <w:vAlign w:val="center"/>
            <w:hideMark/>
          </w:tcPr>
          <w:p w14:paraId="6DBFC91B"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10</w:t>
            </w:r>
            <w:r w:rsidRPr="00C34112">
              <w:rPr>
                <w:color w:val="000000" w:themeColor="text1"/>
                <w:sz w:val="22"/>
                <w:szCs w:val="22"/>
              </w:rPr>
              <w:br/>
              <w:t>(1.18%)</w:t>
            </w:r>
          </w:p>
        </w:tc>
        <w:tc>
          <w:tcPr>
            <w:tcW w:w="1440" w:type="dxa"/>
            <w:tcBorders>
              <w:top w:val="nil"/>
              <w:left w:val="nil"/>
              <w:bottom w:val="nil"/>
              <w:right w:val="nil"/>
            </w:tcBorders>
            <w:vAlign w:val="center"/>
          </w:tcPr>
          <w:p w14:paraId="719309F7"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4</w:t>
            </w:r>
          </w:p>
          <w:p w14:paraId="30F23DFF"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(.29%)</w:t>
            </w:r>
          </w:p>
        </w:tc>
        <w:tc>
          <w:tcPr>
            <w:tcW w:w="1800" w:type="dxa"/>
            <w:tcBorders>
              <w:top w:val="nil"/>
              <w:left w:val="nil"/>
              <w:bottom w:val="nil"/>
              <w:right w:val="nil"/>
            </w:tcBorders>
            <w:vAlign w:val="center"/>
          </w:tcPr>
          <w:p w14:paraId="58411D74"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7</w:t>
            </w:r>
          </w:p>
          <w:p w14:paraId="5513BF5C"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(1.02%)</w:t>
            </w:r>
          </w:p>
        </w:tc>
      </w:tr>
      <w:tr w:rsidR="00C34112" w:rsidRPr="00C34112" w14:paraId="5CB88994" w14:textId="77777777" w:rsidTr="002F2DE1">
        <w:tc>
          <w:tcPr>
            <w:tcW w:w="2898" w:type="dxa"/>
            <w:tcBorders>
              <w:top w:val="nil"/>
              <w:left w:val="nil"/>
              <w:bottom w:val="nil"/>
              <w:right w:val="single" w:sz="4" w:space="0" w:color="FFFFFF"/>
            </w:tcBorders>
          </w:tcPr>
          <w:p w14:paraId="4A6B7F26"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Mean T unit length for T-units with CLLD in number of words</w:t>
            </w:r>
          </w:p>
        </w:tc>
        <w:tc>
          <w:tcPr>
            <w:tcW w:w="2250" w:type="dxa"/>
            <w:tcBorders>
              <w:top w:val="nil"/>
              <w:left w:val="single" w:sz="4" w:space="0" w:color="FFFFFF"/>
              <w:bottom w:val="nil"/>
              <w:right w:val="nil"/>
            </w:tcBorders>
            <w:vAlign w:val="center"/>
          </w:tcPr>
          <w:p w14:paraId="18F9AD73"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13.55</w:t>
            </w:r>
          </w:p>
        </w:tc>
        <w:tc>
          <w:tcPr>
            <w:tcW w:w="1440" w:type="dxa"/>
            <w:tcBorders>
              <w:top w:val="nil"/>
              <w:left w:val="nil"/>
              <w:bottom w:val="nil"/>
              <w:right w:val="nil"/>
            </w:tcBorders>
            <w:vAlign w:val="center"/>
          </w:tcPr>
          <w:p w14:paraId="3D7FC3AF"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11.25</w:t>
            </w:r>
          </w:p>
        </w:tc>
        <w:tc>
          <w:tcPr>
            <w:tcW w:w="1800" w:type="dxa"/>
            <w:tcBorders>
              <w:top w:val="nil"/>
              <w:left w:val="nil"/>
              <w:bottom w:val="nil"/>
              <w:right w:val="nil"/>
            </w:tcBorders>
            <w:vAlign w:val="center"/>
          </w:tcPr>
          <w:p w14:paraId="6982DF2C"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10.43</w:t>
            </w:r>
          </w:p>
        </w:tc>
      </w:tr>
      <w:tr w:rsidR="00C34112" w:rsidRPr="00C34112" w14:paraId="529A70CD" w14:textId="77777777" w:rsidTr="002F2DE1">
        <w:tc>
          <w:tcPr>
            <w:tcW w:w="2898" w:type="dxa"/>
            <w:tcBorders>
              <w:top w:val="nil"/>
              <w:left w:val="nil"/>
              <w:bottom w:val="nil"/>
              <w:right w:val="single" w:sz="4" w:space="0" w:color="FFFFFF"/>
            </w:tcBorders>
          </w:tcPr>
          <w:p w14:paraId="2E82D081"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Number of T-units that included CLRD (percentage)</w:t>
            </w:r>
          </w:p>
        </w:tc>
        <w:tc>
          <w:tcPr>
            <w:tcW w:w="2250" w:type="dxa"/>
            <w:tcBorders>
              <w:top w:val="nil"/>
              <w:left w:val="single" w:sz="4" w:space="0" w:color="FFFFFF"/>
              <w:bottom w:val="nil"/>
              <w:right w:val="nil"/>
            </w:tcBorders>
            <w:vAlign w:val="center"/>
          </w:tcPr>
          <w:p w14:paraId="6B85A141"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2</w:t>
            </w:r>
            <w:r w:rsidRPr="00C34112">
              <w:rPr>
                <w:color w:val="000000" w:themeColor="text1"/>
                <w:sz w:val="22"/>
                <w:szCs w:val="22"/>
              </w:rPr>
              <w:br/>
              <w:t>(.24%)</w:t>
            </w:r>
          </w:p>
        </w:tc>
        <w:tc>
          <w:tcPr>
            <w:tcW w:w="1440" w:type="dxa"/>
            <w:tcBorders>
              <w:top w:val="nil"/>
              <w:left w:val="nil"/>
              <w:bottom w:val="nil"/>
              <w:right w:val="nil"/>
            </w:tcBorders>
            <w:vAlign w:val="center"/>
          </w:tcPr>
          <w:p w14:paraId="008823E4"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p w14:paraId="01D59D40"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tc>
        <w:tc>
          <w:tcPr>
            <w:tcW w:w="1800" w:type="dxa"/>
            <w:tcBorders>
              <w:top w:val="nil"/>
              <w:left w:val="nil"/>
              <w:bottom w:val="nil"/>
              <w:right w:val="nil"/>
            </w:tcBorders>
            <w:vAlign w:val="center"/>
          </w:tcPr>
          <w:p w14:paraId="7AFE554C"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2</w:t>
            </w:r>
          </w:p>
          <w:p w14:paraId="0A1B4107"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(.29%)</w:t>
            </w:r>
          </w:p>
        </w:tc>
      </w:tr>
      <w:tr w:rsidR="00C34112" w:rsidRPr="00C34112" w14:paraId="31257732" w14:textId="77777777" w:rsidTr="002F2DE1">
        <w:tc>
          <w:tcPr>
            <w:tcW w:w="2898" w:type="dxa"/>
            <w:tcBorders>
              <w:top w:val="nil"/>
              <w:left w:val="nil"/>
              <w:bottom w:val="nil"/>
              <w:right w:val="single" w:sz="4" w:space="0" w:color="FFFFFF"/>
            </w:tcBorders>
          </w:tcPr>
          <w:p w14:paraId="09E6385A"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Number of T-units that included Fronted Focus (percentage)</w:t>
            </w:r>
          </w:p>
        </w:tc>
        <w:tc>
          <w:tcPr>
            <w:tcW w:w="2250" w:type="dxa"/>
            <w:tcBorders>
              <w:top w:val="nil"/>
              <w:left w:val="single" w:sz="4" w:space="0" w:color="FFFFFF"/>
              <w:bottom w:val="nil"/>
              <w:right w:val="nil"/>
            </w:tcBorders>
            <w:vAlign w:val="center"/>
          </w:tcPr>
          <w:p w14:paraId="600C79EF"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p w14:paraId="59AEAA3A"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tc>
        <w:tc>
          <w:tcPr>
            <w:tcW w:w="1440" w:type="dxa"/>
            <w:tcBorders>
              <w:top w:val="nil"/>
              <w:left w:val="nil"/>
              <w:bottom w:val="nil"/>
              <w:right w:val="nil"/>
            </w:tcBorders>
            <w:vAlign w:val="center"/>
          </w:tcPr>
          <w:p w14:paraId="1CC55C32"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p w14:paraId="5A6EBDEF"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tc>
        <w:tc>
          <w:tcPr>
            <w:tcW w:w="1800" w:type="dxa"/>
            <w:tcBorders>
              <w:top w:val="nil"/>
              <w:left w:val="nil"/>
              <w:bottom w:val="nil"/>
              <w:right w:val="nil"/>
            </w:tcBorders>
            <w:vAlign w:val="center"/>
          </w:tcPr>
          <w:p w14:paraId="65795682"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w:t>
            </w:r>
          </w:p>
          <w:p w14:paraId="7AF8AD83"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(.15%)</w:t>
            </w:r>
          </w:p>
        </w:tc>
      </w:tr>
      <w:tr w:rsidR="002F2DE1" w:rsidRPr="00C34112" w14:paraId="7C10B416" w14:textId="77777777" w:rsidTr="002F2DE1">
        <w:tc>
          <w:tcPr>
            <w:tcW w:w="2898" w:type="dxa"/>
            <w:tcBorders>
              <w:top w:val="nil"/>
              <w:left w:val="nil"/>
              <w:bottom w:val="single" w:sz="4" w:space="0" w:color="000000"/>
              <w:right w:val="single" w:sz="4" w:space="0" w:color="FFFFFF"/>
            </w:tcBorders>
            <w:hideMark/>
          </w:tcPr>
          <w:p w14:paraId="055A95B4" w14:textId="77777777" w:rsidR="002F2DE1" w:rsidRPr="00C34112" w:rsidRDefault="002F2DE1" w:rsidP="00AE6FF0">
            <w:pPr>
              <w:pStyle w:val="BodyText"/>
              <w:tabs>
                <w:tab w:val="clear" w:pos="8640"/>
              </w:tabs>
              <w:spacing w:line="360" w:lineRule="auto"/>
              <w:ind w:firstLine="0"/>
              <w:rPr>
                <w:color w:val="000000" w:themeColor="text1"/>
                <w:sz w:val="22"/>
                <w:szCs w:val="22"/>
              </w:rPr>
            </w:pPr>
            <w:r w:rsidRPr="00C34112">
              <w:rPr>
                <w:color w:val="000000" w:themeColor="text1"/>
                <w:sz w:val="22"/>
                <w:szCs w:val="22"/>
              </w:rPr>
              <w:t>Number of T-units that included HTLD (percentage)</w:t>
            </w:r>
          </w:p>
        </w:tc>
        <w:tc>
          <w:tcPr>
            <w:tcW w:w="2250" w:type="dxa"/>
            <w:tcBorders>
              <w:top w:val="nil"/>
              <w:left w:val="single" w:sz="4" w:space="0" w:color="FFFFFF"/>
              <w:bottom w:val="single" w:sz="4" w:space="0" w:color="000000"/>
              <w:right w:val="nil"/>
            </w:tcBorders>
            <w:vAlign w:val="center"/>
            <w:hideMark/>
          </w:tcPr>
          <w:p w14:paraId="7F2DDA60"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p w14:paraId="1D1F99BA"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tc>
        <w:tc>
          <w:tcPr>
            <w:tcW w:w="1440" w:type="dxa"/>
            <w:tcBorders>
              <w:top w:val="nil"/>
              <w:left w:val="nil"/>
              <w:bottom w:val="single" w:sz="4" w:space="0" w:color="000000"/>
              <w:right w:val="nil"/>
            </w:tcBorders>
            <w:vAlign w:val="center"/>
          </w:tcPr>
          <w:p w14:paraId="605929FE"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1</w:t>
            </w:r>
          </w:p>
          <w:p w14:paraId="57ACE2AB"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(.07%)</w:t>
            </w:r>
          </w:p>
        </w:tc>
        <w:tc>
          <w:tcPr>
            <w:tcW w:w="1800" w:type="dxa"/>
            <w:tcBorders>
              <w:top w:val="nil"/>
              <w:left w:val="nil"/>
              <w:bottom w:val="single" w:sz="4" w:space="0" w:color="000000"/>
              <w:right w:val="nil"/>
            </w:tcBorders>
            <w:vAlign w:val="center"/>
          </w:tcPr>
          <w:p w14:paraId="1E809B75"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p w14:paraId="46D8891B" w14:textId="77777777" w:rsidR="002F2DE1" w:rsidRPr="00C34112" w:rsidRDefault="002F2DE1" w:rsidP="00AE6FF0">
            <w:pPr>
              <w:pStyle w:val="BodyText"/>
              <w:tabs>
                <w:tab w:val="clear" w:pos="8640"/>
              </w:tabs>
              <w:spacing w:line="360" w:lineRule="auto"/>
              <w:ind w:firstLine="0"/>
              <w:jc w:val="center"/>
              <w:rPr>
                <w:color w:val="000000" w:themeColor="text1"/>
                <w:sz w:val="22"/>
                <w:szCs w:val="22"/>
              </w:rPr>
            </w:pPr>
            <w:r w:rsidRPr="00C34112">
              <w:rPr>
                <w:color w:val="000000" w:themeColor="text1"/>
                <w:sz w:val="22"/>
                <w:szCs w:val="22"/>
              </w:rPr>
              <w:t>(0%)</w:t>
            </w:r>
          </w:p>
        </w:tc>
      </w:tr>
    </w:tbl>
    <w:p w14:paraId="63E0E5F0" w14:textId="77777777" w:rsidR="002F2DE1" w:rsidRPr="00C34112" w:rsidRDefault="002F2DE1" w:rsidP="002053C9">
      <w:pPr>
        <w:spacing w:line="480" w:lineRule="auto"/>
        <w:rPr>
          <w:color w:val="000000" w:themeColor="text1"/>
        </w:rPr>
      </w:pPr>
    </w:p>
    <w:p w14:paraId="1564DBA3" w14:textId="77777777" w:rsidR="00AE6FF0" w:rsidRPr="00C34112" w:rsidRDefault="00AE6FF0" w:rsidP="002053C9">
      <w:pPr>
        <w:spacing w:line="480" w:lineRule="auto"/>
        <w:rPr>
          <w:color w:val="000000" w:themeColor="text1"/>
        </w:rPr>
      </w:pPr>
    </w:p>
    <w:p w14:paraId="74BA234F" w14:textId="746FCC13" w:rsidR="002053C9" w:rsidRPr="00C34112" w:rsidRDefault="002F2DE1" w:rsidP="002053C9">
      <w:pPr>
        <w:spacing w:line="480" w:lineRule="auto"/>
        <w:rPr>
          <w:color w:val="000000" w:themeColor="text1"/>
        </w:rPr>
      </w:pPr>
      <w:r w:rsidRPr="00C34112">
        <w:rPr>
          <w:color w:val="000000" w:themeColor="text1"/>
        </w:rPr>
        <w:tab/>
      </w:r>
      <w:r w:rsidR="002053C9" w:rsidRPr="00C34112">
        <w:rPr>
          <w:color w:val="000000" w:themeColor="text1"/>
        </w:rPr>
        <w:t xml:space="preserve"> </w:t>
      </w:r>
    </w:p>
    <w:p w14:paraId="7F114BDF" w14:textId="71591B69" w:rsidR="00F406A4" w:rsidRPr="00C34112" w:rsidRDefault="002F2DE1" w:rsidP="002053C9">
      <w:pPr>
        <w:spacing w:line="480" w:lineRule="auto"/>
        <w:rPr>
          <w:color w:val="000000" w:themeColor="text1"/>
        </w:rPr>
      </w:pPr>
      <w:r w:rsidRPr="00C34112">
        <w:rPr>
          <w:color w:val="000000" w:themeColor="text1"/>
        </w:rPr>
        <w:tab/>
      </w:r>
      <w:r w:rsidR="002053C9" w:rsidRPr="00C34112">
        <w:rPr>
          <w:color w:val="000000" w:themeColor="text1"/>
        </w:rPr>
        <w:t xml:space="preserve">Interestingly, however, the rate of CLLD use </w:t>
      </w:r>
      <w:r w:rsidR="003A442E" w:rsidRPr="00C34112">
        <w:rPr>
          <w:color w:val="000000" w:themeColor="text1"/>
        </w:rPr>
        <w:t xml:space="preserve">may </w:t>
      </w:r>
      <w:r w:rsidR="002053C9" w:rsidRPr="00C34112">
        <w:rPr>
          <w:color w:val="000000" w:themeColor="text1"/>
        </w:rPr>
        <w:t xml:space="preserve">be </w:t>
      </w:r>
      <w:r w:rsidR="00AB3A43" w:rsidRPr="00C34112">
        <w:rPr>
          <w:color w:val="000000" w:themeColor="text1"/>
        </w:rPr>
        <w:t>influenced</w:t>
      </w:r>
      <w:r w:rsidR="002053C9" w:rsidRPr="00C34112">
        <w:rPr>
          <w:color w:val="000000" w:themeColor="text1"/>
        </w:rPr>
        <w:t>,</w:t>
      </w:r>
      <w:r w:rsidR="003A442E" w:rsidRPr="00C34112">
        <w:rPr>
          <w:color w:val="000000" w:themeColor="text1"/>
        </w:rPr>
        <w:t xml:space="preserve"> at least partially,</w:t>
      </w:r>
      <w:r w:rsidR="002053C9" w:rsidRPr="00C34112">
        <w:rPr>
          <w:color w:val="000000" w:themeColor="text1"/>
        </w:rPr>
        <w:t xml:space="preserve"> by the </w:t>
      </w:r>
      <w:r w:rsidR="00F5057D" w:rsidRPr="00C34112">
        <w:rPr>
          <w:color w:val="000000" w:themeColor="text1"/>
        </w:rPr>
        <w:t>instructors’ L</w:t>
      </w:r>
      <w:r w:rsidR="00AB3A43" w:rsidRPr="00C34112">
        <w:rPr>
          <w:color w:val="000000" w:themeColor="text1"/>
        </w:rPr>
        <w:t>1</w:t>
      </w:r>
      <w:r w:rsidR="002053C9" w:rsidRPr="00C34112">
        <w:rPr>
          <w:color w:val="000000" w:themeColor="text1"/>
        </w:rPr>
        <w:t xml:space="preserve">. Class 2, where the instructor was an L2 </w:t>
      </w:r>
      <w:r w:rsidR="00F5057D" w:rsidRPr="00C34112">
        <w:rPr>
          <w:color w:val="000000" w:themeColor="text1"/>
        </w:rPr>
        <w:t xml:space="preserve">Spanish </w:t>
      </w:r>
      <w:r w:rsidR="002053C9" w:rsidRPr="00C34112">
        <w:rPr>
          <w:color w:val="000000" w:themeColor="text1"/>
        </w:rPr>
        <w:t xml:space="preserve">speaker, produced a much lower rate of CLLD (.29%), whereas the other two classes produced CLLD at a more comparable rate </w:t>
      </w:r>
      <w:r w:rsidR="00AB3A43" w:rsidRPr="00C34112">
        <w:rPr>
          <w:color w:val="000000" w:themeColor="text1"/>
        </w:rPr>
        <w:t>to</w:t>
      </w:r>
      <w:r w:rsidR="002053C9" w:rsidRPr="00C34112">
        <w:rPr>
          <w:color w:val="000000" w:themeColor="text1"/>
        </w:rPr>
        <w:t xml:space="preserve"> the Brunetti corpus (1.18% and 1.02%, respectively vs. 1.35%), if still at lower rates. Given that these three classes included similar rates of L2ers, native speakers, and heritage speakers, it </w:t>
      </w:r>
      <w:r w:rsidR="002053C9" w:rsidRPr="00C34112">
        <w:rPr>
          <w:color w:val="000000" w:themeColor="text1"/>
        </w:rPr>
        <w:lastRenderedPageBreak/>
        <w:t xml:space="preserve">seems logical to </w:t>
      </w:r>
      <w:r w:rsidR="00AB3A43" w:rsidRPr="00C34112">
        <w:rPr>
          <w:color w:val="000000" w:themeColor="text1"/>
        </w:rPr>
        <w:t>consider whether the instructors’ L1 could be implicated</w:t>
      </w:r>
      <w:r w:rsidR="002053C9" w:rsidRPr="00C34112">
        <w:rPr>
          <w:color w:val="000000" w:themeColor="text1"/>
        </w:rPr>
        <w:t xml:space="preserve">. Additionally, as noted earlier, most of the language was produced by the instructor in a </w:t>
      </w:r>
      <w:proofErr w:type="spellStart"/>
      <w:r w:rsidR="002053C9" w:rsidRPr="00C34112">
        <w:rPr>
          <w:color w:val="000000" w:themeColor="text1"/>
        </w:rPr>
        <w:t>monologic</w:t>
      </w:r>
      <w:proofErr w:type="spellEnd"/>
      <w:r w:rsidR="002053C9" w:rsidRPr="00C34112">
        <w:rPr>
          <w:color w:val="000000" w:themeColor="text1"/>
        </w:rPr>
        <w:t xml:space="preserve"> fashion. Analogously, the mean T-unit length (in words) for Class 2 was </w:t>
      </w:r>
      <w:r w:rsidR="00F406A4" w:rsidRPr="00C34112">
        <w:rPr>
          <w:color w:val="000000" w:themeColor="text1"/>
        </w:rPr>
        <w:t xml:space="preserve">also </w:t>
      </w:r>
      <w:r w:rsidR="002053C9" w:rsidRPr="00C34112">
        <w:rPr>
          <w:color w:val="000000" w:themeColor="text1"/>
        </w:rPr>
        <w:t xml:space="preserve">lower than for the other two classes (6.90 vs. 8.66 and 8.24). </w:t>
      </w:r>
      <w:r w:rsidR="00AB3A43" w:rsidRPr="00C34112">
        <w:rPr>
          <w:color w:val="000000" w:themeColor="text1"/>
        </w:rPr>
        <w:t xml:space="preserve">This finding is worth noting </w:t>
      </w:r>
      <w:r w:rsidR="002053C9" w:rsidRPr="00C34112">
        <w:rPr>
          <w:color w:val="000000" w:themeColor="text1"/>
        </w:rPr>
        <w:t>because</w:t>
      </w:r>
      <w:r w:rsidR="00F406A4" w:rsidRPr="00C34112">
        <w:rPr>
          <w:color w:val="000000" w:themeColor="text1"/>
        </w:rPr>
        <w:t>, in every class,</w:t>
      </w:r>
      <w:r w:rsidR="002053C9" w:rsidRPr="00C34112">
        <w:rPr>
          <w:color w:val="000000" w:themeColor="text1"/>
        </w:rPr>
        <w:t xml:space="preserve"> mean CLLD T-unit length was much higher than T-unit length without CLLD</w:t>
      </w:r>
      <w:r w:rsidR="00F406A4" w:rsidRPr="00C34112">
        <w:rPr>
          <w:color w:val="000000" w:themeColor="text1"/>
        </w:rPr>
        <w:t xml:space="preserve"> </w:t>
      </w:r>
      <w:r w:rsidR="002053C9" w:rsidRPr="00C34112">
        <w:rPr>
          <w:color w:val="000000" w:themeColor="text1"/>
        </w:rPr>
        <w:t xml:space="preserve">(Class 1: 8.66 vs. 13.55, Class 2: 6.90 vs. 11.25, and Class 3: 8.24 vs. 10.43). Class 2 reported shorter T-units, which might be related to a lower CLLD rate. </w:t>
      </w:r>
    </w:p>
    <w:p w14:paraId="23E988A9" w14:textId="027706E9" w:rsidR="002053C9" w:rsidRPr="00C34112" w:rsidRDefault="002053C9" w:rsidP="00F406A4">
      <w:pPr>
        <w:spacing w:line="480" w:lineRule="auto"/>
        <w:ind w:firstLine="720"/>
        <w:rPr>
          <w:color w:val="000000" w:themeColor="text1"/>
        </w:rPr>
      </w:pPr>
      <w:r w:rsidRPr="00C34112">
        <w:rPr>
          <w:color w:val="000000" w:themeColor="text1"/>
        </w:rPr>
        <w:t xml:space="preserve">However, although L1 status </w:t>
      </w:r>
      <w:r w:rsidR="00AB3A43" w:rsidRPr="00C34112">
        <w:rPr>
          <w:color w:val="000000" w:themeColor="text1"/>
        </w:rPr>
        <w:t>may</w:t>
      </w:r>
      <w:r w:rsidRPr="00C34112">
        <w:rPr>
          <w:color w:val="000000" w:themeColor="text1"/>
        </w:rPr>
        <w:t xml:space="preserve"> play a role in this data, other factors could also be at play so further research is needed in order to determine whether this finding holds for other populations. For instance, Class 1 (male Spanish NS instructor) seemed to have less questions and interruptions from the students than the other two classes (female instructors), a fact that might have affected the T-unit length rates. </w:t>
      </w:r>
      <w:r w:rsidR="00AB3A43" w:rsidRPr="00C34112">
        <w:rPr>
          <w:color w:val="000000" w:themeColor="text1"/>
        </w:rPr>
        <w:t xml:space="preserve">Additionally, it is important to note that we recorded a single L2 instructor, which means that there are a host of other potential individual differences which may have impacted the CLLD production rates. </w:t>
      </w:r>
    </w:p>
    <w:p w14:paraId="512C71B8" w14:textId="1678FC03" w:rsidR="002053C9" w:rsidRPr="00C34112" w:rsidRDefault="002F2DE1" w:rsidP="002053C9">
      <w:pPr>
        <w:spacing w:line="480" w:lineRule="auto"/>
        <w:rPr>
          <w:color w:val="000000" w:themeColor="text1"/>
        </w:rPr>
      </w:pPr>
      <w:r w:rsidRPr="00C34112">
        <w:rPr>
          <w:color w:val="000000" w:themeColor="text1"/>
        </w:rPr>
        <w:tab/>
      </w:r>
      <w:r w:rsidR="002053C9" w:rsidRPr="00C34112">
        <w:rPr>
          <w:color w:val="000000" w:themeColor="text1"/>
        </w:rPr>
        <w:t xml:space="preserve">Overall, these results are largely compatible with our teacher surveys and review of instructional materials, </w:t>
      </w:r>
      <w:r w:rsidR="00AB3A43" w:rsidRPr="00C34112">
        <w:rPr>
          <w:color w:val="000000" w:themeColor="text1"/>
        </w:rPr>
        <w:t>showing</w:t>
      </w:r>
      <w:r w:rsidR="002053C9" w:rsidRPr="00C34112">
        <w:rPr>
          <w:color w:val="000000" w:themeColor="text1"/>
        </w:rPr>
        <w:t xml:space="preserve"> that although CLLD is a rare occurrence in the classroom, it is not altogether absent, at least in upper level and graduate classes. Recall that although most instructors did not report teaching CLLD in the classroom, a couple did. Similarly, although CLLD was rarely represented in the instructional materials, at least three books showed some exemplars. Overall, however, the rate</w:t>
      </w:r>
      <w:r w:rsidR="00F406A4" w:rsidRPr="00C34112">
        <w:rPr>
          <w:color w:val="000000" w:themeColor="text1"/>
        </w:rPr>
        <w:t>s</w:t>
      </w:r>
      <w:r w:rsidR="002053C9" w:rsidRPr="00C34112">
        <w:rPr>
          <w:color w:val="000000" w:themeColor="text1"/>
        </w:rPr>
        <w:t xml:space="preserve"> of CLLD instantiation were lower than those found in native speaker </w:t>
      </w:r>
      <w:r w:rsidR="00AB3A43" w:rsidRPr="00C34112">
        <w:rPr>
          <w:color w:val="000000" w:themeColor="text1"/>
        </w:rPr>
        <w:t xml:space="preserve">(non-classroom) </w:t>
      </w:r>
      <w:r w:rsidR="002053C9" w:rsidRPr="00C34112">
        <w:rPr>
          <w:color w:val="000000" w:themeColor="text1"/>
        </w:rPr>
        <w:t xml:space="preserve">corpora (Brunetti et al., 2011). Additionally, the data </w:t>
      </w:r>
      <w:r w:rsidR="00F406A4" w:rsidRPr="00C34112">
        <w:rPr>
          <w:color w:val="000000" w:themeColor="text1"/>
        </w:rPr>
        <w:t>unveiled the existence of</w:t>
      </w:r>
      <w:r w:rsidR="002053C9" w:rsidRPr="00C34112">
        <w:rPr>
          <w:color w:val="000000" w:themeColor="text1"/>
        </w:rPr>
        <w:t xml:space="preserve"> substantial individual variation among instructors in terms of the rates of CLLD that are produced in the classroom. Although this variation appears to have a relationship with </w:t>
      </w:r>
      <w:r w:rsidR="002053C9" w:rsidRPr="00C34112">
        <w:rPr>
          <w:color w:val="000000" w:themeColor="text1"/>
        </w:rPr>
        <w:lastRenderedPageBreak/>
        <w:t xml:space="preserve">L1 status, more investigation is needed to determine other potential factors that could affect these rates. </w:t>
      </w:r>
    </w:p>
    <w:p w14:paraId="56BDDDAF" w14:textId="3FFF8E19" w:rsidR="002053C9" w:rsidRPr="00C34112" w:rsidRDefault="00E76F46" w:rsidP="002053C9">
      <w:pPr>
        <w:spacing w:line="480" w:lineRule="auto"/>
        <w:ind w:firstLine="720"/>
        <w:rPr>
          <w:color w:val="000000" w:themeColor="text1"/>
        </w:rPr>
      </w:pPr>
      <w:r w:rsidRPr="00C34112">
        <w:rPr>
          <w:color w:val="000000" w:themeColor="text1"/>
        </w:rPr>
        <w:t xml:space="preserve">In summary, the previous sections documented that </w:t>
      </w:r>
      <w:r w:rsidR="00FC005F" w:rsidRPr="00C34112">
        <w:rPr>
          <w:color w:val="000000" w:themeColor="text1"/>
        </w:rPr>
        <w:t>teachers generally do not teach CLLD; this construction does not appear systematically</w:t>
      </w:r>
      <w:r w:rsidRPr="00C34112">
        <w:rPr>
          <w:color w:val="000000" w:themeColor="text1"/>
        </w:rPr>
        <w:t xml:space="preserve"> </w:t>
      </w:r>
      <w:r w:rsidR="00FC005F" w:rsidRPr="00C34112">
        <w:rPr>
          <w:color w:val="000000" w:themeColor="text1"/>
        </w:rPr>
        <w:t xml:space="preserve">in Spanish textbooks; and CLLD is rare in classroom exposure. </w:t>
      </w:r>
      <w:r w:rsidR="002053C9" w:rsidRPr="00C34112">
        <w:rPr>
          <w:color w:val="000000" w:themeColor="text1"/>
        </w:rPr>
        <w:t xml:space="preserve">This omission </w:t>
      </w:r>
      <w:r w:rsidR="00FC005F" w:rsidRPr="00C34112">
        <w:rPr>
          <w:color w:val="000000" w:themeColor="text1"/>
        </w:rPr>
        <w:t xml:space="preserve">of CLLD from the positive input learners are exposed to </w:t>
      </w:r>
      <w:r w:rsidR="002053C9" w:rsidRPr="00C34112">
        <w:rPr>
          <w:color w:val="000000" w:themeColor="text1"/>
        </w:rPr>
        <w:t>could lead us to believe th</w:t>
      </w:r>
      <w:r w:rsidR="00FC005F" w:rsidRPr="00C34112">
        <w:rPr>
          <w:color w:val="000000" w:themeColor="text1"/>
        </w:rPr>
        <w:t>at learners do not acquire CLLD.</w:t>
      </w:r>
      <w:r w:rsidR="002053C9" w:rsidRPr="00C34112">
        <w:rPr>
          <w:color w:val="000000" w:themeColor="text1"/>
        </w:rPr>
        <w:t xml:space="preserve"> </w:t>
      </w:r>
      <w:r w:rsidR="00FC005F" w:rsidRPr="00C34112">
        <w:rPr>
          <w:color w:val="000000" w:themeColor="text1"/>
        </w:rPr>
        <w:t>This is a contention that</w:t>
      </w:r>
      <w:r w:rsidR="002053C9" w:rsidRPr="00C34112">
        <w:rPr>
          <w:color w:val="000000" w:themeColor="text1"/>
        </w:rPr>
        <w:t xml:space="preserve"> </w:t>
      </w:r>
      <w:r w:rsidR="00FC005F" w:rsidRPr="00C34112">
        <w:rPr>
          <w:color w:val="000000" w:themeColor="text1"/>
        </w:rPr>
        <w:t xml:space="preserve">we examined more closely </w:t>
      </w:r>
      <w:r w:rsidR="002053C9" w:rsidRPr="00C34112">
        <w:rPr>
          <w:color w:val="000000" w:themeColor="text1"/>
        </w:rPr>
        <w:t xml:space="preserve">in our previous research. </w:t>
      </w:r>
    </w:p>
    <w:p w14:paraId="591D5E77" w14:textId="77777777" w:rsidR="002053C9" w:rsidRPr="00C34112" w:rsidRDefault="002053C9">
      <w:pPr>
        <w:spacing w:line="480" w:lineRule="auto"/>
        <w:rPr>
          <w:b/>
          <w:color w:val="000000" w:themeColor="text1"/>
        </w:rPr>
      </w:pPr>
    </w:p>
    <w:p w14:paraId="7EC4AC05" w14:textId="77777777" w:rsidR="00AA622A" w:rsidRPr="00C34112" w:rsidRDefault="00671828" w:rsidP="00AB6D78">
      <w:pPr>
        <w:spacing w:line="480" w:lineRule="auto"/>
        <w:outlineLvl w:val="0"/>
        <w:rPr>
          <w:b/>
          <w:i/>
          <w:color w:val="000000" w:themeColor="text1"/>
        </w:rPr>
      </w:pPr>
      <w:r w:rsidRPr="00C34112">
        <w:rPr>
          <w:b/>
          <w:color w:val="000000" w:themeColor="text1"/>
        </w:rPr>
        <w:t xml:space="preserve">A Previous investigation: </w:t>
      </w:r>
      <w:r w:rsidR="00DA0076" w:rsidRPr="00C34112">
        <w:rPr>
          <w:b/>
          <w:color w:val="000000" w:themeColor="text1"/>
        </w:rPr>
        <w:t>Leal, Slabakova, &amp; Farmer (2016)</w:t>
      </w:r>
    </w:p>
    <w:p w14:paraId="09F8F1E0" w14:textId="44136E43" w:rsidR="00923DE7" w:rsidRPr="00C34112" w:rsidRDefault="00AC563E" w:rsidP="00D81E3D">
      <w:pPr>
        <w:spacing w:line="480" w:lineRule="auto"/>
        <w:ind w:firstLine="720"/>
        <w:rPr>
          <w:color w:val="000000" w:themeColor="text1"/>
        </w:rPr>
      </w:pPr>
      <w:r w:rsidRPr="00C34112">
        <w:rPr>
          <w:color w:val="000000" w:themeColor="text1"/>
        </w:rPr>
        <w:t xml:space="preserve">As an example of how research in the </w:t>
      </w:r>
      <w:proofErr w:type="spellStart"/>
      <w:r w:rsidRPr="00C34112">
        <w:rPr>
          <w:color w:val="000000" w:themeColor="text1"/>
        </w:rPr>
        <w:t>GenSLA</w:t>
      </w:r>
      <w:proofErr w:type="spellEnd"/>
      <w:r w:rsidRPr="00C34112">
        <w:rPr>
          <w:color w:val="000000" w:themeColor="text1"/>
        </w:rPr>
        <w:t xml:space="preserve"> framework can benefit pedagogical practices in the classroom, we offer the case of a</w:t>
      </w:r>
      <w:r w:rsidR="004055A8" w:rsidRPr="00C34112">
        <w:rPr>
          <w:color w:val="000000" w:themeColor="text1"/>
        </w:rPr>
        <w:t xml:space="preserve"> previously</w:t>
      </w:r>
      <w:r w:rsidR="000F24AC" w:rsidRPr="00C34112">
        <w:rPr>
          <w:color w:val="000000" w:themeColor="text1"/>
        </w:rPr>
        <w:t>-</w:t>
      </w:r>
      <w:r w:rsidR="004055A8" w:rsidRPr="00C34112">
        <w:rPr>
          <w:color w:val="000000" w:themeColor="text1"/>
        </w:rPr>
        <w:t xml:space="preserve">reported </w:t>
      </w:r>
      <w:r w:rsidR="00180018" w:rsidRPr="00C34112">
        <w:rPr>
          <w:color w:val="000000" w:themeColor="text1"/>
        </w:rPr>
        <w:t xml:space="preserve">investigation focusing on </w:t>
      </w:r>
      <w:r w:rsidR="000F24AC" w:rsidRPr="00C34112">
        <w:rPr>
          <w:color w:val="000000" w:themeColor="text1"/>
        </w:rPr>
        <w:t>CLLD</w:t>
      </w:r>
      <w:r w:rsidRPr="00C34112">
        <w:rPr>
          <w:color w:val="000000" w:themeColor="text1"/>
        </w:rPr>
        <w:t xml:space="preserve">. </w:t>
      </w:r>
      <w:r w:rsidR="00AB6821" w:rsidRPr="00C34112">
        <w:rPr>
          <w:color w:val="000000" w:themeColor="text1"/>
        </w:rPr>
        <w:t xml:space="preserve"> As mentioned earlier, </w:t>
      </w:r>
      <w:r w:rsidR="00B87DC3" w:rsidRPr="00C34112">
        <w:rPr>
          <w:color w:val="000000" w:themeColor="text1"/>
        </w:rPr>
        <w:t xml:space="preserve">CLLD </w:t>
      </w:r>
      <w:r w:rsidRPr="00C34112">
        <w:rPr>
          <w:color w:val="000000" w:themeColor="text1"/>
        </w:rPr>
        <w:t xml:space="preserve">is a </w:t>
      </w:r>
      <w:r w:rsidR="00B87DC3" w:rsidRPr="00C34112">
        <w:rPr>
          <w:color w:val="000000" w:themeColor="text1"/>
        </w:rPr>
        <w:t xml:space="preserve">relatively </w:t>
      </w:r>
      <w:r w:rsidRPr="00C34112">
        <w:rPr>
          <w:color w:val="000000" w:themeColor="text1"/>
        </w:rPr>
        <w:t xml:space="preserve">frequent structure that </w:t>
      </w:r>
      <w:r w:rsidR="002922DC" w:rsidRPr="00C34112">
        <w:rPr>
          <w:color w:val="000000" w:themeColor="text1"/>
        </w:rPr>
        <w:t>alters canonical</w:t>
      </w:r>
      <w:r w:rsidR="00180018" w:rsidRPr="00C34112">
        <w:rPr>
          <w:color w:val="000000" w:themeColor="text1"/>
        </w:rPr>
        <w:t xml:space="preserve"> word order</w:t>
      </w:r>
      <w:r w:rsidR="00B87DC3" w:rsidRPr="00C34112">
        <w:rPr>
          <w:color w:val="000000" w:themeColor="text1"/>
        </w:rPr>
        <w:t xml:space="preserve">. </w:t>
      </w:r>
      <w:r w:rsidR="000F24AC" w:rsidRPr="00C34112">
        <w:rPr>
          <w:color w:val="000000" w:themeColor="text1"/>
        </w:rPr>
        <w:t>S</w:t>
      </w:r>
      <w:r w:rsidR="00923DE7" w:rsidRPr="00C34112">
        <w:rPr>
          <w:color w:val="000000" w:themeColor="text1"/>
        </w:rPr>
        <w:t xml:space="preserve">uccessful comprehension and production of CLLD, </w:t>
      </w:r>
      <w:r w:rsidR="00AB6821" w:rsidRPr="00C34112">
        <w:rPr>
          <w:color w:val="000000" w:themeColor="text1"/>
        </w:rPr>
        <w:t>involving as it does</w:t>
      </w:r>
      <w:r w:rsidR="00923DE7" w:rsidRPr="00C34112">
        <w:rPr>
          <w:color w:val="000000" w:themeColor="text1"/>
        </w:rPr>
        <w:t xml:space="preserve"> both </w:t>
      </w:r>
      <w:r w:rsidR="000F24AC" w:rsidRPr="00C34112">
        <w:rPr>
          <w:color w:val="000000" w:themeColor="text1"/>
        </w:rPr>
        <w:t>discourse</w:t>
      </w:r>
      <w:r w:rsidR="00923DE7" w:rsidRPr="00C34112">
        <w:rPr>
          <w:color w:val="000000" w:themeColor="text1"/>
        </w:rPr>
        <w:t xml:space="preserve"> and </w:t>
      </w:r>
      <w:proofErr w:type="spellStart"/>
      <w:r w:rsidR="00923DE7" w:rsidRPr="00C34112">
        <w:rPr>
          <w:color w:val="000000" w:themeColor="text1"/>
        </w:rPr>
        <w:t>morphosyntax</w:t>
      </w:r>
      <w:proofErr w:type="spellEnd"/>
      <w:r w:rsidR="00923DE7" w:rsidRPr="00C34112">
        <w:rPr>
          <w:color w:val="000000" w:themeColor="text1"/>
        </w:rPr>
        <w:t>, requir</w:t>
      </w:r>
      <w:r w:rsidR="00F406A4" w:rsidRPr="00C34112">
        <w:rPr>
          <w:color w:val="000000" w:themeColor="text1"/>
        </w:rPr>
        <w:t xml:space="preserve">es not only knowledge of </w:t>
      </w:r>
      <w:proofErr w:type="spellStart"/>
      <w:r w:rsidR="00F406A4" w:rsidRPr="00C34112">
        <w:rPr>
          <w:color w:val="000000" w:themeColor="text1"/>
        </w:rPr>
        <w:t>clitics</w:t>
      </w:r>
      <w:proofErr w:type="spellEnd"/>
      <w:r w:rsidR="00F406A4" w:rsidRPr="00C34112">
        <w:rPr>
          <w:color w:val="000000" w:themeColor="text1"/>
        </w:rPr>
        <w:t xml:space="preserve"> (placement, </w:t>
      </w:r>
      <w:r w:rsidR="00923DE7" w:rsidRPr="00C34112">
        <w:rPr>
          <w:color w:val="000000" w:themeColor="text1"/>
        </w:rPr>
        <w:t>agreement</w:t>
      </w:r>
      <w:r w:rsidR="00F406A4" w:rsidRPr="00C34112">
        <w:rPr>
          <w:color w:val="000000" w:themeColor="text1"/>
        </w:rPr>
        <w:t>)</w:t>
      </w:r>
      <w:r w:rsidR="00923DE7" w:rsidRPr="00C34112">
        <w:rPr>
          <w:color w:val="000000" w:themeColor="text1"/>
        </w:rPr>
        <w:t xml:space="preserve"> but also considerations of discourse-felicitousness.</w:t>
      </w:r>
    </w:p>
    <w:p w14:paraId="2602E8F5" w14:textId="3A68B15E" w:rsidR="00D760B3" w:rsidRPr="00C34112" w:rsidRDefault="007F5413" w:rsidP="00F406A4">
      <w:pPr>
        <w:spacing w:line="480" w:lineRule="auto"/>
        <w:ind w:firstLine="720"/>
        <w:rPr>
          <w:color w:val="000000" w:themeColor="text1"/>
        </w:rPr>
      </w:pPr>
      <w:r w:rsidRPr="00C34112">
        <w:rPr>
          <w:color w:val="000000" w:themeColor="text1"/>
        </w:rPr>
        <w:t>The</w:t>
      </w:r>
      <w:r w:rsidR="00DB0181" w:rsidRPr="00C34112">
        <w:rPr>
          <w:color w:val="000000" w:themeColor="text1"/>
        </w:rPr>
        <w:t xml:space="preserve"> participants </w:t>
      </w:r>
      <w:r w:rsidRPr="00C34112">
        <w:rPr>
          <w:color w:val="000000" w:themeColor="text1"/>
        </w:rPr>
        <w:t xml:space="preserve">in the Leal et al. study </w:t>
      </w:r>
      <w:r w:rsidR="00DB0181" w:rsidRPr="00C34112">
        <w:rPr>
          <w:color w:val="000000" w:themeColor="text1"/>
        </w:rPr>
        <w:t xml:space="preserve">were </w:t>
      </w:r>
      <w:r w:rsidR="00F406A4" w:rsidRPr="00C34112">
        <w:rPr>
          <w:color w:val="000000" w:themeColor="text1"/>
        </w:rPr>
        <w:t>93 adult</w:t>
      </w:r>
      <w:r w:rsidR="00A429F0" w:rsidRPr="00C34112">
        <w:rPr>
          <w:color w:val="000000" w:themeColor="text1"/>
        </w:rPr>
        <w:t xml:space="preserve"> </w:t>
      </w:r>
      <w:r w:rsidR="00F406A4" w:rsidRPr="00C34112">
        <w:rPr>
          <w:color w:val="000000" w:themeColor="text1"/>
        </w:rPr>
        <w:t>le</w:t>
      </w:r>
      <w:r w:rsidR="00A429F0" w:rsidRPr="00C34112">
        <w:rPr>
          <w:color w:val="000000" w:themeColor="text1"/>
        </w:rPr>
        <w:t>arners of Spanish (85 women)</w:t>
      </w:r>
      <w:r w:rsidR="001824D4" w:rsidRPr="00C34112">
        <w:rPr>
          <w:color w:val="000000" w:themeColor="text1"/>
        </w:rPr>
        <w:t>,</w:t>
      </w:r>
      <w:r w:rsidR="00790E52" w:rsidRPr="00C34112">
        <w:rPr>
          <w:color w:val="000000" w:themeColor="text1"/>
        </w:rPr>
        <w:t xml:space="preserve"> and 37 monolingual speakers (24 women)</w:t>
      </w:r>
      <w:r w:rsidR="00A429F0" w:rsidRPr="00C34112">
        <w:rPr>
          <w:color w:val="000000" w:themeColor="text1"/>
        </w:rPr>
        <w:t xml:space="preserve">. </w:t>
      </w:r>
      <w:r w:rsidR="00740E10" w:rsidRPr="00C34112">
        <w:rPr>
          <w:color w:val="000000" w:themeColor="text1"/>
        </w:rPr>
        <w:t xml:space="preserve">Based on </w:t>
      </w:r>
      <w:r w:rsidRPr="00C34112">
        <w:rPr>
          <w:color w:val="000000" w:themeColor="text1"/>
        </w:rPr>
        <w:t>a</w:t>
      </w:r>
      <w:r w:rsidR="00F406A4" w:rsidRPr="00C34112">
        <w:rPr>
          <w:color w:val="000000" w:themeColor="text1"/>
        </w:rPr>
        <w:t xml:space="preserve"> proficiency test, </w:t>
      </w:r>
      <w:r w:rsidR="00740E10" w:rsidRPr="00C34112">
        <w:rPr>
          <w:color w:val="000000" w:themeColor="text1"/>
        </w:rPr>
        <w:t>using benchmarks from the literature</w:t>
      </w:r>
      <w:r w:rsidR="00460283" w:rsidRPr="00C34112">
        <w:rPr>
          <w:color w:val="000000" w:themeColor="text1"/>
        </w:rPr>
        <w:t>, the study included</w:t>
      </w:r>
      <w:r w:rsidR="00740E10" w:rsidRPr="00C34112">
        <w:rPr>
          <w:color w:val="000000" w:themeColor="text1"/>
        </w:rPr>
        <w:t xml:space="preserve"> 56 </w:t>
      </w:r>
      <w:r w:rsidR="00460283" w:rsidRPr="00C34112">
        <w:rPr>
          <w:color w:val="000000" w:themeColor="text1"/>
        </w:rPr>
        <w:t xml:space="preserve">advanced </w:t>
      </w:r>
      <w:r w:rsidR="00740E10" w:rsidRPr="00C34112">
        <w:rPr>
          <w:color w:val="000000" w:themeColor="text1"/>
        </w:rPr>
        <w:t>(37 women) and 37 (24 women) intermediate</w:t>
      </w:r>
      <w:r w:rsidR="00460283" w:rsidRPr="00C34112">
        <w:rPr>
          <w:color w:val="000000" w:themeColor="text1"/>
        </w:rPr>
        <w:t xml:space="preserve"> learners</w:t>
      </w:r>
      <w:r w:rsidR="00740E10" w:rsidRPr="00C34112">
        <w:rPr>
          <w:color w:val="000000" w:themeColor="text1"/>
        </w:rPr>
        <w:t xml:space="preserve">. </w:t>
      </w:r>
      <w:r w:rsidR="002A7DDB" w:rsidRPr="00C34112">
        <w:rPr>
          <w:color w:val="000000" w:themeColor="text1"/>
        </w:rPr>
        <w:t xml:space="preserve">Participants completed a variety of </w:t>
      </w:r>
      <w:r w:rsidR="00AB6821" w:rsidRPr="00C34112">
        <w:rPr>
          <w:color w:val="000000" w:themeColor="text1"/>
        </w:rPr>
        <w:t>tasks</w:t>
      </w:r>
      <w:r w:rsidRPr="00C34112">
        <w:rPr>
          <w:color w:val="000000" w:themeColor="text1"/>
        </w:rPr>
        <w:t xml:space="preserve">, </w:t>
      </w:r>
      <w:r w:rsidR="002922DC" w:rsidRPr="00C34112">
        <w:rPr>
          <w:color w:val="000000" w:themeColor="text1"/>
        </w:rPr>
        <w:t xml:space="preserve">including </w:t>
      </w:r>
      <w:r w:rsidR="002A7DDB" w:rsidRPr="00C34112">
        <w:rPr>
          <w:color w:val="000000" w:themeColor="text1"/>
        </w:rPr>
        <w:t xml:space="preserve">a </w:t>
      </w:r>
      <w:proofErr w:type="spellStart"/>
      <w:r w:rsidR="002A7DDB" w:rsidRPr="00C34112">
        <w:rPr>
          <w:color w:val="000000" w:themeColor="text1"/>
        </w:rPr>
        <w:t>clitic</w:t>
      </w:r>
      <w:proofErr w:type="spellEnd"/>
      <w:r w:rsidR="002A7DDB" w:rsidRPr="00C34112">
        <w:rPr>
          <w:color w:val="000000" w:themeColor="text1"/>
        </w:rPr>
        <w:t xml:space="preserve">-knowledge test, and a self-paced reading task. </w:t>
      </w:r>
      <w:r w:rsidR="002922DC" w:rsidRPr="00C34112">
        <w:rPr>
          <w:color w:val="000000" w:themeColor="text1"/>
        </w:rPr>
        <w:t xml:space="preserve">The test of </w:t>
      </w:r>
      <w:proofErr w:type="spellStart"/>
      <w:r w:rsidR="002922DC" w:rsidRPr="00C34112">
        <w:rPr>
          <w:color w:val="000000" w:themeColor="text1"/>
        </w:rPr>
        <w:t>clitic</w:t>
      </w:r>
      <w:proofErr w:type="spellEnd"/>
      <w:r w:rsidR="002922DC" w:rsidRPr="00C34112">
        <w:rPr>
          <w:color w:val="000000" w:themeColor="text1"/>
        </w:rPr>
        <w:t xml:space="preserve"> knowledge was </w:t>
      </w:r>
      <w:r w:rsidR="00BC01AD" w:rsidRPr="00C34112">
        <w:rPr>
          <w:color w:val="000000" w:themeColor="text1"/>
        </w:rPr>
        <w:t xml:space="preserve">a </w:t>
      </w:r>
      <w:r w:rsidR="00F5060D" w:rsidRPr="00C34112">
        <w:rPr>
          <w:color w:val="000000" w:themeColor="text1"/>
        </w:rPr>
        <w:t xml:space="preserve">multiple-choice </w:t>
      </w:r>
      <w:r w:rsidR="000F6E8D" w:rsidRPr="00C34112">
        <w:rPr>
          <w:color w:val="000000" w:themeColor="text1"/>
        </w:rPr>
        <w:t xml:space="preserve">test of </w:t>
      </w:r>
      <w:proofErr w:type="spellStart"/>
      <w:r w:rsidR="000F6E8D" w:rsidRPr="00C34112">
        <w:rPr>
          <w:color w:val="000000" w:themeColor="text1"/>
        </w:rPr>
        <w:t>clitic</w:t>
      </w:r>
      <w:proofErr w:type="spellEnd"/>
      <w:r w:rsidR="000F6E8D" w:rsidRPr="00C34112">
        <w:rPr>
          <w:color w:val="000000" w:themeColor="text1"/>
        </w:rPr>
        <w:t xml:space="preserve">-placement. </w:t>
      </w:r>
      <w:r w:rsidR="00C90E64" w:rsidRPr="00C34112">
        <w:rPr>
          <w:color w:val="000000" w:themeColor="text1"/>
        </w:rPr>
        <w:t xml:space="preserve">In Spanish, </w:t>
      </w:r>
      <w:proofErr w:type="spellStart"/>
      <w:r w:rsidR="00C90E64" w:rsidRPr="00C34112">
        <w:rPr>
          <w:color w:val="000000" w:themeColor="text1"/>
        </w:rPr>
        <w:t>clitics</w:t>
      </w:r>
      <w:proofErr w:type="spellEnd"/>
      <w:r w:rsidR="000F6E8D" w:rsidRPr="00C34112">
        <w:rPr>
          <w:color w:val="000000" w:themeColor="text1"/>
        </w:rPr>
        <w:t xml:space="preserve"> appear before finite verbs or, in cases wher</w:t>
      </w:r>
      <w:r w:rsidR="00E56C4D" w:rsidRPr="00C34112">
        <w:rPr>
          <w:color w:val="000000" w:themeColor="text1"/>
        </w:rPr>
        <w:t>e there is an auxiliary</w:t>
      </w:r>
      <w:r w:rsidR="000F6E8D" w:rsidRPr="00C34112">
        <w:rPr>
          <w:color w:val="000000" w:themeColor="text1"/>
        </w:rPr>
        <w:t xml:space="preserve">, </w:t>
      </w:r>
      <w:r w:rsidR="00E56C4D" w:rsidRPr="00C34112">
        <w:rPr>
          <w:color w:val="000000" w:themeColor="text1"/>
        </w:rPr>
        <w:t xml:space="preserve">either before the first auxiliary or </w:t>
      </w:r>
      <w:r w:rsidR="000F6E8D" w:rsidRPr="00C34112">
        <w:rPr>
          <w:color w:val="000000" w:themeColor="text1"/>
        </w:rPr>
        <w:t>attach</w:t>
      </w:r>
      <w:r w:rsidR="00CD2579" w:rsidRPr="00C34112">
        <w:rPr>
          <w:color w:val="000000" w:themeColor="text1"/>
        </w:rPr>
        <w:t>ed</w:t>
      </w:r>
      <w:r w:rsidR="000F6E8D" w:rsidRPr="00C34112">
        <w:rPr>
          <w:color w:val="000000" w:themeColor="text1"/>
        </w:rPr>
        <w:t xml:space="preserve"> to the second</w:t>
      </w:r>
      <w:r w:rsidR="00E56C4D" w:rsidRPr="00C34112">
        <w:rPr>
          <w:color w:val="000000" w:themeColor="text1"/>
        </w:rPr>
        <w:t xml:space="preserve"> verb (</w:t>
      </w:r>
      <w:r w:rsidR="000F6E8D" w:rsidRPr="00C34112">
        <w:rPr>
          <w:color w:val="000000" w:themeColor="text1"/>
        </w:rPr>
        <w:t>gerund or</w:t>
      </w:r>
      <w:r w:rsidR="00F5060D" w:rsidRPr="00C34112">
        <w:rPr>
          <w:color w:val="000000" w:themeColor="text1"/>
        </w:rPr>
        <w:t xml:space="preserve"> </w:t>
      </w:r>
      <w:r w:rsidR="000F6E8D" w:rsidRPr="00C34112">
        <w:rPr>
          <w:color w:val="000000" w:themeColor="text1"/>
        </w:rPr>
        <w:t>infinitive</w:t>
      </w:r>
      <w:r w:rsidR="00E56C4D" w:rsidRPr="00C34112">
        <w:rPr>
          <w:color w:val="000000" w:themeColor="text1"/>
        </w:rPr>
        <w:t>)</w:t>
      </w:r>
      <w:r w:rsidR="000F6E8D" w:rsidRPr="00C34112">
        <w:rPr>
          <w:color w:val="000000" w:themeColor="text1"/>
        </w:rPr>
        <w:t xml:space="preserve">. </w:t>
      </w:r>
      <w:r w:rsidR="00BC01AD" w:rsidRPr="00C34112">
        <w:rPr>
          <w:color w:val="000000" w:themeColor="text1"/>
        </w:rPr>
        <w:t xml:space="preserve">Spanish </w:t>
      </w:r>
      <w:proofErr w:type="spellStart"/>
      <w:r w:rsidR="00BC01AD" w:rsidRPr="00C34112">
        <w:rPr>
          <w:color w:val="000000" w:themeColor="text1"/>
        </w:rPr>
        <w:t>clitics</w:t>
      </w:r>
      <w:proofErr w:type="spellEnd"/>
      <w:r w:rsidR="00BC01AD" w:rsidRPr="00C34112">
        <w:rPr>
          <w:color w:val="000000" w:themeColor="text1"/>
        </w:rPr>
        <w:t xml:space="preserve"> have </w:t>
      </w:r>
      <w:r w:rsidR="00F5060D" w:rsidRPr="00C34112">
        <w:rPr>
          <w:color w:val="000000" w:themeColor="text1"/>
        </w:rPr>
        <w:t xml:space="preserve">additional </w:t>
      </w:r>
      <w:r w:rsidR="00BC01AD" w:rsidRPr="00C34112">
        <w:rPr>
          <w:color w:val="000000" w:themeColor="text1"/>
        </w:rPr>
        <w:t xml:space="preserve">ordering restrictions whereby dative </w:t>
      </w:r>
      <w:proofErr w:type="spellStart"/>
      <w:r w:rsidR="00BC01AD" w:rsidRPr="00C34112">
        <w:rPr>
          <w:color w:val="000000" w:themeColor="text1"/>
        </w:rPr>
        <w:t>clitics</w:t>
      </w:r>
      <w:proofErr w:type="spellEnd"/>
      <w:r w:rsidR="00BC01AD" w:rsidRPr="00C34112">
        <w:rPr>
          <w:color w:val="000000" w:themeColor="text1"/>
        </w:rPr>
        <w:t xml:space="preserve"> precede accusati</w:t>
      </w:r>
      <w:r w:rsidR="00F5060D" w:rsidRPr="00C34112">
        <w:rPr>
          <w:color w:val="000000" w:themeColor="text1"/>
        </w:rPr>
        <w:t xml:space="preserve">ve </w:t>
      </w:r>
      <w:proofErr w:type="spellStart"/>
      <w:r w:rsidR="00F5060D" w:rsidRPr="00C34112">
        <w:rPr>
          <w:color w:val="000000" w:themeColor="text1"/>
        </w:rPr>
        <w:t>clitics</w:t>
      </w:r>
      <w:proofErr w:type="spellEnd"/>
      <w:r w:rsidR="004A7FD5" w:rsidRPr="00C34112">
        <w:rPr>
          <w:color w:val="000000" w:themeColor="text1"/>
        </w:rPr>
        <w:t>.</w:t>
      </w:r>
      <w:r w:rsidR="002922DC" w:rsidRPr="00C34112">
        <w:rPr>
          <w:color w:val="000000" w:themeColor="text1"/>
        </w:rPr>
        <w:t xml:space="preserve"> Thus, given that </w:t>
      </w:r>
      <w:proofErr w:type="spellStart"/>
      <w:r w:rsidR="002922DC" w:rsidRPr="00C34112">
        <w:rPr>
          <w:color w:val="000000" w:themeColor="text1"/>
        </w:rPr>
        <w:lastRenderedPageBreak/>
        <w:t>clitic</w:t>
      </w:r>
      <w:proofErr w:type="spellEnd"/>
      <w:r w:rsidR="002922DC" w:rsidRPr="00C34112">
        <w:rPr>
          <w:color w:val="000000" w:themeColor="text1"/>
        </w:rPr>
        <w:t xml:space="preserve"> knowledge is required for CLLD, we needed to exclude any participants who didn’t have this requisite knowledge. </w:t>
      </w:r>
    </w:p>
    <w:p w14:paraId="29B22326" w14:textId="7849BF21" w:rsidR="002A7DDB" w:rsidRPr="00C34112" w:rsidRDefault="007F5413" w:rsidP="00460283">
      <w:pPr>
        <w:spacing w:line="480" w:lineRule="auto"/>
        <w:rPr>
          <w:color w:val="000000" w:themeColor="text1"/>
        </w:rPr>
      </w:pPr>
      <w:r w:rsidRPr="00C34112">
        <w:rPr>
          <w:color w:val="000000" w:themeColor="text1"/>
        </w:rPr>
        <w:tab/>
      </w:r>
      <w:r w:rsidR="002922DC" w:rsidRPr="00C34112">
        <w:rPr>
          <w:color w:val="000000" w:themeColor="text1"/>
        </w:rPr>
        <w:t>The s</w:t>
      </w:r>
      <w:r w:rsidR="00740E10" w:rsidRPr="00C34112">
        <w:rPr>
          <w:color w:val="000000" w:themeColor="text1"/>
        </w:rPr>
        <w:t>elf-paced reading task</w:t>
      </w:r>
      <w:r w:rsidR="002922DC" w:rsidRPr="00C34112">
        <w:rPr>
          <w:color w:val="000000" w:themeColor="text1"/>
        </w:rPr>
        <w:t xml:space="preserve"> was designed to determine whether learners could</w:t>
      </w:r>
      <w:r w:rsidR="00740E10" w:rsidRPr="00C34112">
        <w:rPr>
          <w:color w:val="000000" w:themeColor="text1"/>
        </w:rPr>
        <w:t xml:space="preserve"> predict </w:t>
      </w:r>
      <w:r w:rsidR="00460283" w:rsidRPr="00C34112">
        <w:rPr>
          <w:color w:val="000000" w:themeColor="text1"/>
        </w:rPr>
        <w:t>that a</w:t>
      </w:r>
      <w:r w:rsidR="00740E10" w:rsidRPr="00C34112">
        <w:rPr>
          <w:color w:val="000000" w:themeColor="text1"/>
        </w:rPr>
        <w:t xml:space="preserve"> </w:t>
      </w:r>
      <w:proofErr w:type="spellStart"/>
      <w:r w:rsidR="00740E10" w:rsidRPr="00C34112">
        <w:rPr>
          <w:color w:val="000000" w:themeColor="text1"/>
        </w:rPr>
        <w:t>clitic</w:t>
      </w:r>
      <w:proofErr w:type="spellEnd"/>
      <w:r w:rsidR="00DB0181" w:rsidRPr="00C34112">
        <w:rPr>
          <w:color w:val="000000" w:themeColor="text1"/>
        </w:rPr>
        <w:t xml:space="preserve"> would occur downstream</w:t>
      </w:r>
      <w:r w:rsidR="00AA622A" w:rsidRPr="00C34112">
        <w:rPr>
          <w:color w:val="000000" w:themeColor="text1"/>
        </w:rPr>
        <w:t xml:space="preserve"> </w:t>
      </w:r>
      <w:r w:rsidR="00740E10" w:rsidRPr="00C34112">
        <w:rPr>
          <w:color w:val="000000" w:themeColor="text1"/>
        </w:rPr>
        <w:t>after being exposed to a left-dislocated phrase</w:t>
      </w:r>
      <w:r w:rsidR="002922DC" w:rsidRPr="00C34112">
        <w:rPr>
          <w:color w:val="000000" w:themeColor="text1"/>
        </w:rPr>
        <w:t xml:space="preserve">. In this task, sentences </w:t>
      </w:r>
      <w:r w:rsidR="00460283" w:rsidRPr="00C34112">
        <w:rPr>
          <w:color w:val="000000" w:themeColor="text1"/>
        </w:rPr>
        <w:t>were</w:t>
      </w:r>
      <w:r w:rsidR="00AA622A" w:rsidRPr="00C34112">
        <w:rPr>
          <w:color w:val="000000" w:themeColor="text1"/>
        </w:rPr>
        <w:t xml:space="preserve"> presented in</w:t>
      </w:r>
      <w:r w:rsidR="00740E10" w:rsidRPr="00C34112">
        <w:rPr>
          <w:color w:val="000000" w:themeColor="text1"/>
        </w:rPr>
        <w:t xml:space="preserve"> a word-by-word moving window display</w:t>
      </w:r>
      <w:r w:rsidR="002922DC" w:rsidRPr="00C34112">
        <w:rPr>
          <w:color w:val="000000" w:themeColor="text1"/>
        </w:rPr>
        <w:t xml:space="preserve">, so that we could </w:t>
      </w:r>
      <w:r w:rsidR="00F406A4" w:rsidRPr="00C34112">
        <w:rPr>
          <w:color w:val="000000" w:themeColor="text1"/>
        </w:rPr>
        <w:t>determine</w:t>
      </w:r>
      <w:r w:rsidR="002922DC" w:rsidRPr="00C34112">
        <w:rPr>
          <w:color w:val="000000" w:themeColor="text1"/>
        </w:rPr>
        <w:t xml:space="preserve"> the time that learners spent reading each word</w:t>
      </w:r>
      <w:r w:rsidR="00740E10" w:rsidRPr="00C34112">
        <w:rPr>
          <w:color w:val="000000" w:themeColor="text1"/>
        </w:rPr>
        <w:t>.</w:t>
      </w:r>
      <w:r w:rsidR="00E41B42">
        <w:rPr>
          <w:rStyle w:val="EndnoteReference"/>
          <w:color w:val="000000" w:themeColor="text1"/>
        </w:rPr>
        <w:endnoteReference w:id="9"/>
      </w:r>
      <w:r w:rsidR="00740E10" w:rsidRPr="00C34112">
        <w:rPr>
          <w:color w:val="000000" w:themeColor="text1"/>
        </w:rPr>
        <w:t xml:space="preserve"> </w:t>
      </w:r>
      <w:r w:rsidR="00A67902" w:rsidRPr="00C34112">
        <w:rPr>
          <w:color w:val="000000" w:themeColor="text1"/>
        </w:rPr>
        <w:t xml:space="preserve">The </w:t>
      </w:r>
      <w:r w:rsidR="00740E10" w:rsidRPr="00C34112">
        <w:rPr>
          <w:color w:val="000000" w:themeColor="text1"/>
        </w:rPr>
        <w:t xml:space="preserve">experiment </w:t>
      </w:r>
      <w:r w:rsidR="00A67902" w:rsidRPr="00C34112">
        <w:rPr>
          <w:color w:val="000000" w:themeColor="text1"/>
        </w:rPr>
        <w:t>comprised</w:t>
      </w:r>
      <w:r w:rsidR="00740E10" w:rsidRPr="00C34112">
        <w:rPr>
          <w:color w:val="000000" w:themeColor="text1"/>
        </w:rPr>
        <w:t xml:space="preserve"> two conditions</w:t>
      </w:r>
      <w:r w:rsidR="00F406A4" w:rsidRPr="00C34112">
        <w:rPr>
          <w:color w:val="000000" w:themeColor="text1"/>
        </w:rPr>
        <w:t>. In t</w:t>
      </w:r>
      <w:r w:rsidR="00740E10" w:rsidRPr="00C34112">
        <w:rPr>
          <w:color w:val="000000" w:themeColor="text1"/>
        </w:rPr>
        <w:t xml:space="preserve">he first condition </w:t>
      </w:r>
      <w:r w:rsidR="00F406A4" w:rsidRPr="00C34112">
        <w:rPr>
          <w:color w:val="000000" w:themeColor="text1"/>
        </w:rPr>
        <w:t>(</w:t>
      </w:r>
      <w:proofErr w:type="spellStart"/>
      <w:r w:rsidR="00740E10" w:rsidRPr="00C34112">
        <w:rPr>
          <w:i/>
          <w:color w:val="000000" w:themeColor="text1"/>
        </w:rPr>
        <w:t>Clitic</w:t>
      </w:r>
      <w:proofErr w:type="spellEnd"/>
      <w:r w:rsidR="00740E10" w:rsidRPr="00C34112">
        <w:rPr>
          <w:i/>
          <w:color w:val="000000" w:themeColor="text1"/>
        </w:rPr>
        <w:t xml:space="preserve"> Present</w:t>
      </w:r>
      <w:r w:rsidR="00F406A4" w:rsidRPr="00C34112">
        <w:rPr>
          <w:color w:val="000000" w:themeColor="text1"/>
        </w:rPr>
        <w:t xml:space="preserve">), </w:t>
      </w:r>
      <w:r w:rsidR="00740E10" w:rsidRPr="00C34112">
        <w:rPr>
          <w:color w:val="000000" w:themeColor="text1"/>
        </w:rPr>
        <w:t xml:space="preserve">the sentence included </w:t>
      </w:r>
      <w:r w:rsidR="00F406A4" w:rsidRPr="00C34112">
        <w:rPr>
          <w:color w:val="000000" w:themeColor="text1"/>
        </w:rPr>
        <w:t>an</w:t>
      </w:r>
      <w:r w:rsidR="00533023" w:rsidRPr="00C34112">
        <w:rPr>
          <w:color w:val="000000" w:themeColor="text1"/>
        </w:rPr>
        <w:t xml:space="preserve"> expected </w:t>
      </w:r>
      <w:proofErr w:type="spellStart"/>
      <w:r w:rsidR="00533023" w:rsidRPr="00C34112">
        <w:rPr>
          <w:color w:val="000000" w:themeColor="text1"/>
        </w:rPr>
        <w:t>clitic</w:t>
      </w:r>
      <w:proofErr w:type="spellEnd"/>
      <w:r w:rsidR="00533023" w:rsidRPr="00C34112">
        <w:rPr>
          <w:color w:val="000000" w:themeColor="text1"/>
        </w:rPr>
        <w:t xml:space="preserve"> (expected </w:t>
      </w:r>
      <w:r w:rsidR="00740E10" w:rsidRPr="00C34112">
        <w:rPr>
          <w:color w:val="000000" w:themeColor="text1"/>
        </w:rPr>
        <w:t xml:space="preserve">because </w:t>
      </w:r>
      <w:r w:rsidR="00F406A4" w:rsidRPr="00C34112">
        <w:rPr>
          <w:color w:val="000000" w:themeColor="text1"/>
        </w:rPr>
        <w:t>a</w:t>
      </w:r>
      <w:r w:rsidR="00740E10" w:rsidRPr="00C34112">
        <w:rPr>
          <w:color w:val="000000" w:themeColor="text1"/>
        </w:rPr>
        <w:t xml:space="preserve"> dislocated phrase</w:t>
      </w:r>
      <w:r w:rsidR="00DB0181" w:rsidRPr="00C34112">
        <w:rPr>
          <w:color w:val="000000" w:themeColor="text1"/>
        </w:rPr>
        <w:t xml:space="preserve"> had </w:t>
      </w:r>
      <w:r w:rsidR="00F406A4" w:rsidRPr="00C34112">
        <w:rPr>
          <w:color w:val="000000" w:themeColor="text1"/>
        </w:rPr>
        <w:t>previously</w:t>
      </w:r>
      <w:r w:rsidR="00DB0181" w:rsidRPr="00C34112">
        <w:rPr>
          <w:color w:val="000000" w:themeColor="text1"/>
        </w:rPr>
        <w:t xml:space="preserve"> appeared</w:t>
      </w:r>
      <w:r w:rsidR="00533023" w:rsidRPr="00C34112">
        <w:rPr>
          <w:color w:val="000000" w:themeColor="text1"/>
        </w:rPr>
        <w:t>)</w:t>
      </w:r>
      <w:r w:rsidR="00740E10" w:rsidRPr="00C34112">
        <w:rPr>
          <w:color w:val="000000" w:themeColor="text1"/>
        </w:rPr>
        <w:t xml:space="preserve">. </w:t>
      </w:r>
      <w:r w:rsidR="00F406A4" w:rsidRPr="00C34112">
        <w:rPr>
          <w:color w:val="000000" w:themeColor="text1"/>
        </w:rPr>
        <w:t>In the</w:t>
      </w:r>
      <w:r w:rsidR="00740E10" w:rsidRPr="00C34112">
        <w:rPr>
          <w:color w:val="000000" w:themeColor="text1"/>
        </w:rPr>
        <w:t xml:space="preserve"> second condition </w:t>
      </w:r>
      <w:r w:rsidR="00F406A4" w:rsidRPr="00C34112">
        <w:rPr>
          <w:color w:val="000000" w:themeColor="text1"/>
        </w:rPr>
        <w:t>(</w:t>
      </w:r>
      <w:proofErr w:type="spellStart"/>
      <w:r w:rsidR="00740E10" w:rsidRPr="00C34112">
        <w:rPr>
          <w:i/>
          <w:color w:val="000000" w:themeColor="text1"/>
        </w:rPr>
        <w:t>Clitic</w:t>
      </w:r>
      <w:proofErr w:type="spellEnd"/>
      <w:r w:rsidR="00740E10" w:rsidRPr="00C34112">
        <w:rPr>
          <w:i/>
          <w:color w:val="000000" w:themeColor="text1"/>
        </w:rPr>
        <w:t xml:space="preserve"> Absent</w:t>
      </w:r>
      <w:r w:rsidR="00F406A4" w:rsidRPr="00C34112">
        <w:rPr>
          <w:color w:val="000000" w:themeColor="text1"/>
        </w:rPr>
        <w:t>)</w:t>
      </w:r>
      <w:r w:rsidR="00740E10" w:rsidRPr="00C34112">
        <w:rPr>
          <w:color w:val="000000" w:themeColor="text1"/>
        </w:rPr>
        <w:t xml:space="preserve">, the expectation for a </w:t>
      </w:r>
      <w:proofErr w:type="spellStart"/>
      <w:r w:rsidR="00740E10" w:rsidRPr="00C34112">
        <w:rPr>
          <w:color w:val="000000" w:themeColor="text1"/>
        </w:rPr>
        <w:t>clitic</w:t>
      </w:r>
      <w:proofErr w:type="spellEnd"/>
      <w:r w:rsidR="00740E10" w:rsidRPr="00C34112">
        <w:rPr>
          <w:color w:val="000000" w:themeColor="text1"/>
        </w:rPr>
        <w:t xml:space="preserve"> was </w:t>
      </w:r>
      <w:r w:rsidR="00B5678C" w:rsidRPr="00C34112">
        <w:rPr>
          <w:color w:val="000000" w:themeColor="text1"/>
        </w:rPr>
        <w:t xml:space="preserve">(momentarily) </w:t>
      </w:r>
      <w:r w:rsidR="00740E10" w:rsidRPr="00C34112">
        <w:rPr>
          <w:color w:val="000000" w:themeColor="text1"/>
        </w:rPr>
        <w:t>violated</w:t>
      </w:r>
      <w:r w:rsidR="00B5678C" w:rsidRPr="00C34112">
        <w:rPr>
          <w:color w:val="000000" w:themeColor="text1"/>
        </w:rPr>
        <w:t xml:space="preserve"> because the </w:t>
      </w:r>
      <w:proofErr w:type="spellStart"/>
      <w:r w:rsidR="00B5678C" w:rsidRPr="00C34112">
        <w:rPr>
          <w:color w:val="000000" w:themeColor="text1"/>
        </w:rPr>
        <w:t>clitic</w:t>
      </w:r>
      <w:proofErr w:type="spellEnd"/>
      <w:r w:rsidR="00B5678C" w:rsidRPr="00C34112">
        <w:rPr>
          <w:color w:val="000000" w:themeColor="text1"/>
        </w:rPr>
        <w:t xml:space="preserve"> did not appear before the first verb</w:t>
      </w:r>
      <w:r w:rsidR="00F406A4" w:rsidRPr="00C34112">
        <w:rPr>
          <w:color w:val="000000" w:themeColor="text1"/>
        </w:rPr>
        <w:t xml:space="preserve"> (</w:t>
      </w:r>
      <w:proofErr w:type="spellStart"/>
      <w:r w:rsidR="00F406A4" w:rsidRPr="00C34112">
        <w:rPr>
          <w:color w:val="000000" w:themeColor="text1"/>
        </w:rPr>
        <w:t>clitic</w:t>
      </w:r>
      <w:proofErr w:type="spellEnd"/>
      <w:r w:rsidR="00F406A4" w:rsidRPr="00C34112">
        <w:rPr>
          <w:color w:val="000000" w:themeColor="text1"/>
        </w:rPr>
        <w:t xml:space="preserve"> was delayed)</w:t>
      </w:r>
      <w:r w:rsidR="00B5678C" w:rsidRPr="00C34112">
        <w:rPr>
          <w:color w:val="000000" w:themeColor="text1"/>
        </w:rPr>
        <w:t xml:space="preserve">. </w:t>
      </w:r>
      <w:r w:rsidR="00AA622A" w:rsidRPr="00C34112">
        <w:rPr>
          <w:color w:val="000000" w:themeColor="text1"/>
        </w:rPr>
        <w:t>A</w:t>
      </w:r>
      <w:r w:rsidR="00B5678C" w:rsidRPr="00C34112">
        <w:rPr>
          <w:color w:val="000000" w:themeColor="text1"/>
        </w:rPr>
        <w:t>lthough a</w:t>
      </w:r>
      <w:r w:rsidR="00740E10" w:rsidRPr="00C34112">
        <w:rPr>
          <w:color w:val="000000" w:themeColor="text1"/>
        </w:rPr>
        <w:t xml:space="preserve">ll experimental test sentences were </w:t>
      </w:r>
      <w:r w:rsidR="00DB0181" w:rsidRPr="00C34112">
        <w:rPr>
          <w:color w:val="000000" w:themeColor="text1"/>
        </w:rPr>
        <w:t>grammatical</w:t>
      </w:r>
      <w:r w:rsidR="00740E10" w:rsidRPr="00C34112">
        <w:rPr>
          <w:color w:val="000000" w:themeColor="text1"/>
        </w:rPr>
        <w:t xml:space="preserve">, in the </w:t>
      </w:r>
      <w:proofErr w:type="spellStart"/>
      <w:r w:rsidR="00740E10" w:rsidRPr="00C34112">
        <w:rPr>
          <w:color w:val="000000" w:themeColor="text1"/>
        </w:rPr>
        <w:t>Clitic</w:t>
      </w:r>
      <w:proofErr w:type="spellEnd"/>
      <w:r w:rsidR="00740E10" w:rsidRPr="00C34112">
        <w:rPr>
          <w:color w:val="000000" w:themeColor="text1"/>
        </w:rPr>
        <w:t xml:space="preserve"> Absent condition, </w:t>
      </w:r>
      <w:r w:rsidR="00B5678C" w:rsidRPr="00C34112">
        <w:rPr>
          <w:color w:val="000000" w:themeColor="text1"/>
        </w:rPr>
        <w:t>the required</w:t>
      </w:r>
      <w:r w:rsidR="00740E10" w:rsidRPr="00C34112">
        <w:rPr>
          <w:color w:val="000000" w:themeColor="text1"/>
        </w:rPr>
        <w:t xml:space="preserve"> </w:t>
      </w:r>
      <w:proofErr w:type="spellStart"/>
      <w:r w:rsidR="00740E10" w:rsidRPr="00C34112">
        <w:rPr>
          <w:color w:val="000000" w:themeColor="text1"/>
        </w:rPr>
        <w:t>clitic</w:t>
      </w:r>
      <w:proofErr w:type="spellEnd"/>
      <w:r w:rsidR="00740E10" w:rsidRPr="00C34112">
        <w:rPr>
          <w:color w:val="000000" w:themeColor="text1"/>
        </w:rPr>
        <w:t xml:space="preserve"> </w:t>
      </w:r>
      <w:r w:rsidR="00B5678C" w:rsidRPr="00C34112">
        <w:rPr>
          <w:color w:val="000000" w:themeColor="text1"/>
        </w:rPr>
        <w:t xml:space="preserve">appeared </w:t>
      </w:r>
      <w:r w:rsidR="00740E10" w:rsidRPr="00C34112">
        <w:rPr>
          <w:color w:val="000000" w:themeColor="text1"/>
        </w:rPr>
        <w:t>later, before the second main verb.</w:t>
      </w:r>
      <w:r w:rsidR="00392899">
        <w:rPr>
          <w:rStyle w:val="EndnoteReference"/>
          <w:color w:val="000000" w:themeColor="text1"/>
        </w:rPr>
        <w:endnoteReference w:id="10"/>
      </w:r>
      <w:r w:rsidR="00740E10" w:rsidRPr="00C34112">
        <w:rPr>
          <w:color w:val="000000" w:themeColor="text1"/>
        </w:rPr>
        <w:t xml:space="preserve"> </w:t>
      </w:r>
      <w:r w:rsidR="002922DC" w:rsidRPr="00C34112">
        <w:rPr>
          <w:color w:val="000000" w:themeColor="text1"/>
        </w:rPr>
        <w:t xml:space="preserve">Leal and colleagues </w:t>
      </w:r>
      <w:r w:rsidR="00A67902" w:rsidRPr="00C34112">
        <w:rPr>
          <w:color w:val="000000" w:themeColor="text1"/>
        </w:rPr>
        <w:t>predicted</w:t>
      </w:r>
      <w:r w:rsidR="003A79F1" w:rsidRPr="00C34112">
        <w:rPr>
          <w:color w:val="000000" w:themeColor="text1"/>
        </w:rPr>
        <w:t xml:space="preserve"> that those speakers who would generate</w:t>
      </w:r>
      <w:r w:rsidR="00740E10" w:rsidRPr="00C34112">
        <w:rPr>
          <w:color w:val="000000" w:themeColor="text1"/>
        </w:rPr>
        <w:t xml:space="preserve"> an expectation for an upcoming </w:t>
      </w:r>
      <w:proofErr w:type="spellStart"/>
      <w:r w:rsidR="00740E10" w:rsidRPr="00C34112">
        <w:rPr>
          <w:color w:val="000000" w:themeColor="text1"/>
        </w:rPr>
        <w:t>clitic</w:t>
      </w:r>
      <w:proofErr w:type="spellEnd"/>
      <w:r w:rsidR="00740E10" w:rsidRPr="00C34112">
        <w:rPr>
          <w:color w:val="000000" w:themeColor="text1"/>
        </w:rPr>
        <w:t xml:space="preserve"> after encountering a topicalized phrase</w:t>
      </w:r>
      <w:r w:rsidR="00AB6821" w:rsidRPr="00C34112">
        <w:rPr>
          <w:color w:val="000000" w:themeColor="text1"/>
        </w:rPr>
        <w:t xml:space="preserve"> </w:t>
      </w:r>
      <w:r w:rsidR="003A79F1" w:rsidRPr="00C34112">
        <w:rPr>
          <w:color w:val="000000" w:themeColor="text1"/>
        </w:rPr>
        <w:t>would also</w:t>
      </w:r>
      <w:r w:rsidR="00740E10" w:rsidRPr="00C34112">
        <w:rPr>
          <w:color w:val="000000" w:themeColor="text1"/>
        </w:rPr>
        <w:t xml:space="preserve"> exhibit processing difficulty (</w:t>
      </w:r>
      <w:r w:rsidR="00570E2A" w:rsidRPr="00C34112">
        <w:rPr>
          <w:color w:val="000000" w:themeColor="text1"/>
        </w:rPr>
        <w:t>measured by</w:t>
      </w:r>
      <w:r w:rsidR="00740E10" w:rsidRPr="00C34112">
        <w:rPr>
          <w:color w:val="000000" w:themeColor="text1"/>
        </w:rPr>
        <w:t xml:space="preserve"> longer </w:t>
      </w:r>
      <w:r w:rsidR="002922DC" w:rsidRPr="00C34112">
        <w:rPr>
          <w:color w:val="000000" w:themeColor="text1"/>
        </w:rPr>
        <w:t>reading</w:t>
      </w:r>
      <w:r w:rsidR="00740E10" w:rsidRPr="00C34112">
        <w:rPr>
          <w:color w:val="000000" w:themeColor="text1"/>
        </w:rPr>
        <w:t xml:space="preserve"> times) upon encountering the main verb when the </w:t>
      </w:r>
      <w:proofErr w:type="spellStart"/>
      <w:r w:rsidR="00740E10" w:rsidRPr="00C34112">
        <w:rPr>
          <w:color w:val="000000" w:themeColor="text1"/>
        </w:rPr>
        <w:t>clitic</w:t>
      </w:r>
      <w:proofErr w:type="spellEnd"/>
      <w:r w:rsidR="00740E10" w:rsidRPr="00C34112">
        <w:rPr>
          <w:color w:val="000000" w:themeColor="text1"/>
        </w:rPr>
        <w:t xml:space="preserve"> </w:t>
      </w:r>
      <w:r w:rsidR="003A79F1" w:rsidRPr="00C34112">
        <w:rPr>
          <w:color w:val="000000" w:themeColor="text1"/>
        </w:rPr>
        <w:t>was</w:t>
      </w:r>
      <w:r w:rsidR="00740E10" w:rsidRPr="00C34112">
        <w:rPr>
          <w:color w:val="000000" w:themeColor="text1"/>
        </w:rPr>
        <w:t xml:space="preserve"> absent, </w:t>
      </w:r>
      <w:r w:rsidR="00DA37DB" w:rsidRPr="00C34112">
        <w:rPr>
          <w:color w:val="000000" w:themeColor="text1"/>
        </w:rPr>
        <w:t>compared</w:t>
      </w:r>
      <w:r w:rsidR="00740E10" w:rsidRPr="00C34112">
        <w:rPr>
          <w:color w:val="000000" w:themeColor="text1"/>
        </w:rPr>
        <w:t xml:space="preserve"> to when it </w:t>
      </w:r>
      <w:r w:rsidR="003A79F1" w:rsidRPr="00C34112">
        <w:rPr>
          <w:color w:val="000000" w:themeColor="text1"/>
        </w:rPr>
        <w:t>was</w:t>
      </w:r>
      <w:r w:rsidR="00740E10" w:rsidRPr="00C34112">
        <w:rPr>
          <w:color w:val="000000" w:themeColor="text1"/>
        </w:rPr>
        <w:t xml:space="preserve"> </w:t>
      </w:r>
      <w:r w:rsidR="002922DC" w:rsidRPr="00C34112">
        <w:rPr>
          <w:color w:val="000000" w:themeColor="text1"/>
        </w:rPr>
        <w:t>present.</w:t>
      </w:r>
    </w:p>
    <w:p w14:paraId="59A6D7A7" w14:textId="0394B289" w:rsidR="00C91587" w:rsidRPr="00C34112" w:rsidRDefault="00CD2579" w:rsidP="002922DC">
      <w:pPr>
        <w:spacing w:line="480" w:lineRule="auto"/>
        <w:ind w:firstLine="720"/>
        <w:outlineLvl w:val="0"/>
        <w:rPr>
          <w:i/>
          <w:color w:val="000000" w:themeColor="text1"/>
        </w:rPr>
      </w:pPr>
      <w:r w:rsidRPr="00C34112">
        <w:rPr>
          <w:color w:val="000000" w:themeColor="text1"/>
        </w:rPr>
        <w:t>As</w:t>
      </w:r>
      <w:r w:rsidR="002F070A" w:rsidRPr="00C34112">
        <w:rPr>
          <w:color w:val="000000" w:themeColor="text1"/>
        </w:rPr>
        <w:t xml:space="preserve"> </w:t>
      </w:r>
      <w:r w:rsidR="00570E2A" w:rsidRPr="00C34112">
        <w:rPr>
          <w:color w:val="000000" w:themeColor="text1"/>
        </w:rPr>
        <w:t>predict</w:t>
      </w:r>
      <w:r w:rsidR="002F070A" w:rsidRPr="00C34112">
        <w:rPr>
          <w:color w:val="000000" w:themeColor="text1"/>
        </w:rPr>
        <w:t xml:space="preserve">ed, native Spanish speakers </w:t>
      </w:r>
      <w:r w:rsidR="00771E13" w:rsidRPr="00C34112">
        <w:rPr>
          <w:color w:val="000000" w:themeColor="text1"/>
        </w:rPr>
        <w:t xml:space="preserve">read the verb </w:t>
      </w:r>
      <w:r w:rsidR="00C91587" w:rsidRPr="00C34112">
        <w:rPr>
          <w:color w:val="000000" w:themeColor="text1"/>
        </w:rPr>
        <w:t xml:space="preserve">significantly faster </w:t>
      </w:r>
      <w:r w:rsidR="00C352C7" w:rsidRPr="00C34112">
        <w:rPr>
          <w:color w:val="000000" w:themeColor="text1"/>
        </w:rPr>
        <w:t xml:space="preserve">when </w:t>
      </w:r>
      <w:r w:rsidR="00570E2A" w:rsidRPr="00C34112">
        <w:rPr>
          <w:color w:val="000000" w:themeColor="text1"/>
        </w:rPr>
        <w:t>it</w:t>
      </w:r>
      <w:r w:rsidR="00DC555C" w:rsidRPr="00C34112">
        <w:rPr>
          <w:color w:val="000000" w:themeColor="text1"/>
        </w:rPr>
        <w:t xml:space="preserve"> </w:t>
      </w:r>
      <w:r w:rsidR="00C352C7" w:rsidRPr="00C34112">
        <w:rPr>
          <w:color w:val="000000" w:themeColor="text1"/>
        </w:rPr>
        <w:t>w</w:t>
      </w:r>
      <w:r w:rsidR="00570E2A" w:rsidRPr="00C34112">
        <w:rPr>
          <w:color w:val="000000" w:themeColor="text1"/>
        </w:rPr>
        <w:t>as</w:t>
      </w:r>
      <w:r w:rsidR="00C352C7" w:rsidRPr="00C34112">
        <w:rPr>
          <w:color w:val="000000" w:themeColor="text1"/>
        </w:rPr>
        <w:t xml:space="preserve"> preceded by a </w:t>
      </w:r>
      <w:proofErr w:type="spellStart"/>
      <w:r w:rsidR="00C91587" w:rsidRPr="00C34112">
        <w:rPr>
          <w:color w:val="000000" w:themeColor="text1"/>
        </w:rPr>
        <w:t>clitic</w:t>
      </w:r>
      <w:proofErr w:type="spellEnd"/>
      <w:r w:rsidR="00570E2A" w:rsidRPr="00C34112">
        <w:rPr>
          <w:color w:val="000000" w:themeColor="text1"/>
        </w:rPr>
        <w:t xml:space="preserve">, thereby demonstrating that they were expecting a </w:t>
      </w:r>
      <w:proofErr w:type="spellStart"/>
      <w:r w:rsidR="00570E2A" w:rsidRPr="00C34112">
        <w:rPr>
          <w:color w:val="000000" w:themeColor="text1"/>
        </w:rPr>
        <w:t>clitic</w:t>
      </w:r>
      <w:proofErr w:type="spellEnd"/>
      <w:r w:rsidR="00570E2A" w:rsidRPr="00C34112">
        <w:rPr>
          <w:color w:val="000000" w:themeColor="text1"/>
        </w:rPr>
        <w:t xml:space="preserve"> in that position</w:t>
      </w:r>
      <w:r w:rsidR="00C91587" w:rsidRPr="00C34112">
        <w:rPr>
          <w:color w:val="000000" w:themeColor="text1"/>
        </w:rPr>
        <w:t>.</w:t>
      </w:r>
      <w:r w:rsidR="00394D0A" w:rsidRPr="00C34112">
        <w:rPr>
          <w:color w:val="000000" w:themeColor="text1"/>
        </w:rPr>
        <w:t xml:space="preserve"> </w:t>
      </w:r>
      <w:r w:rsidR="00DC555C" w:rsidRPr="00C34112">
        <w:rPr>
          <w:color w:val="000000" w:themeColor="text1"/>
        </w:rPr>
        <w:t>Learner data</w:t>
      </w:r>
      <w:r w:rsidR="00394D0A" w:rsidRPr="00C34112">
        <w:rPr>
          <w:color w:val="000000" w:themeColor="text1"/>
        </w:rPr>
        <w:t xml:space="preserve"> also </w:t>
      </w:r>
      <w:r w:rsidR="004E6D0D" w:rsidRPr="00C34112">
        <w:rPr>
          <w:color w:val="000000" w:themeColor="text1"/>
        </w:rPr>
        <w:t xml:space="preserve">displayed </w:t>
      </w:r>
      <w:r w:rsidR="00570E2A" w:rsidRPr="00C34112">
        <w:rPr>
          <w:color w:val="000000" w:themeColor="text1"/>
        </w:rPr>
        <w:t>the same behavior</w:t>
      </w:r>
      <w:r w:rsidR="004E6D0D" w:rsidRPr="00C34112">
        <w:rPr>
          <w:color w:val="000000" w:themeColor="text1"/>
        </w:rPr>
        <w:t xml:space="preserve">. Crucially, </w:t>
      </w:r>
      <w:r w:rsidR="00570E2A" w:rsidRPr="00C34112">
        <w:rPr>
          <w:color w:val="000000" w:themeColor="text1"/>
        </w:rPr>
        <w:t xml:space="preserve">however, </w:t>
      </w:r>
      <w:r w:rsidR="004E6D0D" w:rsidRPr="00C34112">
        <w:rPr>
          <w:color w:val="000000" w:themeColor="text1"/>
        </w:rPr>
        <w:t xml:space="preserve">this effect </w:t>
      </w:r>
      <w:r w:rsidR="00F406A4" w:rsidRPr="00C34112">
        <w:rPr>
          <w:color w:val="000000" w:themeColor="text1"/>
        </w:rPr>
        <w:t>appeared as a function of</w:t>
      </w:r>
      <w:r w:rsidR="004E6D0D" w:rsidRPr="00C34112">
        <w:rPr>
          <w:color w:val="000000" w:themeColor="text1"/>
        </w:rPr>
        <w:t xml:space="preserve"> </w:t>
      </w:r>
      <w:r w:rsidR="006A26C1" w:rsidRPr="00C34112">
        <w:rPr>
          <w:color w:val="000000" w:themeColor="text1"/>
        </w:rPr>
        <w:t xml:space="preserve">the </w:t>
      </w:r>
      <w:r w:rsidR="004E6D0D" w:rsidRPr="00C34112">
        <w:rPr>
          <w:color w:val="000000" w:themeColor="text1"/>
        </w:rPr>
        <w:t xml:space="preserve">proficiency scores </w:t>
      </w:r>
      <w:r w:rsidR="00C352C7" w:rsidRPr="00C34112">
        <w:rPr>
          <w:color w:val="000000" w:themeColor="text1"/>
        </w:rPr>
        <w:t>for the learners</w:t>
      </w:r>
      <w:r w:rsidR="004E6D0D" w:rsidRPr="00C34112">
        <w:rPr>
          <w:color w:val="000000" w:themeColor="text1"/>
        </w:rPr>
        <w:t xml:space="preserve">. </w:t>
      </w:r>
      <w:r w:rsidR="00AB6821" w:rsidRPr="00C34112">
        <w:rPr>
          <w:color w:val="000000" w:themeColor="text1"/>
        </w:rPr>
        <w:t>Specifically</w:t>
      </w:r>
      <w:r w:rsidR="004E6D0D" w:rsidRPr="00C34112">
        <w:rPr>
          <w:color w:val="000000" w:themeColor="text1"/>
        </w:rPr>
        <w:t xml:space="preserve">, advanced learners read verbs preceded by a </w:t>
      </w:r>
      <w:proofErr w:type="spellStart"/>
      <w:r w:rsidR="004E6D0D" w:rsidRPr="00C34112">
        <w:rPr>
          <w:color w:val="000000" w:themeColor="text1"/>
        </w:rPr>
        <w:t>clitic</w:t>
      </w:r>
      <w:proofErr w:type="spellEnd"/>
      <w:r w:rsidR="004E6D0D" w:rsidRPr="00C34112">
        <w:rPr>
          <w:color w:val="000000" w:themeColor="text1"/>
        </w:rPr>
        <w:t xml:space="preserve"> (compared to those not preceded by the </w:t>
      </w:r>
      <w:proofErr w:type="spellStart"/>
      <w:r w:rsidR="004E6D0D" w:rsidRPr="00C34112">
        <w:rPr>
          <w:color w:val="000000" w:themeColor="text1"/>
        </w:rPr>
        <w:t>clitic</w:t>
      </w:r>
      <w:proofErr w:type="spellEnd"/>
      <w:r w:rsidR="004E6D0D" w:rsidRPr="00C34112">
        <w:rPr>
          <w:color w:val="000000" w:themeColor="text1"/>
        </w:rPr>
        <w:t xml:space="preserve">) </w:t>
      </w:r>
      <w:r w:rsidR="000D346A" w:rsidRPr="00C34112">
        <w:rPr>
          <w:i/>
          <w:color w:val="000000" w:themeColor="text1"/>
        </w:rPr>
        <w:t>faster</w:t>
      </w:r>
      <w:r w:rsidR="00213EA6" w:rsidRPr="00C34112">
        <w:rPr>
          <w:color w:val="000000" w:themeColor="text1"/>
        </w:rPr>
        <w:t xml:space="preserve"> </w:t>
      </w:r>
      <w:r w:rsidR="004E6D0D" w:rsidRPr="00C34112">
        <w:rPr>
          <w:color w:val="000000" w:themeColor="text1"/>
        </w:rPr>
        <w:t>than the intermediate learners</w:t>
      </w:r>
      <w:r w:rsidR="00460283" w:rsidRPr="00C34112">
        <w:rPr>
          <w:color w:val="000000" w:themeColor="text1"/>
        </w:rPr>
        <w:t xml:space="preserve"> did</w:t>
      </w:r>
      <w:r w:rsidR="004E6D0D" w:rsidRPr="00C34112">
        <w:rPr>
          <w:color w:val="000000" w:themeColor="text1"/>
        </w:rPr>
        <w:t>.</w:t>
      </w:r>
      <w:r w:rsidR="002922DC" w:rsidRPr="00C34112">
        <w:rPr>
          <w:color w:val="000000" w:themeColor="text1"/>
        </w:rPr>
        <w:t xml:space="preserve"> </w:t>
      </w:r>
      <w:r w:rsidR="00460283" w:rsidRPr="00C34112">
        <w:rPr>
          <w:color w:val="000000" w:themeColor="text1"/>
        </w:rPr>
        <w:t>Thus</w:t>
      </w:r>
      <w:r w:rsidR="002922DC" w:rsidRPr="00C34112">
        <w:rPr>
          <w:color w:val="000000" w:themeColor="text1"/>
        </w:rPr>
        <w:t>, results showed</w:t>
      </w:r>
      <w:r w:rsidR="00086AEB" w:rsidRPr="00C34112">
        <w:rPr>
          <w:color w:val="000000" w:themeColor="text1"/>
        </w:rPr>
        <w:t xml:space="preserve"> </w:t>
      </w:r>
      <w:r w:rsidR="002744D6" w:rsidRPr="00C34112">
        <w:rPr>
          <w:color w:val="000000" w:themeColor="text1"/>
        </w:rPr>
        <w:t>that</w:t>
      </w:r>
      <w:r w:rsidR="00C91587" w:rsidRPr="00C34112">
        <w:rPr>
          <w:color w:val="000000" w:themeColor="text1"/>
        </w:rPr>
        <w:t xml:space="preserve"> higher proficiency </w:t>
      </w:r>
      <w:r w:rsidR="002744D6" w:rsidRPr="00C34112">
        <w:rPr>
          <w:color w:val="000000" w:themeColor="text1"/>
        </w:rPr>
        <w:t xml:space="preserve">learners </w:t>
      </w:r>
      <w:r w:rsidR="00F406A4" w:rsidRPr="00C34112">
        <w:rPr>
          <w:color w:val="000000" w:themeColor="text1"/>
        </w:rPr>
        <w:t xml:space="preserve">(like the natives) </w:t>
      </w:r>
      <w:r w:rsidR="00287BB4" w:rsidRPr="00C34112">
        <w:rPr>
          <w:color w:val="000000" w:themeColor="text1"/>
        </w:rPr>
        <w:t>displayed</w:t>
      </w:r>
      <w:r w:rsidR="00C91587" w:rsidRPr="00C34112">
        <w:rPr>
          <w:color w:val="000000" w:themeColor="text1"/>
        </w:rPr>
        <w:t xml:space="preserve"> a larger difference in </w:t>
      </w:r>
      <w:r w:rsidR="00460283" w:rsidRPr="00C34112">
        <w:rPr>
          <w:color w:val="000000" w:themeColor="text1"/>
        </w:rPr>
        <w:t>reading times</w:t>
      </w:r>
      <w:r w:rsidR="00C91587" w:rsidRPr="00C34112">
        <w:rPr>
          <w:color w:val="000000" w:themeColor="text1"/>
        </w:rPr>
        <w:t xml:space="preserve"> on the first verb when the expected </w:t>
      </w:r>
      <w:proofErr w:type="spellStart"/>
      <w:r w:rsidR="00C91587" w:rsidRPr="00C34112">
        <w:rPr>
          <w:color w:val="000000" w:themeColor="text1"/>
        </w:rPr>
        <w:t>clitic</w:t>
      </w:r>
      <w:proofErr w:type="spellEnd"/>
      <w:r w:rsidR="00C91587" w:rsidRPr="00C34112">
        <w:rPr>
          <w:color w:val="000000" w:themeColor="text1"/>
        </w:rPr>
        <w:t xml:space="preserve"> was </w:t>
      </w:r>
      <w:r w:rsidR="00287BB4" w:rsidRPr="00C34112">
        <w:rPr>
          <w:color w:val="000000" w:themeColor="text1"/>
        </w:rPr>
        <w:t>missing (unexpected),</w:t>
      </w:r>
      <w:r w:rsidR="00C91587" w:rsidRPr="00C34112">
        <w:rPr>
          <w:color w:val="000000" w:themeColor="text1"/>
        </w:rPr>
        <w:t xml:space="preserve"> relative to when </w:t>
      </w:r>
      <w:r w:rsidR="00287BB4" w:rsidRPr="00C34112">
        <w:rPr>
          <w:color w:val="000000" w:themeColor="text1"/>
        </w:rPr>
        <w:t xml:space="preserve">the </w:t>
      </w:r>
      <w:proofErr w:type="spellStart"/>
      <w:r w:rsidR="00287BB4" w:rsidRPr="00C34112">
        <w:rPr>
          <w:color w:val="000000" w:themeColor="text1"/>
        </w:rPr>
        <w:t>clitic</w:t>
      </w:r>
      <w:proofErr w:type="spellEnd"/>
      <w:r w:rsidR="00287BB4" w:rsidRPr="00C34112">
        <w:rPr>
          <w:color w:val="000000" w:themeColor="text1"/>
        </w:rPr>
        <w:t xml:space="preserve"> </w:t>
      </w:r>
      <w:r w:rsidR="00C91587" w:rsidRPr="00C34112">
        <w:rPr>
          <w:color w:val="000000" w:themeColor="text1"/>
        </w:rPr>
        <w:t>was present</w:t>
      </w:r>
      <w:r w:rsidR="00287BB4" w:rsidRPr="00C34112">
        <w:rPr>
          <w:color w:val="000000" w:themeColor="text1"/>
        </w:rPr>
        <w:t xml:space="preserve"> (expected)</w:t>
      </w:r>
      <w:r w:rsidR="00C91587" w:rsidRPr="00C34112">
        <w:rPr>
          <w:color w:val="000000" w:themeColor="text1"/>
        </w:rPr>
        <w:t>.</w:t>
      </w:r>
    </w:p>
    <w:p w14:paraId="108EDF65" w14:textId="5C5C6896" w:rsidR="00464628" w:rsidRPr="00C34112" w:rsidRDefault="00460283">
      <w:pPr>
        <w:spacing w:line="480" w:lineRule="auto"/>
        <w:ind w:firstLine="720"/>
        <w:rPr>
          <w:color w:val="000000" w:themeColor="text1"/>
        </w:rPr>
      </w:pPr>
      <w:r w:rsidRPr="00C34112">
        <w:rPr>
          <w:color w:val="000000" w:themeColor="text1"/>
        </w:rPr>
        <w:lastRenderedPageBreak/>
        <w:t>We further explored</w:t>
      </w:r>
      <w:r w:rsidR="008B0C09" w:rsidRPr="00C34112">
        <w:rPr>
          <w:color w:val="000000" w:themeColor="text1"/>
        </w:rPr>
        <w:t xml:space="preserve"> the influence of previous Spanish </w:t>
      </w:r>
      <w:r w:rsidR="002744D6" w:rsidRPr="00C34112">
        <w:rPr>
          <w:color w:val="000000" w:themeColor="text1"/>
        </w:rPr>
        <w:t xml:space="preserve">exposure </w:t>
      </w:r>
      <w:r w:rsidR="008B0C09" w:rsidRPr="00C34112">
        <w:rPr>
          <w:color w:val="000000" w:themeColor="text1"/>
        </w:rPr>
        <w:t>and study abroad.</w:t>
      </w:r>
      <w:r w:rsidR="006B5DE6">
        <w:rPr>
          <w:rStyle w:val="EndnoteReference"/>
          <w:color w:val="000000" w:themeColor="text1"/>
        </w:rPr>
        <w:endnoteReference w:id="11"/>
      </w:r>
      <w:r w:rsidR="008B0C09" w:rsidRPr="00C34112">
        <w:rPr>
          <w:color w:val="000000" w:themeColor="text1"/>
        </w:rPr>
        <w:t xml:space="preserve"> L2 learners reported the amount of time they had spent learning Spanish (overall), as well as the amount of time that they had studied</w:t>
      </w:r>
      <w:r w:rsidR="004D7E0F" w:rsidRPr="00C34112">
        <w:rPr>
          <w:color w:val="000000" w:themeColor="text1"/>
        </w:rPr>
        <w:t xml:space="preserve"> or lived</w:t>
      </w:r>
      <w:r w:rsidR="008B0C09" w:rsidRPr="00C34112">
        <w:rPr>
          <w:color w:val="000000" w:themeColor="text1"/>
        </w:rPr>
        <w:t xml:space="preserve"> abroad in </w:t>
      </w:r>
      <w:r w:rsidR="00F406A4" w:rsidRPr="00C34112">
        <w:rPr>
          <w:color w:val="000000" w:themeColor="text1"/>
        </w:rPr>
        <w:t>Spanish-speaking countries</w:t>
      </w:r>
      <w:r w:rsidR="008B0C09" w:rsidRPr="00C34112">
        <w:rPr>
          <w:color w:val="000000" w:themeColor="text1"/>
        </w:rPr>
        <w:t xml:space="preserve">. </w:t>
      </w:r>
      <w:r w:rsidRPr="00C34112">
        <w:rPr>
          <w:color w:val="000000" w:themeColor="text1"/>
        </w:rPr>
        <w:t>Importantly</w:t>
      </w:r>
      <w:r w:rsidR="008B0C09" w:rsidRPr="00C34112">
        <w:rPr>
          <w:color w:val="000000" w:themeColor="text1"/>
        </w:rPr>
        <w:t xml:space="preserve">, months studying Spanish </w:t>
      </w:r>
      <w:r w:rsidR="00C577C8" w:rsidRPr="00C34112">
        <w:rPr>
          <w:color w:val="000000" w:themeColor="text1"/>
        </w:rPr>
        <w:t xml:space="preserve">was </w:t>
      </w:r>
      <w:r w:rsidR="00C577C8" w:rsidRPr="00C34112">
        <w:rPr>
          <w:i/>
          <w:color w:val="000000" w:themeColor="text1"/>
        </w:rPr>
        <w:t>not</w:t>
      </w:r>
      <w:r w:rsidR="00C577C8" w:rsidRPr="00C34112">
        <w:rPr>
          <w:color w:val="000000" w:themeColor="text1"/>
        </w:rPr>
        <w:t xml:space="preserve"> a significant predictor </w:t>
      </w:r>
      <w:r w:rsidR="007F52C4" w:rsidRPr="00C34112">
        <w:rPr>
          <w:color w:val="000000" w:themeColor="text1"/>
        </w:rPr>
        <w:t xml:space="preserve">of </w:t>
      </w:r>
      <w:r w:rsidR="00C577C8" w:rsidRPr="00C34112">
        <w:rPr>
          <w:color w:val="000000" w:themeColor="text1"/>
        </w:rPr>
        <w:t>native-like</w:t>
      </w:r>
      <w:r w:rsidR="007F52C4" w:rsidRPr="00C34112">
        <w:rPr>
          <w:color w:val="000000" w:themeColor="text1"/>
        </w:rPr>
        <w:t xml:space="preserve"> behavior, while months </w:t>
      </w:r>
      <w:r w:rsidR="00F406A4" w:rsidRPr="00C34112">
        <w:rPr>
          <w:color w:val="000000" w:themeColor="text1"/>
        </w:rPr>
        <w:t xml:space="preserve">of </w:t>
      </w:r>
      <w:r w:rsidR="007F52C4" w:rsidRPr="00C34112">
        <w:rPr>
          <w:color w:val="000000" w:themeColor="text1"/>
        </w:rPr>
        <w:t>study abroad</w:t>
      </w:r>
      <w:r w:rsidR="00C577C8" w:rsidRPr="00C34112">
        <w:rPr>
          <w:color w:val="000000" w:themeColor="text1"/>
        </w:rPr>
        <w:t xml:space="preserve"> </w:t>
      </w:r>
      <w:r w:rsidR="008B0C09" w:rsidRPr="00C34112">
        <w:rPr>
          <w:color w:val="000000" w:themeColor="text1"/>
        </w:rPr>
        <w:t>in Spanish-speaking countries</w:t>
      </w:r>
      <w:r w:rsidR="007F52C4" w:rsidRPr="00C34112">
        <w:rPr>
          <w:color w:val="000000" w:themeColor="text1"/>
        </w:rPr>
        <w:t xml:space="preserve"> </w:t>
      </w:r>
      <w:r w:rsidR="00F406A4" w:rsidRPr="00C34112">
        <w:rPr>
          <w:color w:val="000000" w:themeColor="text1"/>
        </w:rPr>
        <w:t>did constitute a significant predictor</w:t>
      </w:r>
      <w:r w:rsidR="007F52C4" w:rsidRPr="00C34112">
        <w:rPr>
          <w:color w:val="000000" w:themeColor="text1"/>
        </w:rPr>
        <w:t xml:space="preserve">. </w:t>
      </w:r>
      <w:r w:rsidR="004D7E0F" w:rsidRPr="00C34112">
        <w:rPr>
          <w:color w:val="000000" w:themeColor="text1"/>
        </w:rPr>
        <w:t xml:space="preserve">The </w:t>
      </w:r>
      <w:r w:rsidR="007F52C4" w:rsidRPr="00C34112">
        <w:rPr>
          <w:color w:val="000000" w:themeColor="text1"/>
        </w:rPr>
        <w:t>contrast</w:t>
      </w:r>
      <w:r w:rsidR="004D7E0F" w:rsidRPr="00C34112">
        <w:rPr>
          <w:color w:val="000000" w:themeColor="text1"/>
        </w:rPr>
        <w:t xml:space="preserve"> </w:t>
      </w:r>
      <w:r w:rsidRPr="00C34112">
        <w:rPr>
          <w:color w:val="000000" w:themeColor="text1"/>
        </w:rPr>
        <w:t>suggested</w:t>
      </w:r>
      <w:r w:rsidR="00287BB4" w:rsidRPr="00C34112">
        <w:rPr>
          <w:color w:val="000000" w:themeColor="text1"/>
        </w:rPr>
        <w:t xml:space="preserve"> </w:t>
      </w:r>
      <w:r w:rsidR="004D7E0F" w:rsidRPr="00C34112">
        <w:rPr>
          <w:color w:val="000000" w:themeColor="text1"/>
        </w:rPr>
        <w:t xml:space="preserve">the </w:t>
      </w:r>
      <w:r w:rsidR="004D7E0F" w:rsidRPr="00C34112">
        <w:rPr>
          <w:i/>
          <w:color w:val="000000" w:themeColor="text1"/>
        </w:rPr>
        <w:t>quality</w:t>
      </w:r>
      <w:r w:rsidR="007F52C4" w:rsidRPr="00C34112">
        <w:rPr>
          <w:i/>
          <w:color w:val="000000" w:themeColor="text1"/>
        </w:rPr>
        <w:t>, not just quantity</w:t>
      </w:r>
      <w:r w:rsidR="004D7E0F" w:rsidRPr="00C34112">
        <w:rPr>
          <w:color w:val="000000" w:themeColor="text1"/>
        </w:rPr>
        <w:t xml:space="preserve"> of linguistic experience </w:t>
      </w:r>
      <w:r w:rsidR="00BA17CE" w:rsidRPr="00C34112">
        <w:rPr>
          <w:color w:val="000000" w:themeColor="text1"/>
        </w:rPr>
        <w:t>matters</w:t>
      </w:r>
      <w:r w:rsidR="004D7E0F" w:rsidRPr="00C34112">
        <w:rPr>
          <w:color w:val="000000" w:themeColor="text1"/>
        </w:rPr>
        <w:t>.</w:t>
      </w:r>
      <w:r w:rsidR="00464628" w:rsidRPr="00C34112">
        <w:rPr>
          <w:color w:val="000000" w:themeColor="text1"/>
        </w:rPr>
        <w:t xml:space="preserve"> </w:t>
      </w:r>
      <w:r w:rsidRPr="00C34112">
        <w:rPr>
          <w:color w:val="000000" w:themeColor="text1"/>
        </w:rPr>
        <w:t>In this regard,</w:t>
      </w:r>
      <w:r w:rsidR="00464628" w:rsidRPr="00C34112">
        <w:rPr>
          <w:color w:val="000000" w:themeColor="text1"/>
        </w:rPr>
        <w:t xml:space="preserve"> our investigation is in </w:t>
      </w:r>
      <w:r w:rsidR="00287BB4" w:rsidRPr="00C34112">
        <w:rPr>
          <w:color w:val="000000" w:themeColor="text1"/>
        </w:rPr>
        <w:t xml:space="preserve">broad </w:t>
      </w:r>
      <w:r w:rsidR="00464628" w:rsidRPr="00C34112">
        <w:rPr>
          <w:color w:val="000000" w:themeColor="text1"/>
        </w:rPr>
        <w:t xml:space="preserve">agreement with other research suggesting that naturalistic exposure may lead to native-like processing </w:t>
      </w:r>
      <w:r w:rsidR="004D7E0F" w:rsidRPr="00C34112">
        <w:rPr>
          <w:color w:val="000000" w:themeColor="text1"/>
        </w:rPr>
        <w:t>(</w:t>
      </w:r>
      <w:proofErr w:type="spellStart"/>
      <w:r w:rsidR="004D7E0F" w:rsidRPr="00C34112">
        <w:rPr>
          <w:color w:val="000000" w:themeColor="text1"/>
        </w:rPr>
        <w:t>Pliatsikas</w:t>
      </w:r>
      <w:proofErr w:type="spellEnd"/>
      <w:r w:rsidR="004D7E0F" w:rsidRPr="00C34112">
        <w:rPr>
          <w:color w:val="000000" w:themeColor="text1"/>
        </w:rPr>
        <w:t xml:space="preserve"> &amp; </w:t>
      </w:r>
      <w:proofErr w:type="spellStart"/>
      <w:r w:rsidR="004D7E0F" w:rsidRPr="00C34112">
        <w:rPr>
          <w:color w:val="000000" w:themeColor="text1"/>
        </w:rPr>
        <w:t>Marinis</w:t>
      </w:r>
      <w:proofErr w:type="spellEnd"/>
      <w:r w:rsidR="004D7E0F" w:rsidRPr="00C34112">
        <w:rPr>
          <w:color w:val="000000" w:themeColor="text1"/>
        </w:rPr>
        <w:t>, 2013)</w:t>
      </w:r>
      <w:r w:rsidR="00464628" w:rsidRPr="00C34112">
        <w:rPr>
          <w:color w:val="000000" w:themeColor="text1"/>
        </w:rPr>
        <w:t xml:space="preserve">. </w:t>
      </w:r>
    </w:p>
    <w:p w14:paraId="541CD4F8" w14:textId="11CB907C" w:rsidR="00B94C55" w:rsidRPr="00C34112" w:rsidRDefault="00460283" w:rsidP="00D81E3D">
      <w:pPr>
        <w:spacing w:line="480" w:lineRule="auto"/>
        <w:ind w:firstLine="720"/>
        <w:rPr>
          <w:color w:val="000000" w:themeColor="text1"/>
        </w:rPr>
      </w:pPr>
      <w:r w:rsidRPr="00C34112">
        <w:rPr>
          <w:color w:val="000000" w:themeColor="text1"/>
        </w:rPr>
        <w:t xml:space="preserve">Thus, the results of this investigation showed </w:t>
      </w:r>
      <w:r w:rsidR="003E6A5E" w:rsidRPr="00C34112">
        <w:rPr>
          <w:color w:val="000000" w:themeColor="text1"/>
        </w:rPr>
        <w:t>that CLLD is learnable and successfully acquired by advanced learners. Why should we teach it</w:t>
      </w:r>
      <w:r w:rsidR="00D07106" w:rsidRPr="00C34112">
        <w:rPr>
          <w:color w:val="000000" w:themeColor="text1"/>
        </w:rPr>
        <w:t>,</w:t>
      </w:r>
      <w:r w:rsidR="003E6A5E" w:rsidRPr="00C34112">
        <w:rPr>
          <w:color w:val="000000" w:themeColor="text1"/>
        </w:rPr>
        <w:t xml:space="preserve"> then? </w:t>
      </w:r>
      <w:r w:rsidRPr="00C34112">
        <w:rPr>
          <w:color w:val="000000" w:themeColor="text1"/>
        </w:rPr>
        <w:t xml:space="preserve">This is something we explore in the next section. </w:t>
      </w:r>
    </w:p>
    <w:p w14:paraId="6B7DA4C2" w14:textId="77777777" w:rsidR="00923F56" w:rsidRPr="00C34112" w:rsidRDefault="00923F56" w:rsidP="00D81E3D">
      <w:pPr>
        <w:spacing w:line="480" w:lineRule="auto"/>
        <w:ind w:firstLine="720"/>
        <w:rPr>
          <w:color w:val="000000" w:themeColor="text1"/>
        </w:rPr>
      </w:pPr>
    </w:p>
    <w:p w14:paraId="4E268629" w14:textId="77777777" w:rsidR="0071089A" w:rsidRPr="00C34112" w:rsidRDefault="00693154" w:rsidP="00AB6D78">
      <w:pPr>
        <w:spacing w:line="480" w:lineRule="auto"/>
        <w:outlineLvl w:val="0"/>
        <w:rPr>
          <w:b/>
          <w:color w:val="000000" w:themeColor="text1"/>
        </w:rPr>
      </w:pPr>
      <w:r w:rsidRPr="00C34112">
        <w:rPr>
          <w:b/>
          <w:color w:val="000000" w:themeColor="text1"/>
        </w:rPr>
        <w:t xml:space="preserve">Overall Discussion and </w:t>
      </w:r>
      <w:r w:rsidR="0071089A" w:rsidRPr="00C34112">
        <w:rPr>
          <w:b/>
          <w:color w:val="000000" w:themeColor="text1"/>
        </w:rPr>
        <w:t>Conclusions</w:t>
      </w:r>
    </w:p>
    <w:p w14:paraId="36F5AB16" w14:textId="4F914B34" w:rsidR="00AB6821" w:rsidRPr="00C34112" w:rsidRDefault="002514AB" w:rsidP="00F406A4">
      <w:pPr>
        <w:spacing w:line="480" w:lineRule="auto"/>
        <w:ind w:firstLine="720"/>
        <w:rPr>
          <w:color w:val="000000" w:themeColor="text1"/>
        </w:rPr>
      </w:pPr>
      <w:r w:rsidRPr="00C34112">
        <w:rPr>
          <w:color w:val="000000" w:themeColor="text1"/>
        </w:rPr>
        <w:t>As we have argued elsewhere</w:t>
      </w:r>
      <w:r w:rsidR="00B853C8" w:rsidRPr="00C34112">
        <w:rPr>
          <w:color w:val="000000" w:themeColor="text1"/>
        </w:rPr>
        <w:t xml:space="preserve"> (Slabakova</w:t>
      </w:r>
      <w:r w:rsidR="00460283" w:rsidRPr="00C34112">
        <w:rPr>
          <w:color w:val="000000" w:themeColor="text1"/>
        </w:rPr>
        <w:t xml:space="preserve">, Leal &amp; </w:t>
      </w:r>
      <w:proofErr w:type="spellStart"/>
      <w:r w:rsidR="00460283" w:rsidRPr="00C34112">
        <w:rPr>
          <w:color w:val="000000" w:themeColor="text1"/>
        </w:rPr>
        <w:t>Liskin</w:t>
      </w:r>
      <w:proofErr w:type="spellEnd"/>
      <w:r w:rsidR="00460283" w:rsidRPr="00C34112">
        <w:rPr>
          <w:color w:val="000000" w:themeColor="text1"/>
        </w:rPr>
        <w:t xml:space="preserve"> </w:t>
      </w:r>
      <w:proofErr w:type="spellStart"/>
      <w:r w:rsidR="00460283" w:rsidRPr="00C34112">
        <w:rPr>
          <w:color w:val="000000" w:themeColor="text1"/>
        </w:rPr>
        <w:t>Gasparro</w:t>
      </w:r>
      <w:proofErr w:type="spellEnd"/>
      <w:r w:rsidR="00460283" w:rsidRPr="00C34112">
        <w:rPr>
          <w:color w:val="000000" w:themeColor="text1"/>
        </w:rPr>
        <w:t>, 2014)</w:t>
      </w:r>
      <w:r w:rsidRPr="00C34112">
        <w:rPr>
          <w:color w:val="000000" w:themeColor="text1"/>
        </w:rPr>
        <w:t>,</w:t>
      </w:r>
      <w:r w:rsidR="0071089A" w:rsidRPr="00C34112">
        <w:rPr>
          <w:color w:val="000000" w:themeColor="text1"/>
        </w:rPr>
        <w:t xml:space="preserve"> </w:t>
      </w:r>
      <w:r w:rsidRPr="00C34112">
        <w:rPr>
          <w:color w:val="000000" w:themeColor="text1"/>
        </w:rPr>
        <w:t xml:space="preserve">we </w:t>
      </w:r>
      <w:r w:rsidR="00460283" w:rsidRPr="00C34112">
        <w:rPr>
          <w:color w:val="000000" w:themeColor="text1"/>
        </w:rPr>
        <w:t>propose</w:t>
      </w:r>
      <w:r w:rsidR="0071089A" w:rsidRPr="00C34112">
        <w:rPr>
          <w:color w:val="000000" w:themeColor="text1"/>
        </w:rPr>
        <w:t xml:space="preserve"> that </w:t>
      </w:r>
      <w:proofErr w:type="spellStart"/>
      <w:r w:rsidR="0071089A" w:rsidRPr="00C34112">
        <w:rPr>
          <w:color w:val="000000" w:themeColor="text1"/>
        </w:rPr>
        <w:t>GenSLA</w:t>
      </w:r>
      <w:proofErr w:type="spellEnd"/>
      <w:r w:rsidR="0071089A" w:rsidRPr="00C34112">
        <w:rPr>
          <w:color w:val="000000" w:themeColor="text1"/>
        </w:rPr>
        <w:t xml:space="preserve"> researchers can (and should) act as mediators between linguists and </w:t>
      </w:r>
      <w:r w:rsidR="00AB6821" w:rsidRPr="00C34112">
        <w:rPr>
          <w:color w:val="000000" w:themeColor="text1"/>
        </w:rPr>
        <w:t xml:space="preserve">language </w:t>
      </w:r>
      <w:r w:rsidR="0071089A" w:rsidRPr="00C34112">
        <w:rPr>
          <w:color w:val="000000" w:themeColor="text1"/>
        </w:rPr>
        <w:t>teachers</w:t>
      </w:r>
      <w:r w:rsidRPr="00C34112">
        <w:rPr>
          <w:color w:val="000000" w:themeColor="text1"/>
        </w:rPr>
        <w:t xml:space="preserve"> (</w:t>
      </w:r>
      <w:proofErr w:type="spellStart"/>
      <w:r w:rsidRPr="00C34112">
        <w:rPr>
          <w:color w:val="000000" w:themeColor="text1"/>
        </w:rPr>
        <w:t>Widdowson</w:t>
      </w:r>
      <w:proofErr w:type="spellEnd"/>
      <w:r w:rsidRPr="00C34112">
        <w:rPr>
          <w:color w:val="000000" w:themeColor="text1"/>
        </w:rPr>
        <w:t>, 2000)</w:t>
      </w:r>
      <w:r w:rsidR="0071089A" w:rsidRPr="00C34112">
        <w:rPr>
          <w:color w:val="000000" w:themeColor="text1"/>
        </w:rPr>
        <w:t xml:space="preserve">. </w:t>
      </w:r>
      <w:r w:rsidR="00446440" w:rsidRPr="00C34112">
        <w:rPr>
          <w:color w:val="000000" w:themeColor="text1"/>
        </w:rPr>
        <w:t xml:space="preserve">Furthermore, we have </w:t>
      </w:r>
      <w:r w:rsidR="00460283" w:rsidRPr="00C34112">
        <w:rPr>
          <w:color w:val="000000" w:themeColor="text1"/>
        </w:rPr>
        <w:t>noted</w:t>
      </w:r>
      <w:r w:rsidR="00446440" w:rsidRPr="00C34112">
        <w:rPr>
          <w:color w:val="000000" w:themeColor="text1"/>
        </w:rPr>
        <w:t xml:space="preserve"> that</w:t>
      </w:r>
      <w:r w:rsidRPr="00C34112">
        <w:rPr>
          <w:color w:val="000000" w:themeColor="text1"/>
        </w:rPr>
        <w:t xml:space="preserve"> s</w:t>
      </w:r>
      <w:r w:rsidR="0071089A" w:rsidRPr="00C34112">
        <w:rPr>
          <w:color w:val="000000" w:themeColor="text1"/>
        </w:rPr>
        <w:t xml:space="preserve">uch mediation is profitable </w:t>
      </w:r>
      <w:r w:rsidR="00446440" w:rsidRPr="00C34112">
        <w:rPr>
          <w:color w:val="000000" w:themeColor="text1"/>
        </w:rPr>
        <w:t>for all parties</w:t>
      </w:r>
      <w:r w:rsidR="0071089A" w:rsidRPr="00C34112">
        <w:rPr>
          <w:color w:val="000000" w:themeColor="text1"/>
        </w:rPr>
        <w:t xml:space="preserve">: </w:t>
      </w:r>
      <w:proofErr w:type="spellStart"/>
      <w:r w:rsidR="00446440" w:rsidRPr="00C34112">
        <w:rPr>
          <w:color w:val="000000" w:themeColor="text1"/>
        </w:rPr>
        <w:t>GenSLA</w:t>
      </w:r>
      <w:proofErr w:type="spellEnd"/>
      <w:r w:rsidR="00446440" w:rsidRPr="00C34112">
        <w:rPr>
          <w:color w:val="000000" w:themeColor="text1"/>
        </w:rPr>
        <w:t xml:space="preserve"> researchers can translate</w:t>
      </w:r>
      <w:r w:rsidR="0071089A" w:rsidRPr="00C34112">
        <w:rPr>
          <w:color w:val="000000" w:themeColor="text1"/>
        </w:rPr>
        <w:t xml:space="preserve"> insights from linguistic theory to instruction</w:t>
      </w:r>
      <w:r w:rsidR="003E415E" w:rsidRPr="00C34112">
        <w:rPr>
          <w:color w:val="000000" w:themeColor="text1"/>
        </w:rPr>
        <w:t>,</w:t>
      </w:r>
      <w:r w:rsidR="0071089A" w:rsidRPr="00C34112">
        <w:rPr>
          <w:color w:val="000000" w:themeColor="text1"/>
        </w:rPr>
        <w:t xml:space="preserve"> </w:t>
      </w:r>
      <w:r w:rsidR="00446440" w:rsidRPr="00C34112">
        <w:rPr>
          <w:color w:val="000000" w:themeColor="text1"/>
        </w:rPr>
        <w:t xml:space="preserve">while teachers </w:t>
      </w:r>
      <w:r w:rsidR="000C18E5" w:rsidRPr="00C34112">
        <w:rPr>
          <w:color w:val="000000" w:themeColor="text1"/>
        </w:rPr>
        <w:t>are</w:t>
      </w:r>
      <w:r w:rsidR="00446440" w:rsidRPr="00C34112">
        <w:rPr>
          <w:color w:val="000000" w:themeColor="text1"/>
        </w:rPr>
        <w:t xml:space="preserve"> </w:t>
      </w:r>
      <w:r w:rsidR="00AB6821" w:rsidRPr="00C34112">
        <w:rPr>
          <w:color w:val="000000" w:themeColor="text1"/>
        </w:rPr>
        <w:t>si</w:t>
      </w:r>
      <w:r w:rsidR="00B5780E" w:rsidRPr="00C34112">
        <w:rPr>
          <w:color w:val="000000" w:themeColor="text1"/>
        </w:rPr>
        <w:t>n</w:t>
      </w:r>
      <w:r w:rsidR="00AB6821" w:rsidRPr="00C34112">
        <w:rPr>
          <w:color w:val="000000" w:themeColor="text1"/>
        </w:rPr>
        <w:t xml:space="preserve">gularly </w:t>
      </w:r>
      <w:r w:rsidR="00446440" w:rsidRPr="00C34112">
        <w:rPr>
          <w:color w:val="000000" w:themeColor="text1"/>
        </w:rPr>
        <w:t>positioned to identify</w:t>
      </w:r>
      <w:r w:rsidR="0071089A" w:rsidRPr="00C34112">
        <w:rPr>
          <w:color w:val="000000" w:themeColor="text1"/>
        </w:rPr>
        <w:t xml:space="preserve"> language-learning problems for further research.</w:t>
      </w:r>
      <w:r w:rsidRPr="00C34112">
        <w:rPr>
          <w:color w:val="000000" w:themeColor="text1"/>
        </w:rPr>
        <w:t xml:space="preserve"> In the case of CLLD specifically, we have two suggestions</w:t>
      </w:r>
      <w:r w:rsidR="00446440" w:rsidRPr="00C34112">
        <w:rPr>
          <w:color w:val="000000" w:themeColor="text1"/>
        </w:rPr>
        <w:t xml:space="preserve"> for mediation</w:t>
      </w:r>
      <w:r w:rsidRPr="00C34112">
        <w:rPr>
          <w:color w:val="000000" w:themeColor="text1"/>
        </w:rPr>
        <w:t>.</w:t>
      </w:r>
    </w:p>
    <w:p w14:paraId="09B13CD1" w14:textId="2370B081" w:rsidR="00E54428" w:rsidRPr="00C34112" w:rsidRDefault="002514AB" w:rsidP="00F406A4">
      <w:pPr>
        <w:spacing w:line="480" w:lineRule="auto"/>
        <w:ind w:firstLine="720"/>
        <w:rPr>
          <w:color w:val="000000" w:themeColor="text1"/>
        </w:rPr>
      </w:pPr>
      <w:r w:rsidRPr="00C34112">
        <w:rPr>
          <w:color w:val="000000" w:themeColor="text1"/>
        </w:rPr>
        <w:t xml:space="preserve">First, </w:t>
      </w:r>
      <w:r w:rsidR="00446440" w:rsidRPr="00C34112">
        <w:rPr>
          <w:color w:val="000000" w:themeColor="text1"/>
        </w:rPr>
        <w:t xml:space="preserve">when we asked language teachers about CLLD, </w:t>
      </w:r>
      <w:r w:rsidRPr="00C34112">
        <w:rPr>
          <w:color w:val="000000" w:themeColor="text1"/>
        </w:rPr>
        <w:t xml:space="preserve">we found </w:t>
      </w:r>
      <w:r w:rsidR="00E54428" w:rsidRPr="00C34112">
        <w:rPr>
          <w:color w:val="000000" w:themeColor="text1"/>
        </w:rPr>
        <w:t xml:space="preserve">they did not have explicit knowledge </w:t>
      </w:r>
      <w:r w:rsidRPr="00C34112">
        <w:rPr>
          <w:color w:val="000000" w:themeColor="text1"/>
        </w:rPr>
        <w:t>of this structure and many had overly prescriptive notions regarding its acceptability</w:t>
      </w:r>
      <w:r w:rsidR="00E54428" w:rsidRPr="00C34112">
        <w:rPr>
          <w:color w:val="000000" w:themeColor="text1"/>
        </w:rPr>
        <w:t xml:space="preserve"> (although they judged CLLD as grammatical)</w:t>
      </w:r>
      <w:r w:rsidRPr="00C34112">
        <w:rPr>
          <w:color w:val="000000" w:themeColor="text1"/>
        </w:rPr>
        <w:t xml:space="preserve">. In this regard, </w:t>
      </w:r>
      <w:proofErr w:type="spellStart"/>
      <w:r w:rsidR="00F26B94" w:rsidRPr="00C34112">
        <w:rPr>
          <w:color w:val="000000" w:themeColor="text1"/>
        </w:rPr>
        <w:t>Whong’s</w:t>
      </w:r>
      <w:proofErr w:type="spellEnd"/>
      <w:r w:rsidR="00F26B94" w:rsidRPr="00C34112">
        <w:rPr>
          <w:color w:val="000000" w:themeColor="text1"/>
        </w:rPr>
        <w:t xml:space="preserve"> (2013)</w:t>
      </w:r>
      <w:r w:rsidRPr="00C34112">
        <w:rPr>
          <w:color w:val="000000" w:themeColor="text1"/>
        </w:rPr>
        <w:t xml:space="preserve"> suggestion to</w:t>
      </w:r>
      <w:r w:rsidR="00693154" w:rsidRPr="00C34112">
        <w:rPr>
          <w:color w:val="000000" w:themeColor="text1"/>
        </w:rPr>
        <w:t xml:space="preserve"> </w:t>
      </w:r>
      <w:r w:rsidR="00446440" w:rsidRPr="00C34112">
        <w:rPr>
          <w:color w:val="000000" w:themeColor="text1"/>
        </w:rPr>
        <w:t xml:space="preserve">“develop teacher expertise by raising the level of understanding of language itself” would be </w:t>
      </w:r>
      <w:r w:rsidR="00446440" w:rsidRPr="00C34112">
        <w:rPr>
          <w:color w:val="000000" w:themeColor="text1"/>
        </w:rPr>
        <w:lastRenderedPageBreak/>
        <w:t xml:space="preserve">helpful. </w:t>
      </w:r>
      <w:r w:rsidR="00F26E5E" w:rsidRPr="00C34112">
        <w:rPr>
          <w:color w:val="000000" w:themeColor="text1"/>
        </w:rPr>
        <w:t>Although we would ideally want to insert these insights in</w:t>
      </w:r>
      <w:r w:rsidR="00F26B94" w:rsidRPr="00C34112">
        <w:rPr>
          <w:color w:val="000000" w:themeColor="text1"/>
        </w:rPr>
        <w:t>to</w:t>
      </w:r>
      <w:r w:rsidR="00F26E5E" w:rsidRPr="00C34112">
        <w:rPr>
          <w:color w:val="000000" w:themeColor="text1"/>
        </w:rPr>
        <w:t xml:space="preserve"> teaching materials, </w:t>
      </w:r>
      <w:r w:rsidR="00E54428" w:rsidRPr="00C34112">
        <w:rPr>
          <w:color w:val="000000" w:themeColor="text1"/>
        </w:rPr>
        <w:t xml:space="preserve">we are aware that the inclusion of pedagogical innovations in textbooks is notoriously difficult. Alternatively, we suggest that researchers attend </w:t>
      </w:r>
      <w:r w:rsidR="00F26E5E" w:rsidRPr="00C34112">
        <w:rPr>
          <w:color w:val="000000" w:themeColor="text1"/>
        </w:rPr>
        <w:t xml:space="preserve">conferences that foster dialogue between teachers </w:t>
      </w:r>
      <w:r w:rsidR="00E54428" w:rsidRPr="00C34112">
        <w:rPr>
          <w:color w:val="000000" w:themeColor="text1"/>
        </w:rPr>
        <w:t xml:space="preserve">and researchers, </w:t>
      </w:r>
      <w:r w:rsidR="00F26E5E" w:rsidRPr="00C34112">
        <w:rPr>
          <w:color w:val="000000" w:themeColor="text1"/>
        </w:rPr>
        <w:t xml:space="preserve">where </w:t>
      </w:r>
      <w:proofErr w:type="spellStart"/>
      <w:r w:rsidR="00F26E5E" w:rsidRPr="00C34112">
        <w:rPr>
          <w:color w:val="000000" w:themeColor="text1"/>
        </w:rPr>
        <w:t>GenSLA</w:t>
      </w:r>
      <w:proofErr w:type="spellEnd"/>
      <w:r w:rsidR="00F26E5E" w:rsidRPr="00C34112">
        <w:rPr>
          <w:color w:val="000000" w:themeColor="text1"/>
        </w:rPr>
        <w:t xml:space="preserve"> researchers could help develop linguistic expertise of a given structure.  In Europe, groups like </w:t>
      </w:r>
      <w:r w:rsidR="00AB3A43" w:rsidRPr="00C34112">
        <w:rPr>
          <w:color w:val="000000" w:themeColor="text1"/>
        </w:rPr>
        <w:t>the</w:t>
      </w:r>
      <w:r w:rsidR="00AB3A43" w:rsidRPr="00C34112">
        <w:rPr>
          <w:i/>
          <w:color w:val="000000" w:themeColor="text1"/>
        </w:rPr>
        <w:t xml:space="preserve"> Meaning in Language Learning Network </w:t>
      </w:r>
      <w:r w:rsidR="0088181B" w:rsidRPr="00C34112">
        <w:rPr>
          <w:i/>
          <w:color w:val="000000" w:themeColor="text1"/>
        </w:rPr>
        <w:t>(</w:t>
      </w:r>
      <w:hyperlink r:id="rId8" w:history="1">
        <w:r w:rsidR="00772F9C" w:rsidRPr="00C34112">
          <w:rPr>
            <w:rStyle w:val="Hyperlink"/>
            <w:i/>
            <w:color w:val="000000" w:themeColor="text1"/>
          </w:rPr>
          <w:t>https://millnetwork.org/)</w:t>
        </w:r>
      </w:hyperlink>
      <w:r w:rsidR="00772F9C" w:rsidRPr="00C34112">
        <w:rPr>
          <w:i/>
          <w:color w:val="000000" w:themeColor="text1"/>
        </w:rPr>
        <w:t xml:space="preserve"> </w:t>
      </w:r>
      <w:r w:rsidR="00F26E5E" w:rsidRPr="00C34112">
        <w:rPr>
          <w:color w:val="000000" w:themeColor="text1"/>
        </w:rPr>
        <w:t xml:space="preserve">have </w:t>
      </w:r>
      <w:r w:rsidR="00F26B94" w:rsidRPr="00C34112">
        <w:rPr>
          <w:color w:val="000000" w:themeColor="text1"/>
        </w:rPr>
        <w:t>sought</w:t>
      </w:r>
      <w:r w:rsidR="00F26E5E" w:rsidRPr="00C34112">
        <w:rPr>
          <w:color w:val="000000" w:themeColor="text1"/>
        </w:rPr>
        <w:t xml:space="preserve"> to foster such dialogue. </w:t>
      </w:r>
    </w:p>
    <w:p w14:paraId="6F76DEE3" w14:textId="77777777" w:rsidR="0071089A" w:rsidRPr="00C34112" w:rsidRDefault="00E54428" w:rsidP="00F406A4">
      <w:pPr>
        <w:spacing w:line="480" w:lineRule="auto"/>
        <w:ind w:firstLine="720"/>
        <w:rPr>
          <w:color w:val="000000" w:themeColor="text1"/>
        </w:rPr>
      </w:pPr>
      <w:r w:rsidRPr="00C34112">
        <w:rPr>
          <w:color w:val="000000" w:themeColor="text1"/>
        </w:rPr>
        <w:t>Additionally, w</w:t>
      </w:r>
      <w:r w:rsidR="00F26E5E" w:rsidRPr="00C34112">
        <w:rPr>
          <w:color w:val="000000" w:themeColor="text1"/>
        </w:rPr>
        <w:t>e agree with Valenzuela and McCormack (2013)</w:t>
      </w:r>
      <w:r w:rsidRPr="00C34112">
        <w:rPr>
          <w:color w:val="000000" w:themeColor="text1"/>
        </w:rPr>
        <w:t xml:space="preserve"> in</w:t>
      </w:r>
      <w:r w:rsidR="00F26E5E" w:rsidRPr="00C34112">
        <w:rPr>
          <w:color w:val="000000" w:themeColor="text1"/>
        </w:rPr>
        <w:t xml:space="preserve"> that we would like </w:t>
      </w:r>
      <w:r w:rsidR="00F26B94" w:rsidRPr="00C34112">
        <w:rPr>
          <w:color w:val="000000" w:themeColor="text1"/>
        </w:rPr>
        <w:t xml:space="preserve">to </w:t>
      </w:r>
      <w:r w:rsidR="00F26E5E" w:rsidRPr="00C34112">
        <w:rPr>
          <w:color w:val="000000" w:themeColor="text1"/>
        </w:rPr>
        <w:t xml:space="preserve">urge teachers </w:t>
      </w:r>
      <w:r w:rsidR="00F26B94" w:rsidRPr="00C34112">
        <w:rPr>
          <w:color w:val="000000" w:themeColor="text1"/>
        </w:rPr>
        <w:t xml:space="preserve">not </w:t>
      </w:r>
      <w:r w:rsidR="00F26E5E" w:rsidRPr="00C34112">
        <w:rPr>
          <w:color w:val="000000" w:themeColor="text1"/>
        </w:rPr>
        <w:t xml:space="preserve">to discourage </w:t>
      </w:r>
      <w:r w:rsidR="00F26B94" w:rsidRPr="00C34112">
        <w:rPr>
          <w:color w:val="000000" w:themeColor="text1"/>
        </w:rPr>
        <w:t>the inclusion of</w:t>
      </w:r>
      <w:r w:rsidR="00F26E5E" w:rsidRPr="00C34112">
        <w:rPr>
          <w:color w:val="000000" w:themeColor="text1"/>
        </w:rPr>
        <w:t xml:space="preserve"> CLLD in teaching materials because of its perceived difficulty. In fact, we would advocate that CLLD </w:t>
      </w:r>
      <w:r w:rsidR="00F26B94" w:rsidRPr="00C34112">
        <w:rPr>
          <w:color w:val="000000" w:themeColor="text1"/>
        </w:rPr>
        <w:t>be</w:t>
      </w:r>
      <w:r w:rsidR="00F26E5E" w:rsidRPr="00C34112">
        <w:rPr>
          <w:color w:val="000000" w:themeColor="text1"/>
        </w:rPr>
        <w:t xml:space="preserve"> included in examples early in the teaching of accusative and dative </w:t>
      </w:r>
      <w:proofErr w:type="spellStart"/>
      <w:r w:rsidR="00F26E5E" w:rsidRPr="00C34112">
        <w:rPr>
          <w:color w:val="000000" w:themeColor="text1"/>
        </w:rPr>
        <w:t>clitics</w:t>
      </w:r>
      <w:proofErr w:type="spellEnd"/>
      <w:r w:rsidR="00F26E5E" w:rsidRPr="00C34112">
        <w:rPr>
          <w:color w:val="000000" w:themeColor="text1"/>
        </w:rPr>
        <w:t xml:space="preserve">—even when teaching agreement, the examples could come from CLLD rather than from </w:t>
      </w:r>
      <w:r w:rsidRPr="00C34112">
        <w:rPr>
          <w:color w:val="000000" w:themeColor="text1"/>
        </w:rPr>
        <w:t xml:space="preserve">isolated and/or </w:t>
      </w:r>
      <w:r w:rsidR="00F26E5E" w:rsidRPr="00C34112">
        <w:rPr>
          <w:color w:val="000000" w:themeColor="text1"/>
        </w:rPr>
        <w:t>decontextualized question/answer pairs</w:t>
      </w:r>
      <w:r w:rsidR="00F26B94" w:rsidRPr="00C34112">
        <w:rPr>
          <w:color w:val="000000" w:themeColor="text1"/>
        </w:rPr>
        <w:t>,</w:t>
      </w:r>
      <w:r w:rsidR="000C18E5" w:rsidRPr="00C34112">
        <w:rPr>
          <w:color w:val="000000" w:themeColor="text1"/>
        </w:rPr>
        <w:t xml:space="preserve"> as is custom</w:t>
      </w:r>
      <w:r w:rsidR="00F26B94" w:rsidRPr="00C34112">
        <w:rPr>
          <w:color w:val="000000" w:themeColor="text1"/>
        </w:rPr>
        <w:t>ary</w:t>
      </w:r>
      <w:r w:rsidR="00F26E5E" w:rsidRPr="00C34112">
        <w:rPr>
          <w:color w:val="000000" w:themeColor="text1"/>
        </w:rPr>
        <w:t xml:space="preserve">. </w:t>
      </w:r>
      <w:r w:rsidR="000C18E5" w:rsidRPr="00C34112">
        <w:rPr>
          <w:color w:val="000000" w:themeColor="text1"/>
        </w:rPr>
        <w:t xml:space="preserve">L2 Spanish instructors should be aware not only of the syntactic properties of CLLD (e.g. agreement between the dislocated element and </w:t>
      </w:r>
      <w:proofErr w:type="spellStart"/>
      <w:r w:rsidR="000C18E5" w:rsidRPr="00C34112">
        <w:rPr>
          <w:color w:val="000000" w:themeColor="text1"/>
        </w:rPr>
        <w:t>clitic</w:t>
      </w:r>
      <w:proofErr w:type="spellEnd"/>
      <w:r w:rsidR="000C18E5" w:rsidRPr="00C34112">
        <w:rPr>
          <w:color w:val="000000" w:themeColor="text1"/>
        </w:rPr>
        <w:t>) but also of the discourse-felicit</w:t>
      </w:r>
      <w:r w:rsidR="00595B5F" w:rsidRPr="00C34112">
        <w:rPr>
          <w:color w:val="000000" w:themeColor="text1"/>
        </w:rPr>
        <w:t>y</w:t>
      </w:r>
      <w:r w:rsidR="000C18E5" w:rsidRPr="00C34112">
        <w:rPr>
          <w:color w:val="000000" w:themeColor="text1"/>
        </w:rPr>
        <w:t xml:space="preserve"> conditions of CLLD (e.g. the dislocated element should be a topic).</w:t>
      </w:r>
      <w:r w:rsidR="00F26E5E" w:rsidRPr="00C34112">
        <w:rPr>
          <w:color w:val="000000" w:themeColor="text1"/>
        </w:rPr>
        <w:t xml:space="preserve"> </w:t>
      </w:r>
    </w:p>
    <w:p w14:paraId="368FB64B" w14:textId="64CBD29E" w:rsidR="00460283" w:rsidRPr="00C34112" w:rsidRDefault="00F26E5E">
      <w:pPr>
        <w:spacing w:line="480" w:lineRule="auto"/>
        <w:ind w:firstLine="720"/>
        <w:rPr>
          <w:color w:val="000000" w:themeColor="text1"/>
        </w:rPr>
      </w:pPr>
      <w:r w:rsidRPr="00C34112">
        <w:rPr>
          <w:color w:val="000000" w:themeColor="text1"/>
        </w:rPr>
        <w:t>Secondly, we saw that</w:t>
      </w:r>
      <w:r w:rsidR="00F26B94" w:rsidRPr="00C34112">
        <w:rPr>
          <w:color w:val="000000" w:themeColor="text1"/>
        </w:rPr>
        <w:t>,</w:t>
      </w:r>
      <w:r w:rsidRPr="00C34112">
        <w:rPr>
          <w:color w:val="000000" w:themeColor="text1"/>
        </w:rPr>
        <w:t xml:space="preserve"> although CLLD is </w:t>
      </w:r>
      <w:r w:rsidR="00460283" w:rsidRPr="00C34112">
        <w:rPr>
          <w:color w:val="000000" w:themeColor="text1"/>
        </w:rPr>
        <w:t xml:space="preserve">relatively </w:t>
      </w:r>
      <w:r w:rsidRPr="00C34112">
        <w:rPr>
          <w:color w:val="000000" w:themeColor="text1"/>
        </w:rPr>
        <w:t xml:space="preserve">frequent outside of the classroom, it </w:t>
      </w:r>
      <w:r w:rsidR="00CC5A1E" w:rsidRPr="00C34112">
        <w:rPr>
          <w:color w:val="000000" w:themeColor="text1"/>
        </w:rPr>
        <w:t>is</w:t>
      </w:r>
      <w:r w:rsidRPr="00C34112">
        <w:rPr>
          <w:color w:val="000000" w:themeColor="text1"/>
        </w:rPr>
        <w:t xml:space="preserve"> infrequent in the classroom and only very rarely taught. While our previous investigation shows that </w:t>
      </w:r>
      <w:r w:rsidR="000C18E5" w:rsidRPr="00C34112">
        <w:rPr>
          <w:color w:val="000000" w:themeColor="text1"/>
        </w:rPr>
        <w:t xml:space="preserve">explicit </w:t>
      </w:r>
      <w:r w:rsidRPr="00C34112">
        <w:rPr>
          <w:color w:val="000000" w:themeColor="text1"/>
        </w:rPr>
        <w:t xml:space="preserve">instruction might not be necessary for successful acquisition, it is clear from </w:t>
      </w:r>
      <w:r w:rsidR="00CC5A1E" w:rsidRPr="00C34112">
        <w:rPr>
          <w:color w:val="000000" w:themeColor="text1"/>
        </w:rPr>
        <w:t>the</w:t>
      </w:r>
      <w:r w:rsidR="005C2BBA" w:rsidRPr="00C34112">
        <w:rPr>
          <w:color w:val="000000" w:themeColor="text1"/>
        </w:rPr>
        <w:t xml:space="preserve"> </w:t>
      </w:r>
      <w:r w:rsidRPr="00C34112">
        <w:rPr>
          <w:color w:val="000000" w:themeColor="text1"/>
        </w:rPr>
        <w:t xml:space="preserve">results </w:t>
      </w:r>
      <w:r w:rsidR="00CC5A1E" w:rsidRPr="00C34112">
        <w:rPr>
          <w:color w:val="000000" w:themeColor="text1"/>
        </w:rPr>
        <w:t xml:space="preserve">of Leal et al. (2016) </w:t>
      </w:r>
      <w:r w:rsidRPr="00C34112">
        <w:rPr>
          <w:color w:val="000000" w:themeColor="text1"/>
        </w:rPr>
        <w:t xml:space="preserve">that naturalistic exposure is crucial. </w:t>
      </w:r>
      <w:r w:rsidR="00460283" w:rsidRPr="00C34112">
        <w:rPr>
          <w:color w:val="000000" w:themeColor="text1"/>
        </w:rPr>
        <w:t>First, we should note that the learners were very advanced—the advanced group had, on average, over 15 years of exposure. Crucially, however, mere exposure did not correlate with CLLD acquisition, perhaps because, as we have seen through questionnaires, analysis of classroom materials</w:t>
      </w:r>
      <w:r w:rsidR="0053514B" w:rsidRPr="00C34112">
        <w:rPr>
          <w:color w:val="000000" w:themeColor="text1"/>
        </w:rPr>
        <w:t xml:space="preserve">, </w:t>
      </w:r>
      <w:r w:rsidR="00460283" w:rsidRPr="00C34112">
        <w:rPr>
          <w:color w:val="000000" w:themeColor="text1"/>
        </w:rPr>
        <w:t>and of recorded classroom discussion</w:t>
      </w:r>
      <w:r w:rsidR="0053514B" w:rsidRPr="00C34112">
        <w:rPr>
          <w:color w:val="000000" w:themeColor="text1"/>
        </w:rPr>
        <w:t>s</w:t>
      </w:r>
      <w:r w:rsidR="00460283" w:rsidRPr="00C34112">
        <w:rPr>
          <w:color w:val="000000" w:themeColor="text1"/>
        </w:rPr>
        <w:t xml:space="preserve">, CLLD is not robustly represented in the input </w:t>
      </w:r>
      <w:r w:rsidR="0053514B" w:rsidRPr="00C34112">
        <w:rPr>
          <w:color w:val="000000" w:themeColor="text1"/>
        </w:rPr>
        <w:t xml:space="preserve">classroom </w:t>
      </w:r>
      <w:r w:rsidR="00460283" w:rsidRPr="00C34112">
        <w:rPr>
          <w:color w:val="000000" w:themeColor="text1"/>
        </w:rPr>
        <w:t xml:space="preserve">learners receive. In this regard, we believe that if CLLD were included in classroom instruction and/or instructional </w:t>
      </w:r>
      <w:r w:rsidR="00460283" w:rsidRPr="00C34112">
        <w:rPr>
          <w:color w:val="000000" w:themeColor="text1"/>
        </w:rPr>
        <w:lastRenderedPageBreak/>
        <w:t>materials, it is quite possible that acquisition could proceed earlier. Thus, in terms of the pedagogical implications of this particular study, we argue that these results underscore the need to expose intermediate and advanced L2 Spanish</w:t>
      </w:r>
      <w:r w:rsidR="00AB3A43" w:rsidRPr="00C34112">
        <w:rPr>
          <w:color w:val="000000" w:themeColor="text1"/>
        </w:rPr>
        <w:t xml:space="preserve"> learners to naturalistic input given that the learners in the Leal et al. study</w:t>
      </w:r>
      <w:r w:rsidR="00460283" w:rsidRPr="00C34112">
        <w:rPr>
          <w:color w:val="000000" w:themeColor="text1"/>
        </w:rPr>
        <w:t xml:space="preserve"> acquired CLLD from naturalistic exposure. </w:t>
      </w:r>
      <w:r w:rsidR="00AB3A43" w:rsidRPr="00C34112">
        <w:rPr>
          <w:color w:val="000000" w:themeColor="text1"/>
        </w:rPr>
        <w:t>Furthermore</w:t>
      </w:r>
      <w:r w:rsidR="00460283" w:rsidRPr="00C34112">
        <w:rPr>
          <w:color w:val="000000" w:themeColor="text1"/>
        </w:rPr>
        <w:t xml:space="preserve">, acquiring CLLD earlier in the developmental process </w:t>
      </w:r>
      <w:r w:rsidR="00AB3A43" w:rsidRPr="00C34112">
        <w:rPr>
          <w:color w:val="000000" w:themeColor="text1"/>
        </w:rPr>
        <w:t>aids</w:t>
      </w:r>
      <w:r w:rsidR="00460283" w:rsidRPr="00C34112">
        <w:rPr>
          <w:color w:val="000000" w:themeColor="text1"/>
        </w:rPr>
        <w:t xml:space="preserve"> successful comprehension of natural Spanish on the ground. </w:t>
      </w:r>
      <w:r w:rsidR="008B29BD" w:rsidRPr="00C34112">
        <w:rPr>
          <w:color w:val="000000" w:themeColor="text1"/>
        </w:rPr>
        <w:t>Because</w:t>
      </w:r>
      <w:r w:rsidR="00460283" w:rsidRPr="00C34112">
        <w:rPr>
          <w:color w:val="000000" w:themeColor="text1"/>
        </w:rPr>
        <w:t xml:space="preserve"> this construction appears in a considerable proportion of Spanish sentences, it is beneficial for learners to be able to parse and understand it as soon as they acquire </w:t>
      </w:r>
      <w:proofErr w:type="spellStart"/>
      <w:r w:rsidR="00460283" w:rsidRPr="00C34112">
        <w:rPr>
          <w:color w:val="000000" w:themeColor="text1"/>
        </w:rPr>
        <w:t>clitics</w:t>
      </w:r>
      <w:proofErr w:type="spellEnd"/>
      <w:r w:rsidR="00460283" w:rsidRPr="00C34112">
        <w:rPr>
          <w:color w:val="000000" w:themeColor="text1"/>
        </w:rPr>
        <w:t>.</w:t>
      </w:r>
    </w:p>
    <w:p w14:paraId="3E5196D0" w14:textId="4D502663" w:rsidR="0071089A" w:rsidRPr="00C34112" w:rsidRDefault="005C2BBA">
      <w:pPr>
        <w:spacing w:line="480" w:lineRule="auto"/>
        <w:ind w:firstLine="720"/>
        <w:rPr>
          <w:color w:val="000000" w:themeColor="text1"/>
        </w:rPr>
      </w:pPr>
      <w:r w:rsidRPr="00C34112">
        <w:rPr>
          <w:color w:val="000000" w:themeColor="text1"/>
        </w:rPr>
        <w:t>Hence</w:t>
      </w:r>
      <w:r w:rsidR="00F26E5E" w:rsidRPr="00C34112">
        <w:rPr>
          <w:color w:val="000000" w:themeColor="text1"/>
        </w:rPr>
        <w:t xml:space="preserve">, we advocate the inclusion of authentic materials </w:t>
      </w:r>
      <w:r w:rsidR="00E54428" w:rsidRPr="00C34112">
        <w:rPr>
          <w:color w:val="000000" w:themeColor="text1"/>
        </w:rPr>
        <w:t xml:space="preserve">including dislocations </w:t>
      </w:r>
      <w:r w:rsidR="00CC5A1E" w:rsidRPr="00C34112">
        <w:rPr>
          <w:color w:val="000000" w:themeColor="text1"/>
        </w:rPr>
        <w:t>early on.</w:t>
      </w:r>
      <w:r w:rsidR="008B29BD" w:rsidRPr="00C34112">
        <w:rPr>
          <w:color w:val="000000" w:themeColor="text1"/>
        </w:rPr>
        <w:t xml:space="preserve"> This is not an uncontroversial suggestion, as the inclusion of authentic materials has been hotly debated in the pedagogical literature</w:t>
      </w:r>
      <w:r w:rsidR="00660998" w:rsidRPr="00C34112">
        <w:rPr>
          <w:color w:val="000000" w:themeColor="text1"/>
        </w:rPr>
        <w:t xml:space="preserve"> (Gilmore, 2007)</w:t>
      </w:r>
      <w:r w:rsidR="008B29BD" w:rsidRPr="00C34112">
        <w:rPr>
          <w:color w:val="000000" w:themeColor="text1"/>
        </w:rPr>
        <w:t>.</w:t>
      </w:r>
      <w:r w:rsidR="00CC5A1E" w:rsidRPr="00C34112">
        <w:rPr>
          <w:color w:val="000000" w:themeColor="text1"/>
        </w:rPr>
        <w:t xml:space="preserve"> </w:t>
      </w:r>
      <w:r w:rsidR="008B29BD" w:rsidRPr="00C34112">
        <w:rPr>
          <w:color w:val="000000" w:themeColor="text1"/>
        </w:rPr>
        <w:t>However, based on our findings we believe that</w:t>
      </w:r>
      <w:r w:rsidR="00F26E5E" w:rsidRPr="00C34112">
        <w:rPr>
          <w:color w:val="000000" w:themeColor="text1"/>
        </w:rPr>
        <w:t xml:space="preserve"> the best way to include CLLD in the classroom is </w:t>
      </w:r>
      <w:r w:rsidR="00F26B94" w:rsidRPr="00C34112">
        <w:rPr>
          <w:color w:val="000000" w:themeColor="text1"/>
        </w:rPr>
        <w:t>through</w:t>
      </w:r>
      <w:r w:rsidR="00F26E5E" w:rsidRPr="00C34112">
        <w:rPr>
          <w:color w:val="000000" w:themeColor="text1"/>
        </w:rPr>
        <w:t xml:space="preserve"> access to authentic </w:t>
      </w:r>
      <w:r w:rsidR="00017BD6" w:rsidRPr="00C34112">
        <w:rPr>
          <w:color w:val="000000" w:themeColor="text1"/>
        </w:rPr>
        <w:t>materials (e.g. print or video)</w:t>
      </w:r>
      <w:r w:rsidR="00F26E5E" w:rsidRPr="00C34112">
        <w:rPr>
          <w:color w:val="000000" w:themeColor="text1"/>
        </w:rPr>
        <w:t xml:space="preserve">. </w:t>
      </w:r>
      <w:r w:rsidR="00017BD6" w:rsidRPr="00C34112">
        <w:rPr>
          <w:color w:val="000000" w:themeColor="text1"/>
        </w:rPr>
        <w:t xml:space="preserve">These materials could be used alongside teacher-created materials including CLLD as well. We must note that some instructors </w:t>
      </w:r>
      <w:r w:rsidR="005F1668" w:rsidRPr="00C34112">
        <w:rPr>
          <w:color w:val="000000" w:themeColor="text1"/>
        </w:rPr>
        <w:t xml:space="preserve">do </w:t>
      </w:r>
      <w:r w:rsidR="00017BD6" w:rsidRPr="00C34112">
        <w:rPr>
          <w:color w:val="000000" w:themeColor="text1"/>
        </w:rPr>
        <w:t xml:space="preserve">avoid using </w:t>
      </w:r>
      <w:r w:rsidR="00F26E5E" w:rsidRPr="00C34112">
        <w:rPr>
          <w:color w:val="000000" w:themeColor="text1"/>
        </w:rPr>
        <w:t>authentic texts</w:t>
      </w:r>
      <w:r w:rsidR="000C18E5" w:rsidRPr="00C34112">
        <w:rPr>
          <w:color w:val="000000" w:themeColor="text1"/>
        </w:rPr>
        <w:t xml:space="preserve"> because these are perceived to be too difficult (</w:t>
      </w:r>
      <w:r w:rsidR="003227F5" w:rsidRPr="00C34112">
        <w:rPr>
          <w:color w:val="000000" w:themeColor="text1"/>
        </w:rPr>
        <w:t>Peacock, 1997</w:t>
      </w:r>
      <w:r w:rsidR="000C18E5" w:rsidRPr="00C34112">
        <w:rPr>
          <w:color w:val="000000" w:themeColor="text1"/>
        </w:rPr>
        <w:t>)</w:t>
      </w:r>
      <w:r w:rsidR="005F1668" w:rsidRPr="00C34112">
        <w:rPr>
          <w:color w:val="000000" w:themeColor="text1"/>
        </w:rPr>
        <w:t>—the debate on the matter is ongoing</w:t>
      </w:r>
      <w:r w:rsidR="00F26E5E" w:rsidRPr="00C34112">
        <w:rPr>
          <w:color w:val="000000" w:themeColor="text1"/>
        </w:rPr>
        <w:t xml:space="preserve">. In spite of the findings that </w:t>
      </w:r>
      <w:r w:rsidR="00F26B94" w:rsidRPr="00C34112">
        <w:rPr>
          <w:color w:val="000000" w:themeColor="text1"/>
        </w:rPr>
        <w:t xml:space="preserve">show the ways </w:t>
      </w:r>
      <w:r w:rsidR="00F26E5E" w:rsidRPr="00C34112">
        <w:rPr>
          <w:color w:val="000000" w:themeColor="text1"/>
        </w:rPr>
        <w:t xml:space="preserve">authentic materials can be helpful </w:t>
      </w:r>
      <w:r w:rsidR="00BE77A5" w:rsidRPr="00C34112">
        <w:rPr>
          <w:color w:val="000000" w:themeColor="text1"/>
        </w:rPr>
        <w:t>(</w:t>
      </w:r>
      <w:r w:rsidR="00BA17CE" w:rsidRPr="00C34112">
        <w:rPr>
          <w:color w:val="000000" w:themeColor="text1"/>
        </w:rPr>
        <w:t>e.</w:t>
      </w:r>
      <w:r w:rsidR="00272679" w:rsidRPr="00C34112">
        <w:rPr>
          <w:color w:val="000000" w:themeColor="text1"/>
        </w:rPr>
        <w:t xml:space="preserve">g. </w:t>
      </w:r>
      <w:proofErr w:type="spellStart"/>
      <w:r w:rsidR="00272679" w:rsidRPr="00C34112">
        <w:rPr>
          <w:color w:val="000000" w:themeColor="text1"/>
        </w:rPr>
        <w:t>Baltova</w:t>
      </w:r>
      <w:proofErr w:type="spellEnd"/>
      <w:r w:rsidR="00272679" w:rsidRPr="00C34112">
        <w:rPr>
          <w:color w:val="000000" w:themeColor="text1"/>
        </w:rPr>
        <w:t>, 1999</w:t>
      </w:r>
      <w:r w:rsidR="00F26E5E" w:rsidRPr="00C34112">
        <w:rPr>
          <w:color w:val="000000" w:themeColor="text1"/>
        </w:rPr>
        <w:t>)</w:t>
      </w:r>
      <w:r w:rsidR="000C18E5" w:rsidRPr="00C34112">
        <w:rPr>
          <w:color w:val="000000" w:themeColor="text1"/>
        </w:rPr>
        <w:t xml:space="preserve">, increasing on-task behavior, </w:t>
      </w:r>
      <w:r w:rsidR="00BE77A5" w:rsidRPr="00C34112">
        <w:rPr>
          <w:color w:val="000000" w:themeColor="text1"/>
        </w:rPr>
        <w:t xml:space="preserve">motivation, </w:t>
      </w:r>
      <w:r w:rsidR="000C18E5" w:rsidRPr="00C34112">
        <w:rPr>
          <w:color w:val="000000" w:themeColor="text1"/>
        </w:rPr>
        <w:t>concentration, and involvement in the target activity</w:t>
      </w:r>
      <w:r w:rsidR="00F26E5E" w:rsidRPr="00C34112">
        <w:rPr>
          <w:color w:val="000000" w:themeColor="text1"/>
        </w:rPr>
        <w:t xml:space="preserve"> </w:t>
      </w:r>
      <w:r w:rsidR="000C18E5" w:rsidRPr="00C34112">
        <w:rPr>
          <w:color w:val="000000" w:themeColor="text1"/>
        </w:rPr>
        <w:t xml:space="preserve">(Peacock, 1997), the use of authentic materials is not widespread. Because </w:t>
      </w:r>
      <w:r w:rsidR="0071089A" w:rsidRPr="00C34112">
        <w:rPr>
          <w:color w:val="000000" w:themeColor="text1"/>
        </w:rPr>
        <w:t>CLLD is a structure that</w:t>
      </w:r>
      <w:r w:rsidR="0048318E" w:rsidRPr="00C34112">
        <w:rPr>
          <w:color w:val="000000" w:themeColor="text1"/>
        </w:rPr>
        <w:t xml:space="preserve"> is</w:t>
      </w:r>
      <w:r w:rsidR="0071089A" w:rsidRPr="00C34112">
        <w:rPr>
          <w:color w:val="000000" w:themeColor="text1"/>
        </w:rPr>
        <w:t xml:space="preserve"> relatively frequent </w:t>
      </w:r>
      <w:r w:rsidR="000C18E5" w:rsidRPr="00C34112">
        <w:rPr>
          <w:color w:val="000000" w:themeColor="text1"/>
        </w:rPr>
        <w:t>“</w:t>
      </w:r>
      <w:r w:rsidR="0071089A" w:rsidRPr="00C34112">
        <w:rPr>
          <w:color w:val="000000" w:themeColor="text1"/>
        </w:rPr>
        <w:t>in the wild,</w:t>
      </w:r>
      <w:r w:rsidR="000C18E5" w:rsidRPr="00C34112">
        <w:rPr>
          <w:color w:val="000000" w:themeColor="text1"/>
        </w:rPr>
        <w:t>”</w:t>
      </w:r>
      <w:r w:rsidR="0071089A" w:rsidRPr="00C34112">
        <w:rPr>
          <w:color w:val="000000" w:themeColor="text1"/>
        </w:rPr>
        <w:t xml:space="preserve"> we have good reason to believe </w:t>
      </w:r>
      <w:r w:rsidR="000C18E5" w:rsidRPr="00C34112">
        <w:rPr>
          <w:color w:val="000000" w:themeColor="text1"/>
        </w:rPr>
        <w:t xml:space="preserve">that exposing L2 Spanish learners </w:t>
      </w:r>
      <w:r w:rsidR="00017BD6" w:rsidRPr="00C34112">
        <w:rPr>
          <w:color w:val="000000" w:themeColor="text1"/>
        </w:rPr>
        <w:t>to materials that contain CLLD</w:t>
      </w:r>
      <w:r w:rsidR="000C18E5" w:rsidRPr="00C34112">
        <w:rPr>
          <w:color w:val="000000" w:themeColor="text1"/>
        </w:rPr>
        <w:t xml:space="preserve"> could be beneficial. </w:t>
      </w:r>
    </w:p>
    <w:p w14:paraId="14AAEEDB" w14:textId="5E829F57" w:rsidR="0071089A" w:rsidRPr="00C34112" w:rsidRDefault="000C18E5" w:rsidP="00D81E3D">
      <w:pPr>
        <w:spacing w:line="480" w:lineRule="auto"/>
        <w:ind w:firstLine="720"/>
        <w:rPr>
          <w:color w:val="000000" w:themeColor="text1"/>
        </w:rPr>
      </w:pPr>
      <w:r w:rsidRPr="00C34112">
        <w:rPr>
          <w:color w:val="000000" w:themeColor="text1"/>
        </w:rPr>
        <w:t>Finally</w:t>
      </w:r>
      <w:r w:rsidR="0071089A" w:rsidRPr="00C34112">
        <w:rPr>
          <w:color w:val="000000" w:themeColor="text1"/>
        </w:rPr>
        <w:t xml:space="preserve">, </w:t>
      </w:r>
      <w:r w:rsidR="00CA2E8B" w:rsidRPr="00C34112">
        <w:rPr>
          <w:color w:val="000000" w:themeColor="text1"/>
        </w:rPr>
        <w:t xml:space="preserve">we close by drawing the focus again to the researcher-teacher specialist relationship. </w:t>
      </w:r>
      <w:r w:rsidR="005C2BBA" w:rsidRPr="00C34112">
        <w:rPr>
          <w:color w:val="000000" w:themeColor="text1"/>
        </w:rPr>
        <w:t>We</w:t>
      </w:r>
      <w:r w:rsidR="0071089A" w:rsidRPr="00C34112">
        <w:rPr>
          <w:color w:val="000000" w:themeColor="text1"/>
        </w:rPr>
        <w:t xml:space="preserve"> believe that it is the job of researchers to find avenues to communicate the results of empirical investigations directly to teachers. </w:t>
      </w:r>
      <w:r w:rsidR="00CA2E8B" w:rsidRPr="00C34112">
        <w:rPr>
          <w:color w:val="000000" w:themeColor="text1"/>
        </w:rPr>
        <w:t xml:space="preserve">Moreover, researchers are also responsible </w:t>
      </w:r>
      <w:r w:rsidR="00CA2E8B" w:rsidRPr="00C34112">
        <w:rPr>
          <w:color w:val="000000" w:themeColor="text1"/>
        </w:rPr>
        <w:lastRenderedPageBreak/>
        <w:t xml:space="preserve">for communicating these outcomes in terms that are both relevant and clear to teachers. </w:t>
      </w:r>
      <w:r w:rsidR="00C704AA" w:rsidRPr="00C34112">
        <w:rPr>
          <w:color w:val="000000" w:themeColor="text1"/>
        </w:rPr>
        <w:t xml:space="preserve">Ideally, this communication would result in classroom instruction research that takes into consideration both the goals and the experience of classroom teachers. This research is necessary in order to test whether these implications actually work in the L2 classroom. </w:t>
      </w:r>
      <w:r w:rsidR="00F25AA8" w:rsidRPr="00C34112">
        <w:rPr>
          <w:color w:val="000000" w:themeColor="text1"/>
        </w:rPr>
        <w:t xml:space="preserve">We are aware that this is a rather lofty and labor-intensive goal to achieve. Indeed, </w:t>
      </w:r>
      <w:r w:rsidR="00B5780E" w:rsidRPr="00C34112">
        <w:rPr>
          <w:color w:val="000000" w:themeColor="text1"/>
        </w:rPr>
        <w:t xml:space="preserve">there is much work to be done in terms of mediation. </w:t>
      </w:r>
      <w:r w:rsidR="00F25AA8" w:rsidRPr="00C34112">
        <w:rPr>
          <w:color w:val="000000" w:themeColor="text1"/>
        </w:rPr>
        <w:t>However, g</w:t>
      </w:r>
      <w:r w:rsidR="00B5780E" w:rsidRPr="00C34112">
        <w:rPr>
          <w:color w:val="000000" w:themeColor="text1"/>
        </w:rPr>
        <w:t xml:space="preserve">iven the </w:t>
      </w:r>
      <w:r w:rsidR="00F25AA8" w:rsidRPr="00C34112">
        <w:rPr>
          <w:color w:val="000000" w:themeColor="text1"/>
        </w:rPr>
        <w:t xml:space="preserve">enormous </w:t>
      </w:r>
      <w:r w:rsidR="00B5780E" w:rsidRPr="00C34112">
        <w:rPr>
          <w:color w:val="000000" w:themeColor="text1"/>
        </w:rPr>
        <w:t>potential of these collaborations</w:t>
      </w:r>
      <w:r w:rsidR="00F25AA8" w:rsidRPr="00C34112">
        <w:rPr>
          <w:color w:val="000000" w:themeColor="text1"/>
        </w:rPr>
        <w:t xml:space="preserve"> for both teachers and researchers</w:t>
      </w:r>
      <w:r w:rsidR="00B5780E" w:rsidRPr="00C34112">
        <w:rPr>
          <w:color w:val="000000" w:themeColor="text1"/>
        </w:rPr>
        <w:t xml:space="preserve">, we believe the time is right for </w:t>
      </w:r>
      <w:proofErr w:type="spellStart"/>
      <w:r w:rsidR="00B5780E" w:rsidRPr="00C34112">
        <w:rPr>
          <w:color w:val="000000" w:themeColor="text1"/>
        </w:rPr>
        <w:t>GenSLA</w:t>
      </w:r>
      <w:proofErr w:type="spellEnd"/>
      <w:r w:rsidR="00B5780E" w:rsidRPr="00C34112">
        <w:rPr>
          <w:color w:val="000000" w:themeColor="text1"/>
        </w:rPr>
        <w:t xml:space="preserve"> researchers to follow </w:t>
      </w:r>
      <w:proofErr w:type="spellStart"/>
      <w:r w:rsidR="00B5780E" w:rsidRPr="00C34112">
        <w:rPr>
          <w:color w:val="000000" w:themeColor="text1"/>
        </w:rPr>
        <w:t>Widdowson’s</w:t>
      </w:r>
      <w:proofErr w:type="spellEnd"/>
      <w:r w:rsidR="00B5780E" w:rsidRPr="00C34112">
        <w:rPr>
          <w:color w:val="000000" w:themeColor="text1"/>
        </w:rPr>
        <w:t xml:space="preserve"> (2000) directives and start this fruitful dialogue. </w:t>
      </w:r>
    </w:p>
    <w:p w14:paraId="318C50CD" w14:textId="77777777" w:rsidR="00772B0C" w:rsidRDefault="00772B0C" w:rsidP="00AB6D78">
      <w:pPr>
        <w:spacing w:line="480" w:lineRule="auto"/>
        <w:ind w:left="720" w:hanging="720"/>
        <w:outlineLvl w:val="0"/>
        <w:rPr>
          <w:color w:val="000000" w:themeColor="text1"/>
        </w:rPr>
      </w:pPr>
    </w:p>
    <w:p w14:paraId="6F04872F" w14:textId="77777777" w:rsidR="00772B0C" w:rsidRDefault="00772B0C" w:rsidP="00AB6D78">
      <w:pPr>
        <w:spacing w:line="480" w:lineRule="auto"/>
        <w:ind w:left="720" w:hanging="720"/>
        <w:outlineLvl w:val="0"/>
        <w:rPr>
          <w:color w:val="000000" w:themeColor="text1"/>
        </w:rPr>
      </w:pPr>
    </w:p>
    <w:p w14:paraId="1BC3178E" w14:textId="77777777" w:rsidR="00772B0C" w:rsidRDefault="00772B0C" w:rsidP="00AB6D78">
      <w:pPr>
        <w:spacing w:line="480" w:lineRule="auto"/>
        <w:ind w:left="720" w:hanging="720"/>
        <w:outlineLvl w:val="0"/>
        <w:rPr>
          <w:color w:val="000000" w:themeColor="text1"/>
        </w:rPr>
      </w:pPr>
    </w:p>
    <w:p w14:paraId="266B5145" w14:textId="77777777" w:rsidR="00772B0C" w:rsidRDefault="00772B0C" w:rsidP="00AB6D78">
      <w:pPr>
        <w:spacing w:line="480" w:lineRule="auto"/>
        <w:ind w:left="720" w:hanging="720"/>
        <w:outlineLvl w:val="0"/>
        <w:rPr>
          <w:color w:val="000000" w:themeColor="text1"/>
        </w:rPr>
      </w:pPr>
    </w:p>
    <w:p w14:paraId="7E197DC2" w14:textId="77777777" w:rsidR="00772B0C" w:rsidRDefault="00772B0C" w:rsidP="00AB6D78">
      <w:pPr>
        <w:spacing w:line="480" w:lineRule="auto"/>
        <w:ind w:left="720" w:hanging="720"/>
        <w:outlineLvl w:val="0"/>
        <w:rPr>
          <w:color w:val="000000" w:themeColor="text1"/>
        </w:rPr>
      </w:pPr>
    </w:p>
    <w:p w14:paraId="32FA766F" w14:textId="77777777" w:rsidR="00772B0C" w:rsidRDefault="00772B0C" w:rsidP="00AB6D78">
      <w:pPr>
        <w:spacing w:line="480" w:lineRule="auto"/>
        <w:ind w:left="720" w:hanging="720"/>
        <w:outlineLvl w:val="0"/>
        <w:rPr>
          <w:color w:val="000000" w:themeColor="text1"/>
        </w:rPr>
      </w:pPr>
    </w:p>
    <w:p w14:paraId="4D9E5D03" w14:textId="77777777" w:rsidR="00772B0C" w:rsidRDefault="00772B0C" w:rsidP="00AB6D78">
      <w:pPr>
        <w:spacing w:line="480" w:lineRule="auto"/>
        <w:ind w:left="720" w:hanging="720"/>
        <w:outlineLvl w:val="0"/>
        <w:rPr>
          <w:color w:val="000000" w:themeColor="text1"/>
        </w:rPr>
      </w:pPr>
    </w:p>
    <w:p w14:paraId="4F630A04" w14:textId="77777777" w:rsidR="00772B0C" w:rsidRDefault="00772B0C" w:rsidP="00AB6D78">
      <w:pPr>
        <w:spacing w:line="480" w:lineRule="auto"/>
        <w:ind w:left="720" w:hanging="720"/>
        <w:outlineLvl w:val="0"/>
        <w:rPr>
          <w:color w:val="000000" w:themeColor="text1"/>
        </w:rPr>
      </w:pPr>
    </w:p>
    <w:p w14:paraId="258411B3" w14:textId="77777777" w:rsidR="00772B0C" w:rsidRDefault="00772B0C" w:rsidP="00AB6D78">
      <w:pPr>
        <w:spacing w:line="480" w:lineRule="auto"/>
        <w:ind w:left="720" w:hanging="720"/>
        <w:outlineLvl w:val="0"/>
        <w:rPr>
          <w:color w:val="000000" w:themeColor="text1"/>
        </w:rPr>
      </w:pPr>
    </w:p>
    <w:p w14:paraId="56A7B620" w14:textId="77777777" w:rsidR="00772B0C" w:rsidRDefault="00772B0C" w:rsidP="00AB6D78">
      <w:pPr>
        <w:spacing w:line="480" w:lineRule="auto"/>
        <w:ind w:left="720" w:hanging="720"/>
        <w:outlineLvl w:val="0"/>
        <w:rPr>
          <w:color w:val="000000" w:themeColor="text1"/>
        </w:rPr>
      </w:pPr>
    </w:p>
    <w:p w14:paraId="7B02C901" w14:textId="77777777" w:rsidR="00772B0C" w:rsidRDefault="00772B0C" w:rsidP="00AB6D78">
      <w:pPr>
        <w:spacing w:line="480" w:lineRule="auto"/>
        <w:ind w:left="720" w:hanging="720"/>
        <w:outlineLvl w:val="0"/>
        <w:rPr>
          <w:color w:val="000000" w:themeColor="text1"/>
        </w:rPr>
      </w:pPr>
    </w:p>
    <w:p w14:paraId="34E63455" w14:textId="77777777" w:rsidR="00772B0C" w:rsidRDefault="00772B0C" w:rsidP="00AB6D78">
      <w:pPr>
        <w:spacing w:line="480" w:lineRule="auto"/>
        <w:ind w:left="720" w:hanging="720"/>
        <w:outlineLvl w:val="0"/>
        <w:rPr>
          <w:color w:val="000000" w:themeColor="text1"/>
        </w:rPr>
      </w:pPr>
    </w:p>
    <w:p w14:paraId="7E727C37" w14:textId="77777777" w:rsidR="00772B0C" w:rsidRDefault="00772B0C" w:rsidP="00AB6D78">
      <w:pPr>
        <w:spacing w:line="480" w:lineRule="auto"/>
        <w:ind w:left="720" w:hanging="720"/>
        <w:outlineLvl w:val="0"/>
        <w:rPr>
          <w:color w:val="000000" w:themeColor="text1"/>
        </w:rPr>
      </w:pPr>
    </w:p>
    <w:p w14:paraId="091433EF" w14:textId="77777777" w:rsidR="00772B0C" w:rsidRDefault="00772B0C" w:rsidP="00AB6D78">
      <w:pPr>
        <w:spacing w:line="480" w:lineRule="auto"/>
        <w:ind w:left="720" w:hanging="720"/>
        <w:outlineLvl w:val="0"/>
        <w:rPr>
          <w:color w:val="000000" w:themeColor="text1"/>
        </w:rPr>
      </w:pPr>
    </w:p>
    <w:p w14:paraId="6719054E" w14:textId="77777777" w:rsidR="00772B0C" w:rsidRDefault="00772B0C" w:rsidP="00AB6D78">
      <w:pPr>
        <w:spacing w:line="480" w:lineRule="auto"/>
        <w:ind w:left="720" w:hanging="720"/>
        <w:outlineLvl w:val="0"/>
        <w:rPr>
          <w:color w:val="000000" w:themeColor="text1"/>
        </w:rPr>
      </w:pPr>
    </w:p>
    <w:p w14:paraId="39A520ED" w14:textId="77777777" w:rsidR="000C18E5" w:rsidRPr="00C34112" w:rsidRDefault="000C18E5" w:rsidP="00AB6D78">
      <w:pPr>
        <w:spacing w:line="480" w:lineRule="auto"/>
        <w:ind w:left="720" w:hanging="720"/>
        <w:outlineLvl w:val="0"/>
        <w:rPr>
          <w:color w:val="000000" w:themeColor="text1"/>
        </w:rPr>
      </w:pPr>
      <w:r w:rsidRPr="00C34112">
        <w:rPr>
          <w:color w:val="000000" w:themeColor="text1"/>
        </w:rPr>
        <w:lastRenderedPageBreak/>
        <w:t>Works Cited</w:t>
      </w:r>
    </w:p>
    <w:p w14:paraId="0EECF5D9" w14:textId="77777777" w:rsidR="00272679" w:rsidRPr="00C34112" w:rsidRDefault="00272679" w:rsidP="00D81E3D">
      <w:pPr>
        <w:spacing w:line="480" w:lineRule="auto"/>
        <w:ind w:left="720" w:hanging="720"/>
        <w:rPr>
          <w:color w:val="000000" w:themeColor="text1"/>
        </w:rPr>
      </w:pPr>
      <w:proofErr w:type="spellStart"/>
      <w:r w:rsidRPr="00C34112">
        <w:rPr>
          <w:color w:val="000000" w:themeColor="text1"/>
        </w:rPr>
        <w:t>Baltova</w:t>
      </w:r>
      <w:proofErr w:type="spellEnd"/>
      <w:r w:rsidRPr="00C34112">
        <w:rPr>
          <w:color w:val="000000" w:themeColor="text1"/>
        </w:rPr>
        <w:t xml:space="preserve">, I. (1999). Multisensory language teaching in a multidimensional curriculum: The use of authentic bimodal video in core French. </w:t>
      </w:r>
      <w:r w:rsidRPr="00C34112">
        <w:rPr>
          <w:i/>
          <w:color w:val="000000" w:themeColor="text1"/>
        </w:rPr>
        <w:t>Canadian Modern Language Review, 56</w:t>
      </w:r>
      <w:r w:rsidRPr="00C34112">
        <w:rPr>
          <w:color w:val="000000" w:themeColor="text1"/>
        </w:rPr>
        <w:t>(1), 31-48.</w:t>
      </w:r>
    </w:p>
    <w:p w14:paraId="25BD721F" w14:textId="77777777" w:rsidR="00F279CD" w:rsidRPr="00C34112" w:rsidRDefault="00272679" w:rsidP="00D81E3D">
      <w:pPr>
        <w:spacing w:line="480" w:lineRule="auto"/>
        <w:ind w:left="720" w:hanging="720"/>
        <w:rPr>
          <w:color w:val="000000" w:themeColor="text1"/>
        </w:rPr>
      </w:pPr>
      <w:r w:rsidRPr="00C34112">
        <w:rPr>
          <w:color w:val="000000" w:themeColor="text1"/>
        </w:rPr>
        <w:t>d</w:t>
      </w:r>
      <w:r w:rsidR="00F279CD" w:rsidRPr="00C34112">
        <w:rPr>
          <w:color w:val="000000" w:themeColor="text1"/>
        </w:rPr>
        <w:t xml:space="preserve">e Bot, K. (2014). Moving Where? A Reaction to Slabakova et al. (2014). </w:t>
      </w:r>
      <w:r w:rsidR="00F279CD" w:rsidRPr="00C34112">
        <w:rPr>
          <w:i/>
          <w:iCs/>
          <w:color w:val="000000" w:themeColor="text1"/>
        </w:rPr>
        <w:t>Applied Linguistics</w:t>
      </w:r>
      <w:r w:rsidR="00F279CD" w:rsidRPr="00C34112">
        <w:rPr>
          <w:color w:val="000000" w:themeColor="text1"/>
        </w:rPr>
        <w:t>, 6 (2</w:t>
      </w:r>
      <w:r w:rsidR="009A74A1" w:rsidRPr="00C34112">
        <w:rPr>
          <w:color w:val="000000" w:themeColor="text1"/>
        </w:rPr>
        <w:t xml:space="preserve">), </w:t>
      </w:r>
      <w:r w:rsidR="00F279CD" w:rsidRPr="00C34112">
        <w:rPr>
          <w:color w:val="000000" w:themeColor="text1"/>
        </w:rPr>
        <w:t xml:space="preserve">261-264. </w:t>
      </w:r>
    </w:p>
    <w:p w14:paraId="6FCFDB63" w14:textId="77777777" w:rsidR="00923F56" w:rsidRPr="00C34112" w:rsidRDefault="00923F56" w:rsidP="00D81E3D">
      <w:pPr>
        <w:spacing w:line="480" w:lineRule="auto"/>
        <w:ind w:left="720" w:hanging="720"/>
        <w:rPr>
          <w:color w:val="000000" w:themeColor="text1"/>
        </w:rPr>
      </w:pPr>
      <w:r w:rsidRPr="00C34112">
        <w:rPr>
          <w:color w:val="000000" w:themeColor="text1"/>
        </w:rPr>
        <w:t xml:space="preserve">Bruhn de </w:t>
      </w:r>
      <w:proofErr w:type="spellStart"/>
      <w:r w:rsidRPr="00C34112">
        <w:rPr>
          <w:color w:val="000000" w:themeColor="text1"/>
        </w:rPr>
        <w:t>Garavito</w:t>
      </w:r>
      <w:proofErr w:type="spellEnd"/>
      <w:r w:rsidRPr="00C34112">
        <w:rPr>
          <w:color w:val="000000" w:themeColor="text1"/>
        </w:rPr>
        <w:t xml:space="preserve">, J. </w:t>
      </w:r>
      <w:r w:rsidR="00F279CD" w:rsidRPr="00C34112">
        <w:rPr>
          <w:color w:val="000000" w:themeColor="text1"/>
        </w:rPr>
        <w:t>(</w:t>
      </w:r>
      <w:r w:rsidRPr="00C34112">
        <w:rPr>
          <w:color w:val="000000" w:themeColor="text1"/>
        </w:rPr>
        <w:t>2013</w:t>
      </w:r>
      <w:r w:rsidR="00B74D37" w:rsidRPr="00C34112">
        <w:rPr>
          <w:color w:val="000000" w:themeColor="text1"/>
        </w:rPr>
        <w:t>a</w:t>
      </w:r>
      <w:r w:rsidR="00F279CD" w:rsidRPr="00C34112">
        <w:rPr>
          <w:color w:val="000000" w:themeColor="text1"/>
        </w:rPr>
        <w:t>)</w:t>
      </w:r>
      <w:r w:rsidRPr="00C34112">
        <w:rPr>
          <w:color w:val="000000" w:themeColor="text1"/>
        </w:rPr>
        <w:t xml:space="preserve">. What research can tell us about teaching: The case of pronouns and </w:t>
      </w:r>
      <w:proofErr w:type="spellStart"/>
      <w:r w:rsidRPr="00C34112">
        <w:rPr>
          <w:color w:val="000000" w:themeColor="text1"/>
        </w:rPr>
        <w:t>clitics</w:t>
      </w:r>
      <w:proofErr w:type="spellEnd"/>
      <w:r w:rsidRPr="00C34112">
        <w:rPr>
          <w:color w:val="000000" w:themeColor="text1"/>
        </w:rPr>
        <w:t xml:space="preserve">. In </w:t>
      </w:r>
      <w:proofErr w:type="spellStart"/>
      <w:r w:rsidRPr="00C34112">
        <w:rPr>
          <w:color w:val="000000" w:themeColor="text1"/>
        </w:rPr>
        <w:t>Whong</w:t>
      </w:r>
      <w:proofErr w:type="spellEnd"/>
      <w:r w:rsidRPr="00C34112">
        <w:rPr>
          <w:color w:val="000000" w:themeColor="text1"/>
        </w:rPr>
        <w:t xml:space="preserve">, M., K-H. Gil, &amp; H. Marsden, (Eds.), </w:t>
      </w:r>
      <w:r w:rsidRPr="00C34112">
        <w:rPr>
          <w:i/>
          <w:color w:val="000000" w:themeColor="text1"/>
        </w:rPr>
        <w:t xml:space="preserve">Universal </w:t>
      </w:r>
      <w:r w:rsidR="003869D4" w:rsidRPr="00C34112">
        <w:rPr>
          <w:i/>
          <w:color w:val="000000" w:themeColor="text1"/>
        </w:rPr>
        <w:t>g</w:t>
      </w:r>
      <w:r w:rsidRPr="00C34112">
        <w:rPr>
          <w:i/>
          <w:color w:val="000000" w:themeColor="text1"/>
        </w:rPr>
        <w:t xml:space="preserve">rammar and the </w:t>
      </w:r>
      <w:r w:rsidR="003869D4" w:rsidRPr="00C34112">
        <w:rPr>
          <w:i/>
          <w:color w:val="000000" w:themeColor="text1"/>
        </w:rPr>
        <w:t>s</w:t>
      </w:r>
      <w:r w:rsidRPr="00C34112">
        <w:rPr>
          <w:i/>
          <w:color w:val="000000" w:themeColor="text1"/>
        </w:rPr>
        <w:t xml:space="preserve">econd </w:t>
      </w:r>
      <w:r w:rsidR="003869D4" w:rsidRPr="00C34112">
        <w:rPr>
          <w:i/>
          <w:color w:val="000000" w:themeColor="text1"/>
        </w:rPr>
        <w:t>l</w:t>
      </w:r>
      <w:r w:rsidRPr="00C34112">
        <w:rPr>
          <w:i/>
          <w:color w:val="000000" w:themeColor="text1"/>
        </w:rPr>
        <w:t xml:space="preserve">anguage </w:t>
      </w:r>
      <w:r w:rsidR="003869D4" w:rsidRPr="00C34112">
        <w:rPr>
          <w:i/>
          <w:color w:val="000000" w:themeColor="text1"/>
        </w:rPr>
        <w:t>c</w:t>
      </w:r>
      <w:r w:rsidRPr="00C34112">
        <w:rPr>
          <w:i/>
          <w:color w:val="000000" w:themeColor="text1"/>
        </w:rPr>
        <w:t>lassroom</w:t>
      </w:r>
      <w:r w:rsidRPr="00C34112">
        <w:rPr>
          <w:color w:val="000000" w:themeColor="text1"/>
        </w:rPr>
        <w:t xml:space="preserve"> (pp. 17-34). Dordrecht: Springer.</w:t>
      </w:r>
    </w:p>
    <w:p w14:paraId="142053C9" w14:textId="77777777" w:rsidR="00B74D37" w:rsidRPr="00C34112" w:rsidRDefault="00B74D37" w:rsidP="00D81E3D">
      <w:pPr>
        <w:spacing w:line="480" w:lineRule="auto"/>
        <w:ind w:left="720" w:hanging="720"/>
        <w:rPr>
          <w:color w:val="000000" w:themeColor="text1"/>
        </w:rPr>
      </w:pPr>
      <w:r w:rsidRPr="00C34112">
        <w:rPr>
          <w:rFonts w:cs="Helvetica"/>
          <w:color w:val="000000" w:themeColor="text1"/>
        </w:rPr>
        <w:t xml:space="preserve">Bruhn de </w:t>
      </w:r>
      <w:proofErr w:type="spellStart"/>
      <w:r w:rsidRPr="00C34112">
        <w:rPr>
          <w:rFonts w:cs="Helvetica"/>
          <w:color w:val="000000" w:themeColor="text1"/>
        </w:rPr>
        <w:t>Garavito</w:t>
      </w:r>
      <w:proofErr w:type="spellEnd"/>
      <w:r w:rsidRPr="00C34112">
        <w:rPr>
          <w:rFonts w:cs="Helvetica"/>
          <w:color w:val="000000" w:themeColor="text1"/>
        </w:rPr>
        <w:t xml:space="preserve">, J. (2013b). Why theory and research are important to the practice of teaching. In J. </w:t>
      </w:r>
      <w:proofErr w:type="spellStart"/>
      <w:r w:rsidRPr="00C34112">
        <w:rPr>
          <w:rFonts w:cs="Helvetica"/>
          <w:color w:val="000000" w:themeColor="text1"/>
        </w:rPr>
        <w:t>Schwieter</w:t>
      </w:r>
      <w:proofErr w:type="spellEnd"/>
      <w:r w:rsidRPr="00C34112">
        <w:rPr>
          <w:rFonts w:cs="Helvetica"/>
          <w:color w:val="000000" w:themeColor="text1"/>
        </w:rPr>
        <w:t xml:space="preserve"> (Ed.), </w:t>
      </w:r>
      <w:r w:rsidRPr="00C34112">
        <w:rPr>
          <w:rFonts w:cs="Helvetica"/>
          <w:i/>
          <w:iCs/>
          <w:color w:val="000000" w:themeColor="text1"/>
        </w:rPr>
        <w:t>Innovative Research and Practices in Second Language Acquisition and Bilingualism</w:t>
      </w:r>
      <w:r w:rsidRPr="00C34112">
        <w:rPr>
          <w:rFonts w:cs="Helvetica"/>
          <w:color w:val="000000" w:themeColor="text1"/>
        </w:rPr>
        <w:t xml:space="preserve"> (pp. 85-106). Amsterdam: John Benjamins.</w:t>
      </w:r>
    </w:p>
    <w:p w14:paraId="373B125F" w14:textId="77777777" w:rsidR="00591A19" w:rsidRPr="00C34112" w:rsidRDefault="00591A19" w:rsidP="00D81E3D">
      <w:pPr>
        <w:spacing w:line="480" w:lineRule="auto"/>
        <w:ind w:left="720" w:hanging="720"/>
        <w:rPr>
          <w:color w:val="000000" w:themeColor="text1"/>
        </w:rPr>
      </w:pPr>
      <w:proofErr w:type="spellStart"/>
      <w:r w:rsidRPr="00C34112">
        <w:rPr>
          <w:color w:val="000000" w:themeColor="text1"/>
        </w:rPr>
        <w:t>Bygate</w:t>
      </w:r>
      <w:proofErr w:type="spellEnd"/>
      <w:r w:rsidRPr="00C34112">
        <w:rPr>
          <w:color w:val="000000" w:themeColor="text1"/>
        </w:rPr>
        <w:t xml:space="preserve">, M., </w:t>
      </w:r>
      <w:proofErr w:type="spellStart"/>
      <w:r w:rsidRPr="00C34112">
        <w:rPr>
          <w:color w:val="000000" w:themeColor="text1"/>
        </w:rPr>
        <w:t>Skehan</w:t>
      </w:r>
      <w:proofErr w:type="spellEnd"/>
      <w:r w:rsidRPr="00C34112">
        <w:rPr>
          <w:color w:val="000000" w:themeColor="text1"/>
        </w:rPr>
        <w:t xml:space="preserve">, P., 8c Swain, M. (Eds.). (2001). </w:t>
      </w:r>
      <w:r w:rsidRPr="00C34112">
        <w:rPr>
          <w:i/>
          <w:color w:val="000000" w:themeColor="text1"/>
        </w:rPr>
        <w:t>Researching pedagogic tasks in second language learning, teaching, and testing</w:t>
      </w:r>
      <w:r w:rsidRPr="00C34112">
        <w:rPr>
          <w:color w:val="000000" w:themeColor="text1"/>
        </w:rPr>
        <w:t>. New York: Pearson Education.</w:t>
      </w:r>
    </w:p>
    <w:p w14:paraId="703CA3DF" w14:textId="77777777" w:rsidR="00A94E0F" w:rsidRPr="00C34112" w:rsidRDefault="00A94E0F" w:rsidP="00AB6D78">
      <w:pPr>
        <w:spacing w:line="480" w:lineRule="auto"/>
        <w:ind w:left="720" w:hanging="720"/>
        <w:outlineLvl w:val="0"/>
        <w:rPr>
          <w:color w:val="000000" w:themeColor="text1"/>
        </w:rPr>
      </w:pPr>
      <w:r w:rsidRPr="00C34112">
        <w:rPr>
          <w:color w:val="000000" w:themeColor="text1"/>
        </w:rPr>
        <w:t xml:space="preserve">Chomsky, </w:t>
      </w:r>
      <w:r w:rsidR="000D60AD" w:rsidRPr="00C34112">
        <w:rPr>
          <w:color w:val="000000" w:themeColor="text1"/>
        </w:rPr>
        <w:t>N. (</w:t>
      </w:r>
      <w:r w:rsidRPr="00C34112">
        <w:rPr>
          <w:color w:val="000000" w:themeColor="text1"/>
        </w:rPr>
        <w:t>1995</w:t>
      </w:r>
      <w:r w:rsidR="000D60AD" w:rsidRPr="00C34112">
        <w:rPr>
          <w:color w:val="000000" w:themeColor="text1"/>
        </w:rPr>
        <w:t xml:space="preserve">). </w:t>
      </w:r>
      <w:r w:rsidR="000D60AD" w:rsidRPr="00C34112">
        <w:rPr>
          <w:i/>
          <w:color w:val="000000" w:themeColor="text1"/>
        </w:rPr>
        <w:t xml:space="preserve">The Minimalist Program. </w:t>
      </w:r>
      <w:r w:rsidR="000D60AD" w:rsidRPr="00C34112">
        <w:rPr>
          <w:color w:val="000000" w:themeColor="text1"/>
        </w:rPr>
        <w:t>Cambridge, MA: MIT Press.</w:t>
      </w:r>
    </w:p>
    <w:p w14:paraId="6167884A" w14:textId="46151B73" w:rsidR="00591A19" w:rsidRPr="00C34112" w:rsidRDefault="00591A19" w:rsidP="00D81E3D">
      <w:pPr>
        <w:spacing w:line="480" w:lineRule="auto"/>
        <w:ind w:left="720" w:hanging="720"/>
        <w:rPr>
          <w:color w:val="000000" w:themeColor="text1"/>
        </w:rPr>
      </w:pPr>
      <w:r w:rsidRPr="00C34112">
        <w:rPr>
          <w:color w:val="000000" w:themeColor="text1"/>
        </w:rPr>
        <w:t>Crookes, C</w:t>
      </w:r>
      <w:r w:rsidR="0053514B" w:rsidRPr="00C34112">
        <w:rPr>
          <w:color w:val="000000" w:themeColor="text1"/>
        </w:rPr>
        <w:t>.</w:t>
      </w:r>
      <w:r w:rsidRPr="00C34112">
        <w:rPr>
          <w:color w:val="000000" w:themeColor="text1"/>
        </w:rPr>
        <w:t xml:space="preserve">, &amp; </w:t>
      </w:r>
      <w:proofErr w:type="spellStart"/>
      <w:r w:rsidRPr="00C34112">
        <w:rPr>
          <w:color w:val="000000" w:themeColor="text1"/>
        </w:rPr>
        <w:t>Gass</w:t>
      </w:r>
      <w:proofErr w:type="spellEnd"/>
      <w:r w:rsidRPr="00C34112">
        <w:rPr>
          <w:color w:val="000000" w:themeColor="text1"/>
        </w:rPr>
        <w:t xml:space="preserve">, S. (Eds.). (1993). </w:t>
      </w:r>
      <w:r w:rsidRPr="00C34112">
        <w:rPr>
          <w:i/>
          <w:color w:val="000000" w:themeColor="text1"/>
        </w:rPr>
        <w:t>Tasks and language learning: Integrating theory and practice</w:t>
      </w:r>
      <w:r w:rsidRPr="00C34112">
        <w:rPr>
          <w:color w:val="000000" w:themeColor="text1"/>
        </w:rPr>
        <w:t xml:space="preserve">. </w:t>
      </w:r>
      <w:proofErr w:type="spellStart"/>
      <w:r w:rsidRPr="00C34112">
        <w:rPr>
          <w:color w:val="000000" w:themeColor="text1"/>
        </w:rPr>
        <w:t>Clevedon</w:t>
      </w:r>
      <w:proofErr w:type="spellEnd"/>
      <w:r w:rsidRPr="00C34112">
        <w:rPr>
          <w:color w:val="000000" w:themeColor="text1"/>
        </w:rPr>
        <w:t>, England: Multilingual Matters.</w:t>
      </w:r>
    </w:p>
    <w:p w14:paraId="5BE45679" w14:textId="77777777" w:rsidR="00F3744C" w:rsidRPr="00C34112" w:rsidRDefault="00F3744C" w:rsidP="00D81E3D">
      <w:pPr>
        <w:spacing w:line="480" w:lineRule="auto"/>
        <w:ind w:left="720" w:hanging="720"/>
        <w:rPr>
          <w:color w:val="000000" w:themeColor="text1"/>
        </w:rPr>
      </w:pPr>
      <w:proofErr w:type="spellStart"/>
      <w:r w:rsidRPr="00C34112">
        <w:rPr>
          <w:color w:val="000000" w:themeColor="text1"/>
        </w:rPr>
        <w:t>DeKeyser</w:t>
      </w:r>
      <w:proofErr w:type="spellEnd"/>
      <w:r w:rsidRPr="00C34112">
        <w:rPr>
          <w:color w:val="000000" w:themeColor="text1"/>
        </w:rPr>
        <w:t xml:space="preserve">, R. (2007). </w:t>
      </w:r>
      <w:r w:rsidRPr="00C34112">
        <w:rPr>
          <w:i/>
          <w:iCs/>
          <w:color w:val="000000" w:themeColor="text1"/>
        </w:rPr>
        <w:t>Practice in a second language: Perspectives from applied linguistics and cognitive psychology</w:t>
      </w:r>
      <w:r w:rsidRPr="00C34112">
        <w:rPr>
          <w:color w:val="000000" w:themeColor="text1"/>
        </w:rPr>
        <w:t>. Cambridge: Cambridge University Press.</w:t>
      </w:r>
    </w:p>
    <w:p w14:paraId="61D646C2" w14:textId="77777777" w:rsidR="00591A19" w:rsidRPr="00C34112" w:rsidRDefault="00591A19" w:rsidP="00D81E3D">
      <w:pPr>
        <w:spacing w:line="480" w:lineRule="auto"/>
        <w:ind w:left="720" w:hanging="720"/>
        <w:rPr>
          <w:color w:val="000000" w:themeColor="text1"/>
        </w:rPr>
      </w:pPr>
      <w:r w:rsidRPr="00C34112">
        <w:rPr>
          <w:color w:val="000000" w:themeColor="text1"/>
        </w:rPr>
        <w:t xml:space="preserve">Ellis, R. (2003). </w:t>
      </w:r>
      <w:r w:rsidRPr="00C34112">
        <w:rPr>
          <w:i/>
          <w:color w:val="000000" w:themeColor="text1"/>
        </w:rPr>
        <w:t>Task-based language learning and teaching</w:t>
      </w:r>
      <w:r w:rsidRPr="00C34112">
        <w:rPr>
          <w:color w:val="000000" w:themeColor="text1"/>
        </w:rPr>
        <w:t xml:space="preserve">. Oxford, England: Oxford University Press. </w:t>
      </w:r>
    </w:p>
    <w:p w14:paraId="1A18ED2E" w14:textId="1B184885" w:rsidR="0053514B" w:rsidRPr="00C34112" w:rsidRDefault="0053514B" w:rsidP="0053514B">
      <w:pPr>
        <w:spacing w:line="480" w:lineRule="auto"/>
        <w:ind w:left="720" w:hanging="720"/>
        <w:rPr>
          <w:color w:val="000000" w:themeColor="text1"/>
        </w:rPr>
      </w:pPr>
      <w:r w:rsidRPr="00C34112">
        <w:rPr>
          <w:color w:val="000000" w:themeColor="text1"/>
        </w:rPr>
        <w:lastRenderedPageBreak/>
        <w:t xml:space="preserve">Flynn, S., &amp; </w:t>
      </w:r>
      <w:proofErr w:type="spellStart"/>
      <w:r w:rsidRPr="00C34112">
        <w:rPr>
          <w:color w:val="000000" w:themeColor="text1"/>
        </w:rPr>
        <w:t>Martohardjono</w:t>
      </w:r>
      <w:proofErr w:type="spellEnd"/>
      <w:r w:rsidRPr="00C34112">
        <w:rPr>
          <w:color w:val="000000" w:themeColor="text1"/>
        </w:rPr>
        <w:t xml:space="preserve">, G. (1995). Toward theory-driven language pedagogy. In F. </w:t>
      </w:r>
      <w:proofErr w:type="spellStart"/>
      <w:r w:rsidRPr="00C34112">
        <w:rPr>
          <w:color w:val="000000" w:themeColor="text1"/>
        </w:rPr>
        <w:t>Eckman</w:t>
      </w:r>
      <w:proofErr w:type="spellEnd"/>
      <w:r w:rsidRPr="00C34112">
        <w:rPr>
          <w:color w:val="000000" w:themeColor="text1"/>
        </w:rPr>
        <w:t xml:space="preserve"> et al. (Eds.) </w:t>
      </w:r>
      <w:r w:rsidRPr="00C34112">
        <w:rPr>
          <w:i/>
          <w:iCs/>
          <w:color w:val="000000" w:themeColor="text1"/>
        </w:rPr>
        <w:t>Second language acquisition theory and pedagogy</w:t>
      </w:r>
      <w:r w:rsidRPr="00C34112">
        <w:rPr>
          <w:color w:val="000000" w:themeColor="text1"/>
        </w:rPr>
        <w:t xml:space="preserve"> (pp. 45-59). Mahwah, NJ: Erlbaum. </w:t>
      </w:r>
    </w:p>
    <w:p w14:paraId="569FB7E7" w14:textId="0A15FC62" w:rsidR="008671B6" w:rsidRPr="00C34112" w:rsidRDefault="008671B6" w:rsidP="008671B6">
      <w:pPr>
        <w:spacing w:line="480" w:lineRule="auto"/>
        <w:ind w:left="720" w:hanging="720"/>
        <w:rPr>
          <w:rFonts w:eastAsiaTheme="minorHAnsi"/>
          <w:color w:val="000000" w:themeColor="text1"/>
        </w:rPr>
      </w:pPr>
      <w:r w:rsidRPr="00C34112">
        <w:rPr>
          <w:rFonts w:eastAsiaTheme="minorHAnsi"/>
          <w:color w:val="000000" w:themeColor="text1"/>
        </w:rPr>
        <w:t xml:space="preserve">Foster, P., </w:t>
      </w:r>
      <w:proofErr w:type="spellStart"/>
      <w:r w:rsidRPr="00C34112">
        <w:rPr>
          <w:rFonts w:eastAsiaTheme="minorHAnsi"/>
          <w:color w:val="000000" w:themeColor="text1"/>
        </w:rPr>
        <w:t>Tonkyn</w:t>
      </w:r>
      <w:proofErr w:type="spellEnd"/>
      <w:r w:rsidRPr="00C34112">
        <w:rPr>
          <w:rFonts w:eastAsiaTheme="minorHAnsi"/>
          <w:color w:val="000000" w:themeColor="text1"/>
        </w:rPr>
        <w:t>, A., &amp; Wigglesworth, G. (2000). Measuring spoken language: A unit for all reasons. </w:t>
      </w:r>
      <w:r w:rsidRPr="00C34112">
        <w:rPr>
          <w:rFonts w:eastAsiaTheme="minorHAnsi"/>
          <w:i/>
          <w:iCs/>
          <w:color w:val="000000" w:themeColor="text1"/>
        </w:rPr>
        <w:t>Applied Linguistics</w:t>
      </w:r>
      <w:r w:rsidRPr="00C34112">
        <w:rPr>
          <w:rFonts w:eastAsiaTheme="minorHAnsi"/>
          <w:color w:val="000000" w:themeColor="text1"/>
        </w:rPr>
        <w:t>, </w:t>
      </w:r>
      <w:r w:rsidRPr="00C34112">
        <w:rPr>
          <w:rFonts w:eastAsiaTheme="minorHAnsi"/>
          <w:i/>
          <w:iCs/>
          <w:color w:val="000000" w:themeColor="text1"/>
        </w:rPr>
        <w:t>21</w:t>
      </w:r>
      <w:r w:rsidRPr="00C34112">
        <w:rPr>
          <w:rFonts w:eastAsiaTheme="minorHAnsi"/>
          <w:color w:val="000000" w:themeColor="text1"/>
        </w:rPr>
        <w:t>(3), 354-375.</w:t>
      </w:r>
    </w:p>
    <w:p w14:paraId="1B2ED928" w14:textId="2F48A0D6" w:rsidR="0053514B" w:rsidRPr="00C34112" w:rsidRDefault="0053514B" w:rsidP="0053514B">
      <w:pPr>
        <w:spacing w:line="480" w:lineRule="auto"/>
        <w:ind w:left="720" w:hanging="720"/>
        <w:rPr>
          <w:color w:val="000000" w:themeColor="text1"/>
        </w:rPr>
      </w:pPr>
      <w:r w:rsidRPr="00C34112">
        <w:rPr>
          <w:color w:val="000000" w:themeColor="text1"/>
        </w:rPr>
        <w:t>Gilmore, A. (2007). Authentic materials and authenticity in foreign language learning. </w:t>
      </w:r>
      <w:r w:rsidR="008671B6" w:rsidRPr="00C34112">
        <w:rPr>
          <w:i/>
          <w:iCs/>
          <w:color w:val="000000" w:themeColor="text1"/>
        </w:rPr>
        <w:t>Language T</w:t>
      </w:r>
      <w:r w:rsidRPr="00C34112">
        <w:rPr>
          <w:i/>
          <w:iCs/>
          <w:color w:val="000000" w:themeColor="text1"/>
        </w:rPr>
        <w:t>eaching</w:t>
      </w:r>
      <w:r w:rsidRPr="00C34112">
        <w:rPr>
          <w:color w:val="000000" w:themeColor="text1"/>
        </w:rPr>
        <w:t>, </w:t>
      </w:r>
      <w:r w:rsidRPr="00C34112">
        <w:rPr>
          <w:i/>
          <w:iCs/>
          <w:color w:val="000000" w:themeColor="text1"/>
        </w:rPr>
        <w:t>40</w:t>
      </w:r>
      <w:r w:rsidRPr="00C34112">
        <w:rPr>
          <w:color w:val="000000" w:themeColor="text1"/>
        </w:rPr>
        <w:t>(2), 97-118.</w:t>
      </w:r>
    </w:p>
    <w:p w14:paraId="74656268" w14:textId="584AE584" w:rsidR="002842B8" w:rsidRPr="00C34112" w:rsidRDefault="0053514B" w:rsidP="00D81E3D">
      <w:pPr>
        <w:spacing w:line="480" w:lineRule="auto"/>
        <w:ind w:left="720" w:hanging="720"/>
        <w:rPr>
          <w:color w:val="000000" w:themeColor="text1"/>
        </w:rPr>
      </w:pPr>
      <w:r w:rsidRPr="00C34112">
        <w:rPr>
          <w:color w:val="000000" w:themeColor="text1"/>
        </w:rPr>
        <w:t xml:space="preserve">Kennedy, M. </w:t>
      </w:r>
      <w:r w:rsidR="002842B8" w:rsidRPr="00C34112">
        <w:rPr>
          <w:color w:val="000000" w:themeColor="text1"/>
        </w:rPr>
        <w:t xml:space="preserve">(1997). The connection between research and practice. </w:t>
      </w:r>
      <w:r w:rsidR="003869D4" w:rsidRPr="00C34112">
        <w:rPr>
          <w:i/>
          <w:iCs/>
          <w:color w:val="000000" w:themeColor="text1"/>
        </w:rPr>
        <w:t>Educational R</w:t>
      </w:r>
      <w:r w:rsidR="002842B8" w:rsidRPr="00C34112">
        <w:rPr>
          <w:i/>
          <w:iCs/>
          <w:color w:val="000000" w:themeColor="text1"/>
        </w:rPr>
        <w:t>esearcher</w:t>
      </w:r>
      <w:r w:rsidR="002842B8" w:rsidRPr="00C34112">
        <w:rPr>
          <w:color w:val="000000" w:themeColor="text1"/>
        </w:rPr>
        <w:t xml:space="preserve">, </w:t>
      </w:r>
      <w:r w:rsidR="002842B8" w:rsidRPr="00C34112">
        <w:rPr>
          <w:i/>
          <w:iCs/>
          <w:color w:val="000000" w:themeColor="text1"/>
        </w:rPr>
        <w:t>26</w:t>
      </w:r>
      <w:r w:rsidR="002842B8" w:rsidRPr="00C34112">
        <w:rPr>
          <w:color w:val="000000" w:themeColor="text1"/>
        </w:rPr>
        <w:t>(7), 4-12.</w:t>
      </w:r>
    </w:p>
    <w:p w14:paraId="707D1921" w14:textId="77777777" w:rsidR="002842B8" w:rsidRPr="00C34112" w:rsidRDefault="002842B8" w:rsidP="00D81E3D">
      <w:pPr>
        <w:spacing w:line="480" w:lineRule="auto"/>
        <w:ind w:left="720" w:hanging="720"/>
        <w:rPr>
          <w:color w:val="000000" w:themeColor="text1"/>
        </w:rPr>
      </w:pPr>
      <w:proofErr w:type="spellStart"/>
      <w:r w:rsidRPr="00C34112">
        <w:rPr>
          <w:color w:val="000000" w:themeColor="text1"/>
        </w:rPr>
        <w:t>Krashen</w:t>
      </w:r>
      <w:proofErr w:type="spellEnd"/>
      <w:r w:rsidRPr="00C34112">
        <w:rPr>
          <w:color w:val="000000" w:themeColor="text1"/>
        </w:rPr>
        <w:t xml:space="preserve">, S. (1982). </w:t>
      </w:r>
      <w:r w:rsidRPr="00C34112">
        <w:rPr>
          <w:i/>
          <w:color w:val="000000" w:themeColor="text1"/>
        </w:rPr>
        <w:t xml:space="preserve">Principles and practice in second language acquisition. </w:t>
      </w:r>
      <w:r w:rsidRPr="00C34112">
        <w:rPr>
          <w:color w:val="000000" w:themeColor="text1"/>
        </w:rPr>
        <w:t xml:space="preserve">Oxford: </w:t>
      </w:r>
      <w:proofErr w:type="spellStart"/>
      <w:r w:rsidRPr="00C34112">
        <w:rPr>
          <w:color w:val="000000" w:themeColor="text1"/>
        </w:rPr>
        <w:t>Pergamon</w:t>
      </w:r>
      <w:proofErr w:type="spellEnd"/>
      <w:r w:rsidRPr="00C34112">
        <w:rPr>
          <w:color w:val="000000" w:themeColor="text1"/>
        </w:rPr>
        <w:t xml:space="preserve">. </w:t>
      </w:r>
    </w:p>
    <w:p w14:paraId="0A39EFD1" w14:textId="77777777" w:rsidR="002842B8" w:rsidRPr="00C34112" w:rsidRDefault="002842B8" w:rsidP="00D81E3D">
      <w:pPr>
        <w:spacing w:line="480" w:lineRule="auto"/>
        <w:ind w:left="720" w:hanging="720"/>
        <w:rPr>
          <w:color w:val="000000" w:themeColor="text1"/>
        </w:rPr>
      </w:pPr>
      <w:proofErr w:type="spellStart"/>
      <w:r w:rsidRPr="00C34112">
        <w:rPr>
          <w:color w:val="000000" w:themeColor="text1"/>
        </w:rPr>
        <w:t>Kumaravadivelu</w:t>
      </w:r>
      <w:proofErr w:type="spellEnd"/>
      <w:r w:rsidRPr="00C34112">
        <w:rPr>
          <w:color w:val="000000" w:themeColor="text1"/>
        </w:rPr>
        <w:t xml:space="preserve">, B. (2006). </w:t>
      </w:r>
      <w:r w:rsidRPr="00C34112">
        <w:rPr>
          <w:i/>
          <w:iCs/>
          <w:color w:val="000000" w:themeColor="text1"/>
        </w:rPr>
        <w:t xml:space="preserve">Understanding language teaching: From method to </w:t>
      </w:r>
      <w:proofErr w:type="spellStart"/>
      <w:r w:rsidRPr="00C34112">
        <w:rPr>
          <w:i/>
          <w:iCs/>
          <w:color w:val="000000" w:themeColor="text1"/>
        </w:rPr>
        <w:t>postmethod</w:t>
      </w:r>
      <w:proofErr w:type="spellEnd"/>
      <w:r w:rsidRPr="00C34112">
        <w:rPr>
          <w:color w:val="000000" w:themeColor="text1"/>
        </w:rPr>
        <w:t>. New York: Routledge.</w:t>
      </w:r>
    </w:p>
    <w:p w14:paraId="6BB1DCE5" w14:textId="4AFAB72E" w:rsidR="00923F56" w:rsidRPr="00C34112" w:rsidRDefault="00923F56" w:rsidP="00D81E3D">
      <w:pPr>
        <w:spacing w:line="480" w:lineRule="auto"/>
        <w:ind w:left="720" w:hanging="720"/>
        <w:rPr>
          <w:color w:val="000000" w:themeColor="text1"/>
        </w:rPr>
      </w:pPr>
      <w:r w:rsidRPr="00C34112">
        <w:rPr>
          <w:color w:val="000000" w:themeColor="text1"/>
        </w:rPr>
        <w:t>Leal, T., F</w:t>
      </w:r>
      <w:r w:rsidR="0053514B" w:rsidRPr="00C34112">
        <w:rPr>
          <w:color w:val="000000" w:themeColor="text1"/>
        </w:rPr>
        <w:t>armer, T.</w:t>
      </w:r>
      <w:r w:rsidRPr="00C34112">
        <w:rPr>
          <w:color w:val="000000" w:themeColor="text1"/>
        </w:rPr>
        <w:t>, &amp; Slabakova, R. (</w:t>
      </w:r>
      <w:r w:rsidR="00340A4D" w:rsidRPr="00C34112">
        <w:rPr>
          <w:color w:val="000000" w:themeColor="text1"/>
        </w:rPr>
        <w:t xml:space="preserve">in press, </w:t>
      </w:r>
      <w:r w:rsidR="000C18E5" w:rsidRPr="00C34112">
        <w:rPr>
          <w:color w:val="000000" w:themeColor="text1"/>
        </w:rPr>
        <w:t>2016</w:t>
      </w:r>
      <w:r w:rsidRPr="00C34112">
        <w:rPr>
          <w:color w:val="000000" w:themeColor="text1"/>
        </w:rPr>
        <w:t xml:space="preserve">). Fine-tuning of linguistic expectations over the course of L2 learning. </w:t>
      </w:r>
      <w:r w:rsidR="000C18E5" w:rsidRPr="00C34112">
        <w:rPr>
          <w:i/>
          <w:color w:val="000000" w:themeColor="text1"/>
        </w:rPr>
        <w:t>Studies in Second Language Acquisition</w:t>
      </w:r>
      <w:r w:rsidR="00B74D37" w:rsidRPr="00C34112">
        <w:rPr>
          <w:i/>
          <w:color w:val="000000" w:themeColor="text1"/>
        </w:rPr>
        <w:t>.</w:t>
      </w:r>
    </w:p>
    <w:p w14:paraId="01955257" w14:textId="6000CD32" w:rsidR="00591A19" w:rsidRPr="00C34112" w:rsidRDefault="0053514B" w:rsidP="00864825">
      <w:pPr>
        <w:spacing w:line="480" w:lineRule="auto"/>
        <w:ind w:left="720" w:hanging="720"/>
        <w:rPr>
          <w:color w:val="000000" w:themeColor="text1"/>
        </w:rPr>
      </w:pPr>
      <w:r w:rsidRPr="00C34112">
        <w:rPr>
          <w:color w:val="000000" w:themeColor="text1"/>
        </w:rPr>
        <w:t>Mills, G.</w:t>
      </w:r>
      <w:r w:rsidR="00591A19" w:rsidRPr="00C34112">
        <w:rPr>
          <w:color w:val="000000" w:themeColor="text1"/>
        </w:rPr>
        <w:t xml:space="preserve"> (2000). </w:t>
      </w:r>
      <w:r w:rsidR="00591A19" w:rsidRPr="00C34112">
        <w:rPr>
          <w:i/>
          <w:iCs/>
          <w:color w:val="000000" w:themeColor="text1"/>
        </w:rPr>
        <w:t>Action research: A guide for the teacher researcher</w:t>
      </w:r>
      <w:r w:rsidR="00591A19" w:rsidRPr="00C34112">
        <w:rPr>
          <w:color w:val="000000" w:themeColor="text1"/>
        </w:rPr>
        <w:t>. New Jersey: Prentice-Hall, Inc.</w:t>
      </w:r>
    </w:p>
    <w:p w14:paraId="58847985" w14:textId="63BCAB0A" w:rsidR="00864825" w:rsidRPr="00C34112" w:rsidRDefault="00864825" w:rsidP="00864825">
      <w:pPr>
        <w:spacing w:line="480" w:lineRule="auto"/>
        <w:ind w:left="720" w:hanging="720"/>
        <w:rPr>
          <w:color w:val="000000" w:themeColor="text1"/>
        </w:rPr>
      </w:pPr>
      <w:r w:rsidRPr="00C34112">
        <w:rPr>
          <w:color w:val="000000" w:themeColor="text1"/>
        </w:rPr>
        <w:t>Norri</w:t>
      </w:r>
      <w:r w:rsidR="0053514B" w:rsidRPr="00C34112">
        <w:rPr>
          <w:color w:val="000000" w:themeColor="text1"/>
        </w:rPr>
        <w:t>s, J.</w:t>
      </w:r>
      <w:r w:rsidR="009E1692" w:rsidRPr="00C34112">
        <w:rPr>
          <w:color w:val="000000" w:themeColor="text1"/>
        </w:rPr>
        <w:t xml:space="preserve">, &amp; Ortega, L. (2000). </w:t>
      </w:r>
      <w:r w:rsidRPr="00C34112">
        <w:rPr>
          <w:color w:val="000000" w:themeColor="text1"/>
        </w:rPr>
        <w:t xml:space="preserve">Effectiveness of L2 instruction: A research synthesis and </w:t>
      </w:r>
    </w:p>
    <w:p w14:paraId="6D36B9B5" w14:textId="77777777" w:rsidR="00864825" w:rsidRPr="00C34112" w:rsidRDefault="009E1692" w:rsidP="00D81E3D">
      <w:pPr>
        <w:spacing w:line="480" w:lineRule="auto"/>
        <w:ind w:left="720"/>
        <w:rPr>
          <w:color w:val="000000" w:themeColor="text1"/>
        </w:rPr>
      </w:pPr>
      <w:r w:rsidRPr="00C34112">
        <w:rPr>
          <w:color w:val="000000" w:themeColor="text1"/>
        </w:rPr>
        <w:t>quantitative meta-analysis.</w:t>
      </w:r>
      <w:r w:rsidR="00864825" w:rsidRPr="00C34112">
        <w:rPr>
          <w:color w:val="000000" w:themeColor="text1"/>
        </w:rPr>
        <w:t xml:space="preserve"> </w:t>
      </w:r>
      <w:r w:rsidR="00864825" w:rsidRPr="00C34112">
        <w:rPr>
          <w:i/>
          <w:iCs/>
          <w:color w:val="000000" w:themeColor="text1"/>
        </w:rPr>
        <w:t>Language Learning, 50</w:t>
      </w:r>
      <w:r w:rsidR="00864825" w:rsidRPr="00C34112">
        <w:rPr>
          <w:color w:val="000000" w:themeColor="text1"/>
        </w:rPr>
        <w:t>(3), 417-528.</w:t>
      </w:r>
    </w:p>
    <w:p w14:paraId="677F4A9D" w14:textId="77777777" w:rsidR="00A534CB" w:rsidRPr="00C34112" w:rsidRDefault="00A534CB" w:rsidP="00D81E3D">
      <w:pPr>
        <w:spacing w:line="480" w:lineRule="auto"/>
        <w:ind w:left="720" w:hanging="720"/>
        <w:rPr>
          <w:color w:val="000000" w:themeColor="text1"/>
        </w:rPr>
      </w:pPr>
      <w:proofErr w:type="spellStart"/>
      <w:r w:rsidRPr="00C34112">
        <w:rPr>
          <w:color w:val="000000" w:themeColor="text1"/>
        </w:rPr>
        <w:t>Pablos</w:t>
      </w:r>
      <w:proofErr w:type="spellEnd"/>
      <w:r w:rsidRPr="00C34112">
        <w:rPr>
          <w:color w:val="000000" w:themeColor="text1"/>
        </w:rPr>
        <w:t xml:space="preserve">, L. </w:t>
      </w:r>
      <w:r w:rsidRPr="00C34112">
        <w:rPr>
          <w:i/>
          <w:color w:val="000000" w:themeColor="text1"/>
        </w:rPr>
        <w:t>Pre-verbal structure building in Romance languages and Basque</w:t>
      </w:r>
      <w:r w:rsidRPr="00C34112">
        <w:rPr>
          <w:color w:val="000000" w:themeColor="text1"/>
        </w:rPr>
        <w:t xml:space="preserve">. Unpublished PhD dissertation, University of Maryland. </w:t>
      </w:r>
    </w:p>
    <w:p w14:paraId="195E5E9A" w14:textId="77777777" w:rsidR="009A4782" w:rsidRPr="00C34112" w:rsidRDefault="009A4782" w:rsidP="00D81E3D">
      <w:pPr>
        <w:spacing w:line="480" w:lineRule="auto"/>
        <w:ind w:left="720" w:hanging="720"/>
        <w:rPr>
          <w:color w:val="000000" w:themeColor="text1"/>
        </w:rPr>
      </w:pPr>
      <w:r w:rsidRPr="00C34112">
        <w:rPr>
          <w:color w:val="000000" w:themeColor="text1"/>
        </w:rPr>
        <w:t xml:space="preserve">Peacock, M. (1997). The effect of authentic materials on the motivation of EFL learners. </w:t>
      </w:r>
      <w:r w:rsidR="006D732B" w:rsidRPr="00C34112">
        <w:rPr>
          <w:i/>
          <w:iCs/>
          <w:color w:val="000000" w:themeColor="text1"/>
        </w:rPr>
        <w:t>ELT J</w:t>
      </w:r>
      <w:r w:rsidRPr="00C34112">
        <w:rPr>
          <w:i/>
          <w:iCs/>
          <w:color w:val="000000" w:themeColor="text1"/>
        </w:rPr>
        <w:t>ournal</w:t>
      </w:r>
      <w:r w:rsidRPr="00C34112">
        <w:rPr>
          <w:color w:val="000000" w:themeColor="text1"/>
        </w:rPr>
        <w:t xml:space="preserve">, </w:t>
      </w:r>
      <w:r w:rsidRPr="00C34112">
        <w:rPr>
          <w:i/>
          <w:iCs/>
          <w:color w:val="000000" w:themeColor="text1"/>
        </w:rPr>
        <w:t>51</w:t>
      </w:r>
      <w:r w:rsidRPr="00C34112">
        <w:rPr>
          <w:color w:val="000000" w:themeColor="text1"/>
        </w:rPr>
        <w:t>(2), 144-156.</w:t>
      </w:r>
    </w:p>
    <w:p w14:paraId="545FED32" w14:textId="77777777" w:rsidR="006D732B" w:rsidRPr="00C34112" w:rsidRDefault="006D732B" w:rsidP="00D81E3D">
      <w:pPr>
        <w:spacing w:line="480" w:lineRule="auto"/>
        <w:ind w:left="720" w:hanging="720"/>
        <w:rPr>
          <w:color w:val="000000" w:themeColor="text1"/>
        </w:rPr>
      </w:pPr>
      <w:proofErr w:type="spellStart"/>
      <w:r w:rsidRPr="00C34112">
        <w:rPr>
          <w:color w:val="000000" w:themeColor="text1"/>
        </w:rPr>
        <w:lastRenderedPageBreak/>
        <w:t>Pliatsikas</w:t>
      </w:r>
      <w:proofErr w:type="spellEnd"/>
      <w:r w:rsidRPr="00C34112">
        <w:rPr>
          <w:color w:val="000000" w:themeColor="text1"/>
        </w:rPr>
        <w:t xml:space="preserve">, C., &amp; </w:t>
      </w:r>
      <w:proofErr w:type="spellStart"/>
      <w:r w:rsidRPr="00C34112">
        <w:rPr>
          <w:color w:val="000000" w:themeColor="text1"/>
        </w:rPr>
        <w:t>Marinis</w:t>
      </w:r>
      <w:proofErr w:type="spellEnd"/>
      <w:r w:rsidRPr="00C34112">
        <w:rPr>
          <w:color w:val="000000" w:themeColor="text1"/>
        </w:rPr>
        <w:t xml:space="preserve">, T. (2013). Processing empty categories in a second language: When naturalistic exposure fills the (intermediate) gap. </w:t>
      </w:r>
      <w:r w:rsidRPr="00C34112">
        <w:rPr>
          <w:i/>
          <w:iCs/>
          <w:color w:val="000000" w:themeColor="text1"/>
        </w:rPr>
        <w:t>Bilingualism: Language and Cognition</w:t>
      </w:r>
      <w:r w:rsidRPr="00C34112">
        <w:rPr>
          <w:color w:val="000000" w:themeColor="text1"/>
        </w:rPr>
        <w:t xml:space="preserve">, </w:t>
      </w:r>
      <w:r w:rsidRPr="00C34112">
        <w:rPr>
          <w:i/>
          <w:iCs/>
          <w:color w:val="000000" w:themeColor="text1"/>
        </w:rPr>
        <w:t>16</w:t>
      </w:r>
      <w:r w:rsidRPr="00C34112">
        <w:rPr>
          <w:color w:val="000000" w:themeColor="text1"/>
        </w:rPr>
        <w:t>(01), 167-182.</w:t>
      </w:r>
    </w:p>
    <w:p w14:paraId="7F1B7A4A" w14:textId="41341160" w:rsidR="00607A6C" w:rsidRPr="00C34112" w:rsidRDefault="0053514B" w:rsidP="001D2738">
      <w:pPr>
        <w:spacing w:line="480" w:lineRule="auto"/>
        <w:ind w:left="720" w:hanging="720"/>
        <w:rPr>
          <w:color w:val="000000" w:themeColor="text1"/>
        </w:rPr>
      </w:pPr>
      <w:r w:rsidRPr="00C34112">
        <w:rPr>
          <w:color w:val="000000" w:themeColor="text1"/>
        </w:rPr>
        <w:t>Quesada, J</w:t>
      </w:r>
      <w:r w:rsidR="00607A6C" w:rsidRPr="00C34112">
        <w:rPr>
          <w:color w:val="000000" w:themeColor="text1"/>
        </w:rPr>
        <w:t xml:space="preserve">. (1997). Obituary: Adios </w:t>
      </w:r>
      <w:proofErr w:type="spellStart"/>
      <w:r w:rsidR="00607A6C" w:rsidRPr="00C34112">
        <w:rPr>
          <w:color w:val="000000" w:themeColor="text1"/>
        </w:rPr>
        <w:t>to</w:t>
      </w:r>
      <w:proofErr w:type="spellEnd"/>
      <w:r w:rsidR="00607A6C" w:rsidRPr="00C34112">
        <w:rPr>
          <w:color w:val="000000" w:themeColor="text1"/>
        </w:rPr>
        <w:t xml:space="preserve"> passive in Spanish. </w:t>
      </w:r>
      <w:r w:rsidR="00607A6C" w:rsidRPr="00C34112">
        <w:rPr>
          <w:i/>
          <w:color w:val="000000" w:themeColor="text1"/>
        </w:rPr>
        <w:t xml:space="preserve">La </w:t>
      </w:r>
      <w:proofErr w:type="spellStart"/>
      <w:r w:rsidR="00607A6C" w:rsidRPr="00C34112">
        <w:rPr>
          <w:i/>
          <w:color w:val="000000" w:themeColor="text1"/>
        </w:rPr>
        <w:t>Linguistique</w:t>
      </w:r>
      <w:proofErr w:type="spellEnd"/>
      <w:r w:rsidR="00607A6C" w:rsidRPr="00C34112">
        <w:rPr>
          <w:color w:val="000000" w:themeColor="text1"/>
        </w:rPr>
        <w:t>, 41-62.</w:t>
      </w:r>
    </w:p>
    <w:p w14:paraId="5C2F74FF" w14:textId="77777777" w:rsidR="001D2738" w:rsidRPr="00C34112" w:rsidRDefault="001D2738" w:rsidP="001D2738">
      <w:pPr>
        <w:spacing w:line="480" w:lineRule="auto"/>
        <w:ind w:left="720" w:hanging="720"/>
        <w:rPr>
          <w:color w:val="000000" w:themeColor="text1"/>
        </w:rPr>
      </w:pPr>
      <w:r w:rsidRPr="00C34112">
        <w:rPr>
          <w:color w:val="000000" w:themeColor="text1"/>
        </w:rPr>
        <w:t xml:space="preserve">Rankin, T. (2013). Verb movement in Generative SLA and the teaching of word order patterns. In M. </w:t>
      </w:r>
      <w:proofErr w:type="spellStart"/>
      <w:r w:rsidRPr="00C34112">
        <w:rPr>
          <w:color w:val="000000" w:themeColor="text1"/>
        </w:rPr>
        <w:t>Whong</w:t>
      </w:r>
      <w:proofErr w:type="spellEnd"/>
      <w:r w:rsidRPr="00C34112">
        <w:rPr>
          <w:color w:val="000000" w:themeColor="text1"/>
        </w:rPr>
        <w:t>, K-H. Gil and H. Marsden (</w:t>
      </w:r>
      <w:proofErr w:type="spellStart"/>
      <w:r w:rsidRPr="00C34112">
        <w:rPr>
          <w:color w:val="000000" w:themeColor="text1"/>
        </w:rPr>
        <w:t>Eds</w:t>
      </w:r>
      <w:proofErr w:type="spellEnd"/>
      <w:r w:rsidRPr="00C34112">
        <w:rPr>
          <w:color w:val="000000" w:themeColor="text1"/>
        </w:rPr>
        <w:t xml:space="preserve">). </w:t>
      </w:r>
      <w:r w:rsidRPr="00C34112">
        <w:rPr>
          <w:i/>
          <w:iCs/>
          <w:color w:val="000000" w:themeColor="text1"/>
        </w:rPr>
        <w:t>Universal Grammar and the Second Language Classroom</w:t>
      </w:r>
      <w:r w:rsidRPr="00C34112">
        <w:rPr>
          <w:color w:val="000000" w:themeColor="text1"/>
        </w:rPr>
        <w:t xml:space="preserve"> (pp. 57-76). The Netherlands: Springer. </w:t>
      </w:r>
    </w:p>
    <w:p w14:paraId="23A84E41" w14:textId="77777777" w:rsidR="00801C0B" w:rsidRPr="00C34112" w:rsidRDefault="00801C0B" w:rsidP="00D81E3D">
      <w:pPr>
        <w:spacing w:line="480" w:lineRule="auto"/>
        <w:ind w:left="720" w:hanging="720"/>
        <w:rPr>
          <w:color w:val="000000" w:themeColor="text1"/>
        </w:rPr>
      </w:pPr>
      <w:r w:rsidRPr="00C34112">
        <w:rPr>
          <w:color w:val="000000" w:themeColor="text1"/>
        </w:rPr>
        <w:t xml:space="preserve">Rothman, J. (2009). Pragmatic deficits with syntactic </w:t>
      </w:r>
      <w:proofErr w:type="gramStart"/>
      <w:r w:rsidRPr="00C34112">
        <w:rPr>
          <w:color w:val="000000" w:themeColor="text1"/>
        </w:rPr>
        <w:t>consequences?:</w:t>
      </w:r>
      <w:proofErr w:type="gramEnd"/>
      <w:r w:rsidRPr="00C34112">
        <w:rPr>
          <w:color w:val="000000" w:themeColor="text1"/>
        </w:rPr>
        <w:t xml:space="preserve"> L2 pronominal subjects and the syntax–pragmatics interface. </w:t>
      </w:r>
      <w:r w:rsidRPr="00C34112">
        <w:rPr>
          <w:i/>
          <w:iCs/>
          <w:color w:val="000000" w:themeColor="text1"/>
        </w:rPr>
        <w:t>Journal of Pragmatics</w:t>
      </w:r>
      <w:r w:rsidRPr="00C34112">
        <w:rPr>
          <w:color w:val="000000" w:themeColor="text1"/>
        </w:rPr>
        <w:t xml:space="preserve">, </w:t>
      </w:r>
      <w:r w:rsidRPr="00C34112">
        <w:rPr>
          <w:i/>
          <w:iCs/>
          <w:color w:val="000000" w:themeColor="text1"/>
        </w:rPr>
        <w:t>41</w:t>
      </w:r>
      <w:r w:rsidRPr="00C34112">
        <w:rPr>
          <w:color w:val="000000" w:themeColor="text1"/>
        </w:rPr>
        <w:t>(5), 951-973.</w:t>
      </w:r>
    </w:p>
    <w:p w14:paraId="0ACED182" w14:textId="77777777" w:rsidR="006D732B" w:rsidRPr="00C34112" w:rsidRDefault="006D732B" w:rsidP="00D81E3D">
      <w:pPr>
        <w:spacing w:line="480" w:lineRule="auto"/>
        <w:ind w:left="720" w:hanging="720"/>
        <w:rPr>
          <w:color w:val="000000" w:themeColor="text1"/>
        </w:rPr>
      </w:pPr>
      <w:r w:rsidRPr="00C34112">
        <w:rPr>
          <w:color w:val="000000" w:themeColor="text1"/>
        </w:rPr>
        <w:t xml:space="preserve">Slabakova, R. (2015). The effect of construction frequency and native transfer on second language knowledge of the syntax–discourse interface. </w:t>
      </w:r>
      <w:r w:rsidRPr="00C34112">
        <w:rPr>
          <w:i/>
          <w:iCs/>
          <w:color w:val="000000" w:themeColor="text1"/>
        </w:rPr>
        <w:t>Applied Psycholinguistics</w:t>
      </w:r>
      <w:r w:rsidRPr="00C34112">
        <w:rPr>
          <w:color w:val="000000" w:themeColor="text1"/>
        </w:rPr>
        <w:t xml:space="preserve">, </w:t>
      </w:r>
      <w:r w:rsidRPr="00C34112">
        <w:rPr>
          <w:i/>
          <w:iCs/>
          <w:color w:val="000000" w:themeColor="text1"/>
        </w:rPr>
        <w:t>36</w:t>
      </w:r>
      <w:r w:rsidRPr="00C34112">
        <w:rPr>
          <w:color w:val="000000" w:themeColor="text1"/>
        </w:rPr>
        <w:t>(3), 671-699.</w:t>
      </w:r>
    </w:p>
    <w:p w14:paraId="3B481D0D" w14:textId="77777777" w:rsidR="00EB7EC4" w:rsidRPr="00C34112" w:rsidRDefault="00EB7EC4" w:rsidP="00D81E3D">
      <w:pPr>
        <w:spacing w:line="480" w:lineRule="auto"/>
        <w:ind w:left="720" w:hanging="720"/>
        <w:rPr>
          <w:color w:val="000000" w:themeColor="text1"/>
        </w:rPr>
      </w:pPr>
      <w:r w:rsidRPr="00C34112">
        <w:rPr>
          <w:color w:val="000000" w:themeColor="text1"/>
        </w:rPr>
        <w:t xml:space="preserve">Slabakova, R. (2016). </w:t>
      </w:r>
      <w:r w:rsidRPr="00C34112">
        <w:rPr>
          <w:i/>
          <w:color w:val="000000" w:themeColor="text1"/>
        </w:rPr>
        <w:t xml:space="preserve">Second Language Acquisition. </w:t>
      </w:r>
      <w:r w:rsidRPr="00C34112">
        <w:rPr>
          <w:color w:val="000000" w:themeColor="text1"/>
        </w:rPr>
        <w:t xml:space="preserve">Oxford: Oxford University Press. </w:t>
      </w:r>
    </w:p>
    <w:p w14:paraId="0E25A33D" w14:textId="77777777" w:rsidR="00EB7EC4" w:rsidRPr="00C34112" w:rsidRDefault="00EB7EC4" w:rsidP="00D81E3D">
      <w:pPr>
        <w:spacing w:line="480" w:lineRule="auto"/>
        <w:ind w:left="720" w:hanging="720"/>
        <w:rPr>
          <w:color w:val="000000" w:themeColor="text1"/>
        </w:rPr>
      </w:pPr>
      <w:r w:rsidRPr="00C34112">
        <w:rPr>
          <w:color w:val="000000" w:themeColor="text1"/>
        </w:rPr>
        <w:t xml:space="preserve">Slabakova, R., &amp; Ivanov, I. (2011). A more careful look at the syntax–discourse interface. </w:t>
      </w:r>
      <w:r w:rsidRPr="00C34112">
        <w:rPr>
          <w:i/>
          <w:iCs/>
          <w:color w:val="000000" w:themeColor="text1"/>
        </w:rPr>
        <w:t>Lingua</w:t>
      </w:r>
      <w:r w:rsidRPr="00C34112">
        <w:rPr>
          <w:color w:val="000000" w:themeColor="text1"/>
        </w:rPr>
        <w:t xml:space="preserve">, </w:t>
      </w:r>
      <w:r w:rsidRPr="00C34112">
        <w:rPr>
          <w:i/>
          <w:iCs/>
          <w:color w:val="000000" w:themeColor="text1"/>
        </w:rPr>
        <w:t>121</w:t>
      </w:r>
      <w:r w:rsidRPr="00C34112">
        <w:rPr>
          <w:color w:val="000000" w:themeColor="text1"/>
        </w:rPr>
        <w:t>(4), 637-651.</w:t>
      </w:r>
    </w:p>
    <w:p w14:paraId="6B346A11" w14:textId="3CBFD9D2" w:rsidR="00BA2C70" w:rsidRPr="00C34112" w:rsidRDefault="00BA2C70" w:rsidP="00BA2C70">
      <w:pPr>
        <w:spacing w:line="480" w:lineRule="auto"/>
        <w:ind w:left="720" w:hanging="720"/>
        <w:rPr>
          <w:color w:val="000000" w:themeColor="text1"/>
        </w:rPr>
      </w:pPr>
      <w:proofErr w:type="spellStart"/>
      <w:r w:rsidRPr="00C34112">
        <w:rPr>
          <w:color w:val="000000" w:themeColor="text1"/>
        </w:rPr>
        <w:t>Sorace</w:t>
      </w:r>
      <w:proofErr w:type="spellEnd"/>
      <w:r w:rsidRPr="00C34112">
        <w:rPr>
          <w:color w:val="000000" w:themeColor="text1"/>
        </w:rPr>
        <w:t xml:space="preserve">, A., &amp; </w:t>
      </w:r>
      <w:proofErr w:type="spellStart"/>
      <w:r w:rsidRPr="00C34112">
        <w:rPr>
          <w:color w:val="000000" w:themeColor="text1"/>
        </w:rPr>
        <w:t>Filiaci</w:t>
      </w:r>
      <w:proofErr w:type="spellEnd"/>
      <w:r w:rsidRPr="00C34112">
        <w:rPr>
          <w:color w:val="000000" w:themeColor="text1"/>
        </w:rPr>
        <w:t>, F. (2006). Anaphora resolution in near-native speakers of Italian. </w:t>
      </w:r>
      <w:r w:rsidRPr="00C34112">
        <w:rPr>
          <w:i/>
          <w:iCs/>
          <w:color w:val="000000" w:themeColor="text1"/>
        </w:rPr>
        <w:t>Second Language Research</w:t>
      </w:r>
      <w:r w:rsidRPr="00C34112">
        <w:rPr>
          <w:color w:val="000000" w:themeColor="text1"/>
        </w:rPr>
        <w:t>, </w:t>
      </w:r>
      <w:r w:rsidRPr="00C34112">
        <w:rPr>
          <w:i/>
          <w:iCs/>
          <w:color w:val="000000" w:themeColor="text1"/>
        </w:rPr>
        <w:t>22</w:t>
      </w:r>
      <w:r w:rsidRPr="00C34112">
        <w:rPr>
          <w:color w:val="000000" w:themeColor="text1"/>
        </w:rPr>
        <w:t>(3), 339-368.</w:t>
      </w:r>
    </w:p>
    <w:p w14:paraId="31277D4B" w14:textId="77777777" w:rsidR="00161FEA" w:rsidRPr="00C34112" w:rsidRDefault="00161FEA" w:rsidP="00D81E3D">
      <w:pPr>
        <w:spacing w:line="480" w:lineRule="auto"/>
        <w:ind w:left="720" w:hanging="720"/>
        <w:rPr>
          <w:color w:val="000000" w:themeColor="text1"/>
        </w:rPr>
      </w:pPr>
      <w:proofErr w:type="spellStart"/>
      <w:r w:rsidRPr="00C34112">
        <w:rPr>
          <w:color w:val="000000" w:themeColor="text1"/>
        </w:rPr>
        <w:t>Spada</w:t>
      </w:r>
      <w:proofErr w:type="spellEnd"/>
      <w:r w:rsidRPr="00C34112">
        <w:rPr>
          <w:color w:val="000000" w:themeColor="text1"/>
        </w:rPr>
        <w:t>, N., &amp; Tomita, Y. (2010). Interactions between type of instruction and type of language feature: A Meta</w:t>
      </w:r>
      <w:r w:rsidRPr="00C34112">
        <w:rPr>
          <w:rFonts w:ascii="Papyrus Condensed" w:hAnsi="Papyrus Condensed" w:cs="Papyrus Condensed"/>
          <w:color w:val="000000" w:themeColor="text1"/>
        </w:rPr>
        <w:t>‐</w:t>
      </w:r>
      <w:r w:rsidRPr="00C34112">
        <w:rPr>
          <w:color w:val="000000" w:themeColor="text1"/>
        </w:rPr>
        <w:t xml:space="preserve">Analysis. </w:t>
      </w:r>
      <w:r w:rsidRPr="00C34112">
        <w:rPr>
          <w:i/>
          <w:iCs/>
          <w:color w:val="000000" w:themeColor="text1"/>
        </w:rPr>
        <w:t>Language Learning</w:t>
      </w:r>
      <w:r w:rsidRPr="00C34112">
        <w:rPr>
          <w:color w:val="000000" w:themeColor="text1"/>
        </w:rPr>
        <w:t xml:space="preserve">, </w:t>
      </w:r>
      <w:r w:rsidRPr="00C34112">
        <w:rPr>
          <w:i/>
          <w:iCs/>
          <w:color w:val="000000" w:themeColor="text1"/>
        </w:rPr>
        <w:t>60</w:t>
      </w:r>
      <w:r w:rsidRPr="00C34112">
        <w:rPr>
          <w:color w:val="000000" w:themeColor="text1"/>
        </w:rPr>
        <w:t>(2), 263-308.</w:t>
      </w:r>
    </w:p>
    <w:p w14:paraId="52FE7EF6" w14:textId="77777777" w:rsidR="009A74A1" w:rsidRPr="00C34112" w:rsidRDefault="009A74A1" w:rsidP="00D81E3D">
      <w:pPr>
        <w:spacing w:line="480" w:lineRule="auto"/>
        <w:ind w:left="720" w:hanging="720"/>
        <w:rPr>
          <w:color w:val="000000" w:themeColor="text1"/>
        </w:rPr>
      </w:pPr>
      <w:proofErr w:type="spellStart"/>
      <w:r w:rsidRPr="00C34112">
        <w:rPr>
          <w:color w:val="000000" w:themeColor="text1"/>
        </w:rPr>
        <w:t>Trahey</w:t>
      </w:r>
      <w:proofErr w:type="spellEnd"/>
      <w:r w:rsidRPr="00C34112">
        <w:rPr>
          <w:color w:val="000000" w:themeColor="text1"/>
        </w:rPr>
        <w:t xml:space="preserve">, M., &amp; L. White. (1993). Positive evidence and preemption in the second language classroom. </w:t>
      </w:r>
      <w:r w:rsidRPr="00C34112">
        <w:rPr>
          <w:i/>
          <w:iCs/>
          <w:color w:val="000000" w:themeColor="text1"/>
        </w:rPr>
        <w:t xml:space="preserve">Second Language Research </w:t>
      </w:r>
      <w:r w:rsidRPr="00C34112">
        <w:rPr>
          <w:i/>
          <w:color w:val="000000" w:themeColor="text1"/>
        </w:rPr>
        <w:t>12</w:t>
      </w:r>
      <w:r w:rsidRPr="00C34112">
        <w:rPr>
          <w:color w:val="000000" w:themeColor="text1"/>
        </w:rPr>
        <w:t>, 111–139.</w:t>
      </w:r>
    </w:p>
    <w:p w14:paraId="08597F9C" w14:textId="77777777" w:rsidR="00FF1E80" w:rsidRPr="00C34112" w:rsidRDefault="00FF1E80" w:rsidP="00D81E3D">
      <w:pPr>
        <w:spacing w:line="480" w:lineRule="auto"/>
        <w:ind w:left="720" w:hanging="720"/>
        <w:rPr>
          <w:color w:val="000000" w:themeColor="text1"/>
        </w:rPr>
      </w:pPr>
      <w:r w:rsidRPr="00C34112">
        <w:rPr>
          <w:color w:val="000000" w:themeColor="text1"/>
        </w:rPr>
        <w:lastRenderedPageBreak/>
        <w:t xml:space="preserve">Valenzuela, E. 2005. </w:t>
      </w:r>
      <w:r w:rsidRPr="00C34112">
        <w:rPr>
          <w:i/>
          <w:iCs/>
          <w:color w:val="000000" w:themeColor="text1"/>
        </w:rPr>
        <w:t>L2 ultimate attainment and the syntax/discourse interface: the acquisition of topic constructions in non-native Spanish and English</w:t>
      </w:r>
      <w:r w:rsidRPr="00C34112">
        <w:rPr>
          <w:color w:val="000000" w:themeColor="text1"/>
        </w:rPr>
        <w:t>. Unpublished PhD dissertation, McGill University.</w:t>
      </w:r>
    </w:p>
    <w:p w14:paraId="6C8127C9" w14:textId="77777777" w:rsidR="00D260E2" w:rsidRPr="00C34112" w:rsidRDefault="00D260E2" w:rsidP="00D81E3D">
      <w:pPr>
        <w:spacing w:line="480" w:lineRule="auto"/>
        <w:ind w:left="720" w:hanging="720"/>
        <w:rPr>
          <w:color w:val="000000" w:themeColor="text1"/>
        </w:rPr>
      </w:pPr>
      <w:r w:rsidRPr="00C34112">
        <w:rPr>
          <w:color w:val="000000" w:themeColor="text1"/>
        </w:rPr>
        <w:t xml:space="preserve">Valenzuela, E., &amp; McCormack, B. (2013). The syntax-discourse interface and the interface between generative theory and pedagogical approaches to SLA. In M. </w:t>
      </w:r>
      <w:proofErr w:type="spellStart"/>
      <w:r w:rsidRPr="00C34112">
        <w:rPr>
          <w:color w:val="000000" w:themeColor="text1"/>
        </w:rPr>
        <w:t>Whong</w:t>
      </w:r>
      <w:proofErr w:type="spellEnd"/>
      <w:r w:rsidRPr="00C34112">
        <w:rPr>
          <w:color w:val="000000" w:themeColor="text1"/>
        </w:rPr>
        <w:t>, K-H. Gil and H. Marsden (</w:t>
      </w:r>
      <w:proofErr w:type="spellStart"/>
      <w:r w:rsidRPr="00C34112">
        <w:rPr>
          <w:color w:val="000000" w:themeColor="text1"/>
        </w:rPr>
        <w:t>Eds</w:t>
      </w:r>
      <w:proofErr w:type="spellEnd"/>
      <w:r w:rsidRPr="00C34112">
        <w:rPr>
          <w:color w:val="000000" w:themeColor="text1"/>
        </w:rPr>
        <w:t xml:space="preserve">). </w:t>
      </w:r>
      <w:r w:rsidRPr="00C34112">
        <w:rPr>
          <w:i/>
          <w:iCs/>
          <w:color w:val="000000" w:themeColor="text1"/>
        </w:rPr>
        <w:t>Universal Grammar and the Second Language Classroom</w:t>
      </w:r>
      <w:r w:rsidRPr="00C34112">
        <w:rPr>
          <w:color w:val="000000" w:themeColor="text1"/>
        </w:rPr>
        <w:t xml:space="preserve"> (pp. 101-114). The Netherlands: Springer. </w:t>
      </w:r>
    </w:p>
    <w:p w14:paraId="31E038FD" w14:textId="77777777" w:rsidR="00313CCE" w:rsidRPr="00C34112" w:rsidRDefault="00313CCE" w:rsidP="00D81E3D">
      <w:pPr>
        <w:spacing w:line="480" w:lineRule="auto"/>
        <w:ind w:left="720" w:hanging="720"/>
        <w:rPr>
          <w:color w:val="000000" w:themeColor="text1"/>
        </w:rPr>
      </w:pPr>
      <w:proofErr w:type="spellStart"/>
      <w:r w:rsidRPr="00C34112">
        <w:rPr>
          <w:color w:val="000000" w:themeColor="text1"/>
        </w:rPr>
        <w:t>VanPatten</w:t>
      </w:r>
      <w:proofErr w:type="spellEnd"/>
      <w:r w:rsidRPr="00C34112">
        <w:rPr>
          <w:color w:val="000000" w:themeColor="text1"/>
        </w:rPr>
        <w:t xml:space="preserve">, B. (1996). </w:t>
      </w:r>
      <w:r w:rsidRPr="00C34112">
        <w:rPr>
          <w:i/>
          <w:iCs/>
          <w:color w:val="000000" w:themeColor="text1"/>
        </w:rPr>
        <w:t>Input processing and grammar instruction in second language acquisition</w:t>
      </w:r>
      <w:r w:rsidRPr="00C34112">
        <w:rPr>
          <w:color w:val="000000" w:themeColor="text1"/>
        </w:rPr>
        <w:t>. Greenwood Publishing Group.</w:t>
      </w:r>
    </w:p>
    <w:p w14:paraId="01F71C34" w14:textId="45F794D2" w:rsidR="005D63D3" w:rsidRPr="00C34112" w:rsidRDefault="005D63D3" w:rsidP="00B61BC1">
      <w:pPr>
        <w:pStyle w:val="Normal1"/>
        <w:spacing w:line="480" w:lineRule="auto"/>
        <w:ind w:left="720" w:hanging="720"/>
        <w:rPr>
          <w:rFonts w:ascii="Times New Roman" w:hAnsi="Times New Roman" w:cs="Times New Roman"/>
          <w:color w:val="000000" w:themeColor="text1"/>
          <w:sz w:val="24"/>
          <w:szCs w:val="24"/>
        </w:rPr>
      </w:pPr>
      <w:proofErr w:type="spellStart"/>
      <w:r w:rsidRPr="00C34112">
        <w:rPr>
          <w:rFonts w:ascii="Times New Roman" w:eastAsia="Times New Roman" w:hAnsi="Times New Roman" w:cs="Times New Roman"/>
          <w:color w:val="000000" w:themeColor="text1"/>
          <w:sz w:val="24"/>
          <w:szCs w:val="24"/>
        </w:rPr>
        <w:t>VanPatten</w:t>
      </w:r>
      <w:proofErr w:type="spellEnd"/>
      <w:r w:rsidRPr="00C34112">
        <w:rPr>
          <w:rFonts w:ascii="Times New Roman" w:eastAsia="Times New Roman" w:hAnsi="Times New Roman" w:cs="Times New Roman"/>
          <w:color w:val="000000" w:themeColor="text1"/>
          <w:sz w:val="24"/>
          <w:szCs w:val="24"/>
        </w:rPr>
        <w:t xml:space="preserve">, B., &amp; Rothman, J. (2013).  Against “rules”. In Laval, C. &amp; Arche, M.J. (eds.) </w:t>
      </w:r>
      <w:r w:rsidRPr="00C34112">
        <w:rPr>
          <w:rFonts w:ascii="Times New Roman" w:eastAsia="Times New Roman" w:hAnsi="Times New Roman" w:cs="Times New Roman"/>
          <w:i/>
          <w:color w:val="000000" w:themeColor="text1"/>
          <w:sz w:val="24"/>
          <w:szCs w:val="24"/>
        </w:rPr>
        <w:t>The Grammar dimension in instructed SLA: Theory, Research, and practice</w:t>
      </w:r>
      <w:r w:rsidRPr="00C34112">
        <w:rPr>
          <w:rFonts w:ascii="Times New Roman" w:eastAsia="Times New Roman" w:hAnsi="Times New Roman" w:cs="Times New Roman"/>
          <w:color w:val="000000" w:themeColor="text1"/>
          <w:sz w:val="24"/>
          <w:szCs w:val="24"/>
        </w:rPr>
        <w:t xml:space="preserve"> </w:t>
      </w:r>
      <w:r w:rsidR="0053514B" w:rsidRPr="00C34112">
        <w:rPr>
          <w:rFonts w:ascii="Times New Roman" w:eastAsia="Times New Roman" w:hAnsi="Times New Roman" w:cs="Times New Roman"/>
          <w:color w:val="000000" w:themeColor="text1"/>
          <w:sz w:val="24"/>
          <w:szCs w:val="24"/>
        </w:rPr>
        <w:t xml:space="preserve">(pp. 15-36). </w:t>
      </w:r>
      <w:r w:rsidRPr="00C34112">
        <w:rPr>
          <w:rFonts w:ascii="Times New Roman" w:eastAsia="Times New Roman" w:hAnsi="Times New Roman" w:cs="Times New Roman"/>
          <w:color w:val="000000" w:themeColor="text1"/>
          <w:sz w:val="24"/>
          <w:szCs w:val="24"/>
        </w:rPr>
        <w:t>London: Continuum Press.</w:t>
      </w:r>
    </w:p>
    <w:p w14:paraId="0001A5A6" w14:textId="77777777" w:rsidR="00923F56" w:rsidRPr="00C34112" w:rsidRDefault="00923F56" w:rsidP="00D81E3D">
      <w:pPr>
        <w:spacing w:line="480" w:lineRule="auto"/>
        <w:ind w:left="720" w:hanging="720"/>
        <w:rPr>
          <w:color w:val="000000" w:themeColor="text1"/>
        </w:rPr>
      </w:pPr>
      <w:proofErr w:type="spellStart"/>
      <w:r w:rsidRPr="00C34112">
        <w:rPr>
          <w:color w:val="000000" w:themeColor="text1"/>
        </w:rPr>
        <w:t>Widdowson</w:t>
      </w:r>
      <w:proofErr w:type="spellEnd"/>
      <w:r w:rsidRPr="00C34112">
        <w:rPr>
          <w:color w:val="000000" w:themeColor="text1"/>
        </w:rPr>
        <w:t xml:space="preserve">, H. </w:t>
      </w:r>
      <w:r w:rsidR="0070178E" w:rsidRPr="00C34112">
        <w:rPr>
          <w:color w:val="000000" w:themeColor="text1"/>
        </w:rPr>
        <w:t>(</w:t>
      </w:r>
      <w:r w:rsidRPr="00C34112">
        <w:rPr>
          <w:color w:val="000000" w:themeColor="text1"/>
        </w:rPr>
        <w:t>2000</w:t>
      </w:r>
      <w:r w:rsidR="0070178E" w:rsidRPr="00C34112">
        <w:rPr>
          <w:color w:val="000000" w:themeColor="text1"/>
        </w:rPr>
        <w:t>)</w:t>
      </w:r>
      <w:r w:rsidRPr="00C34112">
        <w:rPr>
          <w:color w:val="000000" w:themeColor="text1"/>
        </w:rPr>
        <w:t xml:space="preserve">. Object language and the language subject: on the mediating role of applied linguistics. </w:t>
      </w:r>
      <w:r w:rsidRPr="00C34112">
        <w:rPr>
          <w:i/>
          <w:color w:val="000000" w:themeColor="text1"/>
        </w:rPr>
        <w:t>Annual Review of Applied Linguistics 20</w:t>
      </w:r>
      <w:r w:rsidR="009A74A1" w:rsidRPr="00C34112">
        <w:rPr>
          <w:color w:val="000000" w:themeColor="text1"/>
        </w:rPr>
        <w:t>,</w:t>
      </w:r>
      <w:r w:rsidRPr="00C34112">
        <w:rPr>
          <w:color w:val="000000" w:themeColor="text1"/>
        </w:rPr>
        <w:t xml:space="preserve"> 21–33.</w:t>
      </w:r>
    </w:p>
    <w:p w14:paraId="5A3C91F8" w14:textId="77777777" w:rsidR="00D2113A" w:rsidRPr="00C34112" w:rsidRDefault="00D2113A" w:rsidP="00D81E3D">
      <w:pPr>
        <w:spacing w:line="480" w:lineRule="auto"/>
        <w:ind w:left="720" w:hanging="720"/>
        <w:rPr>
          <w:color w:val="000000" w:themeColor="text1"/>
        </w:rPr>
      </w:pPr>
      <w:r w:rsidRPr="00C34112">
        <w:rPr>
          <w:color w:val="000000" w:themeColor="text1"/>
        </w:rPr>
        <w:t xml:space="preserve">White, L. (1987). Against Comprehensible Input: </w:t>
      </w:r>
      <w:proofErr w:type="gramStart"/>
      <w:r w:rsidRPr="00C34112">
        <w:rPr>
          <w:color w:val="000000" w:themeColor="text1"/>
        </w:rPr>
        <w:t>the</w:t>
      </w:r>
      <w:proofErr w:type="gramEnd"/>
      <w:r w:rsidRPr="00C34112">
        <w:rPr>
          <w:color w:val="000000" w:themeColor="text1"/>
        </w:rPr>
        <w:t xml:space="preserve"> Input Hypothesis and the Developmen</w:t>
      </w:r>
      <w:r w:rsidR="004E3C6E" w:rsidRPr="00C34112">
        <w:rPr>
          <w:color w:val="000000" w:themeColor="text1"/>
        </w:rPr>
        <w:t>t of Second-language Competence</w:t>
      </w:r>
      <w:r w:rsidRPr="00C34112">
        <w:rPr>
          <w:color w:val="000000" w:themeColor="text1"/>
        </w:rPr>
        <w:t xml:space="preserve">. </w:t>
      </w:r>
      <w:r w:rsidRPr="00C34112">
        <w:rPr>
          <w:i/>
          <w:iCs/>
          <w:color w:val="000000" w:themeColor="text1"/>
        </w:rPr>
        <w:t>Applied linguistics</w:t>
      </w:r>
      <w:r w:rsidRPr="00C34112">
        <w:rPr>
          <w:color w:val="000000" w:themeColor="text1"/>
        </w:rPr>
        <w:t xml:space="preserve">, </w:t>
      </w:r>
      <w:r w:rsidRPr="00C34112">
        <w:rPr>
          <w:i/>
          <w:iCs/>
          <w:color w:val="000000" w:themeColor="text1"/>
        </w:rPr>
        <w:t>8</w:t>
      </w:r>
      <w:r w:rsidRPr="00C34112">
        <w:rPr>
          <w:color w:val="000000" w:themeColor="text1"/>
        </w:rPr>
        <w:t>(2), 95-110.</w:t>
      </w:r>
    </w:p>
    <w:p w14:paraId="60B8BE90" w14:textId="77777777" w:rsidR="001B1669" w:rsidRPr="00C34112" w:rsidRDefault="001B1669">
      <w:pPr>
        <w:spacing w:line="480" w:lineRule="auto"/>
        <w:ind w:left="720" w:hanging="720"/>
        <w:rPr>
          <w:color w:val="000000" w:themeColor="text1"/>
        </w:rPr>
      </w:pPr>
      <w:r w:rsidRPr="00C34112">
        <w:rPr>
          <w:color w:val="000000" w:themeColor="text1"/>
        </w:rPr>
        <w:t xml:space="preserve">White, L. (1991). Adverb placement in second language acquisition: Some effects of positive and negative evidence in the classroom. </w:t>
      </w:r>
      <w:r w:rsidRPr="00C34112">
        <w:rPr>
          <w:i/>
          <w:iCs/>
          <w:color w:val="000000" w:themeColor="text1"/>
        </w:rPr>
        <w:t xml:space="preserve">Second Language Research </w:t>
      </w:r>
      <w:r w:rsidR="009A74A1" w:rsidRPr="00C34112">
        <w:rPr>
          <w:color w:val="000000" w:themeColor="text1"/>
        </w:rPr>
        <w:t>7,</w:t>
      </w:r>
      <w:r w:rsidRPr="00C34112">
        <w:rPr>
          <w:color w:val="000000" w:themeColor="text1"/>
        </w:rPr>
        <w:t xml:space="preserve"> 133–161.</w:t>
      </w:r>
    </w:p>
    <w:p w14:paraId="2A7383D0" w14:textId="77777777" w:rsidR="001B1669" w:rsidRPr="00C34112" w:rsidRDefault="004E3C6E" w:rsidP="00D81E3D">
      <w:pPr>
        <w:spacing w:line="480" w:lineRule="auto"/>
        <w:ind w:left="720" w:hanging="720"/>
        <w:rPr>
          <w:color w:val="000000" w:themeColor="text1"/>
        </w:rPr>
      </w:pPr>
      <w:r w:rsidRPr="00C34112">
        <w:rPr>
          <w:color w:val="000000" w:themeColor="text1"/>
        </w:rPr>
        <w:t xml:space="preserve">White, L. 1990/1991. The verb-movement parameter in second language acquisition. </w:t>
      </w:r>
      <w:r w:rsidRPr="00C34112">
        <w:rPr>
          <w:i/>
          <w:iCs/>
          <w:color w:val="000000" w:themeColor="text1"/>
        </w:rPr>
        <w:t xml:space="preserve">Language Acquisition </w:t>
      </w:r>
      <w:r w:rsidR="009A74A1" w:rsidRPr="00C34112">
        <w:rPr>
          <w:color w:val="000000" w:themeColor="text1"/>
        </w:rPr>
        <w:t>1,</w:t>
      </w:r>
      <w:r w:rsidRPr="00C34112">
        <w:rPr>
          <w:color w:val="000000" w:themeColor="text1"/>
        </w:rPr>
        <w:t xml:space="preserve"> 337–360.  </w:t>
      </w:r>
    </w:p>
    <w:p w14:paraId="2C9492D0" w14:textId="77777777" w:rsidR="00F279CD" w:rsidRPr="00C34112" w:rsidRDefault="00F279CD" w:rsidP="00D81E3D">
      <w:pPr>
        <w:spacing w:line="480" w:lineRule="auto"/>
        <w:ind w:left="720" w:hanging="720"/>
        <w:rPr>
          <w:color w:val="000000" w:themeColor="text1"/>
        </w:rPr>
      </w:pPr>
      <w:r w:rsidRPr="00C34112">
        <w:rPr>
          <w:color w:val="000000" w:themeColor="text1"/>
        </w:rPr>
        <w:t xml:space="preserve">White, L. (2003). </w:t>
      </w:r>
      <w:r w:rsidRPr="00C34112">
        <w:rPr>
          <w:i/>
          <w:iCs/>
          <w:color w:val="000000" w:themeColor="text1"/>
        </w:rPr>
        <w:t>Second language acquisition and universal grammar</w:t>
      </w:r>
      <w:r w:rsidRPr="00C34112">
        <w:rPr>
          <w:color w:val="000000" w:themeColor="text1"/>
        </w:rPr>
        <w:t>. Cambridge: Cambridge University Press.</w:t>
      </w:r>
    </w:p>
    <w:p w14:paraId="5AD0FDA4" w14:textId="77777777" w:rsidR="00F279CD" w:rsidRPr="00C34112" w:rsidRDefault="00F279CD" w:rsidP="00D81E3D">
      <w:pPr>
        <w:spacing w:line="480" w:lineRule="auto"/>
        <w:ind w:left="720" w:hanging="720"/>
        <w:rPr>
          <w:color w:val="000000" w:themeColor="text1"/>
        </w:rPr>
      </w:pPr>
      <w:proofErr w:type="spellStart"/>
      <w:r w:rsidRPr="00C34112">
        <w:rPr>
          <w:color w:val="000000" w:themeColor="text1"/>
        </w:rPr>
        <w:lastRenderedPageBreak/>
        <w:t>Whong</w:t>
      </w:r>
      <w:proofErr w:type="spellEnd"/>
      <w:r w:rsidRPr="00C34112">
        <w:rPr>
          <w:color w:val="000000" w:themeColor="text1"/>
        </w:rPr>
        <w:t xml:space="preserve">, M. (2013). Applied Generative SLA: The Need for an Agenda and a Methodology. In M. </w:t>
      </w:r>
      <w:proofErr w:type="spellStart"/>
      <w:r w:rsidRPr="00C34112">
        <w:rPr>
          <w:color w:val="000000" w:themeColor="text1"/>
        </w:rPr>
        <w:t>Whong</w:t>
      </w:r>
      <w:proofErr w:type="spellEnd"/>
      <w:r w:rsidRPr="00C34112">
        <w:rPr>
          <w:color w:val="000000" w:themeColor="text1"/>
        </w:rPr>
        <w:t>, K-H. Gil and H. Marsden (</w:t>
      </w:r>
      <w:proofErr w:type="spellStart"/>
      <w:r w:rsidRPr="00C34112">
        <w:rPr>
          <w:color w:val="000000" w:themeColor="text1"/>
        </w:rPr>
        <w:t>Eds</w:t>
      </w:r>
      <w:proofErr w:type="spellEnd"/>
      <w:r w:rsidRPr="00C34112">
        <w:rPr>
          <w:color w:val="000000" w:themeColor="text1"/>
        </w:rPr>
        <w:t xml:space="preserve">). </w:t>
      </w:r>
      <w:r w:rsidRPr="00C34112">
        <w:rPr>
          <w:i/>
          <w:iCs/>
          <w:color w:val="000000" w:themeColor="text1"/>
        </w:rPr>
        <w:t>Universal Grammar and the Second Language Classroom</w:t>
      </w:r>
      <w:r w:rsidRPr="00C34112">
        <w:rPr>
          <w:color w:val="000000" w:themeColor="text1"/>
        </w:rPr>
        <w:t xml:space="preserve"> (pp. 231-247). </w:t>
      </w:r>
      <w:r w:rsidR="002842B8" w:rsidRPr="00C34112">
        <w:rPr>
          <w:color w:val="000000" w:themeColor="text1"/>
        </w:rPr>
        <w:t xml:space="preserve">The Netherlands: </w:t>
      </w:r>
      <w:r w:rsidRPr="00C34112">
        <w:rPr>
          <w:color w:val="000000" w:themeColor="text1"/>
        </w:rPr>
        <w:t>Springer</w:t>
      </w:r>
      <w:r w:rsidR="009A74A1" w:rsidRPr="00C34112">
        <w:rPr>
          <w:color w:val="000000" w:themeColor="text1"/>
        </w:rPr>
        <w:t>.</w:t>
      </w:r>
    </w:p>
    <w:p w14:paraId="1E9F72BE" w14:textId="77777777" w:rsidR="00D75D6C" w:rsidRPr="00C34112" w:rsidRDefault="00923F56" w:rsidP="00D81E3D">
      <w:pPr>
        <w:spacing w:line="480" w:lineRule="auto"/>
        <w:ind w:left="720" w:hanging="720"/>
        <w:rPr>
          <w:color w:val="000000" w:themeColor="text1"/>
        </w:rPr>
      </w:pPr>
      <w:proofErr w:type="spellStart"/>
      <w:r w:rsidRPr="00C34112">
        <w:rPr>
          <w:color w:val="000000" w:themeColor="text1"/>
        </w:rPr>
        <w:t>Whong</w:t>
      </w:r>
      <w:proofErr w:type="spellEnd"/>
      <w:r w:rsidRPr="00C34112">
        <w:rPr>
          <w:color w:val="000000" w:themeColor="text1"/>
        </w:rPr>
        <w:t xml:space="preserve">, M., Gil, K-H. and Marsden, H. (2013) </w:t>
      </w:r>
      <w:r w:rsidRPr="00C34112">
        <w:rPr>
          <w:i/>
          <w:color w:val="000000" w:themeColor="text1"/>
        </w:rPr>
        <w:t>Universal Grammar and the Second Language Classroom</w:t>
      </w:r>
      <w:r w:rsidRPr="00C34112">
        <w:rPr>
          <w:color w:val="000000" w:themeColor="text1"/>
        </w:rPr>
        <w:t>. Dordrecht: Springer.</w:t>
      </w:r>
    </w:p>
    <w:p w14:paraId="32F948C7" w14:textId="78C9D3E6" w:rsidR="008671B6" w:rsidRPr="00C34112" w:rsidRDefault="008671B6" w:rsidP="00D81E3D">
      <w:pPr>
        <w:spacing w:line="480" w:lineRule="auto"/>
        <w:ind w:left="720" w:hanging="720"/>
        <w:rPr>
          <w:color w:val="000000" w:themeColor="text1"/>
        </w:rPr>
      </w:pPr>
      <w:r w:rsidRPr="00C34112">
        <w:rPr>
          <w:color w:val="000000" w:themeColor="text1"/>
        </w:rPr>
        <w:t xml:space="preserve">Young, R. (1995). Conversational styles in language proficiency interviews. </w:t>
      </w:r>
      <w:r w:rsidRPr="00C34112">
        <w:rPr>
          <w:i/>
          <w:color w:val="000000" w:themeColor="text1"/>
        </w:rPr>
        <w:t>Language Learning, 45</w:t>
      </w:r>
      <w:r w:rsidRPr="00C34112">
        <w:rPr>
          <w:color w:val="000000" w:themeColor="text1"/>
        </w:rPr>
        <w:t>(1), 3-42.</w:t>
      </w:r>
    </w:p>
    <w:p w14:paraId="5C231328" w14:textId="0B031662" w:rsidR="00FE70F0" w:rsidRPr="00C34112" w:rsidRDefault="000D346A" w:rsidP="00C34112">
      <w:pPr>
        <w:spacing w:line="480" w:lineRule="auto"/>
        <w:ind w:left="720" w:hanging="720"/>
        <w:jc w:val="center"/>
        <w:rPr>
          <w:color w:val="000000" w:themeColor="text1"/>
        </w:rPr>
      </w:pPr>
      <w:r w:rsidRPr="00C34112">
        <w:rPr>
          <w:color w:val="000000" w:themeColor="text1"/>
        </w:rPr>
        <w:br w:type="page"/>
      </w:r>
      <w:r w:rsidR="003A442E" w:rsidRPr="00C34112">
        <w:rPr>
          <w:color w:val="000000" w:themeColor="text1"/>
        </w:rPr>
        <w:lastRenderedPageBreak/>
        <w:t>Appendix A: (List of textbooks reviewed)</w:t>
      </w:r>
    </w:p>
    <w:p w14:paraId="48A2C1FE" w14:textId="77777777" w:rsidR="00FE70F0" w:rsidRPr="00C34112" w:rsidRDefault="00FE70F0" w:rsidP="003A442E">
      <w:pPr>
        <w:jc w:val="center"/>
        <w:rPr>
          <w:color w:val="000000" w:themeColor="text1"/>
        </w:rPr>
      </w:pPr>
    </w:p>
    <w:tbl>
      <w:tblPr>
        <w:tblW w:w="5000" w:type="pct"/>
        <w:tblLook w:val="04A0" w:firstRow="1" w:lastRow="0" w:firstColumn="1" w:lastColumn="0" w:noHBand="0" w:noVBand="1"/>
      </w:tblPr>
      <w:tblGrid>
        <w:gridCol w:w="2446"/>
        <w:gridCol w:w="1446"/>
        <w:gridCol w:w="4173"/>
        <w:gridCol w:w="1511"/>
      </w:tblGrid>
      <w:tr w:rsidR="00C34112" w:rsidRPr="00C34112" w14:paraId="2890F47D" w14:textId="77777777" w:rsidTr="003A442E">
        <w:trPr>
          <w:trHeight w:val="528"/>
        </w:trPr>
        <w:tc>
          <w:tcPr>
            <w:tcW w:w="1277" w:type="pct"/>
            <w:tcBorders>
              <w:top w:val="single" w:sz="12" w:space="0" w:color="auto"/>
              <w:left w:val="nil"/>
              <w:bottom w:val="single" w:sz="4" w:space="0" w:color="auto"/>
              <w:right w:val="nil"/>
            </w:tcBorders>
            <w:shd w:val="clear" w:color="auto" w:fill="auto"/>
            <w:vAlign w:val="center"/>
            <w:hideMark/>
          </w:tcPr>
          <w:p w14:paraId="67FE3575" w14:textId="77777777" w:rsidR="003A442E" w:rsidRPr="00C34112" w:rsidRDefault="003A442E" w:rsidP="003A442E">
            <w:pPr>
              <w:jc w:val="center"/>
              <w:rPr>
                <w:rFonts w:eastAsia="Times New Roman"/>
                <w:color w:val="000000" w:themeColor="text1"/>
              </w:rPr>
            </w:pPr>
            <w:r w:rsidRPr="00C34112">
              <w:rPr>
                <w:rFonts w:eastAsia="Times New Roman"/>
                <w:color w:val="000000" w:themeColor="text1"/>
              </w:rPr>
              <w:t>Name</w:t>
            </w:r>
          </w:p>
        </w:tc>
        <w:tc>
          <w:tcPr>
            <w:tcW w:w="755" w:type="pct"/>
            <w:tcBorders>
              <w:top w:val="single" w:sz="12" w:space="0" w:color="auto"/>
              <w:left w:val="nil"/>
              <w:bottom w:val="single" w:sz="4" w:space="0" w:color="auto"/>
              <w:right w:val="nil"/>
            </w:tcBorders>
            <w:shd w:val="clear" w:color="auto" w:fill="auto"/>
            <w:vAlign w:val="center"/>
            <w:hideMark/>
          </w:tcPr>
          <w:p w14:paraId="1E55B81A" w14:textId="77777777" w:rsidR="003A442E" w:rsidRPr="00C34112" w:rsidRDefault="003A442E" w:rsidP="003A442E">
            <w:pPr>
              <w:jc w:val="center"/>
              <w:rPr>
                <w:rFonts w:eastAsia="Times New Roman"/>
                <w:color w:val="000000" w:themeColor="text1"/>
              </w:rPr>
            </w:pPr>
            <w:r w:rsidRPr="00C34112">
              <w:rPr>
                <w:rFonts w:eastAsia="Times New Roman"/>
                <w:color w:val="000000" w:themeColor="text1"/>
              </w:rPr>
              <w:t>Publisher</w:t>
            </w:r>
          </w:p>
        </w:tc>
        <w:tc>
          <w:tcPr>
            <w:tcW w:w="2179" w:type="pct"/>
            <w:tcBorders>
              <w:top w:val="single" w:sz="12" w:space="0" w:color="auto"/>
              <w:left w:val="nil"/>
              <w:bottom w:val="single" w:sz="4" w:space="0" w:color="auto"/>
              <w:right w:val="nil"/>
            </w:tcBorders>
            <w:shd w:val="clear" w:color="auto" w:fill="auto"/>
            <w:vAlign w:val="center"/>
            <w:hideMark/>
          </w:tcPr>
          <w:p w14:paraId="598474D1" w14:textId="77777777" w:rsidR="003A442E" w:rsidRPr="00C34112" w:rsidRDefault="003A442E" w:rsidP="003A442E">
            <w:pPr>
              <w:jc w:val="center"/>
              <w:rPr>
                <w:rFonts w:eastAsia="Times New Roman"/>
                <w:color w:val="000000" w:themeColor="text1"/>
              </w:rPr>
            </w:pPr>
            <w:r w:rsidRPr="00C34112">
              <w:rPr>
                <w:rFonts w:eastAsia="Times New Roman"/>
                <w:color w:val="000000" w:themeColor="text1"/>
              </w:rPr>
              <w:t>Authors</w:t>
            </w:r>
          </w:p>
        </w:tc>
        <w:tc>
          <w:tcPr>
            <w:tcW w:w="789" w:type="pct"/>
            <w:tcBorders>
              <w:top w:val="single" w:sz="12" w:space="0" w:color="auto"/>
              <w:left w:val="nil"/>
              <w:bottom w:val="single" w:sz="4" w:space="0" w:color="auto"/>
              <w:right w:val="nil"/>
            </w:tcBorders>
            <w:shd w:val="clear" w:color="auto" w:fill="auto"/>
            <w:vAlign w:val="center"/>
            <w:hideMark/>
          </w:tcPr>
          <w:p w14:paraId="498258AE" w14:textId="77777777" w:rsidR="003A442E" w:rsidRPr="00C34112" w:rsidRDefault="003A442E" w:rsidP="003A442E">
            <w:pPr>
              <w:jc w:val="center"/>
              <w:rPr>
                <w:rFonts w:eastAsia="Times New Roman"/>
                <w:color w:val="000000" w:themeColor="text1"/>
              </w:rPr>
            </w:pPr>
            <w:r w:rsidRPr="00C34112">
              <w:rPr>
                <w:rFonts w:eastAsia="Times New Roman"/>
                <w:color w:val="000000" w:themeColor="text1"/>
              </w:rPr>
              <w:t>Level</w:t>
            </w:r>
          </w:p>
        </w:tc>
      </w:tr>
      <w:tr w:rsidR="00C34112" w:rsidRPr="00C34112" w14:paraId="11D564C5" w14:textId="77777777" w:rsidTr="003A442E">
        <w:trPr>
          <w:trHeight w:val="960"/>
        </w:trPr>
        <w:tc>
          <w:tcPr>
            <w:tcW w:w="1277" w:type="pct"/>
            <w:tcBorders>
              <w:top w:val="single" w:sz="4" w:space="0" w:color="auto"/>
              <w:left w:val="nil"/>
              <w:bottom w:val="nil"/>
              <w:right w:val="nil"/>
            </w:tcBorders>
            <w:shd w:val="clear" w:color="auto" w:fill="auto"/>
            <w:vAlign w:val="center"/>
            <w:hideMark/>
          </w:tcPr>
          <w:p w14:paraId="5C001AC1"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Identidades</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Exploraciones</w:t>
            </w:r>
            <w:proofErr w:type="spellEnd"/>
            <w:r w:rsidRPr="00C34112">
              <w:rPr>
                <w:rFonts w:eastAsia="Times New Roman"/>
                <w:color w:val="000000" w:themeColor="text1"/>
              </w:rPr>
              <w:t xml:space="preserve"> e </w:t>
            </w:r>
            <w:proofErr w:type="spellStart"/>
            <w:r w:rsidRPr="00C34112">
              <w:rPr>
                <w:rFonts w:eastAsia="Times New Roman"/>
                <w:color w:val="000000" w:themeColor="text1"/>
              </w:rPr>
              <w:t>Interconexiones</w:t>
            </w:r>
            <w:proofErr w:type="spellEnd"/>
          </w:p>
        </w:tc>
        <w:tc>
          <w:tcPr>
            <w:tcW w:w="755" w:type="pct"/>
            <w:tcBorders>
              <w:top w:val="single" w:sz="4" w:space="0" w:color="auto"/>
              <w:left w:val="nil"/>
              <w:bottom w:val="nil"/>
              <w:right w:val="nil"/>
            </w:tcBorders>
            <w:shd w:val="clear" w:color="auto" w:fill="auto"/>
            <w:vAlign w:val="center"/>
            <w:hideMark/>
          </w:tcPr>
          <w:p w14:paraId="0B0F3290" w14:textId="77777777" w:rsidR="003A442E" w:rsidRPr="00C34112" w:rsidRDefault="003A442E" w:rsidP="00C34112">
            <w:pPr>
              <w:rPr>
                <w:rFonts w:eastAsia="Times New Roman"/>
                <w:color w:val="000000" w:themeColor="text1"/>
              </w:rPr>
            </w:pPr>
            <w:r w:rsidRPr="00C34112">
              <w:rPr>
                <w:rFonts w:eastAsia="Times New Roman"/>
                <w:color w:val="000000" w:themeColor="text1"/>
              </w:rPr>
              <w:t>Pearson Prentice Hall</w:t>
            </w:r>
          </w:p>
        </w:tc>
        <w:tc>
          <w:tcPr>
            <w:tcW w:w="2179" w:type="pct"/>
            <w:tcBorders>
              <w:top w:val="single" w:sz="4" w:space="0" w:color="auto"/>
              <w:left w:val="nil"/>
              <w:bottom w:val="nil"/>
              <w:right w:val="nil"/>
            </w:tcBorders>
            <w:shd w:val="clear" w:color="auto" w:fill="auto"/>
            <w:vAlign w:val="center"/>
            <w:hideMark/>
          </w:tcPr>
          <w:p w14:paraId="6113669F"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Elizabeth E. </w:t>
            </w:r>
            <w:proofErr w:type="spellStart"/>
            <w:r w:rsidRPr="00C34112">
              <w:rPr>
                <w:rFonts w:eastAsia="Times New Roman"/>
                <w:color w:val="000000" w:themeColor="text1"/>
              </w:rPr>
              <w:t>Guzmán</w:t>
            </w:r>
            <w:proofErr w:type="spellEnd"/>
            <w:r w:rsidRPr="00C34112">
              <w:rPr>
                <w:rFonts w:eastAsia="Times New Roman"/>
                <w:color w:val="000000" w:themeColor="text1"/>
              </w:rPr>
              <w:t xml:space="preserve"> (Author), Paloma </w:t>
            </w:r>
            <w:proofErr w:type="spellStart"/>
            <w:r w:rsidRPr="00C34112">
              <w:rPr>
                <w:rFonts w:eastAsia="Times New Roman"/>
                <w:color w:val="000000" w:themeColor="text1"/>
              </w:rPr>
              <w:t>Lapuerta</w:t>
            </w:r>
            <w:proofErr w:type="spellEnd"/>
            <w:r w:rsidRPr="00C34112">
              <w:rPr>
                <w:rFonts w:eastAsia="Times New Roman"/>
                <w:color w:val="000000" w:themeColor="text1"/>
              </w:rPr>
              <w:t xml:space="preserve"> (Author), Judith E. </w:t>
            </w:r>
            <w:proofErr w:type="spellStart"/>
            <w:r w:rsidRPr="00C34112">
              <w:rPr>
                <w:rFonts w:eastAsia="Times New Roman"/>
                <w:color w:val="000000" w:themeColor="text1"/>
              </w:rPr>
              <w:t>Liskin-Gasparro</w:t>
            </w:r>
            <w:proofErr w:type="spellEnd"/>
            <w:r w:rsidRPr="00C34112">
              <w:rPr>
                <w:rFonts w:eastAsia="Times New Roman"/>
                <w:color w:val="000000" w:themeColor="text1"/>
              </w:rPr>
              <w:t xml:space="preserve"> (Author), Matilde </w:t>
            </w:r>
            <w:proofErr w:type="spellStart"/>
            <w:r w:rsidRPr="00C34112">
              <w:rPr>
                <w:rFonts w:eastAsia="Times New Roman"/>
                <w:color w:val="000000" w:themeColor="text1"/>
              </w:rPr>
              <w:t>Olivella</w:t>
            </w:r>
            <w:proofErr w:type="spellEnd"/>
            <w:r w:rsidRPr="00C34112">
              <w:rPr>
                <w:rFonts w:eastAsia="Times New Roman"/>
                <w:color w:val="000000" w:themeColor="text1"/>
              </w:rPr>
              <w:t xml:space="preserve"> Castells (Author)</w:t>
            </w:r>
          </w:p>
        </w:tc>
        <w:tc>
          <w:tcPr>
            <w:tcW w:w="789" w:type="pct"/>
            <w:tcBorders>
              <w:top w:val="single" w:sz="4" w:space="0" w:color="auto"/>
              <w:left w:val="nil"/>
              <w:bottom w:val="nil"/>
              <w:right w:val="nil"/>
            </w:tcBorders>
            <w:shd w:val="clear" w:color="auto" w:fill="auto"/>
            <w:vAlign w:val="center"/>
            <w:hideMark/>
          </w:tcPr>
          <w:p w14:paraId="4054D753"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r w:rsidR="00C34112" w:rsidRPr="00C34112" w14:paraId="5F86336F" w14:textId="77777777" w:rsidTr="003A442E">
        <w:trPr>
          <w:trHeight w:val="960"/>
        </w:trPr>
        <w:tc>
          <w:tcPr>
            <w:tcW w:w="1277" w:type="pct"/>
            <w:tcBorders>
              <w:top w:val="nil"/>
              <w:left w:val="nil"/>
              <w:bottom w:val="nil"/>
              <w:right w:val="nil"/>
            </w:tcBorders>
            <w:shd w:val="clear" w:color="auto" w:fill="auto"/>
            <w:vAlign w:val="center"/>
            <w:hideMark/>
          </w:tcPr>
          <w:p w14:paraId="42879655"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Imagina</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Español</w:t>
            </w:r>
            <w:proofErr w:type="spellEnd"/>
            <w:r w:rsidRPr="00C34112">
              <w:rPr>
                <w:rFonts w:eastAsia="Times New Roman"/>
                <w:color w:val="000000" w:themeColor="text1"/>
              </w:rPr>
              <w:t xml:space="preserve"> sin </w:t>
            </w:r>
            <w:proofErr w:type="spellStart"/>
            <w:r w:rsidRPr="00C34112">
              <w:rPr>
                <w:rFonts w:eastAsia="Times New Roman"/>
                <w:color w:val="000000" w:themeColor="text1"/>
              </w:rPr>
              <w:t>barreras</w:t>
            </w:r>
            <w:proofErr w:type="spellEnd"/>
          </w:p>
        </w:tc>
        <w:tc>
          <w:tcPr>
            <w:tcW w:w="755" w:type="pct"/>
            <w:tcBorders>
              <w:top w:val="nil"/>
              <w:left w:val="nil"/>
              <w:bottom w:val="nil"/>
              <w:right w:val="nil"/>
            </w:tcBorders>
            <w:shd w:val="clear" w:color="auto" w:fill="auto"/>
            <w:vAlign w:val="center"/>
            <w:hideMark/>
          </w:tcPr>
          <w:p w14:paraId="669F20A1" w14:textId="77777777" w:rsidR="003A442E" w:rsidRPr="00C34112" w:rsidRDefault="003A442E" w:rsidP="00C34112">
            <w:pPr>
              <w:rPr>
                <w:rFonts w:eastAsia="Times New Roman"/>
                <w:color w:val="000000" w:themeColor="text1"/>
              </w:rPr>
            </w:pPr>
            <w:r w:rsidRPr="00C34112">
              <w:rPr>
                <w:rFonts w:eastAsia="Times New Roman"/>
                <w:color w:val="000000" w:themeColor="text1"/>
              </w:rPr>
              <w:t>Vista Higher Learning</w:t>
            </w:r>
          </w:p>
        </w:tc>
        <w:tc>
          <w:tcPr>
            <w:tcW w:w="2179" w:type="pct"/>
            <w:tcBorders>
              <w:top w:val="nil"/>
              <w:left w:val="nil"/>
              <w:bottom w:val="nil"/>
              <w:right w:val="nil"/>
            </w:tcBorders>
            <w:shd w:val="clear" w:color="auto" w:fill="auto"/>
            <w:vAlign w:val="center"/>
            <w:hideMark/>
          </w:tcPr>
          <w:p w14:paraId="01B3B3F5"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Jose A. Blanco (Author) and C. Cecilia </w:t>
            </w:r>
            <w:proofErr w:type="spellStart"/>
            <w:r w:rsidRPr="00C34112">
              <w:rPr>
                <w:rFonts w:eastAsia="Times New Roman"/>
                <w:color w:val="000000" w:themeColor="text1"/>
              </w:rPr>
              <w:t>Tocaimaza</w:t>
            </w:r>
            <w:proofErr w:type="spellEnd"/>
            <w:r w:rsidRPr="00C34112">
              <w:rPr>
                <w:rFonts w:eastAsia="Times New Roman"/>
                <w:color w:val="000000" w:themeColor="text1"/>
              </w:rPr>
              <w:t>-Hatch (Author)</w:t>
            </w:r>
          </w:p>
        </w:tc>
        <w:tc>
          <w:tcPr>
            <w:tcW w:w="789" w:type="pct"/>
            <w:tcBorders>
              <w:top w:val="nil"/>
              <w:left w:val="nil"/>
              <w:bottom w:val="nil"/>
              <w:right w:val="nil"/>
            </w:tcBorders>
            <w:shd w:val="clear" w:color="auto" w:fill="auto"/>
            <w:vAlign w:val="center"/>
            <w:hideMark/>
          </w:tcPr>
          <w:p w14:paraId="660B6DF5"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r w:rsidR="00C34112" w:rsidRPr="00C34112" w14:paraId="4221EC26" w14:textId="77777777" w:rsidTr="003A442E">
        <w:trPr>
          <w:trHeight w:val="960"/>
        </w:trPr>
        <w:tc>
          <w:tcPr>
            <w:tcW w:w="1277" w:type="pct"/>
            <w:tcBorders>
              <w:top w:val="nil"/>
              <w:left w:val="nil"/>
              <w:bottom w:val="nil"/>
              <w:right w:val="nil"/>
            </w:tcBorders>
            <w:shd w:val="clear" w:color="auto" w:fill="auto"/>
            <w:vAlign w:val="center"/>
            <w:hideMark/>
          </w:tcPr>
          <w:p w14:paraId="3A701B97" w14:textId="77777777" w:rsidR="003A442E" w:rsidRPr="00C34112" w:rsidRDefault="003A442E" w:rsidP="00C34112">
            <w:pPr>
              <w:rPr>
                <w:rFonts w:eastAsia="Times New Roman"/>
                <w:color w:val="000000" w:themeColor="text1"/>
              </w:rPr>
            </w:pPr>
            <w:r w:rsidRPr="00C34112">
              <w:rPr>
                <w:rFonts w:eastAsia="Times New Roman"/>
                <w:color w:val="000000" w:themeColor="text1"/>
              </w:rPr>
              <w:t>¡</w:t>
            </w:r>
            <w:proofErr w:type="spellStart"/>
            <w:proofErr w:type="gramStart"/>
            <w:r w:rsidRPr="00C34112">
              <w:rPr>
                <w:rFonts w:eastAsia="Times New Roman"/>
                <w:color w:val="000000" w:themeColor="text1"/>
              </w:rPr>
              <w:t>Avance</w:t>
            </w:r>
            <w:proofErr w:type="spellEnd"/>
            <w:r w:rsidRPr="00C34112">
              <w:rPr>
                <w:rFonts w:eastAsia="Times New Roman"/>
                <w:color w:val="000000" w:themeColor="text1"/>
              </w:rPr>
              <w:t>!:</w:t>
            </w:r>
            <w:proofErr w:type="gramEnd"/>
            <w:r w:rsidRPr="00C34112">
              <w:rPr>
                <w:rFonts w:eastAsia="Times New Roman"/>
                <w:color w:val="000000" w:themeColor="text1"/>
              </w:rPr>
              <w:t xml:space="preserve"> Intermediate Spanish</w:t>
            </w:r>
          </w:p>
        </w:tc>
        <w:tc>
          <w:tcPr>
            <w:tcW w:w="755" w:type="pct"/>
            <w:tcBorders>
              <w:top w:val="nil"/>
              <w:left w:val="nil"/>
              <w:bottom w:val="nil"/>
              <w:right w:val="nil"/>
            </w:tcBorders>
            <w:shd w:val="clear" w:color="auto" w:fill="auto"/>
            <w:vAlign w:val="center"/>
            <w:hideMark/>
          </w:tcPr>
          <w:p w14:paraId="79DF49C4" w14:textId="77777777" w:rsidR="003A442E" w:rsidRPr="00C34112" w:rsidRDefault="003A442E" w:rsidP="00C34112">
            <w:pPr>
              <w:rPr>
                <w:rFonts w:eastAsia="Times New Roman"/>
                <w:color w:val="000000" w:themeColor="text1"/>
              </w:rPr>
            </w:pPr>
            <w:r w:rsidRPr="00C34112">
              <w:rPr>
                <w:rFonts w:eastAsia="Times New Roman"/>
                <w:color w:val="000000" w:themeColor="text1"/>
              </w:rPr>
              <w:t>McGraw Hill</w:t>
            </w:r>
          </w:p>
        </w:tc>
        <w:tc>
          <w:tcPr>
            <w:tcW w:w="2179" w:type="pct"/>
            <w:tcBorders>
              <w:top w:val="nil"/>
              <w:left w:val="nil"/>
              <w:bottom w:val="nil"/>
              <w:right w:val="nil"/>
            </w:tcBorders>
            <w:shd w:val="clear" w:color="auto" w:fill="auto"/>
            <w:vAlign w:val="center"/>
            <w:hideMark/>
          </w:tcPr>
          <w:p w14:paraId="061DE336"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Mary Lee </w:t>
            </w:r>
            <w:proofErr w:type="spellStart"/>
            <w:r w:rsidRPr="00C34112">
              <w:rPr>
                <w:rFonts w:eastAsia="Times New Roman"/>
                <w:color w:val="000000" w:themeColor="text1"/>
              </w:rPr>
              <w:t>Bretz</w:t>
            </w:r>
            <w:proofErr w:type="spellEnd"/>
            <w:r w:rsidRPr="00C34112">
              <w:rPr>
                <w:rFonts w:eastAsia="Times New Roman"/>
                <w:color w:val="000000" w:themeColor="text1"/>
              </w:rPr>
              <w:t xml:space="preserve"> (Author), Trisha Dvorak (Author), Carl </w:t>
            </w:r>
            <w:proofErr w:type="spellStart"/>
            <w:r w:rsidRPr="00C34112">
              <w:rPr>
                <w:rFonts w:eastAsia="Times New Roman"/>
                <w:color w:val="000000" w:themeColor="text1"/>
              </w:rPr>
              <w:t>Kirschner</w:t>
            </w:r>
            <w:proofErr w:type="spellEnd"/>
            <w:r w:rsidRPr="00C34112">
              <w:rPr>
                <w:rFonts w:eastAsia="Times New Roman"/>
                <w:color w:val="000000" w:themeColor="text1"/>
              </w:rPr>
              <w:t xml:space="preserve"> (Author), Rodney </w:t>
            </w:r>
            <w:proofErr w:type="spellStart"/>
            <w:r w:rsidRPr="00C34112">
              <w:rPr>
                <w:rFonts w:eastAsia="Times New Roman"/>
                <w:color w:val="000000" w:themeColor="text1"/>
              </w:rPr>
              <w:t>Bransdorfer</w:t>
            </w:r>
            <w:proofErr w:type="spellEnd"/>
            <w:r w:rsidRPr="00C34112">
              <w:rPr>
                <w:rFonts w:eastAsia="Times New Roman"/>
                <w:color w:val="000000" w:themeColor="text1"/>
              </w:rPr>
              <w:t xml:space="preserve"> (Author), Constance </w:t>
            </w:r>
            <w:proofErr w:type="spellStart"/>
            <w:r w:rsidRPr="00C34112">
              <w:rPr>
                <w:rFonts w:eastAsia="Times New Roman"/>
                <w:color w:val="000000" w:themeColor="text1"/>
              </w:rPr>
              <w:t>Kihyet</w:t>
            </w:r>
            <w:proofErr w:type="spellEnd"/>
            <w:r w:rsidRPr="00C34112">
              <w:rPr>
                <w:rFonts w:eastAsia="Times New Roman"/>
                <w:color w:val="000000" w:themeColor="text1"/>
              </w:rPr>
              <w:t xml:space="preserve"> (Author)</w:t>
            </w:r>
          </w:p>
        </w:tc>
        <w:tc>
          <w:tcPr>
            <w:tcW w:w="789" w:type="pct"/>
            <w:tcBorders>
              <w:top w:val="nil"/>
              <w:left w:val="nil"/>
              <w:bottom w:val="nil"/>
              <w:right w:val="nil"/>
            </w:tcBorders>
            <w:shd w:val="clear" w:color="auto" w:fill="auto"/>
            <w:vAlign w:val="center"/>
            <w:hideMark/>
          </w:tcPr>
          <w:p w14:paraId="43A23D99"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r w:rsidR="00C34112" w:rsidRPr="00C34112" w14:paraId="39F9F353" w14:textId="77777777" w:rsidTr="003A442E">
        <w:trPr>
          <w:trHeight w:val="1280"/>
        </w:trPr>
        <w:tc>
          <w:tcPr>
            <w:tcW w:w="1277" w:type="pct"/>
            <w:tcBorders>
              <w:top w:val="nil"/>
              <w:left w:val="nil"/>
              <w:bottom w:val="nil"/>
              <w:right w:val="nil"/>
            </w:tcBorders>
            <w:shd w:val="clear" w:color="auto" w:fill="auto"/>
            <w:vAlign w:val="center"/>
            <w:hideMark/>
          </w:tcPr>
          <w:p w14:paraId="2A6D5848"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Vistazos</w:t>
            </w:r>
            <w:proofErr w:type="spellEnd"/>
            <w:r w:rsidRPr="00C34112">
              <w:rPr>
                <w:rFonts w:eastAsia="Times New Roman"/>
                <w:color w:val="000000" w:themeColor="text1"/>
              </w:rPr>
              <w:t xml:space="preserve">: Un </w:t>
            </w:r>
            <w:proofErr w:type="spellStart"/>
            <w:r w:rsidRPr="00C34112">
              <w:rPr>
                <w:rFonts w:eastAsia="Times New Roman"/>
                <w:color w:val="000000" w:themeColor="text1"/>
              </w:rPr>
              <w:t>curso</w:t>
            </w:r>
            <w:proofErr w:type="spellEnd"/>
            <w:r w:rsidRPr="00C34112">
              <w:rPr>
                <w:rFonts w:eastAsia="Times New Roman"/>
                <w:color w:val="000000" w:themeColor="text1"/>
              </w:rPr>
              <w:t xml:space="preserve"> breve</w:t>
            </w:r>
          </w:p>
        </w:tc>
        <w:tc>
          <w:tcPr>
            <w:tcW w:w="755" w:type="pct"/>
            <w:tcBorders>
              <w:top w:val="nil"/>
              <w:left w:val="nil"/>
              <w:bottom w:val="nil"/>
              <w:right w:val="nil"/>
            </w:tcBorders>
            <w:shd w:val="clear" w:color="auto" w:fill="auto"/>
            <w:vAlign w:val="center"/>
            <w:hideMark/>
          </w:tcPr>
          <w:p w14:paraId="3FE079E7" w14:textId="77777777" w:rsidR="003A442E" w:rsidRPr="00C34112" w:rsidRDefault="003A442E" w:rsidP="00C34112">
            <w:pPr>
              <w:rPr>
                <w:rFonts w:eastAsia="Times New Roman"/>
                <w:color w:val="000000" w:themeColor="text1"/>
              </w:rPr>
            </w:pPr>
            <w:r w:rsidRPr="00C34112">
              <w:rPr>
                <w:rFonts w:eastAsia="Times New Roman"/>
                <w:color w:val="000000" w:themeColor="text1"/>
              </w:rPr>
              <w:t>McGraw Hill</w:t>
            </w:r>
          </w:p>
        </w:tc>
        <w:tc>
          <w:tcPr>
            <w:tcW w:w="2179" w:type="pct"/>
            <w:tcBorders>
              <w:top w:val="nil"/>
              <w:left w:val="nil"/>
              <w:bottom w:val="nil"/>
              <w:right w:val="nil"/>
            </w:tcBorders>
            <w:shd w:val="clear" w:color="auto" w:fill="auto"/>
            <w:vAlign w:val="center"/>
            <w:hideMark/>
          </w:tcPr>
          <w:p w14:paraId="21B17227"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Mary Lee </w:t>
            </w:r>
            <w:proofErr w:type="spellStart"/>
            <w:r w:rsidRPr="00C34112">
              <w:rPr>
                <w:rFonts w:eastAsia="Times New Roman"/>
                <w:color w:val="000000" w:themeColor="text1"/>
              </w:rPr>
              <w:t>Bretz</w:t>
            </w:r>
            <w:proofErr w:type="spellEnd"/>
            <w:r w:rsidRPr="00C34112">
              <w:rPr>
                <w:rFonts w:eastAsia="Times New Roman"/>
                <w:color w:val="000000" w:themeColor="text1"/>
              </w:rPr>
              <w:t xml:space="preserve"> (Author), Trisha Dvorak (Author), Carl </w:t>
            </w:r>
            <w:proofErr w:type="spellStart"/>
            <w:r w:rsidRPr="00C34112">
              <w:rPr>
                <w:rFonts w:eastAsia="Times New Roman"/>
                <w:color w:val="000000" w:themeColor="text1"/>
              </w:rPr>
              <w:t>Kirschner</w:t>
            </w:r>
            <w:proofErr w:type="spellEnd"/>
            <w:r w:rsidRPr="00C34112">
              <w:rPr>
                <w:rFonts w:eastAsia="Times New Roman"/>
                <w:color w:val="000000" w:themeColor="text1"/>
              </w:rPr>
              <w:t xml:space="preserve"> (Author), Rodney </w:t>
            </w:r>
            <w:proofErr w:type="spellStart"/>
            <w:r w:rsidRPr="00C34112">
              <w:rPr>
                <w:rFonts w:eastAsia="Times New Roman"/>
                <w:color w:val="000000" w:themeColor="text1"/>
              </w:rPr>
              <w:t>Bransdorfer</w:t>
            </w:r>
            <w:proofErr w:type="spellEnd"/>
            <w:r w:rsidRPr="00C34112">
              <w:rPr>
                <w:rFonts w:eastAsia="Times New Roman"/>
                <w:color w:val="000000" w:themeColor="text1"/>
              </w:rPr>
              <w:t xml:space="preserve"> (Author), Constance </w:t>
            </w:r>
            <w:proofErr w:type="spellStart"/>
            <w:r w:rsidRPr="00C34112">
              <w:rPr>
                <w:rFonts w:eastAsia="Times New Roman"/>
                <w:color w:val="000000" w:themeColor="text1"/>
              </w:rPr>
              <w:t>Kihyet</w:t>
            </w:r>
            <w:proofErr w:type="spellEnd"/>
            <w:r w:rsidRPr="00C34112">
              <w:rPr>
                <w:rFonts w:eastAsia="Times New Roman"/>
                <w:color w:val="000000" w:themeColor="text1"/>
              </w:rPr>
              <w:t xml:space="preserve"> (Author)</w:t>
            </w:r>
          </w:p>
        </w:tc>
        <w:tc>
          <w:tcPr>
            <w:tcW w:w="789" w:type="pct"/>
            <w:tcBorders>
              <w:top w:val="nil"/>
              <w:left w:val="nil"/>
              <w:bottom w:val="nil"/>
              <w:right w:val="nil"/>
            </w:tcBorders>
            <w:shd w:val="clear" w:color="auto" w:fill="auto"/>
            <w:vAlign w:val="center"/>
            <w:hideMark/>
          </w:tcPr>
          <w:p w14:paraId="2F7516D7"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6D7699C8" w14:textId="77777777" w:rsidTr="003A442E">
        <w:trPr>
          <w:trHeight w:val="960"/>
        </w:trPr>
        <w:tc>
          <w:tcPr>
            <w:tcW w:w="1277" w:type="pct"/>
            <w:tcBorders>
              <w:top w:val="nil"/>
              <w:left w:val="nil"/>
              <w:bottom w:val="nil"/>
              <w:right w:val="nil"/>
            </w:tcBorders>
            <w:shd w:val="clear" w:color="auto" w:fill="auto"/>
            <w:vAlign w:val="center"/>
            <w:hideMark/>
          </w:tcPr>
          <w:p w14:paraId="44F879FD" w14:textId="77777777" w:rsidR="003A442E" w:rsidRPr="00C34112" w:rsidRDefault="003A442E" w:rsidP="00C34112">
            <w:pPr>
              <w:rPr>
                <w:rFonts w:eastAsia="Times New Roman"/>
                <w:color w:val="000000" w:themeColor="text1"/>
              </w:rPr>
            </w:pPr>
            <w:r w:rsidRPr="00C34112">
              <w:rPr>
                <w:rFonts w:eastAsia="Times New Roman"/>
                <w:color w:val="000000" w:themeColor="text1"/>
              </w:rPr>
              <w:t>¿</w:t>
            </w:r>
            <w:proofErr w:type="spellStart"/>
            <w:r w:rsidRPr="00C34112">
              <w:rPr>
                <w:rFonts w:eastAsia="Times New Roman"/>
                <w:color w:val="000000" w:themeColor="text1"/>
              </w:rPr>
              <w:t>Sabías</w:t>
            </w:r>
            <w:proofErr w:type="spellEnd"/>
            <w:r w:rsidRPr="00C34112">
              <w:rPr>
                <w:rFonts w:eastAsia="Times New Roman"/>
                <w:color w:val="000000" w:themeColor="text1"/>
              </w:rPr>
              <w:t xml:space="preserve"> </w:t>
            </w:r>
            <w:proofErr w:type="spellStart"/>
            <w:proofErr w:type="gramStart"/>
            <w:r w:rsidRPr="00C34112">
              <w:rPr>
                <w:rFonts w:eastAsia="Times New Roman"/>
                <w:color w:val="000000" w:themeColor="text1"/>
              </w:rPr>
              <w:t>qué</w:t>
            </w:r>
            <w:proofErr w:type="spellEnd"/>
            <w:r w:rsidRPr="00C34112">
              <w:rPr>
                <w:rFonts w:eastAsia="Times New Roman"/>
                <w:color w:val="000000" w:themeColor="text1"/>
              </w:rPr>
              <w:t>?:</w:t>
            </w:r>
            <w:proofErr w:type="gramEnd"/>
            <w:r w:rsidRPr="00C34112">
              <w:rPr>
                <w:rFonts w:eastAsia="Times New Roman"/>
                <w:color w:val="000000" w:themeColor="text1"/>
              </w:rPr>
              <w:t xml:space="preserve"> Beginning Spanish</w:t>
            </w:r>
          </w:p>
        </w:tc>
        <w:tc>
          <w:tcPr>
            <w:tcW w:w="755" w:type="pct"/>
            <w:tcBorders>
              <w:top w:val="nil"/>
              <w:left w:val="nil"/>
              <w:bottom w:val="nil"/>
              <w:right w:val="nil"/>
            </w:tcBorders>
            <w:shd w:val="clear" w:color="auto" w:fill="auto"/>
            <w:vAlign w:val="center"/>
            <w:hideMark/>
          </w:tcPr>
          <w:p w14:paraId="0B6CB9A7" w14:textId="77777777" w:rsidR="003A442E" w:rsidRPr="00C34112" w:rsidRDefault="003A442E" w:rsidP="00C34112">
            <w:pPr>
              <w:rPr>
                <w:rFonts w:eastAsia="Times New Roman"/>
                <w:color w:val="000000" w:themeColor="text1"/>
              </w:rPr>
            </w:pPr>
            <w:r w:rsidRPr="00C34112">
              <w:rPr>
                <w:rFonts w:eastAsia="Times New Roman"/>
                <w:color w:val="000000" w:themeColor="text1"/>
              </w:rPr>
              <w:t>McGraw Hill</w:t>
            </w:r>
          </w:p>
        </w:tc>
        <w:tc>
          <w:tcPr>
            <w:tcW w:w="2179" w:type="pct"/>
            <w:tcBorders>
              <w:top w:val="nil"/>
              <w:left w:val="nil"/>
              <w:bottom w:val="nil"/>
              <w:right w:val="nil"/>
            </w:tcBorders>
            <w:shd w:val="clear" w:color="auto" w:fill="auto"/>
            <w:vAlign w:val="center"/>
            <w:hideMark/>
          </w:tcPr>
          <w:p w14:paraId="651AEDDE"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Bill </w:t>
            </w:r>
            <w:proofErr w:type="spellStart"/>
            <w:r w:rsidRPr="00C34112">
              <w:rPr>
                <w:rFonts w:eastAsia="Times New Roman"/>
                <w:color w:val="000000" w:themeColor="text1"/>
              </w:rPr>
              <w:t>VanPatten</w:t>
            </w:r>
            <w:proofErr w:type="spellEnd"/>
            <w:r w:rsidRPr="00C34112">
              <w:rPr>
                <w:rFonts w:eastAsia="Times New Roman"/>
                <w:color w:val="000000" w:themeColor="text1"/>
              </w:rPr>
              <w:t xml:space="preserve"> (Author), James Lee (Author), Terry L. </w:t>
            </w:r>
            <w:proofErr w:type="spellStart"/>
            <w:r w:rsidRPr="00C34112">
              <w:rPr>
                <w:rFonts w:eastAsia="Times New Roman"/>
                <w:color w:val="000000" w:themeColor="text1"/>
              </w:rPr>
              <w:t>Ballman</w:t>
            </w:r>
            <w:proofErr w:type="spellEnd"/>
            <w:r w:rsidRPr="00C34112">
              <w:rPr>
                <w:rFonts w:eastAsia="Times New Roman"/>
                <w:color w:val="000000" w:themeColor="text1"/>
              </w:rPr>
              <w:t xml:space="preserve"> (Author), Andrew Farley (Author)</w:t>
            </w:r>
          </w:p>
        </w:tc>
        <w:tc>
          <w:tcPr>
            <w:tcW w:w="789" w:type="pct"/>
            <w:tcBorders>
              <w:top w:val="nil"/>
              <w:left w:val="nil"/>
              <w:bottom w:val="nil"/>
              <w:right w:val="nil"/>
            </w:tcBorders>
            <w:shd w:val="clear" w:color="auto" w:fill="auto"/>
            <w:vAlign w:val="center"/>
            <w:hideMark/>
          </w:tcPr>
          <w:p w14:paraId="55245250"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69FD54B6" w14:textId="77777777" w:rsidTr="00C2038F">
        <w:trPr>
          <w:trHeight w:val="999"/>
        </w:trPr>
        <w:tc>
          <w:tcPr>
            <w:tcW w:w="1277" w:type="pct"/>
            <w:tcBorders>
              <w:top w:val="nil"/>
              <w:left w:val="nil"/>
              <w:bottom w:val="nil"/>
              <w:right w:val="nil"/>
            </w:tcBorders>
            <w:shd w:val="clear" w:color="auto" w:fill="auto"/>
            <w:vAlign w:val="center"/>
            <w:hideMark/>
          </w:tcPr>
          <w:p w14:paraId="79F67BDF"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Vistas: </w:t>
            </w:r>
            <w:proofErr w:type="spellStart"/>
            <w:r w:rsidRPr="00C34112">
              <w:rPr>
                <w:rFonts w:eastAsia="Times New Roman"/>
                <w:color w:val="000000" w:themeColor="text1"/>
              </w:rPr>
              <w:t>Introducción</w:t>
            </w:r>
            <w:proofErr w:type="spellEnd"/>
            <w:r w:rsidRPr="00C34112">
              <w:rPr>
                <w:rFonts w:eastAsia="Times New Roman"/>
                <w:color w:val="000000" w:themeColor="text1"/>
              </w:rPr>
              <w:t xml:space="preserve"> a la </w:t>
            </w:r>
            <w:proofErr w:type="spellStart"/>
            <w:r w:rsidRPr="00C34112">
              <w:rPr>
                <w:rFonts w:eastAsia="Times New Roman"/>
                <w:color w:val="000000" w:themeColor="text1"/>
              </w:rPr>
              <w:t>lengua</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española</w:t>
            </w:r>
            <w:proofErr w:type="spellEnd"/>
          </w:p>
        </w:tc>
        <w:tc>
          <w:tcPr>
            <w:tcW w:w="755" w:type="pct"/>
            <w:tcBorders>
              <w:top w:val="nil"/>
              <w:left w:val="nil"/>
              <w:bottom w:val="nil"/>
              <w:right w:val="nil"/>
            </w:tcBorders>
            <w:shd w:val="clear" w:color="auto" w:fill="auto"/>
            <w:vAlign w:val="center"/>
            <w:hideMark/>
          </w:tcPr>
          <w:p w14:paraId="7FFB21B4" w14:textId="77777777" w:rsidR="003A442E" w:rsidRPr="00C34112" w:rsidRDefault="003A442E" w:rsidP="00C34112">
            <w:pPr>
              <w:rPr>
                <w:rFonts w:eastAsia="Times New Roman"/>
                <w:color w:val="000000" w:themeColor="text1"/>
              </w:rPr>
            </w:pPr>
            <w:r w:rsidRPr="00C34112">
              <w:rPr>
                <w:rFonts w:eastAsia="Times New Roman"/>
                <w:color w:val="000000" w:themeColor="text1"/>
              </w:rPr>
              <w:t>Vista Higher Learning</w:t>
            </w:r>
          </w:p>
        </w:tc>
        <w:tc>
          <w:tcPr>
            <w:tcW w:w="2179" w:type="pct"/>
            <w:tcBorders>
              <w:top w:val="nil"/>
              <w:left w:val="nil"/>
              <w:bottom w:val="nil"/>
              <w:right w:val="nil"/>
            </w:tcBorders>
            <w:shd w:val="clear" w:color="auto" w:fill="auto"/>
            <w:vAlign w:val="center"/>
            <w:hideMark/>
          </w:tcPr>
          <w:p w14:paraId="6048F4CB" w14:textId="77777777" w:rsidR="003A442E" w:rsidRPr="00C34112" w:rsidRDefault="003A442E" w:rsidP="00C34112">
            <w:pPr>
              <w:rPr>
                <w:rFonts w:eastAsia="Times New Roman"/>
                <w:color w:val="000000" w:themeColor="text1"/>
              </w:rPr>
            </w:pPr>
            <w:r w:rsidRPr="00C34112">
              <w:rPr>
                <w:rFonts w:eastAsia="Times New Roman"/>
                <w:color w:val="000000" w:themeColor="text1"/>
              </w:rPr>
              <w:t>Jose A Blanco (Author)</w:t>
            </w:r>
          </w:p>
        </w:tc>
        <w:tc>
          <w:tcPr>
            <w:tcW w:w="789" w:type="pct"/>
            <w:tcBorders>
              <w:top w:val="nil"/>
              <w:left w:val="nil"/>
              <w:bottom w:val="nil"/>
              <w:right w:val="nil"/>
            </w:tcBorders>
            <w:shd w:val="clear" w:color="auto" w:fill="auto"/>
            <w:vAlign w:val="center"/>
            <w:hideMark/>
          </w:tcPr>
          <w:p w14:paraId="69E3FA11"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59A1D9E0" w14:textId="77777777" w:rsidTr="00C2038F">
        <w:trPr>
          <w:trHeight w:val="1098"/>
        </w:trPr>
        <w:tc>
          <w:tcPr>
            <w:tcW w:w="1277" w:type="pct"/>
            <w:tcBorders>
              <w:top w:val="nil"/>
              <w:left w:val="nil"/>
              <w:bottom w:val="nil"/>
              <w:right w:val="nil"/>
            </w:tcBorders>
            <w:shd w:val="clear" w:color="auto" w:fill="auto"/>
            <w:vAlign w:val="center"/>
            <w:hideMark/>
          </w:tcPr>
          <w:p w14:paraId="36A7B198"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Más</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allá</w:t>
            </w:r>
            <w:proofErr w:type="spellEnd"/>
            <w:r w:rsidRPr="00C34112">
              <w:rPr>
                <w:rFonts w:eastAsia="Times New Roman"/>
                <w:color w:val="000000" w:themeColor="text1"/>
              </w:rPr>
              <w:t xml:space="preserve"> de las palabras: Intermediate Spanish</w:t>
            </w:r>
          </w:p>
        </w:tc>
        <w:tc>
          <w:tcPr>
            <w:tcW w:w="755" w:type="pct"/>
            <w:tcBorders>
              <w:top w:val="nil"/>
              <w:left w:val="nil"/>
              <w:bottom w:val="nil"/>
              <w:right w:val="nil"/>
            </w:tcBorders>
            <w:shd w:val="clear" w:color="auto" w:fill="auto"/>
            <w:vAlign w:val="center"/>
            <w:hideMark/>
          </w:tcPr>
          <w:p w14:paraId="5A54E823" w14:textId="77777777" w:rsidR="003A442E" w:rsidRPr="00C34112" w:rsidRDefault="003A442E" w:rsidP="00C34112">
            <w:pPr>
              <w:rPr>
                <w:rFonts w:eastAsia="Times New Roman"/>
                <w:color w:val="000000" w:themeColor="text1"/>
              </w:rPr>
            </w:pPr>
            <w:r w:rsidRPr="00C34112">
              <w:rPr>
                <w:rFonts w:eastAsia="Times New Roman"/>
                <w:color w:val="000000" w:themeColor="text1"/>
              </w:rPr>
              <w:t>Wiley</w:t>
            </w:r>
          </w:p>
        </w:tc>
        <w:tc>
          <w:tcPr>
            <w:tcW w:w="2179" w:type="pct"/>
            <w:tcBorders>
              <w:top w:val="nil"/>
              <w:left w:val="nil"/>
              <w:bottom w:val="nil"/>
              <w:right w:val="nil"/>
            </w:tcBorders>
            <w:shd w:val="clear" w:color="auto" w:fill="auto"/>
            <w:vAlign w:val="center"/>
            <w:hideMark/>
          </w:tcPr>
          <w:p w14:paraId="065A7157"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Olga </w:t>
            </w:r>
            <w:proofErr w:type="spellStart"/>
            <w:r w:rsidRPr="00C34112">
              <w:rPr>
                <w:rFonts w:eastAsia="Times New Roman"/>
                <w:color w:val="000000" w:themeColor="text1"/>
              </w:rPr>
              <w:t>Gallego</w:t>
            </w:r>
            <w:proofErr w:type="spellEnd"/>
            <w:r w:rsidRPr="00C34112">
              <w:rPr>
                <w:rFonts w:eastAsia="Times New Roman"/>
                <w:color w:val="000000" w:themeColor="text1"/>
              </w:rPr>
              <w:t xml:space="preserve"> (Author), Concepción B. </w:t>
            </w:r>
            <w:proofErr w:type="spellStart"/>
            <w:r w:rsidRPr="00C34112">
              <w:rPr>
                <w:rFonts w:eastAsia="Times New Roman"/>
                <w:color w:val="000000" w:themeColor="text1"/>
              </w:rPr>
              <w:t>Godev</w:t>
            </w:r>
            <w:proofErr w:type="spellEnd"/>
            <w:r w:rsidRPr="00C34112">
              <w:rPr>
                <w:rFonts w:eastAsia="Times New Roman"/>
                <w:color w:val="000000" w:themeColor="text1"/>
              </w:rPr>
              <w:t xml:space="preserve"> (Author), Mary Jane </w:t>
            </w:r>
            <w:proofErr w:type="gramStart"/>
            <w:r w:rsidRPr="00C34112">
              <w:rPr>
                <w:rFonts w:eastAsia="Times New Roman"/>
                <w:color w:val="000000" w:themeColor="text1"/>
              </w:rPr>
              <w:t>Kelley  (</w:t>
            </w:r>
            <w:proofErr w:type="gramEnd"/>
            <w:r w:rsidRPr="00C34112">
              <w:rPr>
                <w:rFonts w:eastAsia="Times New Roman"/>
                <w:color w:val="000000" w:themeColor="text1"/>
              </w:rPr>
              <w:t>Author)</w:t>
            </w:r>
          </w:p>
        </w:tc>
        <w:tc>
          <w:tcPr>
            <w:tcW w:w="789" w:type="pct"/>
            <w:tcBorders>
              <w:top w:val="nil"/>
              <w:left w:val="nil"/>
              <w:bottom w:val="nil"/>
              <w:right w:val="nil"/>
            </w:tcBorders>
            <w:shd w:val="clear" w:color="auto" w:fill="auto"/>
            <w:vAlign w:val="center"/>
            <w:hideMark/>
          </w:tcPr>
          <w:p w14:paraId="56BADC4A"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r w:rsidR="00C34112" w:rsidRPr="00C34112" w14:paraId="75DD39D4" w14:textId="77777777" w:rsidTr="003A442E">
        <w:trPr>
          <w:trHeight w:val="1200"/>
        </w:trPr>
        <w:tc>
          <w:tcPr>
            <w:tcW w:w="1277" w:type="pct"/>
            <w:tcBorders>
              <w:top w:val="nil"/>
              <w:left w:val="nil"/>
              <w:bottom w:val="nil"/>
              <w:right w:val="nil"/>
            </w:tcBorders>
            <w:shd w:val="clear" w:color="auto" w:fill="auto"/>
            <w:vAlign w:val="center"/>
            <w:hideMark/>
          </w:tcPr>
          <w:p w14:paraId="31303BCB"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Alianzas</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Español</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Intermedio</w:t>
            </w:r>
            <w:proofErr w:type="spellEnd"/>
          </w:p>
        </w:tc>
        <w:tc>
          <w:tcPr>
            <w:tcW w:w="755" w:type="pct"/>
            <w:tcBorders>
              <w:top w:val="nil"/>
              <w:left w:val="nil"/>
              <w:bottom w:val="nil"/>
              <w:right w:val="nil"/>
            </w:tcBorders>
            <w:shd w:val="clear" w:color="auto" w:fill="auto"/>
            <w:vAlign w:val="center"/>
            <w:hideMark/>
          </w:tcPr>
          <w:p w14:paraId="2272B749"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Cenage</w:t>
            </w:r>
            <w:proofErr w:type="spellEnd"/>
            <w:r w:rsidRPr="00C34112">
              <w:rPr>
                <w:rFonts w:eastAsia="Times New Roman"/>
                <w:color w:val="000000" w:themeColor="text1"/>
              </w:rPr>
              <w:t xml:space="preserve"> Learning</w:t>
            </w:r>
          </w:p>
        </w:tc>
        <w:tc>
          <w:tcPr>
            <w:tcW w:w="2179" w:type="pct"/>
            <w:tcBorders>
              <w:top w:val="nil"/>
              <w:left w:val="nil"/>
              <w:bottom w:val="nil"/>
              <w:right w:val="nil"/>
            </w:tcBorders>
            <w:shd w:val="clear" w:color="auto" w:fill="auto"/>
            <w:vAlign w:val="center"/>
            <w:hideMark/>
          </w:tcPr>
          <w:p w14:paraId="25EE2B83"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Sheri </w:t>
            </w:r>
            <w:proofErr w:type="spellStart"/>
            <w:r w:rsidRPr="00C34112">
              <w:rPr>
                <w:rFonts w:eastAsia="Times New Roman"/>
                <w:color w:val="000000" w:themeColor="text1"/>
              </w:rPr>
              <w:t>Spaine</w:t>
            </w:r>
            <w:proofErr w:type="spellEnd"/>
            <w:r w:rsidRPr="00C34112">
              <w:rPr>
                <w:rFonts w:eastAsia="Times New Roman"/>
                <w:color w:val="000000" w:themeColor="text1"/>
              </w:rPr>
              <w:t xml:space="preserve"> </w:t>
            </w:r>
            <w:proofErr w:type="gramStart"/>
            <w:r w:rsidRPr="00C34112">
              <w:rPr>
                <w:rFonts w:eastAsia="Times New Roman"/>
                <w:color w:val="000000" w:themeColor="text1"/>
              </w:rPr>
              <w:t>Long  (</w:t>
            </w:r>
            <w:proofErr w:type="gramEnd"/>
            <w:r w:rsidRPr="00C34112">
              <w:rPr>
                <w:rFonts w:eastAsia="Times New Roman"/>
                <w:color w:val="000000" w:themeColor="text1"/>
              </w:rPr>
              <w:t xml:space="preserve">Author), Maria </w:t>
            </w:r>
            <w:proofErr w:type="spellStart"/>
            <w:r w:rsidRPr="00C34112">
              <w:rPr>
                <w:rFonts w:eastAsia="Times New Roman"/>
                <w:color w:val="000000" w:themeColor="text1"/>
              </w:rPr>
              <w:t>Carreira</w:t>
            </w:r>
            <w:proofErr w:type="spellEnd"/>
            <w:r w:rsidRPr="00C34112">
              <w:rPr>
                <w:rFonts w:eastAsia="Times New Roman"/>
                <w:color w:val="000000" w:themeColor="text1"/>
              </w:rPr>
              <w:t xml:space="preserve"> (Author), Sylvia Madrigal Velasco (Author), Kristin Swanson (Author)</w:t>
            </w:r>
          </w:p>
        </w:tc>
        <w:tc>
          <w:tcPr>
            <w:tcW w:w="789" w:type="pct"/>
            <w:tcBorders>
              <w:top w:val="nil"/>
              <w:left w:val="nil"/>
              <w:bottom w:val="nil"/>
              <w:right w:val="nil"/>
            </w:tcBorders>
            <w:shd w:val="clear" w:color="auto" w:fill="auto"/>
            <w:vAlign w:val="center"/>
            <w:hideMark/>
          </w:tcPr>
          <w:p w14:paraId="3D07F8B6"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r w:rsidR="00C34112" w:rsidRPr="00C34112" w14:paraId="430F9326" w14:textId="77777777" w:rsidTr="00C2038F">
        <w:trPr>
          <w:trHeight w:val="945"/>
        </w:trPr>
        <w:tc>
          <w:tcPr>
            <w:tcW w:w="1277" w:type="pct"/>
            <w:tcBorders>
              <w:top w:val="nil"/>
              <w:left w:val="nil"/>
              <w:bottom w:val="nil"/>
              <w:right w:val="nil"/>
            </w:tcBorders>
            <w:shd w:val="clear" w:color="auto" w:fill="auto"/>
            <w:vAlign w:val="center"/>
            <w:hideMark/>
          </w:tcPr>
          <w:p w14:paraId="43006071"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Dicho</w:t>
            </w:r>
            <w:proofErr w:type="spellEnd"/>
            <w:r w:rsidRPr="00C34112">
              <w:rPr>
                <w:rFonts w:eastAsia="Times New Roman"/>
                <w:color w:val="000000" w:themeColor="text1"/>
              </w:rPr>
              <w:t xml:space="preserve"> y </w:t>
            </w:r>
            <w:proofErr w:type="spellStart"/>
            <w:r w:rsidRPr="00C34112">
              <w:rPr>
                <w:rFonts w:eastAsia="Times New Roman"/>
                <w:color w:val="000000" w:themeColor="text1"/>
              </w:rPr>
              <w:t>Hecho</w:t>
            </w:r>
            <w:proofErr w:type="spellEnd"/>
          </w:p>
        </w:tc>
        <w:tc>
          <w:tcPr>
            <w:tcW w:w="755" w:type="pct"/>
            <w:tcBorders>
              <w:top w:val="nil"/>
              <w:left w:val="nil"/>
              <w:bottom w:val="nil"/>
              <w:right w:val="nil"/>
            </w:tcBorders>
            <w:shd w:val="clear" w:color="auto" w:fill="auto"/>
            <w:vAlign w:val="center"/>
            <w:hideMark/>
          </w:tcPr>
          <w:p w14:paraId="0080B495" w14:textId="77777777" w:rsidR="003A442E" w:rsidRPr="00C34112" w:rsidRDefault="003A442E" w:rsidP="00C34112">
            <w:pPr>
              <w:rPr>
                <w:rFonts w:eastAsia="Times New Roman"/>
                <w:color w:val="000000" w:themeColor="text1"/>
              </w:rPr>
            </w:pPr>
            <w:r w:rsidRPr="00C34112">
              <w:rPr>
                <w:rFonts w:eastAsia="Times New Roman"/>
                <w:color w:val="000000" w:themeColor="text1"/>
              </w:rPr>
              <w:t>Wiley</w:t>
            </w:r>
          </w:p>
        </w:tc>
        <w:tc>
          <w:tcPr>
            <w:tcW w:w="2179" w:type="pct"/>
            <w:tcBorders>
              <w:top w:val="nil"/>
              <w:left w:val="nil"/>
              <w:bottom w:val="nil"/>
              <w:right w:val="nil"/>
            </w:tcBorders>
            <w:shd w:val="clear" w:color="auto" w:fill="auto"/>
            <w:vAlign w:val="center"/>
            <w:hideMark/>
          </w:tcPr>
          <w:p w14:paraId="649C7053"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Kim </w:t>
            </w:r>
            <w:proofErr w:type="spellStart"/>
            <w:r w:rsidRPr="00C34112">
              <w:rPr>
                <w:rFonts w:eastAsia="Times New Roman"/>
                <w:color w:val="000000" w:themeColor="text1"/>
              </w:rPr>
              <w:t>Potowski</w:t>
            </w:r>
            <w:proofErr w:type="spellEnd"/>
            <w:r w:rsidRPr="00C34112">
              <w:rPr>
                <w:rFonts w:eastAsia="Times New Roman"/>
                <w:color w:val="000000" w:themeColor="text1"/>
              </w:rPr>
              <w:t xml:space="preserve"> (Author), Silvia </w:t>
            </w:r>
            <w:proofErr w:type="spellStart"/>
            <w:r w:rsidRPr="00C34112">
              <w:rPr>
                <w:rFonts w:eastAsia="Times New Roman"/>
                <w:color w:val="000000" w:themeColor="text1"/>
              </w:rPr>
              <w:t>Sobral</w:t>
            </w:r>
            <w:proofErr w:type="spellEnd"/>
            <w:r w:rsidRPr="00C34112">
              <w:rPr>
                <w:rFonts w:eastAsia="Times New Roman"/>
                <w:color w:val="000000" w:themeColor="text1"/>
              </w:rPr>
              <w:t xml:space="preserve"> (Author), Laila M. Dawson (Author)</w:t>
            </w:r>
          </w:p>
        </w:tc>
        <w:tc>
          <w:tcPr>
            <w:tcW w:w="789" w:type="pct"/>
            <w:tcBorders>
              <w:top w:val="nil"/>
              <w:left w:val="nil"/>
              <w:bottom w:val="nil"/>
              <w:right w:val="nil"/>
            </w:tcBorders>
            <w:shd w:val="clear" w:color="auto" w:fill="auto"/>
            <w:vAlign w:val="center"/>
            <w:hideMark/>
          </w:tcPr>
          <w:p w14:paraId="608E02D5"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3E7360F6" w14:textId="77777777" w:rsidTr="00C2038F">
        <w:trPr>
          <w:trHeight w:val="891"/>
        </w:trPr>
        <w:tc>
          <w:tcPr>
            <w:tcW w:w="1277" w:type="pct"/>
            <w:tcBorders>
              <w:top w:val="nil"/>
              <w:left w:val="nil"/>
              <w:bottom w:val="nil"/>
              <w:right w:val="nil"/>
            </w:tcBorders>
            <w:shd w:val="clear" w:color="auto" w:fill="auto"/>
            <w:vAlign w:val="center"/>
            <w:hideMark/>
          </w:tcPr>
          <w:p w14:paraId="478CF69D"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Investigación</w:t>
            </w:r>
            <w:proofErr w:type="spellEnd"/>
            <w:r w:rsidRPr="00C34112">
              <w:rPr>
                <w:rFonts w:eastAsia="Times New Roman"/>
                <w:color w:val="000000" w:themeColor="text1"/>
              </w:rPr>
              <w:t xml:space="preserve"> de </w:t>
            </w:r>
            <w:proofErr w:type="spellStart"/>
            <w:r w:rsidRPr="00C34112">
              <w:rPr>
                <w:rFonts w:eastAsia="Times New Roman"/>
                <w:color w:val="000000" w:themeColor="text1"/>
              </w:rPr>
              <w:t>gramática</w:t>
            </w:r>
            <w:proofErr w:type="spellEnd"/>
          </w:p>
        </w:tc>
        <w:tc>
          <w:tcPr>
            <w:tcW w:w="755" w:type="pct"/>
            <w:tcBorders>
              <w:top w:val="nil"/>
              <w:left w:val="nil"/>
              <w:bottom w:val="nil"/>
              <w:right w:val="nil"/>
            </w:tcBorders>
            <w:shd w:val="clear" w:color="auto" w:fill="auto"/>
            <w:vAlign w:val="center"/>
            <w:hideMark/>
          </w:tcPr>
          <w:p w14:paraId="05DDCEC3"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Heinle</w:t>
            </w:r>
            <w:proofErr w:type="spellEnd"/>
          </w:p>
        </w:tc>
        <w:tc>
          <w:tcPr>
            <w:tcW w:w="2179" w:type="pct"/>
            <w:tcBorders>
              <w:top w:val="nil"/>
              <w:left w:val="nil"/>
              <w:bottom w:val="nil"/>
              <w:right w:val="nil"/>
            </w:tcBorders>
            <w:shd w:val="clear" w:color="auto" w:fill="auto"/>
            <w:vAlign w:val="center"/>
            <w:hideMark/>
          </w:tcPr>
          <w:p w14:paraId="2951CDA2"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Patricia V. Lunn (Author), Janet </w:t>
            </w:r>
            <w:proofErr w:type="spellStart"/>
            <w:r w:rsidRPr="00C34112">
              <w:rPr>
                <w:rFonts w:eastAsia="Times New Roman"/>
                <w:color w:val="000000" w:themeColor="text1"/>
              </w:rPr>
              <w:t>DeCesaris</w:t>
            </w:r>
            <w:proofErr w:type="spellEnd"/>
            <w:r w:rsidRPr="00C34112">
              <w:rPr>
                <w:rFonts w:eastAsia="Times New Roman"/>
                <w:color w:val="000000" w:themeColor="text1"/>
              </w:rPr>
              <w:t xml:space="preserve"> (Author)</w:t>
            </w:r>
          </w:p>
        </w:tc>
        <w:tc>
          <w:tcPr>
            <w:tcW w:w="789" w:type="pct"/>
            <w:tcBorders>
              <w:top w:val="nil"/>
              <w:left w:val="nil"/>
              <w:bottom w:val="nil"/>
              <w:right w:val="nil"/>
            </w:tcBorders>
            <w:shd w:val="clear" w:color="auto" w:fill="auto"/>
            <w:vAlign w:val="center"/>
            <w:hideMark/>
          </w:tcPr>
          <w:p w14:paraId="424A7B92" w14:textId="77777777" w:rsidR="003A442E" w:rsidRPr="00C34112" w:rsidRDefault="003A442E" w:rsidP="00C34112">
            <w:pPr>
              <w:rPr>
                <w:rFonts w:eastAsia="Times New Roman"/>
                <w:color w:val="000000" w:themeColor="text1"/>
              </w:rPr>
            </w:pPr>
            <w:r w:rsidRPr="00C34112">
              <w:rPr>
                <w:rFonts w:eastAsia="Times New Roman"/>
                <w:color w:val="000000" w:themeColor="text1"/>
              </w:rPr>
              <w:t>Advanced</w:t>
            </w:r>
          </w:p>
        </w:tc>
      </w:tr>
      <w:tr w:rsidR="00C34112" w:rsidRPr="00C34112" w14:paraId="3CE7F039" w14:textId="77777777" w:rsidTr="00C2038F">
        <w:trPr>
          <w:trHeight w:val="864"/>
        </w:trPr>
        <w:tc>
          <w:tcPr>
            <w:tcW w:w="1277" w:type="pct"/>
            <w:tcBorders>
              <w:top w:val="nil"/>
              <w:left w:val="nil"/>
              <w:bottom w:val="nil"/>
              <w:right w:val="nil"/>
            </w:tcBorders>
            <w:shd w:val="clear" w:color="auto" w:fill="auto"/>
            <w:vAlign w:val="center"/>
            <w:hideMark/>
          </w:tcPr>
          <w:p w14:paraId="6B5B9DCC"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Punto y </w:t>
            </w:r>
            <w:proofErr w:type="spellStart"/>
            <w:r w:rsidRPr="00C34112">
              <w:rPr>
                <w:rFonts w:eastAsia="Times New Roman"/>
                <w:color w:val="000000" w:themeColor="text1"/>
              </w:rPr>
              <w:t>aparte</w:t>
            </w:r>
            <w:proofErr w:type="spellEnd"/>
          </w:p>
        </w:tc>
        <w:tc>
          <w:tcPr>
            <w:tcW w:w="755" w:type="pct"/>
            <w:tcBorders>
              <w:top w:val="nil"/>
              <w:left w:val="nil"/>
              <w:bottom w:val="nil"/>
              <w:right w:val="nil"/>
            </w:tcBorders>
            <w:shd w:val="clear" w:color="auto" w:fill="auto"/>
            <w:vAlign w:val="center"/>
            <w:hideMark/>
          </w:tcPr>
          <w:p w14:paraId="34C1928C" w14:textId="77777777" w:rsidR="003A442E" w:rsidRPr="00C34112" w:rsidRDefault="003A442E" w:rsidP="00C34112">
            <w:pPr>
              <w:rPr>
                <w:rFonts w:eastAsia="Times New Roman"/>
                <w:color w:val="000000" w:themeColor="text1"/>
              </w:rPr>
            </w:pPr>
            <w:r w:rsidRPr="00C34112">
              <w:rPr>
                <w:rFonts w:eastAsia="Times New Roman"/>
                <w:color w:val="000000" w:themeColor="text1"/>
              </w:rPr>
              <w:t>McGraw Hill</w:t>
            </w:r>
          </w:p>
        </w:tc>
        <w:tc>
          <w:tcPr>
            <w:tcW w:w="2179" w:type="pct"/>
            <w:tcBorders>
              <w:top w:val="nil"/>
              <w:left w:val="nil"/>
              <w:bottom w:val="nil"/>
              <w:right w:val="nil"/>
            </w:tcBorders>
            <w:shd w:val="clear" w:color="auto" w:fill="auto"/>
            <w:vAlign w:val="center"/>
            <w:hideMark/>
          </w:tcPr>
          <w:p w14:paraId="011FCD05"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Sharon W. </w:t>
            </w:r>
            <w:proofErr w:type="spellStart"/>
            <w:r w:rsidRPr="00C34112">
              <w:rPr>
                <w:rFonts w:eastAsia="Times New Roman"/>
                <w:color w:val="000000" w:themeColor="text1"/>
              </w:rPr>
              <w:t>Foerster</w:t>
            </w:r>
            <w:proofErr w:type="spellEnd"/>
            <w:r w:rsidRPr="00C34112">
              <w:rPr>
                <w:rFonts w:eastAsia="Times New Roman"/>
                <w:color w:val="000000" w:themeColor="text1"/>
              </w:rPr>
              <w:t xml:space="preserve"> (Author), Anne </w:t>
            </w:r>
            <w:proofErr w:type="gramStart"/>
            <w:r w:rsidRPr="00C34112">
              <w:rPr>
                <w:rFonts w:eastAsia="Times New Roman"/>
                <w:color w:val="000000" w:themeColor="text1"/>
              </w:rPr>
              <w:t>Lambright  (</w:t>
            </w:r>
            <w:proofErr w:type="gramEnd"/>
            <w:r w:rsidRPr="00C34112">
              <w:rPr>
                <w:rFonts w:eastAsia="Times New Roman"/>
                <w:color w:val="000000" w:themeColor="text1"/>
              </w:rPr>
              <w:t>Author)</w:t>
            </w:r>
          </w:p>
        </w:tc>
        <w:tc>
          <w:tcPr>
            <w:tcW w:w="789" w:type="pct"/>
            <w:tcBorders>
              <w:top w:val="nil"/>
              <w:left w:val="nil"/>
              <w:bottom w:val="nil"/>
              <w:right w:val="nil"/>
            </w:tcBorders>
            <w:shd w:val="clear" w:color="auto" w:fill="auto"/>
            <w:vAlign w:val="center"/>
            <w:hideMark/>
          </w:tcPr>
          <w:p w14:paraId="3C08E938"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r w:rsidR="00C34112" w:rsidRPr="00C34112" w14:paraId="0F73FCB2" w14:textId="77777777" w:rsidTr="003A442E">
        <w:trPr>
          <w:trHeight w:val="1200"/>
        </w:trPr>
        <w:tc>
          <w:tcPr>
            <w:tcW w:w="1277" w:type="pct"/>
            <w:tcBorders>
              <w:top w:val="nil"/>
              <w:left w:val="nil"/>
              <w:bottom w:val="nil"/>
              <w:right w:val="nil"/>
            </w:tcBorders>
            <w:shd w:val="clear" w:color="auto" w:fill="auto"/>
            <w:vAlign w:val="center"/>
            <w:hideMark/>
          </w:tcPr>
          <w:p w14:paraId="28F788B6" w14:textId="77777777" w:rsidR="003A442E" w:rsidRPr="00C34112" w:rsidRDefault="003A442E" w:rsidP="00C34112">
            <w:pPr>
              <w:rPr>
                <w:rFonts w:eastAsia="Times New Roman"/>
                <w:color w:val="000000" w:themeColor="text1"/>
              </w:rPr>
            </w:pPr>
            <w:r w:rsidRPr="00C34112">
              <w:rPr>
                <w:rFonts w:eastAsia="Times New Roman"/>
                <w:color w:val="000000" w:themeColor="text1"/>
              </w:rPr>
              <w:lastRenderedPageBreak/>
              <w:t>¿</w:t>
            </w:r>
            <w:proofErr w:type="spellStart"/>
            <w:r w:rsidRPr="00C34112">
              <w:rPr>
                <w:rFonts w:eastAsia="Times New Roman"/>
                <w:color w:val="000000" w:themeColor="text1"/>
              </w:rPr>
              <w:t>Qué</w:t>
            </w:r>
            <w:proofErr w:type="spellEnd"/>
            <w:r w:rsidRPr="00C34112">
              <w:rPr>
                <w:rFonts w:eastAsia="Times New Roman"/>
                <w:color w:val="000000" w:themeColor="text1"/>
              </w:rPr>
              <w:t xml:space="preserve"> </w:t>
            </w:r>
            <w:proofErr w:type="spellStart"/>
            <w:proofErr w:type="gramStart"/>
            <w:r w:rsidRPr="00C34112">
              <w:rPr>
                <w:rFonts w:eastAsia="Times New Roman"/>
                <w:color w:val="000000" w:themeColor="text1"/>
              </w:rPr>
              <w:t>tal</w:t>
            </w:r>
            <w:proofErr w:type="spellEnd"/>
            <w:r w:rsidRPr="00C34112">
              <w:rPr>
                <w:rFonts w:eastAsia="Times New Roman"/>
                <w:color w:val="000000" w:themeColor="text1"/>
              </w:rPr>
              <w:t>?:</w:t>
            </w:r>
            <w:proofErr w:type="gramEnd"/>
            <w:r w:rsidRPr="00C34112">
              <w:rPr>
                <w:rFonts w:eastAsia="Times New Roman"/>
                <w:color w:val="000000" w:themeColor="text1"/>
              </w:rPr>
              <w:t xml:space="preserve"> An Introductory course</w:t>
            </w:r>
          </w:p>
        </w:tc>
        <w:tc>
          <w:tcPr>
            <w:tcW w:w="755" w:type="pct"/>
            <w:tcBorders>
              <w:top w:val="nil"/>
              <w:left w:val="nil"/>
              <w:bottom w:val="nil"/>
              <w:right w:val="nil"/>
            </w:tcBorders>
            <w:shd w:val="clear" w:color="auto" w:fill="auto"/>
            <w:vAlign w:val="center"/>
            <w:hideMark/>
          </w:tcPr>
          <w:p w14:paraId="3B4464F7" w14:textId="77777777" w:rsidR="003A442E" w:rsidRPr="00C34112" w:rsidRDefault="003A442E" w:rsidP="00C34112">
            <w:pPr>
              <w:rPr>
                <w:rFonts w:eastAsia="Times New Roman"/>
                <w:color w:val="000000" w:themeColor="text1"/>
              </w:rPr>
            </w:pPr>
            <w:r w:rsidRPr="00C34112">
              <w:rPr>
                <w:rFonts w:eastAsia="Times New Roman"/>
                <w:color w:val="000000" w:themeColor="text1"/>
              </w:rPr>
              <w:t>McGraw Hill</w:t>
            </w:r>
          </w:p>
        </w:tc>
        <w:tc>
          <w:tcPr>
            <w:tcW w:w="2179" w:type="pct"/>
            <w:tcBorders>
              <w:top w:val="nil"/>
              <w:left w:val="nil"/>
              <w:bottom w:val="nil"/>
              <w:right w:val="nil"/>
            </w:tcBorders>
            <w:shd w:val="clear" w:color="auto" w:fill="auto"/>
            <w:vAlign w:val="center"/>
            <w:hideMark/>
          </w:tcPr>
          <w:p w14:paraId="49E23012"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Thalia </w:t>
            </w:r>
            <w:proofErr w:type="spellStart"/>
            <w:r w:rsidRPr="00C34112">
              <w:rPr>
                <w:rFonts w:eastAsia="Times New Roman"/>
                <w:color w:val="000000" w:themeColor="text1"/>
              </w:rPr>
              <w:t>Dorwick</w:t>
            </w:r>
            <w:proofErr w:type="spellEnd"/>
            <w:r w:rsidRPr="00C34112">
              <w:rPr>
                <w:rFonts w:eastAsia="Times New Roman"/>
                <w:color w:val="000000" w:themeColor="text1"/>
              </w:rPr>
              <w:t xml:space="preserve"> (Author</w:t>
            </w:r>
            <w:proofErr w:type="gramStart"/>
            <w:r w:rsidRPr="00C34112">
              <w:rPr>
                <w:rFonts w:eastAsia="Times New Roman"/>
                <w:color w:val="000000" w:themeColor="text1"/>
              </w:rPr>
              <w:t>),  Ana</w:t>
            </w:r>
            <w:proofErr w:type="gramEnd"/>
            <w:r w:rsidRPr="00C34112">
              <w:rPr>
                <w:rFonts w:eastAsia="Times New Roman"/>
                <w:color w:val="000000" w:themeColor="text1"/>
              </w:rPr>
              <w:t xml:space="preserve"> </w:t>
            </w:r>
            <w:proofErr w:type="spellStart"/>
            <w:r w:rsidRPr="00C34112">
              <w:rPr>
                <w:rFonts w:eastAsia="Times New Roman"/>
                <w:color w:val="000000" w:themeColor="text1"/>
              </w:rPr>
              <w:t>María</w:t>
            </w:r>
            <w:proofErr w:type="spellEnd"/>
            <w:r w:rsidRPr="00C34112">
              <w:rPr>
                <w:rFonts w:eastAsia="Times New Roman"/>
                <w:color w:val="000000" w:themeColor="text1"/>
              </w:rPr>
              <w:t xml:space="preserve"> Pérez-</w:t>
            </w:r>
            <w:proofErr w:type="spellStart"/>
            <w:r w:rsidRPr="00C34112">
              <w:rPr>
                <w:rFonts w:eastAsia="Times New Roman"/>
                <w:color w:val="000000" w:themeColor="text1"/>
              </w:rPr>
              <w:t>Gironés</w:t>
            </w:r>
            <w:proofErr w:type="spellEnd"/>
            <w:r w:rsidRPr="00C34112">
              <w:rPr>
                <w:rFonts w:eastAsia="Times New Roman"/>
                <w:color w:val="000000" w:themeColor="text1"/>
              </w:rPr>
              <w:t xml:space="preserve"> (Author), Marty </w:t>
            </w:r>
            <w:proofErr w:type="spellStart"/>
            <w:r w:rsidRPr="00C34112">
              <w:rPr>
                <w:rFonts w:eastAsia="Times New Roman"/>
                <w:color w:val="000000" w:themeColor="text1"/>
              </w:rPr>
              <w:t>Knorre</w:t>
            </w:r>
            <w:proofErr w:type="spellEnd"/>
            <w:r w:rsidRPr="00C34112">
              <w:rPr>
                <w:rFonts w:eastAsia="Times New Roman"/>
                <w:color w:val="000000" w:themeColor="text1"/>
              </w:rPr>
              <w:t xml:space="preserve"> (Author), William R. Glass (Author), </w:t>
            </w:r>
            <w:proofErr w:type="spellStart"/>
            <w:r w:rsidRPr="00C34112">
              <w:rPr>
                <w:rFonts w:eastAsia="Times New Roman"/>
                <w:color w:val="000000" w:themeColor="text1"/>
              </w:rPr>
              <w:t>Hildebrando</w:t>
            </w:r>
            <w:proofErr w:type="spellEnd"/>
            <w:r w:rsidRPr="00C34112">
              <w:rPr>
                <w:rFonts w:eastAsia="Times New Roman"/>
                <w:color w:val="000000" w:themeColor="text1"/>
              </w:rPr>
              <w:t xml:space="preserve"> Villarreal (Author)</w:t>
            </w:r>
          </w:p>
        </w:tc>
        <w:tc>
          <w:tcPr>
            <w:tcW w:w="789" w:type="pct"/>
            <w:tcBorders>
              <w:top w:val="nil"/>
              <w:left w:val="nil"/>
              <w:bottom w:val="nil"/>
              <w:right w:val="nil"/>
            </w:tcBorders>
            <w:shd w:val="clear" w:color="auto" w:fill="auto"/>
            <w:vAlign w:val="center"/>
            <w:hideMark/>
          </w:tcPr>
          <w:p w14:paraId="055B024D"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72D733F5" w14:textId="77777777" w:rsidTr="003A442E">
        <w:trPr>
          <w:trHeight w:val="1200"/>
        </w:trPr>
        <w:tc>
          <w:tcPr>
            <w:tcW w:w="1277" w:type="pct"/>
            <w:tcBorders>
              <w:top w:val="nil"/>
              <w:left w:val="nil"/>
              <w:bottom w:val="nil"/>
              <w:right w:val="nil"/>
            </w:tcBorders>
            <w:shd w:val="clear" w:color="auto" w:fill="auto"/>
            <w:vAlign w:val="center"/>
            <w:hideMark/>
          </w:tcPr>
          <w:p w14:paraId="6FB1FF65"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Anda</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Curso</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Intermedio</w:t>
            </w:r>
            <w:proofErr w:type="spellEnd"/>
          </w:p>
        </w:tc>
        <w:tc>
          <w:tcPr>
            <w:tcW w:w="755" w:type="pct"/>
            <w:tcBorders>
              <w:top w:val="nil"/>
              <w:left w:val="nil"/>
              <w:bottom w:val="nil"/>
              <w:right w:val="nil"/>
            </w:tcBorders>
            <w:shd w:val="clear" w:color="auto" w:fill="auto"/>
            <w:vAlign w:val="center"/>
            <w:hideMark/>
          </w:tcPr>
          <w:p w14:paraId="1A9FB184" w14:textId="77777777" w:rsidR="003A442E" w:rsidRPr="00C34112" w:rsidRDefault="003A442E" w:rsidP="00C34112">
            <w:pPr>
              <w:rPr>
                <w:rFonts w:eastAsia="Times New Roman"/>
                <w:color w:val="000000" w:themeColor="text1"/>
              </w:rPr>
            </w:pPr>
            <w:r w:rsidRPr="00C34112">
              <w:rPr>
                <w:rFonts w:eastAsia="Times New Roman"/>
                <w:color w:val="000000" w:themeColor="text1"/>
              </w:rPr>
              <w:t>Pearson Prentice Hall</w:t>
            </w:r>
          </w:p>
        </w:tc>
        <w:tc>
          <w:tcPr>
            <w:tcW w:w="2179" w:type="pct"/>
            <w:tcBorders>
              <w:top w:val="nil"/>
              <w:left w:val="nil"/>
              <w:bottom w:val="nil"/>
              <w:right w:val="nil"/>
            </w:tcBorders>
            <w:shd w:val="clear" w:color="auto" w:fill="auto"/>
            <w:vAlign w:val="center"/>
            <w:hideMark/>
          </w:tcPr>
          <w:p w14:paraId="7B69D71D"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Jean W. </w:t>
            </w:r>
            <w:proofErr w:type="spellStart"/>
            <w:r w:rsidRPr="00C34112">
              <w:rPr>
                <w:rFonts w:eastAsia="Times New Roman"/>
                <w:color w:val="000000" w:themeColor="text1"/>
              </w:rPr>
              <w:t>LeLoup</w:t>
            </w:r>
            <w:proofErr w:type="spellEnd"/>
            <w:r w:rsidRPr="00C34112">
              <w:rPr>
                <w:rFonts w:eastAsia="Times New Roman"/>
                <w:color w:val="000000" w:themeColor="text1"/>
              </w:rPr>
              <w:t xml:space="preserve"> (Author), Glynis Cowell (Author), Audrey L. </w:t>
            </w:r>
            <w:proofErr w:type="spellStart"/>
            <w:r w:rsidRPr="00C34112">
              <w:rPr>
                <w:rFonts w:eastAsia="Times New Roman"/>
                <w:color w:val="000000" w:themeColor="text1"/>
              </w:rPr>
              <w:t>Heining</w:t>
            </w:r>
            <w:proofErr w:type="spellEnd"/>
            <w:r w:rsidRPr="00C34112">
              <w:rPr>
                <w:rFonts w:eastAsia="Times New Roman"/>
                <w:color w:val="000000" w:themeColor="text1"/>
              </w:rPr>
              <w:t>-Boynton (Author)</w:t>
            </w:r>
          </w:p>
        </w:tc>
        <w:tc>
          <w:tcPr>
            <w:tcW w:w="789" w:type="pct"/>
            <w:tcBorders>
              <w:top w:val="nil"/>
              <w:left w:val="nil"/>
              <w:bottom w:val="nil"/>
              <w:right w:val="nil"/>
            </w:tcBorders>
            <w:shd w:val="clear" w:color="auto" w:fill="auto"/>
            <w:vAlign w:val="center"/>
            <w:hideMark/>
          </w:tcPr>
          <w:p w14:paraId="266E5C49"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r w:rsidR="00C34112" w:rsidRPr="00C34112" w14:paraId="02E2DB65" w14:textId="77777777" w:rsidTr="003A442E">
        <w:trPr>
          <w:trHeight w:val="1200"/>
        </w:trPr>
        <w:tc>
          <w:tcPr>
            <w:tcW w:w="1277" w:type="pct"/>
            <w:tcBorders>
              <w:top w:val="nil"/>
              <w:left w:val="nil"/>
              <w:bottom w:val="nil"/>
              <w:right w:val="nil"/>
            </w:tcBorders>
            <w:shd w:val="clear" w:color="auto" w:fill="auto"/>
            <w:vAlign w:val="center"/>
            <w:hideMark/>
          </w:tcPr>
          <w:p w14:paraId="44F13D3B"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Protagonistas</w:t>
            </w:r>
            <w:proofErr w:type="spellEnd"/>
            <w:r w:rsidRPr="00C34112">
              <w:rPr>
                <w:rFonts w:eastAsia="Times New Roman"/>
                <w:color w:val="000000" w:themeColor="text1"/>
              </w:rPr>
              <w:t>: A communicative approach</w:t>
            </w:r>
          </w:p>
        </w:tc>
        <w:tc>
          <w:tcPr>
            <w:tcW w:w="755" w:type="pct"/>
            <w:tcBorders>
              <w:top w:val="nil"/>
              <w:left w:val="nil"/>
              <w:bottom w:val="nil"/>
              <w:right w:val="nil"/>
            </w:tcBorders>
            <w:shd w:val="clear" w:color="auto" w:fill="auto"/>
            <w:vAlign w:val="center"/>
            <w:hideMark/>
          </w:tcPr>
          <w:p w14:paraId="75C6EAC1" w14:textId="77777777" w:rsidR="003A442E" w:rsidRPr="00C34112" w:rsidRDefault="003A442E" w:rsidP="00C34112">
            <w:pPr>
              <w:rPr>
                <w:rFonts w:eastAsia="Times New Roman"/>
                <w:color w:val="000000" w:themeColor="text1"/>
              </w:rPr>
            </w:pPr>
            <w:r w:rsidRPr="00C34112">
              <w:rPr>
                <w:rFonts w:eastAsia="Times New Roman"/>
                <w:color w:val="000000" w:themeColor="text1"/>
              </w:rPr>
              <w:t>Vista Higher L</w:t>
            </w:r>
          </w:p>
        </w:tc>
        <w:tc>
          <w:tcPr>
            <w:tcW w:w="2179" w:type="pct"/>
            <w:tcBorders>
              <w:top w:val="nil"/>
              <w:left w:val="nil"/>
              <w:bottom w:val="nil"/>
              <w:right w:val="nil"/>
            </w:tcBorders>
            <w:shd w:val="clear" w:color="auto" w:fill="auto"/>
            <w:vAlign w:val="center"/>
            <w:hideMark/>
          </w:tcPr>
          <w:p w14:paraId="6B28E4A6"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Charo</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Cuadrado</w:t>
            </w:r>
            <w:proofErr w:type="spellEnd"/>
            <w:r w:rsidRPr="00C34112">
              <w:rPr>
                <w:rFonts w:eastAsia="Times New Roman"/>
                <w:color w:val="000000" w:themeColor="text1"/>
              </w:rPr>
              <w:t xml:space="preserve"> (Author), Belen </w:t>
            </w:r>
            <w:proofErr w:type="spellStart"/>
            <w:r w:rsidRPr="00C34112">
              <w:rPr>
                <w:rFonts w:eastAsia="Times New Roman"/>
                <w:color w:val="000000" w:themeColor="text1"/>
              </w:rPr>
              <w:t>Gaudioso</w:t>
            </w:r>
            <w:proofErr w:type="spellEnd"/>
            <w:r w:rsidRPr="00C34112">
              <w:rPr>
                <w:rFonts w:eastAsia="Times New Roman"/>
                <w:color w:val="000000" w:themeColor="text1"/>
              </w:rPr>
              <w:t xml:space="preserve"> (Author), Pilar </w:t>
            </w:r>
            <w:proofErr w:type="spellStart"/>
            <w:r w:rsidRPr="00C34112">
              <w:rPr>
                <w:rFonts w:eastAsia="Times New Roman"/>
                <w:color w:val="000000" w:themeColor="text1"/>
              </w:rPr>
              <w:t>Melero</w:t>
            </w:r>
            <w:proofErr w:type="spellEnd"/>
            <w:r w:rsidRPr="00C34112">
              <w:rPr>
                <w:rFonts w:eastAsia="Times New Roman"/>
                <w:color w:val="000000" w:themeColor="text1"/>
              </w:rPr>
              <w:t xml:space="preserve"> (Author), Enrique Sacristan (Author), Jan Underwood (Author)</w:t>
            </w:r>
          </w:p>
        </w:tc>
        <w:tc>
          <w:tcPr>
            <w:tcW w:w="789" w:type="pct"/>
            <w:tcBorders>
              <w:top w:val="nil"/>
              <w:left w:val="nil"/>
              <w:bottom w:val="nil"/>
              <w:right w:val="nil"/>
            </w:tcBorders>
            <w:shd w:val="clear" w:color="auto" w:fill="auto"/>
            <w:vAlign w:val="center"/>
            <w:hideMark/>
          </w:tcPr>
          <w:p w14:paraId="1AD89BEF"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1171559F" w14:textId="77777777" w:rsidTr="00C2038F">
        <w:trPr>
          <w:trHeight w:val="909"/>
        </w:trPr>
        <w:tc>
          <w:tcPr>
            <w:tcW w:w="1277" w:type="pct"/>
            <w:tcBorders>
              <w:top w:val="nil"/>
              <w:left w:val="nil"/>
              <w:bottom w:val="nil"/>
              <w:right w:val="nil"/>
            </w:tcBorders>
            <w:shd w:val="clear" w:color="auto" w:fill="auto"/>
            <w:vAlign w:val="center"/>
            <w:hideMark/>
          </w:tcPr>
          <w:p w14:paraId="540774AD"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Encuentros</w:t>
            </w:r>
            <w:proofErr w:type="spellEnd"/>
          </w:p>
        </w:tc>
        <w:tc>
          <w:tcPr>
            <w:tcW w:w="755" w:type="pct"/>
            <w:tcBorders>
              <w:top w:val="nil"/>
              <w:left w:val="nil"/>
              <w:bottom w:val="nil"/>
              <w:right w:val="nil"/>
            </w:tcBorders>
            <w:shd w:val="clear" w:color="auto" w:fill="auto"/>
            <w:vAlign w:val="center"/>
            <w:hideMark/>
          </w:tcPr>
          <w:p w14:paraId="3D13F986" w14:textId="77777777" w:rsidR="003A442E" w:rsidRPr="00C34112" w:rsidRDefault="003A442E" w:rsidP="00C34112">
            <w:pPr>
              <w:rPr>
                <w:rFonts w:eastAsia="Times New Roman"/>
                <w:color w:val="000000" w:themeColor="text1"/>
              </w:rPr>
            </w:pPr>
            <w:r w:rsidRPr="00C34112">
              <w:rPr>
                <w:rFonts w:eastAsia="Times New Roman"/>
                <w:color w:val="000000" w:themeColor="text1"/>
              </w:rPr>
              <w:t>Harcourt</w:t>
            </w:r>
          </w:p>
        </w:tc>
        <w:tc>
          <w:tcPr>
            <w:tcW w:w="2179" w:type="pct"/>
            <w:tcBorders>
              <w:top w:val="nil"/>
              <w:left w:val="nil"/>
              <w:bottom w:val="nil"/>
              <w:right w:val="nil"/>
            </w:tcBorders>
            <w:shd w:val="clear" w:color="auto" w:fill="auto"/>
            <w:vAlign w:val="center"/>
            <w:hideMark/>
          </w:tcPr>
          <w:p w14:paraId="42587102" w14:textId="77777777" w:rsidR="003A442E" w:rsidRPr="00C34112" w:rsidRDefault="003A442E" w:rsidP="00C34112">
            <w:pPr>
              <w:rPr>
                <w:rFonts w:eastAsia="Times New Roman"/>
                <w:color w:val="000000" w:themeColor="text1"/>
              </w:rPr>
            </w:pPr>
            <w:r w:rsidRPr="00C34112">
              <w:rPr>
                <w:rFonts w:eastAsia="Times New Roman"/>
                <w:color w:val="000000" w:themeColor="text1"/>
              </w:rPr>
              <w:t>Emily Spinelli (Author), Marta Rosso-</w:t>
            </w:r>
            <w:proofErr w:type="spellStart"/>
            <w:r w:rsidRPr="00C34112">
              <w:rPr>
                <w:rFonts w:eastAsia="Times New Roman"/>
                <w:color w:val="000000" w:themeColor="text1"/>
              </w:rPr>
              <w:t>O'Laughlin</w:t>
            </w:r>
            <w:proofErr w:type="spellEnd"/>
            <w:r w:rsidRPr="00C34112">
              <w:rPr>
                <w:rFonts w:eastAsia="Times New Roman"/>
                <w:color w:val="000000" w:themeColor="text1"/>
              </w:rPr>
              <w:t xml:space="preserve"> (Author)</w:t>
            </w:r>
          </w:p>
        </w:tc>
        <w:tc>
          <w:tcPr>
            <w:tcW w:w="789" w:type="pct"/>
            <w:tcBorders>
              <w:top w:val="nil"/>
              <w:left w:val="nil"/>
              <w:bottom w:val="nil"/>
              <w:right w:val="nil"/>
            </w:tcBorders>
            <w:shd w:val="clear" w:color="auto" w:fill="auto"/>
            <w:vAlign w:val="center"/>
            <w:hideMark/>
          </w:tcPr>
          <w:p w14:paraId="55F41FB5"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686BF879" w14:textId="77777777" w:rsidTr="003A442E">
        <w:trPr>
          <w:trHeight w:val="927"/>
        </w:trPr>
        <w:tc>
          <w:tcPr>
            <w:tcW w:w="1277" w:type="pct"/>
            <w:tcBorders>
              <w:top w:val="nil"/>
              <w:left w:val="nil"/>
              <w:bottom w:val="nil"/>
              <w:right w:val="nil"/>
            </w:tcBorders>
            <w:shd w:val="clear" w:color="auto" w:fill="auto"/>
            <w:vAlign w:val="center"/>
            <w:hideMark/>
          </w:tcPr>
          <w:p w14:paraId="43EE79B2" w14:textId="77777777" w:rsidR="003A442E" w:rsidRPr="00C34112" w:rsidRDefault="003A442E" w:rsidP="00C34112">
            <w:pPr>
              <w:rPr>
                <w:rFonts w:eastAsia="Times New Roman"/>
                <w:color w:val="000000" w:themeColor="text1"/>
              </w:rPr>
            </w:pPr>
            <w:proofErr w:type="spellStart"/>
            <w:r w:rsidRPr="00C34112">
              <w:rPr>
                <w:rFonts w:eastAsia="Times New Roman"/>
                <w:color w:val="000000" w:themeColor="text1"/>
              </w:rPr>
              <w:t>Visión</w:t>
            </w:r>
            <w:proofErr w:type="spellEnd"/>
            <w:r w:rsidRPr="00C34112">
              <w:rPr>
                <w:rFonts w:eastAsia="Times New Roman"/>
                <w:color w:val="000000" w:themeColor="text1"/>
              </w:rPr>
              <w:t xml:space="preserve"> y </w:t>
            </w:r>
            <w:proofErr w:type="spellStart"/>
            <w:r w:rsidRPr="00C34112">
              <w:rPr>
                <w:rFonts w:eastAsia="Times New Roman"/>
                <w:color w:val="000000" w:themeColor="text1"/>
              </w:rPr>
              <w:t>Voz</w:t>
            </w:r>
            <w:proofErr w:type="spellEnd"/>
            <w:r w:rsidRPr="00C34112">
              <w:rPr>
                <w:rFonts w:eastAsia="Times New Roman"/>
                <w:color w:val="000000" w:themeColor="text1"/>
              </w:rPr>
              <w:t>: A complete Spanish course</w:t>
            </w:r>
          </w:p>
        </w:tc>
        <w:tc>
          <w:tcPr>
            <w:tcW w:w="755" w:type="pct"/>
            <w:tcBorders>
              <w:top w:val="nil"/>
              <w:left w:val="nil"/>
              <w:bottom w:val="nil"/>
              <w:right w:val="nil"/>
            </w:tcBorders>
            <w:shd w:val="clear" w:color="auto" w:fill="auto"/>
            <w:vAlign w:val="center"/>
            <w:hideMark/>
          </w:tcPr>
          <w:p w14:paraId="2EBF7FB3" w14:textId="77777777" w:rsidR="003A442E" w:rsidRPr="00C34112" w:rsidRDefault="003A442E" w:rsidP="00C34112">
            <w:pPr>
              <w:rPr>
                <w:rFonts w:eastAsia="Times New Roman"/>
                <w:color w:val="000000" w:themeColor="text1"/>
              </w:rPr>
            </w:pPr>
            <w:r w:rsidRPr="00C34112">
              <w:rPr>
                <w:rFonts w:eastAsia="Times New Roman"/>
                <w:color w:val="000000" w:themeColor="text1"/>
              </w:rPr>
              <w:t>Wiley</w:t>
            </w:r>
          </w:p>
        </w:tc>
        <w:tc>
          <w:tcPr>
            <w:tcW w:w="2179" w:type="pct"/>
            <w:tcBorders>
              <w:top w:val="nil"/>
              <w:left w:val="nil"/>
              <w:bottom w:val="nil"/>
              <w:right w:val="nil"/>
            </w:tcBorders>
            <w:shd w:val="clear" w:color="auto" w:fill="auto"/>
            <w:vAlign w:val="center"/>
            <w:hideMark/>
          </w:tcPr>
          <w:p w14:paraId="0392CE4C"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Vicki </w:t>
            </w:r>
            <w:proofErr w:type="gramStart"/>
            <w:r w:rsidRPr="00C34112">
              <w:rPr>
                <w:rFonts w:eastAsia="Times New Roman"/>
                <w:color w:val="000000" w:themeColor="text1"/>
              </w:rPr>
              <w:t>Galloway  (</w:t>
            </w:r>
            <w:proofErr w:type="gramEnd"/>
            <w:r w:rsidRPr="00C34112">
              <w:rPr>
                <w:rFonts w:eastAsia="Times New Roman"/>
                <w:color w:val="000000" w:themeColor="text1"/>
              </w:rPr>
              <w:t xml:space="preserve">Author), Angela </w:t>
            </w:r>
            <w:proofErr w:type="spellStart"/>
            <w:r w:rsidRPr="00C34112">
              <w:rPr>
                <w:rFonts w:eastAsia="Times New Roman"/>
                <w:color w:val="000000" w:themeColor="text1"/>
              </w:rPr>
              <w:t>Labarca</w:t>
            </w:r>
            <w:proofErr w:type="spellEnd"/>
            <w:r w:rsidRPr="00C34112">
              <w:rPr>
                <w:rFonts w:eastAsia="Times New Roman"/>
                <w:color w:val="000000" w:themeColor="text1"/>
              </w:rPr>
              <w:t xml:space="preserve"> (Author)</w:t>
            </w:r>
          </w:p>
        </w:tc>
        <w:tc>
          <w:tcPr>
            <w:tcW w:w="789" w:type="pct"/>
            <w:tcBorders>
              <w:top w:val="nil"/>
              <w:left w:val="nil"/>
              <w:bottom w:val="nil"/>
              <w:right w:val="nil"/>
            </w:tcBorders>
            <w:shd w:val="clear" w:color="auto" w:fill="auto"/>
            <w:vAlign w:val="center"/>
            <w:hideMark/>
          </w:tcPr>
          <w:p w14:paraId="3200EC0A"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47D78D3B" w14:textId="77777777" w:rsidTr="00C2038F">
        <w:trPr>
          <w:trHeight w:val="972"/>
        </w:trPr>
        <w:tc>
          <w:tcPr>
            <w:tcW w:w="1277" w:type="pct"/>
            <w:tcBorders>
              <w:top w:val="nil"/>
              <w:left w:val="nil"/>
              <w:bottom w:val="nil"/>
              <w:right w:val="nil"/>
            </w:tcBorders>
            <w:shd w:val="clear" w:color="auto" w:fill="auto"/>
            <w:vAlign w:val="center"/>
            <w:hideMark/>
          </w:tcPr>
          <w:p w14:paraId="112826AE"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¡Claro que </w:t>
            </w:r>
            <w:proofErr w:type="spellStart"/>
            <w:r w:rsidRPr="00C34112">
              <w:rPr>
                <w:rFonts w:eastAsia="Times New Roman"/>
                <w:color w:val="000000" w:themeColor="text1"/>
              </w:rPr>
              <w:t>sí</w:t>
            </w:r>
            <w:proofErr w:type="spellEnd"/>
            <w:r w:rsidRPr="00C34112">
              <w:rPr>
                <w:rFonts w:eastAsia="Times New Roman"/>
                <w:color w:val="000000" w:themeColor="text1"/>
              </w:rPr>
              <w:t>!</w:t>
            </w:r>
          </w:p>
        </w:tc>
        <w:tc>
          <w:tcPr>
            <w:tcW w:w="755" w:type="pct"/>
            <w:tcBorders>
              <w:top w:val="nil"/>
              <w:left w:val="nil"/>
              <w:bottom w:val="nil"/>
              <w:right w:val="nil"/>
            </w:tcBorders>
            <w:shd w:val="clear" w:color="auto" w:fill="auto"/>
            <w:vAlign w:val="center"/>
            <w:hideMark/>
          </w:tcPr>
          <w:p w14:paraId="4C60AA31" w14:textId="77777777" w:rsidR="003A442E" w:rsidRPr="00C34112" w:rsidRDefault="003A442E" w:rsidP="00C34112">
            <w:pPr>
              <w:rPr>
                <w:rFonts w:eastAsia="Times New Roman"/>
                <w:color w:val="000000" w:themeColor="text1"/>
              </w:rPr>
            </w:pPr>
            <w:r w:rsidRPr="00C34112">
              <w:rPr>
                <w:rFonts w:eastAsia="Times New Roman"/>
                <w:color w:val="000000" w:themeColor="text1"/>
              </w:rPr>
              <w:t>Houghton Mifflin</w:t>
            </w:r>
          </w:p>
        </w:tc>
        <w:tc>
          <w:tcPr>
            <w:tcW w:w="2179" w:type="pct"/>
            <w:tcBorders>
              <w:top w:val="nil"/>
              <w:left w:val="nil"/>
              <w:bottom w:val="nil"/>
              <w:right w:val="nil"/>
            </w:tcBorders>
            <w:shd w:val="clear" w:color="auto" w:fill="auto"/>
            <w:vAlign w:val="center"/>
            <w:hideMark/>
          </w:tcPr>
          <w:p w14:paraId="336DF07E"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Lucia </w:t>
            </w:r>
            <w:proofErr w:type="spellStart"/>
            <w:r w:rsidRPr="00C34112">
              <w:rPr>
                <w:rFonts w:eastAsia="Times New Roman"/>
                <w:color w:val="000000" w:themeColor="text1"/>
              </w:rPr>
              <w:t>Caycedo</w:t>
            </w:r>
            <w:proofErr w:type="spellEnd"/>
            <w:r w:rsidRPr="00C34112">
              <w:rPr>
                <w:rFonts w:eastAsia="Times New Roman"/>
                <w:color w:val="000000" w:themeColor="text1"/>
              </w:rPr>
              <w:t xml:space="preserve"> Garner (Author), Debbie </w:t>
            </w:r>
            <w:proofErr w:type="spellStart"/>
            <w:r w:rsidRPr="00C34112">
              <w:rPr>
                <w:rFonts w:eastAsia="Times New Roman"/>
                <w:color w:val="000000" w:themeColor="text1"/>
              </w:rPr>
              <w:t>Rusch</w:t>
            </w:r>
            <w:proofErr w:type="spellEnd"/>
            <w:r w:rsidRPr="00C34112">
              <w:rPr>
                <w:rFonts w:eastAsia="Times New Roman"/>
                <w:color w:val="000000" w:themeColor="text1"/>
              </w:rPr>
              <w:t xml:space="preserve"> (Author), Marcela Dominguez (Author)</w:t>
            </w:r>
          </w:p>
        </w:tc>
        <w:tc>
          <w:tcPr>
            <w:tcW w:w="789" w:type="pct"/>
            <w:tcBorders>
              <w:top w:val="nil"/>
              <w:left w:val="nil"/>
              <w:bottom w:val="nil"/>
              <w:right w:val="nil"/>
            </w:tcBorders>
            <w:shd w:val="clear" w:color="auto" w:fill="auto"/>
            <w:vAlign w:val="center"/>
            <w:hideMark/>
          </w:tcPr>
          <w:p w14:paraId="1BAFF1AF" w14:textId="77777777" w:rsidR="003A442E" w:rsidRPr="00C34112" w:rsidRDefault="003A442E" w:rsidP="00C34112">
            <w:pPr>
              <w:rPr>
                <w:rFonts w:eastAsia="Times New Roman"/>
                <w:color w:val="000000" w:themeColor="text1"/>
              </w:rPr>
            </w:pPr>
            <w:r w:rsidRPr="00C34112">
              <w:rPr>
                <w:rFonts w:eastAsia="Times New Roman"/>
                <w:color w:val="000000" w:themeColor="text1"/>
              </w:rPr>
              <w:t>Beginning</w:t>
            </w:r>
          </w:p>
        </w:tc>
      </w:tr>
      <w:tr w:rsidR="00C34112" w:rsidRPr="00C34112" w14:paraId="45926717" w14:textId="77777777" w:rsidTr="00C2038F">
        <w:trPr>
          <w:trHeight w:val="954"/>
        </w:trPr>
        <w:tc>
          <w:tcPr>
            <w:tcW w:w="1277" w:type="pct"/>
            <w:tcBorders>
              <w:top w:val="nil"/>
              <w:left w:val="nil"/>
              <w:bottom w:val="single" w:sz="4" w:space="0" w:color="auto"/>
              <w:right w:val="nil"/>
            </w:tcBorders>
            <w:shd w:val="clear" w:color="auto" w:fill="auto"/>
            <w:vAlign w:val="center"/>
            <w:hideMark/>
          </w:tcPr>
          <w:p w14:paraId="3351F54A" w14:textId="77777777" w:rsidR="003A442E" w:rsidRPr="00C34112" w:rsidRDefault="003A442E" w:rsidP="00C34112">
            <w:pPr>
              <w:rPr>
                <w:rFonts w:eastAsia="Times New Roman"/>
                <w:color w:val="000000" w:themeColor="text1"/>
              </w:rPr>
            </w:pPr>
            <w:r w:rsidRPr="00C34112">
              <w:rPr>
                <w:rFonts w:eastAsia="Times New Roman"/>
                <w:color w:val="000000" w:themeColor="text1"/>
              </w:rPr>
              <w:t>¿</w:t>
            </w:r>
            <w:proofErr w:type="spellStart"/>
            <w:r w:rsidRPr="00C34112">
              <w:rPr>
                <w:rFonts w:eastAsia="Times New Roman"/>
                <w:color w:val="000000" w:themeColor="text1"/>
              </w:rPr>
              <w:t>Qué</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te</w:t>
            </w:r>
            <w:proofErr w:type="spellEnd"/>
            <w:r w:rsidRPr="00C34112">
              <w:rPr>
                <w:rFonts w:eastAsia="Times New Roman"/>
                <w:color w:val="000000" w:themeColor="text1"/>
              </w:rPr>
              <w:t xml:space="preserve"> </w:t>
            </w:r>
            <w:proofErr w:type="spellStart"/>
            <w:r w:rsidRPr="00C34112">
              <w:rPr>
                <w:rFonts w:eastAsia="Times New Roman"/>
                <w:color w:val="000000" w:themeColor="text1"/>
              </w:rPr>
              <w:t>parece</w:t>
            </w:r>
            <w:proofErr w:type="spellEnd"/>
            <w:r w:rsidRPr="00C34112">
              <w:rPr>
                <w:rFonts w:eastAsia="Times New Roman"/>
                <w:color w:val="000000" w:themeColor="text1"/>
              </w:rPr>
              <w:t>?</w:t>
            </w:r>
          </w:p>
        </w:tc>
        <w:tc>
          <w:tcPr>
            <w:tcW w:w="755" w:type="pct"/>
            <w:tcBorders>
              <w:top w:val="nil"/>
              <w:left w:val="nil"/>
              <w:bottom w:val="single" w:sz="4" w:space="0" w:color="auto"/>
              <w:right w:val="nil"/>
            </w:tcBorders>
            <w:shd w:val="clear" w:color="auto" w:fill="auto"/>
            <w:vAlign w:val="center"/>
            <w:hideMark/>
          </w:tcPr>
          <w:p w14:paraId="6A3BDE17" w14:textId="77777777" w:rsidR="003A442E" w:rsidRPr="00C34112" w:rsidRDefault="003A442E" w:rsidP="00C34112">
            <w:pPr>
              <w:rPr>
                <w:rFonts w:eastAsia="Times New Roman"/>
                <w:color w:val="000000" w:themeColor="text1"/>
              </w:rPr>
            </w:pPr>
            <w:r w:rsidRPr="00C34112">
              <w:rPr>
                <w:rFonts w:eastAsia="Times New Roman"/>
                <w:color w:val="000000" w:themeColor="text1"/>
              </w:rPr>
              <w:t>McGraw Hill</w:t>
            </w:r>
          </w:p>
        </w:tc>
        <w:tc>
          <w:tcPr>
            <w:tcW w:w="2179" w:type="pct"/>
            <w:tcBorders>
              <w:top w:val="nil"/>
              <w:left w:val="nil"/>
              <w:bottom w:val="single" w:sz="4" w:space="0" w:color="auto"/>
              <w:right w:val="nil"/>
            </w:tcBorders>
            <w:shd w:val="clear" w:color="auto" w:fill="auto"/>
            <w:vAlign w:val="center"/>
            <w:hideMark/>
          </w:tcPr>
          <w:p w14:paraId="15C3F9C4" w14:textId="77777777" w:rsidR="003A442E" w:rsidRPr="00C34112" w:rsidRDefault="003A442E" w:rsidP="00C34112">
            <w:pPr>
              <w:rPr>
                <w:rFonts w:eastAsia="Times New Roman"/>
                <w:color w:val="000000" w:themeColor="text1"/>
              </w:rPr>
            </w:pPr>
            <w:r w:rsidRPr="00C34112">
              <w:rPr>
                <w:rFonts w:eastAsia="Times New Roman"/>
                <w:color w:val="000000" w:themeColor="text1"/>
              </w:rPr>
              <w:t xml:space="preserve">James F. Lee (Author), Dolly </w:t>
            </w:r>
            <w:proofErr w:type="spellStart"/>
            <w:r w:rsidRPr="00C34112">
              <w:rPr>
                <w:rFonts w:eastAsia="Times New Roman"/>
                <w:color w:val="000000" w:themeColor="text1"/>
              </w:rPr>
              <w:t>Jesusita</w:t>
            </w:r>
            <w:proofErr w:type="spellEnd"/>
            <w:r w:rsidRPr="00C34112">
              <w:rPr>
                <w:rFonts w:eastAsia="Times New Roman"/>
                <w:color w:val="000000" w:themeColor="text1"/>
              </w:rPr>
              <w:t xml:space="preserve"> Young (Author), Rodney </w:t>
            </w:r>
            <w:proofErr w:type="spellStart"/>
            <w:r w:rsidRPr="00C34112">
              <w:rPr>
                <w:rFonts w:eastAsia="Times New Roman"/>
                <w:color w:val="000000" w:themeColor="text1"/>
              </w:rPr>
              <w:t>Bransdorfer</w:t>
            </w:r>
            <w:proofErr w:type="spellEnd"/>
            <w:r w:rsidRPr="00C34112">
              <w:rPr>
                <w:rFonts w:eastAsia="Times New Roman"/>
                <w:color w:val="000000" w:themeColor="text1"/>
              </w:rPr>
              <w:t xml:space="preserve"> (Author), Darlene F. Wolf (Author)</w:t>
            </w:r>
          </w:p>
        </w:tc>
        <w:tc>
          <w:tcPr>
            <w:tcW w:w="789" w:type="pct"/>
            <w:tcBorders>
              <w:top w:val="nil"/>
              <w:left w:val="nil"/>
              <w:bottom w:val="single" w:sz="4" w:space="0" w:color="auto"/>
              <w:right w:val="nil"/>
            </w:tcBorders>
            <w:shd w:val="clear" w:color="auto" w:fill="auto"/>
            <w:vAlign w:val="center"/>
            <w:hideMark/>
          </w:tcPr>
          <w:p w14:paraId="1A518CC7" w14:textId="77777777" w:rsidR="003A442E" w:rsidRPr="00C34112" w:rsidRDefault="003A442E" w:rsidP="00C34112">
            <w:pPr>
              <w:rPr>
                <w:rFonts w:eastAsia="Times New Roman"/>
                <w:color w:val="000000" w:themeColor="text1"/>
              </w:rPr>
            </w:pPr>
            <w:r w:rsidRPr="00C34112">
              <w:rPr>
                <w:rFonts w:eastAsia="Times New Roman"/>
                <w:color w:val="000000" w:themeColor="text1"/>
              </w:rPr>
              <w:t>Intermediate</w:t>
            </w:r>
          </w:p>
        </w:tc>
      </w:tr>
    </w:tbl>
    <w:p w14:paraId="26F90CA9" w14:textId="0E302DC8" w:rsidR="007C3338" w:rsidRPr="00C34112" w:rsidRDefault="007C3338" w:rsidP="00B9494F">
      <w:pPr>
        <w:rPr>
          <w:color w:val="000000" w:themeColor="text1"/>
        </w:rPr>
      </w:pPr>
    </w:p>
    <w:p w14:paraId="69590D99" w14:textId="77777777" w:rsidR="007C3338" w:rsidRPr="00C34112" w:rsidRDefault="007C3338">
      <w:pPr>
        <w:rPr>
          <w:color w:val="000000" w:themeColor="text1"/>
        </w:rPr>
      </w:pPr>
      <w:r w:rsidRPr="00C34112">
        <w:rPr>
          <w:color w:val="000000" w:themeColor="text1"/>
        </w:rPr>
        <w:br w:type="page"/>
      </w:r>
    </w:p>
    <w:p w14:paraId="449473ED" w14:textId="70F66C36" w:rsidR="00FE70F0" w:rsidRPr="00C34112" w:rsidRDefault="007C3338" w:rsidP="00B9494F">
      <w:pPr>
        <w:rPr>
          <w:color w:val="000000" w:themeColor="text1"/>
        </w:rPr>
      </w:pPr>
      <w:r w:rsidRPr="00C34112">
        <w:rPr>
          <w:color w:val="000000" w:themeColor="text1"/>
        </w:rPr>
        <w:lastRenderedPageBreak/>
        <w:t>Appendix B: Teacher Questionnaire</w:t>
      </w:r>
    </w:p>
    <w:p w14:paraId="2701673C" w14:textId="77777777" w:rsidR="007C3338" w:rsidRPr="00C34112" w:rsidRDefault="007C3338" w:rsidP="007C3338">
      <w:pPr>
        <w:pStyle w:val="textbox"/>
        <w:spacing w:before="0" w:beforeAutospacing="0" w:after="0" w:afterAutospacing="0"/>
        <w:jc w:val="center"/>
        <w:rPr>
          <w:b/>
          <w:color w:val="000000" w:themeColor="text1"/>
        </w:rPr>
      </w:pPr>
    </w:p>
    <w:p w14:paraId="38A24C2D" w14:textId="7BE23AEA" w:rsidR="007C3338" w:rsidRPr="00C34112" w:rsidRDefault="007C3338" w:rsidP="007C3338">
      <w:pPr>
        <w:pStyle w:val="textbox"/>
        <w:spacing w:before="0" w:beforeAutospacing="0" w:after="0" w:afterAutospacing="0"/>
        <w:jc w:val="center"/>
        <w:rPr>
          <w:b/>
          <w:color w:val="000000" w:themeColor="text1"/>
        </w:rPr>
      </w:pPr>
      <w:proofErr w:type="spellStart"/>
      <w:r w:rsidRPr="00C34112">
        <w:rPr>
          <w:b/>
          <w:i/>
          <w:color w:val="000000" w:themeColor="text1"/>
        </w:rPr>
        <w:t>Cuestionario</w:t>
      </w:r>
      <w:proofErr w:type="spellEnd"/>
      <w:r w:rsidRPr="00C34112">
        <w:rPr>
          <w:b/>
          <w:i/>
          <w:color w:val="000000" w:themeColor="text1"/>
        </w:rPr>
        <w:t xml:space="preserve"> de Entrada</w:t>
      </w:r>
      <w:r w:rsidRPr="00C34112">
        <w:rPr>
          <w:b/>
          <w:color w:val="000000" w:themeColor="text1"/>
        </w:rPr>
        <w:t xml:space="preserve"> / Entrance Questionnaire</w:t>
      </w:r>
    </w:p>
    <w:p w14:paraId="45513E3A" w14:textId="77777777" w:rsidR="007C3338" w:rsidRPr="00C34112" w:rsidRDefault="007C3338" w:rsidP="007C3338">
      <w:pPr>
        <w:pStyle w:val="textbox"/>
        <w:spacing w:before="0" w:beforeAutospacing="0" w:after="0" w:afterAutospacing="0"/>
        <w:jc w:val="center"/>
        <w:rPr>
          <w:b/>
          <w:color w:val="000000" w:themeColor="text1"/>
        </w:rPr>
      </w:pPr>
    </w:p>
    <w:p w14:paraId="58CD15C7" w14:textId="77777777" w:rsidR="007C3338" w:rsidRPr="00C34112" w:rsidRDefault="007C3338" w:rsidP="007C3338">
      <w:pPr>
        <w:pStyle w:val="textbox"/>
        <w:spacing w:before="0" w:beforeAutospacing="0" w:after="0" w:afterAutospacing="0"/>
        <w:rPr>
          <w:color w:val="000000" w:themeColor="text1"/>
        </w:rPr>
      </w:pPr>
      <w:proofErr w:type="spellStart"/>
      <w:r w:rsidRPr="00C34112">
        <w:rPr>
          <w:i/>
          <w:color w:val="000000" w:themeColor="text1"/>
        </w:rPr>
        <w:t>Por</w:t>
      </w:r>
      <w:proofErr w:type="spellEnd"/>
      <w:r w:rsidRPr="00C34112">
        <w:rPr>
          <w:i/>
          <w:color w:val="000000" w:themeColor="text1"/>
        </w:rPr>
        <w:t xml:space="preserve"> favor, </w:t>
      </w:r>
      <w:proofErr w:type="spellStart"/>
      <w:r w:rsidRPr="00C34112">
        <w:rPr>
          <w:i/>
          <w:color w:val="000000" w:themeColor="text1"/>
        </w:rPr>
        <w:t>conteste</w:t>
      </w:r>
      <w:proofErr w:type="spellEnd"/>
      <w:r w:rsidRPr="00C34112">
        <w:rPr>
          <w:i/>
          <w:color w:val="000000" w:themeColor="text1"/>
        </w:rPr>
        <w:t xml:space="preserve"> las </w:t>
      </w:r>
      <w:proofErr w:type="spellStart"/>
      <w:r w:rsidRPr="00C34112">
        <w:rPr>
          <w:i/>
          <w:color w:val="000000" w:themeColor="text1"/>
        </w:rPr>
        <w:t>siguientes</w:t>
      </w:r>
      <w:proofErr w:type="spellEnd"/>
      <w:r w:rsidRPr="00C34112">
        <w:rPr>
          <w:i/>
          <w:color w:val="000000" w:themeColor="text1"/>
        </w:rPr>
        <w:t xml:space="preserve"> </w:t>
      </w:r>
      <w:proofErr w:type="spellStart"/>
      <w:r w:rsidRPr="00C34112">
        <w:rPr>
          <w:i/>
          <w:color w:val="000000" w:themeColor="text1"/>
        </w:rPr>
        <w:t>preguntas</w:t>
      </w:r>
      <w:proofErr w:type="spellEnd"/>
      <w:r w:rsidRPr="00C34112">
        <w:rPr>
          <w:i/>
          <w:color w:val="000000" w:themeColor="text1"/>
        </w:rPr>
        <w:t xml:space="preserve">. </w:t>
      </w:r>
      <w:proofErr w:type="spellStart"/>
      <w:r w:rsidRPr="00C34112">
        <w:rPr>
          <w:i/>
          <w:color w:val="000000" w:themeColor="text1"/>
        </w:rPr>
        <w:t>Esta</w:t>
      </w:r>
      <w:proofErr w:type="spellEnd"/>
      <w:r w:rsidRPr="00C34112">
        <w:rPr>
          <w:i/>
          <w:color w:val="000000" w:themeColor="text1"/>
        </w:rPr>
        <w:t xml:space="preserve"> </w:t>
      </w:r>
      <w:proofErr w:type="spellStart"/>
      <w:r w:rsidRPr="00C34112">
        <w:rPr>
          <w:i/>
          <w:color w:val="000000" w:themeColor="text1"/>
        </w:rPr>
        <w:t>información</w:t>
      </w:r>
      <w:proofErr w:type="spellEnd"/>
      <w:r w:rsidRPr="00C34112">
        <w:rPr>
          <w:i/>
          <w:color w:val="000000" w:themeColor="text1"/>
        </w:rPr>
        <w:t xml:space="preserve"> se </w:t>
      </w:r>
      <w:proofErr w:type="spellStart"/>
      <w:r w:rsidRPr="00C34112">
        <w:rPr>
          <w:i/>
          <w:color w:val="000000" w:themeColor="text1"/>
        </w:rPr>
        <w:t>recauda</w:t>
      </w:r>
      <w:proofErr w:type="spellEnd"/>
      <w:r w:rsidRPr="00C34112">
        <w:rPr>
          <w:i/>
          <w:color w:val="000000" w:themeColor="text1"/>
        </w:rPr>
        <w:t xml:space="preserve"> con fines </w:t>
      </w:r>
      <w:proofErr w:type="spellStart"/>
      <w:r w:rsidRPr="00C34112">
        <w:rPr>
          <w:i/>
          <w:color w:val="000000" w:themeColor="text1"/>
        </w:rPr>
        <w:t>estadísticos</w:t>
      </w:r>
      <w:proofErr w:type="spellEnd"/>
      <w:r w:rsidRPr="00C34112">
        <w:rPr>
          <w:i/>
          <w:color w:val="000000" w:themeColor="text1"/>
        </w:rPr>
        <w:t xml:space="preserve"> </w:t>
      </w:r>
      <w:proofErr w:type="spellStart"/>
      <w:r w:rsidRPr="00C34112">
        <w:rPr>
          <w:i/>
          <w:color w:val="000000" w:themeColor="text1"/>
        </w:rPr>
        <w:t>únicamente</w:t>
      </w:r>
      <w:proofErr w:type="spellEnd"/>
      <w:r w:rsidRPr="00C34112">
        <w:rPr>
          <w:i/>
          <w:color w:val="000000" w:themeColor="text1"/>
        </w:rPr>
        <w:t>.</w:t>
      </w:r>
      <w:r w:rsidRPr="00C34112">
        <w:rPr>
          <w:color w:val="000000" w:themeColor="text1"/>
        </w:rPr>
        <w:t xml:space="preserve"> / Please answer the following questions. This information is used for profiling statistical purposes only. </w:t>
      </w:r>
    </w:p>
    <w:p w14:paraId="4EC963E9" w14:textId="77777777" w:rsidR="007C3338" w:rsidRPr="00C34112" w:rsidRDefault="007C3338" w:rsidP="007C3338">
      <w:pPr>
        <w:pStyle w:val="textbox"/>
        <w:spacing w:before="0" w:beforeAutospacing="0" w:after="0" w:afterAutospacing="0"/>
        <w:rPr>
          <w:color w:val="000000" w:themeColor="text1"/>
        </w:rPr>
      </w:pPr>
    </w:p>
    <w:p w14:paraId="1F0ABBB6" w14:textId="77777777" w:rsidR="007C3338" w:rsidRPr="00C34112" w:rsidRDefault="007C3338" w:rsidP="007C3338">
      <w:pPr>
        <w:pStyle w:val="textbox"/>
        <w:spacing w:before="0" w:beforeAutospacing="0" w:after="0" w:afterAutospacing="0"/>
        <w:rPr>
          <w:color w:val="000000" w:themeColor="text1"/>
        </w:rPr>
      </w:pPr>
      <w:proofErr w:type="spellStart"/>
      <w:r w:rsidRPr="00C34112">
        <w:rPr>
          <w:i/>
          <w:color w:val="000000" w:themeColor="text1"/>
        </w:rPr>
        <w:t>Por</w:t>
      </w:r>
      <w:proofErr w:type="spellEnd"/>
      <w:r w:rsidRPr="00C34112">
        <w:rPr>
          <w:i/>
          <w:color w:val="000000" w:themeColor="text1"/>
        </w:rPr>
        <w:t xml:space="preserve"> favor, </w:t>
      </w:r>
      <w:proofErr w:type="spellStart"/>
      <w:r w:rsidRPr="00C34112">
        <w:rPr>
          <w:i/>
          <w:color w:val="000000" w:themeColor="text1"/>
        </w:rPr>
        <w:t>consulte</w:t>
      </w:r>
      <w:proofErr w:type="spellEnd"/>
      <w:r w:rsidRPr="00C34112">
        <w:rPr>
          <w:i/>
          <w:color w:val="000000" w:themeColor="text1"/>
        </w:rPr>
        <w:t xml:space="preserve"> con el </w:t>
      </w:r>
      <w:proofErr w:type="spellStart"/>
      <w:r w:rsidRPr="00C34112">
        <w:rPr>
          <w:i/>
          <w:color w:val="000000" w:themeColor="text1"/>
        </w:rPr>
        <w:t>investigador</w:t>
      </w:r>
      <w:proofErr w:type="spellEnd"/>
      <w:r w:rsidRPr="00C34112">
        <w:rPr>
          <w:i/>
          <w:color w:val="000000" w:themeColor="text1"/>
        </w:rPr>
        <w:t xml:space="preserve"> antes de </w:t>
      </w:r>
      <w:proofErr w:type="spellStart"/>
      <w:r w:rsidRPr="00C34112">
        <w:rPr>
          <w:i/>
          <w:color w:val="000000" w:themeColor="text1"/>
        </w:rPr>
        <w:t>contestar</w:t>
      </w:r>
      <w:proofErr w:type="spellEnd"/>
      <w:r w:rsidRPr="00C34112">
        <w:rPr>
          <w:i/>
          <w:color w:val="000000" w:themeColor="text1"/>
        </w:rPr>
        <w:t xml:space="preserve">, </w:t>
      </w:r>
      <w:proofErr w:type="spellStart"/>
      <w:r w:rsidRPr="00C34112">
        <w:rPr>
          <w:i/>
          <w:color w:val="000000" w:themeColor="text1"/>
        </w:rPr>
        <w:t>si</w:t>
      </w:r>
      <w:proofErr w:type="spellEnd"/>
      <w:r w:rsidRPr="00C34112">
        <w:rPr>
          <w:i/>
          <w:color w:val="000000" w:themeColor="text1"/>
        </w:rPr>
        <w:t xml:space="preserve"> no </w:t>
      </w:r>
      <w:proofErr w:type="spellStart"/>
      <w:r w:rsidRPr="00C34112">
        <w:rPr>
          <w:i/>
          <w:color w:val="000000" w:themeColor="text1"/>
        </w:rPr>
        <w:t>está</w:t>
      </w:r>
      <w:proofErr w:type="spellEnd"/>
      <w:r w:rsidRPr="00C34112">
        <w:rPr>
          <w:i/>
          <w:color w:val="000000" w:themeColor="text1"/>
        </w:rPr>
        <w:t xml:space="preserve"> </w:t>
      </w:r>
      <w:proofErr w:type="spellStart"/>
      <w:r w:rsidRPr="00C34112">
        <w:rPr>
          <w:i/>
          <w:color w:val="000000" w:themeColor="text1"/>
        </w:rPr>
        <w:t>seguro</w:t>
      </w:r>
      <w:proofErr w:type="spellEnd"/>
      <w:r w:rsidRPr="00C34112">
        <w:rPr>
          <w:i/>
          <w:color w:val="000000" w:themeColor="text1"/>
        </w:rPr>
        <w:t xml:space="preserve"> </w:t>
      </w:r>
      <w:proofErr w:type="spellStart"/>
      <w:r w:rsidRPr="00C34112">
        <w:rPr>
          <w:i/>
          <w:color w:val="000000" w:themeColor="text1"/>
        </w:rPr>
        <w:t>cómo</w:t>
      </w:r>
      <w:proofErr w:type="spellEnd"/>
      <w:r w:rsidRPr="00C34112">
        <w:rPr>
          <w:i/>
          <w:color w:val="000000" w:themeColor="text1"/>
        </w:rPr>
        <w:t xml:space="preserve"> </w:t>
      </w:r>
      <w:proofErr w:type="spellStart"/>
      <w:r w:rsidRPr="00C34112">
        <w:rPr>
          <w:i/>
          <w:color w:val="000000" w:themeColor="text1"/>
        </w:rPr>
        <w:t>contestar</w:t>
      </w:r>
      <w:proofErr w:type="spellEnd"/>
      <w:r w:rsidRPr="00C34112">
        <w:rPr>
          <w:i/>
          <w:color w:val="000000" w:themeColor="text1"/>
        </w:rPr>
        <w:t>.</w:t>
      </w:r>
      <w:r w:rsidRPr="00C34112">
        <w:rPr>
          <w:color w:val="000000" w:themeColor="text1"/>
        </w:rPr>
        <w:t xml:space="preserve"> / </w:t>
      </w:r>
    </w:p>
    <w:p w14:paraId="79CFF554" w14:textId="77777777" w:rsidR="007C3338" w:rsidRPr="00C34112" w:rsidRDefault="007C3338" w:rsidP="007C3338">
      <w:pPr>
        <w:pStyle w:val="textbox"/>
        <w:spacing w:before="0" w:beforeAutospacing="0" w:after="0" w:afterAutospacing="0"/>
        <w:rPr>
          <w:color w:val="000000" w:themeColor="text1"/>
        </w:rPr>
      </w:pPr>
      <w:r w:rsidRPr="00C34112">
        <w:rPr>
          <w:color w:val="000000" w:themeColor="text1"/>
        </w:rPr>
        <w:t xml:space="preserve">Please consult with the researcher before answering, if you have any questions. </w:t>
      </w:r>
    </w:p>
    <w:p w14:paraId="3A038AE8" w14:textId="77777777" w:rsidR="007C3338" w:rsidRPr="00C34112" w:rsidRDefault="007C3338" w:rsidP="007C3338">
      <w:pPr>
        <w:pStyle w:val="textbox"/>
        <w:spacing w:before="0" w:beforeAutospacing="0" w:after="0" w:afterAutospacing="0"/>
        <w:rPr>
          <w:i/>
          <w:color w:val="000000" w:themeColor="text1"/>
        </w:rPr>
      </w:pPr>
    </w:p>
    <w:p w14:paraId="34F4B5A2" w14:textId="77777777" w:rsidR="007C3338" w:rsidRPr="00C34112" w:rsidRDefault="007C3338" w:rsidP="007C3338">
      <w:pPr>
        <w:pStyle w:val="textbox"/>
        <w:spacing w:before="0" w:beforeAutospacing="0" w:after="0" w:afterAutospacing="0"/>
        <w:rPr>
          <w:color w:val="000000" w:themeColor="text1"/>
        </w:rPr>
      </w:pPr>
      <w:r w:rsidRPr="00C34112">
        <w:rPr>
          <w:i/>
          <w:color w:val="000000" w:themeColor="text1"/>
        </w:rPr>
        <w:t>PARTE I.</w:t>
      </w:r>
      <w:r w:rsidRPr="00C34112">
        <w:rPr>
          <w:color w:val="000000" w:themeColor="text1"/>
        </w:rPr>
        <w:t xml:space="preserve"> / PART I</w:t>
      </w:r>
    </w:p>
    <w:p w14:paraId="2AE8C90A" w14:textId="77777777" w:rsidR="007C3338" w:rsidRPr="00C34112" w:rsidRDefault="007C3338" w:rsidP="007C3338">
      <w:pPr>
        <w:pStyle w:val="textbox"/>
        <w:spacing w:before="0" w:beforeAutospacing="0" w:after="0" w:afterAutospacing="0"/>
        <w:rPr>
          <w:color w:val="000000" w:themeColor="text1"/>
        </w:rPr>
      </w:pPr>
    </w:p>
    <w:p w14:paraId="3F755F85" w14:textId="3109268E" w:rsidR="007C3338" w:rsidRPr="00C34112" w:rsidRDefault="007C3338" w:rsidP="007C3338">
      <w:pPr>
        <w:pStyle w:val="textbox"/>
        <w:spacing w:before="0" w:beforeAutospacing="0" w:after="0" w:afterAutospacing="0"/>
        <w:rPr>
          <w:i/>
          <w:color w:val="000000" w:themeColor="text1"/>
        </w:rPr>
      </w:pPr>
      <w:r w:rsidRPr="00C34112">
        <w:rPr>
          <w:color w:val="000000" w:themeColor="text1"/>
        </w:rPr>
        <w:t>1.</w:t>
      </w:r>
      <w:r w:rsidRPr="00C34112">
        <w:rPr>
          <w:i/>
          <w:color w:val="000000" w:themeColor="text1"/>
        </w:rPr>
        <w:t xml:space="preserve"> ¿</w:t>
      </w:r>
      <w:proofErr w:type="spellStart"/>
      <w:r w:rsidRPr="00C34112">
        <w:rPr>
          <w:i/>
          <w:color w:val="000000" w:themeColor="text1"/>
        </w:rPr>
        <w:t>Qué</w:t>
      </w:r>
      <w:proofErr w:type="spellEnd"/>
      <w:r w:rsidRPr="00C34112">
        <w:rPr>
          <w:i/>
          <w:color w:val="000000" w:themeColor="text1"/>
        </w:rPr>
        <w:t xml:space="preserve"> </w:t>
      </w:r>
      <w:proofErr w:type="spellStart"/>
      <w:r w:rsidRPr="00C34112">
        <w:rPr>
          <w:i/>
          <w:color w:val="000000" w:themeColor="text1"/>
        </w:rPr>
        <w:t>tipo</w:t>
      </w:r>
      <w:proofErr w:type="spellEnd"/>
      <w:r w:rsidRPr="00C34112">
        <w:rPr>
          <w:i/>
          <w:color w:val="000000" w:themeColor="text1"/>
        </w:rPr>
        <w:t xml:space="preserve"> de </w:t>
      </w:r>
      <w:proofErr w:type="spellStart"/>
      <w:r w:rsidRPr="00C34112">
        <w:rPr>
          <w:i/>
          <w:color w:val="000000" w:themeColor="text1"/>
        </w:rPr>
        <w:t>hablante</w:t>
      </w:r>
      <w:proofErr w:type="spellEnd"/>
      <w:r w:rsidRPr="00C34112">
        <w:rPr>
          <w:i/>
          <w:color w:val="000000" w:themeColor="text1"/>
        </w:rPr>
        <w:t xml:space="preserve"> </w:t>
      </w:r>
      <w:proofErr w:type="spellStart"/>
      <w:r w:rsidRPr="00C34112">
        <w:rPr>
          <w:i/>
          <w:color w:val="000000" w:themeColor="text1"/>
        </w:rPr>
        <w:t>es</w:t>
      </w:r>
      <w:proofErr w:type="spellEnd"/>
      <w:r w:rsidRPr="00C34112">
        <w:rPr>
          <w:i/>
          <w:color w:val="000000" w:themeColor="text1"/>
        </w:rPr>
        <w:t xml:space="preserve">? / </w:t>
      </w:r>
      <w:r w:rsidRPr="00C34112">
        <w:rPr>
          <w:color w:val="000000" w:themeColor="text1"/>
        </w:rPr>
        <w:t>What type of Spanish speaker are you?</w:t>
      </w:r>
      <w:r w:rsidRPr="00C34112">
        <w:rPr>
          <w:color w:val="000000" w:themeColor="text1"/>
        </w:rPr>
        <w:br/>
      </w:r>
    </w:p>
    <w:p w14:paraId="14DE57D2"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Hablante</w:t>
      </w:r>
      <w:proofErr w:type="spellEnd"/>
      <w:r w:rsidRPr="00C34112">
        <w:rPr>
          <w:color w:val="000000" w:themeColor="text1"/>
        </w:rPr>
        <w:t xml:space="preserve"> </w:t>
      </w:r>
      <w:proofErr w:type="spellStart"/>
      <w:r w:rsidRPr="00C34112">
        <w:rPr>
          <w:color w:val="000000" w:themeColor="text1"/>
        </w:rPr>
        <w:t>nativo</w:t>
      </w:r>
      <w:proofErr w:type="spellEnd"/>
      <w:r w:rsidRPr="00C34112">
        <w:rPr>
          <w:color w:val="000000" w:themeColor="text1"/>
        </w:rPr>
        <w:t xml:space="preserve"> de </w:t>
      </w:r>
      <w:proofErr w:type="spellStart"/>
      <w:r w:rsidRPr="00C34112">
        <w:rPr>
          <w:color w:val="000000" w:themeColor="text1"/>
        </w:rPr>
        <w:t>español</w:t>
      </w:r>
      <w:proofErr w:type="spellEnd"/>
      <w:r w:rsidRPr="00C34112">
        <w:rPr>
          <w:color w:val="000000" w:themeColor="text1"/>
        </w:rPr>
        <w:t xml:space="preserve"> / Native Speaker of Spanish </w:t>
      </w:r>
    </w:p>
    <w:p w14:paraId="30DBD959"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Hablante</w:t>
      </w:r>
      <w:proofErr w:type="spellEnd"/>
      <w:r w:rsidRPr="00C34112">
        <w:rPr>
          <w:color w:val="000000" w:themeColor="text1"/>
        </w:rPr>
        <w:t xml:space="preserve"> de </w:t>
      </w:r>
      <w:proofErr w:type="spellStart"/>
      <w:r w:rsidRPr="00C34112">
        <w:rPr>
          <w:color w:val="000000" w:themeColor="text1"/>
        </w:rPr>
        <w:t>herencia</w:t>
      </w:r>
      <w:proofErr w:type="spellEnd"/>
      <w:r w:rsidRPr="00C34112">
        <w:rPr>
          <w:color w:val="000000" w:themeColor="text1"/>
        </w:rPr>
        <w:t xml:space="preserve"> / Heritage </w:t>
      </w:r>
    </w:p>
    <w:p w14:paraId="7D2DFECC"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Casi</w:t>
      </w:r>
      <w:proofErr w:type="spellEnd"/>
      <w:r w:rsidRPr="00C34112">
        <w:rPr>
          <w:color w:val="000000" w:themeColor="text1"/>
        </w:rPr>
        <w:t xml:space="preserve"> </w:t>
      </w:r>
      <w:proofErr w:type="spellStart"/>
      <w:r w:rsidRPr="00C34112">
        <w:rPr>
          <w:color w:val="000000" w:themeColor="text1"/>
        </w:rPr>
        <w:t>nativo</w:t>
      </w:r>
      <w:proofErr w:type="spellEnd"/>
      <w:r w:rsidRPr="00C34112">
        <w:rPr>
          <w:color w:val="000000" w:themeColor="text1"/>
        </w:rPr>
        <w:t xml:space="preserve"> / Near-native </w:t>
      </w:r>
    </w:p>
    <w:p w14:paraId="6894E5A6"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Avanzado</w:t>
      </w:r>
      <w:proofErr w:type="spellEnd"/>
      <w:r w:rsidRPr="00C34112">
        <w:rPr>
          <w:color w:val="000000" w:themeColor="text1"/>
        </w:rPr>
        <w:t xml:space="preserve"> / Advanced </w:t>
      </w:r>
    </w:p>
    <w:p w14:paraId="333AEFCA"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Intermedio</w:t>
      </w:r>
      <w:proofErr w:type="spellEnd"/>
      <w:r w:rsidRPr="00C34112">
        <w:rPr>
          <w:color w:val="000000" w:themeColor="text1"/>
        </w:rPr>
        <w:t xml:space="preserve"> / Intermediate </w:t>
      </w:r>
    </w:p>
    <w:p w14:paraId="770DF418"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Novato / Novice </w:t>
      </w:r>
    </w:p>
    <w:p w14:paraId="6D5A2325" w14:textId="77777777" w:rsidR="007C3338" w:rsidRPr="00C34112" w:rsidRDefault="007C3338" w:rsidP="007C3338">
      <w:pPr>
        <w:pStyle w:val="textbox"/>
        <w:spacing w:before="0" w:beforeAutospacing="0" w:after="0" w:afterAutospacing="0"/>
        <w:rPr>
          <w:color w:val="000000" w:themeColor="text1"/>
        </w:rPr>
      </w:pPr>
    </w:p>
    <w:p w14:paraId="360327F8" w14:textId="4718E3AA" w:rsidR="007C3338" w:rsidRPr="00C34112" w:rsidRDefault="007C3338" w:rsidP="007C3338">
      <w:pPr>
        <w:pStyle w:val="textbox"/>
        <w:spacing w:before="0" w:beforeAutospacing="0" w:after="0" w:afterAutospacing="0"/>
        <w:rPr>
          <w:color w:val="000000" w:themeColor="text1"/>
        </w:rPr>
      </w:pPr>
      <w:r w:rsidRPr="00C34112">
        <w:rPr>
          <w:color w:val="000000" w:themeColor="text1"/>
        </w:rPr>
        <w:t>2.</w:t>
      </w:r>
      <w:r w:rsidRPr="00C34112">
        <w:rPr>
          <w:i/>
          <w:color w:val="000000" w:themeColor="text1"/>
        </w:rPr>
        <w:t xml:space="preserve"> ¿</w:t>
      </w:r>
      <w:proofErr w:type="spellStart"/>
      <w:r w:rsidRPr="00C34112">
        <w:rPr>
          <w:i/>
          <w:color w:val="000000" w:themeColor="text1"/>
        </w:rPr>
        <w:t>Cuál</w:t>
      </w:r>
      <w:proofErr w:type="spellEnd"/>
      <w:r w:rsidRPr="00C34112">
        <w:rPr>
          <w:i/>
          <w:color w:val="000000" w:themeColor="text1"/>
        </w:rPr>
        <w:t xml:space="preserve"> </w:t>
      </w:r>
      <w:proofErr w:type="spellStart"/>
      <w:r w:rsidRPr="00C34112">
        <w:rPr>
          <w:i/>
          <w:color w:val="000000" w:themeColor="text1"/>
        </w:rPr>
        <w:t>es</w:t>
      </w:r>
      <w:proofErr w:type="spellEnd"/>
      <w:r w:rsidRPr="00C34112">
        <w:rPr>
          <w:i/>
          <w:color w:val="000000" w:themeColor="text1"/>
        </w:rPr>
        <w:t xml:space="preserve"> </w:t>
      </w:r>
      <w:proofErr w:type="spellStart"/>
      <w:r w:rsidRPr="00C34112">
        <w:rPr>
          <w:i/>
          <w:color w:val="000000" w:themeColor="text1"/>
        </w:rPr>
        <w:t>su</w:t>
      </w:r>
      <w:proofErr w:type="spellEnd"/>
      <w:r w:rsidRPr="00C34112">
        <w:rPr>
          <w:i/>
          <w:color w:val="000000" w:themeColor="text1"/>
        </w:rPr>
        <w:t xml:space="preserve"> </w:t>
      </w:r>
      <w:proofErr w:type="spellStart"/>
      <w:r w:rsidRPr="00C34112">
        <w:rPr>
          <w:i/>
          <w:color w:val="000000" w:themeColor="text1"/>
        </w:rPr>
        <w:t>nivel</w:t>
      </w:r>
      <w:proofErr w:type="spellEnd"/>
      <w:r w:rsidRPr="00C34112">
        <w:rPr>
          <w:i/>
          <w:color w:val="000000" w:themeColor="text1"/>
        </w:rPr>
        <w:t xml:space="preserve"> de </w:t>
      </w:r>
      <w:proofErr w:type="spellStart"/>
      <w:r w:rsidRPr="00C34112">
        <w:rPr>
          <w:i/>
          <w:color w:val="000000" w:themeColor="text1"/>
        </w:rPr>
        <w:t>escolaridad</w:t>
      </w:r>
      <w:proofErr w:type="spellEnd"/>
      <w:r w:rsidRPr="00C34112">
        <w:rPr>
          <w:i/>
          <w:color w:val="000000" w:themeColor="text1"/>
        </w:rPr>
        <w:t xml:space="preserve">? </w:t>
      </w:r>
      <w:proofErr w:type="spellStart"/>
      <w:r w:rsidRPr="00C34112">
        <w:rPr>
          <w:i/>
          <w:color w:val="000000" w:themeColor="text1"/>
        </w:rPr>
        <w:t>Escoja</w:t>
      </w:r>
      <w:proofErr w:type="spellEnd"/>
      <w:r w:rsidRPr="00C34112">
        <w:rPr>
          <w:i/>
          <w:color w:val="000000" w:themeColor="text1"/>
        </w:rPr>
        <w:t xml:space="preserve"> </w:t>
      </w:r>
      <w:proofErr w:type="spellStart"/>
      <w:r w:rsidRPr="00C34112">
        <w:rPr>
          <w:i/>
          <w:color w:val="000000" w:themeColor="text1"/>
        </w:rPr>
        <w:t>una</w:t>
      </w:r>
      <w:proofErr w:type="spellEnd"/>
      <w:r w:rsidRPr="00C34112">
        <w:rPr>
          <w:i/>
          <w:color w:val="000000" w:themeColor="text1"/>
        </w:rPr>
        <w:t xml:space="preserve"> </w:t>
      </w:r>
      <w:proofErr w:type="spellStart"/>
      <w:r w:rsidRPr="00C34112">
        <w:rPr>
          <w:i/>
          <w:color w:val="000000" w:themeColor="text1"/>
        </w:rPr>
        <w:t>opción</w:t>
      </w:r>
      <w:proofErr w:type="spellEnd"/>
      <w:r w:rsidRPr="00C34112">
        <w:rPr>
          <w:i/>
          <w:color w:val="000000" w:themeColor="text1"/>
        </w:rPr>
        <w:t>.</w:t>
      </w:r>
      <w:r w:rsidRPr="00C34112">
        <w:rPr>
          <w:color w:val="000000" w:themeColor="text1"/>
        </w:rPr>
        <w:t xml:space="preserve"> / What is your education level? Choose one. </w:t>
      </w:r>
      <w:r w:rsidRPr="00C34112">
        <w:rPr>
          <w:color w:val="000000" w:themeColor="text1"/>
        </w:rPr>
        <w:br/>
      </w:r>
    </w:p>
    <w:p w14:paraId="322133BB"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Primaria</w:t>
      </w:r>
      <w:proofErr w:type="spellEnd"/>
      <w:r w:rsidRPr="00C34112">
        <w:rPr>
          <w:color w:val="000000" w:themeColor="text1"/>
        </w:rPr>
        <w:t xml:space="preserve"> / Elementary </w:t>
      </w:r>
    </w:p>
    <w:p w14:paraId="3ECA5038"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Secundaria-Preparatoria</w:t>
      </w:r>
      <w:proofErr w:type="spellEnd"/>
      <w:r w:rsidRPr="00C34112">
        <w:rPr>
          <w:color w:val="000000" w:themeColor="text1"/>
        </w:rPr>
        <w:t xml:space="preserve"> / High School </w:t>
      </w:r>
    </w:p>
    <w:p w14:paraId="72745287"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Universidad / College </w:t>
      </w:r>
    </w:p>
    <w:p w14:paraId="738EEB3E"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color w:val="000000" w:themeColor="text1"/>
        </w:rPr>
        <w:t>Posgrado</w:t>
      </w:r>
      <w:proofErr w:type="spellEnd"/>
      <w:r w:rsidRPr="00C34112">
        <w:rPr>
          <w:color w:val="000000" w:themeColor="text1"/>
        </w:rPr>
        <w:t xml:space="preserve"> / Graduate </w:t>
      </w:r>
    </w:p>
    <w:p w14:paraId="4CE3A06F" w14:textId="77777777" w:rsidR="007C3338" w:rsidRPr="00C34112" w:rsidRDefault="007C3338" w:rsidP="007C3338">
      <w:pPr>
        <w:pStyle w:val="textbox"/>
        <w:spacing w:before="0" w:beforeAutospacing="0" w:after="0" w:afterAutospacing="0"/>
        <w:rPr>
          <w:color w:val="000000" w:themeColor="text1"/>
        </w:rPr>
      </w:pPr>
    </w:p>
    <w:p w14:paraId="538EA65A" w14:textId="77777777" w:rsidR="007C3338" w:rsidRPr="00C34112" w:rsidRDefault="007C3338" w:rsidP="007C3338">
      <w:pPr>
        <w:pStyle w:val="textbox"/>
        <w:spacing w:before="0" w:beforeAutospacing="0" w:after="0" w:afterAutospacing="0"/>
        <w:rPr>
          <w:i/>
          <w:color w:val="000000" w:themeColor="text1"/>
        </w:rPr>
      </w:pPr>
      <w:r w:rsidRPr="00C34112">
        <w:rPr>
          <w:color w:val="000000" w:themeColor="text1"/>
        </w:rPr>
        <w:t>3.</w:t>
      </w:r>
      <w:r w:rsidRPr="00C34112">
        <w:rPr>
          <w:i/>
          <w:color w:val="000000" w:themeColor="text1"/>
        </w:rPr>
        <w:t xml:space="preserve"> ¿</w:t>
      </w:r>
      <w:proofErr w:type="spellStart"/>
      <w:r w:rsidRPr="00C34112">
        <w:rPr>
          <w:i/>
          <w:color w:val="000000" w:themeColor="text1"/>
        </w:rPr>
        <w:t>Habla</w:t>
      </w:r>
      <w:proofErr w:type="spellEnd"/>
      <w:r w:rsidRPr="00C34112">
        <w:rPr>
          <w:i/>
          <w:color w:val="000000" w:themeColor="text1"/>
        </w:rPr>
        <w:t xml:space="preserve"> </w:t>
      </w:r>
      <w:proofErr w:type="spellStart"/>
      <w:r w:rsidRPr="00C34112">
        <w:rPr>
          <w:i/>
          <w:color w:val="000000" w:themeColor="text1"/>
        </w:rPr>
        <w:t>otros</w:t>
      </w:r>
      <w:proofErr w:type="spellEnd"/>
      <w:r w:rsidRPr="00C34112">
        <w:rPr>
          <w:i/>
          <w:color w:val="000000" w:themeColor="text1"/>
        </w:rPr>
        <w:t xml:space="preserve"> </w:t>
      </w:r>
      <w:proofErr w:type="spellStart"/>
      <w:r w:rsidRPr="00C34112">
        <w:rPr>
          <w:i/>
          <w:color w:val="000000" w:themeColor="text1"/>
        </w:rPr>
        <w:t>idiomas</w:t>
      </w:r>
      <w:proofErr w:type="spellEnd"/>
      <w:r w:rsidRPr="00C34112">
        <w:rPr>
          <w:i/>
          <w:color w:val="000000" w:themeColor="text1"/>
        </w:rPr>
        <w:t xml:space="preserve"> </w:t>
      </w:r>
      <w:proofErr w:type="spellStart"/>
      <w:r w:rsidRPr="00C34112">
        <w:rPr>
          <w:i/>
          <w:color w:val="000000" w:themeColor="text1"/>
        </w:rPr>
        <w:t>además</w:t>
      </w:r>
      <w:proofErr w:type="spellEnd"/>
      <w:r w:rsidRPr="00C34112">
        <w:rPr>
          <w:i/>
          <w:color w:val="000000" w:themeColor="text1"/>
        </w:rPr>
        <w:t xml:space="preserve"> del </w:t>
      </w:r>
      <w:proofErr w:type="spellStart"/>
      <w:r w:rsidRPr="00C34112">
        <w:rPr>
          <w:i/>
          <w:color w:val="000000" w:themeColor="text1"/>
        </w:rPr>
        <w:t>español</w:t>
      </w:r>
      <w:proofErr w:type="spellEnd"/>
      <w:r w:rsidRPr="00C34112">
        <w:rPr>
          <w:i/>
          <w:color w:val="000000" w:themeColor="text1"/>
        </w:rPr>
        <w:t xml:space="preserve"> o el </w:t>
      </w:r>
      <w:proofErr w:type="spellStart"/>
      <w:r w:rsidRPr="00C34112">
        <w:rPr>
          <w:i/>
          <w:color w:val="000000" w:themeColor="text1"/>
        </w:rPr>
        <w:t>inglés</w:t>
      </w:r>
      <w:proofErr w:type="spellEnd"/>
      <w:r w:rsidRPr="00C34112">
        <w:rPr>
          <w:i/>
          <w:color w:val="000000" w:themeColor="text1"/>
        </w:rPr>
        <w:t xml:space="preserve">? </w:t>
      </w:r>
      <w:proofErr w:type="spellStart"/>
      <w:r w:rsidRPr="00C34112">
        <w:rPr>
          <w:i/>
          <w:color w:val="000000" w:themeColor="text1"/>
        </w:rPr>
        <w:t>Explique</w:t>
      </w:r>
      <w:proofErr w:type="spellEnd"/>
      <w:r w:rsidRPr="00C34112">
        <w:rPr>
          <w:i/>
          <w:color w:val="000000" w:themeColor="text1"/>
        </w:rPr>
        <w:t xml:space="preserve"> </w:t>
      </w:r>
    </w:p>
    <w:p w14:paraId="2290B758" w14:textId="77777777" w:rsidR="007C3338" w:rsidRPr="00C34112" w:rsidRDefault="007C3338" w:rsidP="007C3338">
      <w:pPr>
        <w:pStyle w:val="textbox"/>
        <w:spacing w:before="0" w:beforeAutospacing="0" w:after="0" w:afterAutospacing="0"/>
        <w:rPr>
          <w:color w:val="000000" w:themeColor="text1"/>
        </w:rPr>
      </w:pPr>
      <w:r w:rsidRPr="00C34112">
        <w:rPr>
          <w:color w:val="000000" w:themeColor="text1"/>
        </w:rPr>
        <w:t xml:space="preserve">Do you speak any other languages besides English? Explain </w:t>
      </w:r>
    </w:p>
    <w:p w14:paraId="24D66CFC" w14:textId="77777777" w:rsidR="007C3338" w:rsidRPr="00C34112" w:rsidRDefault="007C3338" w:rsidP="007C3338">
      <w:pPr>
        <w:pStyle w:val="textbox"/>
        <w:spacing w:before="0" w:beforeAutospacing="0" w:after="0" w:afterAutospacing="0"/>
        <w:rPr>
          <w:color w:val="000000" w:themeColor="text1"/>
        </w:rPr>
      </w:pPr>
    </w:p>
    <w:p w14:paraId="511FB3FF" w14:textId="77777777" w:rsidR="007C3338" w:rsidRPr="00C34112" w:rsidRDefault="007C3338" w:rsidP="007C3338">
      <w:pPr>
        <w:pStyle w:val="textbox"/>
        <w:spacing w:before="0" w:beforeAutospacing="0" w:after="0" w:afterAutospacing="0"/>
        <w:rPr>
          <w:color w:val="000000" w:themeColor="text1"/>
        </w:rPr>
      </w:pPr>
      <w:r w:rsidRPr="00C34112">
        <w:rPr>
          <w:color w:val="000000" w:themeColor="text1"/>
        </w:rPr>
        <w:t>4</w:t>
      </w:r>
      <w:r w:rsidRPr="00C34112">
        <w:rPr>
          <w:i/>
          <w:color w:val="000000" w:themeColor="text1"/>
        </w:rPr>
        <w:t>. ¿</w:t>
      </w:r>
      <w:proofErr w:type="spellStart"/>
      <w:r w:rsidRPr="00C34112">
        <w:rPr>
          <w:i/>
          <w:color w:val="000000" w:themeColor="text1"/>
        </w:rPr>
        <w:t>Cuál</w:t>
      </w:r>
      <w:proofErr w:type="spellEnd"/>
      <w:r w:rsidRPr="00C34112">
        <w:rPr>
          <w:i/>
          <w:color w:val="000000" w:themeColor="text1"/>
        </w:rPr>
        <w:t xml:space="preserve"> </w:t>
      </w:r>
      <w:proofErr w:type="spellStart"/>
      <w:r w:rsidRPr="00C34112">
        <w:rPr>
          <w:i/>
          <w:color w:val="000000" w:themeColor="text1"/>
        </w:rPr>
        <w:t>es</w:t>
      </w:r>
      <w:proofErr w:type="spellEnd"/>
      <w:r w:rsidRPr="00C34112">
        <w:rPr>
          <w:i/>
          <w:color w:val="000000" w:themeColor="text1"/>
        </w:rPr>
        <w:t xml:space="preserve"> </w:t>
      </w:r>
      <w:proofErr w:type="spellStart"/>
      <w:r w:rsidRPr="00C34112">
        <w:rPr>
          <w:i/>
          <w:color w:val="000000" w:themeColor="text1"/>
        </w:rPr>
        <w:t>su</w:t>
      </w:r>
      <w:proofErr w:type="spellEnd"/>
      <w:r w:rsidRPr="00C34112">
        <w:rPr>
          <w:i/>
          <w:color w:val="000000" w:themeColor="text1"/>
        </w:rPr>
        <w:t xml:space="preserve"> </w:t>
      </w:r>
      <w:proofErr w:type="spellStart"/>
      <w:r w:rsidRPr="00C34112">
        <w:rPr>
          <w:i/>
          <w:color w:val="000000" w:themeColor="text1"/>
        </w:rPr>
        <w:t>edad</w:t>
      </w:r>
      <w:proofErr w:type="spellEnd"/>
      <w:r w:rsidRPr="00C34112">
        <w:rPr>
          <w:i/>
          <w:color w:val="000000" w:themeColor="text1"/>
        </w:rPr>
        <w:t>?</w:t>
      </w:r>
      <w:r w:rsidRPr="00C34112">
        <w:rPr>
          <w:color w:val="000000" w:themeColor="text1"/>
        </w:rPr>
        <w:t xml:space="preserve"> / What is your age? </w:t>
      </w:r>
    </w:p>
    <w:p w14:paraId="48491D2C" w14:textId="77777777" w:rsidR="007C3338" w:rsidRPr="00C34112" w:rsidRDefault="007C3338" w:rsidP="007C3338">
      <w:pPr>
        <w:pStyle w:val="textbox"/>
        <w:spacing w:before="0" w:beforeAutospacing="0" w:after="0" w:afterAutospacing="0"/>
        <w:rPr>
          <w:color w:val="000000" w:themeColor="text1"/>
        </w:rPr>
      </w:pPr>
    </w:p>
    <w:p w14:paraId="37F0EB2A" w14:textId="77777777" w:rsidR="007C3338" w:rsidRPr="00C34112" w:rsidRDefault="007C3338" w:rsidP="007C3338">
      <w:pPr>
        <w:pStyle w:val="textbox"/>
        <w:spacing w:before="0" w:beforeAutospacing="0" w:after="0" w:afterAutospacing="0"/>
        <w:rPr>
          <w:color w:val="000000" w:themeColor="text1"/>
        </w:rPr>
      </w:pPr>
      <w:r w:rsidRPr="00C34112">
        <w:rPr>
          <w:color w:val="000000" w:themeColor="text1"/>
        </w:rPr>
        <w:t xml:space="preserve">5. </w:t>
      </w:r>
      <w:proofErr w:type="spellStart"/>
      <w:r w:rsidRPr="00C34112">
        <w:rPr>
          <w:i/>
          <w:color w:val="000000" w:themeColor="text1"/>
        </w:rPr>
        <w:t>Es</w:t>
      </w:r>
      <w:proofErr w:type="spellEnd"/>
      <w:r w:rsidRPr="00C34112">
        <w:rPr>
          <w:i/>
          <w:color w:val="000000" w:themeColor="text1"/>
        </w:rPr>
        <w:t xml:space="preserve"> </w:t>
      </w:r>
      <w:proofErr w:type="spellStart"/>
      <w:r w:rsidRPr="00C34112">
        <w:rPr>
          <w:i/>
          <w:color w:val="000000" w:themeColor="text1"/>
        </w:rPr>
        <w:t>usted</w:t>
      </w:r>
      <w:proofErr w:type="spellEnd"/>
      <w:r w:rsidRPr="00C34112">
        <w:rPr>
          <w:i/>
          <w:color w:val="000000" w:themeColor="text1"/>
        </w:rPr>
        <w:t xml:space="preserve"> /</w:t>
      </w:r>
      <w:r w:rsidRPr="00C34112">
        <w:rPr>
          <w:color w:val="000000" w:themeColor="text1"/>
        </w:rPr>
        <w:t xml:space="preserve"> Are you...</w:t>
      </w:r>
    </w:p>
    <w:p w14:paraId="307A7D5B"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r w:rsidRPr="00C34112">
        <w:rPr>
          <w:i/>
          <w:color w:val="000000" w:themeColor="text1"/>
        </w:rPr>
        <w:t>Hombre</w:t>
      </w:r>
      <w:r w:rsidRPr="00C34112">
        <w:rPr>
          <w:color w:val="000000" w:themeColor="text1"/>
        </w:rPr>
        <w:t xml:space="preserve"> / Male </w:t>
      </w:r>
    </w:p>
    <w:p w14:paraId="6627D064"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i/>
          <w:color w:val="000000" w:themeColor="text1"/>
        </w:rPr>
        <w:t>Mujer</w:t>
      </w:r>
      <w:proofErr w:type="spellEnd"/>
      <w:r w:rsidRPr="00C34112">
        <w:rPr>
          <w:color w:val="000000" w:themeColor="text1"/>
        </w:rPr>
        <w:t xml:space="preserve"> / Female </w:t>
      </w:r>
    </w:p>
    <w:p w14:paraId="20727F58" w14:textId="77777777" w:rsidR="007C3338" w:rsidRPr="00C34112" w:rsidRDefault="007C3338" w:rsidP="007C3338">
      <w:pPr>
        <w:rPr>
          <w:color w:val="000000" w:themeColor="text1"/>
        </w:rPr>
      </w:pPr>
    </w:p>
    <w:p w14:paraId="638C25D6" w14:textId="77777777" w:rsidR="007C3338" w:rsidRPr="00C34112" w:rsidRDefault="007C3338" w:rsidP="007C3338">
      <w:pPr>
        <w:rPr>
          <w:color w:val="000000" w:themeColor="text1"/>
        </w:rPr>
      </w:pPr>
      <w:r w:rsidRPr="00C34112">
        <w:rPr>
          <w:color w:val="000000" w:themeColor="text1"/>
        </w:rPr>
        <w:t xml:space="preserve">6. </w:t>
      </w:r>
      <w:proofErr w:type="spellStart"/>
      <w:r w:rsidRPr="00C34112">
        <w:rPr>
          <w:color w:val="000000" w:themeColor="text1"/>
        </w:rPr>
        <w:t>Tiene</w:t>
      </w:r>
      <w:proofErr w:type="spellEnd"/>
      <w:r w:rsidRPr="00C34112">
        <w:rPr>
          <w:color w:val="000000" w:themeColor="text1"/>
        </w:rPr>
        <w:t xml:space="preserve"> que </w:t>
      </w:r>
      <w:proofErr w:type="spellStart"/>
      <w:r w:rsidRPr="00C34112">
        <w:rPr>
          <w:color w:val="000000" w:themeColor="text1"/>
        </w:rPr>
        <w:t>ser</w:t>
      </w:r>
      <w:proofErr w:type="spellEnd"/>
      <w:r w:rsidRPr="00C34112">
        <w:rPr>
          <w:color w:val="000000" w:themeColor="text1"/>
        </w:rPr>
        <w:t xml:space="preserve"> (o </w:t>
      </w:r>
      <w:proofErr w:type="spellStart"/>
      <w:r w:rsidRPr="00C34112">
        <w:rPr>
          <w:color w:val="000000" w:themeColor="text1"/>
        </w:rPr>
        <w:t>haber</w:t>
      </w:r>
      <w:proofErr w:type="spellEnd"/>
      <w:r w:rsidRPr="00C34112">
        <w:rPr>
          <w:color w:val="000000" w:themeColor="text1"/>
        </w:rPr>
        <w:t xml:space="preserve"> </w:t>
      </w:r>
      <w:proofErr w:type="spellStart"/>
      <w:r w:rsidRPr="00C34112">
        <w:rPr>
          <w:color w:val="000000" w:themeColor="text1"/>
        </w:rPr>
        <w:t>sido</w:t>
      </w:r>
      <w:proofErr w:type="spellEnd"/>
      <w:r w:rsidRPr="00C34112">
        <w:rPr>
          <w:color w:val="000000" w:themeColor="text1"/>
        </w:rPr>
        <w:t xml:space="preserve">) maestro de </w:t>
      </w:r>
      <w:proofErr w:type="spellStart"/>
      <w:r w:rsidRPr="00C34112">
        <w:rPr>
          <w:color w:val="000000" w:themeColor="text1"/>
        </w:rPr>
        <w:t>español</w:t>
      </w:r>
      <w:proofErr w:type="spellEnd"/>
      <w:r w:rsidRPr="00C34112">
        <w:rPr>
          <w:color w:val="000000" w:themeColor="text1"/>
        </w:rPr>
        <w:t xml:space="preserve"> para </w:t>
      </w:r>
      <w:proofErr w:type="spellStart"/>
      <w:r w:rsidRPr="00C34112">
        <w:rPr>
          <w:color w:val="000000" w:themeColor="text1"/>
        </w:rPr>
        <w:t>continuar</w:t>
      </w:r>
      <w:proofErr w:type="spellEnd"/>
      <w:r w:rsidRPr="00C34112">
        <w:rPr>
          <w:color w:val="000000" w:themeColor="text1"/>
        </w:rPr>
        <w:t xml:space="preserve">. ¿Ha </w:t>
      </w:r>
      <w:proofErr w:type="spellStart"/>
      <w:r w:rsidRPr="00C34112">
        <w:rPr>
          <w:color w:val="000000" w:themeColor="text1"/>
        </w:rPr>
        <w:t>enseñado</w:t>
      </w:r>
      <w:proofErr w:type="spellEnd"/>
      <w:r w:rsidRPr="00C34112">
        <w:rPr>
          <w:color w:val="000000" w:themeColor="text1"/>
        </w:rPr>
        <w:t xml:space="preserve"> </w:t>
      </w:r>
      <w:proofErr w:type="spellStart"/>
      <w:r w:rsidRPr="00C34112">
        <w:rPr>
          <w:color w:val="000000" w:themeColor="text1"/>
        </w:rPr>
        <w:t>español</w:t>
      </w:r>
      <w:proofErr w:type="spellEnd"/>
      <w:r w:rsidRPr="00C34112">
        <w:rPr>
          <w:color w:val="000000" w:themeColor="text1"/>
        </w:rPr>
        <w:t>? / To continue, you must teach (or have taught) Spanish. Have you taught Spanish?</w:t>
      </w:r>
    </w:p>
    <w:p w14:paraId="12947EE7"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proofErr w:type="spellStart"/>
      <w:r w:rsidRPr="00C34112">
        <w:rPr>
          <w:i/>
          <w:color w:val="000000" w:themeColor="text1"/>
        </w:rPr>
        <w:t>Sí</w:t>
      </w:r>
      <w:proofErr w:type="spellEnd"/>
      <w:r w:rsidRPr="00C34112">
        <w:rPr>
          <w:color w:val="000000" w:themeColor="text1"/>
        </w:rPr>
        <w:t xml:space="preserve"> / Yes </w:t>
      </w:r>
    </w:p>
    <w:p w14:paraId="65D51691" w14:textId="77777777" w:rsidR="007C3338" w:rsidRPr="00C34112" w:rsidRDefault="007C3338" w:rsidP="007C3338">
      <w:pPr>
        <w:pStyle w:val="textbox"/>
        <w:spacing w:before="0" w:beforeAutospacing="0" w:after="0" w:afterAutospacing="0"/>
        <w:rPr>
          <w:color w:val="000000" w:themeColor="text1"/>
        </w:rPr>
      </w:pPr>
      <w:proofErr w:type="gramStart"/>
      <w:r w:rsidRPr="00C34112">
        <w:rPr>
          <w:color w:val="000000" w:themeColor="text1"/>
        </w:rPr>
        <w:t>( )</w:t>
      </w:r>
      <w:proofErr w:type="gramEnd"/>
      <w:r w:rsidRPr="00C34112">
        <w:rPr>
          <w:color w:val="000000" w:themeColor="text1"/>
        </w:rPr>
        <w:t xml:space="preserve"> </w:t>
      </w:r>
      <w:r w:rsidRPr="00C34112">
        <w:rPr>
          <w:i/>
          <w:color w:val="000000" w:themeColor="text1"/>
        </w:rPr>
        <w:t>No</w:t>
      </w:r>
      <w:r w:rsidRPr="00C34112">
        <w:rPr>
          <w:color w:val="000000" w:themeColor="text1"/>
        </w:rPr>
        <w:t xml:space="preserve"> / </w:t>
      </w:r>
      <w:proofErr w:type="spellStart"/>
      <w:r w:rsidRPr="00C34112">
        <w:rPr>
          <w:color w:val="000000" w:themeColor="text1"/>
        </w:rPr>
        <w:t>No</w:t>
      </w:r>
      <w:proofErr w:type="spellEnd"/>
    </w:p>
    <w:p w14:paraId="3ACFB0C9" w14:textId="77777777" w:rsidR="007C3338" w:rsidRPr="00C34112" w:rsidRDefault="007C3338" w:rsidP="007C3338">
      <w:pPr>
        <w:pStyle w:val="textbox"/>
        <w:spacing w:before="0" w:beforeAutospacing="0" w:after="0" w:afterAutospacing="0"/>
        <w:rPr>
          <w:color w:val="000000" w:themeColor="text1"/>
        </w:rPr>
      </w:pPr>
    </w:p>
    <w:p w14:paraId="4CBDEF60" w14:textId="77777777" w:rsidR="007C3338" w:rsidRPr="00C34112" w:rsidRDefault="007C3338" w:rsidP="007C3338">
      <w:pPr>
        <w:pStyle w:val="textbox"/>
        <w:spacing w:before="0" w:beforeAutospacing="0" w:after="0" w:afterAutospacing="0"/>
        <w:rPr>
          <w:color w:val="000000" w:themeColor="text1"/>
        </w:rPr>
      </w:pPr>
      <w:r w:rsidRPr="00C34112">
        <w:rPr>
          <w:color w:val="000000" w:themeColor="text1"/>
        </w:rPr>
        <w:lastRenderedPageBreak/>
        <w:t xml:space="preserve">7. </w:t>
      </w:r>
      <w:r w:rsidRPr="00C34112">
        <w:rPr>
          <w:i/>
          <w:color w:val="000000" w:themeColor="text1"/>
        </w:rPr>
        <w:t>¿</w:t>
      </w:r>
      <w:proofErr w:type="spellStart"/>
      <w:r w:rsidRPr="00C34112">
        <w:rPr>
          <w:i/>
          <w:color w:val="000000" w:themeColor="text1"/>
        </w:rPr>
        <w:t>Por</w:t>
      </w:r>
      <w:proofErr w:type="spellEnd"/>
      <w:r w:rsidRPr="00C34112">
        <w:rPr>
          <w:i/>
          <w:color w:val="000000" w:themeColor="text1"/>
        </w:rPr>
        <w:t xml:space="preserve"> </w:t>
      </w:r>
      <w:proofErr w:type="spellStart"/>
      <w:r w:rsidRPr="00C34112">
        <w:rPr>
          <w:i/>
          <w:color w:val="000000" w:themeColor="text1"/>
        </w:rPr>
        <w:t>cuántos</w:t>
      </w:r>
      <w:proofErr w:type="spellEnd"/>
      <w:r w:rsidRPr="00C34112">
        <w:rPr>
          <w:i/>
          <w:color w:val="000000" w:themeColor="text1"/>
        </w:rPr>
        <w:t xml:space="preserve"> </w:t>
      </w:r>
      <w:proofErr w:type="spellStart"/>
      <w:r w:rsidRPr="00C34112">
        <w:rPr>
          <w:i/>
          <w:color w:val="000000" w:themeColor="text1"/>
        </w:rPr>
        <w:t>años</w:t>
      </w:r>
      <w:proofErr w:type="spellEnd"/>
      <w:r w:rsidRPr="00C34112">
        <w:rPr>
          <w:i/>
          <w:color w:val="000000" w:themeColor="text1"/>
        </w:rPr>
        <w:t xml:space="preserve"> ha </w:t>
      </w:r>
      <w:proofErr w:type="spellStart"/>
      <w:r w:rsidRPr="00C34112">
        <w:rPr>
          <w:i/>
          <w:color w:val="000000" w:themeColor="text1"/>
        </w:rPr>
        <w:t>enseñado</w:t>
      </w:r>
      <w:proofErr w:type="spellEnd"/>
      <w:r w:rsidRPr="00C34112">
        <w:rPr>
          <w:i/>
          <w:color w:val="000000" w:themeColor="text1"/>
        </w:rPr>
        <w:t xml:space="preserve"> </w:t>
      </w:r>
      <w:proofErr w:type="spellStart"/>
      <w:r w:rsidRPr="00C34112">
        <w:rPr>
          <w:i/>
          <w:color w:val="000000" w:themeColor="text1"/>
        </w:rPr>
        <w:t>español</w:t>
      </w:r>
      <w:proofErr w:type="spellEnd"/>
      <w:r w:rsidRPr="00C34112">
        <w:rPr>
          <w:i/>
          <w:color w:val="000000" w:themeColor="text1"/>
        </w:rPr>
        <w:t xml:space="preserve">? </w:t>
      </w:r>
      <w:proofErr w:type="spellStart"/>
      <w:r w:rsidRPr="00C34112">
        <w:rPr>
          <w:i/>
          <w:color w:val="000000" w:themeColor="text1"/>
        </w:rPr>
        <w:t>Puede</w:t>
      </w:r>
      <w:proofErr w:type="spellEnd"/>
      <w:r w:rsidRPr="00C34112">
        <w:rPr>
          <w:i/>
          <w:color w:val="000000" w:themeColor="text1"/>
        </w:rPr>
        <w:t xml:space="preserve"> </w:t>
      </w:r>
      <w:proofErr w:type="spellStart"/>
      <w:r w:rsidRPr="00C34112">
        <w:rPr>
          <w:i/>
          <w:color w:val="000000" w:themeColor="text1"/>
        </w:rPr>
        <w:t>usar</w:t>
      </w:r>
      <w:proofErr w:type="spellEnd"/>
      <w:r w:rsidRPr="00C34112">
        <w:rPr>
          <w:i/>
          <w:color w:val="000000" w:themeColor="text1"/>
        </w:rPr>
        <w:t xml:space="preserve"> el </w:t>
      </w:r>
      <w:proofErr w:type="spellStart"/>
      <w:r w:rsidRPr="00C34112">
        <w:rPr>
          <w:i/>
          <w:color w:val="000000" w:themeColor="text1"/>
        </w:rPr>
        <w:t>espacio</w:t>
      </w:r>
      <w:proofErr w:type="spellEnd"/>
      <w:r w:rsidRPr="00C34112">
        <w:rPr>
          <w:i/>
          <w:color w:val="000000" w:themeColor="text1"/>
        </w:rPr>
        <w:t xml:space="preserve"> para </w:t>
      </w:r>
      <w:proofErr w:type="spellStart"/>
      <w:r w:rsidRPr="00C34112">
        <w:rPr>
          <w:i/>
          <w:color w:val="000000" w:themeColor="text1"/>
        </w:rPr>
        <w:t>explicar</w:t>
      </w:r>
      <w:proofErr w:type="spellEnd"/>
      <w:r w:rsidRPr="00C34112">
        <w:rPr>
          <w:i/>
          <w:color w:val="000000" w:themeColor="text1"/>
        </w:rPr>
        <w:t xml:space="preserve"> </w:t>
      </w:r>
      <w:proofErr w:type="spellStart"/>
      <w:r w:rsidRPr="00C34112">
        <w:rPr>
          <w:i/>
          <w:color w:val="000000" w:themeColor="text1"/>
        </w:rPr>
        <w:t>si</w:t>
      </w:r>
      <w:proofErr w:type="spellEnd"/>
      <w:r w:rsidRPr="00C34112">
        <w:rPr>
          <w:i/>
          <w:color w:val="000000" w:themeColor="text1"/>
        </w:rPr>
        <w:t xml:space="preserve"> </w:t>
      </w:r>
      <w:proofErr w:type="spellStart"/>
      <w:r w:rsidRPr="00C34112">
        <w:rPr>
          <w:i/>
          <w:color w:val="000000" w:themeColor="text1"/>
        </w:rPr>
        <w:t>es</w:t>
      </w:r>
      <w:proofErr w:type="spellEnd"/>
      <w:r w:rsidRPr="00C34112">
        <w:rPr>
          <w:i/>
          <w:color w:val="000000" w:themeColor="text1"/>
        </w:rPr>
        <w:t xml:space="preserve"> </w:t>
      </w:r>
      <w:proofErr w:type="spellStart"/>
      <w:r w:rsidRPr="00C34112">
        <w:rPr>
          <w:i/>
          <w:color w:val="000000" w:themeColor="text1"/>
        </w:rPr>
        <w:t>necesario</w:t>
      </w:r>
      <w:proofErr w:type="spellEnd"/>
      <w:r w:rsidRPr="00C34112">
        <w:rPr>
          <w:i/>
          <w:color w:val="000000" w:themeColor="text1"/>
        </w:rPr>
        <w:t>.</w:t>
      </w:r>
      <w:r w:rsidRPr="00C34112">
        <w:rPr>
          <w:color w:val="000000" w:themeColor="text1"/>
        </w:rPr>
        <w:t xml:space="preserve"> / How many years of Spanish teaching experience do you have? You can use the space below to explain if necessary. </w:t>
      </w:r>
    </w:p>
    <w:p w14:paraId="2D952658" w14:textId="77777777" w:rsidR="007C3338" w:rsidRPr="00C34112" w:rsidRDefault="007C3338" w:rsidP="007C3338">
      <w:pPr>
        <w:pStyle w:val="textbox"/>
        <w:spacing w:before="0" w:beforeAutospacing="0" w:after="0" w:afterAutospacing="0"/>
        <w:rPr>
          <w:color w:val="000000" w:themeColor="text1"/>
        </w:rPr>
      </w:pPr>
    </w:p>
    <w:p w14:paraId="4DECCA18" w14:textId="77777777" w:rsidR="007C3338" w:rsidRPr="00C34112" w:rsidRDefault="007C3338" w:rsidP="007C3338">
      <w:pPr>
        <w:pStyle w:val="textbox"/>
        <w:spacing w:before="0" w:beforeAutospacing="0" w:after="0" w:afterAutospacing="0"/>
        <w:rPr>
          <w:color w:val="000000" w:themeColor="text1"/>
        </w:rPr>
      </w:pPr>
      <w:r w:rsidRPr="00C34112">
        <w:rPr>
          <w:color w:val="000000" w:themeColor="text1"/>
        </w:rPr>
        <w:t>PARTE II. / PART II</w:t>
      </w:r>
    </w:p>
    <w:p w14:paraId="1011E98A" w14:textId="77777777" w:rsidR="007C3338" w:rsidRPr="00C34112" w:rsidRDefault="007C3338" w:rsidP="007C3338">
      <w:pPr>
        <w:pStyle w:val="textbox"/>
        <w:spacing w:before="0" w:beforeAutospacing="0" w:after="0" w:afterAutospacing="0"/>
        <w:rPr>
          <w:color w:val="000000" w:themeColor="text1"/>
        </w:rPr>
      </w:pPr>
    </w:p>
    <w:p w14:paraId="1A391F6A" w14:textId="77777777" w:rsidR="007C3338" w:rsidRPr="00C34112" w:rsidRDefault="007C3338" w:rsidP="007C3338">
      <w:pPr>
        <w:pStyle w:val="textbox"/>
        <w:spacing w:before="0" w:beforeAutospacing="0" w:after="0" w:afterAutospacing="0"/>
        <w:rPr>
          <w:i/>
          <w:color w:val="000000" w:themeColor="text1"/>
        </w:rPr>
      </w:pPr>
      <w:r w:rsidRPr="00C34112">
        <w:rPr>
          <w:color w:val="000000" w:themeColor="text1"/>
        </w:rPr>
        <w:t>8</w:t>
      </w:r>
      <w:r w:rsidRPr="00C34112">
        <w:rPr>
          <w:i/>
          <w:color w:val="000000" w:themeColor="text1"/>
        </w:rPr>
        <w:t xml:space="preserve">. </w:t>
      </w:r>
      <w:proofErr w:type="spellStart"/>
      <w:r w:rsidRPr="00C34112">
        <w:rPr>
          <w:i/>
          <w:color w:val="000000" w:themeColor="text1"/>
        </w:rPr>
        <w:t>Ahora</w:t>
      </w:r>
      <w:proofErr w:type="spellEnd"/>
      <w:r w:rsidRPr="00C34112">
        <w:rPr>
          <w:i/>
          <w:color w:val="000000" w:themeColor="text1"/>
        </w:rPr>
        <w:t xml:space="preserve"> </w:t>
      </w:r>
      <w:proofErr w:type="spellStart"/>
      <w:r w:rsidRPr="00C34112">
        <w:rPr>
          <w:i/>
          <w:color w:val="000000" w:themeColor="text1"/>
        </w:rPr>
        <w:t>va</w:t>
      </w:r>
      <w:proofErr w:type="spellEnd"/>
      <w:r w:rsidRPr="00C34112">
        <w:rPr>
          <w:i/>
          <w:color w:val="000000" w:themeColor="text1"/>
        </w:rPr>
        <w:t xml:space="preserve"> a leer </w:t>
      </w:r>
      <w:proofErr w:type="spellStart"/>
      <w:r w:rsidRPr="00C34112">
        <w:rPr>
          <w:i/>
          <w:color w:val="000000" w:themeColor="text1"/>
        </w:rPr>
        <w:t>unas</w:t>
      </w:r>
      <w:proofErr w:type="spellEnd"/>
      <w:r w:rsidRPr="00C34112">
        <w:rPr>
          <w:i/>
          <w:color w:val="000000" w:themeColor="text1"/>
        </w:rPr>
        <w:t xml:space="preserve"> </w:t>
      </w:r>
      <w:proofErr w:type="spellStart"/>
      <w:r w:rsidRPr="00C34112">
        <w:rPr>
          <w:i/>
          <w:color w:val="000000" w:themeColor="text1"/>
        </w:rPr>
        <w:t>oraciones</w:t>
      </w:r>
      <w:proofErr w:type="spellEnd"/>
      <w:r w:rsidRPr="00C34112">
        <w:rPr>
          <w:i/>
          <w:color w:val="000000" w:themeColor="text1"/>
        </w:rPr>
        <w:t xml:space="preserve"> </w:t>
      </w:r>
      <w:proofErr w:type="spellStart"/>
      <w:r w:rsidRPr="00C34112">
        <w:rPr>
          <w:i/>
          <w:color w:val="000000" w:themeColor="text1"/>
        </w:rPr>
        <w:t>en</w:t>
      </w:r>
      <w:proofErr w:type="spellEnd"/>
      <w:r w:rsidRPr="00C34112">
        <w:rPr>
          <w:i/>
          <w:color w:val="000000" w:themeColor="text1"/>
        </w:rPr>
        <w:t xml:space="preserve"> </w:t>
      </w:r>
      <w:proofErr w:type="spellStart"/>
      <w:r w:rsidRPr="00C34112">
        <w:rPr>
          <w:i/>
          <w:color w:val="000000" w:themeColor="text1"/>
        </w:rPr>
        <w:t>español</w:t>
      </w:r>
      <w:proofErr w:type="spellEnd"/>
      <w:r w:rsidRPr="00C34112">
        <w:rPr>
          <w:i/>
          <w:color w:val="000000" w:themeColor="text1"/>
        </w:rPr>
        <w:t xml:space="preserve">. </w:t>
      </w:r>
      <w:proofErr w:type="spellStart"/>
      <w:r w:rsidRPr="00C34112">
        <w:rPr>
          <w:i/>
          <w:color w:val="000000" w:themeColor="text1"/>
        </w:rPr>
        <w:t>Por</w:t>
      </w:r>
      <w:proofErr w:type="spellEnd"/>
      <w:r w:rsidRPr="00C34112">
        <w:rPr>
          <w:i/>
          <w:color w:val="000000" w:themeColor="text1"/>
        </w:rPr>
        <w:t xml:space="preserve"> favor, </w:t>
      </w:r>
      <w:proofErr w:type="spellStart"/>
      <w:r w:rsidRPr="00C34112">
        <w:rPr>
          <w:i/>
          <w:color w:val="000000" w:themeColor="text1"/>
        </w:rPr>
        <w:t>indique</w:t>
      </w:r>
      <w:proofErr w:type="spellEnd"/>
      <w:r w:rsidRPr="00C34112">
        <w:rPr>
          <w:i/>
          <w:color w:val="000000" w:themeColor="text1"/>
        </w:rPr>
        <w:t xml:space="preserve"> </w:t>
      </w:r>
      <w:proofErr w:type="spellStart"/>
      <w:r w:rsidRPr="00C34112">
        <w:rPr>
          <w:i/>
          <w:color w:val="000000" w:themeColor="text1"/>
        </w:rPr>
        <w:t>si</w:t>
      </w:r>
      <w:proofErr w:type="spellEnd"/>
      <w:r w:rsidRPr="00C34112">
        <w:rPr>
          <w:i/>
          <w:color w:val="000000" w:themeColor="text1"/>
        </w:rPr>
        <w:t xml:space="preserve"> son </w:t>
      </w:r>
      <w:proofErr w:type="spellStart"/>
      <w:r w:rsidRPr="00C34112">
        <w:rPr>
          <w:i/>
          <w:color w:val="000000" w:themeColor="text1"/>
        </w:rPr>
        <w:t>oraciones</w:t>
      </w:r>
      <w:proofErr w:type="spellEnd"/>
      <w:r w:rsidRPr="00C34112">
        <w:rPr>
          <w:i/>
          <w:color w:val="000000" w:themeColor="text1"/>
        </w:rPr>
        <w:t xml:space="preserve"> que son </w:t>
      </w:r>
      <w:proofErr w:type="spellStart"/>
      <w:r w:rsidRPr="00C34112">
        <w:rPr>
          <w:i/>
          <w:color w:val="000000" w:themeColor="text1"/>
        </w:rPr>
        <w:t>posibles</w:t>
      </w:r>
      <w:proofErr w:type="spellEnd"/>
      <w:r w:rsidRPr="00C34112">
        <w:rPr>
          <w:i/>
          <w:color w:val="000000" w:themeColor="text1"/>
        </w:rPr>
        <w:t xml:space="preserve"> </w:t>
      </w:r>
      <w:proofErr w:type="spellStart"/>
      <w:r w:rsidRPr="00C34112">
        <w:rPr>
          <w:i/>
          <w:color w:val="000000" w:themeColor="text1"/>
        </w:rPr>
        <w:t>en</w:t>
      </w:r>
      <w:proofErr w:type="spellEnd"/>
      <w:r w:rsidRPr="00C34112">
        <w:rPr>
          <w:i/>
          <w:color w:val="000000" w:themeColor="text1"/>
        </w:rPr>
        <w:t xml:space="preserve"> </w:t>
      </w:r>
      <w:proofErr w:type="spellStart"/>
      <w:r w:rsidRPr="00C34112">
        <w:rPr>
          <w:i/>
          <w:color w:val="000000" w:themeColor="text1"/>
        </w:rPr>
        <w:t>español</w:t>
      </w:r>
      <w:proofErr w:type="spellEnd"/>
      <w:r w:rsidRPr="00C34112">
        <w:rPr>
          <w:i/>
          <w:color w:val="000000" w:themeColor="text1"/>
        </w:rPr>
        <w:t xml:space="preserve"> (</w:t>
      </w:r>
      <w:proofErr w:type="spellStart"/>
      <w:r w:rsidRPr="00C34112">
        <w:rPr>
          <w:i/>
          <w:color w:val="000000" w:themeColor="text1"/>
        </w:rPr>
        <w:t>aunque</w:t>
      </w:r>
      <w:proofErr w:type="spellEnd"/>
      <w:r w:rsidRPr="00C34112">
        <w:rPr>
          <w:i/>
          <w:color w:val="000000" w:themeColor="text1"/>
        </w:rPr>
        <w:t xml:space="preserve"> </w:t>
      </w:r>
      <w:proofErr w:type="spellStart"/>
      <w:r w:rsidRPr="00C34112">
        <w:rPr>
          <w:i/>
          <w:color w:val="000000" w:themeColor="text1"/>
        </w:rPr>
        <w:t>Ud</w:t>
      </w:r>
      <w:proofErr w:type="spellEnd"/>
      <w:r w:rsidRPr="00C34112">
        <w:rPr>
          <w:i/>
          <w:color w:val="000000" w:themeColor="text1"/>
        </w:rPr>
        <w:t xml:space="preserve">. </w:t>
      </w:r>
      <w:proofErr w:type="spellStart"/>
      <w:r w:rsidRPr="00C34112">
        <w:rPr>
          <w:i/>
          <w:color w:val="000000" w:themeColor="text1"/>
        </w:rPr>
        <w:t>personalmente</w:t>
      </w:r>
      <w:proofErr w:type="spellEnd"/>
      <w:r w:rsidRPr="00C34112">
        <w:rPr>
          <w:i/>
          <w:color w:val="000000" w:themeColor="text1"/>
        </w:rPr>
        <w:t xml:space="preserve"> no las use). </w:t>
      </w:r>
      <w:proofErr w:type="spellStart"/>
      <w:r w:rsidRPr="00C34112">
        <w:rPr>
          <w:i/>
          <w:color w:val="000000" w:themeColor="text1"/>
        </w:rPr>
        <w:t>Puede</w:t>
      </w:r>
      <w:proofErr w:type="spellEnd"/>
      <w:r w:rsidRPr="00C34112">
        <w:rPr>
          <w:i/>
          <w:color w:val="000000" w:themeColor="text1"/>
        </w:rPr>
        <w:t xml:space="preserve"> </w:t>
      </w:r>
      <w:proofErr w:type="spellStart"/>
      <w:r w:rsidRPr="00C34112">
        <w:rPr>
          <w:i/>
          <w:color w:val="000000" w:themeColor="text1"/>
        </w:rPr>
        <w:t>usar</w:t>
      </w:r>
      <w:proofErr w:type="spellEnd"/>
      <w:r w:rsidRPr="00C34112">
        <w:rPr>
          <w:i/>
          <w:color w:val="000000" w:themeColor="text1"/>
        </w:rPr>
        <w:t xml:space="preserve"> el </w:t>
      </w:r>
      <w:proofErr w:type="spellStart"/>
      <w:r w:rsidRPr="00C34112">
        <w:rPr>
          <w:i/>
          <w:color w:val="000000" w:themeColor="text1"/>
        </w:rPr>
        <w:t>espacio</w:t>
      </w:r>
      <w:proofErr w:type="spellEnd"/>
      <w:r w:rsidRPr="00C34112">
        <w:rPr>
          <w:i/>
          <w:color w:val="000000" w:themeColor="text1"/>
        </w:rPr>
        <w:t xml:space="preserve"> para </w:t>
      </w:r>
      <w:proofErr w:type="spellStart"/>
      <w:r w:rsidRPr="00C34112">
        <w:rPr>
          <w:i/>
          <w:color w:val="000000" w:themeColor="text1"/>
        </w:rPr>
        <w:t>explicar</w:t>
      </w:r>
      <w:proofErr w:type="spellEnd"/>
      <w:r w:rsidRPr="00C34112">
        <w:rPr>
          <w:i/>
          <w:color w:val="000000" w:themeColor="text1"/>
        </w:rPr>
        <w:t xml:space="preserve"> </w:t>
      </w:r>
      <w:proofErr w:type="spellStart"/>
      <w:r w:rsidRPr="00C34112">
        <w:rPr>
          <w:i/>
          <w:color w:val="000000" w:themeColor="text1"/>
        </w:rPr>
        <w:t>si</w:t>
      </w:r>
      <w:proofErr w:type="spellEnd"/>
      <w:r w:rsidRPr="00C34112">
        <w:rPr>
          <w:i/>
          <w:color w:val="000000" w:themeColor="text1"/>
        </w:rPr>
        <w:t xml:space="preserve"> </w:t>
      </w:r>
      <w:proofErr w:type="spellStart"/>
      <w:r w:rsidRPr="00C34112">
        <w:rPr>
          <w:i/>
          <w:color w:val="000000" w:themeColor="text1"/>
        </w:rPr>
        <w:t>es</w:t>
      </w:r>
      <w:proofErr w:type="spellEnd"/>
      <w:r w:rsidRPr="00C34112">
        <w:rPr>
          <w:i/>
          <w:color w:val="000000" w:themeColor="text1"/>
        </w:rPr>
        <w:t xml:space="preserve"> </w:t>
      </w:r>
      <w:proofErr w:type="spellStart"/>
      <w:r w:rsidRPr="00C34112">
        <w:rPr>
          <w:i/>
          <w:color w:val="000000" w:themeColor="text1"/>
        </w:rPr>
        <w:t>necesario</w:t>
      </w:r>
      <w:proofErr w:type="spellEnd"/>
      <w:r w:rsidRPr="00C34112">
        <w:rPr>
          <w:i/>
          <w:color w:val="000000" w:themeColor="text1"/>
        </w:rPr>
        <w:t xml:space="preserve">. / </w:t>
      </w:r>
      <w:r w:rsidRPr="00C34112">
        <w:rPr>
          <w:color w:val="000000" w:themeColor="text1"/>
        </w:rPr>
        <w:t xml:space="preserve">Now you will read some sentences in Spanish. Please indicate if these sentences are possible in Spanish (even if you wouldn’t say that yourself). You can use the space below to explain. </w:t>
      </w:r>
    </w:p>
    <w:p w14:paraId="1C76D58A" w14:textId="77777777" w:rsidR="007C3338" w:rsidRPr="00C34112" w:rsidRDefault="007C3338" w:rsidP="007C3338">
      <w:pPr>
        <w:pStyle w:val="textbox"/>
        <w:spacing w:before="0" w:beforeAutospacing="0" w:after="0" w:afterAutospacing="0"/>
        <w:rPr>
          <w:color w:val="000000" w:themeColor="text1"/>
        </w:rPr>
      </w:pPr>
    </w:p>
    <w:tbl>
      <w:tblPr>
        <w:tblStyle w:val="TableGrid"/>
        <w:tblW w:w="0" w:type="auto"/>
        <w:tblLook w:val="04A0" w:firstRow="1" w:lastRow="0" w:firstColumn="1" w:lastColumn="0" w:noHBand="0" w:noVBand="1"/>
      </w:tblPr>
      <w:tblGrid>
        <w:gridCol w:w="6768"/>
        <w:gridCol w:w="1080"/>
        <w:gridCol w:w="1502"/>
      </w:tblGrid>
      <w:tr w:rsidR="00C34112" w:rsidRPr="00C34112" w14:paraId="3B42259C" w14:textId="77777777" w:rsidTr="007C3338">
        <w:tc>
          <w:tcPr>
            <w:tcW w:w="6768" w:type="dxa"/>
            <w:tcBorders>
              <w:top w:val="single" w:sz="12" w:space="0" w:color="auto"/>
              <w:left w:val="nil"/>
              <w:right w:val="nil"/>
            </w:tcBorders>
          </w:tcPr>
          <w:p w14:paraId="15EAD32C" w14:textId="77777777" w:rsidR="007C3338" w:rsidRPr="00C34112" w:rsidRDefault="007C3338" w:rsidP="001E3E2A">
            <w:pPr>
              <w:pStyle w:val="textbox"/>
              <w:spacing w:before="0" w:beforeAutospacing="0" w:after="0" w:afterAutospacing="0"/>
              <w:rPr>
                <w:color w:val="000000" w:themeColor="text1"/>
              </w:rPr>
            </w:pPr>
          </w:p>
        </w:tc>
        <w:tc>
          <w:tcPr>
            <w:tcW w:w="1080" w:type="dxa"/>
            <w:tcBorders>
              <w:top w:val="single" w:sz="12" w:space="0" w:color="auto"/>
              <w:left w:val="nil"/>
              <w:right w:val="nil"/>
            </w:tcBorders>
          </w:tcPr>
          <w:p w14:paraId="6CB3EFC3" w14:textId="77777777" w:rsidR="007C3338" w:rsidRPr="00C34112" w:rsidRDefault="007C3338" w:rsidP="001E3E2A">
            <w:pPr>
              <w:pStyle w:val="textbox"/>
              <w:spacing w:before="0" w:beforeAutospacing="0" w:after="0" w:afterAutospacing="0"/>
              <w:jc w:val="center"/>
              <w:rPr>
                <w:color w:val="000000" w:themeColor="text1"/>
              </w:rPr>
            </w:pPr>
            <w:proofErr w:type="spellStart"/>
            <w:r w:rsidRPr="00C34112">
              <w:rPr>
                <w:color w:val="000000" w:themeColor="text1"/>
              </w:rPr>
              <w:t>Es</w:t>
            </w:r>
            <w:proofErr w:type="spellEnd"/>
            <w:r w:rsidRPr="00C34112">
              <w:rPr>
                <w:color w:val="000000" w:themeColor="text1"/>
              </w:rPr>
              <w:t xml:space="preserve"> </w:t>
            </w:r>
            <w:proofErr w:type="spellStart"/>
            <w:r w:rsidRPr="00C34112">
              <w:rPr>
                <w:color w:val="000000" w:themeColor="text1"/>
              </w:rPr>
              <w:t>posible</w:t>
            </w:r>
            <w:proofErr w:type="spellEnd"/>
          </w:p>
        </w:tc>
        <w:tc>
          <w:tcPr>
            <w:tcW w:w="1502" w:type="dxa"/>
            <w:tcBorders>
              <w:top w:val="single" w:sz="12" w:space="0" w:color="auto"/>
              <w:left w:val="nil"/>
              <w:right w:val="nil"/>
            </w:tcBorders>
          </w:tcPr>
          <w:p w14:paraId="4E01EF32" w14:textId="77777777" w:rsidR="007C3338" w:rsidRPr="00C34112" w:rsidRDefault="007C3338" w:rsidP="001E3E2A">
            <w:pPr>
              <w:pStyle w:val="textbox"/>
              <w:spacing w:before="0" w:beforeAutospacing="0" w:after="0" w:afterAutospacing="0"/>
              <w:jc w:val="center"/>
              <w:rPr>
                <w:color w:val="000000" w:themeColor="text1"/>
              </w:rPr>
            </w:pPr>
            <w:r w:rsidRPr="00C34112">
              <w:rPr>
                <w:color w:val="000000" w:themeColor="text1"/>
              </w:rPr>
              <w:t xml:space="preserve">No </w:t>
            </w:r>
            <w:proofErr w:type="spellStart"/>
            <w:r w:rsidRPr="00C34112">
              <w:rPr>
                <w:color w:val="000000" w:themeColor="text1"/>
              </w:rPr>
              <w:t>es</w:t>
            </w:r>
            <w:proofErr w:type="spellEnd"/>
            <w:r w:rsidRPr="00C34112">
              <w:rPr>
                <w:color w:val="000000" w:themeColor="text1"/>
              </w:rPr>
              <w:t xml:space="preserve"> </w:t>
            </w:r>
            <w:proofErr w:type="spellStart"/>
            <w:r w:rsidRPr="00C34112">
              <w:rPr>
                <w:color w:val="000000" w:themeColor="text1"/>
              </w:rPr>
              <w:t>posible</w:t>
            </w:r>
            <w:proofErr w:type="spellEnd"/>
          </w:p>
        </w:tc>
      </w:tr>
      <w:tr w:rsidR="00C34112" w:rsidRPr="00C34112" w14:paraId="3C0D1ED1" w14:textId="77777777" w:rsidTr="007C3338">
        <w:tc>
          <w:tcPr>
            <w:tcW w:w="6768" w:type="dxa"/>
            <w:tcBorders>
              <w:left w:val="nil"/>
              <w:bottom w:val="nil"/>
              <w:right w:val="nil"/>
            </w:tcBorders>
          </w:tcPr>
          <w:p w14:paraId="73A9A058" w14:textId="77777777" w:rsidR="007C3338" w:rsidRPr="00C34112" w:rsidRDefault="007C3338" w:rsidP="001E3E2A">
            <w:pPr>
              <w:pStyle w:val="textbox"/>
              <w:spacing w:before="0" w:beforeAutospacing="0" w:after="0" w:afterAutospacing="0"/>
              <w:rPr>
                <w:color w:val="000000" w:themeColor="text1"/>
              </w:rPr>
            </w:pPr>
            <w:r w:rsidRPr="00C34112">
              <w:rPr>
                <w:color w:val="000000" w:themeColor="text1"/>
              </w:rPr>
              <w:t xml:space="preserve">A Juan lo </w:t>
            </w:r>
            <w:proofErr w:type="spellStart"/>
            <w:r w:rsidRPr="00C34112">
              <w:rPr>
                <w:color w:val="000000" w:themeColor="text1"/>
              </w:rPr>
              <w:t>vieron</w:t>
            </w:r>
            <w:proofErr w:type="spellEnd"/>
            <w:r w:rsidRPr="00C34112">
              <w:rPr>
                <w:color w:val="000000" w:themeColor="text1"/>
              </w:rPr>
              <w:t xml:space="preserve"> </w:t>
            </w:r>
            <w:proofErr w:type="spellStart"/>
            <w:r w:rsidRPr="00C34112">
              <w:rPr>
                <w:color w:val="000000" w:themeColor="text1"/>
              </w:rPr>
              <w:t>ayer</w:t>
            </w:r>
            <w:proofErr w:type="spellEnd"/>
            <w:r w:rsidRPr="00C34112">
              <w:rPr>
                <w:color w:val="000000" w:themeColor="text1"/>
              </w:rPr>
              <w:t xml:space="preserve">. </w:t>
            </w:r>
          </w:p>
        </w:tc>
        <w:tc>
          <w:tcPr>
            <w:tcW w:w="1080" w:type="dxa"/>
            <w:tcBorders>
              <w:left w:val="nil"/>
              <w:bottom w:val="nil"/>
              <w:right w:val="nil"/>
            </w:tcBorders>
          </w:tcPr>
          <w:p w14:paraId="4D794588" w14:textId="77777777" w:rsidR="007C3338" w:rsidRPr="00C34112" w:rsidRDefault="007C3338" w:rsidP="001E3E2A">
            <w:pPr>
              <w:pStyle w:val="textbox"/>
              <w:spacing w:before="0" w:beforeAutospacing="0" w:after="0" w:afterAutospacing="0"/>
              <w:rPr>
                <w:color w:val="000000" w:themeColor="text1"/>
              </w:rPr>
            </w:pPr>
          </w:p>
        </w:tc>
        <w:tc>
          <w:tcPr>
            <w:tcW w:w="1502" w:type="dxa"/>
            <w:tcBorders>
              <w:left w:val="nil"/>
              <w:bottom w:val="nil"/>
              <w:right w:val="nil"/>
            </w:tcBorders>
          </w:tcPr>
          <w:p w14:paraId="406D4C19" w14:textId="77777777" w:rsidR="007C3338" w:rsidRPr="00C34112" w:rsidRDefault="007C3338" w:rsidP="001E3E2A">
            <w:pPr>
              <w:pStyle w:val="textbox"/>
              <w:spacing w:before="0" w:beforeAutospacing="0" w:after="0" w:afterAutospacing="0"/>
              <w:rPr>
                <w:color w:val="000000" w:themeColor="text1"/>
              </w:rPr>
            </w:pPr>
          </w:p>
        </w:tc>
      </w:tr>
      <w:tr w:rsidR="00C34112" w:rsidRPr="00C34112" w14:paraId="078F4985" w14:textId="77777777" w:rsidTr="007C3338">
        <w:tc>
          <w:tcPr>
            <w:tcW w:w="6768" w:type="dxa"/>
            <w:tcBorders>
              <w:top w:val="nil"/>
              <w:left w:val="nil"/>
              <w:bottom w:val="nil"/>
              <w:right w:val="nil"/>
            </w:tcBorders>
          </w:tcPr>
          <w:p w14:paraId="5E64198E" w14:textId="77777777" w:rsidR="007C3338" w:rsidRPr="00C34112" w:rsidRDefault="007C3338" w:rsidP="001E3E2A">
            <w:pPr>
              <w:pStyle w:val="textbox"/>
              <w:spacing w:before="0" w:beforeAutospacing="0" w:after="0" w:afterAutospacing="0"/>
              <w:rPr>
                <w:color w:val="000000" w:themeColor="text1"/>
              </w:rPr>
            </w:pPr>
            <w:r w:rsidRPr="00C34112">
              <w:rPr>
                <w:color w:val="000000" w:themeColor="text1"/>
              </w:rPr>
              <w:t xml:space="preserve">A mi Jimena </w:t>
            </w:r>
            <w:proofErr w:type="spellStart"/>
            <w:r w:rsidRPr="00C34112">
              <w:rPr>
                <w:color w:val="000000" w:themeColor="text1"/>
              </w:rPr>
              <w:t>nunca</w:t>
            </w:r>
            <w:proofErr w:type="spellEnd"/>
            <w:r w:rsidRPr="00C34112">
              <w:rPr>
                <w:color w:val="000000" w:themeColor="text1"/>
              </w:rPr>
              <w:t xml:space="preserve"> me da </w:t>
            </w:r>
            <w:proofErr w:type="spellStart"/>
            <w:r w:rsidRPr="00C34112">
              <w:rPr>
                <w:color w:val="000000" w:themeColor="text1"/>
              </w:rPr>
              <w:t>dinero</w:t>
            </w:r>
            <w:proofErr w:type="spellEnd"/>
            <w:r w:rsidRPr="00C34112">
              <w:rPr>
                <w:color w:val="000000" w:themeColor="text1"/>
              </w:rPr>
              <w:t xml:space="preserve">. </w:t>
            </w:r>
          </w:p>
        </w:tc>
        <w:tc>
          <w:tcPr>
            <w:tcW w:w="1080" w:type="dxa"/>
            <w:tcBorders>
              <w:top w:val="nil"/>
              <w:left w:val="nil"/>
              <w:bottom w:val="nil"/>
              <w:right w:val="nil"/>
            </w:tcBorders>
          </w:tcPr>
          <w:p w14:paraId="4135506D" w14:textId="77777777" w:rsidR="007C3338" w:rsidRPr="00C34112" w:rsidRDefault="007C3338" w:rsidP="001E3E2A">
            <w:pPr>
              <w:pStyle w:val="textbox"/>
              <w:spacing w:before="0" w:beforeAutospacing="0" w:after="0" w:afterAutospacing="0"/>
              <w:rPr>
                <w:color w:val="000000" w:themeColor="text1"/>
              </w:rPr>
            </w:pPr>
          </w:p>
        </w:tc>
        <w:tc>
          <w:tcPr>
            <w:tcW w:w="1502" w:type="dxa"/>
            <w:tcBorders>
              <w:top w:val="nil"/>
              <w:left w:val="nil"/>
              <w:bottom w:val="nil"/>
              <w:right w:val="nil"/>
            </w:tcBorders>
          </w:tcPr>
          <w:p w14:paraId="355B3865" w14:textId="77777777" w:rsidR="007C3338" w:rsidRPr="00C34112" w:rsidRDefault="007C3338" w:rsidP="001E3E2A">
            <w:pPr>
              <w:pStyle w:val="textbox"/>
              <w:spacing w:before="0" w:beforeAutospacing="0" w:after="0" w:afterAutospacing="0"/>
              <w:rPr>
                <w:color w:val="000000" w:themeColor="text1"/>
              </w:rPr>
            </w:pPr>
          </w:p>
        </w:tc>
      </w:tr>
      <w:tr w:rsidR="00C34112" w:rsidRPr="00C34112" w14:paraId="3DFF5E90" w14:textId="77777777" w:rsidTr="007C3338">
        <w:tc>
          <w:tcPr>
            <w:tcW w:w="6768" w:type="dxa"/>
            <w:tcBorders>
              <w:top w:val="nil"/>
              <w:left w:val="nil"/>
              <w:bottom w:val="nil"/>
              <w:right w:val="nil"/>
            </w:tcBorders>
          </w:tcPr>
          <w:p w14:paraId="1F042A17" w14:textId="77777777" w:rsidR="007C3338" w:rsidRPr="00C34112" w:rsidRDefault="007C3338" w:rsidP="001E3E2A">
            <w:pPr>
              <w:pStyle w:val="textbox"/>
              <w:spacing w:before="0" w:beforeAutospacing="0" w:after="0" w:afterAutospacing="0"/>
              <w:rPr>
                <w:color w:val="000000" w:themeColor="text1"/>
              </w:rPr>
            </w:pPr>
            <w:proofErr w:type="spellStart"/>
            <w:r w:rsidRPr="00C34112">
              <w:rPr>
                <w:color w:val="000000" w:themeColor="text1"/>
              </w:rPr>
              <w:t>Recuerda</w:t>
            </w:r>
            <w:proofErr w:type="spellEnd"/>
            <w:r w:rsidRPr="00C34112">
              <w:rPr>
                <w:color w:val="000000" w:themeColor="text1"/>
              </w:rPr>
              <w:t xml:space="preserve"> que las </w:t>
            </w:r>
            <w:proofErr w:type="spellStart"/>
            <w:r w:rsidRPr="00C34112">
              <w:rPr>
                <w:color w:val="000000" w:themeColor="text1"/>
              </w:rPr>
              <w:t>patas</w:t>
            </w:r>
            <w:proofErr w:type="spellEnd"/>
            <w:r w:rsidRPr="00C34112">
              <w:rPr>
                <w:color w:val="000000" w:themeColor="text1"/>
              </w:rPr>
              <w:t xml:space="preserve"> de la mesa las </w:t>
            </w:r>
            <w:proofErr w:type="spellStart"/>
            <w:r w:rsidRPr="00C34112">
              <w:rPr>
                <w:color w:val="000000" w:themeColor="text1"/>
              </w:rPr>
              <w:t>debemos</w:t>
            </w:r>
            <w:proofErr w:type="spellEnd"/>
            <w:r w:rsidRPr="00C34112">
              <w:rPr>
                <w:color w:val="000000" w:themeColor="text1"/>
              </w:rPr>
              <w:t xml:space="preserve"> </w:t>
            </w:r>
            <w:proofErr w:type="spellStart"/>
            <w:r w:rsidRPr="00C34112">
              <w:rPr>
                <w:color w:val="000000" w:themeColor="text1"/>
              </w:rPr>
              <w:t>doblar</w:t>
            </w:r>
            <w:proofErr w:type="spellEnd"/>
            <w:r w:rsidRPr="00C34112">
              <w:rPr>
                <w:color w:val="000000" w:themeColor="text1"/>
              </w:rPr>
              <w:t xml:space="preserve"> con </w:t>
            </w:r>
            <w:proofErr w:type="spellStart"/>
            <w:r w:rsidRPr="00C34112">
              <w:rPr>
                <w:color w:val="000000" w:themeColor="text1"/>
              </w:rPr>
              <w:t>cuidado</w:t>
            </w:r>
            <w:proofErr w:type="spellEnd"/>
            <w:r w:rsidRPr="00C34112">
              <w:rPr>
                <w:color w:val="000000" w:themeColor="text1"/>
              </w:rPr>
              <w:t xml:space="preserve">. </w:t>
            </w:r>
          </w:p>
        </w:tc>
        <w:tc>
          <w:tcPr>
            <w:tcW w:w="1080" w:type="dxa"/>
            <w:tcBorders>
              <w:top w:val="nil"/>
              <w:left w:val="nil"/>
              <w:bottom w:val="nil"/>
              <w:right w:val="nil"/>
            </w:tcBorders>
          </w:tcPr>
          <w:p w14:paraId="7DCF85B9" w14:textId="77777777" w:rsidR="007C3338" w:rsidRPr="00C34112" w:rsidRDefault="007C3338" w:rsidP="001E3E2A">
            <w:pPr>
              <w:pStyle w:val="textbox"/>
              <w:spacing w:before="0" w:beforeAutospacing="0" w:after="0" w:afterAutospacing="0"/>
              <w:rPr>
                <w:color w:val="000000" w:themeColor="text1"/>
              </w:rPr>
            </w:pPr>
          </w:p>
        </w:tc>
        <w:tc>
          <w:tcPr>
            <w:tcW w:w="1502" w:type="dxa"/>
            <w:tcBorders>
              <w:top w:val="nil"/>
              <w:left w:val="nil"/>
              <w:bottom w:val="nil"/>
              <w:right w:val="nil"/>
            </w:tcBorders>
          </w:tcPr>
          <w:p w14:paraId="1D4A1474" w14:textId="77777777" w:rsidR="007C3338" w:rsidRPr="00C34112" w:rsidRDefault="007C3338" w:rsidP="001E3E2A">
            <w:pPr>
              <w:pStyle w:val="textbox"/>
              <w:spacing w:before="0" w:beforeAutospacing="0" w:after="0" w:afterAutospacing="0"/>
              <w:rPr>
                <w:color w:val="000000" w:themeColor="text1"/>
              </w:rPr>
            </w:pPr>
          </w:p>
        </w:tc>
      </w:tr>
      <w:tr w:rsidR="00C34112" w:rsidRPr="00C34112" w14:paraId="0312910C" w14:textId="77777777" w:rsidTr="007C3338">
        <w:tc>
          <w:tcPr>
            <w:tcW w:w="6768" w:type="dxa"/>
            <w:tcBorders>
              <w:top w:val="nil"/>
              <w:left w:val="nil"/>
              <w:bottom w:val="nil"/>
              <w:right w:val="nil"/>
            </w:tcBorders>
          </w:tcPr>
          <w:p w14:paraId="08DB8B8A" w14:textId="77777777" w:rsidR="007C3338" w:rsidRPr="00C34112" w:rsidRDefault="007C3338" w:rsidP="001E3E2A">
            <w:pPr>
              <w:pStyle w:val="textbox"/>
              <w:spacing w:before="0" w:beforeAutospacing="0" w:after="0" w:afterAutospacing="0"/>
              <w:rPr>
                <w:color w:val="000000" w:themeColor="text1"/>
              </w:rPr>
            </w:pPr>
            <w:r w:rsidRPr="00C34112">
              <w:rPr>
                <w:color w:val="000000" w:themeColor="text1"/>
              </w:rPr>
              <w:t xml:space="preserve">La casa la </w:t>
            </w:r>
            <w:proofErr w:type="spellStart"/>
            <w:r w:rsidRPr="00C34112">
              <w:rPr>
                <w:color w:val="000000" w:themeColor="text1"/>
              </w:rPr>
              <w:t>limpié</w:t>
            </w:r>
            <w:proofErr w:type="spellEnd"/>
            <w:r w:rsidRPr="00C34112">
              <w:rPr>
                <w:color w:val="000000" w:themeColor="text1"/>
              </w:rPr>
              <w:t xml:space="preserve"> </w:t>
            </w:r>
            <w:proofErr w:type="spellStart"/>
            <w:r w:rsidRPr="00C34112">
              <w:rPr>
                <w:color w:val="000000" w:themeColor="text1"/>
              </w:rPr>
              <w:t>yo</w:t>
            </w:r>
            <w:proofErr w:type="spellEnd"/>
            <w:r w:rsidRPr="00C34112">
              <w:rPr>
                <w:color w:val="000000" w:themeColor="text1"/>
              </w:rPr>
              <w:t xml:space="preserve">.  </w:t>
            </w:r>
          </w:p>
        </w:tc>
        <w:tc>
          <w:tcPr>
            <w:tcW w:w="1080" w:type="dxa"/>
            <w:tcBorders>
              <w:top w:val="nil"/>
              <w:left w:val="nil"/>
              <w:bottom w:val="nil"/>
              <w:right w:val="nil"/>
            </w:tcBorders>
          </w:tcPr>
          <w:p w14:paraId="6984DCB6" w14:textId="77777777" w:rsidR="007C3338" w:rsidRPr="00C34112" w:rsidRDefault="007C3338" w:rsidP="001E3E2A">
            <w:pPr>
              <w:pStyle w:val="textbox"/>
              <w:spacing w:before="0" w:beforeAutospacing="0" w:after="0" w:afterAutospacing="0"/>
              <w:rPr>
                <w:color w:val="000000" w:themeColor="text1"/>
              </w:rPr>
            </w:pPr>
          </w:p>
        </w:tc>
        <w:tc>
          <w:tcPr>
            <w:tcW w:w="1502" w:type="dxa"/>
            <w:tcBorders>
              <w:top w:val="nil"/>
              <w:left w:val="nil"/>
              <w:bottom w:val="nil"/>
              <w:right w:val="nil"/>
            </w:tcBorders>
          </w:tcPr>
          <w:p w14:paraId="29141912" w14:textId="77777777" w:rsidR="007C3338" w:rsidRPr="00C34112" w:rsidRDefault="007C3338" w:rsidP="001E3E2A">
            <w:pPr>
              <w:pStyle w:val="textbox"/>
              <w:spacing w:before="0" w:beforeAutospacing="0" w:after="0" w:afterAutospacing="0"/>
              <w:rPr>
                <w:color w:val="000000" w:themeColor="text1"/>
              </w:rPr>
            </w:pPr>
          </w:p>
        </w:tc>
      </w:tr>
      <w:tr w:rsidR="00C34112" w:rsidRPr="00C34112" w14:paraId="749327BE" w14:textId="77777777" w:rsidTr="007C3338">
        <w:tc>
          <w:tcPr>
            <w:tcW w:w="6768" w:type="dxa"/>
            <w:tcBorders>
              <w:top w:val="nil"/>
              <w:left w:val="nil"/>
              <w:bottom w:val="nil"/>
              <w:right w:val="nil"/>
            </w:tcBorders>
          </w:tcPr>
          <w:p w14:paraId="7A53341A" w14:textId="77777777" w:rsidR="007C3338" w:rsidRPr="00C34112" w:rsidRDefault="007C3338" w:rsidP="001E3E2A">
            <w:pPr>
              <w:pStyle w:val="textbox"/>
              <w:spacing w:before="0" w:beforeAutospacing="0" w:after="0" w:afterAutospacing="0"/>
              <w:rPr>
                <w:color w:val="000000" w:themeColor="text1"/>
              </w:rPr>
            </w:pPr>
            <w:r w:rsidRPr="00C34112">
              <w:rPr>
                <w:color w:val="000000" w:themeColor="text1"/>
              </w:rPr>
              <w:t xml:space="preserve">A Julián no lo </w:t>
            </w:r>
            <w:proofErr w:type="spellStart"/>
            <w:r w:rsidRPr="00C34112">
              <w:rPr>
                <w:color w:val="000000" w:themeColor="text1"/>
              </w:rPr>
              <w:t>pude</w:t>
            </w:r>
            <w:proofErr w:type="spellEnd"/>
            <w:r w:rsidRPr="00C34112">
              <w:rPr>
                <w:color w:val="000000" w:themeColor="text1"/>
              </w:rPr>
              <w:t xml:space="preserve"> </w:t>
            </w:r>
            <w:proofErr w:type="spellStart"/>
            <w:r w:rsidRPr="00C34112">
              <w:rPr>
                <w:color w:val="000000" w:themeColor="text1"/>
              </w:rPr>
              <w:t>encontrar</w:t>
            </w:r>
            <w:proofErr w:type="spellEnd"/>
            <w:r w:rsidRPr="00C34112">
              <w:rPr>
                <w:color w:val="000000" w:themeColor="text1"/>
              </w:rPr>
              <w:t xml:space="preserve"> </w:t>
            </w:r>
            <w:proofErr w:type="spellStart"/>
            <w:r w:rsidRPr="00C34112">
              <w:rPr>
                <w:color w:val="000000" w:themeColor="text1"/>
              </w:rPr>
              <w:t>en</w:t>
            </w:r>
            <w:proofErr w:type="spellEnd"/>
            <w:r w:rsidRPr="00C34112">
              <w:rPr>
                <w:color w:val="000000" w:themeColor="text1"/>
              </w:rPr>
              <w:t xml:space="preserve"> </w:t>
            </w:r>
            <w:proofErr w:type="spellStart"/>
            <w:r w:rsidRPr="00C34112">
              <w:rPr>
                <w:color w:val="000000" w:themeColor="text1"/>
              </w:rPr>
              <w:t>todo</w:t>
            </w:r>
            <w:proofErr w:type="spellEnd"/>
            <w:r w:rsidRPr="00C34112">
              <w:rPr>
                <w:color w:val="000000" w:themeColor="text1"/>
              </w:rPr>
              <w:t xml:space="preserve"> el </w:t>
            </w:r>
            <w:proofErr w:type="spellStart"/>
            <w:r w:rsidRPr="00C34112">
              <w:rPr>
                <w:color w:val="000000" w:themeColor="text1"/>
              </w:rPr>
              <w:t>día</w:t>
            </w:r>
            <w:proofErr w:type="spellEnd"/>
            <w:r w:rsidRPr="00C34112">
              <w:rPr>
                <w:color w:val="000000" w:themeColor="text1"/>
              </w:rPr>
              <w:t xml:space="preserve">. </w:t>
            </w:r>
          </w:p>
        </w:tc>
        <w:tc>
          <w:tcPr>
            <w:tcW w:w="1080" w:type="dxa"/>
            <w:tcBorders>
              <w:top w:val="nil"/>
              <w:left w:val="nil"/>
              <w:bottom w:val="nil"/>
              <w:right w:val="nil"/>
            </w:tcBorders>
          </w:tcPr>
          <w:p w14:paraId="6502B2DF" w14:textId="77777777" w:rsidR="007C3338" w:rsidRPr="00C34112" w:rsidRDefault="007C3338" w:rsidP="001E3E2A">
            <w:pPr>
              <w:pStyle w:val="textbox"/>
              <w:spacing w:before="0" w:beforeAutospacing="0" w:after="0" w:afterAutospacing="0"/>
              <w:rPr>
                <w:color w:val="000000" w:themeColor="text1"/>
              </w:rPr>
            </w:pPr>
          </w:p>
        </w:tc>
        <w:tc>
          <w:tcPr>
            <w:tcW w:w="1502" w:type="dxa"/>
            <w:tcBorders>
              <w:top w:val="nil"/>
              <w:left w:val="nil"/>
              <w:bottom w:val="nil"/>
              <w:right w:val="nil"/>
            </w:tcBorders>
          </w:tcPr>
          <w:p w14:paraId="3394F54C" w14:textId="77777777" w:rsidR="007C3338" w:rsidRPr="00C34112" w:rsidRDefault="007C3338" w:rsidP="001E3E2A">
            <w:pPr>
              <w:pStyle w:val="textbox"/>
              <w:spacing w:before="0" w:beforeAutospacing="0" w:after="0" w:afterAutospacing="0"/>
              <w:rPr>
                <w:color w:val="000000" w:themeColor="text1"/>
              </w:rPr>
            </w:pPr>
          </w:p>
        </w:tc>
      </w:tr>
      <w:tr w:rsidR="00C34112" w:rsidRPr="00C34112" w14:paraId="707210AB" w14:textId="77777777" w:rsidTr="007C3338">
        <w:tc>
          <w:tcPr>
            <w:tcW w:w="6768" w:type="dxa"/>
            <w:tcBorders>
              <w:top w:val="nil"/>
              <w:left w:val="nil"/>
              <w:bottom w:val="nil"/>
              <w:right w:val="nil"/>
            </w:tcBorders>
          </w:tcPr>
          <w:p w14:paraId="4C689AA2" w14:textId="77777777" w:rsidR="007C3338" w:rsidRPr="00C34112" w:rsidRDefault="007C3338" w:rsidP="001E3E2A">
            <w:pPr>
              <w:pStyle w:val="textbox"/>
              <w:spacing w:before="0" w:beforeAutospacing="0" w:after="0" w:afterAutospacing="0"/>
              <w:rPr>
                <w:color w:val="000000" w:themeColor="text1"/>
              </w:rPr>
            </w:pPr>
            <w:r w:rsidRPr="00C34112">
              <w:rPr>
                <w:color w:val="000000" w:themeColor="text1"/>
              </w:rPr>
              <w:t xml:space="preserve">Que </w:t>
            </w:r>
            <w:proofErr w:type="spellStart"/>
            <w:r w:rsidRPr="00C34112">
              <w:rPr>
                <w:color w:val="000000" w:themeColor="text1"/>
              </w:rPr>
              <w:t>fumas</w:t>
            </w:r>
            <w:proofErr w:type="spellEnd"/>
            <w:r w:rsidRPr="00C34112">
              <w:rPr>
                <w:color w:val="000000" w:themeColor="text1"/>
              </w:rPr>
              <w:t xml:space="preserve"> lo </w:t>
            </w:r>
            <w:proofErr w:type="spellStart"/>
            <w:r w:rsidRPr="00C34112">
              <w:rPr>
                <w:color w:val="000000" w:themeColor="text1"/>
              </w:rPr>
              <w:t>sabemos</w:t>
            </w:r>
            <w:proofErr w:type="spellEnd"/>
            <w:r w:rsidRPr="00C34112">
              <w:rPr>
                <w:color w:val="000000" w:themeColor="text1"/>
              </w:rPr>
              <w:t xml:space="preserve"> </w:t>
            </w:r>
            <w:proofErr w:type="spellStart"/>
            <w:r w:rsidRPr="00C34112">
              <w:rPr>
                <w:color w:val="000000" w:themeColor="text1"/>
              </w:rPr>
              <w:t>todos</w:t>
            </w:r>
            <w:proofErr w:type="spellEnd"/>
            <w:r w:rsidRPr="00C34112">
              <w:rPr>
                <w:color w:val="000000" w:themeColor="text1"/>
              </w:rPr>
              <w:t xml:space="preserve">. </w:t>
            </w:r>
          </w:p>
        </w:tc>
        <w:tc>
          <w:tcPr>
            <w:tcW w:w="1080" w:type="dxa"/>
            <w:tcBorders>
              <w:top w:val="nil"/>
              <w:left w:val="nil"/>
              <w:bottom w:val="nil"/>
              <w:right w:val="nil"/>
            </w:tcBorders>
          </w:tcPr>
          <w:p w14:paraId="6401275E" w14:textId="77777777" w:rsidR="007C3338" w:rsidRPr="00C34112" w:rsidRDefault="007C3338" w:rsidP="001E3E2A">
            <w:pPr>
              <w:pStyle w:val="textbox"/>
              <w:spacing w:before="0" w:beforeAutospacing="0" w:after="0" w:afterAutospacing="0"/>
              <w:rPr>
                <w:color w:val="000000" w:themeColor="text1"/>
              </w:rPr>
            </w:pPr>
          </w:p>
        </w:tc>
        <w:tc>
          <w:tcPr>
            <w:tcW w:w="1502" w:type="dxa"/>
            <w:tcBorders>
              <w:top w:val="nil"/>
              <w:left w:val="nil"/>
              <w:bottom w:val="nil"/>
              <w:right w:val="nil"/>
            </w:tcBorders>
          </w:tcPr>
          <w:p w14:paraId="1B503E48" w14:textId="77777777" w:rsidR="007C3338" w:rsidRPr="00C34112" w:rsidRDefault="007C3338" w:rsidP="001E3E2A">
            <w:pPr>
              <w:pStyle w:val="textbox"/>
              <w:spacing w:before="0" w:beforeAutospacing="0" w:after="0" w:afterAutospacing="0"/>
              <w:rPr>
                <w:color w:val="000000" w:themeColor="text1"/>
              </w:rPr>
            </w:pPr>
          </w:p>
        </w:tc>
      </w:tr>
      <w:tr w:rsidR="007C3338" w:rsidRPr="00C34112" w14:paraId="4371D629" w14:textId="77777777" w:rsidTr="007C3338">
        <w:tc>
          <w:tcPr>
            <w:tcW w:w="6768" w:type="dxa"/>
            <w:tcBorders>
              <w:top w:val="nil"/>
              <w:left w:val="nil"/>
              <w:right w:val="nil"/>
            </w:tcBorders>
          </w:tcPr>
          <w:p w14:paraId="62F65905" w14:textId="77777777" w:rsidR="007C3338" w:rsidRPr="00C34112" w:rsidRDefault="007C3338" w:rsidP="001E3E2A">
            <w:pPr>
              <w:pStyle w:val="textbox"/>
              <w:spacing w:before="0" w:beforeAutospacing="0" w:after="0" w:afterAutospacing="0"/>
              <w:rPr>
                <w:color w:val="000000" w:themeColor="text1"/>
              </w:rPr>
            </w:pPr>
            <w:r w:rsidRPr="00C34112">
              <w:rPr>
                <w:color w:val="000000" w:themeColor="text1"/>
              </w:rPr>
              <w:t xml:space="preserve">A Teresa no le he </w:t>
            </w:r>
            <w:proofErr w:type="spellStart"/>
            <w:r w:rsidRPr="00C34112">
              <w:rPr>
                <w:color w:val="000000" w:themeColor="text1"/>
              </w:rPr>
              <w:t>regalado</w:t>
            </w:r>
            <w:proofErr w:type="spellEnd"/>
            <w:r w:rsidRPr="00C34112">
              <w:rPr>
                <w:color w:val="000000" w:themeColor="text1"/>
              </w:rPr>
              <w:t xml:space="preserve"> nada. </w:t>
            </w:r>
          </w:p>
        </w:tc>
        <w:tc>
          <w:tcPr>
            <w:tcW w:w="1080" w:type="dxa"/>
            <w:tcBorders>
              <w:top w:val="nil"/>
              <w:left w:val="nil"/>
              <w:right w:val="nil"/>
            </w:tcBorders>
          </w:tcPr>
          <w:p w14:paraId="1FC1FA0C" w14:textId="77777777" w:rsidR="007C3338" w:rsidRPr="00C34112" w:rsidRDefault="007C3338" w:rsidP="001E3E2A">
            <w:pPr>
              <w:pStyle w:val="textbox"/>
              <w:spacing w:before="0" w:beforeAutospacing="0" w:after="0" w:afterAutospacing="0"/>
              <w:rPr>
                <w:color w:val="000000" w:themeColor="text1"/>
              </w:rPr>
            </w:pPr>
          </w:p>
        </w:tc>
        <w:tc>
          <w:tcPr>
            <w:tcW w:w="1502" w:type="dxa"/>
            <w:tcBorders>
              <w:top w:val="nil"/>
              <w:left w:val="nil"/>
              <w:right w:val="nil"/>
            </w:tcBorders>
          </w:tcPr>
          <w:p w14:paraId="6FA2610B" w14:textId="77777777" w:rsidR="007C3338" w:rsidRPr="00C34112" w:rsidRDefault="007C3338" w:rsidP="001E3E2A">
            <w:pPr>
              <w:pStyle w:val="textbox"/>
              <w:spacing w:before="0" w:beforeAutospacing="0" w:after="0" w:afterAutospacing="0"/>
              <w:rPr>
                <w:color w:val="000000" w:themeColor="text1"/>
              </w:rPr>
            </w:pPr>
          </w:p>
        </w:tc>
      </w:tr>
    </w:tbl>
    <w:p w14:paraId="0131C3C8" w14:textId="77777777" w:rsidR="007C3338" w:rsidRPr="00C34112" w:rsidRDefault="007C3338" w:rsidP="007C3338">
      <w:pPr>
        <w:pStyle w:val="textbox"/>
        <w:spacing w:before="0" w:beforeAutospacing="0" w:after="0" w:afterAutospacing="0"/>
        <w:rPr>
          <w:color w:val="000000" w:themeColor="text1"/>
        </w:rPr>
      </w:pPr>
    </w:p>
    <w:p w14:paraId="6D307DCF" w14:textId="77777777" w:rsidR="007C3338" w:rsidRPr="00C34112" w:rsidRDefault="007C3338" w:rsidP="007C3338">
      <w:pPr>
        <w:pStyle w:val="textbox"/>
        <w:spacing w:before="0" w:beforeAutospacing="0" w:after="0" w:afterAutospacing="0"/>
        <w:rPr>
          <w:color w:val="000000" w:themeColor="text1"/>
        </w:rPr>
      </w:pPr>
    </w:p>
    <w:p w14:paraId="78576A34" w14:textId="77777777" w:rsidR="007C3338" w:rsidRPr="00C34112" w:rsidRDefault="007C3338" w:rsidP="007C3338">
      <w:pPr>
        <w:pStyle w:val="textbox"/>
        <w:spacing w:before="0" w:beforeAutospacing="0" w:after="0" w:afterAutospacing="0"/>
        <w:rPr>
          <w:color w:val="000000" w:themeColor="text1"/>
        </w:rPr>
      </w:pPr>
    </w:p>
    <w:p w14:paraId="4C9249F2" w14:textId="77777777" w:rsidR="007C3338" w:rsidRPr="00C34112" w:rsidRDefault="007C3338" w:rsidP="007C3338">
      <w:pPr>
        <w:pStyle w:val="textbox"/>
        <w:spacing w:before="0" w:beforeAutospacing="0" w:after="0" w:afterAutospacing="0"/>
        <w:rPr>
          <w:color w:val="000000" w:themeColor="text1"/>
        </w:rPr>
      </w:pPr>
    </w:p>
    <w:p w14:paraId="232BA8E6" w14:textId="77777777" w:rsidR="007C3338" w:rsidRPr="00C34112" w:rsidRDefault="007C3338" w:rsidP="007C3338">
      <w:pPr>
        <w:pStyle w:val="textbox"/>
        <w:spacing w:before="0" w:beforeAutospacing="0" w:after="0" w:afterAutospacing="0"/>
        <w:rPr>
          <w:color w:val="000000" w:themeColor="text1"/>
        </w:rPr>
      </w:pPr>
    </w:p>
    <w:p w14:paraId="5CFB4D2E" w14:textId="77777777" w:rsidR="007C3338" w:rsidRPr="00C34112" w:rsidRDefault="007C3338" w:rsidP="007C3338">
      <w:pPr>
        <w:rPr>
          <w:color w:val="000000" w:themeColor="text1"/>
        </w:rPr>
      </w:pPr>
      <w:r w:rsidRPr="00C34112">
        <w:rPr>
          <w:color w:val="000000" w:themeColor="text1"/>
        </w:rPr>
        <w:t xml:space="preserve">9. </w:t>
      </w:r>
      <w:r w:rsidRPr="00C34112">
        <w:rPr>
          <w:i/>
          <w:color w:val="000000" w:themeColor="text1"/>
        </w:rPr>
        <w:t xml:space="preserve">¿Cree que </w:t>
      </w:r>
      <w:proofErr w:type="spellStart"/>
      <w:r w:rsidRPr="00C34112">
        <w:rPr>
          <w:i/>
          <w:color w:val="000000" w:themeColor="text1"/>
        </w:rPr>
        <w:t>estas</w:t>
      </w:r>
      <w:proofErr w:type="spellEnd"/>
      <w:r w:rsidRPr="00C34112">
        <w:rPr>
          <w:i/>
          <w:color w:val="000000" w:themeColor="text1"/>
        </w:rPr>
        <w:t xml:space="preserve"> </w:t>
      </w:r>
      <w:proofErr w:type="spellStart"/>
      <w:r w:rsidRPr="00C34112">
        <w:rPr>
          <w:i/>
          <w:color w:val="000000" w:themeColor="text1"/>
        </w:rPr>
        <w:t>estructuras</w:t>
      </w:r>
      <w:proofErr w:type="spellEnd"/>
      <w:r w:rsidRPr="00C34112">
        <w:rPr>
          <w:i/>
          <w:color w:val="000000" w:themeColor="text1"/>
        </w:rPr>
        <w:t xml:space="preserve"> se </w:t>
      </w:r>
      <w:proofErr w:type="spellStart"/>
      <w:r w:rsidRPr="00C34112">
        <w:rPr>
          <w:i/>
          <w:color w:val="000000" w:themeColor="text1"/>
        </w:rPr>
        <w:t>usan</w:t>
      </w:r>
      <w:proofErr w:type="spellEnd"/>
      <w:r w:rsidRPr="00C34112">
        <w:rPr>
          <w:i/>
          <w:color w:val="000000" w:themeColor="text1"/>
        </w:rPr>
        <w:t xml:space="preserve"> </w:t>
      </w:r>
      <w:proofErr w:type="spellStart"/>
      <w:r w:rsidRPr="00C34112">
        <w:rPr>
          <w:i/>
          <w:color w:val="000000" w:themeColor="text1"/>
        </w:rPr>
        <w:t>frecuentemente</w:t>
      </w:r>
      <w:proofErr w:type="spellEnd"/>
      <w:r w:rsidRPr="00C34112">
        <w:rPr>
          <w:i/>
          <w:color w:val="000000" w:themeColor="text1"/>
        </w:rPr>
        <w:t xml:space="preserve"> </w:t>
      </w:r>
      <w:proofErr w:type="spellStart"/>
      <w:r w:rsidRPr="00C34112">
        <w:rPr>
          <w:i/>
          <w:color w:val="000000" w:themeColor="text1"/>
        </w:rPr>
        <w:t>en</w:t>
      </w:r>
      <w:proofErr w:type="spellEnd"/>
      <w:r w:rsidRPr="00C34112">
        <w:rPr>
          <w:i/>
          <w:color w:val="000000" w:themeColor="text1"/>
        </w:rPr>
        <w:t xml:space="preserve"> </w:t>
      </w:r>
      <w:proofErr w:type="spellStart"/>
      <w:r w:rsidRPr="00C34112">
        <w:rPr>
          <w:i/>
          <w:color w:val="000000" w:themeColor="text1"/>
        </w:rPr>
        <w:t>conversación</w:t>
      </w:r>
      <w:proofErr w:type="spellEnd"/>
      <w:r w:rsidRPr="00C34112">
        <w:rPr>
          <w:i/>
          <w:color w:val="000000" w:themeColor="text1"/>
        </w:rPr>
        <w:t>?</w:t>
      </w:r>
      <w:r w:rsidRPr="00C34112">
        <w:rPr>
          <w:color w:val="000000" w:themeColor="text1"/>
        </w:rPr>
        <w:t xml:space="preserve"> / Do you believe that these structures are used frequently in conversation?</w:t>
      </w:r>
    </w:p>
    <w:p w14:paraId="2FCCBE72" w14:textId="77777777" w:rsidR="007C3338" w:rsidRPr="00C34112" w:rsidRDefault="007C3338" w:rsidP="007C3338">
      <w:pPr>
        <w:rPr>
          <w:color w:val="000000" w:themeColor="text1"/>
        </w:rPr>
      </w:pPr>
    </w:p>
    <w:p w14:paraId="5CB2E1FF" w14:textId="77777777" w:rsidR="007C3338" w:rsidRPr="00C34112" w:rsidRDefault="007C3338" w:rsidP="007C3338">
      <w:pPr>
        <w:rPr>
          <w:color w:val="000000" w:themeColor="text1"/>
        </w:rPr>
      </w:pPr>
      <w:r w:rsidRPr="00C34112">
        <w:rPr>
          <w:color w:val="000000" w:themeColor="text1"/>
        </w:rPr>
        <w:t xml:space="preserve">10. </w:t>
      </w:r>
      <w:r w:rsidRPr="00C34112">
        <w:rPr>
          <w:i/>
          <w:color w:val="000000" w:themeColor="text1"/>
        </w:rPr>
        <w:t>¿</w:t>
      </w:r>
      <w:proofErr w:type="spellStart"/>
      <w:r w:rsidRPr="00C34112">
        <w:rPr>
          <w:i/>
          <w:color w:val="000000" w:themeColor="text1"/>
        </w:rPr>
        <w:t>Recuerda</w:t>
      </w:r>
      <w:proofErr w:type="spellEnd"/>
      <w:r w:rsidRPr="00C34112">
        <w:rPr>
          <w:i/>
          <w:color w:val="000000" w:themeColor="text1"/>
        </w:rPr>
        <w:t xml:space="preserve"> </w:t>
      </w:r>
      <w:proofErr w:type="spellStart"/>
      <w:r w:rsidRPr="00C34112">
        <w:rPr>
          <w:i/>
          <w:color w:val="000000" w:themeColor="text1"/>
        </w:rPr>
        <w:t>haber</w:t>
      </w:r>
      <w:proofErr w:type="spellEnd"/>
      <w:r w:rsidRPr="00C34112">
        <w:rPr>
          <w:i/>
          <w:color w:val="000000" w:themeColor="text1"/>
        </w:rPr>
        <w:t xml:space="preserve"> </w:t>
      </w:r>
      <w:proofErr w:type="spellStart"/>
      <w:r w:rsidRPr="00C34112">
        <w:rPr>
          <w:i/>
          <w:color w:val="000000" w:themeColor="text1"/>
        </w:rPr>
        <w:t>estudiado</w:t>
      </w:r>
      <w:proofErr w:type="spellEnd"/>
      <w:r w:rsidRPr="00C34112">
        <w:rPr>
          <w:i/>
          <w:color w:val="000000" w:themeColor="text1"/>
        </w:rPr>
        <w:t xml:space="preserve"> </w:t>
      </w:r>
      <w:proofErr w:type="spellStart"/>
      <w:r w:rsidRPr="00C34112">
        <w:rPr>
          <w:i/>
          <w:color w:val="000000" w:themeColor="text1"/>
        </w:rPr>
        <w:t>esta</w:t>
      </w:r>
      <w:proofErr w:type="spellEnd"/>
      <w:r w:rsidRPr="00C34112">
        <w:rPr>
          <w:i/>
          <w:color w:val="000000" w:themeColor="text1"/>
        </w:rPr>
        <w:t xml:space="preserve"> </w:t>
      </w:r>
      <w:proofErr w:type="spellStart"/>
      <w:r w:rsidRPr="00C34112">
        <w:rPr>
          <w:i/>
          <w:color w:val="000000" w:themeColor="text1"/>
        </w:rPr>
        <w:t>estructura</w:t>
      </w:r>
      <w:proofErr w:type="spellEnd"/>
      <w:r w:rsidRPr="00C34112">
        <w:rPr>
          <w:i/>
          <w:color w:val="000000" w:themeColor="text1"/>
        </w:rPr>
        <w:t xml:space="preserve"> </w:t>
      </w:r>
      <w:proofErr w:type="spellStart"/>
      <w:r w:rsidRPr="00C34112">
        <w:rPr>
          <w:i/>
          <w:color w:val="000000" w:themeColor="text1"/>
        </w:rPr>
        <w:t>en</w:t>
      </w:r>
      <w:proofErr w:type="spellEnd"/>
      <w:r w:rsidRPr="00C34112">
        <w:rPr>
          <w:i/>
          <w:color w:val="000000" w:themeColor="text1"/>
        </w:rPr>
        <w:t xml:space="preserve"> </w:t>
      </w:r>
      <w:proofErr w:type="spellStart"/>
      <w:r w:rsidRPr="00C34112">
        <w:rPr>
          <w:i/>
          <w:color w:val="000000" w:themeColor="text1"/>
        </w:rPr>
        <w:t>alguna</w:t>
      </w:r>
      <w:proofErr w:type="spellEnd"/>
      <w:r w:rsidRPr="00C34112">
        <w:rPr>
          <w:i/>
          <w:color w:val="000000" w:themeColor="text1"/>
        </w:rPr>
        <w:t xml:space="preserve"> </w:t>
      </w:r>
      <w:proofErr w:type="spellStart"/>
      <w:r w:rsidRPr="00C34112">
        <w:rPr>
          <w:i/>
          <w:color w:val="000000" w:themeColor="text1"/>
        </w:rPr>
        <w:t>clase</w:t>
      </w:r>
      <w:proofErr w:type="spellEnd"/>
      <w:r w:rsidRPr="00C34112">
        <w:rPr>
          <w:i/>
          <w:color w:val="000000" w:themeColor="text1"/>
        </w:rPr>
        <w:t xml:space="preserve"> de </w:t>
      </w:r>
      <w:proofErr w:type="spellStart"/>
      <w:r w:rsidRPr="00C34112">
        <w:rPr>
          <w:i/>
          <w:color w:val="000000" w:themeColor="text1"/>
        </w:rPr>
        <w:t>gramática</w:t>
      </w:r>
      <w:proofErr w:type="spellEnd"/>
      <w:r w:rsidRPr="00C34112">
        <w:rPr>
          <w:i/>
          <w:color w:val="000000" w:themeColor="text1"/>
        </w:rPr>
        <w:t>?</w:t>
      </w:r>
      <w:r w:rsidRPr="00C34112">
        <w:rPr>
          <w:color w:val="000000" w:themeColor="text1"/>
        </w:rPr>
        <w:t xml:space="preserve"> / Have you studied this structure in grammar class?</w:t>
      </w:r>
    </w:p>
    <w:p w14:paraId="5594D185" w14:textId="77777777" w:rsidR="007C3338" w:rsidRPr="00C34112" w:rsidRDefault="007C3338" w:rsidP="007C3338">
      <w:pPr>
        <w:rPr>
          <w:i/>
          <w:color w:val="000000" w:themeColor="text1"/>
        </w:rPr>
      </w:pPr>
    </w:p>
    <w:p w14:paraId="4936CC02" w14:textId="5BD0EF32" w:rsidR="007C3338" w:rsidRPr="00C34112" w:rsidRDefault="007C3338" w:rsidP="007C3338">
      <w:pPr>
        <w:rPr>
          <w:color w:val="000000" w:themeColor="text1"/>
        </w:rPr>
      </w:pPr>
      <w:r w:rsidRPr="00C34112">
        <w:rPr>
          <w:color w:val="000000" w:themeColor="text1"/>
        </w:rPr>
        <w:t>11.</w:t>
      </w:r>
      <w:r w:rsidR="00DE4D96" w:rsidRPr="00C34112">
        <w:rPr>
          <w:i/>
          <w:color w:val="000000" w:themeColor="text1"/>
        </w:rPr>
        <w:t xml:space="preserve"> ¿</w:t>
      </w:r>
      <w:proofErr w:type="spellStart"/>
      <w:r w:rsidR="00DE4D96" w:rsidRPr="00C34112">
        <w:rPr>
          <w:i/>
          <w:color w:val="000000" w:themeColor="text1"/>
        </w:rPr>
        <w:t>Conoce</w:t>
      </w:r>
      <w:proofErr w:type="spellEnd"/>
      <w:r w:rsidRPr="00C34112">
        <w:rPr>
          <w:i/>
          <w:color w:val="000000" w:themeColor="text1"/>
        </w:rPr>
        <w:t xml:space="preserve"> el </w:t>
      </w:r>
      <w:proofErr w:type="spellStart"/>
      <w:r w:rsidRPr="00C34112">
        <w:rPr>
          <w:i/>
          <w:color w:val="000000" w:themeColor="text1"/>
        </w:rPr>
        <w:t>nombre</w:t>
      </w:r>
      <w:proofErr w:type="spellEnd"/>
      <w:r w:rsidRPr="00C34112">
        <w:rPr>
          <w:i/>
          <w:color w:val="000000" w:themeColor="text1"/>
        </w:rPr>
        <w:t xml:space="preserve"> de </w:t>
      </w:r>
      <w:proofErr w:type="spellStart"/>
      <w:r w:rsidRPr="00C34112">
        <w:rPr>
          <w:i/>
          <w:color w:val="000000" w:themeColor="text1"/>
        </w:rPr>
        <w:t>esta</w:t>
      </w:r>
      <w:proofErr w:type="spellEnd"/>
      <w:r w:rsidRPr="00C34112">
        <w:rPr>
          <w:i/>
          <w:color w:val="000000" w:themeColor="text1"/>
        </w:rPr>
        <w:t xml:space="preserve"> </w:t>
      </w:r>
      <w:proofErr w:type="spellStart"/>
      <w:r w:rsidRPr="00C34112">
        <w:rPr>
          <w:i/>
          <w:color w:val="000000" w:themeColor="text1"/>
        </w:rPr>
        <w:t>estructura</w:t>
      </w:r>
      <w:proofErr w:type="spellEnd"/>
      <w:r w:rsidRPr="00C34112">
        <w:rPr>
          <w:i/>
          <w:color w:val="000000" w:themeColor="text1"/>
        </w:rPr>
        <w:t>?</w:t>
      </w:r>
      <w:r w:rsidRPr="00C34112">
        <w:rPr>
          <w:color w:val="000000" w:themeColor="text1"/>
        </w:rPr>
        <w:t xml:space="preserve"> / Do you know what this structure is called?</w:t>
      </w:r>
    </w:p>
    <w:p w14:paraId="563D49C2" w14:textId="77777777" w:rsidR="007C3338" w:rsidRPr="00C34112" w:rsidRDefault="007C3338" w:rsidP="007C3338">
      <w:pPr>
        <w:rPr>
          <w:color w:val="000000" w:themeColor="text1"/>
        </w:rPr>
      </w:pPr>
    </w:p>
    <w:p w14:paraId="084379F0" w14:textId="7A88BC7E" w:rsidR="007C3338" w:rsidRPr="00C34112" w:rsidRDefault="007C3338" w:rsidP="007C3338">
      <w:pPr>
        <w:rPr>
          <w:color w:val="000000" w:themeColor="text1"/>
        </w:rPr>
      </w:pPr>
      <w:r w:rsidRPr="00C34112">
        <w:rPr>
          <w:color w:val="000000" w:themeColor="text1"/>
        </w:rPr>
        <w:t>12.</w:t>
      </w:r>
      <w:r w:rsidRPr="00C34112">
        <w:rPr>
          <w:i/>
          <w:color w:val="000000" w:themeColor="text1"/>
        </w:rPr>
        <w:t xml:space="preserve"> ¿</w:t>
      </w:r>
      <w:r w:rsidR="00A61099" w:rsidRPr="00C34112">
        <w:rPr>
          <w:i/>
          <w:color w:val="000000" w:themeColor="text1"/>
        </w:rPr>
        <w:t xml:space="preserve">Ha </w:t>
      </w:r>
      <w:proofErr w:type="spellStart"/>
      <w:r w:rsidR="00A61099" w:rsidRPr="00C34112">
        <w:rPr>
          <w:i/>
          <w:color w:val="000000" w:themeColor="text1"/>
        </w:rPr>
        <w:t>enseñado</w:t>
      </w:r>
      <w:proofErr w:type="spellEnd"/>
      <w:r w:rsidR="00A61099" w:rsidRPr="00C34112">
        <w:rPr>
          <w:i/>
          <w:color w:val="000000" w:themeColor="text1"/>
        </w:rPr>
        <w:t xml:space="preserve"> </w:t>
      </w:r>
      <w:proofErr w:type="spellStart"/>
      <w:r w:rsidR="00A61099" w:rsidRPr="00C34112">
        <w:rPr>
          <w:i/>
          <w:color w:val="000000" w:themeColor="text1"/>
        </w:rPr>
        <w:t>esta</w:t>
      </w:r>
      <w:proofErr w:type="spellEnd"/>
      <w:r w:rsidR="00A61099" w:rsidRPr="00C34112">
        <w:rPr>
          <w:i/>
          <w:color w:val="000000" w:themeColor="text1"/>
        </w:rPr>
        <w:t xml:space="preserve"> </w:t>
      </w:r>
      <w:proofErr w:type="spellStart"/>
      <w:r w:rsidR="00A61099" w:rsidRPr="00C34112">
        <w:rPr>
          <w:i/>
          <w:color w:val="000000" w:themeColor="text1"/>
        </w:rPr>
        <w:t>estructura</w:t>
      </w:r>
      <w:proofErr w:type="spellEnd"/>
      <w:r w:rsidR="00A61099" w:rsidRPr="00C34112">
        <w:rPr>
          <w:i/>
          <w:color w:val="000000" w:themeColor="text1"/>
        </w:rPr>
        <w:t xml:space="preserve"> </w:t>
      </w:r>
      <w:proofErr w:type="spellStart"/>
      <w:r w:rsidR="00A61099" w:rsidRPr="00C34112">
        <w:rPr>
          <w:i/>
          <w:color w:val="000000" w:themeColor="text1"/>
        </w:rPr>
        <w:t>en</w:t>
      </w:r>
      <w:proofErr w:type="spellEnd"/>
      <w:r w:rsidR="00A61099" w:rsidRPr="00C34112">
        <w:rPr>
          <w:i/>
          <w:color w:val="000000" w:themeColor="text1"/>
        </w:rPr>
        <w:t xml:space="preserve"> </w:t>
      </w:r>
      <w:proofErr w:type="spellStart"/>
      <w:r w:rsidR="00A61099" w:rsidRPr="00C34112">
        <w:rPr>
          <w:i/>
          <w:color w:val="000000" w:themeColor="text1"/>
        </w:rPr>
        <w:t>s</w:t>
      </w:r>
      <w:r w:rsidRPr="00C34112">
        <w:rPr>
          <w:i/>
          <w:color w:val="000000" w:themeColor="text1"/>
        </w:rPr>
        <w:t>us</w:t>
      </w:r>
      <w:proofErr w:type="spellEnd"/>
      <w:r w:rsidRPr="00C34112">
        <w:rPr>
          <w:i/>
          <w:color w:val="000000" w:themeColor="text1"/>
        </w:rPr>
        <w:t xml:space="preserve"> </w:t>
      </w:r>
      <w:proofErr w:type="spellStart"/>
      <w:r w:rsidRPr="00C34112">
        <w:rPr>
          <w:i/>
          <w:color w:val="000000" w:themeColor="text1"/>
        </w:rPr>
        <w:t>clases</w:t>
      </w:r>
      <w:proofErr w:type="spellEnd"/>
      <w:r w:rsidRPr="00C34112">
        <w:rPr>
          <w:i/>
          <w:color w:val="000000" w:themeColor="text1"/>
        </w:rPr>
        <w:t>?</w:t>
      </w:r>
      <w:r w:rsidRPr="00C34112">
        <w:rPr>
          <w:color w:val="000000" w:themeColor="text1"/>
        </w:rPr>
        <w:t xml:space="preserve"> / Have you ever taught this structure?</w:t>
      </w:r>
    </w:p>
    <w:p w14:paraId="1FA9933A" w14:textId="77777777" w:rsidR="007C3338" w:rsidRPr="00C34112" w:rsidRDefault="007C3338" w:rsidP="007C3338">
      <w:pPr>
        <w:rPr>
          <w:color w:val="000000" w:themeColor="text1"/>
        </w:rPr>
      </w:pPr>
    </w:p>
    <w:p w14:paraId="4781E3E6" w14:textId="77777777" w:rsidR="007C3338" w:rsidRPr="00C34112" w:rsidRDefault="007C3338" w:rsidP="007C3338">
      <w:pPr>
        <w:rPr>
          <w:color w:val="000000" w:themeColor="text1"/>
        </w:rPr>
      </w:pPr>
      <w:r w:rsidRPr="00C34112">
        <w:rPr>
          <w:color w:val="000000" w:themeColor="text1"/>
        </w:rPr>
        <w:t>13.</w:t>
      </w:r>
      <w:r w:rsidRPr="00C34112">
        <w:rPr>
          <w:i/>
          <w:color w:val="000000" w:themeColor="text1"/>
        </w:rPr>
        <w:t xml:space="preserve"> ¿</w:t>
      </w:r>
      <w:proofErr w:type="spellStart"/>
      <w:r w:rsidRPr="00C34112">
        <w:rPr>
          <w:i/>
          <w:color w:val="000000" w:themeColor="text1"/>
        </w:rPr>
        <w:t>Por</w:t>
      </w:r>
      <w:proofErr w:type="spellEnd"/>
      <w:r w:rsidRPr="00C34112">
        <w:rPr>
          <w:i/>
          <w:color w:val="000000" w:themeColor="text1"/>
        </w:rPr>
        <w:t xml:space="preserve"> </w:t>
      </w:r>
      <w:proofErr w:type="spellStart"/>
      <w:r w:rsidRPr="00C34112">
        <w:rPr>
          <w:i/>
          <w:color w:val="000000" w:themeColor="text1"/>
        </w:rPr>
        <w:t>qué</w:t>
      </w:r>
      <w:proofErr w:type="spellEnd"/>
      <w:r w:rsidRPr="00C34112">
        <w:rPr>
          <w:i/>
          <w:color w:val="000000" w:themeColor="text1"/>
        </w:rPr>
        <w:t xml:space="preserve"> o </w:t>
      </w:r>
      <w:proofErr w:type="spellStart"/>
      <w:r w:rsidRPr="00C34112">
        <w:rPr>
          <w:i/>
          <w:color w:val="000000" w:themeColor="text1"/>
        </w:rPr>
        <w:t>por</w:t>
      </w:r>
      <w:proofErr w:type="spellEnd"/>
      <w:r w:rsidRPr="00C34112">
        <w:rPr>
          <w:i/>
          <w:color w:val="000000" w:themeColor="text1"/>
        </w:rPr>
        <w:t xml:space="preserve"> </w:t>
      </w:r>
      <w:proofErr w:type="spellStart"/>
      <w:r w:rsidRPr="00C34112">
        <w:rPr>
          <w:i/>
          <w:color w:val="000000" w:themeColor="text1"/>
        </w:rPr>
        <w:t>qué</w:t>
      </w:r>
      <w:proofErr w:type="spellEnd"/>
      <w:r w:rsidRPr="00C34112">
        <w:rPr>
          <w:i/>
          <w:color w:val="000000" w:themeColor="text1"/>
        </w:rPr>
        <w:t xml:space="preserve"> no?</w:t>
      </w:r>
      <w:r w:rsidRPr="00C34112">
        <w:rPr>
          <w:color w:val="000000" w:themeColor="text1"/>
        </w:rPr>
        <w:t xml:space="preserve"> / Why or why not?</w:t>
      </w:r>
    </w:p>
    <w:p w14:paraId="5D10C180" w14:textId="77777777" w:rsidR="007C3338" w:rsidRPr="00C34112" w:rsidRDefault="007C3338" w:rsidP="007C3338">
      <w:pPr>
        <w:rPr>
          <w:color w:val="000000" w:themeColor="text1"/>
        </w:rPr>
      </w:pPr>
    </w:p>
    <w:p w14:paraId="66DC2842" w14:textId="520BAED5" w:rsidR="007C3338" w:rsidRPr="00C34112" w:rsidRDefault="007C3338" w:rsidP="007C3338">
      <w:pPr>
        <w:rPr>
          <w:color w:val="000000" w:themeColor="text1"/>
        </w:rPr>
      </w:pPr>
      <w:r w:rsidRPr="00C34112">
        <w:rPr>
          <w:color w:val="000000" w:themeColor="text1"/>
        </w:rPr>
        <w:t xml:space="preserve">14. </w:t>
      </w:r>
      <w:proofErr w:type="spellStart"/>
      <w:r w:rsidRPr="00C34112">
        <w:rPr>
          <w:i/>
          <w:color w:val="000000" w:themeColor="text1"/>
        </w:rPr>
        <w:t>Puede</w:t>
      </w:r>
      <w:proofErr w:type="spellEnd"/>
      <w:r w:rsidRPr="00C34112">
        <w:rPr>
          <w:i/>
          <w:color w:val="000000" w:themeColor="text1"/>
        </w:rPr>
        <w:t xml:space="preserve"> </w:t>
      </w:r>
      <w:proofErr w:type="spellStart"/>
      <w:r w:rsidRPr="00C34112">
        <w:rPr>
          <w:i/>
          <w:color w:val="000000" w:themeColor="text1"/>
        </w:rPr>
        <w:t>escribir</w:t>
      </w:r>
      <w:proofErr w:type="spellEnd"/>
      <w:r w:rsidRPr="00C34112">
        <w:rPr>
          <w:i/>
          <w:color w:val="000000" w:themeColor="text1"/>
        </w:rPr>
        <w:t xml:space="preserve"> </w:t>
      </w:r>
      <w:proofErr w:type="spellStart"/>
      <w:r w:rsidRPr="00C34112">
        <w:rPr>
          <w:i/>
          <w:color w:val="000000" w:themeColor="text1"/>
        </w:rPr>
        <w:t>cualquier</w:t>
      </w:r>
      <w:proofErr w:type="spellEnd"/>
      <w:r w:rsidRPr="00C34112">
        <w:rPr>
          <w:i/>
          <w:color w:val="000000" w:themeColor="text1"/>
        </w:rPr>
        <w:t xml:space="preserve"> </w:t>
      </w:r>
      <w:proofErr w:type="spellStart"/>
      <w:r w:rsidRPr="00C34112">
        <w:rPr>
          <w:i/>
          <w:color w:val="000000" w:themeColor="text1"/>
        </w:rPr>
        <w:t>comentario</w:t>
      </w:r>
      <w:proofErr w:type="spellEnd"/>
      <w:r w:rsidRPr="00C34112">
        <w:rPr>
          <w:i/>
          <w:color w:val="000000" w:themeColor="text1"/>
        </w:rPr>
        <w:t xml:space="preserve"> </w:t>
      </w:r>
      <w:proofErr w:type="spellStart"/>
      <w:r w:rsidRPr="00C34112">
        <w:rPr>
          <w:i/>
          <w:color w:val="000000" w:themeColor="text1"/>
        </w:rPr>
        <w:t>sobre</w:t>
      </w:r>
      <w:proofErr w:type="spellEnd"/>
      <w:r w:rsidRPr="00C34112">
        <w:rPr>
          <w:i/>
          <w:color w:val="000000" w:themeColor="text1"/>
        </w:rPr>
        <w:t xml:space="preserve"> el </w:t>
      </w:r>
      <w:proofErr w:type="spellStart"/>
      <w:r w:rsidRPr="00C34112">
        <w:rPr>
          <w:i/>
          <w:color w:val="000000" w:themeColor="text1"/>
        </w:rPr>
        <w:t>cuestionario</w:t>
      </w:r>
      <w:proofErr w:type="spellEnd"/>
      <w:r w:rsidRPr="00C34112">
        <w:rPr>
          <w:i/>
          <w:color w:val="000000" w:themeColor="text1"/>
        </w:rPr>
        <w:t xml:space="preserve"> (o las </w:t>
      </w:r>
      <w:proofErr w:type="spellStart"/>
      <w:r w:rsidRPr="00C34112">
        <w:rPr>
          <w:i/>
          <w:color w:val="000000" w:themeColor="text1"/>
        </w:rPr>
        <w:t>oraciones</w:t>
      </w:r>
      <w:proofErr w:type="spellEnd"/>
      <w:r w:rsidRPr="00C34112">
        <w:rPr>
          <w:i/>
          <w:color w:val="000000" w:themeColor="text1"/>
        </w:rPr>
        <w:t xml:space="preserve"> </w:t>
      </w:r>
      <w:proofErr w:type="spellStart"/>
      <w:r w:rsidRPr="00C34112">
        <w:rPr>
          <w:i/>
          <w:color w:val="000000" w:themeColor="text1"/>
        </w:rPr>
        <w:t>en</w:t>
      </w:r>
      <w:proofErr w:type="spellEnd"/>
      <w:r w:rsidRPr="00C34112">
        <w:rPr>
          <w:i/>
          <w:color w:val="000000" w:themeColor="text1"/>
        </w:rPr>
        <w:t xml:space="preserve"> la </w:t>
      </w:r>
      <w:proofErr w:type="spellStart"/>
      <w:r w:rsidRPr="00C34112">
        <w:rPr>
          <w:i/>
          <w:color w:val="000000" w:themeColor="text1"/>
        </w:rPr>
        <w:t>tabla</w:t>
      </w:r>
      <w:proofErr w:type="spellEnd"/>
      <w:r w:rsidRPr="00C34112">
        <w:rPr>
          <w:i/>
          <w:color w:val="000000" w:themeColor="text1"/>
        </w:rPr>
        <w:t xml:space="preserve"> de </w:t>
      </w:r>
      <w:proofErr w:type="spellStart"/>
      <w:r w:rsidRPr="00C34112">
        <w:rPr>
          <w:i/>
          <w:color w:val="000000" w:themeColor="text1"/>
        </w:rPr>
        <w:t>arriba</w:t>
      </w:r>
      <w:proofErr w:type="spellEnd"/>
      <w:r w:rsidRPr="00C34112">
        <w:rPr>
          <w:i/>
          <w:color w:val="000000" w:themeColor="text1"/>
        </w:rPr>
        <w:t xml:space="preserve">) </w:t>
      </w:r>
      <w:proofErr w:type="spellStart"/>
      <w:r w:rsidRPr="00C34112">
        <w:rPr>
          <w:i/>
          <w:color w:val="000000" w:themeColor="text1"/>
        </w:rPr>
        <w:t>aquí</w:t>
      </w:r>
      <w:proofErr w:type="spellEnd"/>
      <w:r w:rsidRPr="00C34112">
        <w:rPr>
          <w:i/>
          <w:color w:val="000000" w:themeColor="text1"/>
        </w:rPr>
        <w:t>.</w:t>
      </w:r>
      <w:r w:rsidR="00600E05" w:rsidRPr="00C34112">
        <w:rPr>
          <w:i/>
          <w:color w:val="000000" w:themeColor="text1"/>
        </w:rPr>
        <w:t xml:space="preserve"> ¡Gracias </w:t>
      </w:r>
      <w:proofErr w:type="spellStart"/>
      <w:r w:rsidR="00600E05" w:rsidRPr="00C34112">
        <w:rPr>
          <w:i/>
          <w:color w:val="000000" w:themeColor="text1"/>
        </w:rPr>
        <w:t>por</w:t>
      </w:r>
      <w:proofErr w:type="spellEnd"/>
      <w:r w:rsidR="00600E05" w:rsidRPr="00C34112">
        <w:rPr>
          <w:i/>
          <w:color w:val="000000" w:themeColor="text1"/>
        </w:rPr>
        <w:t xml:space="preserve"> </w:t>
      </w:r>
      <w:proofErr w:type="spellStart"/>
      <w:r w:rsidR="00600E05" w:rsidRPr="00C34112">
        <w:rPr>
          <w:i/>
          <w:color w:val="000000" w:themeColor="text1"/>
        </w:rPr>
        <w:t>su</w:t>
      </w:r>
      <w:proofErr w:type="spellEnd"/>
      <w:r w:rsidR="00600E05" w:rsidRPr="00C34112">
        <w:rPr>
          <w:i/>
          <w:color w:val="000000" w:themeColor="text1"/>
        </w:rPr>
        <w:t xml:space="preserve"> </w:t>
      </w:r>
      <w:proofErr w:type="spellStart"/>
      <w:r w:rsidR="00600E05" w:rsidRPr="00C34112">
        <w:rPr>
          <w:i/>
          <w:color w:val="000000" w:themeColor="text1"/>
        </w:rPr>
        <w:t>ayuda</w:t>
      </w:r>
      <w:proofErr w:type="spellEnd"/>
      <w:r w:rsidR="00600E05" w:rsidRPr="00C34112">
        <w:rPr>
          <w:i/>
          <w:color w:val="000000" w:themeColor="text1"/>
        </w:rPr>
        <w:t>!</w:t>
      </w:r>
      <w:r w:rsidRPr="00C34112">
        <w:rPr>
          <w:color w:val="000000" w:themeColor="text1"/>
        </w:rPr>
        <w:t xml:space="preserve"> / Please write any comments about the questionnaire (or the sentences in the table above) here. </w:t>
      </w:r>
      <w:r w:rsidR="00600E05" w:rsidRPr="00C34112">
        <w:rPr>
          <w:color w:val="000000" w:themeColor="text1"/>
        </w:rPr>
        <w:t>Thank you for participating!</w:t>
      </w:r>
    </w:p>
    <w:p w14:paraId="186B8C6A" w14:textId="77777777" w:rsidR="007C3338" w:rsidRDefault="007C3338" w:rsidP="00B9494F">
      <w:pPr>
        <w:rPr>
          <w:color w:val="000000" w:themeColor="text1"/>
        </w:rPr>
      </w:pPr>
    </w:p>
    <w:p w14:paraId="45ED64FE" w14:textId="77777777" w:rsidR="00772B0C" w:rsidRDefault="00772B0C" w:rsidP="00B9494F">
      <w:pPr>
        <w:rPr>
          <w:color w:val="000000" w:themeColor="text1"/>
        </w:rPr>
      </w:pPr>
    </w:p>
    <w:p w14:paraId="3F482E14" w14:textId="77777777" w:rsidR="00772B0C" w:rsidRDefault="00772B0C" w:rsidP="00B9494F">
      <w:pPr>
        <w:rPr>
          <w:color w:val="000000" w:themeColor="text1"/>
        </w:rPr>
      </w:pPr>
    </w:p>
    <w:p w14:paraId="4F1C8BE2" w14:textId="77777777" w:rsidR="00772B0C" w:rsidRDefault="00772B0C" w:rsidP="00B9494F">
      <w:pPr>
        <w:rPr>
          <w:color w:val="000000" w:themeColor="text1"/>
        </w:rPr>
      </w:pPr>
    </w:p>
    <w:p w14:paraId="5AF8A668" w14:textId="77777777" w:rsidR="00772B0C" w:rsidRDefault="00772B0C" w:rsidP="00B9494F">
      <w:pPr>
        <w:rPr>
          <w:color w:val="000000" w:themeColor="text1"/>
        </w:rPr>
      </w:pPr>
    </w:p>
    <w:p w14:paraId="152F360B" w14:textId="4F390EC6" w:rsidR="00772B0C" w:rsidRPr="00C34112" w:rsidRDefault="00772B0C" w:rsidP="00B9494F">
      <w:pPr>
        <w:rPr>
          <w:color w:val="000000" w:themeColor="text1"/>
        </w:rPr>
      </w:pPr>
      <w:r>
        <w:rPr>
          <w:color w:val="000000" w:themeColor="text1"/>
        </w:rPr>
        <w:lastRenderedPageBreak/>
        <w:t>Footnotes</w:t>
      </w:r>
    </w:p>
    <w:sectPr w:rsidR="00772B0C" w:rsidRPr="00C34112" w:rsidSect="00C34112">
      <w:headerReference w:type="even" r:id="rId9"/>
      <w:headerReference w:type="default" r:id="rId10"/>
      <w:footerReference w:type="even" r:id="rId11"/>
      <w:footerReference w:type="default" r:id="rId12"/>
      <w:head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8510B" w14:textId="77777777" w:rsidR="00986DD6" w:rsidRDefault="00986DD6" w:rsidP="00B5678C">
      <w:r>
        <w:separator/>
      </w:r>
    </w:p>
  </w:endnote>
  <w:endnote w:type="continuationSeparator" w:id="0">
    <w:p w14:paraId="45B99D31" w14:textId="77777777" w:rsidR="00986DD6" w:rsidRDefault="00986DD6" w:rsidP="00B5678C">
      <w:r>
        <w:continuationSeparator/>
      </w:r>
    </w:p>
  </w:endnote>
  <w:endnote w:id="1">
    <w:p w14:paraId="39B3F3B9" w14:textId="0A110807" w:rsidR="00B538A4" w:rsidRPr="00772B0C" w:rsidRDefault="00B538A4" w:rsidP="00772B0C">
      <w:pPr>
        <w:pStyle w:val="FootnoteText"/>
        <w:spacing w:line="480" w:lineRule="auto"/>
        <w:rPr>
          <w:rFonts w:ascii="Times New Roman" w:hAnsi="Times New Roman" w:cs="Times New Roman"/>
          <w:sz w:val="20"/>
          <w:szCs w:val="20"/>
        </w:rPr>
      </w:pPr>
      <w:r>
        <w:rPr>
          <w:rStyle w:val="EndnoteReference"/>
        </w:rPr>
        <w:endnoteRef/>
      </w:r>
      <w:r>
        <w:t xml:space="preserve"> </w:t>
      </w:r>
      <w:r w:rsidRPr="00714BB4">
        <w:rPr>
          <w:rFonts w:ascii="Times New Roman" w:hAnsi="Times New Roman" w:cs="Times New Roman"/>
          <w:color w:val="000000" w:themeColor="text1"/>
          <w:sz w:val="20"/>
          <w:szCs w:val="20"/>
        </w:rPr>
        <w:t>Tasks are “work plans” designed to push learners to process language and reach outcomes that can be assessed by whether the propositional content has been communicated (Ellis, 2003).</w:t>
      </w:r>
    </w:p>
  </w:endnote>
  <w:endnote w:id="2">
    <w:p w14:paraId="57CBC790" w14:textId="1FB75935" w:rsidR="00B538A4" w:rsidRDefault="00B538A4" w:rsidP="00772B0C">
      <w:pPr>
        <w:pStyle w:val="EndnoteText"/>
        <w:spacing w:line="480" w:lineRule="auto"/>
      </w:pPr>
      <w:r>
        <w:rPr>
          <w:rStyle w:val="EndnoteReference"/>
        </w:rPr>
        <w:endnoteRef/>
      </w:r>
      <w:r>
        <w:t xml:space="preserve"> </w:t>
      </w:r>
      <w:proofErr w:type="spellStart"/>
      <w:r w:rsidRPr="00C34112">
        <w:rPr>
          <w:color w:val="000000" w:themeColor="text1"/>
          <w:sz w:val="20"/>
          <w:szCs w:val="20"/>
        </w:rPr>
        <w:t>GenSLA</w:t>
      </w:r>
      <w:proofErr w:type="spellEnd"/>
      <w:r w:rsidRPr="00C34112">
        <w:rPr>
          <w:color w:val="000000" w:themeColor="text1"/>
          <w:sz w:val="20"/>
          <w:szCs w:val="20"/>
        </w:rPr>
        <w:t xml:space="preserve"> researchers subscribe to a view whereby language is constituted by distinct linguistic modules (e.g. syntax, morphology, semantics, etc.) and their interfaces—the sites where modules meet and interact (e.g. Chomsky, 1995).</w:t>
      </w:r>
      <w:bookmarkStart w:id="0" w:name="_GoBack"/>
      <w:bookmarkEnd w:id="0"/>
    </w:p>
  </w:endnote>
  <w:endnote w:id="3">
    <w:p w14:paraId="4D4468AB" w14:textId="6D635A3A" w:rsidR="00B538A4" w:rsidRDefault="00B538A4" w:rsidP="00772B0C">
      <w:pPr>
        <w:pStyle w:val="EndnoteText"/>
        <w:spacing w:line="480" w:lineRule="auto"/>
      </w:pPr>
      <w:r>
        <w:rPr>
          <w:rStyle w:val="EndnoteReference"/>
        </w:rPr>
        <w:endnoteRef/>
      </w:r>
      <w:r>
        <w:t xml:space="preserve"> </w:t>
      </w:r>
      <w:r w:rsidRPr="00714BB4">
        <w:rPr>
          <w:sz w:val="20"/>
          <w:szCs w:val="20"/>
        </w:rPr>
        <w:t>Compare with the non-moved utterance: “I still see [that man] around.”</w:t>
      </w:r>
    </w:p>
  </w:endnote>
  <w:endnote w:id="4">
    <w:p w14:paraId="732E607F" w14:textId="3176CE3E" w:rsidR="00B538A4" w:rsidRDefault="00B538A4" w:rsidP="00772B0C">
      <w:pPr>
        <w:pStyle w:val="EndnoteText"/>
        <w:spacing w:line="480" w:lineRule="auto"/>
      </w:pPr>
      <w:r>
        <w:rPr>
          <w:rStyle w:val="EndnoteReference"/>
        </w:rPr>
        <w:endnoteRef/>
      </w:r>
      <w:r>
        <w:t xml:space="preserve"> </w:t>
      </w:r>
      <w:r w:rsidRPr="00714BB4">
        <w:rPr>
          <w:sz w:val="20"/>
          <w:szCs w:val="20"/>
        </w:rPr>
        <w:t>A specific noun phrase is one whose referent is known to the speaker but not the hearer.</w:t>
      </w:r>
    </w:p>
  </w:endnote>
  <w:endnote w:id="5">
    <w:p w14:paraId="0C7D3442" w14:textId="639DDEFE" w:rsidR="00B538A4" w:rsidRDefault="00B538A4" w:rsidP="00772B0C">
      <w:pPr>
        <w:pStyle w:val="EndnoteText"/>
        <w:spacing w:line="480" w:lineRule="auto"/>
      </w:pPr>
      <w:r>
        <w:rPr>
          <w:rStyle w:val="EndnoteReference"/>
        </w:rPr>
        <w:endnoteRef/>
      </w:r>
      <w:r>
        <w:t xml:space="preserve"> </w:t>
      </w:r>
      <w:r w:rsidRPr="00D00996">
        <w:rPr>
          <w:rFonts w:ascii="Times" w:hAnsi="Times"/>
          <w:color w:val="000000" w:themeColor="text1"/>
          <w:sz w:val="20"/>
          <w:szCs w:val="20"/>
        </w:rPr>
        <w:t xml:space="preserve">Within the literature, this phenomenon is known as the “personal </w:t>
      </w:r>
      <w:r w:rsidRPr="00D00996">
        <w:rPr>
          <w:rFonts w:ascii="Times" w:hAnsi="Times"/>
          <w:i/>
          <w:color w:val="000000" w:themeColor="text1"/>
          <w:sz w:val="20"/>
          <w:szCs w:val="20"/>
        </w:rPr>
        <w:t>a.</w:t>
      </w:r>
      <w:r w:rsidRPr="00D00996">
        <w:rPr>
          <w:rFonts w:ascii="Times" w:hAnsi="Times"/>
          <w:color w:val="000000" w:themeColor="text1"/>
          <w:sz w:val="20"/>
          <w:szCs w:val="20"/>
        </w:rPr>
        <w:t>” The fact that animate and specific direct objects are marked by the preposition</w:t>
      </w:r>
      <w:r w:rsidRPr="00D00996">
        <w:rPr>
          <w:rFonts w:ascii="Times" w:hAnsi="Times"/>
          <w:i/>
          <w:color w:val="000000" w:themeColor="text1"/>
          <w:sz w:val="20"/>
          <w:szCs w:val="20"/>
        </w:rPr>
        <w:t xml:space="preserve"> a</w:t>
      </w:r>
      <w:r w:rsidRPr="00D00996">
        <w:rPr>
          <w:rFonts w:ascii="Times" w:hAnsi="Times"/>
          <w:color w:val="000000" w:themeColor="text1"/>
          <w:sz w:val="20"/>
          <w:szCs w:val="20"/>
        </w:rPr>
        <w:t xml:space="preserve"> while others are not is referred to as Differential Object Marking (DOM). It seems that DOM and CLLD are intricately related, although they need to be separated for analysis and instruction. See below for more discussion.</w:t>
      </w:r>
    </w:p>
  </w:endnote>
  <w:endnote w:id="6">
    <w:p w14:paraId="38E54495" w14:textId="308B4053" w:rsidR="00B538A4" w:rsidRDefault="00B538A4" w:rsidP="00772B0C">
      <w:pPr>
        <w:pStyle w:val="EndnoteText"/>
        <w:spacing w:line="480" w:lineRule="auto"/>
      </w:pPr>
      <w:r>
        <w:rPr>
          <w:rStyle w:val="EndnoteReference"/>
        </w:rPr>
        <w:endnoteRef/>
      </w:r>
      <w:r>
        <w:t xml:space="preserve"> </w:t>
      </w:r>
      <w:r>
        <w:rPr>
          <w:sz w:val="20"/>
          <w:szCs w:val="20"/>
        </w:rPr>
        <w:t>We should note</w:t>
      </w:r>
      <w:r w:rsidRPr="00714BB4">
        <w:rPr>
          <w:sz w:val="20"/>
          <w:szCs w:val="20"/>
        </w:rPr>
        <w:t xml:space="preserve"> that the university’s demographics are quite diverse (40% of students being racial minorities and almost 20% of Hispanic/Latino origin). This is particularly true in the World Languages department, where 50% of </w:t>
      </w:r>
      <w:r>
        <w:rPr>
          <w:sz w:val="20"/>
          <w:szCs w:val="20"/>
        </w:rPr>
        <w:t>Spanish</w:t>
      </w:r>
      <w:r w:rsidRPr="00714BB4">
        <w:rPr>
          <w:sz w:val="20"/>
          <w:szCs w:val="20"/>
        </w:rPr>
        <w:t xml:space="preserve"> majors self-identify as being Hispanic/Latino. This fact must be taken into consideration because it is not the typical make up of classes in the U.S. To wit, these classes are likely to have an overrepresentation of native Spanish and heritage speakers as compared to other, less diverse, college populations.</w:t>
      </w:r>
    </w:p>
  </w:endnote>
  <w:endnote w:id="7">
    <w:p w14:paraId="496200E1" w14:textId="2E3EF0A3" w:rsidR="00B538A4" w:rsidRDefault="00B538A4" w:rsidP="00772B0C">
      <w:pPr>
        <w:pStyle w:val="EndnoteText"/>
        <w:spacing w:line="480" w:lineRule="auto"/>
      </w:pPr>
      <w:r>
        <w:rPr>
          <w:rStyle w:val="EndnoteReference"/>
        </w:rPr>
        <w:endnoteRef/>
      </w:r>
      <w:r>
        <w:t xml:space="preserve"> </w:t>
      </w:r>
      <w:r w:rsidRPr="00714BB4">
        <w:rPr>
          <w:sz w:val="20"/>
          <w:szCs w:val="20"/>
        </w:rPr>
        <w:t>Foster and colleagues (2000) noted that Y</w:t>
      </w:r>
      <w:r>
        <w:rPr>
          <w:sz w:val="20"/>
          <w:szCs w:val="20"/>
        </w:rPr>
        <w:t>oung’s (199</w:t>
      </w:r>
      <w:r w:rsidRPr="00714BB4">
        <w:rPr>
          <w:sz w:val="20"/>
          <w:szCs w:val="20"/>
        </w:rPr>
        <w:t>5) operationaliz</w:t>
      </w:r>
      <w:r>
        <w:rPr>
          <w:sz w:val="20"/>
          <w:szCs w:val="20"/>
        </w:rPr>
        <w:t xml:space="preserve">ation of a T-unit is closer to </w:t>
      </w:r>
      <w:r w:rsidRPr="00714BB4">
        <w:rPr>
          <w:sz w:val="20"/>
          <w:szCs w:val="20"/>
        </w:rPr>
        <w:t>C-unit</w:t>
      </w:r>
      <w:r>
        <w:rPr>
          <w:sz w:val="20"/>
          <w:szCs w:val="20"/>
        </w:rPr>
        <w:t>s</w:t>
      </w:r>
      <w:r w:rsidRPr="00714BB4">
        <w:rPr>
          <w:sz w:val="20"/>
          <w:szCs w:val="20"/>
        </w:rPr>
        <w:t>, which “answers to questions which lack only the repetition of question elements to satisfy the criterion of independent predication” (Logan, 1966, cited in Forster et al., 2000). However, we did not, strictly, use C-units in our analysis. For instance, a single-word answer to a yes/no question was not counted as a T-unit. Instances of fragments reduced by ellipsis were only counted when a single word (the elided word) was needed to fit the definition.</w:t>
      </w:r>
    </w:p>
  </w:endnote>
  <w:endnote w:id="8">
    <w:p w14:paraId="56DA2E07" w14:textId="1014D3E1" w:rsidR="006C4AC1" w:rsidRPr="00772B0C" w:rsidRDefault="006C4AC1" w:rsidP="00772B0C">
      <w:pPr>
        <w:pStyle w:val="FootnoteText"/>
        <w:spacing w:line="480" w:lineRule="auto"/>
        <w:rPr>
          <w:rFonts w:ascii="Times New Roman" w:hAnsi="Times New Roman" w:cs="Times New Roman"/>
          <w:sz w:val="20"/>
          <w:szCs w:val="20"/>
        </w:rPr>
      </w:pPr>
      <w:r>
        <w:rPr>
          <w:rStyle w:val="EndnoteReference"/>
        </w:rPr>
        <w:endnoteRef/>
      </w:r>
      <w:r>
        <w:t xml:space="preserve"> </w:t>
      </w:r>
      <w:r w:rsidRPr="00714BB4">
        <w:rPr>
          <w:rFonts w:ascii="Times New Roman" w:hAnsi="Times New Roman" w:cs="Times New Roman"/>
          <w:sz w:val="20"/>
          <w:szCs w:val="20"/>
        </w:rPr>
        <w:t xml:space="preserve">Segments were defined as being clauses or </w:t>
      </w:r>
      <w:proofErr w:type="spellStart"/>
      <w:r w:rsidRPr="00714BB4">
        <w:rPr>
          <w:rFonts w:ascii="Times New Roman" w:hAnsi="Times New Roman" w:cs="Times New Roman"/>
          <w:sz w:val="20"/>
          <w:szCs w:val="20"/>
        </w:rPr>
        <w:t>verbless</w:t>
      </w:r>
      <w:proofErr w:type="spellEnd"/>
      <w:r w:rsidRPr="00714BB4">
        <w:rPr>
          <w:rFonts w:ascii="Times New Roman" w:hAnsi="Times New Roman" w:cs="Times New Roman"/>
          <w:sz w:val="20"/>
          <w:szCs w:val="20"/>
        </w:rPr>
        <w:t xml:space="preserve"> phrases.</w:t>
      </w:r>
    </w:p>
  </w:endnote>
  <w:endnote w:id="9">
    <w:p w14:paraId="45801320" w14:textId="54292DC4" w:rsidR="00E41B42" w:rsidRDefault="00E41B42" w:rsidP="00772B0C">
      <w:pPr>
        <w:pStyle w:val="EndnoteText"/>
        <w:spacing w:line="480" w:lineRule="auto"/>
      </w:pPr>
      <w:r>
        <w:rPr>
          <w:rStyle w:val="EndnoteReference"/>
        </w:rPr>
        <w:endnoteRef/>
      </w:r>
      <w:r>
        <w:t xml:space="preserve"> </w:t>
      </w:r>
      <w:r w:rsidRPr="00E41B42">
        <w:rPr>
          <w:color w:val="000000" w:themeColor="text1"/>
          <w:sz w:val="20"/>
          <w:szCs w:val="20"/>
        </w:rPr>
        <w:t xml:space="preserve">The reader is referred to Leal et al. (2016) for a more detailed account of the task and how these items were modified from the ones used in the original investigation, </w:t>
      </w:r>
      <w:proofErr w:type="spellStart"/>
      <w:r w:rsidRPr="00E41B42">
        <w:rPr>
          <w:color w:val="000000" w:themeColor="text1"/>
          <w:sz w:val="20"/>
          <w:szCs w:val="20"/>
        </w:rPr>
        <w:t>Pablos</w:t>
      </w:r>
      <w:proofErr w:type="spellEnd"/>
      <w:r w:rsidRPr="00E41B42">
        <w:rPr>
          <w:color w:val="000000" w:themeColor="text1"/>
          <w:sz w:val="20"/>
          <w:szCs w:val="20"/>
        </w:rPr>
        <w:t xml:space="preserve"> (2006).</w:t>
      </w:r>
    </w:p>
  </w:endnote>
  <w:endnote w:id="10">
    <w:p w14:paraId="40365258" w14:textId="7E20AFBD" w:rsidR="00392899" w:rsidRDefault="00392899" w:rsidP="00772B0C">
      <w:pPr>
        <w:pStyle w:val="EndnoteText"/>
        <w:spacing w:line="480" w:lineRule="auto"/>
      </w:pPr>
      <w:r>
        <w:rPr>
          <w:rStyle w:val="EndnoteReference"/>
        </w:rPr>
        <w:endnoteRef/>
      </w:r>
      <w:r>
        <w:t xml:space="preserve"> </w:t>
      </w:r>
      <w:r w:rsidRPr="002922DC">
        <w:rPr>
          <w:sz w:val="20"/>
          <w:szCs w:val="20"/>
        </w:rPr>
        <w:t xml:space="preserve">In order to satisfy the requirements of the online processing task, the test items were considerably more complex than the single-clause dislocations </w:t>
      </w:r>
      <w:r>
        <w:rPr>
          <w:sz w:val="20"/>
          <w:szCs w:val="20"/>
        </w:rPr>
        <w:t>presented</w:t>
      </w:r>
      <w:r w:rsidRPr="002922DC">
        <w:rPr>
          <w:sz w:val="20"/>
          <w:szCs w:val="20"/>
        </w:rPr>
        <w:t xml:space="preserve"> in this article.</w:t>
      </w:r>
    </w:p>
  </w:endnote>
  <w:endnote w:id="11">
    <w:p w14:paraId="602537AE" w14:textId="3EE68B45" w:rsidR="006B5DE6" w:rsidRDefault="006B5DE6" w:rsidP="00772B0C">
      <w:pPr>
        <w:pStyle w:val="EndnoteText"/>
        <w:spacing w:line="480" w:lineRule="auto"/>
      </w:pPr>
      <w:r>
        <w:rPr>
          <w:rStyle w:val="EndnoteReference"/>
        </w:rPr>
        <w:endnoteRef/>
      </w:r>
      <w:r>
        <w:t xml:space="preserve"> </w:t>
      </w:r>
      <w:r w:rsidRPr="00714BB4">
        <w:rPr>
          <w:sz w:val="20"/>
          <w:szCs w:val="20"/>
        </w:rPr>
        <w:t>We refer readers to the original article in order to view exact statistics, including an analysis on the spillover region.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8E54" w14:textId="77777777" w:rsidR="00B538A4" w:rsidRDefault="00B538A4" w:rsidP="00F279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1217A" w14:textId="77777777" w:rsidR="00B538A4" w:rsidRDefault="00B538A4" w:rsidP="00F66B0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A75BE" w14:textId="77777777" w:rsidR="00B538A4" w:rsidRPr="009B08CC" w:rsidRDefault="00B538A4" w:rsidP="00D81E3D">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1C75F" w14:textId="77777777" w:rsidR="00986DD6" w:rsidRDefault="00986DD6" w:rsidP="00B5678C">
      <w:r>
        <w:separator/>
      </w:r>
    </w:p>
  </w:footnote>
  <w:footnote w:type="continuationSeparator" w:id="0">
    <w:p w14:paraId="5F1D40F3" w14:textId="77777777" w:rsidR="00986DD6" w:rsidRDefault="00986DD6" w:rsidP="00B567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FC3D" w14:textId="77777777" w:rsidR="00B538A4" w:rsidRDefault="00B538A4" w:rsidP="00A30B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284D5" w14:textId="77777777" w:rsidR="00B538A4" w:rsidRDefault="00B538A4" w:rsidP="00A30BC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A5C6A" w14:textId="77777777" w:rsidR="00B538A4" w:rsidRPr="006836C1" w:rsidRDefault="00B538A4" w:rsidP="00A30BC9">
    <w:pPr>
      <w:pStyle w:val="Header"/>
      <w:framePr w:wrap="around" w:vAnchor="text" w:hAnchor="margin" w:xAlign="right" w:y="1"/>
      <w:rPr>
        <w:rStyle w:val="PageNumber"/>
        <w:rFonts w:ascii="Times New Roman" w:hAnsi="Times New Roman" w:cs="Times New Roman"/>
      </w:rPr>
    </w:pPr>
    <w:r w:rsidRPr="006836C1">
      <w:rPr>
        <w:rStyle w:val="PageNumber"/>
        <w:rFonts w:ascii="Times New Roman" w:hAnsi="Times New Roman" w:cs="Times New Roman"/>
      </w:rPr>
      <w:fldChar w:fldCharType="begin"/>
    </w:r>
    <w:r w:rsidRPr="006836C1">
      <w:rPr>
        <w:rStyle w:val="PageNumber"/>
        <w:rFonts w:ascii="Times New Roman" w:hAnsi="Times New Roman" w:cs="Times New Roman"/>
      </w:rPr>
      <w:instrText xml:space="preserve">PAGE  </w:instrText>
    </w:r>
    <w:r w:rsidRPr="006836C1">
      <w:rPr>
        <w:rStyle w:val="PageNumber"/>
        <w:rFonts w:ascii="Times New Roman" w:hAnsi="Times New Roman" w:cs="Times New Roman"/>
      </w:rPr>
      <w:fldChar w:fldCharType="separate"/>
    </w:r>
    <w:r w:rsidR="00772B0C">
      <w:rPr>
        <w:rStyle w:val="PageNumber"/>
        <w:rFonts w:ascii="Times New Roman" w:hAnsi="Times New Roman" w:cs="Times New Roman"/>
        <w:noProof/>
      </w:rPr>
      <w:t>37</w:t>
    </w:r>
    <w:r w:rsidRPr="006836C1">
      <w:rPr>
        <w:rStyle w:val="PageNumber"/>
        <w:rFonts w:ascii="Times New Roman" w:hAnsi="Times New Roman" w:cs="Times New Roman"/>
      </w:rPr>
      <w:fldChar w:fldCharType="end"/>
    </w:r>
  </w:p>
  <w:p w14:paraId="52E84F9C" w14:textId="77777777" w:rsidR="00B538A4" w:rsidRPr="006836C1" w:rsidRDefault="00B538A4" w:rsidP="00A30BC9">
    <w:pPr>
      <w:pStyle w:val="Header"/>
      <w:ind w:right="360"/>
      <w:rPr>
        <w:rFonts w:ascii="Times New Roman" w:hAnsi="Times New Roman" w:cs="Times New Roman"/>
      </w:rPr>
    </w:pPr>
    <w:r w:rsidRPr="006836C1">
      <w:rPr>
        <w:rFonts w:ascii="Times New Roman" w:hAnsi="Times New Roman" w:cs="Times New Roman"/>
      </w:rPr>
      <w:t>THE RELATIONSHIP BETWEEN INSTRUCTION, EXPOSURE, AND L2A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9A791" w14:textId="77777777" w:rsidR="00B538A4" w:rsidRPr="006836C1" w:rsidRDefault="00B538A4" w:rsidP="00A30BC9">
    <w:pPr>
      <w:pStyle w:val="Header"/>
      <w:rPr>
        <w:rFonts w:ascii="Times New Roman" w:hAnsi="Times New Roman" w:cs="Times New Roman"/>
      </w:rPr>
    </w:pPr>
    <w:r w:rsidRPr="006836C1">
      <w:rPr>
        <w:rFonts w:ascii="Times New Roman" w:hAnsi="Times New Roman" w:cs="Times New Roman"/>
      </w:rPr>
      <w:t>Running Head:  THE RELATIONSHIP BETWEEN INSTRUCTION, EXPOSURE, AND L2A</w:t>
    </w:r>
    <w:r>
      <w:rPr>
        <w:rFonts w:ascii="Times New Roman" w:hAnsi="Times New Roman" w:cs="Times New Roman"/>
      </w:rPr>
      <w:t xml:space="preserve">    </w:t>
    </w:r>
    <w:r w:rsidRPr="006836C1">
      <w:rPr>
        <w:rFonts w:ascii="Times New Roman" w:hAnsi="Times New Roman" w:cs="Times New Roman"/>
      </w:rPr>
      <w:t xml:space="preserve">          1</w:t>
    </w:r>
  </w:p>
  <w:p w14:paraId="6B3E4774" w14:textId="77777777" w:rsidR="00B538A4" w:rsidRDefault="00B538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241D5"/>
    <w:multiLevelType w:val="hybridMultilevel"/>
    <w:tmpl w:val="E5C43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A200F"/>
    <w:multiLevelType w:val="hybridMultilevel"/>
    <w:tmpl w:val="D86AEF30"/>
    <w:lvl w:ilvl="0" w:tplc="442CB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46A51"/>
    <w:multiLevelType w:val="hybridMultilevel"/>
    <w:tmpl w:val="E0941CD8"/>
    <w:lvl w:ilvl="0" w:tplc="91AC000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63F689A"/>
    <w:multiLevelType w:val="hybridMultilevel"/>
    <w:tmpl w:val="5B2C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94512"/>
    <w:multiLevelType w:val="hybridMultilevel"/>
    <w:tmpl w:val="9A6E1B00"/>
    <w:lvl w:ilvl="0" w:tplc="BCF0B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56"/>
    <w:rsid w:val="00004646"/>
    <w:rsid w:val="00010D2C"/>
    <w:rsid w:val="00017BD6"/>
    <w:rsid w:val="00025DE9"/>
    <w:rsid w:val="00037198"/>
    <w:rsid w:val="000439E1"/>
    <w:rsid w:val="00054460"/>
    <w:rsid w:val="000544F7"/>
    <w:rsid w:val="00055013"/>
    <w:rsid w:val="000554C2"/>
    <w:rsid w:val="000662BE"/>
    <w:rsid w:val="00067B25"/>
    <w:rsid w:val="00074E95"/>
    <w:rsid w:val="000767AA"/>
    <w:rsid w:val="00076D5D"/>
    <w:rsid w:val="00086AEB"/>
    <w:rsid w:val="000A0856"/>
    <w:rsid w:val="000B7197"/>
    <w:rsid w:val="000C18E5"/>
    <w:rsid w:val="000C20B5"/>
    <w:rsid w:val="000C3F48"/>
    <w:rsid w:val="000D346A"/>
    <w:rsid w:val="000D5FFD"/>
    <w:rsid w:val="000D60AD"/>
    <w:rsid w:val="000D67E2"/>
    <w:rsid w:val="000D7BFD"/>
    <w:rsid w:val="000F1724"/>
    <w:rsid w:val="000F24AC"/>
    <w:rsid w:val="000F4A78"/>
    <w:rsid w:val="000F6E8D"/>
    <w:rsid w:val="00114A5C"/>
    <w:rsid w:val="001421D5"/>
    <w:rsid w:val="001473A9"/>
    <w:rsid w:val="001507F3"/>
    <w:rsid w:val="00150E24"/>
    <w:rsid w:val="00151297"/>
    <w:rsid w:val="001534C2"/>
    <w:rsid w:val="001619AA"/>
    <w:rsid w:val="00161FEA"/>
    <w:rsid w:val="00165971"/>
    <w:rsid w:val="00171564"/>
    <w:rsid w:val="00172166"/>
    <w:rsid w:val="001751CC"/>
    <w:rsid w:val="0017629E"/>
    <w:rsid w:val="00180018"/>
    <w:rsid w:val="001818C6"/>
    <w:rsid w:val="001824D4"/>
    <w:rsid w:val="00183992"/>
    <w:rsid w:val="001A1E66"/>
    <w:rsid w:val="001B1669"/>
    <w:rsid w:val="001B3EC9"/>
    <w:rsid w:val="001B43C9"/>
    <w:rsid w:val="001D16FC"/>
    <w:rsid w:val="001D2738"/>
    <w:rsid w:val="001D6D1C"/>
    <w:rsid w:val="001E2465"/>
    <w:rsid w:val="001E3E2A"/>
    <w:rsid w:val="001E6B89"/>
    <w:rsid w:val="001E704B"/>
    <w:rsid w:val="001E71CA"/>
    <w:rsid w:val="001F2550"/>
    <w:rsid w:val="001F3E7A"/>
    <w:rsid w:val="001F44E9"/>
    <w:rsid w:val="002053C9"/>
    <w:rsid w:val="00213A5F"/>
    <w:rsid w:val="00213EA6"/>
    <w:rsid w:val="00226068"/>
    <w:rsid w:val="002266C5"/>
    <w:rsid w:val="002305B0"/>
    <w:rsid w:val="00232F29"/>
    <w:rsid w:val="002330D1"/>
    <w:rsid w:val="0024450F"/>
    <w:rsid w:val="00245B94"/>
    <w:rsid w:val="002514AB"/>
    <w:rsid w:val="00266D02"/>
    <w:rsid w:val="00271EFF"/>
    <w:rsid w:val="00272679"/>
    <w:rsid w:val="002744D6"/>
    <w:rsid w:val="00283789"/>
    <w:rsid w:val="002842B8"/>
    <w:rsid w:val="00284A03"/>
    <w:rsid w:val="00285E99"/>
    <w:rsid w:val="00287BB4"/>
    <w:rsid w:val="002922DC"/>
    <w:rsid w:val="00297995"/>
    <w:rsid w:val="002A7DDB"/>
    <w:rsid w:val="002B799C"/>
    <w:rsid w:val="002C1086"/>
    <w:rsid w:val="002C42A3"/>
    <w:rsid w:val="002C6909"/>
    <w:rsid w:val="002D7C50"/>
    <w:rsid w:val="002E18F5"/>
    <w:rsid w:val="002E47E0"/>
    <w:rsid w:val="002F070A"/>
    <w:rsid w:val="002F1A16"/>
    <w:rsid w:val="002F2DE1"/>
    <w:rsid w:val="00304456"/>
    <w:rsid w:val="00313CCE"/>
    <w:rsid w:val="003227F5"/>
    <w:rsid w:val="00335CD2"/>
    <w:rsid w:val="00340A4D"/>
    <w:rsid w:val="00341D3B"/>
    <w:rsid w:val="00343616"/>
    <w:rsid w:val="00345D88"/>
    <w:rsid w:val="00351497"/>
    <w:rsid w:val="003559B1"/>
    <w:rsid w:val="003615BD"/>
    <w:rsid w:val="003646FB"/>
    <w:rsid w:val="00364F0A"/>
    <w:rsid w:val="00384B0A"/>
    <w:rsid w:val="003869D4"/>
    <w:rsid w:val="00387BE9"/>
    <w:rsid w:val="003901F3"/>
    <w:rsid w:val="00392899"/>
    <w:rsid w:val="00394D0A"/>
    <w:rsid w:val="003A1DFD"/>
    <w:rsid w:val="003A442E"/>
    <w:rsid w:val="003A4EB9"/>
    <w:rsid w:val="003A62B2"/>
    <w:rsid w:val="003A66D1"/>
    <w:rsid w:val="003A79F1"/>
    <w:rsid w:val="003B2225"/>
    <w:rsid w:val="003C1A7F"/>
    <w:rsid w:val="003C74FB"/>
    <w:rsid w:val="003D66DC"/>
    <w:rsid w:val="003E1814"/>
    <w:rsid w:val="003E415E"/>
    <w:rsid w:val="003E55A6"/>
    <w:rsid w:val="003E6A5E"/>
    <w:rsid w:val="004055A8"/>
    <w:rsid w:val="004062CB"/>
    <w:rsid w:val="00412C46"/>
    <w:rsid w:val="00424F25"/>
    <w:rsid w:val="004262DD"/>
    <w:rsid w:val="00433579"/>
    <w:rsid w:val="0044538E"/>
    <w:rsid w:val="004462EF"/>
    <w:rsid w:val="00446440"/>
    <w:rsid w:val="00447127"/>
    <w:rsid w:val="004555B7"/>
    <w:rsid w:val="00460283"/>
    <w:rsid w:val="004607BB"/>
    <w:rsid w:val="004626BF"/>
    <w:rsid w:val="00464628"/>
    <w:rsid w:val="00464694"/>
    <w:rsid w:val="004653B7"/>
    <w:rsid w:val="00466D66"/>
    <w:rsid w:val="0048318E"/>
    <w:rsid w:val="00486285"/>
    <w:rsid w:val="00487A17"/>
    <w:rsid w:val="00490857"/>
    <w:rsid w:val="004A7FD5"/>
    <w:rsid w:val="004B2F74"/>
    <w:rsid w:val="004B5D71"/>
    <w:rsid w:val="004B7A1A"/>
    <w:rsid w:val="004C7703"/>
    <w:rsid w:val="004D7E0F"/>
    <w:rsid w:val="004E3C6E"/>
    <w:rsid w:val="004E6D0D"/>
    <w:rsid w:val="004E7621"/>
    <w:rsid w:val="004F3F3D"/>
    <w:rsid w:val="004F54AB"/>
    <w:rsid w:val="004F604D"/>
    <w:rsid w:val="004F62C8"/>
    <w:rsid w:val="004F6FAB"/>
    <w:rsid w:val="00500167"/>
    <w:rsid w:val="00507A7A"/>
    <w:rsid w:val="005137BE"/>
    <w:rsid w:val="0052407B"/>
    <w:rsid w:val="00533023"/>
    <w:rsid w:val="0053514B"/>
    <w:rsid w:val="005367E7"/>
    <w:rsid w:val="005376C8"/>
    <w:rsid w:val="00541368"/>
    <w:rsid w:val="005418E0"/>
    <w:rsid w:val="005467FA"/>
    <w:rsid w:val="00555BE1"/>
    <w:rsid w:val="00560F21"/>
    <w:rsid w:val="00565E1C"/>
    <w:rsid w:val="00570E2A"/>
    <w:rsid w:val="00573683"/>
    <w:rsid w:val="00575301"/>
    <w:rsid w:val="00583FA9"/>
    <w:rsid w:val="0058414E"/>
    <w:rsid w:val="005843AB"/>
    <w:rsid w:val="00591A19"/>
    <w:rsid w:val="005958B2"/>
    <w:rsid w:val="00595B5F"/>
    <w:rsid w:val="005971F2"/>
    <w:rsid w:val="005A039E"/>
    <w:rsid w:val="005A188B"/>
    <w:rsid w:val="005B1283"/>
    <w:rsid w:val="005B1D91"/>
    <w:rsid w:val="005B72A4"/>
    <w:rsid w:val="005B734A"/>
    <w:rsid w:val="005C1B47"/>
    <w:rsid w:val="005C28BE"/>
    <w:rsid w:val="005C2BBA"/>
    <w:rsid w:val="005C3171"/>
    <w:rsid w:val="005C4A58"/>
    <w:rsid w:val="005C6BFD"/>
    <w:rsid w:val="005C7395"/>
    <w:rsid w:val="005D105A"/>
    <w:rsid w:val="005D63D3"/>
    <w:rsid w:val="005F1668"/>
    <w:rsid w:val="005F32D1"/>
    <w:rsid w:val="00600E05"/>
    <w:rsid w:val="00601543"/>
    <w:rsid w:val="00607A6C"/>
    <w:rsid w:val="00611CFA"/>
    <w:rsid w:val="006235FD"/>
    <w:rsid w:val="00623D69"/>
    <w:rsid w:val="00627115"/>
    <w:rsid w:val="00627651"/>
    <w:rsid w:val="00635B37"/>
    <w:rsid w:val="006442DB"/>
    <w:rsid w:val="00653926"/>
    <w:rsid w:val="00653A62"/>
    <w:rsid w:val="006607C5"/>
    <w:rsid w:val="00660998"/>
    <w:rsid w:val="006703B3"/>
    <w:rsid w:val="00671828"/>
    <w:rsid w:val="00675E69"/>
    <w:rsid w:val="00676001"/>
    <w:rsid w:val="006818B3"/>
    <w:rsid w:val="00682B60"/>
    <w:rsid w:val="006836C1"/>
    <w:rsid w:val="00683BAF"/>
    <w:rsid w:val="00693154"/>
    <w:rsid w:val="0069755D"/>
    <w:rsid w:val="006A26C1"/>
    <w:rsid w:val="006B208E"/>
    <w:rsid w:val="006B5DE6"/>
    <w:rsid w:val="006C32B7"/>
    <w:rsid w:val="006C4AC1"/>
    <w:rsid w:val="006C6649"/>
    <w:rsid w:val="006C6C3B"/>
    <w:rsid w:val="006C758A"/>
    <w:rsid w:val="006D732B"/>
    <w:rsid w:val="006E740C"/>
    <w:rsid w:val="006F6DDE"/>
    <w:rsid w:val="00701768"/>
    <w:rsid w:val="0070178E"/>
    <w:rsid w:val="00703AA0"/>
    <w:rsid w:val="00706B04"/>
    <w:rsid w:val="0071089A"/>
    <w:rsid w:val="00711960"/>
    <w:rsid w:val="00714BB4"/>
    <w:rsid w:val="00715DEE"/>
    <w:rsid w:val="007173CF"/>
    <w:rsid w:val="007211A6"/>
    <w:rsid w:val="007246C4"/>
    <w:rsid w:val="007359CA"/>
    <w:rsid w:val="007367EE"/>
    <w:rsid w:val="00740E10"/>
    <w:rsid w:val="00742317"/>
    <w:rsid w:val="0074475B"/>
    <w:rsid w:val="0074495E"/>
    <w:rsid w:val="007455BC"/>
    <w:rsid w:val="00762485"/>
    <w:rsid w:val="00767459"/>
    <w:rsid w:val="00771E13"/>
    <w:rsid w:val="00772B0C"/>
    <w:rsid w:val="00772F9C"/>
    <w:rsid w:val="007736F1"/>
    <w:rsid w:val="00790E52"/>
    <w:rsid w:val="0079279E"/>
    <w:rsid w:val="00792B65"/>
    <w:rsid w:val="007942CC"/>
    <w:rsid w:val="00797170"/>
    <w:rsid w:val="007A1435"/>
    <w:rsid w:val="007A343C"/>
    <w:rsid w:val="007A6F0A"/>
    <w:rsid w:val="007C3338"/>
    <w:rsid w:val="007D0F3A"/>
    <w:rsid w:val="007D4376"/>
    <w:rsid w:val="007D5E1C"/>
    <w:rsid w:val="007F52C4"/>
    <w:rsid w:val="007F5413"/>
    <w:rsid w:val="007F5C35"/>
    <w:rsid w:val="007F5CC1"/>
    <w:rsid w:val="00801C0B"/>
    <w:rsid w:val="00803D76"/>
    <w:rsid w:val="00804A90"/>
    <w:rsid w:val="00812BA9"/>
    <w:rsid w:val="008212E0"/>
    <w:rsid w:val="008219A5"/>
    <w:rsid w:val="00824177"/>
    <w:rsid w:val="008260C0"/>
    <w:rsid w:val="00844E42"/>
    <w:rsid w:val="008458F5"/>
    <w:rsid w:val="008540B5"/>
    <w:rsid w:val="008568F7"/>
    <w:rsid w:val="00864825"/>
    <w:rsid w:val="008671B6"/>
    <w:rsid w:val="00873D34"/>
    <w:rsid w:val="00875641"/>
    <w:rsid w:val="0088181B"/>
    <w:rsid w:val="0088748C"/>
    <w:rsid w:val="008918FE"/>
    <w:rsid w:val="008935EE"/>
    <w:rsid w:val="00893B8D"/>
    <w:rsid w:val="008A024B"/>
    <w:rsid w:val="008A156C"/>
    <w:rsid w:val="008A66A8"/>
    <w:rsid w:val="008B0C09"/>
    <w:rsid w:val="008B29BD"/>
    <w:rsid w:val="008B789D"/>
    <w:rsid w:val="008C328A"/>
    <w:rsid w:val="008C4DEF"/>
    <w:rsid w:val="008C5640"/>
    <w:rsid w:val="008C61D8"/>
    <w:rsid w:val="008E165D"/>
    <w:rsid w:val="0090697E"/>
    <w:rsid w:val="00914FE7"/>
    <w:rsid w:val="00920011"/>
    <w:rsid w:val="00923DE7"/>
    <w:rsid w:val="00923F56"/>
    <w:rsid w:val="00926171"/>
    <w:rsid w:val="00940928"/>
    <w:rsid w:val="00940AF8"/>
    <w:rsid w:val="00951CAC"/>
    <w:rsid w:val="00956BA7"/>
    <w:rsid w:val="00967B57"/>
    <w:rsid w:val="00981FF9"/>
    <w:rsid w:val="00986DD6"/>
    <w:rsid w:val="00986E2E"/>
    <w:rsid w:val="009A180C"/>
    <w:rsid w:val="009A1927"/>
    <w:rsid w:val="009A4782"/>
    <w:rsid w:val="009A74A1"/>
    <w:rsid w:val="009B08CC"/>
    <w:rsid w:val="009B5B30"/>
    <w:rsid w:val="009D0E37"/>
    <w:rsid w:val="009D1A3E"/>
    <w:rsid w:val="009D5D79"/>
    <w:rsid w:val="009E04A9"/>
    <w:rsid w:val="009E1692"/>
    <w:rsid w:val="009E17A1"/>
    <w:rsid w:val="009E4D0C"/>
    <w:rsid w:val="009F4B82"/>
    <w:rsid w:val="009F58CA"/>
    <w:rsid w:val="00A151D8"/>
    <w:rsid w:val="00A15E12"/>
    <w:rsid w:val="00A170F6"/>
    <w:rsid w:val="00A20A48"/>
    <w:rsid w:val="00A23215"/>
    <w:rsid w:val="00A30BC9"/>
    <w:rsid w:val="00A356F4"/>
    <w:rsid w:val="00A3686A"/>
    <w:rsid w:val="00A40137"/>
    <w:rsid w:val="00A429F0"/>
    <w:rsid w:val="00A44916"/>
    <w:rsid w:val="00A45C81"/>
    <w:rsid w:val="00A45E1F"/>
    <w:rsid w:val="00A473BE"/>
    <w:rsid w:val="00A534CB"/>
    <w:rsid w:val="00A567D2"/>
    <w:rsid w:val="00A61099"/>
    <w:rsid w:val="00A61E1E"/>
    <w:rsid w:val="00A67902"/>
    <w:rsid w:val="00A76BDC"/>
    <w:rsid w:val="00A87DBF"/>
    <w:rsid w:val="00A9059C"/>
    <w:rsid w:val="00A94E0F"/>
    <w:rsid w:val="00A96101"/>
    <w:rsid w:val="00AA02ED"/>
    <w:rsid w:val="00AA1039"/>
    <w:rsid w:val="00AA622A"/>
    <w:rsid w:val="00AA6627"/>
    <w:rsid w:val="00AB224A"/>
    <w:rsid w:val="00AB3A43"/>
    <w:rsid w:val="00AB5AAE"/>
    <w:rsid w:val="00AB6821"/>
    <w:rsid w:val="00AB6D78"/>
    <w:rsid w:val="00AC0D66"/>
    <w:rsid w:val="00AC563E"/>
    <w:rsid w:val="00AD39DA"/>
    <w:rsid w:val="00AD4996"/>
    <w:rsid w:val="00AD57E0"/>
    <w:rsid w:val="00AD5A60"/>
    <w:rsid w:val="00AE6FF0"/>
    <w:rsid w:val="00AF3B30"/>
    <w:rsid w:val="00AF52CE"/>
    <w:rsid w:val="00AF7084"/>
    <w:rsid w:val="00B01983"/>
    <w:rsid w:val="00B1211F"/>
    <w:rsid w:val="00B12737"/>
    <w:rsid w:val="00B1751C"/>
    <w:rsid w:val="00B21811"/>
    <w:rsid w:val="00B237D0"/>
    <w:rsid w:val="00B23A22"/>
    <w:rsid w:val="00B26B97"/>
    <w:rsid w:val="00B27713"/>
    <w:rsid w:val="00B40067"/>
    <w:rsid w:val="00B40D5E"/>
    <w:rsid w:val="00B4213D"/>
    <w:rsid w:val="00B476BC"/>
    <w:rsid w:val="00B538A4"/>
    <w:rsid w:val="00B5678C"/>
    <w:rsid w:val="00B567DC"/>
    <w:rsid w:val="00B5780E"/>
    <w:rsid w:val="00B61BC1"/>
    <w:rsid w:val="00B65CD1"/>
    <w:rsid w:val="00B6734E"/>
    <w:rsid w:val="00B73814"/>
    <w:rsid w:val="00B74D37"/>
    <w:rsid w:val="00B850F8"/>
    <w:rsid w:val="00B853C8"/>
    <w:rsid w:val="00B8603C"/>
    <w:rsid w:val="00B87DC3"/>
    <w:rsid w:val="00B92072"/>
    <w:rsid w:val="00B9494F"/>
    <w:rsid w:val="00B94C55"/>
    <w:rsid w:val="00BA17CE"/>
    <w:rsid w:val="00BA2C70"/>
    <w:rsid w:val="00BB0779"/>
    <w:rsid w:val="00BB1B8B"/>
    <w:rsid w:val="00BC01AD"/>
    <w:rsid w:val="00BC08C7"/>
    <w:rsid w:val="00BC10CD"/>
    <w:rsid w:val="00BD17FE"/>
    <w:rsid w:val="00BD3A32"/>
    <w:rsid w:val="00BE3B90"/>
    <w:rsid w:val="00BE49DD"/>
    <w:rsid w:val="00BE6C55"/>
    <w:rsid w:val="00BE77A5"/>
    <w:rsid w:val="00C03FA7"/>
    <w:rsid w:val="00C103EE"/>
    <w:rsid w:val="00C11988"/>
    <w:rsid w:val="00C12944"/>
    <w:rsid w:val="00C2038F"/>
    <w:rsid w:val="00C21CC3"/>
    <w:rsid w:val="00C22BC9"/>
    <w:rsid w:val="00C24AE3"/>
    <w:rsid w:val="00C264C9"/>
    <w:rsid w:val="00C31C66"/>
    <w:rsid w:val="00C32FA0"/>
    <w:rsid w:val="00C33B7F"/>
    <w:rsid w:val="00C34112"/>
    <w:rsid w:val="00C352C7"/>
    <w:rsid w:val="00C36785"/>
    <w:rsid w:val="00C37526"/>
    <w:rsid w:val="00C419FD"/>
    <w:rsid w:val="00C42AAF"/>
    <w:rsid w:val="00C462AB"/>
    <w:rsid w:val="00C528A1"/>
    <w:rsid w:val="00C54254"/>
    <w:rsid w:val="00C54CC6"/>
    <w:rsid w:val="00C577C8"/>
    <w:rsid w:val="00C6048E"/>
    <w:rsid w:val="00C704AA"/>
    <w:rsid w:val="00C708E0"/>
    <w:rsid w:val="00C7303F"/>
    <w:rsid w:val="00C775FD"/>
    <w:rsid w:val="00C84324"/>
    <w:rsid w:val="00C90E64"/>
    <w:rsid w:val="00C91587"/>
    <w:rsid w:val="00C92045"/>
    <w:rsid w:val="00C95B6B"/>
    <w:rsid w:val="00C97CF2"/>
    <w:rsid w:val="00CA2E8B"/>
    <w:rsid w:val="00CA3C42"/>
    <w:rsid w:val="00CA6B3C"/>
    <w:rsid w:val="00CB2D61"/>
    <w:rsid w:val="00CB308C"/>
    <w:rsid w:val="00CB3A7B"/>
    <w:rsid w:val="00CB608E"/>
    <w:rsid w:val="00CB75ED"/>
    <w:rsid w:val="00CC5A1E"/>
    <w:rsid w:val="00CD2579"/>
    <w:rsid w:val="00CD53EA"/>
    <w:rsid w:val="00D00996"/>
    <w:rsid w:val="00D07106"/>
    <w:rsid w:val="00D12E35"/>
    <w:rsid w:val="00D1311F"/>
    <w:rsid w:val="00D1432E"/>
    <w:rsid w:val="00D152EF"/>
    <w:rsid w:val="00D2113A"/>
    <w:rsid w:val="00D2148E"/>
    <w:rsid w:val="00D22C27"/>
    <w:rsid w:val="00D260E2"/>
    <w:rsid w:val="00D2728A"/>
    <w:rsid w:val="00D30CCE"/>
    <w:rsid w:val="00D3528B"/>
    <w:rsid w:val="00D3538A"/>
    <w:rsid w:val="00D36EC4"/>
    <w:rsid w:val="00D406C7"/>
    <w:rsid w:val="00D408A7"/>
    <w:rsid w:val="00D438B6"/>
    <w:rsid w:val="00D463B6"/>
    <w:rsid w:val="00D52626"/>
    <w:rsid w:val="00D54581"/>
    <w:rsid w:val="00D5658F"/>
    <w:rsid w:val="00D64F58"/>
    <w:rsid w:val="00D72B9F"/>
    <w:rsid w:val="00D7547D"/>
    <w:rsid w:val="00D75D6C"/>
    <w:rsid w:val="00D760B3"/>
    <w:rsid w:val="00D77738"/>
    <w:rsid w:val="00D81E3D"/>
    <w:rsid w:val="00D917CC"/>
    <w:rsid w:val="00D92A25"/>
    <w:rsid w:val="00D9456D"/>
    <w:rsid w:val="00DA0076"/>
    <w:rsid w:val="00DA1AE8"/>
    <w:rsid w:val="00DA37DB"/>
    <w:rsid w:val="00DA5F43"/>
    <w:rsid w:val="00DA619E"/>
    <w:rsid w:val="00DB0181"/>
    <w:rsid w:val="00DC0B8D"/>
    <w:rsid w:val="00DC555C"/>
    <w:rsid w:val="00DD7572"/>
    <w:rsid w:val="00DE4D96"/>
    <w:rsid w:val="00DE7293"/>
    <w:rsid w:val="00DF1CC2"/>
    <w:rsid w:val="00DF2A9A"/>
    <w:rsid w:val="00DF5BD7"/>
    <w:rsid w:val="00E101FD"/>
    <w:rsid w:val="00E11A92"/>
    <w:rsid w:val="00E21FD6"/>
    <w:rsid w:val="00E240A5"/>
    <w:rsid w:val="00E3030F"/>
    <w:rsid w:val="00E41B42"/>
    <w:rsid w:val="00E54428"/>
    <w:rsid w:val="00E56C4D"/>
    <w:rsid w:val="00E57868"/>
    <w:rsid w:val="00E614AC"/>
    <w:rsid w:val="00E63B5D"/>
    <w:rsid w:val="00E76F46"/>
    <w:rsid w:val="00E8535B"/>
    <w:rsid w:val="00E903CE"/>
    <w:rsid w:val="00E91D71"/>
    <w:rsid w:val="00E944BE"/>
    <w:rsid w:val="00E9691A"/>
    <w:rsid w:val="00EA38C9"/>
    <w:rsid w:val="00EB4338"/>
    <w:rsid w:val="00EB7EC4"/>
    <w:rsid w:val="00EC2C20"/>
    <w:rsid w:val="00EC74F6"/>
    <w:rsid w:val="00ED494D"/>
    <w:rsid w:val="00EF4F80"/>
    <w:rsid w:val="00EF76BD"/>
    <w:rsid w:val="00EF77BA"/>
    <w:rsid w:val="00F256AE"/>
    <w:rsid w:val="00F25AA8"/>
    <w:rsid w:val="00F26B94"/>
    <w:rsid w:val="00F26E5E"/>
    <w:rsid w:val="00F27345"/>
    <w:rsid w:val="00F27862"/>
    <w:rsid w:val="00F279CD"/>
    <w:rsid w:val="00F35D5E"/>
    <w:rsid w:val="00F3744C"/>
    <w:rsid w:val="00F406A4"/>
    <w:rsid w:val="00F5057D"/>
    <w:rsid w:val="00F5060D"/>
    <w:rsid w:val="00F50A2B"/>
    <w:rsid w:val="00F5373B"/>
    <w:rsid w:val="00F563C3"/>
    <w:rsid w:val="00F56C59"/>
    <w:rsid w:val="00F60948"/>
    <w:rsid w:val="00F65243"/>
    <w:rsid w:val="00F66B05"/>
    <w:rsid w:val="00F70219"/>
    <w:rsid w:val="00F722D1"/>
    <w:rsid w:val="00F744EB"/>
    <w:rsid w:val="00F84396"/>
    <w:rsid w:val="00F95C4A"/>
    <w:rsid w:val="00F9665C"/>
    <w:rsid w:val="00FA61C0"/>
    <w:rsid w:val="00FA767D"/>
    <w:rsid w:val="00FB160F"/>
    <w:rsid w:val="00FB1EDB"/>
    <w:rsid w:val="00FB4CC1"/>
    <w:rsid w:val="00FB57DE"/>
    <w:rsid w:val="00FC005F"/>
    <w:rsid w:val="00FC1CCF"/>
    <w:rsid w:val="00FD6BBB"/>
    <w:rsid w:val="00FE1959"/>
    <w:rsid w:val="00FE3349"/>
    <w:rsid w:val="00FE589B"/>
    <w:rsid w:val="00FE70F0"/>
    <w:rsid w:val="00FE77ED"/>
    <w:rsid w:val="00FF1E80"/>
    <w:rsid w:val="00FF4D6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5BC5C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1B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1089A"/>
    <w:rPr>
      <w:b/>
      <w:bCs/>
    </w:rPr>
  </w:style>
  <w:style w:type="paragraph" w:styleId="FootnoteText">
    <w:name w:val="footnote text"/>
    <w:basedOn w:val="Normal"/>
    <w:link w:val="FootnoteTextChar"/>
    <w:uiPriority w:val="99"/>
    <w:unhideWhenUsed/>
    <w:rsid w:val="00B5678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5678C"/>
    <w:rPr>
      <w:rFonts w:eastAsiaTheme="minorHAnsi"/>
    </w:rPr>
  </w:style>
  <w:style w:type="character" w:styleId="FootnoteReference">
    <w:name w:val="footnote reference"/>
    <w:basedOn w:val="DefaultParagraphFont"/>
    <w:uiPriority w:val="99"/>
    <w:unhideWhenUsed/>
    <w:rsid w:val="00B5678C"/>
    <w:rPr>
      <w:vertAlign w:val="superscript"/>
    </w:rPr>
  </w:style>
  <w:style w:type="table" w:styleId="LightShading">
    <w:name w:val="Light Shading"/>
    <w:basedOn w:val="TableNormal"/>
    <w:uiPriority w:val="60"/>
    <w:rsid w:val="00E11A9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567DC"/>
    <w:rPr>
      <w:sz w:val="18"/>
      <w:szCs w:val="18"/>
    </w:rPr>
  </w:style>
  <w:style w:type="paragraph" w:styleId="CommentText">
    <w:name w:val="annotation text"/>
    <w:basedOn w:val="Normal"/>
    <w:link w:val="CommentTextChar"/>
    <w:uiPriority w:val="99"/>
    <w:semiHidden/>
    <w:unhideWhenUsed/>
    <w:rsid w:val="00B567D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567DC"/>
    <w:rPr>
      <w:rFonts w:eastAsiaTheme="minorHAnsi"/>
    </w:rPr>
  </w:style>
  <w:style w:type="paragraph" w:styleId="CommentSubject">
    <w:name w:val="annotation subject"/>
    <w:basedOn w:val="CommentText"/>
    <w:next w:val="CommentText"/>
    <w:link w:val="CommentSubjectChar"/>
    <w:uiPriority w:val="99"/>
    <w:semiHidden/>
    <w:unhideWhenUsed/>
    <w:rsid w:val="00B567DC"/>
    <w:rPr>
      <w:b/>
      <w:bCs/>
      <w:sz w:val="20"/>
      <w:szCs w:val="20"/>
    </w:rPr>
  </w:style>
  <w:style w:type="character" w:customStyle="1" w:styleId="CommentSubjectChar">
    <w:name w:val="Comment Subject Char"/>
    <w:basedOn w:val="CommentTextChar"/>
    <w:link w:val="CommentSubject"/>
    <w:uiPriority w:val="99"/>
    <w:semiHidden/>
    <w:rsid w:val="00B567DC"/>
    <w:rPr>
      <w:rFonts w:eastAsiaTheme="minorHAnsi"/>
      <w:b/>
      <w:bCs/>
      <w:sz w:val="20"/>
      <w:szCs w:val="20"/>
    </w:rPr>
  </w:style>
  <w:style w:type="paragraph" w:styleId="BalloonText">
    <w:name w:val="Balloon Text"/>
    <w:basedOn w:val="Normal"/>
    <w:link w:val="BalloonTextChar"/>
    <w:uiPriority w:val="99"/>
    <w:semiHidden/>
    <w:unhideWhenUsed/>
    <w:rsid w:val="00B56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7DC"/>
    <w:rPr>
      <w:rFonts w:ascii="Lucida Grande" w:eastAsiaTheme="minorHAnsi" w:hAnsi="Lucida Grande" w:cs="Lucida Grande"/>
      <w:sz w:val="18"/>
      <w:szCs w:val="18"/>
    </w:rPr>
  </w:style>
  <w:style w:type="character" w:styleId="Hyperlink">
    <w:name w:val="Hyperlink"/>
    <w:basedOn w:val="DefaultParagraphFont"/>
    <w:uiPriority w:val="99"/>
    <w:unhideWhenUsed/>
    <w:rsid w:val="00DA619E"/>
    <w:rPr>
      <w:color w:val="0000FF" w:themeColor="hyperlink"/>
      <w:u w:val="single"/>
    </w:rPr>
  </w:style>
  <w:style w:type="character" w:styleId="FollowedHyperlink">
    <w:name w:val="FollowedHyperlink"/>
    <w:basedOn w:val="DefaultParagraphFont"/>
    <w:uiPriority w:val="99"/>
    <w:semiHidden/>
    <w:unhideWhenUsed/>
    <w:rsid w:val="00812BA9"/>
    <w:rPr>
      <w:color w:val="800080" w:themeColor="followedHyperlink"/>
      <w:u w:val="single"/>
    </w:rPr>
  </w:style>
  <w:style w:type="paragraph" w:styleId="Footer">
    <w:name w:val="footer"/>
    <w:basedOn w:val="Normal"/>
    <w:link w:val="FooterChar"/>
    <w:uiPriority w:val="99"/>
    <w:unhideWhenUsed/>
    <w:rsid w:val="00AB6821"/>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B6821"/>
    <w:rPr>
      <w:rFonts w:eastAsiaTheme="minorHAnsi"/>
      <w:sz w:val="22"/>
      <w:szCs w:val="22"/>
    </w:rPr>
  </w:style>
  <w:style w:type="character" w:styleId="PageNumber">
    <w:name w:val="page number"/>
    <w:basedOn w:val="DefaultParagraphFont"/>
    <w:uiPriority w:val="99"/>
    <w:semiHidden/>
    <w:unhideWhenUsed/>
    <w:rsid w:val="00AB6821"/>
  </w:style>
  <w:style w:type="paragraph" w:styleId="Header">
    <w:name w:val="header"/>
    <w:basedOn w:val="Normal"/>
    <w:link w:val="HeaderChar"/>
    <w:uiPriority w:val="99"/>
    <w:unhideWhenUsed/>
    <w:rsid w:val="00F66B05"/>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6B05"/>
    <w:rPr>
      <w:rFonts w:eastAsiaTheme="minorHAnsi"/>
      <w:sz w:val="22"/>
      <w:szCs w:val="22"/>
    </w:rPr>
  </w:style>
  <w:style w:type="paragraph" w:customStyle="1" w:styleId="Normal1">
    <w:name w:val="Normal1"/>
    <w:rsid w:val="005D63D3"/>
    <w:pPr>
      <w:spacing w:line="276" w:lineRule="auto"/>
    </w:pPr>
    <w:rPr>
      <w:rFonts w:ascii="Arial" w:eastAsia="Arial" w:hAnsi="Arial" w:cs="Arial"/>
      <w:color w:val="000000"/>
      <w:sz w:val="22"/>
      <w:szCs w:val="22"/>
    </w:rPr>
  </w:style>
  <w:style w:type="paragraph" w:styleId="BodyText">
    <w:name w:val="Body Text"/>
    <w:basedOn w:val="Normal"/>
    <w:link w:val="BodyTextChar"/>
    <w:rsid w:val="002F2DE1"/>
    <w:pPr>
      <w:tabs>
        <w:tab w:val="right" w:pos="8640"/>
      </w:tabs>
      <w:spacing w:line="480" w:lineRule="auto"/>
      <w:ind w:firstLine="720"/>
    </w:pPr>
    <w:rPr>
      <w:rFonts w:eastAsia="Times New Roman"/>
    </w:rPr>
  </w:style>
  <w:style w:type="character" w:customStyle="1" w:styleId="BodyTextChar">
    <w:name w:val="Body Text Char"/>
    <w:basedOn w:val="DefaultParagraphFont"/>
    <w:link w:val="BodyText"/>
    <w:rsid w:val="002F2DE1"/>
    <w:rPr>
      <w:rFonts w:ascii="Times New Roman" w:eastAsia="Times New Roman" w:hAnsi="Times New Roman" w:cs="Times New Roman"/>
    </w:rPr>
  </w:style>
  <w:style w:type="paragraph" w:customStyle="1" w:styleId="textbox">
    <w:name w:val="textbox"/>
    <w:basedOn w:val="Normal"/>
    <w:rsid w:val="007C3338"/>
    <w:pPr>
      <w:spacing w:before="100" w:beforeAutospacing="1" w:after="100" w:afterAutospacing="1"/>
    </w:pPr>
    <w:rPr>
      <w:rFonts w:eastAsiaTheme="minorHAnsi"/>
    </w:rPr>
  </w:style>
  <w:style w:type="table" w:styleId="TableGrid">
    <w:name w:val="Table Grid"/>
    <w:basedOn w:val="TableNormal"/>
    <w:uiPriority w:val="39"/>
    <w:rsid w:val="007C3338"/>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25DE9"/>
    <w:rPr>
      <w:rFonts w:ascii="Times New Roman" w:hAnsi="Times New Roman" w:cs="Times New Roman"/>
    </w:rPr>
  </w:style>
  <w:style w:type="paragraph" w:styleId="EndnoteText">
    <w:name w:val="endnote text"/>
    <w:basedOn w:val="Normal"/>
    <w:link w:val="EndnoteTextChar"/>
    <w:uiPriority w:val="99"/>
    <w:unhideWhenUsed/>
    <w:rsid w:val="00C34112"/>
  </w:style>
  <w:style w:type="character" w:customStyle="1" w:styleId="EndnoteTextChar">
    <w:name w:val="Endnote Text Char"/>
    <w:basedOn w:val="DefaultParagraphFont"/>
    <w:link w:val="EndnoteText"/>
    <w:uiPriority w:val="99"/>
    <w:rsid w:val="00C34112"/>
    <w:rPr>
      <w:rFonts w:ascii="Times New Roman" w:hAnsi="Times New Roman" w:cs="Times New Roman"/>
    </w:rPr>
  </w:style>
  <w:style w:type="character" w:styleId="EndnoteReference">
    <w:name w:val="endnote reference"/>
    <w:basedOn w:val="DefaultParagraphFont"/>
    <w:uiPriority w:val="99"/>
    <w:unhideWhenUsed/>
    <w:rsid w:val="00C341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65640">
      <w:bodyDiv w:val="1"/>
      <w:marLeft w:val="0"/>
      <w:marRight w:val="0"/>
      <w:marTop w:val="0"/>
      <w:marBottom w:val="0"/>
      <w:divBdr>
        <w:top w:val="none" w:sz="0" w:space="0" w:color="auto"/>
        <w:left w:val="none" w:sz="0" w:space="0" w:color="auto"/>
        <w:bottom w:val="none" w:sz="0" w:space="0" w:color="auto"/>
        <w:right w:val="none" w:sz="0" w:space="0" w:color="auto"/>
      </w:divBdr>
      <w:divsChild>
        <w:div w:id="602349541">
          <w:marLeft w:val="0"/>
          <w:marRight w:val="0"/>
          <w:marTop w:val="0"/>
          <w:marBottom w:val="0"/>
          <w:divBdr>
            <w:top w:val="none" w:sz="0" w:space="0" w:color="auto"/>
            <w:left w:val="none" w:sz="0" w:space="0" w:color="auto"/>
            <w:bottom w:val="none" w:sz="0" w:space="0" w:color="auto"/>
            <w:right w:val="none" w:sz="0" w:space="0" w:color="auto"/>
          </w:divBdr>
          <w:divsChild>
            <w:div w:id="88426976">
              <w:marLeft w:val="0"/>
              <w:marRight w:val="0"/>
              <w:marTop w:val="0"/>
              <w:marBottom w:val="0"/>
              <w:divBdr>
                <w:top w:val="none" w:sz="0" w:space="0" w:color="auto"/>
                <w:left w:val="none" w:sz="0" w:space="0" w:color="auto"/>
                <w:bottom w:val="none" w:sz="0" w:space="0" w:color="auto"/>
                <w:right w:val="none" w:sz="0" w:space="0" w:color="auto"/>
              </w:divBdr>
              <w:divsChild>
                <w:div w:id="488668893">
                  <w:marLeft w:val="0"/>
                  <w:marRight w:val="0"/>
                  <w:marTop w:val="0"/>
                  <w:marBottom w:val="0"/>
                  <w:divBdr>
                    <w:top w:val="none" w:sz="0" w:space="0" w:color="auto"/>
                    <w:left w:val="none" w:sz="0" w:space="0" w:color="auto"/>
                    <w:bottom w:val="none" w:sz="0" w:space="0" w:color="auto"/>
                    <w:right w:val="none" w:sz="0" w:space="0" w:color="auto"/>
                  </w:divBdr>
                  <w:divsChild>
                    <w:div w:id="12539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3874">
      <w:bodyDiv w:val="1"/>
      <w:marLeft w:val="0"/>
      <w:marRight w:val="0"/>
      <w:marTop w:val="0"/>
      <w:marBottom w:val="0"/>
      <w:divBdr>
        <w:top w:val="none" w:sz="0" w:space="0" w:color="auto"/>
        <w:left w:val="none" w:sz="0" w:space="0" w:color="auto"/>
        <w:bottom w:val="none" w:sz="0" w:space="0" w:color="auto"/>
        <w:right w:val="none" w:sz="0" w:space="0" w:color="auto"/>
      </w:divBdr>
    </w:div>
    <w:div w:id="495194597">
      <w:bodyDiv w:val="1"/>
      <w:marLeft w:val="0"/>
      <w:marRight w:val="0"/>
      <w:marTop w:val="0"/>
      <w:marBottom w:val="0"/>
      <w:divBdr>
        <w:top w:val="none" w:sz="0" w:space="0" w:color="auto"/>
        <w:left w:val="none" w:sz="0" w:space="0" w:color="auto"/>
        <w:bottom w:val="none" w:sz="0" w:space="0" w:color="auto"/>
        <w:right w:val="none" w:sz="0" w:space="0" w:color="auto"/>
      </w:divBdr>
      <w:divsChild>
        <w:div w:id="1637031645">
          <w:marLeft w:val="0"/>
          <w:marRight w:val="0"/>
          <w:marTop w:val="0"/>
          <w:marBottom w:val="0"/>
          <w:divBdr>
            <w:top w:val="none" w:sz="0" w:space="0" w:color="auto"/>
            <w:left w:val="none" w:sz="0" w:space="0" w:color="auto"/>
            <w:bottom w:val="none" w:sz="0" w:space="0" w:color="auto"/>
            <w:right w:val="none" w:sz="0" w:space="0" w:color="auto"/>
          </w:divBdr>
          <w:divsChild>
            <w:div w:id="2042585477">
              <w:marLeft w:val="0"/>
              <w:marRight w:val="0"/>
              <w:marTop w:val="0"/>
              <w:marBottom w:val="0"/>
              <w:divBdr>
                <w:top w:val="none" w:sz="0" w:space="0" w:color="auto"/>
                <w:left w:val="none" w:sz="0" w:space="0" w:color="auto"/>
                <w:bottom w:val="none" w:sz="0" w:space="0" w:color="auto"/>
                <w:right w:val="none" w:sz="0" w:space="0" w:color="auto"/>
              </w:divBdr>
              <w:divsChild>
                <w:div w:id="4919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2678">
      <w:bodyDiv w:val="1"/>
      <w:marLeft w:val="0"/>
      <w:marRight w:val="0"/>
      <w:marTop w:val="0"/>
      <w:marBottom w:val="0"/>
      <w:divBdr>
        <w:top w:val="none" w:sz="0" w:space="0" w:color="auto"/>
        <w:left w:val="none" w:sz="0" w:space="0" w:color="auto"/>
        <w:bottom w:val="none" w:sz="0" w:space="0" w:color="auto"/>
        <w:right w:val="none" w:sz="0" w:space="0" w:color="auto"/>
      </w:divBdr>
    </w:div>
    <w:div w:id="643241157">
      <w:bodyDiv w:val="1"/>
      <w:marLeft w:val="0"/>
      <w:marRight w:val="0"/>
      <w:marTop w:val="0"/>
      <w:marBottom w:val="0"/>
      <w:divBdr>
        <w:top w:val="none" w:sz="0" w:space="0" w:color="auto"/>
        <w:left w:val="none" w:sz="0" w:space="0" w:color="auto"/>
        <w:bottom w:val="none" w:sz="0" w:space="0" w:color="auto"/>
        <w:right w:val="none" w:sz="0" w:space="0" w:color="auto"/>
      </w:divBdr>
    </w:div>
    <w:div w:id="646055335">
      <w:bodyDiv w:val="1"/>
      <w:marLeft w:val="0"/>
      <w:marRight w:val="0"/>
      <w:marTop w:val="0"/>
      <w:marBottom w:val="0"/>
      <w:divBdr>
        <w:top w:val="none" w:sz="0" w:space="0" w:color="auto"/>
        <w:left w:val="none" w:sz="0" w:space="0" w:color="auto"/>
        <w:bottom w:val="none" w:sz="0" w:space="0" w:color="auto"/>
        <w:right w:val="none" w:sz="0" w:space="0" w:color="auto"/>
      </w:divBdr>
    </w:div>
    <w:div w:id="671103589">
      <w:bodyDiv w:val="1"/>
      <w:marLeft w:val="0"/>
      <w:marRight w:val="0"/>
      <w:marTop w:val="0"/>
      <w:marBottom w:val="0"/>
      <w:divBdr>
        <w:top w:val="none" w:sz="0" w:space="0" w:color="auto"/>
        <w:left w:val="none" w:sz="0" w:space="0" w:color="auto"/>
        <w:bottom w:val="none" w:sz="0" w:space="0" w:color="auto"/>
        <w:right w:val="none" w:sz="0" w:space="0" w:color="auto"/>
      </w:divBdr>
      <w:divsChild>
        <w:div w:id="1987780324">
          <w:marLeft w:val="0"/>
          <w:marRight w:val="0"/>
          <w:marTop w:val="0"/>
          <w:marBottom w:val="0"/>
          <w:divBdr>
            <w:top w:val="none" w:sz="0" w:space="0" w:color="auto"/>
            <w:left w:val="none" w:sz="0" w:space="0" w:color="auto"/>
            <w:bottom w:val="none" w:sz="0" w:space="0" w:color="auto"/>
            <w:right w:val="none" w:sz="0" w:space="0" w:color="auto"/>
          </w:divBdr>
          <w:divsChild>
            <w:div w:id="1116561568">
              <w:marLeft w:val="0"/>
              <w:marRight w:val="0"/>
              <w:marTop w:val="0"/>
              <w:marBottom w:val="0"/>
              <w:divBdr>
                <w:top w:val="none" w:sz="0" w:space="0" w:color="auto"/>
                <w:left w:val="none" w:sz="0" w:space="0" w:color="auto"/>
                <w:bottom w:val="none" w:sz="0" w:space="0" w:color="auto"/>
                <w:right w:val="none" w:sz="0" w:space="0" w:color="auto"/>
              </w:divBdr>
              <w:divsChild>
                <w:div w:id="1080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3727">
      <w:bodyDiv w:val="1"/>
      <w:marLeft w:val="0"/>
      <w:marRight w:val="0"/>
      <w:marTop w:val="0"/>
      <w:marBottom w:val="0"/>
      <w:divBdr>
        <w:top w:val="none" w:sz="0" w:space="0" w:color="auto"/>
        <w:left w:val="none" w:sz="0" w:space="0" w:color="auto"/>
        <w:bottom w:val="none" w:sz="0" w:space="0" w:color="auto"/>
        <w:right w:val="none" w:sz="0" w:space="0" w:color="auto"/>
      </w:divBdr>
    </w:div>
    <w:div w:id="1644433599">
      <w:bodyDiv w:val="1"/>
      <w:marLeft w:val="0"/>
      <w:marRight w:val="0"/>
      <w:marTop w:val="0"/>
      <w:marBottom w:val="0"/>
      <w:divBdr>
        <w:top w:val="none" w:sz="0" w:space="0" w:color="auto"/>
        <w:left w:val="none" w:sz="0" w:space="0" w:color="auto"/>
        <w:bottom w:val="none" w:sz="0" w:space="0" w:color="auto"/>
        <w:right w:val="none" w:sz="0" w:space="0" w:color="auto"/>
      </w:divBdr>
      <w:divsChild>
        <w:div w:id="2145728178">
          <w:marLeft w:val="0"/>
          <w:marRight w:val="0"/>
          <w:marTop w:val="0"/>
          <w:marBottom w:val="0"/>
          <w:divBdr>
            <w:top w:val="none" w:sz="0" w:space="0" w:color="auto"/>
            <w:left w:val="none" w:sz="0" w:space="0" w:color="auto"/>
            <w:bottom w:val="none" w:sz="0" w:space="0" w:color="auto"/>
            <w:right w:val="none" w:sz="0" w:space="0" w:color="auto"/>
          </w:divBdr>
          <w:divsChild>
            <w:div w:id="1164277068">
              <w:marLeft w:val="0"/>
              <w:marRight w:val="0"/>
              <w:marTop w:val="0"/>
              <w:marBottom w:val="0"/>
              <w:divBdr>
                <w:top w:val="none" w:sz="0" w:space="0" w:color="auto"/>
                <w:left w:val="none" w:sz="0" w:space="0" w:color="auto"/>
                <w:bottom w:val="none" w:sz="0" w:space="0" w:color="auto"/>
                <w:right w:val="none" w:sz="0" w:space="0" w:color="auto"/>
              </w:divBdr>
              <w:divsChild>
                <w:div w:id="84041179">
                  <w:marLeft w:val="0"/>
                  <w:marRight w:val="0"/>
                  <w:marTop w:val="0"/>
                  <w:marBottom w:val="0"/>
                  <w:divBdr>
                    <w:top w:val="none" w:sz="0" w:space="0" w:color="auto"/>
                    <w:left w:val="none" w:sz="0" w:space="0" w:color="auto"/>
                    <w:bottom w:val="none" w:sz="0" w:space="0" w:color="auto"/>
                    <w:right w:val="none" w:sz="0" w:space="0" w:color="auto"/>
                  </w:divBdr>
                  <w:divsChild>
                    <w:div w:id="7300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1757">
      <w:bodyDiv w:val="1"/>
      <w:marLeft w:val="0"/>
      <w:marRight w:val="0"/>
      <w:marTop w:val="0"/>
      <w:marBottom w:val="0"/>
      <w:divBdr>
        <w:top w:val="none" w:sz="0" w:space="0" w:color="auto"/>
        <w:left w:val="none" w:sz="0" w:space="0" w:color="auto"/>
        <w:bottom w:val="none" w:sz="0" w:space="0" w:color="auto"/>
        <w:right w:val="none" w:sz="0" w:space="0" w:color="auto"/>
      </w:divBdr>
    </w:div>
    <w:div w:id="1784494221">
      <w:bodyDiv w:val="1"/>
      <w:marLeft w:val="0"/>
      <w:marRight w:val="0"/>
      <w:marTop w:val="0"/>
      <w:marBottom w:val="0"/>
      <w:divBdr>
        <w:top w:val="none" w:sz="0" w:space="0" w:color="auto"/>
        <w:left w:val="none" w:sz="0" w:space="0" w:color="auto"/>
        <w:bottom w:val="none" w:sz="0" w:space="0" w:color="auto"/>
        <w:right w:val="none" w:sz="0" w:space="0" w:color="auto"/>
      </w:divBdr>
    </w:div>
    <w:div w:id="1800757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illnetwork.org/)"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5476-0874-9F48-A073-D600BFE6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9515</Words>
  <Characters>51386</Characters>
  <Application>Microsoft Macintosh Word</Application>
  <DocSecurity>0</DocSecurity>
  <Lines>870</Lines>
  <Paragraphs>236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Leal</dc:creator>
  <cp:keywords/>
  <dc:description/>
  <cp:lastModifiedBy>Roumyana</cp:lastModifiedBy>
  <cp:revision>15</cp:revision>
  <cp:lastPrinted>2016-08-19T18:54:00Z</cp:lastPrinted>
  <dcterms:created xsi:type="dcterms:W3CDTF">2017-10-28T17:25:00Z</dcterms:created>
  <dcterms:modified xsi:type="dcterms:W3CDTF">2017-11-04T09:43:00Z</dcterms:modified>
</cp:coreProperties>
</file>