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0FBA13" w14:textId="5899A065" w:rsidR="00A0091D" w:rsidRDefault="00CB3862" w:rsidP="00C81C69">
      <w:pPr>
        <w:pBdr>
          <w:bottom w:val="single" w:sz="4" w:space="1" w:color="auto"/>
        </w:pBdr>
        <w:spacing w:line="276" w:lineRule="auto"/>
        <w:jc w:val="both"/>
        <w:rPr>
          <w:rFonts w:ascii="Charter Roman" w:eastAsia="Times New Roman" w:hAnsi="Charter Roman" w:cs="Times New Roman"/>
          <w:b/>
          <w:color w:val="222222"/>
          <w:sz w:val="30"/>
          <w:szCs w:val="30"/>
          <w:shd w:val="clear" w:color="auto" w:fill="FFFFFF"/>
        </w:rPr>
      </w:pPr>
      <w:bookmarkStart w:id="0" w:name="_GoBack"/>
      <w:bookmarkEnd w:id="0"/>
      <w:r>
        <w:rPr>
          <w:rFonts w:ascii="Charter Roman" w:eastAsia="Times New Roman" w:hAnsi="Charter Roman" w:cs="Times New Roman"/>
          <w:b/>
          <w:color w:val="222222"/>
          <w:sz w:val="30"/>
          <w:szCs w:val="30"/>
          <w:shd w:val="clear" w:color="auto" w:fill="FFFFFF"/>
        </w:rPr>
        <w:t>N</w:t>
      </w:r>
      <w:r w:rsidR="00A0091D" w:rsidRPr="00400DD2">
        <w:rPr>
          <w:rFonts w:ascii="Charter Roman" w:eastAsia="Times New Roman" w:hAnsi="Charter Roman" w:cs="Times New Roman"/>
          <w:b/>
          <w:color w:val="222222"/>
          <w:sz w:val="30"/>
          <w:szCs w:val="30"/>
          <w:shd w:val="clear" w:color="auto" w:fill="FFFFFF"/>
        </w:rPr>
        <w:t xml:space="preserve">on-commercial </w:t>
      </w:r>
      <w:r>
        <w:rPr>
          <w:rFonts w:ascii="Charter Roman" w:eastAsia="Times New Roman" w:hAnsi="Charter Roman" w:cs="Times New Roman"/>
          <w:b/>
          <w:color w:val="222222"/>
          <w:sz w:val="30"/>
          <w:szCs w:val="30"/>
          <w:shd w:val="clear" w:color="auto" w:fill="FFFFFF"/>
        </w:rPr>
        <w:t>quotation and freedom of panorama</w:t>
      </w:r>
      <w:r w:rsidR="00A0091D" w:rsidRPr="00400DD2">
        <w:rPr>
          <w:rFonts w:ascii="Charter Roman" w:eastAsia="Times New Roman" w:hAnsi="Charter Roman" w:cs="Times New Roman"/>
          <w:b/>
          <w:color w:val="222222"/>
          <w:sz w:val="30"/>
          <w:szCs w:val="30"/>
          <w:shd w:val="clear" w:color="auto" w:fill="FFFFFF"/>
        </w:rPr>
        <w:t>: useful and lawful?</w:t>
      </w:r>
    </w:p>
    <w:p w14:paraId="5B624497" w14:textId="77777777" w:rsidR="00A0091D" w:rsidRPr="00400DD2" w:rsidRDefault="00A0091D" w:rsidP="00C81C69">
      <w:pPr>
        <w:spacing w:line="276" w:lineRule="auto"/>
        <w:jc w:val="both"/>
        <w:rPr>
          <w:rFonts w:ascii="Charter Roman" w:eastAsia="Times New Roman" w:hAnsi="Charter Roman" w:cs="Times New Roman"/>
          <w:b/>
          <w:color w:val="222222"/>
          <w:sz w:val="22"/>
          <w:szCs w:val="22"/>
          <w:shd w:val="clear" w:color="auto" w:fill="FFFFFF"/>
        </w:rPr>
      </w:pPr>
    </w:p>
    <w:p w14:paraId="63EE3EF4" w14:textId="77777777" w:rsidR="00A0091D" w:rsidRPr="00400DD2" w:rsidRDefault="00A0091D" w:rsidP="00C81C69">
      <w:pPr>
        <w:spacing w:line="276" w:lineRule="auto"/>
        <w:jc w:val="both"/>
        <w:rPr>
          <w:rFonts w:ascii="Charter Roman" w:eastAsia="Times New Roman" w:hAnsi="Charter Roman" w:cs="Times New Roman"/>
          <w:i/>
          <w:color w:val="222222"/>
          <w:sz w:val="22"/>
          <w:szCs w:val="22"/>
          <w:shd w:val="clear" w:color="auto" w:fill="FFFFFF"/>
        </w:rPr>
      </w:pPr>
      <w:r w:rsidRPr="00400DD2">
        <w:rPr>
          <w:rFonts w:ascii="Charter Roman" w:eastAsia="Times New Roman" w:hAnsi="Charter Roman" w:cs="Times New Roman"/>
          <w:i/>
          <w:color w:val="222222"/>
          <w:sz w:val="22"/>
          <w:szCs w:val="22"/>
          <w:shd w:val="clear" w:color="auto" w:fill="FFFFFF"/>
        </w:rPr>
        <w:t>by Eleonora Rosati</w:t>
      </w:r>
      <w:r w:rsidRPr="00400DD2">
        <w:rPr>
          <w:rStyle w:val="FootnoteReference"/>
          <w:rFonts w:ascii="Charter Roman" w:eastAsia="Times New Roman" w:hAnsi="Charter Roman" w:cs="Times New Roman"/>
          <w:i/>
          <w:color w:val="222222"/>
          <w:sz w:val="22"/>
          <w:szCs w:val="22"/>
          <w:shd w:val="clear" w:color="auto" w:fill="FFFFFF"/>
        </w:rPr>
        <w:footnoteReference w:customMarkFollows="1" w:id="1"/>
        <w:t>*</w:t>
      </w:r>
    </w:p>
    <w:p w14:paraId="45F1F846" w14:textId="77777777" w:rsidR="00A0091D" w:rsidRDefault="00A0091D" w:rsidP="00C81C69">
      <w:pPr>
        <w:spacing w:line="276" w:lineRule="auto"/>
        <w:jc w:val="both"/>
        <w:rPr>
          <w:rFonts w:ascii="Charter Roman" w:eastAsia="Times New Roman" w:hAnsi="Charter Roman" w:cs="Times New Roman"/>
          <w:b/>
          <w:color w:val="222222"/>
          <w:sz w:val="22"/>
          <w:szCs w:val="22"/>
          <w:shd w:val="clear" w:color="auto" w:fill="FFFFFF"/>
        </w:rPr>
      </w:pPr>
    </w:p>
    <w:p w14:paraId="617FDAEE" w14:textId="77777777" w:rsidR="001035CE" w:rsidRPr="00400DD2" w:rsidRDefault="001035CE" w:rsidP="00C81C69">
      <w:pPr>
        <w:spacing w:line="276" w:lineRule="auto"/>
        <w:jc w:val="both"/>
        <w:rPr>
          <w:rFonts w:ascii="Charter Roman" w:eastAsia="Times New Roman" w:hAnsi="Charter Roman" w:cs="Times New Roman"/>
          <w:b/>
          <w:color w:val="222222"/>
          <w:sz w:val="22"/>
          <w:szCs w:val="22"/>
          <w:shd w:val="clear" w:color="auto" w:fill="FFFFFF"/>
        </w:rPr>
      </w:pPr>
    </w:p>
    <w:p w14:paraId="7EB53113" w14:textId="77777777" w:rsidR="00A0091D" w:rsidRPr="00400DD2" w:rsidRDefault="00A0091D" w:rsidP="00C81C69">
      <w:pPr>
        <w:spacing w:line="276" w:lineRule="auto"/>
        <w:jc w:val="both"/>
        <w:rPr>
          <w:rFonts w:ascii="Charter Roman" w:eastAsia="Times New Roman" w:hAnsi="Charter Roman" w:cs="Times New Roman"/>
          <w:b/>
          <w:color w:val="222222"/>
          <w:sz w:val="22"/>
          <w:szCs w:val="22"/>
          <w:shd w:val="clear" w:color="auto" w:fill="FFFFFF"/>
        </w:rPr>
      </w:pPr>
    </w:p>
    <w:p w14:paraId="08289B2B" w14:textId="77777777" w:rsidR="00A0091D" w:rsidRPr="00400DD2" w:rsidRDefault="00A0091D" w:rsidP="00C81C69">
      <w:pPr>
        <w:spacing w:line="276" w:lineRule="auto"/>
        <w:jc w:val="both"/>
        <w:rPr>
          <w:rFonts w:ascii="Charter Roman" w:eastAsia="Times New Roman" w:hAnsi="Charter Roman" w:cs="Times New Roman"/>
          <w:b/>
          <w:color w:val="222222"/>
          <w:sz w:val="22"/>
          <w:szCs w:val="22"/>
          <w:shd w:val="clear" w:color="auto" w:fill="FFFFFF"/>
        </w:rPr>
      </w:pPr>
    </w:p>
    <w:p w14:paraId="18D57E71" w14:textId="77777777" w:rsidR="00A0091D" w:rsidRPr="00400DD2" w:rsidRDefault="00A0091D" w:rsidP="00C81C69">
      <w:pPr>
        <w:pStyle w:val="Heading1"/>
        <w:spacing w:line="276" w:lineRule="auto"/>
        <w:jc w:val="both"/>
        <w:rPr>
          <w:rFonts w:ascii="Charter Roman" w:hAnsi="Charter Roman" w:cs="Times New Roman"/>
          <w:sz w:val="22"/>
          <w:szCs w:val="22"/>
        </w:rPr>
      </w:pPr>
      <w:bookmarkStart w:id="1" w:name="_Toc361387758"/>
      <w:bookmarkStart w:id="2" w:name="_Toc367781247"/>
      <w:bookmarkStart w:id="3" w:name="_Toc371762998"/>
      <w:bookmarkStart w:id="4" w:name="_Toc371916502"/>
      <w:r w:rsidRPr="00400DD2">
        <w:rPr>
          <w:rFonts w:ascii="Charter Roman" w:hAnsi="Charter Roman" w:cs="Times New Roman"/>
          <w:sz w:val="22"/>
          <w:szCs w:val="22"/>
        </w:rPr>
        <w:t>Abstract</w:t>
      </w:r>
      <w:bookmarkEnd w:id="1"/>
      <w:bookmarkEnd w:id="2"/>
      <w:bookmarkEnd w:id="3"/>
      <w:bookmarkEnd w:id="4"/>
    </w:p>
    <w:p w14:paraId="516062E8" w14:textId="77777777" w:rsidR="00A0091D" w:rsidRPr="00400DD2" w:rsidRDefault="00A0091D" w:rsidP="00C81C69">
      <w:pPr>
        <w:spacing w:line="276" w:lineRule="auto"/>
        <w:jc w:val="both"/>
        <w:rPr>
          <w:rFonts w:ascii="Charter Roman" w:eastAsia="Times New Roman" w:hAnsi="Charter Roman" w:cs="Times New Roman"/>
          <w:b/>
          <w:color w:val="222222"/>
          <w:sz w:val="22"/>
          <w:szCs w:val="22"/>
          <w:shd w:val="clear" w:color="auto" w:fill="FFFFFF"/>
        </w:rPr>
      </w:pPr>
    </w:p>
    <w:p w14:paraId="79BF3E69" w14:textId="3F739D71" w:rsidR="00A0091D" w:rsidRPr="00400DD2" w:rsidRDefault="00A0091D" w:rsidP="00C81C69">
      <w:pPr>
        <w:spacing w:line="276" w:lineRule="auto"/>
        <w:jc w:val="both"/>
        <w:rPr>
          <w:rFonts w:ascii="Charter Roman" w:eastAsia="Times New Roman" w:hAnsi="Charter Roman" w:cs="Times New Roman"/>
          <w:i/>
          <w:color w:val="222222"/>
          <w:sz w:val="22"/>
          <w:szCs w:val="22"/>
          <w:shd w:val="clear" w:color="auto" w:fill="FFFFFF"/>
        </w:rPr>
      </w:pPr>
      <w:r w:rsidRPr="00400DD2">
        <w:rPr>
          <w:rFonts w:ascii="Charter Roman" w:eastAsia="Times New Roman" w:hAnsi="Charter Roman" w:cs="Times New Roman"/>
          <w:i/>
          <w:color w:val="222222"/>
          <w:sz w:val="22"/>
          <w:szCs w:val="22"/>
          <w:shd w:val="clear" w:color="auto" w:fill="FFFFFF"/>
        </w:rPr>
        <w:t xml:space="preserve">This contribution seeks to assess both the practical implications and lawfulness of national copyright exceptions that – lacking a corresponding provision in Article 5 of Directive 2001/29 (the InfoSoc Directive) – envisage that the only </w:t>
      </w:r>
      <w:r w:rsidR="00956D75">
        <w:rPr>
          <w:rFonts w:ascii="Charter Roman" w:eastAsia="Times New Roman" w:hAnsi="Charter Roman" w:cs="Times New Roman"/>
          <w:i/>
          <w:color w:val="222222"/>
          <w:sz w:val="22"/>
          <w:szCs w:val="22"/>
          <w:shd w:val="clear" w:color="auto" w:fill="FFFFFF"/>
        </w:rPr>
        <w:t>permitted</w:t>
      </w:r>
      <w:r w:rsidR="00956D75" w:rsidRPr="00400DD2">
        <w:rPr>
          <w:rFonts w:ascii="Charter Roman" w:eastAsia="Times New Roman" w:hAnsi="Charter Roman" w:cs="Times New Roman"/>
          <w:i/>
          <w:color w:val="222222"/>
          <w:sz w:val="22"/>
          <w:szCs w:val="22"/>
          <w:shd w:val="clear" w:color="auto" w:fill="FFFFFF"/>
        </w:rPr>
        <w:t xml:space="preserve"> </w:t>
      </w:r>
      <w:r w:rsidRPr="00400DD2">
        <w:rPr>
          <w:rFonts w:ascii="Charter Roman" w:eastAsia="Times New Roman" w:hAnsi="Charter Roman" w:cs="Times New Roman"/>
          <w:i/>
          <w:color w:val="222222"/>
          <w:sz w:val="22"/>
          <w:szCs w:val="22"/>
          <w:shd w:val="clear" w:color="auto" w:fill="FFFFFF"/>
        </w:rPr>
        <w:t>use of a copyright work for the sake of the applicability of a certain exception is a non-commercial one.</w:t>
      </w:r>
    </w:p>
    <w:p w14:paraId="38CA4412" w14:textId="756847A1" w:rsidR="00A0091D" w:rsidRPr="00400DD2" w:rsidRDefault="00A0091D" w:rsidP="00C81C69">
      <w:pPr>
        <w:spacing w:line="276" w:lineRule="auto"/>
        <w:jc w:val="both"/>
        <w:rPr>
          <w:rFonts w:ascii="Charter Roman" w:eastAsia="Times New Roman" w:hAnsi="Charter Roman" w:cs="Times New Roman"/>
          <w:i/>
          <w:color w:val="222222"/>
          <w:sz w:val="22"/>
          <w:szCs w:val="22"/>
          <w:shd w:val="clear" w:color="auto" w:fill="FFFFFF"/>
        </w:rPr>
      </w:pPr>
      <w:r w:rsidRPr="00400DD2">
        <w:rPr>
          <w:rFonts w:ascii="Charter Roman" w:eastAsia="Times New Roman" w:hAnsi="Charter Roman" w:cs="Times New Roman"/>
          <w:i/>
          <w:color w:val="222222"/>
          <w:sz w:val="22"/>
          <w:szCs w:val="22"/>
          <w:shd w:val="clear" w:color="auto" w:fill="FFFFFF"/>
        </w:rPr>
        <w:t>By referring to different national exceptions allowing quotation and freedom of panorama as case studies, the paper show</w:t>
      </w:r>
      <w:r w:rsidR="00D56037">
        <w:rPr>
          <w:rFonts w:ascii="Charter Roman" w:eastAsia="Times New Roman" w:hAnsi="Charter Roman" w:cs="Times New Roman"/>
          <w:i/>
          <w:color w:val="222222"/>
          <w:sz w:val="22"/>
          <w:szCs w:val="22"/>
          <w:shd w:val="clear" w:color="auto" w:fill="FFFFFF"/>
        </w:rPr>
        <w:t>s some of</w:t>
      </w:r>
      <w:r w:rsidRPr="00400DD2">
        <w:rPr>
          <w:rFonts w:ascii="Charter Roman" w:eastAsia="Times New Roman" w:hAnsi="Charter Roman" w:cs="Times New Roman"/>
          <w:i/>
          <w:color w:val="222222"/>
          <w:sz w:val="22"/>
          <w:szCs w:val="22"/>
          <w:shd w:val="clear" w:color="auto" w:fill="FFFFFF"/>
        </w:rPr>
        <w:t xml:space="preserve"> the shortcomings </w:t>
      </w:r>
      <w:r w:rsidR="00BE1BA4">
        <w:rPr>
          <w:rFonts w:ascii="Charter Roman" w:eastAsia="Times New Roman" w:hAnsi="Charter Roman" w:cs="Times New Roman"/>
          <w:i/>
          <w:color w:val="222222"/>
          <w:sz w:val="22"/>
          <w:szCs w:val="22"/>
          <w:shd w:val="clear" w:color="auto" w:fill="FFFFFF"/>
        </w:rPr>
        <w:t>deriving from</w:t>
      </w:r>
      <w:r w:rsidRPr="00400DD2">
        <w:rPr>
          <w:rFonts w:ascii="Charter Roman" w:eastAsia="Times New Roman" w:hAnsi="Charter Roman" w:cs="Times New Roman"/>
          <w:i/>
          <w:color w:val="222222"/>
          <w:sz w:val="22"/>
          <w:szCs w:val="22"/>
          <w:shd w:val="clear" w:color="auto" w:fill="FFFFFF"/>
        </w:rPr>
        <w:t xml:space="preserve"> different approaches to the same permitted uses of copyright works across the EU, as well as the resulting </w:t>
      </w:r>
      <w:r w:rsidR="006C6821">
        <w:rPr>
          <w:rFonts w:ascii="Charter Roman" w:eastAsia="Times New Roman" w:hAnsi="Charter Roman" w:cs="Times New Roman"/>
          <w:i/>
          <w:color w:val="222222"/>
          <w:sz w:val="22"/>
          <w:szCs w:val="22"/>
          <w:shd w:val="clear" w:color="auto" w:fill="FFFFFF"/>
        </w:rPr>
        <w:t>(</w:t>
      </w:r>
      <w:r w:rsidRPr="00400DD2">
        <w:rPr>
          <w:rFonts w:ascii="Charter Roman" w:eastAsia="Times New Roman" w:hAnsi="Charter Roman" w:cs="Times New Roman"/>
          <w:i/>
          <w:color w:val="222222"/>
          <w:sz w:val="22"/>
          <w:szCs w:val="22"/>
          <w:shd w:val="clear" w:color="auto" w:fill="FFFFFF"/>
        </w:rPr>
        <w:t>negative</w:t>
      </w:r>
      <w:r w:rsidR="006C6821">
        <w:rPr>
          <w:rFonts w:ascii="Charter Roman" w:eastAsia="Times New Roman" w:hAnsi="Charter Roman" w:cs="Times New Roman"/>
          <w:i/>
          <w:color w:val="222222"/>
          <w:sz w:val="22"/>
          <w:szCs w:val="22"/>
          <w:shd w:val="clear" w:color="auto" w:fill="FFFFFF"/>
        </w:rPr>
        <w:t>)</w:t>
      </w:r>
      <w:r w:rsidRPr="00400DD2">
        <w:rPr>
          <w:rFonts w:ascii="Charter Roman" w:eastAsia="Times New Roman" w:hAnsi="Charter Roman" w:cs="Times New Roman"/>
          <w:i/>
          <w:color w:val="222222"/>
          <w:sz w:val="22"/>
          <w:szCs w:val="22"/>
          <w:shd w:val="clear" w:color="auto" w:fill="FFFFFF"/>
        </w:rPr>
        <w:t xml:space="preserve"> impact on the very objective underlying</w:t>
      </w:r>
      <w:r w:rsidR="002C03EE">
        <w:rPr>
          <w:rFonts w:ascii="Charter Roman" w:eastAsia="Times New Roman" w:hAnsi="Charter Roman" w:cs="Times New Roman"/>
          <w:i/>
          <w:color w:val="222222"/>
          <w:sz w:val="22"/>
          <w:szCs w:val="22"/>
          <w:shd w:val="clear" w:color="auto" w:fill="FFFFFF"/>
        </w:rPr>
        <w:t xml:space="preserve"> </w:t>
      </w:r>
      <w:r w:rsidRPr="00400DD2">
        <w:rPr>
          <w:rFonts w:ascii="Charter Roman" w:eastAsia="Times New Roman" w:hAnsi="Charter Roman" w:cs="Times New Roman"/>
          <w:i/>
          <w:color w:val="222222"/>
          <w:sz w:val="22"/>
          <w:szCs w:val="22"/>
          <w:shd w:val="clear" w:color="auto" w:fill="FFFFFF"/>
        </w:rPr>
        <w:t>adoption of the InfoSoc Directive: harmonization.</w:t>
      </w:r>
    </w:p>
    <w:p w14:paraId="42A23F2E" w14:textId="1FCE2A1E" w:rsidR="00A0091D" w:rsidRPr="00400DD2" w:rsidRDefault="00A0091D" w:rsidP="00C81C69">
      <w:pPr>
        <w:spacing w:line="276" w:lineRule="auto"/>
        <w:jc w:val="both"/>
        <w:rPr>
          <w:rFonts w:ascii="Charter Roman" w:eastAsia="Times New Roman" w:hAnsi="Charter Roman" w:cs="Times New Roman"/>
          <w:i/>
          <w:color w:val="222222"/>
          <w:sz w:val="22"/>
          <w:szCs w:val="22"/>
          <w:shd w:val="clear" w:color="auto" w:fill="FFFFFF"/>
        </w:rPr>
      </w:pPr>
      <w:r w:rsidRPr="00400DD2">
        <w:rPr>
          <w:rFonts w:ascii="Charter Roman" w:eastAsia="Times New Roman" w:hAnsi="Charter Roman" w:cs="Times New Roman"/>
          <w:i/>
          <w:color w:val="222222"/>
          <w:sz w:val="22"/>
          <w:szCs w:val="22"/>
          <w:shd w:val="clear" w:color="auto" w:fill="FFFFFF"/>
        </w:rPr>
        <w:t>This contribution concludes that</w:t>
      </w:r>
      <w:r w:rsidR="006C6821">
        <w:rPr>
          <w:rFonts w:ascii="Charter Roman" w:eastAsia="Times New Roman" w:hAnsi="Charter Roman" w:cs="Times New Roman"/>
          <w:i/>
          <w:color w:val="222222"/>
          <w:sz w:val="22"/>
          <w:szCs w:val="22"/>
          <w:shd w:val="clear" w:color="auto" w:fill="FFFFFF"/>
        </w:rPr>
        <w:t xml:space="preserve"> – in general terms –</w:t>
      </w:r>
      <w:r w:rsidRPr="00400DD2">
        <w:rPr>
          <w:rFonts w:ascii="Charter Roman" w:eastAsia="Times New Roman" w:hAnsi="Charter Roman" w:cs="Times New Roman"/>
          <w:i/>
          <w:color w:val="222222"/>
          <w:sz w:val="22"/>
          <w:szCs w:val="22"/>
          <w:shd w:val="clear" w:color="auto" w:fill="FFFFFF"/>
        </w:rPr>
        <w:t xml:space="preserve"> diverging approaches to copyright exceptions, including limiting the availability of certain exceptions to non-commercial uses, </w:t>
      </w:r>
      <w:r w:rsidR="00177FEA">
        <w:rPr>
          <w:rFonts w:ascii="Charter Roman" w:eastAsia="Times New Roman" w:hAnsi="Charter Roman" w:cs="Times New Roman"/>
          <w:i/>
          <w:color w:val="222222"/>
          <w:sz w:val="22"/>
          <w:szCs w:val="22"/>
          <w:shd w:val="clear" w:color="auto" w:fill="FFFFFF"/>
        </w:rPr>
        <w:t>may be</w:t>
      </w:r>
      <w:r w:rsidR="00177FEA" w:rsidRPr="00400DD2">
        <w:rPr>
          <w:rFonts w:ascii="Charter Roman" w:eastAsia="Times New Roman" w:hAnsi="Charter Roman" w:cs="Times New Roman"/>
          <w:i/>
          <w:color w:val="222222"/>
          <w:sz w:val="22"/>
          <w:szCs w:val="22"/>
          <w:shd w:val="clear" w:color="auto" w:fill="FFFFFF"/>
        </w:rPr>
        <w:t xml:space="preserve"> </w:t>
      </w:r>
      <w:r w:rsidR="007266FF" w:rsidRPr="00400DD2">
        <w:rPr>
          <w:rFonts w:ascii="Charter Roman" w:eastAsia="Times New Roman" w:hAnsi="Charter Roman" w:cs="Times New Roman"/>
          <w:i/>
          <w:color w:val="222222"/>
          <w:sz w:val="22"/>
          <w:szCs w:val="22"/>
          <w:shd w:val="clear" w:color="auto" w:fill="FFFFFF"/>
        </w:rPr>
        <w:t>both</w:t>
      </w:r>
      <w:r w:rsidRPr="00400DD2">
        <w:rPr>
          <w:rFonts w:ascii="Charter Roman" w:eastAsia="Times New Roman" w:hAnsi="Charter Roman" w:cs="Times New Roman"/>
          <w:i/>
          <w:color w:val="222222"/>
          <w:sz w:val="22"/>
          <w:szCs w:val="22"/>
          <w:shd w:val="clear" w:color="auto" w:fill="FFFFFF"/>
        </w:rPr>
        <w:t xml:space="preserve"> impractical </w:t>
      </w:r>
      <w:r w:rsidR="007266FF" w:rsidRPr="00400DD2">
        <w:rPr>
          <w:rFonts w:ascii="Charter Roman" w:eastAsia="Times New Roman" w:hAnsi="Charter Roman" w:cs="Times New Roman"/>
          <w:i/>
          <w:color w:val="222222"/>
          <w:sz w:val="22"/>
          <w:szCs w:val="22"/>
          <w:shd w:val="clear" w:color="auto" w:fill="FFFFFF"/>
        </w:rPr>
        <w:t xml:space="preserve">and </w:t>
      </w:r>
      <w:r w:rsidRPr="00400DD2">
        <w:rPr>
          <w:rFonts w:ascii="Charter Roman" w:eastAsia="Times New Roman" w:hAnsi="Charter Roman" w:cs="Times New Roman"/>
          <w:i/>
          <w:color w:val="222222"/>
          <w:sz w:val="22"/>
          <w:szCs w:val="22"/>
          <w:shd w:val="clear" w:color="auto" w:fill="FFFFFF"/>
        </w:rPr>
        <w:t>contrary to the system established by the InfoSoc Directive.</w:t>
      </w:r>
    </w:p>
    <w:p w14:paraId="79B917C8" w14:textId="77777777" w:rsidR="00A0091D" w:rsidRPr="00400DD2" w:rsidRDefault="00A0091D" w:rsidP="00C81C69">
      <w:pPr>
        <w:spacing w:line="276" w:lineRule="auto"/>
        <w:jc w:val="both"/>
        <w:rPr>
          <w:rFonts w:ascii="Charter Roman" w:eastAsia="Times New Roman" w:hAnsi="Charter Roman" w:cs="Times New Roman"/>
          <w:i/>
          <w:color w:val="222222"/>
          <w:sz w:val="22"/>
          <w:szCs w:val="22"/>
          <w:shd w:val="clear" w:color="auto" w:fill="FFFFFF"/>
        </w:rPr>
      </w:pPr>
    </w:p>
    <w:p w14:paraId="00FEC630" w14:textId="77777777" w:rsidR="001035CE" w:rsidRDefault="001035CE">
      <w:pPr>
        <w:pStyle w:val="TOC1"/>
        <w:rPr>
          <w:rFonts w:ascii="Charter Roman" w:hAnsi="Charter Roman"/>
          <w:sz w:val="22"/>
          <w:szCs w:val="22"/>
          <w:shd w:val="clear" w:color="auto" w:fill="FFFFFF"/>
        </w:rPr>
      </w:pPr>
    </w:p>
    <w:p w14:paraId="40F4622F" w14:textId="70832994" w:rsidR="009D5C23" w:rsidRDefault="00A0091D">
      <w:pPr>
        <w:pStyle w:val="TOC1"/>
        <w:rPr>
          <w:noProof/>
          <w:lang w:eastAsia="ja-JP"/>
        </w:rPr>
      </w:pPr>
      <w:r w:rsidRPr="00D56037">
        <w:rPr>
          <w:rFonts w:ascii="Charter Roman" w:hAnsi="Charter Roman"/>
          <w:sz w:val="22"/>
          <w:szCs w:val="22"/>
          <w:shd w:val="clear" w:color="auto" w:fill="FFFFFF"/>
        </w:rPr>
        <w:fldChar w:fldCharType="begin"/>
      </w:r>
      <w:r w:rsidRPr="00D56037">
        <w:rPr>
          <w:rFonts w:ascii="Charter Roman" w:hAnsi="Charter Roman"/>
          <w:sz w:val="22"/>
          <w:szCs w:val="22"/>
          <w:shd w:val="clear" w:color="auto" w:fill="FFFFFF"/>
        </w:rPr>
        <w:instrText xml:space="preserve"> TOC \o "1-3" </w:instrText>
      </w:r>
      <w:r w:rsidRPr="00D56037">
        <w:rPr>
          <w:rFonts w:ascii="Charter Roman" w:hAnsi="Charter Roman"/>
          <w:sz w:val="22"/>
          <w:szCs w:val="22"/>
          <w:shd w:val="clear" w:color="auto" w:fill="FFFFFF"/>
        </w:rPr>
        <w:fldChar w:fldCharType="separate"/>
      </w:r>
    </w:p>
    <w:p w14:paraId="7A676D3A" w14:textId="77777777" w:rsidR="009D5C23" w:rsidRPr="00724B57" w:rsidRDefault="009D5C23">
      <w:pPr>
        <w:pStyle w:val="TOC1"/>
        <w:tabs>
          <w:tab w:val="clear" w:pos="420"/>
          <w:tab w:val="left" w:pos="440"/>
        </w:tabs>
        <w:rPr>
          <w:rFonts w:ascii="Charter Roman" w:hAnsi="Charter Roman"/>
          <w:noProof/>
          <w:sz w:val="22"/>
          <w:szCs w:val="22"/>
          <w:lang w:eastAsia="ja-JP"/>
        </w:rPr>
      </w:pPr>
      <w:r w:rsidRPr="00724B57">
        <w:rPr>
          <w:rFonts w:ascii="Charter Roman" w:hAnsi="Charter Roman" w:cs="Times New Roman"/>
          <w:noProof/>
          <w:sz w:val="22"/>
          <w:szCs w:val="22"/>
        </w:rPr>
        <w:t>1.</w:t>
      </w:r>
      <w:r w:rsidRPr="00724B57">
        <w:rPr>
          <w:rFonts w:ascii="Charter Roman" w:hAnsi="Charter Roman"/>
          <w:noProof/>
          <w:sz w:val="22"/>
          <w:szCs w:val="22"/>
          <w:lang w:eastAsia="ja-JP"/>
        </w:rPr>
        <w:tab/>
      </w:r>
      <w:r w:rsidRPr="00724B57">
        <w:rPr>
          <w:rFonts w:ascii="Charter Roman" w:hAnsi="Charter Roman" w:cs="Times New Roman"/>
          <w:noProof/>
          <w:sz w:val="22"/>
          <w:szCs w:val="22"/>
        </w:rPr>
        <w:t>The system of the InfoSoc Directive</w:t>
      </w:r>
      <w:r w:rsidRPr="00724B57">
        <w:rPr>
          <w:rFonts w:ascii="Charter Roman" w:hAnsi="Charter Roman"/>
          <w:noProof/>
          <w:sz w:val="22"/>
          <w:szCs w:val="22"/>
        </w:rPr>
        <w:tab/>
      </w:r>
      <w:r w:rsidRPr="00724B57">
        <w:rPr>
          <w:rFonts w:ascii="Charter Roman" w:hAnsi="Charter Roman"/>
          <w:noProof/>
          <w:sz w:val="22"/>
          <w:szCs w:val="22"/>
        </w:rPr>
        <w:fldChar w:fldCharType="begin"/>
      </w:r>
      <w:r w:rsidRPr="00724B57">
        <w:rPr>
          <w:rFonts w:ascii="Charter Roman" w:hAnsi="Charter Roman"/>
          <w:noProof/>
          <w:sz w:val="22"/>
          <w:szCs w:val="22"/>
        </w:rPr>
        <w:instrText xml:space="preserve"> PAGEREF _Toc371916503 \h </w:instrText>
      </w:r>
      <w:r w:rsidRPr="00724B57">
        <w:rPr>
          <w:rFonts w:ascii="Charter Roman" w:hAnsi="Charter Roman"/>
          <w:noProof/>
          <w:sz w:val="22"/>
          <w:szCs w:val="22"/>
        </w:rPr>
      </w:r>
      <w:r w:rsidRPr="00724B57">
        <w:rPr>
          <w:rFonts w:ascii="Charter Roman" w:hAnsi="Charter Roman"/>
          <w:noProof/>
          <w:sz w:val="22"/>
          <w:szCs w:val="22"/>
        </w:rPr>
        <w:fldChar w:fldCharType="separate"/>
      </w:r>
      <w:r w:rsidR="00A521C4">
        <w:rPr>
          <w:rFonts w:ascii="Charter Roman" w:hAnsi="Charter Roman"/>
          <w:noProof/>
          <w:sz w:val="22"/>
          <w:szCs w:val="22"/>
        </w:rPr>
        <w:t>1</w:t>
      </w:r>
      <w:r w:rsidRPr="00724B57">
        <w:rPr>
          <w:rFonts w:ascii="Charter Roman" w:hAnsi="Charter Roman"/>
          <w:noProof/>
          <w:sz w:val="22"/>
          <w:szCs w:val="22"/>
        </w:rPr>
        <w:fldChar w:fldCharType="end"/>
      </w:r>
    </w:p>
    <w:p w14:paraId="6CD64733" w14:textId="77777777" w:rsidR="009D5C23" w:rsidRPr="00724B57" w:rsidRDefault="009D5C23">
      <w:pPr>
        <w:pStyle w:val="TOC1"/>
        <w:tabs>
          <w:tab w:val="clear" w:pos="420"/>
          <w:tab w:val="left" w:pos="440"/>
        </w:tabs>
        <w:rPr>
          <w:rFonts w:ascii="Charter Roman" w:hAnsi="Charter Roman"/>
          <w:noProof/>
          <w:sz w:val="22"/>
          <w:szCs w:val="22"/>
          <w:lang w:eastAsia="ja-JP"/>
        </w:rPr>
      </w:pPr>
      <w:r w:rsidRPr="00724B57">
        <w:rPr>
          <w:rFonts w:ascii="Charter Roman" w:hAnsi="Charter Roman" w:cs="Times New Roman"/>
          <w:noProof/>
          <w:sz w:val="22"/>
          <w:szCs w:val="22"/>
        </w:rPr>
        <w:t>2.</w:t>
      </w:r>
      <w:r w:rsidRPr="00724B57">
        <w:rPr>
          <w:rFonts w:ascii="Charter Roman" w:hAnsi="Charter Roman"/>
          <w:noProof/>
          <w:sz w:val="22"/>
          <w:szCs w:val="22"/>
          <w:lang w:eastAsia="ja-JP"/>
        </w:rPr>
        <w:tab/>
      </w:r>
      <w:r w:rsidRPr="00724B57">
        <w:rPr>
          <w:rFonts w:ascii="Charter Roman" w:hAnsi="Charter Roman" w:cs="Times New Roman"/>
          <w:noProof/>
          <w:sz w:val="22"/>
          <w:szCs w:val="22"/>
        </w:rPr>
        <w:t>National implementations: limitation to non-commercial uses</w:t>
      </w:r>
      <w:r w:rsidRPr="00724B57">
        <w:rPr>
          <w:rFonts w:ascii="Charter Roman" w:hAnsi="Charter Roman"/>
          <w:noProof/>
          <w:sz w:val="22"/>
          <w:szCs w:val="22"/>
        </w:rPr>
        <w:tab/>
      </w:r>
      <w:r w:rsidRPr="00724B57">
        <w:rPr>
          <w:rFonts w:ascii="Charter Roman" w:hAnsi="Charter Roman"/>
          <w:noProof/>
          <w:sz w:val="22"/>
          <w:szCs w:val="22"/>
        </w:rPr>
        <w:fldChar w:fldCharType="begin"/>
      </w:r>
      <w:r w:rsidRPr="00724B57">
        <w:rPr>
          <w:rFonts w:ascii="Charter Roman" w:hAnsi="Charter Roman"/>
          <w:noProof/>
          <w:sz w:val="22"/>
          <w:szCs w:val="22"/>
        </w:rPr>
        <w:instrText xml:space="preserve"> PAGEREF _Toc371916504 \h </w:instrText>
      </w:r>
      <w:r w:rsidRPr="00724B57">
        <w:rPr>
          <w:rFonts w:ascii="Charter Roman" w:hAnsi="Charter Roman"/>
          <w:noProof/>
          <w:sz w:val="22"/>
          <w:szCs w:val="22"/>
        </w:rPr>
      </w:r>
      <w:r w:rsidRPr="00724B57">
        <w:rPr>
          <w:rFonts w:ascii="Charter Roman" w:hAnsi="Charter Roman"/>
          <w:noProof/>
          <w:sz w:val="22"/>
          <w:szCs w:val="22"/>
        </w:rPr>
        <w:fldChar w:fldCharType="separate"/>
      </w:r>
      <w:r w:rsidR="00A521C4">
        <w:rPr>
          <w:rFonts w:ascii="Charter Roman" w:hAnsi="Charter Roman"/>
          <w:noProof/>
          <w:sz w:val="22"/>
          <w:szCs w:val="22"/>
        </w:rPr>
        <w:t>2</w:t>
      </w:r>
      <w:r w:rsidRPr="00724B57">
        <w:rPr>
          <w:rFonts w:ascii="Charter Roman" w:hAnsi="Charter Roman"/>
          <w:noProof/>
          <w:sz w:val="22"/>
          <w:szCs w:val="22"/>
        </w:rPr>
        <w:fldChar w:fldCharType="end"/>
      </w:r>
    </w:p>
    <w:p w14:paraId="7376568D" w14:textId="71D0B275" w:rsidR="009D5C23" w:rsidRPr="00724B57" w:rsidRDefault="009D5C23" w:rsidP="00724B57">
      <w:pPr>
        <w:pStyle w:val="TOC2"/>
        <w:tabs>
          <w:tab w:val="left" w:pos="880"/>
          <w:tab w:val="right" w:leader="dot" w:pos="9622"/>
        </w:tabs>
        <w:ind w:left="142"/>
        <w:rPr>
          <w:rFonts w:ascii="Charter Roman" w:hAnsi="Charter Roman"/>
          <w:noProof/>
          <w:sz w:val="22"/>
          <w:szCs w:val="22"/>
          <w:lang w:eastAsia="ja-JP"/>
        </w:rPr>
      </w:pPr>
      <w:r w:rsidRPr="00724B57">
        <w:rPr>
          <w:rFonts w:ascii="Charter Roman" w:hAnsi="Charter Roman"/>
          <w:noProof/>
          <w:sz w:val="22"/>
          <w:szCs w:val="22"/>
        </w:rPr>
        <w:t>2.1.</w:t>
      </w:r>
      <w:r>
        <w:rPr>
          <w:rFonts w:ascii="Charter Roman" w:hAnsi="Charter Roman"/>
          <w:noProof/>
          <w:sz w:val="22"/>
          <w:szCs w:val="22"/>
          <w:lang w:eastAsia="ja-JP"/>
        </w:rPr>
        <w:t xml:space="preserve">  </w:t>
      </w:r>
      <w:r w:rsidRPr="00724B57">
        <w:rPr>
          <w:rFonts w:ascii="Charter Roman" w:hAnsi="Charter Roman"/>
          <w:noProof/>
          <w:sz w:val="22"/>
          <w:szCs w:val="22"/>
        </w:rPr>
        <w:t>Quotation</w:t>
      </w:r>
      <w:r w:rsidRPr="00724B57">
        <w:rPr>
          <w:rFonts w:ascii="Charter Roman" w:hAnsi="Charter Roman"/>
          <w:noProof/>
          <w:sz w:val="22"/>
          <w:szCs w:val="22"/>
        </w:rPr>
        <w:tab/>
      </w:r>
      <w:r w:rsidRPr="00724B57">
        <w:rPr>
          <w:rFonts w:ascii="Charter Roman" w:hAnsi="Charter Roman"/>
          <w:noProof/>
          <w:sz w:val="22"/>
          <w:szCs w:val="22"/>
        </w:rPr>
        <w:fldChar w:fldCharType="begin"/>
      </w:r>
      <w:r w:rsidRPr="00724B57">
        <w:rPr>
          <w:rFonts w:ascii="Charter Roman" w:hAnsi="Charter Roman"/>
          <w:noProof/>
          <w:sz w:val="22"/>
          <w:szCs w:val="22"/>
        </w:rPr>
        <w:instrText xml:space="preserve"> PAGEREF _Toc371916505 \h </w:instrText>
      </w:r>
      <w:r w:rsidRPr="00724B57">
        <w:rPr>
          <w:rFonts w:ascii="Charter Roman" w:hAnsi="Charter Roman"/>
          <w:noProof/>
          <w:sz w:val="22"/>
          <w:szCs w:val="22"/>
        </w:rPr>
      </w:r>
      <w:r w:rsidRPr="00724B57">
        <w:rPr>
          <w:rFonts w:ascii="Charter Roman" w:hAnsi="Charter Roman"/>
          <w:noProof/>
          <w:sz w:val="22"/>
          <w:szCs w:val="22"/>
        </w:rPr>
        <w:fldChar w:fldCharType="separate"/>
      </w:r>
      <w:r w:rsidR="00A521C4">
        <w:rPr>
          <w:rFonts w:ascii="Charter Roman" w:hAnsi="Charter Roman"/>
          <w:noProof/>
          <w:sz w:val="22"/>
          <w:szCs w:val="22"/>
        </w:rPr>
        <w:t>3</w:t>
      </w:r>
      <w:r w:rsidRPr="00724B57">
        <w:rPr>
          <w:rFonts w:ascii="Charter Roman" w:hAnsi="Charter Roman"/>
          <w:noProof/>
          <w:sz w:val="22"/>
          <w:szCs w:val="22"/>
        </w:rPr>
        <w:fldChar w:fldCharType="end"/>
      </w:r>
    </w:p>
    <w:p w14:paraId="1DE35623" w14:textId="3A67AA81" w:rsidR="009D5C23" w:rsidRPr="00724B57" w:rsidRDefault="009D5C23" w:rsidP="00724B57">
      <w:pPr>
        <w:pStyle w:val="TOC2"/>
        <w:tabs>
          <w:tab w:val="left" w:pos="880"/>
          <w:tab w:val="right" w:leader="dot" w:pos="9622"/>
        </w:tabs>
        <w:ind w:left="142"/>
        <w:rPr>
          <w:rFonts w:ascii="Charter Roman" w:hAnsi="Charter Roman"/>
          <w:noProof/>
          <w:sz w:val="22"/>
          <w:szCs w:val="22"/>
          <w:lang w:eastAsia="ja-JP"/>
        </w:rPr>
      </w:pPr>
      <w:r w:rsidRPr="00724B57">
        <w:rPr>
          <w:rFonts w:ascii="Charter Roman" w:hAnsi="Charter Roman"/>
          <w:noProof/>
          <w:sz w:val="22"/>
          <w:szCs w:val="22"/>
        </w:rPr>
        <w:t>2.2.</w:t>
      </w:r>
      <w:r>
        <w:rPr>
          <w:rFonts w:ascii="Charter Roman" w:hAnsi="Charter Roman"/>
          <w:noProof/>
          <w:sz w:val="22"/>
          <w:szCs w:val="22"/>
          <w:lang w:eastAsia="ja-JP"/>
        </w:rPr>
        <w:t xml:space="preserve">  </w:t>
      </w:r>
      <w:r w:rsidRPr="00724B57">
        <w:rPr>
          <w:rFonts w:ascii="Charter Roman" w:hAnsi="Charter Roman"/>
          <w:noProof/>
          <w:sz w:val="22"/>
          <w:szCs w:val="22"/>
        </w:rPr>
        <w:t>Freedom of panorama</w:t>
      </w:r>
      <w:r w:rsidRPr="00724B57">
        <w:rPr>
          <w:rFonts w:ascii="Charter Roman" w:hAnsi="Charter Roman"/>
          <w:noProof/>
          <w:sz w:val="22"/>
          <w:szCs w:val="22"/>
        </w:rPr>
        <w:tab/>
      </w:r>
      <w:r w:rsidRPr="00724B57">
        <w:rPr>
          <w:rFonts w:ascii="Charter Roman" w:hAnsi="Charter Roman"/>
          <w:noProof/>
          <w:sz w:val="22"/>
          <w:szCs w:val="22"/>
        </w:rPr>
        <w:fldChar w:fldCharType="begin"/>
      </w:r>
      <w:r w:rsidRPr="00724B57">
        <w:rPr>
          <w:rFonts w:ascii="Charter Roman" w:hAnsi="Charter Roman"/>
          <w:noProof/>
          <w:sz w:val="22"/>
          <w:szCs w:val="22"/>
        </w:rPr>
        <w:instrText xml:space="preserve"> PAGEREF _Toc371916506 \h </w:instrText>
      </w:r>
      <w:r w:rsidRPr="00724B57">
        <w:rPr>
          <w:rFonts w:ascii="Charter Roman" w:hAnsi="Charter Roman"/>
          <w:noProof/>
          <w:sz w:val="22"/>
          <w:szCs w:val="22"/>
        </w:rPr>
      </w:r>
      <w:r w:rsidRPr="00724B57">
        <w:rPr>
          <w:rFonts w:ascii="Charter Roman" w:hAnsi="Charter Roman"/>
          <w:noProof/>
          <w:sz w:val="22"/>
          <w:szCs w:val="22"/>
        </w:rPr>
        <w:fldChar w:fldCharType="separate"/>
      </w:r>
      <w:r w:rsidR="00A521C4">
        <w:rPr>
          <w:rFonts w:ascii="Charter Roman" w:hAnsi="Charter Roman"/>
          <w:noProof/>
          <w:sz w:val="22"/>
          <w:szCs w:val="22"/>
        </w:rPr>
        <w:t>6</w:t>
      </w:r>
      <w:r w:rsidRPr="00724B57">
        <w:rPr>
          <w:rFonts w:ascii="Charter Roman" w:hAnsi="Charter Roman"/>
          <w:noProof/>
          <w:sz w:val="22"/>
          <w:szCs w:val="22"/>
        </w:rPr>
        <w:fldChar w:fldCharType="end"/>
      </w:r>
    </w:p>
    <w:p w14:paraId="356C3A62" w14:textId="77777777" w:rsidR="009D5C23" w:rsidRPr="00724B57" w:rsidRDefault="009D5C23">
      <w:pPr>
        <w:pStyle w:val="TOC1"/>
        <w:tabs>
          <w:tab w:val="clear" w:pos="420"/>
          <w:tab w:val="left" w:pos="440"/>
        </w:tabs>
        <w:rPr>
          <w:rFonts w:ascii="Charter Roman" w:hAnsi="Charter Roman"/>
          <w:noProof/>
          <w:sz w:val="22"/>
          <w:szCs w:val="22"/>
          <w:lang w:eastAsia="ja-JP"/>
        </w:rPr>
      </w:pPr>
      <w:r w:rsidRPr="00724B57">
        <w:rPr>
          <w:rFonts w:ascii="Charter Roman" w:eastAsia="Times New Roman" w:hAnsi="Charter Roman" w:cs="Times New Roman"/>
          <w:noProof/>
          <w:color w:val="222222"/>
          <w:sz w:val="22"/>
          <w:szCs w:val="22"/>
        </w:rPr>
        <w:t>3.</w:t>
      </w:r>
      <w:r w:rsidRPr="00724B57">
        <w:rPr>
          <w:rFonts w:ascii="Charter Roman" w:hAnsi="Charter Roman"/>
          <w:noProof/>
          <w:sz w:val="22"/>
          <w:szCs w:val="22"/>
          <w:lang w:eastAsia="ja-JP"/>
        </w:rPr>
        <w:tab/>
      </w:r>
      <w:r w:rsidRPr="00724B57">
        <w:rPr>
          <w:rFonts w:ascii="Charter Roman" w:hAnsi="Charter Roman" w:cs="Times New Roman"/>
          <w:noProof/>
          <w:sz w:val="22"/>
          <w:szCs w:val="22"/>
        </w:rPr>
        <w:t>Commercial and non-commercial uses</w:t>
      </w:r>
      <w:r w:rsidRPr="00724B57">
        <w:rPr>
          <w:rFonts w:ascii="Charter Roman" w:hAnsi="Charter Roman"/>
          <w:noProof/>
          <w:sz w:val="22"/>
          <w:szCs w:val="22"/>
        </w:rPr>
        <w:tab/>
      </w:r>
      <w:r w:rsidRPr="00724B57">
        <w:rPr>
          <w:rFonts w:ascii="Charter Roman" w:hAnsi="Charter Roman"/>
          <w:noProof/>
          <w:sz w:val="22"/>
          <w:szCs w:val="22"/>
        </w:rPr>
        <w:fldChar w:fldCharType="begin"/>
      </w:r>
      <w:r w:rsidRPr="00724B57">
        <w:rPr>
          <w:rFonts w:ascii="Charter Roman" w:hAnsi="Charter Roman"/>
          <w:noProof/>
          <w:sz w:val="22"/>
          <w:szCs w:val="22"/>
        </w:rPr>
        <w:instrText xml:space="preserve"> PAGEREF _Toc371916507 \h </w:instrText>
      </w:r>
      <w:r w:rsidRPr="00724B57">
        <w:rPr>
          <w:rFonts w:ascii="Charter Roman" w:hAnsi="Charter Roman"/>
          <w:noProof/>
          <w:sz w:val="22"/>
          <w:szCs w:val="22"/>
        </w:rPr>
      </w:r>
      <w:r w:rsidRPr="00724B57">
        <w:rPr>
          <w:rFonts w:ascii="Charter Roman" w:hAnsi="Charter Roman"/>
          <w:noProof/>
          <w:sz w:val="22"/>
          <w:szCs w:val="22"/>
        </w:rPr>
        <w:fldChar w:fldCharType="separate"/>
      </w:r>
      <w:r w:rsidR="00A521C4">
        <w:rPr>
          <w:rFonts w:ascii="Charter Roman" w:hAnsi="Charter Roman"/>
          <w:noProof/>
          <w:sz w:val="22"/>
          <w:szCs w:val="22"/>
        </w:rPr>
        <w:t>6</w:t>
      </w:r>
      <w:r w:rsidRPr="00724B57">
        <w:rPr>
          <w:rFonts w:ascii="Charter Roman" w:hAnsi="Charter Roman"/>
          <w:noProof/>
          <w:sz w:val="22"/>
          <w:szCs w:val="22"/>
        </w:rPr>
        <w:fldChar w:fldCharType="end"/>
      </w:r>
    </w:p>
    <w:p w14:paraId="140887E3" w14:textId="77777777" w:rsidR="009D5C23" w:rsidRPr="00724B57" w:rsidRDefault="009D5C23" w:rsidP="00724B57">
      <w:pPr>
        <w:pStyle w:val="TOC1"/>
        <w:tabs>
          <w:tab w:val="clear" w:pos="420"/>
          <w:tab w:val="left" w:pos="284"/>
          <w:tab w:val="left" w:pos="640"/>
        </w:tabs>
        <w:ind w:left="284" w:hanging="136"/>
        <w:rPr>
          <w:rFonts w:ascii="Charter Roman" w:hAnsi="Charter Roman"/>
          <w:noProof/>
          <w:sz w:val="22"/>
          <w:szCs w:val="22"/>
          <w:lang w:eastAsia="ja-JP"/>
        </w:rPr>
      </w:pPr>
      <w:r w:rsidRPr="00724B57">
        <w:rPr>
          <w:rFonts w:ascii="Charter Roman" w:hAnsi="Charter Roman" w:cs="Times New Roman"/>
          <w:noProof/>
          <w:sz w:val="22"/>
          <w:szCs w:val="22"/>
        </w:rPr>
        <w:t>3.1.</w:t>
      </w:r>
      <w:r w:rsidRPr="00724B57">
        <w:rPr>
          <w:rFonts w:ascii="Charter Roman" w:hAnsi="Charter Roman"/>
          <w:noProof/>
          <w:sz w:val="22"/>
          <w:szCs w:val="22"/>
          <w:lang w:eastAsia="ja-JP"/>
        </w:rPr>
        <w:tab/>
      </w:r>
      <w:r w:rsidRPr="00724B57">
        <w:rPr>
          <w:rFonts w:ascii="Charter Roman" w:hAnsi="Charter Roman" w:cs="Times New Roman"/>
          <w:noProof/>
          <w:sz w:val="22"/>
          <w:szCs w:val="22"/>
        </w:rPr>
        <w:t>The making of a GIF/meme from a copyright work and its online dissemination</w:t>
      </w:r>
      <w:r w:rsidRPr="00724B57">
        <w:rPr>
          <w:rFonts w:ascii="Charter Roman" w:hAnsi="Charter Roman"/>
          <w:noProof/>
          <w:sz w:val="22"/>
          <w:szCs w:val="22"/>
        </w:rPr>
        <w:tab/>
      </w:r>
      <w:r w:rsidRPr="00724B57">
        <w:rPr>
          <w:rFonts w:ascii="Charter Roman" w:hAnsi="Charter Roman"/>
          <w:noProof/>
          <w:sz w:val="22"/>
          <w:szCs w:val="22"/>
        </w:rPr>
        <w:fldChar w:fldCharType="begin"/>
      </w:r>
      <w:r w:rsidRPr="00724B57">
        <w:rPr>
          <w:rFonts w:ascii="Charter Roman" w:hAnsi="Charter Roman"/>
          <w:noProof/>
          <w:sz w:val="22"/>
          <w:szCs w:val="22"/>
        </w:rPr>
        <w:instrText xml:space="preserve"> PAGEREF _Toc371916508 \h </w:instrText>
      </w:r>
      <w:r w:rsidRPr="00724B57">
        <w:rPr>
          <w:rFonts w:ascii="Charter Roman" w:hAnsi="Charter Roman"/>
          <w:noProof/>
          <w:sz w:val="22"/>
          <w:szCs w:val="22"/>
        </w:rPr>
      </w:r>
      <w:r w:rsidRPr="00724B57">
        <w:rPr>
          <w:rFonts w:ascii="Charter Roman" w:hAnsi="Charter Roman"/>
          <w:noProof/>
          <w:sz w:val="22"/>
          <w:szCs w:val="22"/>
        </w:rPr>
        <w:fldChar w:fldCharType="separate"/>
      </w:r>
      <w:r w:rsidR="00A521C4">
        <w:rPr>
          <w:rFonts w:ascii="Charter Roman" w:hAnsi="Charter Roman"/>
          <w:noProof/>
          <w:sz w:val="22"/>
          <w:szCs w:val="22"/>
        </w:rPr>
        <w:t>7</w:t>
      </w:r>
      <w:r w:rsidRPr="00724B57">
        <w:rPr>
          <w:rFonts w:ascii="Charter Roman" w:hAnsi="Charter Roman"/>
          <w:noProof/>
          <w:sz w:val="22"/>
          <w:szCs w:val="22"/>
        </w:rPr>
        <w:fldChar w:fldCharType="end"/>
      </w:r>
    </w:p>
    <w:p w14:paraId="2651D17B" w14:textId="77777777" w:rsidR="009D5C23" w:rsidRPr="00724B57" w:rsidRDefault="009D5C23" w:rsidP="00724B57">
      <w:pPr>
        <w:pStyle w:val="TOC1"/>
        <w:tabs>
          <w:tab w:val="clear" w:pos="420"/>
          <w:tab w:val="left" w:pos="284"/>
          <w:tab w:val="left" w:pos="640"/>
        </w:tabs>
        <w:ind w:left="284" w:hanging="136"/>
        <w:rPr>
          <w:rFonts w:ascii="Charter Roman" w:hAnsi="Charter Roman"/>
          <w:noProof/>
          <w:sz w:val="22"/>
          <w:szCs w:val="22"/>
          <w:lang w:eastAsia="ja-JP"/>
        </w:rPr>
      </w:pPr>
      <w:r w:rsidRPr="00724B57">
        <w:rPr>
          <w:rFonts w:ascii="Charter Roman" w:eastAsia="Times New Roman" w:hAnsi="Charter Roman" w:cs="Times New Roman"/>
          <w:noProof/>
          <w:sz w:val="22"/>
          <w:szCs w:val="22"/>
        </w:rPr>
        <w:t>3.2.</w:t>
      </w:r>
      <w:r w:rsidRPr="00724B57">
        <w:rPr>
          <w:rFonts w:ascii="Charter Roman" w:hAnsi="Charter Roman"/>
          <w:noProof/>
          <w:sz w:val="22"/>
          <w:szCs w:val="22"/>
          <w:lang w:eastAsia="ja-JP"/>
        </w:rPr>
        <w:tab/>
      </w:r>
      <w:r w:rsidRPr="00724B57">
        <w:rPr>
          <w:rFonts w:ascii="Charter Roman" w:hAnsi="Charter Roman" w:cs="Times New Roman"/>
          <w:noProof/>
          <w:sz w:val="22"/>
          <w:szCs w:val="22"/>
        </w:rPr>
        <w:t>The taking and posting on a publicly accessible website of the photograph of a copyright-protected sculpture permanently located on public display</w:t>
      </w:r>
      <w:r w:rsidRPr="00724B57">
        <w:rPr>
          <w:rFonts w:ascii="Charter Roman" w:hAnsi="Charter Roman"/>
          <w:noProof/>
          <w:sz w:val="22"/>
          <w:szCs w:val="22"/>
        </w:rPr>
        <w:tab/>
      </w:r>
      <w:r w:rsidRPr="00724B57">
        <w:rPr>
          <w:rFonts w:ascii="Charter Roman" w:hAnsi="Charter Roman"/>
          <w:noProof/>
          <w:sz w:val="22"/>
          <w:szCs w:val="22"/>
        </w:rPr>
        <w:fldChar w:fldCharType="begin"/>
      </w:r>
      <w:r w:rsidRPr="00724B57">
        <w:rPr>
          <w:rFonts w:ascii="Charter Roman" w:hAnsi="Charter Roman"/>
          <w:noProof/>
          <w:sz w:val="22"/>
          <w:szCs w:val="22"/>
        </w:rPr>
        <w:instrText xml:space="preserve"> PAGEREF _Toc371916509 \h </w:instrText>
      </w:r>
      <w:r w:rsidRPr="00724B57">
        <w:rPr>
          <w:rFonts w:ascii="Charter Roman" w:hAnsi="Charter Roman"/>
          <w:noProof/>
          <w:sz w:val="22"/>
          <w:szCs w:val="22"/>
        </w:rPr>
      </w:r>
      <w:r w:rsidRPr="00724B57">
        <w:rPr>
          <w:rFonts w:ascii="Charter Roman" w:hAnsi="Charter Roman"/>
          <w:noProof/>
          <w:sz w:val="22"/>
          <w:szCs w:val="22"/>
        </w:rPr>
        <w:fldChar w:fldCharType="separate"/>
      </w:r>
      <w:r w:rsidR="00A521C4">
        <w:rPr>
          <w:rFonts w:ascii="Charter Roman" w:hAnsi="Charter Roman"/>
          <w:noProof/>
          <w:sz w:val="22"/>
          <w:szCs w:val="22"/>
        </w:rPr>
        <w:t>10</w:t>
      </w:r>
      <w:r w:rsidRPr="00724B57">
        <w:rPr>
          <w:rFonts w:ascii="Charter Roman" w:hAnsi="Charter Roman"/>
          <w:noProof/>
          <w:sz w:val="22"/>
          <w:szCs w:val="22"/>
        </w:rPr>
        <w:fldChar w:fldCharType="end"/>
      </w:r>
    </w:p>
    <w:p w14:paraId="2BDE1023" w14:textId="77777777" w:rsidR="009D5C23" w:rsidRPr="00724B57" w:rsidRDefault="009D5C23">
      <w:pPr>
        <w:pStyle w:val="TOC1"/>
        <w:tabs>
          <w:tab w:val="left" w:pos="507"/>
        </w:tabs>
        <w:rPr>
          <w:rFonts w:ascii="Charter Roman" w:hAnsi="Charter Roman"/>
          <w:noProof/>
          <w:sz w:val="22"/>
          <w:szCs w:val="22"/>
          <w:lang w:eastAsia="ja-JP"/>
        </w:rPr>
      </w:pPr>
      <w:r w:rsidRPr="00724B57">
        <w:rPr>
          <w:rFonts w:ascii="Charter Roman" w:hAnsi="Charter Roman"/>
          <w:noProof/>
          <w:sz w:val="22"/>
          <w:szCs w:val="22"/>
        </w:rPr>
        <w:t xml:space="preserve">4. </w:t>
      </w:r>
      <w:r w:rsidRPr="00724B57">
        <w:rPr>
          <w:rFonts w:ascii="Charter Roman" w:hAnsi="Charter Roman"/>
          <w:noProof/>
          <w:sz w:val="22"/>
          <w:szCs w:val="22"/>
          <w:lang w:eastAsia="ja-JP"/>
        </w:rPr>
        <w:tab/>
      </w:r>
      <w:r w:rsidRPr="00724B57">
        <w:rPr>
          <w:rFonts w:ascii="Charter Roman" w:hAnsi="Charter Roman"/>
          <w:noProof/>
          <w:sz w:val="22"/>
          <w:szCs w:val="22"/>
        </w:rPr>
        <w:t>Assessment of national exceptions limited to non-commercial uses</w:t>
      </w:r>
      <w:r w:rsidRPr="00724B57">
        <w:rPr>
          <w:rFonts w:ascii="Charter Roman" w:hAnsi="Charter Roman"/>
          <w:noProof/>
          <w:sz w:val="22"/>
          <w:szCs w:val="22"/>
        </w:rPr>
        <w:tab/>
      </w:r>
      <w:r w:rsidRPr="00724B57">
        <w:rPr>
          <w:rFonts w:ascii="Charter Roman" w:hAnsi="Charter Roman"/>
          <w:noProof/>
          <w:sz w:val="22"/>
          <w:szCs w:val="22"/>
        </w:rPr>
        <w:fldChar w:fldCharType="begin"/>
      </w:r>
      <w:r w:rsidRPr="00724B57">
        <w:rPr>
          <w:rFonts w:ascii="Charter Roman" w:hAnsi="Charter Roman"/>
          <w:noProof/>
          <w:sz w:val="22"/>
          <w:szCs w:val="22"/>
        </w:rPr>
        <w:instrText xml:space="preserve"> PAGEREF _Toc371916510 \h </w:instrText>
      </w:r>
      <w:r w:rsidRPr="00724B57">
        <w:rPr>
          <w:rFonts w:ascii="Charter Roman" w:hAnsi="Charter Roman"/>
          <w:noProof/>
          <w:sz w:val="22"/>
          <w:szCs w:val="22"/>
        </w:rPr>
      </w:r>
      <w:r w:rsidRPr="00724B57">
        <w:rPr>
          <w:rFonts w:ascii="Charter Roman" w:hAnsi="Charter Roman"/>
          <w:noProof/>
          <w:sz w:val="22"/>
          <w:szCs w:val="22"/>
        </w:rPr>
        <w:fldChar w:fldCharType="separate"/>
      </w:r>
      <w:r w:rsidR="00A521C4">
        <w:rPr>
          <w:rFonts w:ascii="Charter Roman" w:hAnsi="Charter Roman"/>
          <w:noProof/>
          <w:sz w:val="22"/>
          <w:szCs w:val="22"/>
        </w:rPr>
        <w:t>11</w:t>
      </w:r>
      <w:r w:rsidRPr="00724B57">
        <w:rPr>
          <w:rFonts w:ascii="Charter Roman" w:hAnsi="Charter Roman"/>
          <w:noProof/>
          <w:sz w:val="22"/>
          <w:szCs w:val="22"/>
        </w:rPr>
        <w:fldChar w:fldCharType="end"/>
      </w:r>
    </w:p>
    <w:p w14:paraId="011DC7E4" w14:textId="77777777" w:rsidR="009D5C23" w:rsidRPr="00724B57" w:rsidRDefault="009D5C23">
      <w:pPr>
        <w:pStyle w:val="TOC1"/>
        <w:rPr>
          <w:rFonts w:ascii="Charter Roman" w:hAnsi="Charter Roman"/>
          <w:noProof/>
          <w:sz w:val="22"/>
          <w:szCs w:val="22"/>
          <w:lang w:eastAsia="ja-JP"/>
        </w:rPr>
      </w:pPr>
      <w:r w:rsidRPr="00724B57">
        <w:rPr>
          <w:rFonts w:ascii="Charter Roman" w:hAnsi="Charter Roman" w:cs="Times New Roman"/>
          <w:noProof/>
          <w:sz w:val="22"/>
          <w:szCs w:val="22"/>
        </w:rPr>
        <w:t>Conclusion</w:t>
      </w:r>
      <w:r w:rsidRPr="00724B57">
        <w:rPr>
          <w:rFonts w:ascii="Charter Roman" w:hAnsi="Charter Roman"/>
          <w:noProof/>
          <w:sz w:val="22"/>
          <w:szCs w:val="22"/>
        </w:rPr>
        <w:tab/>
      </w:r>
      <w:r w:rsidRPr="00724B57">
        <w:rPr>
          <w:rFonts w:ascii="Charter Roman" w:hAnsi="Charter Roman"/>
          <w:noProof/>
          <w:sz w:val="22"/>
          <w:szCs w:val="22"/>
        </w:rPr>
        <w:fldChar w:fldCharType="begin"/>
      </w:r>
      <w:r w:rsidRPr="00724B57">
        <w:rPr>
          <w:rFonts w:ascii="Charter Roman" w:hAnsi="Charter Roman"/>
          <w:noProof/>
          <w:sz w:val="22"/>
          <w:szCs w:val="22"/>
        </w:rPr>
        <w:instrText xml:space="preserve"> PAGEREF _Toc371916511 \h </w:instrText>
      </w:r>
      <w:r w:rsidRPr="00724B57">
        <w:rPr>
          <w:rFonts w:ascii="Charter Roman" w:hAnsi="Charter Roman"/>
          <w:noProof/>
          <w:sz w:val="22"/>
          <w:szCs w:val="22"/>
        </w:rPr>
      </w:r>
      <w:r w:rsidRPr="00724B57">
        <w:rPr>
          <w:rFonts w:ascii="Charter Roman" w:hAnsi="Charter Roman"/>
          <w:noProof/>
          <w:sz w:val="22"/>
          <w:szCs w:val="22"/>
        </w:rPr>
        <w:fldChar w:fldCharType="separate"/>
      </w:r>
      <w:r w:rsidR="00A521C4">
        <w:rPr>
          <w:rFonts w:ascii="Charter Roman" w:hAnsi="Charter Roman"/>
          <w:noProof/>
          <w:sz w:val="22"/>
          <w:szCs w:val="22"/>
        </w:rPr>
        <w:t>15</w:t>
      </w:r>
      <w:r w:rsidRPr="00724B57">
        <w:rPr>
          <w:rFonts w:ascii="Charter Roman" w:hAnsi="Charter Roman"/>
          <w:noProof/>
          <w:sz w:val="22"/>
          <w:szCs w:val="22"/>
        </w:rPr>
        <w:fldChar w:fldCharType="end"/>
      </w:r>
    </w:p>
    <w:p w14:paraId="4905DE3A" w14:textId="012B3928" w:rsidR="001035CE" w:rsidRPr="00400DD2" w:rsidRDefault="00A0091D">
      <w:pPr>
        <w:spacing w:line="276" w:lineRule="auto"/>
        <w:jc w:val="both"/>
        <w:rPr>
          <w:rFonts w:ascii="Charter Roman" w:eastAsia="Times New Roman" w:hAnsi="Charter Roman" w:cs="Times New Roman"/>
          <w:i/>
          <w:color w:val="222222"/>
          <w:sz w:val="22"/>
          <w:szCs w:val="22"/>
          <w:shd w:val="clear" w:color="auto" w:fill="FFFFFF"/>
        </w:rPr>
      </w:pPr>
      <w:r w:rsidRPr="00D56037">
        <w:rPr>
          <w:rFonts w:ascii="Charter Roman" w:eastAsia="Times New Roman" w:hAnsi="Charter Roman" w:cs="Times New Roman"/>
          <w:i/>
          <w:color w:val="222222"/>
          <w:sz w:val="22"/>
          <w:szCs w:val="22"/>
          <w:shd w:val="clear" w:color="auto" w:fill="FFFFFF"/>
        </w:rPr>
        <w:fldChar w:fldCharType="end"/>
      </w:r>
    </w:p>
    <w:p w14:paraId="176F03E7" w14:textId="0537AC0D" w:rsidR="00A0091D" w:rsidRPr="00302207" w:rsidRDefault="00A0091D">
      <w:pPr>
        <w:spacing w:line="276" w:lineRule="auto"/>
        <w:jc w:val="center"/>
        <w:rPr>
          <w:rFonts w:ascii="Charter Roman" w:eastAsia="Times New Roman" w:hAnsi="Charter Roman" w:cs="Times New Roman"/>
          <w:color w:val="222222"/>
          <w:sz w:val="22"/>
          <w:szCs w:val="22"/>
          <w:shd w:val="clear" w:color="auto" w:fill="FFFFFF"/>
        </w:rPr>
      </w:pPr>
      <w:r w:rsidRPr="00400DD2">
        <w:rPr>
          <w:rFonts w:ascii="Charter Roman" w:eastAsia="Times New Roman" w:hAnsi="Charter Roman" w:cs="Times New Roman"/>
          <w:color w:val="222222"/>
          <w:sz w:val="22"/>
          <w:szCs w:val="22"/>
          <w:shd w:val="clear" w:color="auto" w:fill="FFFFFF"/>
        </w:rPr>
        <w:t>***</w:t>
      </w:r>
    </w:p>
    <w:p w14:paraId="18F58611" w14:textId="77777777" w:rsidR="00A0091D" w:rsidRPr="00400DD2" w:rsidRDefault="00A0091D">
      <w:pPr>
        <w:spacing w:line="276" w:lineRule="auto"/>
        <w:jc w:val="both"/>
        <w:rPr>
          <w:rFonts w:ascii="Charter Roman" w:eastAsia="Times New Roman" w:hAnsi="Charter Roman" w:cs="Times New Roman"/>
          <w:b/>
          <w:color w:val="222222"/>
          <w:sz w:val="22"/>
          <w:szCs w:val="22"/>
          <w:shd w:val="clear" w:color="auto" w:fill="FFFFFF"/>
        </w:rPr>
      </w:pPr>
    </w:p>
    <w:p w14:paraId="1E250927" w14:textId="77777777" w:rsidR="00A0091D" w:rsidRPr="00400DD2" w:rsidRDefault="00A0091D">
      <w:pPr>
        <w:pStyle w:val="Heading1"/>
        <w:pBdr>
          <w:bottom w:val="single" w:sz="4" w:space="1" w:color="auto"/>
        </w:pBdr>
        <w:spacing w:line="276" w:lineRule="auto"/>
        <w:jc w:val="both"/>
        <w:rPr>
          <w:rFonts w:ascii="Charter Roman" w:hAnsi="Charter Roman" w:cs="Times New Roman"/>
          <w:sz w:val="22"/>
          <w:szCs w:val="22"/>
        </w:rPr>
      </w:pPr>
      <w:bookmarkStart w:id="5" w:name="_Toc371916503"/>
      <w:r w:rsidRPr="00400DD2">
        <w:rPr>
          <w:rFonts w:ascii="Charter Roman" w:hAnsi="Charter Roman" w:cs="Times New Roman"/>
          <w:sz w:val="22"/>
          <w:szCs w:val="22"/>
        </w:rPr>
        <w:t>1.</w:t>
      </w:r>
      <w:r w:rsidRPr="00400DD2">
        <w:rPr>
          <w:rFonts w:ascii="Charter Roman" w:hAnsi="Charter Roman" w:cs="Times New Roman"/>
          <w:sz w:val="22"/>
          <w:szCs w:val="22"/>
        </w:rPr>
        <w:tab/>
        <w:t>The system of the InfoSoc Directive</w:t>
      </w:r>
      <w:bookmarkEnd w:id="5"/>
      <w:r w:rsidRPr="00400DD2">
        <w:rPr>
          <w:rFonts w:ascii="Charter Roman" w:hAnsi="Charter Roman" w:cs="Times New Roman"/>
          <w:sz w:val="22"/>
          <w:szCs w:val="22"/>
        </w:rPr>
        <w:tab/>
      </w:r>
    </w:p>
    <w:p w14:paraId="0DDCE1E1" w14:textId="77777777" w:rsidR="00A0091D" w:rsidRPr="00400DD2" w:rsidRDefault="00A0091D">
      <w:pPr>
        <w:spacing w:line="276" w:lineRule="auto"/>
        <w:jc w:val="both"/>
        <w:rPr>
          <w:rFonts w:ascii="Charter Roman" w:hAnsi="Charter Roman" w:cs="Times New Roman"/>
          <w:sz w:val="22"/>
          <w:szCs w:val="22"/>
        </w:rPr>
      </w:pPr>
    </w:p>
    <w:p w14:paraId="6DD23DDE" w14:textId="2AA58BD5" w:rsidR="00A0091D" w:rsidRPr="00400DD2" w:rsidRDefault="00A0091D">
      <w:pPr>
        <w:spacing w:line="276" w:lineRule="auto"/>
        <w:jc w:val="both"/>
        <w:rPr>
          <w:rFonts w:ascii="Charter Roman" w:eastAsia="Times New Roman" w:hAnsi="Charter Roman" w:cs="Times New Roman"/>
          <w:color w:val="000000" w:themeColor="text1"/>
          <w:sz w:val="22"/>
          <w:szCs w:val="22"/>
        </w:rPr>
      </w:pPr>
      <w:r w:rsidRPr="00400DD2">
        <w:rPr>
          <w:rFonts w:ascii="Charter Roman" w:hAnsi="Charter Roman" w:cs="Times New Roman"/>
          <w:color w:val="000000" w:themeColor="text1"/>
          <w:sz w:val="22"/>
          <w:szCs w:val="22"/>
          <w:lang w:val="en-GB"/>
        </w:rPr>
        <w:t>One of the objectives that EU legislature sought to achieve by adopting Directive 2001/29</w:t>
      </w:r>
      <w:r w:rsidRPr="00400DD2">
        <w:rPr>
          <w:rStyle w:val="FootnoteReference"/>
          <w:rFonts w:ascii="Charter Roman" w:hAnsi="Charter Roman" w:cs="Times New Roman"/>
          <w:color w:val="000000" w:themeColor="text1"/>
          <w:sz w:val="22"/>
          <w:szCs w:val="22"/>
          <w:lang w:val="en-GB"/>
        </w:rPr>
        <w:footnoteReference w:id="2"/>
      </w:r>
      <w:r w:rsidRPr="00400DD2">
        <w:rPr>
          <w:rFonts w:ascii="Charter Roman" w:hAnsi="Charter Roman" w:cs="Times New Roman"/>
          <w:color w:val="000000" w:themeColor="text1"/>
          <w:sz w:val="22"/>
          <w:szCs w:val="22"/>
          <w:lang w:val="en-GB"/>
        </w:rPr>
        <w:t xml:space="preserve"> (the InfoSoc Directive) was</w:t>
      </w:r>
      <w:r w:rsidR="002F16AF">
        <w:rPr>
          <w:rFonts w:ascii="Charter Roman" w:hAnsi="Charter Roman" w:cs="Times New Roman"/>
          <w:color w:val="000000" w:themeColor="text1"/>
          <w:sz w:val="22"/>
          <w:szCs w:val="22"/>
          <w:lang w:val="en-GB"/>
        </w:rPr>
        <w:t xml:space="preserve"> the</w:t>
      </w:r>
      <w:r w:rsidRPr="00400DD2">
        <w:rPr>
          <w:rFonts w:ascii="Charter Roman" w:hAnsi="Charter Roman" w:cs="Times New Roman"/>
          <w:color w:val="000000" w:themeColor="text1"/>
          <w:sz w:val="22"/>
          <w:szCs w:val="22"/>
          <w:lang w:val="en-GB"/>
        </w:rPr>
        <w:t xml:space="preserve"> </w:t>
      </w:r>
      <w:r w:rsidR="002F16AF">
        <w:rPr>
          <w:rFonts w:ascii="Charter Roman" w:hAnsi="Charter Roman" w:cs="Times New Roman"/>
          <w:color w:val="000000" w:themeColor="text1"/>
          <w:sz w:val="22"/>
          <w:szCs w:val="22"/>
          <w:lang w:val="en-GB"/>
        </w:rPr>
        <w:t>harmonization of</w:t>
      </w:r>
      <w:r w:rsidRPr="00400DD2">
        <w:rPr>
          <w:rFonts w:ascii="Charter Roman" w:hAnsi="Charter Roman" w:cs="Times New Roman"/>
          <w:color w:val="000000" w:themeColor="text1"/>
          <w:sz w:val="22"/>
          <w:szCs w:val="22"/>
          <w:lang w:val="en-GB"/>
        </w:rPr>
        <w:t xml:space="preserve"> certain aspects of substantive copyright law. Without intervention at the EU level, diverging national approaches would result in different levels of </w:t>
      </w:r>
      <w:r w:rsidRPr="00400DD2">
        <w:rPr>
          <w:rFonts w:ascii="Charter Roman" w:eastAsia="Times New Roman" w:hAnsi="Charter Roman" w:cs="Times New Roman"/>
          <w:color w:val="000000" w:themeColor="text1"/>
          <w:sz w:val="22"/>
          <w:szCs w:val="22"/>
        </w:rPr>
        <w:lastRenderedPageBreak/>
        <w:t>protection and – from an internal market perspective – restrictions on the free movement of services and products incorporating, or based on, intellectual property.</w:t>
      </w:r>
      <w:r w:rsidRPr="00400DD2">
        <w:rPr>
          <w:rStyle w:val="FootnoteReference"/>
          <w:rFonts w:ascii="Charter Roman" w:eastAsia="Times New Roman" w:hAnsi="Charter Roman" w:cs="Times New Roman"/>
          <w:color w:val="000000" w:themeColor="text1"/>
          <w:sz w:val="22"/>
          <w:szCs w:val="22"/>
        </w:rPr>
        <w:footnoteReference w:id="3"/>
      </w:r>
      <w:r w:rsidRPr="00400DD2">
        <w:rPr>
          <w:rFonts w:ascii="Charter Roman" w:eastAsia="Times New Roman" w:hAnsi="Charter Roman" w:cs="Times New Roman"/>
          <w:color w:val="000000" w:themeColor="text1"/>
          <w:sz w:val="22"/>
          <w:szCs w:val="22"/>
        </w:rPr>
        <w:t xml:space="preserve"> Such risk would also become more acute in light of the challenges facing technological advancement.</w:t>
      </w:r>
      <w:r w:rsidRPr="00400DD2">
        <w:rPr>
          <w:rStyle w:val="FootnoteReference"/>
          <w:rFonts w:ascii="Charter Roman" w:eastAsia="Times New Roman" w:hAnsi="Charter Roman" w:cs="Times New Roman"/>
          <w:color w:val="000000" w:themeColor="text1"/>
          <w:sz w:val="22"/>
          <w:szCs w:val="22"/>
        </w:rPr>
        <w:footnoteReference w:id="4"/>
      </w:r>
      <w:r w:rsidRPr="00400DD2">
        <w:rPr>
          <w:rFonts w:ascii="Charter Roman" w:eastAsia="Times New Roman" w:hAnsi="Charter Roman" w:cs="Times New Roman"/>
          <w:color w:val="000000" w:themeColor="text1"/>
          <w:sz w:val="22"/>
          <w:szCs w:val="22"/>
        </w:rPr>
        <w:t xml:space="preserve"> </w:t>
      </w:r>
    </w:p>
    <w:p w14:paraId="359C5247" w14:textId="77777777" w:rsidR="00A0091D" w:rsidRPr="00400DD2" w:rsidRDefault="00A0091D">
      <w:pPr>
        <w:spacing w:line="276" w:lineRule="auto"/>
        <w:jc w:val="both"/>
        <w:rPr>
          <w:rFonts w:ascii="Charter Roman" w:eastAsia="Times New Roman" w:hAnsi="Charter Roman" w:cs="Times New Roman"/>
          <w:color w:val="000000" w:themeColor="text1"/>
          <w:sz w:val="22"/>
          <w:szCs w:val="22"/>
        </w:rPr>
      </w:pPr>
    </w:p>
    <w:p w14:paraId="490D4589" w14:textId="2BF24485" w:rsidR="00A0091D" w:rsidRPr="00400DD2" w:rsidRDefault="00A0091D">
      <w:pPr>
        <w:spacing w:line="276" w:lineRule="auto"/>
        <w:jc w:val="both"/>
        <w:rPr>
          <w:rFonts w:ascii="Charter Roman" w:eastAsia="Times New Roman" w:hAnsi="Charter Roman" w:cs="Times New Roman"/>
          <w:color w:val="000000" w:themeColor="text1"/>
          <w:sz w:val="22"/>
          <w:szCs w:val="22"/>
        </w:rPr>
      </w:pPr>
      <w:r w:rsidRPr="00400DD2">
        <w:rPr>
          <w:rFonts w:ascii="Charter Roman" w:eastAsia="Times New Roman" w:hAnsi="Charter Roman" w:cs="Times New Roman"/>
          <w:color w:val="000000" w:themeColor="text1"/>
          <w:sz w:val="22"/>
          <w:szCs w:val="22"/>
        </w:rPr>
        <w:t xml:space="preserve">In parallel with the harmonization of the exclusive rights of reproduction (Article 2), communication and making available to the public (Article 3), and distribution (Article 4), the InfoSoc Directive also harmonizes related exceptions and limitations (Article 5). With the exclusion of temporary copies (Article 5(1)), exceptions and limitations are optional for EU Member States to implement. All exceptions and limitations are subject to the three-step test contained in Article 5(5): </w:t>
      </w:r>
      <w:r w:rsidR="001B5511" w:rsidRPr="00400DD2">
        <w:rPr>
          <w:rFonts w:ascii="Charter Roman" w:eastAsia="Times New Roman" w:hAnsi="Charter Roman" w:cs="Times New Roman"/>
          <w:color w:val="000000" w:themeColor="text1"/>
          <w:sz w:val="22"/>
          <w:szCs w:val="22"/>
        </w:rPr>
        <w:t>they</w:t>
      </w:r>
      <w:r w:rsidRPr="00400DD2">
        <w:rPr>
          <w:rFonts w:ascii="Charter Roman" w:eastAsia="Times New Roman" w:hAnsi="Charter Roman" w:cs="Times New Roman"/>
          <w:color w:val="000000" w:themeColor="text1"/>
          <w:sz w:val="22"/>
          <w:szCs w:val="22"/>
        </w:rPr>
        <w:t xml:space="preserve"> shall only be applied in certain special cases which do not conflict with a normal exploitation of the work or other subject-matter</w:t>
      </w:r>
      <w:r w:rsidR="002F16AF">
        <w:rPr>
          <w:rFonts w:ascii="Charter Roman" w:eastAsia="Times New Roman" w:hAnsi="Charter Roman" w:cs="Times New Roman"/>
          <w:color w:val="000000" w:themeColor="text1"/>
          <w:sz w:val="22"/>
          <w:szCs w:val="22"/>
        </w:rPr>
        <w:t>,</w:t>
      </w:r>
      <w:r w:rsidRPr="00400DD2">
        <w:rPr>
          <w:rFonts w:ascii="Charter Roman" w:eastAsia="Times New Roman" w:hAnsi="Charter Roman" w:cs="Times New Roman"/>
          <w:color w:val="000000" w:themeColor="text1"/>
          <w:sz w:val="22"/>
          <w:szCs w:val="22"/>
        </w:rPr>
        <w:t xml:space="preserve"> and do not unreasonably prejudice the legitimate interests of the rightholder. </w:t>
      </w:r>
    </w:p>
    <w:p w14:paraId="1D316726" w14:textId="77777777" w:rsidR="00A0091D" w:rsidRPr="00400DD2" w:rsidRDefault="00A0091D">
      <w:pPr>
        <w:spacing w:line="276" w:lineRule="auto"/>
        <w:jc w:val="both"/>
        <w:rPr>
          <w:rFonts w:ascii="Charter Roman" w:eastAsia="Times New Roman" w:hAnsi="Charter Roman" w:cs="Times New Roman"/>
          <w:color w:val="000000" w:themeColor="text1"/>
          <w:sz w:val="22"/>
          <w:szCs w:val="22"/>
        </w:rPr>
      </w:pPr>
    </w:p>
    <w:p w14:paraId="0B4ED022" w14:textId="225AB667" w:rsidR="00A0091D" w:rsidRPr="00400DD2" w:rsidRDefault="00A0091D">
      <w:pPr>
        <w:spacing w:line="276" w:lineRule="auto"/>
        <w:jc w:val="both"/>
        <w:rPr>
          <w:rFonts w:ascii="Charter Roman" w:eastAsia="Times New Roman" w:hAnsi="Charter Roman" w:cs="Times New Roman"/>
          <w:sz w:val="22"/>
          <w:szCs w:val="22"/>
        </w:rPr>
      </w:pPr>
      <w:r w:rsidRPr="00400DD2">
        <w:rPr>
          <w:rFonts w:ascii="Charter Roman" w:eastAsia="Times New Roman" w:hAnsi="Charter Roman" w:cs="Times New Roman"/>
          <w:color w:val="000000" w:themeColor="text1"/>
          <w:sz w:val="22"/>
          <w:szCs w:val="22"/>
        </w:rPr>
        <w:t xml:space="preserve">The (formal) harmonization of exceptions and limitations </w:t>
      </w:r>
      <w:r w:rsidR="00476A6F">
        <w:rPr>
          <w:rFonts w:ascii="Charter Roman" w:eastAsia="Times New Roman" w:hAnsi="Charter Roman" w:cs="Times New Roman"/>
          <w:color w:val="000000" w:themeColor="text1"/>
          <w:sz w:val="22"/>
          <w:szCs w:val="22"/>
        </w:rPr>
        <w:t>may</w:t>
      </w:r>
      <w:r w:rsidR="00476A6F" w:rsidRPr="00400DD2">
        <w:rPr>
          <w:rFonts w:ascii="Charter Roman" w:eastAsia="Times New Roman" w:hAnsi="Charter Roman" w:cs="Times New Roman"/>
          <w:color w:val="000000" w:themeColor="text1"/>
          <w:sz w:val="22"/>
          <w:szCs w:val="22"/>
        </w:rPr>
        <w:t xml:space="preserve"> </w:t>
      </w:r>
      <w:r w:rsidRPr="00400DD2">
        <w:rPr>
          <w:rFonts w:ascii="Charter Roman" w:eastAsia="Times New Roman" w:hAnsi="Charter Roman" w:cs="Times New Roman"/>
          <w:color w:val="000000" w:themeColor="text1"/>
          <w:sz w:val="22"/>
          <w:szCs w:val="22"/>
        </w:rPr>
        <w:t xml:space="preserve">be regarded as limited also </w:t>
      </w:r>
      <w:r w:rsidR="001B5511" w:rsidRPr="00400DD2">
        <w:rPr>
          <w:rFonts w:ascii="Charter Roman" w:eastAsia="Times New Roman" w:hAnsi="Charter Roman" w:cs="Times New Roman"/>
          <w:color w:val="000000" w:themeColor="text1"/>
          <w:sz w:val="22"/>
          <w:szCs w:val="22"/>
        </w:rPr>
        <w:t>because</w:t>
      </w:r>
      <w:r w:rsidRPr="00400DD2">
        <w:rPr>
          <w:rFonts w:ascii="Charter Roman" w:eastAsia="Times New Roman" w:hAnsi="Charter Roman" w:cs="Times New Roman"/>
          <w:color w:val="000000" w:themeColor="text1"/>
          <w:sz w:val="22"/>
          <w:szCs w:val="22"/>
        </w:rPr>
        <w:t xml:space="preserve"> the </w:t>
      </w:r>
      <w:r w:rsidR="00857869">
        <w:rPr>
          <w:rFonts w:ascii="Charter Roman" w:eastAsia="Times New Roman" w:hAnsi="Charter Roman" w:cs="Times New Roman"/>
          <w:color w:val="000000" w:themeColor="text1"/>
          <w:sz w:val="22"/>
          <w:szCs w:val="22"/>
        </w:rPr>
        <w:t>D</w:t>
      </w:r>
      <w:r w:rsidRPr="00400DD2">
        <w:rPr>
          <w:rFonts w:ascii="Charter Roman" w:eastAsia="Times New Roman" w:hAnsi="Charter Roman" w:cs="Times New Roman"/>
          <w:color w:val="000000" w:themeColor="text1"/>
          <w:sz w:val="22"/>
          <w:szCs w:val="22"/>
        </w:rPr>
        <w:t xml:space="preserve">irective itself states that their actual degree of harmonization </w:t>
      </w:r>
      <w:r w:rsidRPr="00400DD2">
        <w:rPr>
          <w:rFonts w:ascii="Charter Roman" w:eastAsia="Times New Roman" w:hAnsi="Charter Roman" w:cs="Times New Roman"/>
          <w:sz w:val="22"/>
          <w:szCs w:val="22"/>
        </w:rPr>
        <w:t>should be based on their impact on the smooth functioning of the internal market, taking</w:t>
      </w:r>
      <w:r w:rsidR="00857869">
        <w:rPr>
          <w:rFonts w:ascii="Charter Roman" w:eastAsia="Times New Roman" w:hAnsi="Charter Roman" w:cs="Times New Roman"/>
          <w:sz w:val="22"/>
          <w:szCs w:val="22"/>
        </w:rPr>
        <w:t xml:space="preserve"> into</w:t>
      </w:r>
      <w:r w:rsidRPr="00400DD2">
        <w:rPr>
          <w:rFonts w:ascii="Charter Roman" w:eastAsia="Times New Roman" w:hAnsi="Charter Roman" w:cs="Times New Roman"/>
          <w:sz w:val="22"/>
          <w:szCs w:val="22"/>
        </w:rPr>
        <w:t xml:space="preserve"> account the different legal traditions in the various Member States.</w:t>
      </w:r>
      <w:r w:rsidRPr="00400DD2">
        <w:rPr>
          <w:rStyle w:val="FootnoteReference"/>
          <w:rFonts w:ascii="Charter Roman" w:eastAsia="Times New Roman" w:hAnsi="Charter Roman" w:cs="Times New Roman"/>
          <w:sz w:val="22"/>
          <w:szCs w:val="22"/>
        </w:rPr>
        <w:footnoteReference w:id="5"/>
      </w:r>
      <w:r w:rsidRPr="00400DD2">
        <w:rPr>
          <w:rFonts w:ascii="Charter Roman" w:eastAsia="Times New Roman" w:hAnsi="Charter Roman" w:cs="Times New Roman"/>
          <w:sz w:val="22"/>
          <w:szCs w:val="22"/>
        </w:rPr>
        <w:t xml:space="preserve"> It is essentially for this reason that the Directive includes a ‘grandfather clause’ in Article 5(3)(o), which allows Member States to retain existing (at the time of the adoption of the InfoSoc Directive) exceptions and limitations allowing uses of copyright works “in certain other cases of minor importance”</w:t>
      </w:r>
      <w:r w:rsidR="00857869">
        <w:rPr>
          <w:rFonts w:ascii="Charter Roman" w:eastAsia="Times New Roman" w:hAnsi="Charter Roman" w:cs="Times New Roman"/>
          <w:sz w:val="22"/>
          <w:szCs w:val="22"/>
        </w:rPr>
        <w:t>. Such uses shall be allowed insofar as they</w:t>
      </w:r>
      <w:r w:rsidRPr="00400DD2">
        <w:rPr>
          <w:rFonts w:ascii="Charter Roman" w:eastAsia="Times New Roman" w:hAnsi="Charter Roman" w:cs="Times New Roman"/>
          <w:sz w:val="22"/>
          <w:szCs w:val="22"/>
        </w:rPr>
        <w:t xml:space="preserve"> only concern analogue uses and do not affect the functioning of the internal market, without prejudice to the other exceptions and limitations harmonized by the remaining provisions in Article 5.</w:t>
      </w:r>
      <w:r w:rsidRPr="00400DD2">
        <w:rPr>
          <w:rStyle w:val="FootnoteReference"/>
          <w:rFonts w:ascii="Charter Roman" w:eastAsia="Times New Roman" w:hAnsi="Charter Roman" w:cs="Times New Roman"/>
          <w:sz w:val="22"/>
          <w:szCs w:val="22"/>
        </w:rPr>
        <w:footnoteReference w:id="6"/>
      </w:r>
    </w:p>
    <w:p w14:paraId="69936C16" w14:textId="77777777" w:rsidR="00A0091D" w:rsidRPr="00400DD2" w:rsidRDefault="00A0091D">
      <w:pPr>
        <w:spacing w:line="276" w:lineRule="auto"/>
        <w:jc w:val="both"/>
        <w:rPr>
          <w:rFonts w:ascii="Charter Roman" w:eastAsia="Times New Roman" w:hAnsi="Charter Roman" w:cs="Times New Roman"/>
          <w:color w:val="000000" w:themeColor="text1"/>
          <w:sz w:val="22"/>
          <w:szCs w:val="22"/>
        </w:rPr>
      </w:pPr>
    </w:p>
    <w:p w14:paraId="57A6699F" w14:textId="77777777" w:rsidR="00A0091D" w:rsidRPr="00400DD2" w:rsidRDefault="00A0091D">
      <w:pPr>
        <w:spacing w:line="276" w:lineRule="auto"/>
        <w:jc w:val="both"/>
        <w:rPr>
          <w:rFonts w:ascii="Charter Roman" w:eastAsia="Times New Roman" w:hAnsi="Charter Roman" w:cs="Times New Roman"/>
          <w:sz w:val="22"/>
          <w:szCs w:val="22"/>
        </w:rPr>
      </w:pPr>
    </w:p>
    <w:p w14:paraId="262EEC9A" w14:textId="77777777" w:rsidR="00A0091D" w:rsidRPr="00A521C4" w:rsidRDefault="00A0091D">
      <w:pPr>
        <w:pStyle w:val="Heading1"/>
        <w:pBdr>
          <w:bottom w:val="single" w:sz="4" w:space="1" w:color="auto"/>
        </w:pBdr>
        <w:spacing w:line="276" w:lineRule="auto"/>
        <w:jc w:val="both"/>
        <w:rPr>
          <w:rFonts w:ascii="Charter Roman" w:hAnsi="Charter Roman" w:cs="Times New Roman"/>
          <w:sz w:val="22"/>
          <w:szCs w:val="22"/>
          <w:lang w:val="fr-FR"/>
        </w:rPr>
      </w:pPr>
      <w:bookmarkStart w:id="6" w:name="_Toc371916504"/>
      <w:r w:rsidRPr="00A521C4">
        <w:rPr>
          <w:rFonts w:ascii="Charter Roman" w:hAnsi="Charter Roman" w:cs="Times New Roman"/>
          <w:sz w:val="22"/>
          <w:szCs w:val="22"/>
          <w:lang w:val="fr-FR"/>
        </w:rPr>
        <w:t>2.</w:t>
      </w:r>
      <w:r w:rsidRPr="00A521C4">
        <w:rPr>
          <w:rFonts w:ascii="Charter Roman" w:hAnsi="Charter Roman" w:cs="Times New Roman"/>
          <w:sz w:val="22"/>
          <w:szCs w:val="22"/>
          <w:lang w:val="fr-FR"/>
        </w:rPr>
        <w:tab/>
        <w:t>National implementations: limitation to non-commercial uses</w:t>
      </w:r>
      <w:bookmarkEnd w:id="6"/>
    </w:p>
    <w:p w14:paraId="7137A2BD" w14:textId="77777777" w:rsidR="00A0091D" w:rsidRPr="00A521C4" w:rsidRDefault="00A0091D">
      <w:pPr>
        <w:spacing w:line="276" w:lineRule="auto"/>
        <w:jc w:val="both"/>
        <w:rPr>
          <w:rFonts w:ascii="Charter Roman" w:eastAsia="Times New Roman" w:hAnsi="Charter Roman" w:cs="Times New Roman"/>
          <w:sz w:val="22"/>
          <w:szCs w:val="22"/>
          <w:lang w:val="fr-FR"/>
        </w:rPr>
      </w:pPr>
    </w:p>
    <w:p w14:paraId="2F8E218B" w14:textId="19EBB555" w:rsidR="00A0091D" w:rsidRPr="00400DD2" w:rsidRDefault="00A0091D">
      <w:pPr>
        <w:spacing w:line="276" w:lineRule="auto"/>
        <w:jc w:val="both"/>
        <w:rPr>
          <w:rFonts w:ascii="Charter Roman" w:eastAsia="Times New Roman" w:hAnsi="Charter Roman" w:cs="Times New Roman"/>
          <w:color w:val="000000" w:themeColor="text1"/>
          <w:sz w:val="22"/>
          <w:szCs w:val="22"/>
        </w:rPr>
      </w:pPr>
      <w:r w:rsidRPr="00400DD2">
        <w:rPr>
          <w:rFonts w:ascii="Charter Roman" w:eastAsia="Times New Roman" w:hAnsi="Charter Roman" w:cs="Times New Roman"/>
          <w:sz w:val="22"/>
          <w:szCs w:val="22"/>
        </w:rPr>
        <w:t xml:space="preserve">Several commentators have criticized the relatively weak harmonizing force of Article 5 of the InfoSoc Directive, with some even </w:t>
      </w:r>
      <w:r w:rsidR="00857869">
        <w:rPr>
          <w:rFonts w:ascii="Charter Roman" w:eastAsia="Times New Roman" w:hAnsi="Charter Roman" w:cs="Times New Roman"/>
          <w:sz w:val="22"/>
          <w:szCs w:val="22"/>
        </w:rPr>
        <w:t>labelling</w:t>
      </w:r>
      <w:r w:rsidRPr="00400DD2">
        <w:rPr>
          <w:rFonts w:ascii="Charter Roman" w:eastAsia="Times New Roman" w:hAnsi="Charter Roman" w:cs="Times New Roman"/>
          <w:sz w:val="22"/>
          <w:szCs w:val="22"/>
        </w:rPr>
        <w:t xml:space="preserve"> the </w:t>
      </w:r>
      <w:r w:rsidR="00BE1BA4">
        <w:rPr>
          <w:rFonts w:ascii="Charter Roman" w:eastAsia="Times New Roman" w:hAnsi="Charter Roman" w:cs="Times New Roman"/>
          <w:sz w:val="22"/>
          <w:szCs w:val="22"/>
        </w:rPr>
        <w:t>D</w:t>
      </w:r>
      <w:r w:rsidRPr="00400DD2">
        <w:rPr>
          <w:rFonts w:ascii="Charter Roman" w:eastAsia="Times New Roman" w:hAnsi="Charter Roman" w:cs="Times New Roman"/>
          <w:sz w:val="22"/>
          <w:szCs w:val="22"/>
        </w:rPr>
        <w:t xml:space="preserve">irective </w:t>
      </w:r>
      <w:r w:rsidR="00857869">
        <w:rPr>
          <w:rFonts w:ascii="Charter Roman" w:eastAsia="Times New Roman" w:hAnsi="Charter Roman" w:cs="Times New Roman"/>
          <w:sz w:val="22"/>
          <w:szCs w:val="22"/>
        </w:rPr>
        <w:t xml:space="preserve">as </w:t>
      </w:r>
      <w:r w:rsidRPr="00400DD2">
        <w:rPr>
          <w:rFonts w:ascii="Charter Roman" w:eastAsia="Times New Roman" w:hAnsi="Charter Roman" w:cs="Times New Roman"/>
          <w:color w:val="000000" w:themeColor="text1"/>
          <w:sz w:val="22"/>
          <w:szCs w:val="22"/>
        </w:rPr>
        <w:t>“a total failure, in terms of harmonization”.</w:t>
      </w:r>
      <w:r w:rsidRPr="00400DD2">
        <w:rPr>
          <w:rStyle w:val="FootnoteReference"/>
          <w:rFonts w:ascii="Charter Roman" w:eastAsia="Times New Roman" w:hAnsi="Charter Roman" w:cs="Times New Roman"/>
          <w:color w:val="000000" w:themeColor="text1"/>
          <w:sz w:val="22"/>
          <w:szCs w:val="22"/>
        </w:rPr>
        <w:footnoteReference w:id="7"/>
      </w:r>
      <w:r w:rsidRPr="00400DD2">
        <w:rPr>
          <w:rFonts w:ascii="Charter Roman" w:eastAsia="Times New Roman" w:hAnsi="Charter Roman" w:cs="Times New Roman"/>
          <w:color w:val="000000" w:themeColor="text1"/>
          <w:sz w:val="22"/>
          <w:szCs w:val="22"/>
        </w:rPr>
        <w:t xml:space="preserve"> Since the adoption of the InfoSoc Directive, not only have some exceptions and limitations not been adopted in certain Member States</w:t>
      </w:r>
      <w:r w:rsidRPr="00400DD2">
        <w:rPr>
          <w:rStyle w:val="FootnoteReference"/>
          <w:rFonts w:ascii="Charter Roman" w:eastAsia="Times New Roman" w:hAnsi="Charter Roman" w:cs="Times New Roman"/>
          <w:color w:val="000000" w:themeColor="text1"/>
          <w:sz w:val="22"/>
          <w:szCs w:val="22"/>
        </w:rPr>
        <w:footnoteReference w:id="8"/>
      </w:r>
      <w:r w:rsidRPr="00400DD2">
        <w:rPr>
          <w:rFonts w:ascii="Charter Roman" w:eastAsia="Times New Roman" w:hAnsi="Charter Roman" w:cs="Times New Roman"/>
          <w:color w:val="000000" w:themeColor="text1"/>
          <w:sz w:val="22"/>
          <w:szCs w:val="22"/>
        </w:rPr>
        <w:t xml:space="preserve">, but also – and more seriously – </w:t>
      </w:r>
      <w:r w:rsidR="001B5511" w:rsidRPr="00400DD2">
        <w:rPr>
          <w:rFonts w:ascii="Charter Roman" w:eastAsia="Times New Roman" w:hAnsi="Charter Roman" w:cs="Times New Roman"/>
          <w:color w:val="000000" w:themeColor="text1"/>
          <w:sz w:val="22"/>
          <w:szCs w:val="22"/>
        </w:rPr>
        <w:t>national</w:t>
      </w:r>
      <w:r w:rsidRPr="00400DD2">
        <w:rPr>
          <w:rFonts w:ascii="Charter Roman" w:eastAsia="Times New Roman" w:hAnsi="Charter Roman" w:cs="Times New Roman"/>
          <w:color w:val="000000" w:themeColor="text1"/>
          <w:sz w:val="22"/>
          <w:szCs w:val="22"/>
        </w:rPr>
        <w:t xml:space="preserve"> exceptions and limitations have been designed in such a way </w:t>
      </w:r>
      <w:r w:rsidR="00664E76">
        <w:rPr>
          <w:rFonts w:ascii="Charter Roman" w:eastAsia="Times New Roman" w:hAnsi="Charter Roman" w:cs="Times New Roman"/>
          <w:color w:val="000000" w:themeColor="text1"/>
          <w:sz w:val="22"/>
          <w:szCs w:val="22"/>
        </w:rPr>
        <w:t xml:space="preserve">as to </w:t>
      </w:r>
      <w:r w:rsidR="00476A6F">
        <w:rPr>
          <w:rFonts w:ascii="Charter Roman" w:eastAsia="Times New Roman" w:hAnsi="Charter Roman" w:cs="Times New Roman"/>
          <w:color w:val="000000" w:themeColor="text1"/>
          <w:sz w:val="22"/>
          <w:szCs w:val="22"/>
        </w:rPr>
        <w:t>have</w:t>
      </w:r>
      <w:r w:rsidR="00BE1BA4">
        <w:rPr>
          <w:rFonts w:ascii="Charter Roman" w:eastAsia="Times New Roman" w:hAnsi="Charter Roman" w:cs="Times New Roman"/>
          <w:color w:val="000000" w:themeColor="text1"/>
          <w:sz w:val="22"/>
          <w:szCs w:val="22"/>
        </w:rPr>
        <w:t xml:space="preserve"> </w:t>
      </w:r>
      <w:r w:rsidRPr="00400DD2">
        <w:rPr>
          <w:rFonts w:ascii="Charter Roman" w:eastAsia="Times New Roman" w:hAnsi="Charter Roman" w:cs="Times New Roman"/>
          <w:color w:val="000000" w:themeColor="text1"/>
          <w:sz w:val="22"/>
          <w:szCs w:val="22"/>
        </w:rPr>
        <w:t xml:space="preserve">diverging scope across the EU. The language employed by national legislatures, in fact, may not correspond to the language </w:t>
      </w:r>
      <w:r w:rsidR="00725CE1" w:rsidRPr="00400DD2">
        <w:rPr>
          <w:rFonts w:ascii="Charter Roman" w:eastAsia="Times New Roman" w:hAnsi="Charter Roman" w:cs="Times New Roman"/>
          <w:color w:val="000000" w:themeColor="text1"/>
          <w:sz w:val="22"/>
          <w:szCs w:val="22"/>
        </w:rPr>
        <w:t>in</w:t>
      </w:r>
      <w:r w:rsidRPr="00400DD2">
        <w:rPr>
          <w:rFonts w:ascii="Charter Roman" w:eastAsia="Times New Roman" w:hAnsi="Charter Roman" w:cs="Times New Roman"/>
          <w:color w:val="000000" w:themeColor="text1"/>
          <w:sz w:val="22"/>
          <w:szCs w:val="22"/>
        </w:rPr>
        <w:t xml:space="preserve"> the </w:t>
      </w:r>
      <w:r w:rsidR="00476A6F">
        <w:rPr>
          <w:rFonts w:ascii="Charter Roman" w:eastAsia="Times New Roman" w:hAnsi="Charter Roman" w:cs="Times New Roman"/>
          <w:color w:val="000000" w:themeColor="text1"/>
          <w:sz w:val="22"/>
          <w:szCs w:val="22"/>
        </w:rPr>
        <w:t>relevant</w:t>
      </w:r>
      <w:r w:rsidR="00476A6F" w:rsidRPr="00400DD2">
        <w:rPr>
          <w:rFonts w:ascii="Charter Roman" w:eastAsia="Times New Roman" w:hAnsi="Charter Roman" w:cs="Times New Roman"/>
          <w:color w:val="000000" w:themeColor="text1"/>
          <w:sz w:val="22"/>
          <w:szCs w:val="22"/>
        </w:rPr>
        <w:t xml:space="preserve"> </w:t>
      </w:r>
      <w:r w:rsidRPr="00400DD2">
        <w:rPr>
          <w:rFonts w:ascii="Charter Roman" w:eastAsia="Times New Roman" w:hAnsi="Charter Roman" w:cs="Times New Roman"/>
          <w:color w:val="000000" w:themeColor="text1"/>
          <w:sz w:val="22"/>
          <w:szCs w:val="22"/>
        </w:rPr>
        <w:t xml:space="preserve">exception or limitation at the EU level or even provide for different conditions than the ones established at the EU </w:t>
      </w:r>
      <w:r w:rsidRPr="00400DD2">
        <w:rPr>
          <w:rFonts w:ascii="Charter Roman" w:eastAsia="Times New Roman" w:hAnsi="Charter Roman" w:cs="Times New Roman"/>
          <w:color w:val="000000" w:themeColor="text1"/>
          <w:sz w:val="22"/>
          <w:szCs w:val="22"/>
        </w:rPr>
        <w:lastRenderedPageBreak/>
        <w:t xml:space="preserve">level. An example in this sense is the </w:t>
      </w:r>
      <w:r w:rsidR="005E51A6">
        <w:rPr>
          <w:rFonts w:ascii="Charter Roman" w:eastAsia="Times New Roman" w:hAnsi="Charter Roman" w:cs="Times New Roman"/>
          <w:color w:val="000000" w:themeColor="text1"/>
          <w:sz w:val="22"/>
          <w:szCs w:val="22"/>
        </w:rPr>
        <w:t>restriction</w:t>
      </w:r>
      <w:r w:rsidR="005E51A6" w:rsidRPr="00400DD2">
        <w:rPr>
          <w:rFonts w:ascii="Charter Roman" w:eastAsia="Times New Roman" w:hAnsi="Charter Roman" w:cs="Times New Roman"/>
          <w:color w:val="000000" w:themeColor="text1"/>
          <w:sz w:val="22"/>
          <w:szCs w:val="22"/>
        </w:rPr>
        <w:t xml:space="preserve"> </w:t>
      </w:r>
      <w:r w:rsidRPr="00400DD2">
        <w:rPr>
          <w:rFonts w:ascii="Charter Roman" w:eastAsia="Times New Roman" w:hAnsi="Charter Roman" w:cs="Times New Roman"/>
          <w:color w:val="000000" w:themeColor="text1"/>
          <w:sz w:val="22"/>
          <w:szCs w:val="22"/>
        </w:rPr>
        <w:t>–</w:t>
      </w:r>
      <w:r w:rsidR="00725CE1" w:rsidRPr="00400DD2">
        <w:rPr>
          <w:rFonts w:ascii="Charter Roman" w:eastAsia="Times New Roman" w:hAnsi="Charter Roman" w:cs="Times New Roman"/>
          <w:color w:val="000000" w:themeColor="text1"/>
          <w:sz w:val="22"/>
          <w:szCs w:val="22"/>
        </w:rPr>
        <w:t xml:space="preserve"> </w:t>
      </w:r>
      <w:r w:rsidRPr="00400DD2">
        <w:rPr>
          <w:rFonts w:ascii="Charter Roman" w:eastAsia="Times New Roman" w:hAnsi="Charter Roman" w:cs="Times New Roman"/>
          <w:color w:val="000000" w:themeColor="text1"/>
          <w:sz w:val="22"/>
          <w:szCs w:val="22"/>
        </w:rPr>
        <w:t>at the national level but not also at the EU level – to non-commercial uses of a copyright work in relation to certain exceptions and limitations.</w:t>
      </w:r>
    </w:p>
    <w:p w14:paraId="7AA9960D" w14:textId="77777777" w:rsidR="00A0091D" w:rsidRPr="00400DD2" w:rsidRDefault="00A0091D">
      <w:pPr>
        <w:spacing w:line="276" w:lineRule="auto"/>
        <w:jc w:val="both"/>
        <w:rPr>
          <w:rFonts w:ascii="Charter Roman" w:eastAsia="Times New Roman" w:hAnsi="Charter Roman" w:cs="Times New Roman"/>
          <w:color w:val="000000" w:themeColor="text1"/>
          <w:sz w:val="22"/>
          <w:szCs w:val="22"/>
        </w:rPr>
      </w:pPr>
    </w:p>
    <w:p w14:paraId="56EE78A4" w14:textId="5C2B98DE" w:rsidR="00A0091D" w:rsidRPr="00400DD2" w:rsidRDefault="00A0091D">
      <w:pPr>
        <w:spacing w:line="276" w:lineRule="auto"/>
        <w:jc w:val="both"/>
        <w:rPr>
          <w:rFonts w:ascii="Charter Roman" w:eastAsia="Times New Roman" w:hAnsi="Charter Roman" w:cs="Times New Roman"/>
          <w:sz w:val="22"/>
          <w:szCs w:val="22"/>
        </w:rPr>
      </w:pPr>
      <w:r w:rsidRPr="00400DD2">
        <w:rPr>
          <w:rFonts w:ascii="Charter Roman" w:eastAsia="Times New Roman" w:hAnsi="Charter Roman" w:cs="Times New Roman"/>
          <w:color w:val="000000" w:themeColor="text1"/>
          <w:sz w:val="22"/>
          <w:szCs w:val="22"/>
        </w:rPr>
        <w:t xml:space="preserve">It is true that </w:t>
      </w:r>
      <w:r w:rsidRPr="00400DD2">
        <w:rPr>
          <w:rFonts w:ascii="Charter Roman" w:eastAsia="Times New Roman" w:hAnsi="Charter Roman" w:cs="Times New Roman"/>
          <w:i/>
          <w:color w:val="000000" w:themeColor="text1"/>
          <w:sz w:val="22"/>
          <w:szCs w:val="22"/>
        </w:rPr>
        <w:t>some</w:t>
      </w:r>
      <w:r w:rsidRPr="00400DD2">
        <w:rPr>
          <w:rFonts w:ascii="Charter Roman" w:eastAsia="Times New Roman" w:hAnsi="Charter Roman" w:cs="Times New Roman"/>
          <w:color w:val="000000" w:themeColor="text1"/>
          <w:sz w:val="22"/>
          <w:szCs w:val="22"/>
        </w:rPr>
        <w:t xml:space="preserve"> InfoSoc exceptions and limitations are limited to non-commercial uses of copyright works. They are: </w:t>
      </w:r>
      <w:r w:rsidR="002C03EE">
        <w:rPr>
          <w:rFonts w:ascii="Charter Roman" w:eastAsia="Times New Roman" w:hAnsi="Charter Roman" w:cs="Times New Roman"/>
          <w:color w:val="000000" w:themeColor="text1"/>
          <w:sz w:val="22"/>
          <w:szCs w:val="22"/>
        </w:rPr>
        <w:t xml:space="preserve">temporary copies (Article 5(1); </w:t>
      </w:r>
      <w:r w:rsidRPr="00400DD2">
        <w:rPr>
          <w:rFonts w:ascii="Charter Roman" w:eastAsia="Times New Roman" w:hAnsi="Charter Roman" w:cs="Times New Roman"/>
          <w:color w:val="000000" w:themeColor="text1"/>
          <w:sz w:val="22"/>
          <w:szCs w:val="22"/>
        </w:rPr>
        <w:t xml:space="preserve">the copies made must not </w:t>
      </w:r>
      <w:r w:rsidRPr="00400DD2">
        <w:rPr>
          <w:rFonts w:ascii="Charter Roman" w:eastAsia="Times New Roman" w:hAnsi="Charter Roman" w:cs="Times New Roman"/>
          <w:sz w:val="22"/>
          <w:szCs w:val="22"/>
        </w:rPr>
        <w:t>have independent economic significance</w:t>
      </w:r>
      <w:r w:rsidRPr="00400DD2">
        <w:rPr>
          <w:rStyle w:val="FootnoteReference"/>
          <w:rFonts w:ascii="Charter Roman" w:eastAsia="Times New Roman" w:hAnsi="Charter Roman" w:cs="Times New Roman"/>
          <w:sz w:val="22"/>
          <w:szCs w:val="22"/>
        </w:rPr>
        <w:footnoteReference w:id="9"/>
      </w:r>
      <w:r w:rsidRPr="00400DD2">
        <w:rPr>
          <w:rFonts w:ascii="Charter Roman" w:eastAsia="Times New Roman" w:hAnsi="Charter Roman" w:cs="Times New Roman"/>
          <w:sz w:val="22"/>
          <w:szCs w:val="22"/>
        </w:rPr>
        <w:t xml:space="preserve">); </w:t>
      </w:r>
      <w:r w:rsidR="002C03EE">
        <w:rPr>
          <w:rFonts w:ascii="Charter Roman" w:eastAsia="Times New Roman" w:hAnsi="Charter Roman" w:cs="Times New Roman"/>
          <w:sz w:val="22"/>
          <w:szCs w:val="22"/>
        </w:rPr>
        <w:t>private copying (</w:t>
      </w:r>
      <w:r w:rsidRPr="00400DD2">
        <w:rPr>
          <w:rFonts w:ascii="Charter Roman" w:eastAsia="Times New Roman" w:hAnsi="Charter Roman" w:cs="Times New Roman"/>
          <w:sz w:val="22"/>
          <w:szCs w:val="22"/>
        </w:rPr>
        <w:t>Article 5(2)(b)</w:t>
      </w:r>
      <w:r w:rsidR="002C03EE">
        <w:rPr>
          <w:rFonts w:ascii="Charter Roman" w:eastAsia="Times New Roman" w:hAnsi="Charter Roman" w:cs="Times New Roman"/>
          <w:sz w:val="22"/>
          <w:szCs w:val="22"/>
        </w:rPr>
        <w:t>)</w:t>
      </w:r>
      <w:r w:rsidRPr="00400DD2">
        <w:rPr>
          <w:rFonts w:ascii="Charter Roman" w:eastAsia="Times New Roman" w:hAnsi="Charter Roman" w:cs="Times New Roman"/>
          <w:sz w:val="22"/>
          <w:szCs w:val="22"/>
        </w:rPr>
        <w:t xml:space="preserve">; reproductions by libraries, educational establishments, museums, and archives (Article 5(2)(c)); reproductions of broadcasts by social institutions (Article 5(2)(e), although the provision refers the lack of commerciality not to the use made, but rather the mission pursued by the institution at issue); illustration for teaching or scientific research (Article 5(3)(a)); use for the benefit of people with a disability (Article 5(3)(b); use for advertising the exhibition or sale of works of art (Article 5(3)(j), which prohibits any further commercial use). </w:t>
      </w:r>
    </w:p>
    <w:p w14:paraId="1597189A" w14:textId="77777777" w:rsidR="00A0091D" w:rsidRPr="00400DD2" w:rsidRDefault="00A0091D">
      <w:pPr>
        <w:spacing w:line="276" w:lineRule="auto"/>
        <w:jc w:val="both"/>
        <w:rPr>
          <w:rFonts w:ascii="Charter Roman" w:eastAsia="Times New Roman" w:hAnsi="Charter Roman" w:cs="Times New Roman"/>
          <w:sz w:val="22"/>
          <w:szCs w:val="22"/>
        </w:rPr>
      </w:pPr>
    </w:p>
    <w:p w14:paraId="400473C9" w14:textId="029840A5" w:rsidR="00CE4C90" w:rsidRPr="00CE4C90" w:rsidRDefault="00A0091D">
      <w:pPr>
        <w:spacing w:line="276" w:lineRule="auto"/>
        <w:jc w:val="both"/>
        <w:rPr>
          <w:rFonts w:ascii="Charter Roman" w:eastAsia="Times New Roman" w:hAnsi="Charter Roman" w:cs="Times New Roman"/>
          <w:sz w:val="22"/>
          <w:szCs w:val="22"/>
        </w:rPr>
      </w:pPr>
      <w:r w:rsidRPr="00400DD2">
        <w:rPr>
          <w:rFonts w:ascii="Charter Roman" w:eastAsia="Times New Roman" w:hAnsi="Charter Roman" w:cs="Times New Roman"/>
          <w:sz w:val="22"/>
          <w:szCs w:val="22"/>
        </w:rPr>
        <w:t>However, at the national level there are exceptions and limitations that only allow non-commercial uses of a copyright work, despite</w:t>
      </w:r>
      <w:r w:rsidR="00857869">
        <w:rPr>
          <w:rFonts w:ascii="Charter Roman" w:eastAsia="Times New Roman" w:hAnsi="Charter Roman" w:cs="Times New Roman"/>
          <w:sz w:val="22"/>
          <w:szCs w:val="22"/>
        </w:rPr>
        <w:t xml:space="preserve"> the</w:t>
      </w:r>
      <w:r w:rsidRPr="00400DD2">
        <w:rPr>
          <w:rFonts w:ascii="Charter Roman" w:eastAsia="Times New Roman" w:hAnsi="Charter Roman" w:cs="Times New Roman"/>
          <w:sz w:val="22"/>
          <w:szCs w:val="22"/>
        </w:rPr>
        <w:t xml:space="preserve"> lack of </w:t>
      </w:r>
      <w:r w:rsidR="00BE1BA4">
        <w:rPr>
          <w:rFonts w:ascii="Charter Roman" w:eastAsia="Times New Roman" w:hAnsi="Charter Roman" w:cs="Times New Roman"/>
          <w:sz w:val="22"/>
          <w:szCs w:val="22"/>
        </w:rPr>
        <w:t>a corresponding</w:t>
      </w:r>
      <w:r w:rsidRPr="00400DD2">
        <w:rPr>
          <w:rFonts w:ascii="Charter Roman" w:eastAsia="Times New Roman" w:hAnsi="Charter Roman" w:cs="Times New Roman"/>
          <w:sz w:val="22"/>
          <w:szCs w:val="22"/>
        </w:rPr>
        <w:t xml:space="preserve"> requirement at the EU level. Instances of this tendency are numerous. This contribution intends to focus, as case studies, on quotation (Article 5(3)(d)) and freedom of panorama (Article 5(3)(h))</w:t>
      </w:r>
      <w:r w:rsidR="001C5A55">
        <w:rPr>
          <w:rFonts w:ascii="Charter Roman" w:eastAsia="Times New Roman" w:hAnsi="Charter Roman" w:cs="Times New Roman"/>
          <w:sz w:val="22"/>
          <w:szCs w:val="22"/>
        </w:rPr>
        <w:t xml:space="preserve">, these being provisions that – at the level of individual Member States – have been implemented </w:t>
      </w:r>
      <w:r w:rsidR="00857869">
        <w:rPr>
          <w:rFonts w:ascii="Charter Roman" w:eastAsia="Times New Roman" w:hAnsi="Charter Roman" w:cs="Times New Roman"/>
          <w:sz w:val="22"/>
          <w:szCs w:val="22"/>
        </w:rPr>
        <w:t>with significant differences</w:t>
      </w:r>
      <w:r w:rsidR="001C5A55">
        <w:rPr>
          <w:rFonts w:ascii="Charter Roman" w:eastAsia="Times New Roman" w:hAnsi="Charter Roman" w:cs="Times New Roman"/>
          <w:sz w:val="22"/>
          <w:szCs w:val="22"/>
        </w:rPr>
        <w:t>, including with regard to</w:t>
      </w:r>
      <w:r w:rsidR="00857869">
        <w:rPr>
          <w:rFonts w:ascii="Charter Roman" w:eastAsia="Times New Roman" w:hAnsi="Charter Roman" w:cs="Times New Roman"/>
          <w:sz w:val="22"/>
          <w:szCs w:val="22"/>
        </w:rPr>
        <w:t xml:space="preserve"> the types of works eligible for the application of resulting exceptions and</w:t>
      </w:r>
      <w:r w:rsidR="001C5A55">
        <w:rPr>
          <w:rFonts w:ascii="Charter Roman" w:eastAsia="Times New Roman" w:hAnsi="Charter Roman" w:cs="Times New Roman"/>
          <w:sz w:val="22"/>
          <w:szCs w:val="22"/>
        </w:rPr>
        <w:t xml:space="preserve"> </w:t>
      </w:r>
      <w:r w:rsidR="00857869">
        <w:rPr>
          <w:rFonts w:ascii="Charter Roman" w:eastAsia="Times New Roman" w:hAnsi="Charter Roman" w:cs="Times New Roman"/>
          <w:sz w:val="22"/>
          <w:szCs w:val="22"/>
        </w:rPr>
        <w:t xml:space="preserve">the possibility </w:t>
      </w:r>
      <w:r w:rsidR="00956D75">
        <w:rPr>
          <w:rFonts w:ascii="Charter Roman" w:eastAsia="Times New Roman" w:hAnsi="Charter Roman" w:cs="Times New Roman"/>
          <w:sz w:val="22"/>
          <w:szCs w:val="22"/>
        </w:rPr>
        <w:t>to only allow</w:t>
      </w:r>
      <w:r w:rsidR="001C5A55">
        <w:rPr>
          <w:rFonts w:ascii="Charter Roman" w:eastAsia="Times New Roman" w:hAnsi="Charter Roman" w:cs="Times New Roman"/>
          <w:sz w:val="22"/>
          <w:szCs w:val="22"/>
        </w:rPr>
        <w:t xml:space="preserve"> non-commercial </w:t>
      </w:r>
      <w:r w:rsidR="00857869">
        <w:rPr>
          <w:rFonts w:ascii="Charter Roman" w:eastAsia="Times New Roman" w:hAnsi="Charter Roman" w:cs="Times New Roman"/>
          <w:sz w:val="22"/>
          <w:szCs w:val="22"/>
        </w:rPr>
        <w:t>uses</w:t>
      </w:r>
      <w:r w:rsidR="001C5A55">
        <w:rPr>
          <w:rFonts w:ascii="Charter Roman" w:eastAsia="Times New Roman" w:hAnsi="Charter Roman" w:cs="Times New Roman"/>
          <w:sz w:val="22"/>
          <w:szCs w:val="22"/>
        </w:rPr>
        <w:t>. The experiences of legal systems belong</w:t>
      </w:r>
      <w:r w:rsidR="00857869">
        <w:rPr>
          <w:rFonts w:ascii="Charter Roman" w:eastAsia="Times New Roman" w:hAnsi="Charter Roman" w:cs="Times New Roman"/>
          <w:sz w:val="22"/>
          <w:szCs w:val="22"/>
        </w:rPr>
        <w:t>ing</w:t>
      </w:r>
      <w:r w:rsidR="001C5A55">
        <w:rPr>
          <w:rFonts w:ascii="Charter Roman" w:eastAsia="Times New Roman" w:hAnsi="Charter Roman" w:cs="Times New Roman"/>
          <w:sz w:val="22"/>
          <w:szCs w:val="22"/>
        </w:rPr>
        <w:t xml:space="preserve"> to different legal traditions – including common law countries</w:t>
      </w:r>
      <w:r w:rsidR="00664E76">
        <w:rPr>
          <w:rFonts w:ascii="Charter Roman" w:eastAsia="Times New Roman" w:hAnsi="Charter Roman" w:cs="Times New Roman"/>
          <w:sz w:val="22"/>
          <w:szCs w:val="22"/>
        </w:rPr>
        <w:t xml:space="preserve"> (UK, </w:t>
      </w:r>
      <w:r w:rsidR="001C5A55">
        <w:rPr>
          <w:rFonts w:ascii="Charter Roman" w:eastAsia="Times New Roman" w:hAnsi="Charter Roman" w:cs="Times New Roman"/>
          <w:sz w:val="22"/>
          <w:szCs w:val="22"/>
        </w:rPr>
        <w:t>Ireland</w:t>
      </w:r>
      <w:r w:rsidR="001C5A55" w:rsidRPr="002F16AF">
        <w:rPr>
          <w:rFonts w:ascii="Charter Roman" w:eastAsia="Times New Roman" w:hAnsi="Charter Roman" w:cs="Times New Roman"/>
          <w:sz w:val="22"/>
          <w:szCs w:val="22"/>
        </w:rPr>
        <w:t>), continental French-style systems (France, Italy</w:t>
      </w:r>
      <w:r w:rsidR="001C5A55" w:rsidRPr="00612A48">
        <w:rPr>
          <w:rFonts w:ascii="Charter Roman" w:eastAsia="Times New Roman" w:hAnsi="Charter Roman" w:cs="Times New Roman"/>
          <w:sz w:val="22"/>
          <w:szCs w:val="22"/>
        </w:rPr>
        <w:t xml:space="preserve">, </w:t>
      </w:r>
      <w:r w:rsidR="007D3674" w:rsidRPr="00612A48">
        <w:rPr>
          <w:rFonts w:ascii="Charter Roman" w:eastAsia="Times New Roman" w:hAnsi="Charter Roman" w:cs="Times New Roman"/>
          <w:sz w:val="22"/>
          <w:szCs w:val="22"/>
        </w:rPr>
        <w:t>Belgium</w:t>
      </w:r>
      <w:r w:rsidR="001C5A55" w:rsidRPr="00CE4C90">
        <w:rPr>
          <w:rFonts w:ascii="Charter Roman" w:eastAsia="Times New Roman" w:hAnsi="Charter Roman" w:cs="Times New Roman"/>
          <w:sz w:val="22"/>
          <w:szCs w:val="22"/>
        </w:rPr>
        <w:t>), Germany</w:t>
      </w:r>
      <w:r w:rsidR="007D3674">
        <w:rPr>
          <w:rFonts w:ascii="Charter Roman" w:eastAsia="Times New Roman" w:hAnsi="Charter Roman" w:cs="Times New Roman"/>
          <w:sz w:val="22"/>
          <w:szCs w:val="22"/>
        </w:rPr>
        <w:t>,</w:t>
      </w:r>
      <w:r w:rsidR="001C5A55" w:rsidRPr="002F16AF">
        <w:rPr>
          <w:rFonts w:ascii="Charter Roman" w:eastAsia="Times New Roman" w:hAnsi="Charter Roman" w:cs="Times New Roman"/>
          <w:sz w:val="22"/>
          <w:szCs w:val="22"/>
        </w:rPr>
        <w:t xml:space="preserve"> and Nordic countries (</w:t>
      </w:r>
      <w:r w:rsidR="00BE1BA4">
        <w:rPr>
          <w:rFonts w:ascii="Charter Roman" w:eastAsia="Times New Roman" w:hAnsi="Charter Roman" w:cs="Times New Roman"/>
          <w:sz w:val="22"/>
          <w:szCs w:val="22"/>
        </w:rPr>
        <w:t xml:space="preserve">Denmark, </w:t>
      </w:r>
      <w:r w:rsidR="001C5A55" w:rsidRPr="002F16AF">
        <w:rPr>
          <w:rFonts w:ascii="Charter Roman" w:eastAsia="Times New Roman" w:hAnsi="Charter Roman" w:cs="Times New Roman"/>
          <w:sz w:val="22"/>
          <w:szCs w:val="22"/>
        </w:rPr>
        <w:t xml:space="preserve">Sweden) </w:t>
      </w:r>
      <w:r w:rsidR="001C5A55" w:rsidRPr="00612A48">
        <w:rPr>
          <w:rFonts w:ascii="Charter Roman" w:eastAsia="Times New Roman" w:hAnsi="Charter Roman" w:cs="Times New Roman"/>
          <w:sz w:val="22"/>
          <w:szCs w:val="22"/>
        </w:rPr>
        <w:t xml:space="preserve">– </w:t>
      </w:r>
      <w:r w:rsidR="00476A6F">
        <w:rPr>
          <w:rFonts w:ascii="Charter Roman" w:eastAsia="Times New Roman" w:hAnsi="Charter Roman" w:cs="Times New Roman"/>
          <w:sz w:val="22"/>
          <w:szCs w:val="22"/>
        </w:rPr>
        <w:t>will serve to appreciate</w:t>
      </w:r>
      <w:r w:rsidR="001C5A55" w:rsidRPr="00CE4C90">
        <w:rPr>
          <w:rFonts w:ascii="Charter Roman" w:eastAsia="Times New Roman" w:hAnsi="Charter Roman" w:cs="Times New Roman"/>
          <w:sz w:val="22"/>
          <w:szCs w:val="22"/>
        </w:rPr>
        <w:t xml:space="preserve"> the int</w:t>
      </w:r>
      <w:r w:rsidR="00857869">
        <w:rPr>
          <w:rFonts w:ascii="Charter Roman" w:eastAsia="Times New Roman" w:hAnsi="Charter Roman" w:cs="Times New Roman"/>
          <w:sz w:val="22"/>
          <w:szCs w:val="22"/>
        </w:rPr>
        <w:t>erpretative difficulties arisen</w:t>
      </w:r>
      <w:r w:rsidR="001C5A55" w:rsidRPr="00CE4C90">
        <w:rPr>
          <w:rFonts w:ascii="Charter Roman" w:eastAsia="Times New Roman" w:hAnsi="Charter Roman" w:cs="Times New Roman"/>
          <w:sz w:val="22"/>
          <w:szCs w:val="22"/>
        </w:rPr>
        <w:t xml:space="preserve"> with regard not just to </w:t>
      </w:r>
      <w:r w:rsidR="00857869">
        <w:rPr>
          <w:rFonts w:ascii="Charter Roman" w:eastAsia="Times New Roman" w:hAnsi="Charter Roman" w:cs="Times New Roman"/>
          <w:sz w:val="22"/>
          <w:szCs w:val="22"/>
        </w:rPr>
        <w:t>the</w:t>
      </w:r>
      <w:r w:rsidR="001C5A55" w:rsidRPr="00612A48">
        <w:rPr>
          <w:rFonts w:ascii="Charter Roman" w:eastAsia="Times New Roman" w:hAnsi="Charter Roman" w:cs="Times New Roman"/>
          <w:sz w:val="22"/>
          <w:szCs w:val="22"/>
        </w:rPr>
        <w:t xml:space="preserve"> text of relevant provisions</w:t>
      </w:r>
      <w:r w:rsidR="00857869">
        <w:rPr>
          <w:rFonts w:ascii="Charter Roman" w:eastAsia="Times New Roman" w:hAnsi="Charter Roman" w:cs="Times New Roman"/>
          <w:sz w:val="22"/>
          <w:szCs w:val="22"/>
        </w:rPr>
        <w:t xml:space="preserve"> which limit the possible uses to non-commercial uses</w:t>
      </w:r>
      <w:r w:rsidR="00BE1BA4">
        <w:rPr>
          <w:rFonts w:ascii="Charter Roman" w:eastAsia="Times New Roman" w:hAnsi="Charter Roman" w:cs="Times New Roman"/>
          <w:sz w:val="22"/>
          <w:szCs w:val="22"/>
        </w:rPr>
        <w:t xml:space="preserve"> only</w:t>
      </w:r>
      <w:r w:rsidR="00857869">
        <w:rPr>
          <w:rFonts w:ascii="Charter Roman" w:eastAsia="Times New Roman" w:hAnsi="Charter Roman" w:cs="Times New Roman"/>
          <w:sz w:val="22"/>
          <w:szCs w:val="22"/>
        </w:rPr>
        <w:t>,</w:t>
      </w:r>
      <w:r w:rsidR="001C5A55" w:rsidRPr="00612A48">
        <w:rPr>
          <w:rFonts w:ascii="Charter Roman" w:eastAsia="Times New Roman" w:hAnsi="Charter Roman" w:cs="Times New Roman"/>
          <w:sz w:val="22"/>
          <w:szCs w:val="22"/>
        </w:rPr>
        <w:t xml:space="preserve"> but also</w:t>
      </w:r>
      <w:r w:rsidR="00857869">
        <w:rPr>
          <w:rFonts w:ascii="Charter Roman" w:eastAsia="Times New Roman" w:hAnsi="Charter Roman" w:cs="Times New Roman"/>
          <w:sz w:val="22"/>
          <w:szCs w:val="22"/>
        </w:rPr>
        <w:t xml:space="preserve"> their</w:t>
      </w:r>
      <w:r w:rsidR="001C5A55" w:rsidRPr="00612A48">
        <w:rPr>
          <w:rFonts w:ascii="Charter Roman" w:eastAsia="Times New Roman" w:hAnsi="Charter Roman" w:cs="Times New Roman"/>
          <w:sz w:val="22"/>
          <w:szCs w:val="22"/>
        </w:rPr>
        <w:t xml:space="preserve"> </w:t>
      </w:r>
      <w:r w:rsidR="00CE4C90" w:rsidRPr="00CE4C90">
        <w:rPr>
          <w:rFonts w:ascii="Charter Roman" w:eastAsia="Times New Roman" w:hAnsi="Charter Roman" w:cs="Times New Roman"/>
          <w:sz w:val="22"/>
          <w:szCs w:val="22"/>
        </w:rPr>
        <w:t>judicial application.</w:t>
      </w:r>
    </w:p>
    <w:p w14:paraId="59BCDCED" w14:textId="77777777" w:rsidR="00857869" w:rsidRDefault="00857869" w:rsidP="00857869">
      <w:pPr>
        <w:spacing w:line="276" w:lineRule="auto"/>
        <w:jc w:val="both"/>
        <w:rPr>
          <w:rFonts w:ascii="Charter Roman" w:eastAsia="Times New Roman" w:hAnsi="Charter Roman" w:cs="Times New Roman"/>
          <w:sz w:val="22"/>
          <w:szCs w:val="22"/>
        </w:rPr>
      </w:pPr>
    </w:p>
    <w:p w14:paraId="3D74576D" w14:textId="77777777" w:rsidR="00857869" w:rsidRPr="007056B2" w:rsidRDefault="00857869" w:rsidP="00857869">
      <w:pPr>
        <w:spacing w:line="276" w:lineRule="auto"/>
        <w:jc w:val="both"/>
        <w:rPr>
          <w:rFonts w:ascii="Charter Roman" w:eastAsia="Times New Roman" w:hAnsi="Charter Roman" w:cs="Times New Roman"/>
          <w:sz w:val="22"/>
          <w:szCs w:val="22"/>
        </w:rPr>
      </w:pPr>
      <w:r w:rsidRPr="007056B2">
        <w:rPr>
          <w:rFonts w:ascii="Charter Roman" w:eastAsia="Times New Roman" w:hAnsi="Charter Roman" w:cs="Times New Roman"/>
          <w:sz w:val="22"/>
          <w:szCs w:val="22"/>
        </w:rPr>
        <w:t>Article 5(3)(d)</w:t>
      </w:r>
      <w:r>
        <w:rPr>
          <w:rFonts w:ascii="Charter Roman" w:eastAsia="Times New Roman" w:hAnsi="Charter Roman" w:cs="Times New Roman"/>
          <w:sz w:val="22"/>
          <w:szCs w:val="22"/>
        </w:rPr>
        <w:t xml:space="preserve"> of the InfoSoc Directive</w:t>
      </w:r>
      <w:r w:rsidRPr="007056B2">
        <w:rPr>
          <w:rFonts w:ascii="Charter Roman" w:eastAsia="Times New Roman" w:hAnsi="Charter Roman" w:cs="Times New Roman"/>
          <w:sz w:val="22"/>
          <w:szCs w:val="22"/>
        </w:rPr>
        <w:t xml:space="preserve"> authorizes Member States to allow:</w:t>
      </w:r>
    </w:p>
    <w:p w14:paraId="334AB695" w14:textId="77777777" w:rsidR="00857869" w:rsidRPr="007056B2" w:rsidRDefault="00857869" w:rsidP="00857869">
      <w:pPr>
        <w:spacing w:line="276" w:lineRule="auto"/>
        <w:jc w:val="both"/>
        <w:rPr>
          <w:rFonts w:ascii="Charter Roman" w:eastAsia="Times New Roman" w:hAnsi="Charter Roman" w:cs="Times New Roman"/>
          <w:sz w:val="22"/>
          <w:szCs w:val="22"/>
        </w:rPr>
      </w:pPr>
    </w:p>
    <w:p w14:paraId="544B3EA1" w14:textId="77777777" w:rsidR="00857869" w:rsidRPr="00400DD2" w:rsidRDefault="00857869" w:rsidP="00857869">
      <w:pPr>
        <w:spacing w:line="276" w:lineRule="auto"/>
        <w:ind w:left="708"/>
        <w:jc w:val="both"/>
        <w:rPr>
          <w:rFonts w:ascii="Charter Roman" w:eastAsia="Times New Roman" w:hAnsi="Charter Roman" w:cs="Times New Roman"/>
          <w:sz w:val="22"/>
          <w:szCs w:val="22"/>
        </w:rPr>
      </w:pPr>
      <w:r w:rsidRPr="00400DD2">
        <w:rPr>
          <w:rFonts w:ascii="Charter Roman" w:eastAsia="Times New Roman" w:hAnsi="Charter Roman" w:cs="Times New Roman"/>
          <w:sz w:val="22"/>
          <w:szCs w:val="22"/>
        </w:rPr>
        <w:t>“quotations for purposes such as criticism or review, provided that they relate to a work or other subject-matter which has already been lawfully made available to the public, that, unless this turns out to be impossible, the source, including the author's name, is indicated, and that their use is in accordance with fair practice, and to the extent required by the specific purpose”.</w:t>
      </w:r>
    </w:p>
    <w:p w14:paraId="65AE91C9" w14:textId="77777777" w:rsidR="00857869" w:rsidRPr="00400DD2" w:rsidRDefault="00857869" w:rsidP="00857869">
      <w:pPr>
        <w:spacing w:line="276" w:lineRule="auto"/>
        <w:jc w:val="both"/>
        <w:rPr>
          <w:rFonts w:ascii="Charter Roman" w:eastAsia="Times New Roman" w:hAnsi="Charter Roman" w:cs="Times New Roman"/>
          <w:sz w:val="22"/>
          <w:szCs w:val="22"/>
        </w:rPr>
      </w:pPr>
    </w:p>
    <w:p w14:paraId="751BAA0D" w14:textId="47E62464" w:rsidR="00857869" w:rsidRPr="00400DD2" w:rsidRDefault="00857869" w:rsidP="00857869">
      <w:pPr>
        <w:spacing w:line="276" w:lineRule="auto"/>
        <w:jc w:val="both"/>
        <w:rPr>
          <w:rFonts w:ascii="Charter Roman" w:eastAsia="Times New Roman" w:hAnsi="Charter Roman" w:cs="Times New Roman"/>
          <w:sz w:val="22"/>
          <w:szCs w:val="22"/>
        </w:rPr>
      </w:pPr>
      <w:r w:rsidRPr="00400DD2">
        <w:rPr>
          <w:rFonts w:ascii="Charter Roman" w:eastAsia="Times New Roman" w:hAnsi="Charter Roman" w:cs="Times New Roman"/>
          <w:sz w:val="22"/>
          <w:szCs w:val="22"/>
        </w:rPr>
        <w:t xml:space="preserve">Article 5(3)(h) allows Member States to permit the “use of works, such as works of architecture or sculpture, made to be located permanently in public places”. There is no mention, in </w:t>
      </w:r>
      <w:r>
        <w:rPr>
          <w:rFonts w:ascii="Charter Roman" w:eastAsia="Times New Roman" w:hAnsi="Charter Roman" w:cs="Times New Roman"/>
          <w:sz w:val="22"/>
          <w:szCs w:val="22"/>
        </w:rPr>
        <w:t>either provision</w:t>
      </w:r>
      <w:r w:rsidRPr="00400DD2">
        <w:rPr>
          <w:rFonts w:ascii="Charter Roman" w:eastAsia="Times New Roman" w:hAnsi="Charter Roman" w:cs="Times New Roman"/>
          <w:sz w:val="22"/>
          <w:szCs w:val="22"/>
        </w:rPr>
        <w:t xml:space="preserve">, that the corresponding national implementations </w:t>
      </w:r>
      <w:r w:rsidR="00BE1BA4">
        <w:rPr>
          <w:rFonts w:ascii="Charter Roman" w:eastAsia="Times New Roman" w:hAnsi="Charter Roman" w:cs="Times New Roman"/>
          <w:sz w:val="22"/>
          <w:szCs w:val="22"/>
        </w:rPr>
        <w:t>may</w:t>
      </w:r>
      <w:r w:rsidRPr="00400DD2">
        <w:rPr>
          <w:rFonts w:ascii="Charter Roman" w:eastAsia="Times New Roman" w:hAnsi="Charter Roman" w:cs="Times New Roman"/>
          <w:sz w:val="22"/>
          <w:szCs w:val="22"/>
        </w:rPr>
        <w:t xml:space="preserve"> be limited to non-commercial quotations or freedom of panorama. </w:t>
      </w:r>
    </w:p>
    <w:p w14:paraId="30AC52E0" w14:textId="77777777" w:rsidR="00CE4C90" w:rsidRPr="00612A48" w:rsidRDefault="00CE4C90">
      <w:pPr>
        <w:spacing w:line="276" w:lineRule="auto"/>
        <w:jc w:val="both"/>
        <w:rPr>
          <w:rFonts w:ascii="Charter Roman" w:eastAsia="Times New Roman" w:hAnsi="Charter Roman" w:cs="Times New Roman"/>
          <w:sz w:val="22"/>
          <w:szCs w:val="22"/>
        </w:rPr>
      </w:pPr>
    </w:p>
    <w:p w14:paraId="3A8BD78E" w14:textId="25F4A75A" w:rsidR="001C5A55" w:rsidRPr="00724B57" w:rsidRDefault="00CE4C90" w:rsidP="00724B57">
      <w:pPr>
        <w:pStyle w:val="Heading2"/>
        <w:pBdr>
          <w:bottom w:val="single" w:sz="4" w:space="1" w:color="auto"/>
        </w:pBdr>
        <w:rPr>
          <w:rFonts w:ascii="Charter Roman" w:hAnsi="Charter Roman"/>
          <w:sz w:val="22"/>
          <w:szCs w:val="22"/>
        </w:rPr>
      </w:pPr>
      <w:bookmarkStart w:id="7" w:name="_Toc371916505"/>
      <w:r w:rsidRPr="00724B57">
        <w:rPr>
          <w:rFonts w:ascii="Charter Roman" w:hAnsi="Charter Roman"/>
          <w:color w:val="auto"/>
          <w:sz w:val="22"/>
          <w:szCs w:val="22"/>
        </w:rPr>
        <w:t>2.1.</w:t>
      </w:r>
      <w:r w:rsidRPr="00724B57">
        <w:rPr>
          <w:rFonts w:ascii="Charter Roman" w:hAnsi="Charter Roman"/>
          <w:color w:val="auto"/>
          <w:sz w:val="22"/>
          <w:szCs w:val="22"/>
        </w:rPr>
        <w:tab/>
        <w:t>Quotation</w:t>
      </w:r>
      <w:bookmarkEnd w:id="7"/>
      <w:r w:rsidRPr="00724B57">
        <w:rPr>
          <w:rFonts w:ascii="Charter Roman" w:hAnsi="Charter Roman"/>
          <w:color w:val="auto"/>
          <w:sz w:val="22"/>
          <w:szCs w:val="22"/>
        </w:rPr>
        <w:t xml:space="preserve"> </w:t>
      </w:r>
      <w:r w:rsidR="001C5A55" w:rsidRPr="00724B57">
        <w:rPr>
          <w:rFonts w:ascii="Charter Roman" w:hAnsi="Charter Roman"/>
          <w:color w:val="auto"/>
          <w:sz w:val="22"/>
          <w:szCs w:val="22"/>
        </w:rPr>
        <w:t xml:space="preserve"> </w:t>
      </w:r>
    </w:p>
    <w:p w14:paraId="273D72A8" w14:textId="77777777" w:rsidR="001C5A55" w:rsidRPr="002F16AF" w:rsidRDefault="001C5A55">
      <w:pPr>
        <w:spacing w:line="276" w:lineRule="auto"/>
        <w:jc w:val="both"/>
        <w:rPr>
          <w:rFonts w:ascii="Charter Roman" w:eastAsia="Times New Roman" w:hAnsi="Charter Roman" w:cs="Times New Roman"/>
          <w:sz w:val="22"/>
          <w:szCs w:val="22"/>
        </w:rPr>
      </w:pPr>
    </w:p>
    <w:p w14:paraId="222C9081" w14:textId="4CAD27D3" w:rsidR="00A0091D" w:rsidRPr="00400DD2" w:rsidRDefault="00857869" w:rsidP="00612A48">
      <w:pPr>
        <w:spacing w:line="276" w:lineRule="auto"/>
        <w:jc w:val="both"/>
        <w:rPr>
          <w:rFonts w:ascii="Charter Roman" w:eastAsia="Times New Roman" w:hAnsi="Charter Roman" w:cs="Times New Roman"/>
          <w:color w:val="000000" w:themeColor="text1"/>
          <w:sz w:val="22"/>
          <w:szCs w:val="22"/>
          <w:shd w:val="clear" w:color="auto" w:fill="FFFFFF"/>
        </w:rPr>
      </w:pPr>
      <w:r>
        <w:rPr>
          <w:rFonts w:ascii="Charter Roman" w:eastAsia="Times New Roman" w:hAnsi="Charter Roman" w:cs="Times New Roman"/>
          <w:color w:val="000000" w:themeColor="text1"/>
          <w:sz w:val="22"/>
          <w:szCs w:val="22"/>
          <w:shd w:val="clear" w:color="auto" w:fill="FFFFFF"/>
        </w:rPr>
        <w:t>National transpositions of Article 5(3)(d)</w:t>
      </w:r>
      <w:r w:rsidR="00BE1BA4">
        <w:rPr>
          <w:rFonts w:ascii="Charter Roman" w:eastAsia="Times New Roman" w:hAnsi="Charter Roman" w:cs="Times New Roman"/>
          <w:color w:val="000000" w:themeColor="text1"/>
          <w:sz w:val="22"/>
          <w:szCs w:val="22"/>
          <w:shd w:val="clear" w:color="auto" w:fill="FFFFFF"/>
        </w:rPr>
        <w:t xml:space="preserve"> of the InfoSoc Directive</w:t>
      </w:r>
      <w:r>
        <w:rPr>
          <w:rFonts w:ascii="Charter Roman" w:eastAsia="Times New Roman" w:hAnsi="Charter Roman" w:cs="Times New Roman"/>
          <w:color w:val="000000" w:themeColor="text1"/>
          <w:sz w:val="22"/>
          <w:szCs w:val="22"/>
          <w:shd w:val="clear" w:color="auto" w:fill="FFFFFF"/>
        </w:rPr>
        <w:t xml:space="preserve"> vary substantially. F</w:t>
      </w:r>
      <w:r w:rsidR="00A0091D" w:rsidRPr="00400DD2">
        <w:rPr>
          <w:rFonts w:ascii="Charter Roman" w:eastAsia="Times New Roman" w:hAnsi="Charter Roman" w:cs="Times New Roman"/>
          <w:color w:val="000000" w:themeColor="text1"/>
          <w:sz w:val="22"/>
          <w:szCs w:val="22"/>
          <w:shd w:val="clear" w:color="auto" w:fill="FFFFFF"/>
        </w:rPr>
        <w:t>or instance, Italian law (Legge 633/1941</w:t>
      </w:r>
      <w:r w:rsidR="00A0091D" w:rsidRPr="00400DD2">
        <w:rPr>
          <w:rStyle w:val="FootnoteReference"/>
          <w:rFonts w:ascii="Charter Roman" w:eastAsia="Times New Roman" w:hAnsi="Charter Roman" w:cs="Times New Roman"/>
          <w:color w:val="000000" w:themeColor="text1"/>
          <w:sz w:val="22"/>
          <w:szCs w:val="22"/>
          <w:shd w:val="clear" w:color="auto" w:fill="FFFFFF"/>
        </w:rPr>
        <w:footnoteReference w:id="10"/>
      </w:r>
      <w:r w:rsidR="00A0091D" w:rsidRPr="00400DD2">
        <w:rPr>
          <w:rFonts w:ascii="Charter Roman" w:eastAsia="Times New Roman" w:hAnsi="Charter Roman" w:cs="Times New Roman"/>
          <w:color w:val="000000" w:themeColor="text1"/>
          <w:sz w:val="22"/>
          <w:szCs w:val="22"/>
          <w:shd w:val="clear" w:color="auto" w:fill="FFFFFF"/>
        </w:rPr>
        <w:t xml:space="preserve">) allows </w:t>
      </w:r>
      <w:r>
        <w:rPr>
          <w:rFonts w:ascii="Charter Roman" w:eastAsia="Times New Roman" w:hAnsi="Charter Roman" w:cs="Times New Roman"/>
          <w:color w:val="000000" w:themeColor="text1"/>
          <w:sz w:val="22"/>
          <w:szCs w:val="22"/>
          <w:shd w:val="clear" w:color="auto" w:fill="FFFFFF"/>
        </w:rPr>
        <w:t>quotations</w:t>
      </w:r>
      <w:r w:rsidRPr="00400DD2">
        <w:rPr>
          <w:rFonts w:ascii="Charter Roman" w:eastAsia="Times New Roman" w:hAnsi="Charter Roman" w:cs="Times New Roman"/>
          <w:color w:val="000000" w:themeColor="text1"/>
          <w:sz w:val="22"/>
          <w:szCs w:val="22"/>
          <w:shd w:val="clear" w:color="auto" w:fill="FFFFFF"/>
        </w:rPr>
        <w:t xml:space="preserve"> </w:t>
      </w:r>
      <w:r w:rsidR="00A0091D" w:rsidRPr="00400DD2">
        <w:rPr>
          <w:rFonts w:ascii="Charter Roman" w:eastAsia="Times New Roman" w:hAnsi="Charter Roman" w:cs="Times New Roman"/>
          <w:color w:val="000000" w:themeColor="text1"/>
          <w:sz w:val="22"/>
          <w:szCs w:val="22"/>
          <w:shd w:val="clear" w:color="auto" w:fill="FFFFFF"/>
        </w:rPr>
        <w:t xml:space="preserve">insofar as </w:t>
      </w:r>
      <w:r>
        <w:rPr>
          <w:rFonts w:ascii="Charter Roman" w:eastAsia="Times New Roman" w:hAnsi="Charter Roman" w:cs="Times New Roman"/>
          <w:color w:val="000000" w:themeColor="text1"/>
          <w:sz w:val="22"/>
          <w:szCs w:val="22"/>
          <w:shd w:val="clear" w:color="auto" w:fill="FFFFFF"/>
        </w:rPr>
        <w:t>they: are</w:t>
      </w:r>
      <w:r w:rsidR="00A0091D" w:rsidRPr="00400DD2">
        <w:rPr>
          <w:rFonts w:ascii="Charter Roman" w:eastAsia="Times New Roman" w:hAnsi="Charter Roman" w:cs="Times New Roman"/>
          <w:color w:val="000000" w:themeColor="text1"/>
          <w:sz w:val="22"/>
          <w:szCs w:val="22"/>
          <w:shd w:val="clear" w:color="auto" w:fill="FFFFFF"/>
        </w:rPr>
        <w:t xml:space="preserve"> for the purpose of criticism or discussion or for </w:t>
      </w:r>
      <w:r w:rsidR="00476A6F">
        <w:rPr>
          <w:rFonts w:ascii="Charter Roman" w:eastAsia="Times New Roman" w:hAnsi="Charter Roman" w:cs="Times New Roman"/>
          <w:color w:val="000000" w:themeColor="text1"/>
          <w:sz w:val="22"/>
          <w:szCs w:val="22"/>
          <w:shd w:val="clear" w:color="auto" w:fill="FFFFFF"/>
        </w:rPr>
        <w:t>educational</w:t>
      </w:r>
      <w:r w:rsidR="00A0091D" w:rsidRPr="00400DD2">
        <w:rPr>
          <w:rFonts w:ascii="Charter Roman" w:eastAsia="Times New Roman" w:hAnsi="Charter Roman" w:cs="Times New Roman"/>
          <w:color w:val="000000" w:themeColor="text1"/>
          <w:sz w:val="22"/>
          <w:szCs w:val="22"/>
          <w:shd w:val="clear" w:color="auto" w:fill="FFFFFF"/>
        </w:rPr>
        <w:t xml:space="preserve"> purposes</w:t>
      </w:r>
      <w:r w:rsidR="006554C9">
        <w:rPr>
          <w:rFonts w:ascii="Charter Roman" w:eastAsia="Times New Roman" w:hAnsi="Charter Roman" w:cs="Times New Roman"/>
          <w:color w:val="000000" w:themeColor="text1"/>
          <w:sz w:val="22"/>
          <w:szCs w:val="22"/>
          <w:shd w:val="clear" w:color="auto" w:fill="FFFFFF"/>
        </w:rPr>
        <w:t xml:space="preserve"> (in this sense </w:t>
      </w:r>
      <w:r w:rsidR="00BE1BA4">
        <w:rPr>
          <w:rFonts w:ascii="Charter Roman" w:eastAsia="Times New Roman" w:hAnsi="Charter Roman" w:cs="Times New Roman"/>
          <w:color w:val="000000" w:themeColor="text1"/>
          <w:sz w:val="22"/>
          <w:szCs w:val="22"/>
          <w:shd w:val="clear" w:color="auto" w:fill="FFFFFF"/>
        </w:rPr>
        <w:t xml:space="preserve">the Italian approach </w:t>
      </w:r>
      <w:r w:rsidR="006554C9">
        <w:rPr>
          <w:rFonts w:ascii="Charter Roman" w:eastAsia="Times New Roman" w:hAnsi="Charter Roman" w:cs="Times New Roman"/>
          <w:color w:val="000000" w:themeColor="text1"/>
          <w:sz w:val="22"/>
          <w:szCs w:val="22"/>
          <w:shd w:val="clear" w:color="auto" w:fill="FFFFFF"/>
        </w:rPr>
        <w:t>is similar to its French counterpart which, however, do</w:t>
      </w:r>
      <w:r w:rsidR="00953294">
        <w:rPr>
          <w:rFonts w:ascii="Charter Roman" w:eastAsia="Times New Roman" w:hAnsi="Charter Roman" w:cs="Times New Roman"/>
          <w:color w:val="000000" w:themeColor="text1"/>
          <w:sz w:val="22"/>
          <w:szCs w:val="22"/>
          <w:shd w:val="clear" w:color="auto" w:fill="FFFFFF"/>
        </w:rPr>
        <w:t>es</w:t>
      </w:r>
      <w:r w:rsidR="006554C9">
        <w:rPr>
          <w:rFonts w:ascii="Charter Roman" w:eastAsia="Times New Roman" w:hAnsi="Charter Roman" w:cs="Times New Roman"/>
          <w:color w:val="000000" w:themeColor="text1"/>
          <w:sz w:val="22"/>
          <w:szCs w:val="22"/>
          <w:shd w:val="clear" w:color="auto" w:fill="FFFFFF"/>
        </w:rPr>
        <w:t xml:space="preserve"> not exclude for-profit uses</w:t>
      </w:r>
      <w:r w:rsidR="00953294">
        <w:rPr>
          <w:rStyle w:val="FootnoteReference"/>
          <w:rFonts w:ascii="Charter Roman" w:eastAsia="Times New Roman" w:hAnsi="Charter Roman" w:cs="Times New Roman"/>
          <w:color w:val="000000" w:themeColor="text1"/>
          <w:sz w:val="22"/>
          <w:szCs w:val="22"/>
          <w:shd w:val="clear" w:color="auto" w:fill="FFFFFF"/>
        </w:rPr>
        <w:footnoteReference w:id="11"/>
      </w:r>
      <w:r w:rsidR="006554C9">
        <w:rPr>
          <w:rFonts w:ascii="Charter Roman" w:eastAsia="Times New Roman" w:hAnsi="Charter Roman" w:cs="Times New Roman"/>
          <w:color w:val="000000" w:themeColor="text1"/>
          <w:sz w:val="22"/>
          <w:szCs w:val="22"/>
          <w:shd w:val="clear" w:color="auto" w:fill="FFFFFF"/>
        </w:rPr>
        <w:t>)</w:t>
      </w:r>
      <w:r w:rsidR="00A0091D" w:rsidRPr="00400DD2">
        <w:rPr>
          <w:rFonts w:ascii="Charter Roman" w:eastAsia="Times New Roman" w:hAnsi="Charter Roman" w:cs="Times New Roman"/>
          <w:color w:val="000000" w:themeColor="text1"/>
          <w:sz w:val="22"/>
          <w:szCs w:val="22"/>
          <w:shd w:val="clear" w:color="auto" w:fill="FFFFFF"/>
        </w:rPr>
        <w:t xml:space="preserve">; remain within the limits justified for such purposes; and do not conflict with the commercial exploitation of the work. With particular regard to the online dissemination or images and music, Article 70(1bis) </w:t>
      </w:r>
      <w:r w:rsidR="00BE1BA4">
        <w:rPr>
          <w:rFonts w:ascii="Charter Roman" w:eastAsia="Times New Roman" w:hAnsi="Charter Roman" w:cs="Times New Roman"/>
          <w:color w:val="000000" w:themeColor="text1"/>
          <w:sz w:val="22"/>
          <w:szCs w:val="22"/>
          <w:shd w:val="clear" w:color="auto" w:fill="FFFFFF"/>
        </w:rPr>
        <w:t xml:space="preserve">of </w:t>
      </w:r>
      <w:r w:rsidR="00BF7582">
        <w:rPr>
          <w:rFonts w:ascii="Charter Roman" w:eastAsia="Times New Roman" w:hAnsi="Charter Roman" w:cs="Times New Roman"/>
          <w:color w:val="000000" w:themeColor="text1"/>
          <w:sz w:val="22"/>
          <w:szCs w:val="22"/>
          <w:shd w:val="clear" w:color="auto" w:fill="FFFFFF"/>
        </w:rPr>
        <w:t>Legge 633/1941</w:t>
      </w:r>
      <w:r w:rsidR="00BE1BA4">
        <w:rPr>
          <w:rFonts w:ascii="Charter Roman" w:eastAsia="Times New Roman" w:hAnsi="Charter Roman" w:cs="Times New Roman"/>
          <w:color w:val="000000" w:themeColor="text1"/>
          <w:sz w:val="22"/>
          <w:szCs w:val="22"/>
          <w:shd w:val="clear" w:color="auto" w:fill="FFFFFF"/>
        </w:rPr>
        <w:t xml:space="preserve"> </w:t>
      </w:r>
      <w:r w:rsidR="00A0091D" w:rsidRPr="00400DD2">
        <w:rPr>
          <w:rFonts w:ascii="Charter Roman" w:eastAsia="Times New Roman" w:hAnsi="Charter Roman" w:cs="Times New Roman"/>
          <w:color w:val="000000" w:themeColor="text1"/>
          <w:sz w:val="22"/>
          <w:szCs w:val="22"/>
          <w:shd w:val="clear" w:color="auto" w:fill="FFFFFF"/>
        </w:rPr>
        <w:t xml:space="preserve">only allows it for </w:t>
      </w:r>
      <w:r w:rsidR="00476A6F">
        <w:rPr>
          <w:rFonts w:ascii="Charter Roman" w:eastAsia="Times New Roman" w:hAnsi="Charter Roman" w:cs="Times New Roman"/>
          <w:color w:val="000000" w:themeColor="text1"/>
          <w:sz w:val="22"/>
          <w:szCs w:val="22"/>
          <w:shd w:val="clear" w:color="auto" w:fill="FFFFFF"/>
        </w:rPr>
        <w:t>educational</w:t>
      </w:r>
      <w:r w:rsidR="00A0091D" w:rsidRPr="00400DD2">
        <w:rPr>
          <w:rFonts w:ascii="Charter Roman" w:eastAsia="Times New Roman" w:hAnsi="Charter Roman" w:cs="Times New Roman"/>
          <w:color w:val="000000" w:themeColor="text1"/>
          <w:sz w:val="22"/>
          <w:szCs w:val="22"/>
          <w:shd w:val="clear" w:color="auto" w:fill="FFFFFF"/>
        </w:rPr>
        <w:t xml:space="preserve"> or scientific purposes, insofar as the dissemination is of low resolution or degraded quality and only in the case in which such use is for non-</w:t>
      </w:r>
      <w:r w:rsidR="00725CE1" w:rsidRPr="00400DD2">
        <w:rPr>
          <w:rFonts w:ascii="Charter Roman" w:eastAsia="Times New Roman" w:hAnsi="Charter Roman" w:cs="Times New Roman"/>
          <w:color w:val="000000" w:themeColor="text1"/>
          <w:sz w:val="22"/>
          <w:szCs w:val="22"/>
          <w:shd w:val="clear" w:color="auto" w:fill="FFFFFF"/>
        </w:rPr>
        <w:t>profit</w:t>
      </w:r>
      <w:r w:rsidR="0059356E" w:rsidRPr="00400DD2">
        <w:rPr>
          <w:rFonts w:ascii="Charter Roman" w:eastAsia="Times New Roman" w:hAnsi="Charter Roman" w:cs="Times New Roman"/>
          <w:color w:val="000000" w:themeColor="text1"/>
          <w:sz w:val="22"/>
          <w:szCs w:val="22"/>
          <w:shd w:val="clear" w:color="auto" w:fill="FFFFFF"/>
        </w:rPr>
        <w:t xml:space="preserve"> (‘lucro’)</w:t>
      </w:r>
      <w:r w:rsidR="00725CE1" w:rsidRPr="00400DD2">
        <w:rPr>
          <w:rFonts w:ascii="Charter Roman" w:eastAsia="Times New Roman" w:hAnsi="Charter Roman" w:cs="Times New Roman"/>
          <w:color w:val="000000" w:themeColor="text1"/>
          <w:sz w:val="22"/>
          <w:szCs w:val="22"/>
          <w:shd w:val="clear" w:color="auto" w:fill="FFFFFF"/>
        </w:rPr>
        <w:t xml:space="preserve"> purposes</w:t>
      </w:r>
      <w:r w:rsidR="00A0091D" w:rsidRPr="00400DD2">
        <w:rPr>
          <w:rFonts w:ascii="Charter Roman" w:eastAsia="Times New Roman" w:hAnsi="Charter Roman" w:cs="Times New Roman"/>
          <w:color w:val="000000" w:themeColor="text1"/>
          <w:sz w:val="22"/>
          <w:szCs w:val="22"/>
          <w:shd w:val="clear" w:color="auto" w:fill="FFFFFF"/>
        </w:rPr>
        <w:t>.</w:t>
      </w:r>
    </w:p>
    <w:p w14:paraId="22B057F7" w14:textId="77777777" w:rsidR="00A0091D" w:rsidRPr="00400DD2" w:rsidRDefault="00A0091D">
      <w:pPr>
        <w:spacing w:line="276" w:lineRule="auto"/>
        <w:jc w:val="both"/>
        <w:rPr>
          <w:rFonts w:ascii="Charter Roman" w:eastAsia="Times New Roman" w:hAnsi="Charter Roman" w:cs="Times New Roman"/>
          <w:color w:val="000000" w:themeColor="text1"/>
          <w:sz w:val="22"/>
          <w:szCs w:val="22"/>
          <w:shd w:val="clear" w:color="auto" w:fill="FFFFFF"/>
        </w:rPr>
      </w:pPr>
    </w:p>
    <w:p w14:paraId="622B73EC" w14:textId="623CB7E1" w:rsidR="00A0091D" w:rsidRDefault="005B6E4C">
      <w:pPr>
        <w:spacing w:line="276" w:lineRule="auto"/>
        <w:jc w:val="both"/>
        <w:rPr>
          <w:rFonts w:ascii="Charter Roman" w:eastAsia="Times New Roman" w:hAnsi="Charter Roman" w:cs="Times New Roman"/>
          <w:sz w:val="22"/>
          <w:szCs w:val="22"/>
        </w:rPr>
      </w:pPr>
      <w:r w:rsidRPr="00400DD2">
        <w:rPr>
          <w:rFonts w:ascii="Charter Roman" w:eastAsia="Times New Roman" w:hAnsi="Charter Roman" w:cs="Times New Roman"/>
          <w:color w:val="000000"/>
          <w:sz w:val="22"/>
          <w:szCs w:val="22"/>
        </w:rPr>
        <w:t>This</w:t>
      </w:r>
      <w:r w:rsidR="00A0091D" w:rsidRPr="00400DD2">
        <w:rPr>
          <w:rFonts w:ascii="Charter Roman" w:eastAsia="Times New Roman" w:hAnsi="Charter Roman" w:cs="Times New Roman"/>
          <w:color w:val="000000"/>
          <w:sz w:val="22"/>
          <w:szCs w:val="22"/>
        </w:rPr>
        <w:t xml:space="preserve"> approach </w:t>
      </w:r>
      <w:r w:rsidR="005E51A6">
        <w:rPr>
          <w:rFonts w:ascii="Charter Roman" w:eastAsia="Times New Roman" w:hAnsi="Charter Roman" w:cs="Times New Roman"/>
          <w:color w:val="000000"/>
          <w:sz w:val="22"/>
          <w:szCs w:val="22"/>
        </w:rPr>
        <w:t>differs</w:t>
      </w:r>
      <w:r w:rsidR="00A0091D" w:rsidRPr="00400DD2">
        <w:rPr>
          <w:rFonts w:ascii="Charter Roman" w:eastAsia="Times New Roman" w:hAnsi="Charter Roman" w:cs="Times New Roman"/>
          <w:color w:val="000000"/>
          <w:sz w:val="22"/>
          <w:szCs w:val="22"/>
        </w:rPr>
        <w:t xml:space="preserve"> from the one adopted by UK legislature, which in 2014 introduced into the Copyright, Designs and Patents Act 1988 (</w:t>
      </w:r>
      <w:r w:rsidR="001B5511" w:rsidRPr="00400DD2">
        <w:rPr>
          <w:rFonts w:ascii="Charter Roman" w:eastAsia="Times New Roman" w:hAnsi="Charter Roman" w:cs="Times New Roman"/>
          <w:color w:val="000000"/>
          <w:sz w:val="22"/>
          <w:szCs w:val="22"/>
        </w:rPr>
        <w:t>‘</w:t>
      </w:r>
      <w:r w:rsidR="00A0091D" w:rsidRPr="00400DD2">
        <w:rPr>
          <w:rFonts w:ascii="Charter Roman" w:eastAsia="Times New Roman" w:hAnsi="Charter Roman" w:cs="Times New Roman"/>
          <w:color w:val="000000"/>
          <w:sz w:val="22"/>
          <w:szCs w:val="22"/>
        </w:rPr>
        <w:t>CDPA</w:t>
      </w:r>
      <w:r w:rsidR="001B5511" w:rsidRPr="00400DD2">
        <w:rPr>
          <w:rFonts w:ascii="Charter Roman" w:eastAsia="Times New Roman" w:hAnsi="Charter Roman" w:cs="Times New Roman"/>
          <w:color w:val="000000"/>
          <w:sz w:val="22"/>
          <w:szCs w:val="22"/>
        </w:rPr>
        <w:t>’</w:t>
      </w:r>
      <w:r w:rsidR="00A0091D" w:rsidRPr="00400DD2">
        <w:rPr>
          <w:rFonts w:ascii="Charter Roman" w:eastAsia="Times New Roman" w:hAnsi="Charter Roman" w:cs="Times New Roman"/>
          <w:color w:val="000000"/>
          <w:sz w:val="22"/>
          <w:szCs w:val="22"/>
        </w:rPr>
        <w:t>) a self-standing quotation exception (section 30(1ZA)). Albeit framed within fair dealing</w:t>
      </w:r>
      <w:r w:rsidRPr="00400DD2">
        <w:rPr>
          <w:rFonts w:ascii="Charter Roman" w:eastAsia="Times New Roman" w:hAnsi="Charter Roman" w:cs="Times New Roman"/>
          <w:color w:val="000000"/>
          <w:sz w:val="22"/>
          <w:szCs w:val="22"/>
        </w:rPr>
        <w:t xml:space="preserve"> (and not</w:t>
      </w:r>
      <w:r w:rsidR="00725CE1" w:rsidRPr="00400DD2">
        <w:rPr>
          <w:rFonts w:ascii="Charter Roman" w:eastAsia="Times New Roman" w:hAnsi="Charter Roman" w:cs="Times New Roman"/>
          <w:color w:val="000000"/>
          <w:sz w:val="22"/>
          <w:szCs w:val="22"/>
        </w:rPr>
        <w:t xml:space="preserve"> tested in court</w:t>
      </w:r>
      <w:r w:rsidRPr="00400DD2">
        <w:rPr>
          <w:rFonts w:ascii="Charter Roman" w:eastAsia="Times New Roman" w:hAnsi="Charter Roman" w:cs="Times New Roman"/>
          <w:color w:val="000000"/>
          <w:sz w:val="22"/>
          <w:szCs w:val="22"/>
        </w:rPr>
        <w:t xml:space="preserve"> yet)</w:t>
      </w:r>
      <w:r w:rsidR="00A0091D" w:rsidRPr="00400DD2">
        <w:rPr>
          <w:rFonts w:ascii="Charter Roman" w:eastAsia="Times New Roman" w:hAnsi="Charter Roman" w:cs="Times New Roman"/>
          <w:color w:val="000000"/>
          <w:sz w:val="22"/>
          <w:szCs w:val="22"/>
        </w:rPr>
        <w:t>, section 30(1ZA) CDPA does not in principle exclude quotations for commercial reasons. The relevant provision requires in fact that</w:t>
      </w:r>
      <w:r w:rsidR="00A0091D" w:rsidRPr="00400DD2">
        <w:rPr>
          <w:rFonts w:ascii="Charter Roman" w:eastAsia="Times New Roman" w:hAnsi="Charter Roman" w:cs="Times New Roman"/>
          <w:sz w:val="22"/>
          <w:szCs w:val="22"/>
        </w:rPr>
        <w:t>: the work has been made available to the public; the use of the quotation is fair dealing with the work; the extent of the quotation is no more than</w:t>
      </w:r>
      <w:r w:rsidR="00BE1BA4">
        <w:rPr>
          <w:rFonts w:ascii="Charter Roman" w:eastAsia="Times New Roman" w:hAnsi="Charter Roman" w:cs="Times New Roman"/>
          <w:sz w:val="22"/>
          <w:szCs w:val="22"/>
        </w:rPr>
        <w:t xml:space="preserve"> what</w:t>
      </w:r>
      <w:r w:rsidR="00A0091D" w:rsidRPr="00400DD2">
        <w:rPr>
          <w:rFonts w:ascii="Charter Roman" w:eastAsia="Times New Roman" w:hAnsi="Charter Roman" w:cs="Times New Roman"/>
          <w:sz w:val="22"/>
          <w:szCs w:val="22"/>
        </w:rPr>
        <w:t xml:space="preserve"> is required by the specific purpose for which it is used, and the quotation is accompanied by a sufficient acknowledgement (unless this is impossible for reasons of practicality or otherwise). There are no limitations as to the types of works that </w:t>
      </w:r>
      <w:r w:rsidR="00BE1BA4">
        <w:rPr>
          <w:rFonts w:ascii="Charter Roman" w:eastAsia="Times New Roman" w:hAnsi="Charter Roman" w:cs="Times New Roman"/>
          <w:sz w:val="22"/>
          <w:szCs w:val="22"/>
        </w:rPr>
        <w:t>may</w:t>
      </w:r>
      <w:r w:rsidR="00BE1BA4" w:rsidRPr="00400DD2">
        <w:rPr>
          <w:rFonts w:ascii="Charter Roman" w:eastAsia="Times New Roman" w:hAnsi="Charter Roman" w:cs="Times New Roman"/>
          <w:sz w:val="22"/>
          <w:szCs w:val="22"/>
        </w:rPr>
        <w:t xml:space="preserve"> </w:t>
      </w:r>
      <w:r w:rsidR="00A0091D" w:rsidRPr="00400DD2">
        <w:rPr>
          <w:rFonts w:ascii="Charter Roman" w:eastAsia="Times New Roman" w:hAnsi="Charter Roman" w:cs="Times New Roman"/>
          <w:sz w:val="22"/>
          <w:szCs w:val="22"/>
        </w:rPr>
        <w:t>be subject to the exception.</w:t>
      </w:r>
      <w:r w:rsidR="00BF7582" w:rsidRPr="00BF7582">
        <w:rPr>
          <w:rStyle w:val="FootnoteReference"/>
          <w:rFonts w:ascii="Charter Roman" w:eastAsia="Times New Roman" w:hAnsi="Charter Roman" w:cs="Times New Roman"/>
          <w:sz w:val="22"/>
          <w:szCs w:val="22"/>
        </w:rPr>
        <w:t xml:space="preserve"> </w:t>
      </w:r>
      <w:r w:rsidR="00BF7582" w:rsidRPr="00400DD2">
        <w:rPr>
          <w:rStyle w:val="FootnoteReference"/>
          <w:rFonts w:ascii="Charter Roman" w:eastAsia="Times New Roman" w:hAnsi="Charter Roman" w:cs="Times New Roman"/>
          <w:sz w:val="22"/>
          <w:szCs w:val="22"/>
        </w:rPr>
        <w:footnoteReference w:id="12"/>
      </w:r>
    </w:p>
    <w:p w14:paraId="2A39924B" w14:textId="77777777" w:rsidR="007217BC" w:rsidRDefault="007217BC">
      <w:pPr>
        <w:spacing w:line="276" w:lineRule="auto"/>
        <w:jc w:val="both"/>
        <w:rPr>
          <w:rFonts w:ascii="Charter Roman" w:eastAsia="Times New Roman" w:hAnsi="Charter Roman" w:cs="Times New Roman"/>
          <w:sz w:val="22"/>
          <w:szCs w:val="22"/>
        </w:rPr>
      </w:pPr>
    </w:p>
    <w:p w14:paraId="0BEE19F7" w14:textId="60444A97" w:rsidR="007217BC" w:rsidRPr="00167D96" w:rsidRDefault="00C81C69" w:rsidP="00167D96">
      <w:pPr>
        <w:spacing w:line="276" w:lineRule="auto"/>
        <w:jc w:val="both"/>
        <w:rPr>
          <w:rFonts w:ascii="Charter Roman" w:eastAsia="Times New Roman" w:hAnsi="Charter Roman" w:cs="Times New Roman"/>
          <w:sz w:val="22"/>
          <w:szCs w:val="22"/>
        </w:rPr>
      </w:pPr>
      <w:r>
        <w:rPr>
          <w:rFonts w:ascii="Charter Roman" w:eastAsia="Times New Roman" w:hAnsi="Charter Roman" w:cs="Times New Roman"/>
          <w:sz w:val="22"/>
          <w:szCs w:val="22"/>
        </w:rPr>
        <w:t>Even m</w:t>
      </w:r>
      <w:r w:rsidR="007217BC">
        <w:rPr>
          <w:rFonts w:ascii="Charter Roman" w:eastAsia="Times New Roman" w:hAnsi="Charter Roman" w:cs="Times New Roman"/>
          <w:sz w:val="22"/>
          <w:szCs w:val="22"/>
        </w:rPr>
        <w:t xml:space="preserve">ore liberal </w:t>
      </w:r>
      <w:r w:rsidR="004526E0">
        <w:rPr>
          <w:rFonts w:ascii="Charter Roman" w:eastAsia="Times New Roman" w:hAnsi="Charter Roman" w:cs="Times New Roman"/>
          <w:sz w:val="22"/>
          <w:szCs w:val="22"/>
        </w:rPr>
        <w:t>are</w:t>
      </w:r>
      <w:r w:rsidR="00857869">
        <w:rPr>
          <w:rFonts w:ascii="Charter Roman" w:eastAsia="Times New Roman" w:hAnsi="Charter Roman" w:cs="Times New Roman"/>
          <w:sz w:val="22"/>
          <w:szCs w:val="22"/>
        </w:rPr>
        <w:t xml:space="preserve"> </w:t>
      </w:r>
      <w:r w:rsidR="007217BC">
        <w:rPr>
          <w:rFonts w:ascii="Charter Roman" w:eastAsia="Times New Roman" w:hAnsi="Charter Roman" w:cs="Times New Roman"/>
          <w:sz w:val="22"/>
          <w:szCs w:val="22"/>
        </w:rPr>
        <w:t>the approach</w:t>
      </w:r>
      <w:r w:rsidR="004526E0">
        <w:rPr>
          <w:rFonts w:ascii="Charter Roman" w:eastAsia="Times New Roman" w:hAnsi="Charter Roman" w:cs="Times New Roman"/>
          <w:sz w:val="22"/>
          <w:szCs w:val="22"/>
        </w:rPr>
        <w:t>es</w:t>
      </w:r>
      <w:r w:rsidR="007217BC">
        <w:rPr>
          <w:rFonts w:ascii="Charter Roman" w:eastAsia="Times New Roman" w:hAnsi="Charter Roman" w:cs="Times New Roman"/>
          <w:sz w:val="22"/>
          <w:szCs w:val="22"/>
        </w:rPr>
        <w:t xml:space="preserve"> of </w:t>
      </w:r>
      <w:r w:rsidR="006554C9">
        <w:rPr>
          <w:rFonts w:ascii="Charter Roman" w:eastAsia="Times New Roman" w:hAnsi="Charter Roman" w:cs="Times New Roman"/>
          <w:sz w:val="22"/>
          <w:szCs w:val="22"/>
        </w:rPr>
        <w:t xml:space="preserve">Ireland, </w:t>
      </w:r>
      <w:r w:rsidR="001E55D6">
        <w:rPr>
          <w:rFonts w:ascii="Charter Roman" w:eastAsia="Times New Roman" w:hAnsi="Charter Roman" w:cs="Times New Roman"/>
          <w:sz w:val="22"/>
          <w:szCs w:val="22"/>
        </w:rPr>
        <w:t xml:space="preserve">Belgium, </w:t>
      </w:r>
      <w:r w:rsidR="007D3674">
        <w:rPr>
          <w:rFonts w:ascii="Charter Roman" w:eastAsia="Times New Roman" w:hAnsi="Charter Roman" w:cs="Times New Roman"/>
          <w:sz w:val="22"/>
          <w:szCs w:val="22"/>
        </w:rPr>
        <w:t xml:space="preserve">Denmark, </w:t>
      </w:r>
      <w:r w:rsidR="007217BC">
        <w:rPr>
          <w:rFonts w:ascii="Charter Roman" w:eastAsia="Times New Roman" w:hAnsi="Charter Roman" w:cs="Times New Roman"/>
          <w:sz w:val="22"/>
          <w:szCs w:val="22"/>
        </w:rPr>
        <w:t>Sweden</w:t>
      </w:r>
      <w:r w:rsidR="001E55D6">
        <w:rPr>
          <w:rFonts w:ascii="Charter Roman" w:eastAsia="Times New Roman" w:hAnsi="Charter Roman" w:cs="Times New Roman"/>
          <w:sz w:val="22"/>
          <w:szCs w:val="22"/>
        </w:rPr>
        <w:t>,</w:t>
      </w:r>
      <w:r w:rsidR="004526E0">
        <w:rPr>
          <w:rFonts w:ascii="Charter Roman" w:eastAsia="Times New Roman" w:hAnsi="Charter Roman" w:cs="Times New Roman"/>
          <w:sz w:val="22"/>
          <w:szCs w:val="22"/>
        </w:rPr>
        <w:t xml:space="preserve"> and Germany.</w:t>
      </w:r>
      <w:r w:rsidR="007217BC">
        <w:rPr>
          <w:rFonts w:ascii="Charter Roman" w:eastAsia="Times New Roman" w:hAnsi="Charter Roman" w:cs="Times New Roman"/>
          <w:sz w:val="22"/>
          <w:szCs w:val="22"/>
        </w:rPr>
        <w:t xml:space="preserve"> </w:t>
      </w:r>
      <w:r w:rsidR="006554C9">
        <w:rPr>
          <w:rFonts w:ascii="Charter Roman" w:eastAsia="Times New Roman" w:hAnsi="Charter Roman" w:cs="Times New Roman"/>
          <w:sz w:val="22"/>
          <w:szCs w:val="22"/>
        </w:rPr>
        <w:t>Section 52(4) of the Irish Copyright Act</w:t>
      </w:r>
      <w:r w:rsidR="006554C9">
        <w:rPr>
          <w:rStyle w:val="FootnoteReference"/>
          <w:rFonts w:ascii="Charter Roman" w:eastAsia="Times New Roman" w:hAnsi="Charter Roman" w:cs="Times New Roman"/>
          <w:sz w:val="22"/>
          <w:szCs w:val="22"/>
        </w:rPr>
        <w:footnoteReference w:id="13"/>
      </w:r>
      <w:r w:rsidR="006554C9">
        <w:rPr>
          <w:rFonts w:ascii="Charter Roman" w:eastAsia="Times New Roman" w:hAnsi="Charter Roman" w:cs="Times New Roman"/>
          <w:sz w:val="22"/>
          <w:szCs w:val="22"/>
        </w:rPr>
        <w:t xml:space="preserve"> states that</w:t>
      </w:r>
      <w:r w:rsidR="006554C9" w:rsidRPr="006554C9">
        <w:rPr>
          <w:rFonts w:ascii="Charter Roman" w:eastAsia="Times New Roman" w:hAnsi="Charter Roman" w:cs="Times New Roman"/>
          <w:sz w:val="22"/>
          <w:szCs w:val="22"/>
        </w:rPr>
        <w:t xml:space="preserve"> </w:t>
      </w:r>
      <w:r w:rsidR="006554C9">
        <w:rPr>
          <w:rFonts w:ascii="Charter Roman" w:eastAsia="Times New Roman" w:hAnsi="Charter Roman" w:cs="Times New Roman"/>
          <w:sz w:val="22"/>
          <w:szCs w:val="22"/>
        </w:rPr>
        <w:t>“</w:t>
      </w:r>
      <w:r w:rsidR="006554C9" w:rsidRPr="006554C9">
        <w:rPr>
          <w:rFonts w:ascii="Charter Roman" w:eastAsia="Times New Roman" w:hAnsi="Charter Roman" w:cs="Times New Roman"/>
          <w:sz w:val="22"/>
          <w:szCs w:val="22"/>
        </w:rPr>
        <w:t>copyright in a work which has been lawfully made available to the public is not infringed by the use of quotations or extracts from the work, where such use does not prejudice the interests of the owner of the copyright in that work and such use is accompanied by a sufficient acknowledgement.</w:t>
      </w:r>
      <w:r w:rsidR="006554C9">
        <w:rPr>
          <w:rFonts w:ascii="Charter Roman" w:eastAsia="Times New Roman" w:hAnsi="Charter Roman" w:cs="Times New Roman"/>
          <w:sz w:val="22"/>
          <w:szCs w:val="22"/>
        </w:rPr>
        <w:t xml:space="preserve">” </w:t>
      </w:r>
      <w:r w:rsidR="001E55D6">
        <w:rPr>
          <w:rFonts w:ascii="Charter Roman" w:eastAsia="Times New Roman" w:hAnsi="Charter Roman" w:cs="Times New Roman"/>
          <w:sz w:val="22"/>
          <w:szCs w:val="22"/>
        </w:rPr>
        <w:t xml:space="preserve">Article XI.189 of the Belgian Code de Droit </w:t>
      </w:r>
      <w:r w:rsidR="001E55D6" w:rsidRPr="001E55D6">
        <w:rPr>
          <w:rFonts w:ascii="Charter Roman" w:eastAsia="Times New Roman" w:hAnsi="Charter Roman" w:cs="Times New Roman"/>
          <w:sz w:val="22"/>
          <w:szCs w:val="22"/>
        </w:rPr>
        <w:t>Économique</w:t>
      </w:r>
      <w:r w:rsidR="007D3674">
        <w:rPr>
          <w:rFonts w:ascii="Charter Roman" w:eastAsia="Times New Roman" w:hAnsi="Charter Roman" w:cs="Times New Roman"/>
          <w:sz w:val="22"/>
          <w:szCs w:val="22"/>
        </w:rPr>
        <w:t>, Article 22 of the Danish Copyright Act</w:t>
      </w:r>
      <w:r w:rsidR="007D3674">
        <w:rPr>
          <w:rStyle w:val="FootnoteReference"/>
          <w:rFonts w:ascii="Charter Roman" w:eastAsia="Times New Roman" w:hAnsi="Charter Roman" w:cs="Times New Roman"/>
          <w:sz w:val="22"/>
          <w:szCs w:val="22"/>
        </w:rPr>
        <w:footnoteReference w:id="14"/>
      </w:r>
      <w:r w:rsidR="007D3674">
        <w:rPr>
          <w:rFonts w:ascii="Charter Roman" w:eastAsia="Times New Roman" w:hAnsi="Charter Roman" w:cs="Times New Roman"/>
          <w:sz w:val="22"/>
          <w:szCs w:val="22"/>
        </w:rPr>
        <w:t>,</w:t>
      </w:r>
      <w:r w:rsidR="001E55D6">
        <w:rPr>
          <w:rFonts w:ascii="Charter Roman" w:eastAsia="Times New Roman" w:hAnsi="Charter Roman" w:cs="Times New Roman"/>
          <w:sz w:val="22"/>
          <w:szCs w:val="22"/>
        </w:rPr>
        <w:t xml:space="preserve"> and </w:t>
      </w:r>
      <w:r w:rsidR="004526E0">
        <w:rPr>
          <w:rFonts w:ascii="Charter Roman" w:eastAsia="Times New Roman" w:hAnsi="Charter Roman" w:cs="Times New Roman"/>
          <w:sz w:val="22"/>
          <w:szCs w:val="22"/>
        </w:rPr>
        <w:t>S</w:t>
      </w:r>
      <w:r w:rsidR="007217BC">
        <w:rPr>
          <w:rFonts w:ascii="Charter Roman" w:eastAsia="Times New Roman" w:hAnsi="Charter Roman" w:cs="Times New Roman"/>
          <w:sz w:val="22"/>
          <w:szCs w:val="22"/>
        </w:rPr>
        <w:t xml:space="preserve">ection 22 of the </w:t>
      </w:r>
      <w:r w:rsidR="00F95FE7">
        <w:rPr>
          <w:rFonts w:ascii="Charter Roman" w:eastAsia="Times New Roman" w:hAnsi="Charter Roman" w:cs="Times New Roman"/>
          <w:sz w:val="22"/>
          <w:szCs w:val="22"/>
        </w:rPr>
        <w:t xml:space="preserve">Swedish </w:t>
      </w:r>
      <w:r w:rsidR="007217BC">
        <w:rPr>
          <w:rFonts w:ascii="Charter Roman" w:eastAsia="Times New Roman" w:hAnsi="Charter Roman" w:cs="Times New Roman"/>
          <w:sz w:val="22"/>
          <w:szCs w:val="22"/>
        </w:rPr>
        <w:t>Copyright Act</w:t>
      </w:r>
      <w:r w:rsidR="007217BC">
        <w:rPr>
          <w:rStyle w:val="FootnoteReference"/>
          <w:rFonts w:ascii="Charter Roman" w:eastAsia="Times New Roman" w:hAnsi="Charter Roman" w:cs="Times New Roman"/>
          <w:sz w:val="22"/>
          <w:szCs w:val="22"/>
        </w:rPr>
        <w:footnoteReference w:id="15"/>
      </w:r>
      <w:r w:rsidR="001E55D6">
        <w:rPr>
          <w:rFonts w:ascii="Charter Roman" w:eastAsia="Times New Roman" w:hAnsi="Charter Roman" w:cs="Times New Roman"/>
          <w:sz w:val="22"/>
          <w:szCs w:val="22"/>
        </w:rPr>
        <w:t xml:space="preserve"> allow</w:t>
      </w:r>
      <w:r w:rsidR="007217BC">
        <w:rPr>
          <w:rFonts w:ascii="Charter Roman" w:eastAsia="Times New Roman" w:hAnsi="Charter Roman" w:cs="Times New Roman"/>
          <w:sz w:val="22"/>
          <w:szCs w:val="22"/>
        </w:rPr>
        <w:t xml:space="preserve"> </w:t>
      </w:r>
      <w:r w:rsidR="007217BC" w:rsidRPr="00167D96">
        <w:rPr>
          <w:rFonts w:ascii="Charter Roman" w:eastAsia="Times New Roman" w:hAnsi="Charter Roman" w:cs="Times New Roman"/>
          <w:sz w:val="22"/>
          <w:szCs w:val="22"/>
        </w:rPr>
        <w:t xml:space="preserve">anyone, in accordance with proper usage and to the extent necessary for the purpose, </w:t>
      </w:r>
      <w:r w:rsidR="004526E0">
        <w:rPr>
          <w:rFonts w:ascii="Charter Roman" w:eastAsia="Times New Roman" w:hAnsi="Charter Roman" w:cs="Times New Roman"/>
          <w:sz w:val="22"/>
          <w:szCs w:val="22"/>
        </w:rPr>
        <w:t xml:space="preserve">to </w:t>
      </w:r>
      <w:r w:rsidR="007217BC" w:rsidRPr="00167D96">
        <w:rPr>
          <w:rFonts w:ascii="Charter Roman" w:eastAsia="Times New Roman" w:hAnsi="Charter Roman" w:cs="Times New Roman"/>
          <w:sz w:val="22"/>
          <w:szCs w:val="22"/>
        </w:rPr>
        <w:t>quote from works which have been made available to the public.</w:t>
      </w:r>
      <w:r w:rsidR="004526E0">
        <w:rPr>
          <w:rFonts w:ascii="Charter Roman" w:eastAsia="Times New Roman" w:hAnsi="Charter Roman" w:cs="Times New Roman"/>
          <w:sz w:val="22"/>
          <w:szCs w:val="22"/>
        </w:rPr>
        <w:t xml:space="preserve"> Similarly, </w:t>
      </w:r>
      <w:r w:rsidR="00BE1BA4">
        <w:rPr>
          <w:rFonts w:ascii="Charter Roman" w:eastAsia="Times New Roman" w:hAnsi="Charter Roman" w:cs="Times New Roman"/>
          <w:sz w:val="22"/>
          <w:szCs w:val="22"/>
        </w:rPr>
        <w:t>S</w:t>
      </w:r>
      <w:r w:rsidR="004526E0">
        <w:rPr>
          <w:rFonts w:ascii="Charter Roman" w:eastAsia="Times New Roman" w:hAnsi="Charter Roman" w:cs="Times New Roman"/>
          <w:sz w:val="22"/>
          <w:szCs w:val="22"/>
        </w:rPr>
        <w:t>ection 51 of the German Copyright Act</w:t>
      </w:r>
      <w:r w:rsidR="004526E0">
        <w:rPr>
          <w:rStyle w:val="FootnoteReference"/>
          <w:rFonts w:ascii="Charter Roman" w:eastAsia="Times New Roman" w:hAnsi="Charter Roman" w:cs="Times New Roman"/>
          <w:sz w:val="22"/>
          <w:szCs w:val="22"/>
        </w:rPr>
        <w:footnoteReference w:id="16"/>
      </w:r>
      <w:r w:rsidR="004526E0">
        <w:rPr>
          <w:rFonts w:ascii="Charter Roman" w:eastAsia="Times New Roman" w:hAnsi="Charter Roman" w:cs="Times New Roman"/>
          <w:sz w:val="22"/>
          <w:szCs w:val="22"/>
        </w:rPr>
        <w:t xml:space="preserve"> allows the reproduction, distribution and communication</w:t>
      </w:r>
      <w:r w:rsidR="004526E0" w:rsidRPr="004526E0">
        <w:rPr>
          <w:rFonts w:ascii="Charter Roman" w:eastAsia="Times New Roman" w:hAnsi="Charter Roman" w:cs="Times New Roman"/>
          <w:sz w:val="22"/>
          <w:szCs w:val="22"/>
        </w:rPr>
        <w:t xml:space="preserve"> to the public </w:t>
      </w:r>
      <w:r w:rsidR="004526E0">
        <w:rPr>
          <w:rFonts w:ascii="Charter Roman" w:eastAsia="Times New Roman" w:hAnsi="Charter Roman" w:cs="Times New Roman"/>
          <w:sz w:val="22"/>
          <w:szCs w:val="22"/>
        </w:rPr>
        <w:t xml:space="preserve">of </w:t>
      </w:r>
      <w:r w:rsidR="004526E0" w:rsidRPr="004526E0">
        <w:rPr>
          <w:rFonts w:ascii="Charter Roman" w:eastAsia="Times New Roman" w:hAnsi="Charter Roman" w:cs="Times New Roman"/>
          <w:sz w:val="22"/>
          <w:szCs w:val="22"/>
        </w:rPr>
        <w:t xml:space="preserve">a published work for the purpose of quotation so far as such use is justified to that extent by the particular purpose. </w:t>
      </w:r>
    </w:p>
    <w:p w14:paraId="380B12BB" w14:textId="77777777" w:rsidR="00A0091D" w:rsidRPr="00400DD2" w:rsidRDefault="00A0091D" w:rsidP="00C81C69">
      <w:pPr>
        <w:spacing w:line="276" w:lineRule="auto"/>
        <w:jc w:val="both"/>
        <w:rPr>
          <w:rFonts w:ascii="Charter Roman" w:eastAsia="Times New Roman" w:hAnsi="Charter Roman" w:cs="Times New Roman"/>
          <w:sz w:val="22"/>
          <w:szCs w:val="22"/>
        </w:rPr>
      </w:pPr>
    </w:p>
    <w:p w14:paraId="1BDA5C4A" w14:textId="48D96638" w:rsidR="00A0091D" w:rsidRPr="002F16AF" w:rsidRDefault="00A0091D">
      <w:pPr>
        <w:spacing w:line="276" w:lineRule="auto"/>
        <w:jc w:val="both"/>
        <w:rPr>
          <w:rFonts w:ascii="Charter Roman" w:eastAsia="Times New Roman" w:hAnsi="Charter Roman" w:cs="Times New Roman"/>
          <w:sz w:val="22"/>
          <w:szCs w:val="22"/>
        </w:rPr>
      </w:pPr>
      <w:r w:rsidRPr="00400DD2">
        <w:rPr>
          <w:rFonts w:ascii="Charter Roman" w:eastAsia="Times New Roman" w:hAnsi="Charter Roman" w:cs="Times New Roman"/>
          <w:sz w:val="22"/>
          <w:szCs w:val="22"/>
        </w:rPr>
        <w:t xml:space="preserve">Quotation has been </w:t>
      </w:r>
      <w:r w:rsidR="00BE1BA4">
        <w:rPr>
          <w:rFonts w:ascii="Charter Roman" w:eastAsia="Times New Roman" w:hAnsi="Charter Roman" w:cs="Times New Roman"/>
          <w:sz w:val="22"/>
          <w:szCs w:val="22"/>
        </w:rPr>
        <w:t>regarded</w:t>
      </w:r>
      <w:r w:rsidR="00BE1BA4" w:rsidRPr="00400DD2">
        <w:rPr>
          <w:rFonts w:ascii="Charter Roman" w:eastAsia="Times New Roman" w:hAnsi="Charter Roman" w:cs="Times New Roman"/>
          <w:sz w:val="22"/>
          <w:szCs w:val="22"/>
        </w:rPr>
        <w:t xml:space="preserve"> </w:t>
      </w:r>
      <w:r w:rsidRPr="00400DD2">
        <w:rPr>
          <w:rFonts w:ascii="Charter Roman" w:eastAsia="Times New Roman" w:hAnsi="Charter Roman" w:cs="Times New Roman"/>
          <w:sz w:val="22"/>
          <w:szCs w:val="22"/>
        </w:rPr>
        <w:t>by some as a ‘right’ (rather than an ‘exception’) because the language of Article 10(1) of the Berne Convention</w:t>
      </w:r>
      <w:r w:rsidRPr="00400DD2">
        <w:rPr>
          <w:rStyle w:val="FootnoteReference"/>
          <w:rFonts w:ascii="Charter Roman" w:eastAsia="Times New Roman" w:hAnsi="Charter Roman" w:cs="Times New Roman"/>
          <w:sz w:val="22"/>
          <w:szCs w:val="22"/>
        </w:rPr>
        <w:footnoteReference w:id="17"/>
      </w:r>
      <w:r w:rsidRPr="00400DD2">
        <w:rPr>
          <w:rFonts w:ascii="Charter Roman" w:eastAsia="Times New Roman" w:hAnsi="Charter Roman" w:cs="Times New Roman"/>
          <w:sz w:val="22"/>
          <w:szCs w:val="22"/>
        </w:rPr>
        <w:t xml:space="preserve"> appears to require Member States to authorize quotations of copyright works.</w:t>
      </w:r>
      <w:r w:rsidRPr="00400DD2">
        <w:rPr>
          <w:rStyle w:val="FootnoteReference"/>
          <w:rFonts w:ascii="Charter Roman" w:eastAsia="Times New Roman" w:hAnsi="Charter Roman" w:cs="Times New Roman"/>
          <w:sz w:val="22"/>
          <w:szCs w:val="22"/>
        </w:rPr>
        <w:footnoteReference w:id="18"/>
      </w:r>
      <w:r w:rsidRPr="00400DD2">
        <w:rPr>
          <w:rFonts w:ascii="Charter Roman" w:eastAsia="Times New Roman" w:hAnsi="Charter Roman" w:cs="Times New Roman"/>
          <w:sz w:val="22"/>
          <w:szCs w:val="22"/>
        </w:rPr>
        <w:t xml:space="preserve"> As argued elsewhere</w:t>
      </w:r>
      <w:r w:rsidRPr="00400DD2">
        <w:rPr>
          <w:rStyle w:val="FootnoteReference"/>
          <w:rFonts w:ascii="Charter Roman" w:eastAsia="Times New Roman" w:hAnsi="Charter Roman" w:cs="Times New Roman"/>
          <w:sz w:val="22"/>
          <w:szCs w:val="22"/>
        </w:rPr>
        <w:footnoteReference w:id="19"/>
      </w:r>
      <w:r w:rsidRPr="00400DD2">
        <w:rPr>
          <w:rFonts w:ascii="Charter Roman" w:eastAsia="Times New Roman" w:hAnsi="Charter Roman" w:cs="Times New Roman"/>
          <w:sz w:val="22"/>
          <w:szCs w:val="22"/>
        </w:rPr>
        <w:t xml:space="preserve">, in the EU context it is doubtful </w:t>
      </w:r>
      <w:r w:rsidR="00476A6F">
        <w:rPr>
          <w:rFonts w:ascii="Charter Roman" w:eastAsia="Times New Roman" w:hAnsi="Charter Roman" w:cs="Times New Roman"/>
          <w:sz w:val="22"/>
          <w:szCs w:val="22"/>
        </w:rPr>
        <w:t>whether</w:t>
      </w:r>
      <w:r w:rsidR="00476A6F" w:rsidRPr="00400DD2">
        <w:rPr>
          <w:rFonts w:ascii="Charter Roman" w:eastAsia="Times New Roman" w:hAnsi="Charter Roman" w:cs="Times New Roman"/>
          <w:sz w:val="22"/>
          <w:szCs w:val="22"/>
        </w:rPr>
        <w:t xml:space="preserve"> </w:t>
      </w:r>
      <w:r w:rsidRPr="00400DD2">
        <w:rPr>
          <w:rFonts w:ascii="Charter Roman" w:eastAsia="Times New Roman" w:hAnsi="Charter Roman" w:cs="Times New Roman"/>
          <w:sz w:val="22"/>
          <w:szCs w:val="22"/>
        </w:rPr>
        <w:t>the Berne Convention may trump the optional nature of the quotation exception in Article 5(3)(d) of the InfoSoc Directive. However, on consideration that quotation is part of the fundamental right to one’s own freedom of expression/information as recognized by the European Convention on Human Rights</w:t>
      </w:r>
      <w:r w:rsidRPr="00400DD2">
        <w:rPr>
          <w:rStyle w:val="FootnoteReference"/>
          <w:rFonts w:ascii="Charter Roman" w:eastAsia="Times New Roman" w:hAnsi="Charter Roman" w:cs="Times New Roman"/>
          <w:sz w:val="22"/>
          <w:szCs w:val="22"/>
        </w:rPr>
        <w:footnoteReference w:id="20"/>
      </w:r>
      <w:r w:rsidRPr="00400DD2">
        <w:rPr>
          <w:rFonts w:ascii="Charter Roman" w:eastAsia="Times New Roman" w:hAnsi="Charter Roman" w:cs="Times New Roman"/>
          <w:sz w:val="22"/>
          <w:szCs w:val="22"/>
        </w:rPr>
        <w:t xml:space="preserve"> (Article 10) and the Charter of Fundamental Rights of the European Union</w:t>
      </w:r>
      <w:r w:rsidRPr="00400DD2">
        <w:rPr>
          <w:rStyle w:val="FootnoteReference"/>
          <w:rFonts w:ascii="Charter Roman" w:eastAsia="Times New Roman" w:hAnsi="Charter Roman" w:cs="Times New Roman"/>
          <w:sz w:val="22"/>
          <w:szCs w:val="22"/>
        </w:rPr>
        <w:footnoteReference w:id="21"/>
      </w:r>
      <w:r w:rsidRPr="00400DD2">
        <w:rPr>
          <w:rFonts w:ascii="Charter Roman" w:eastAsia="Times New Roman" w:hAnsi="Charter Roman" w:cs="Times New Roman"/>
          <w:sz w:val="22"/>
          <w:szCs w:val="22"/>
        </w:rPr>
        <w:t xml:space="preserve"> (Article 11) and freedom of expression/information also includes commercial expressions and information</w:t>
      </w:r>
      <w:r w:rsidRPr="00400DD2">
        <w:rPr>
          <w:rStyle w:val="FootnoteReference"/>
          <w:rFonts w:ascii="Charter Roman" w:eastAsia="Times New Roman" w:hAnsi="Charter Roman" w:cs="Times New Roman"/>
          <w:sz w:val="22"/>
          <w:szCs w:val="22"/>
        </w:rPr>
        <w:footnoteReference w:id="22"/>
      </w:r>
      <w:r w:rsidRPr="00400DD2">
        <w:rPr>
          <w:rFonts w:ascii="Charter Roman" w:eastAsia="Times New Roman" w:hAnsi="Charter Roman" w:cs="Times New Roman"/>
          <w:sz w:val="22"/>
          <w:szCs w:val="22"/>
        </w:rPr>
        <w:t xml:space="preserve">, one </w:t>
      </w:r>
      <w:r w:rsidR="005E51A6">
        <w:rPr>
          <w:rFonts w:ascii="Charter Roman" w:eastAsia="Times New Roman" w:hAnsi="Charter Roman" w:cs="Times New Roman"/>
          <w:sz w:val="22"/>
          <w:szCs w:val="22"/>
        </w:rPr>
        <w:t>might</w:t>
      </w:r>
      <w:r w:rsidR="005E51A6" w:rsidRPr="00400DD2">
        <w:rPr>
          <w:rFonts w:ascii="Charter Roman" w:eastAsia="Times New Roman" w:hAnsi="Charter Roman" w:cs="Times New Roman"/>
          <w:sz w:val="22"/>
          <w:szCs w:val="22"/>
        </w:rPr>
        <w:t xml:space="preserve"> </w:t>
      </w:r>
      <w:r w:rsidRPr="00400DD2">
        <w:rPr>
          <w:rFonts w:ascii="Charter Roman" w:eastAsia="Times New Roman" w:hAnsi="Charter Roman" w:cs="Times New Roman"/>
          <w:sz w:val="22"/>
          <w:szCs w:val="22"/>
        </w:rPr>
        <w:t xml:space="preserve">wonder whether a Member State that limits its own quotation exception to non-commercial quotations (lacking a corresponding limitation at the EU level), not only </w:t>
      </w:r>
      <w:r w:rsidR="00621840">
        <w:rPr>
          <w:rFonts w:ascii="Charter Roman" w:eastAsia="Times New Roman" w:hAnsi="Charter Roman" w:cs="Times New Roman"/>
          <w:sz w:val="22"/>
          <w:szCs w:val="22"/>
        </w:rPr>
        <w:t>might</w:t>
      </w:r>
      <w:r w:rsidR="00621840" w:rsidRPr="00400DD2">
        <w:rPr>
          <w:rFonts w:ascii="Charter Roman" w:eastAsia="Times New Roman" w:hAnsi="Charter Roman" w:cs="Times New Roman"/>
          <w:sz w:val="22"/>
          <w:szCs w:val="22"/>
        </w:rPr>
        <w:t xml:space="preserve"> </w:t>
      </w:r>
      <w:r w:rsidRPr="00400DD2">
        <w:rPr>
          <w:rFonts w:ascii="Charter Roman" w:eastAsia="Times New Roman" w:hAnsi="Charter Roman" w:cs="Times New Roman"/>
          <w:sz w:val="22"/>
          <w:szCs w:val="22"/>
        </w:rPr>
        <w:t>be in breach of its obligations under EU law</w:t>
      </w:r>
      <w:r w:rsidRPr="00400DD2">
        <w:rPr>
          <w:rStyle w:val="FootnoteReference"/>
          <w:rFonts w:ascii="Charter Roman" w:eastAsia="Times New Roman" w:hAnsi="Charter Roman" w:cs="Times New Roman"/>
          <w:sz w:val="22"/>
          <w:szCs w:val="22"/>
        </w:rPr>
        <w:footnoteReference w:id="23"/>
      </w:r>
      <w:r w:rsidRPr="00400DD2">
        <w:rPr>
          <w:rFonts w:ascii="Charter Roman" w:eastAsia="Times New Roman" w:hAnsi="Charter Roman" w:cs="Times New Roman"/>
          <w:sz w:val="22"/>
          <w:szCs w:val="22"/>
        </w:rPr>
        <w:t>, but also human rights law. A national law that compressed freedom of expression/information (of which the act of quoting</w:t>
      </w:r>
      <w:r w:rsidR="00D11376">
        <w:rPr>
          <w:rFonts w:ascii="Charter Roman" w:eastAsia="Times New Roman" w:hAnsi="Charter Roman" w:cs="Times New Roman"/>
          <w:sz w:val="22"/>
          <w:szCs w:val="22"/>
        </w:rPr>
        <w:t>, as also acknowledge</w:t>
      </w:r>
      <w:r w:rsidR="002C03EE">
        <w:rPr>
          <w:rFonts w:ascii="Charter Roman" w:eastAsia="Times New Roman" w:hAnsi="Charter Roman" w:cs="Times New Roman"/>
          <w:sz w:val="22"/>
          <w:szCs w:val="22"/>
        </w:rPr>
        <w:t>d</w:t>
      </w:r>
      <w:r w:rsidR="00D11376">
        <w:rPr>
          <w:rFonts w:ascii="Charter Roman" w:eastAsia="Times New Roman" w:hAnsi="Charter Roman" w:cs="Times New Roman"/>
          <w:sz w:val="22"/>
          <w:szCs w:val="22"/>
        </w:rPr>
        <w:t xml:space="preserve"> by the CJEU,</w:t>
      </w:r>
      <w:r w:rsidRPr="00400DD2">
        <w:rPr>
          <w:rFonts w:ascii="Charter Roman" w:eastAsia="Times New Roman" w:hAnsi="Charter Roman" w:cs="Times New Roman"/>
          <w:sz w:val="22"/>
          <w:szCs w:val="22"/>
        </w:rPr>
        <w:t xml:space="preserve"> is a manifestation</w:t>
      </w:r>
      <w:r w:rsidR="00D11376">
        <w:rPr>
          <w:rStyle w:val="FootnoteReference"/>
          <w:rFonts w:ascii="Charter Roman" w:eastAsia="Times New Roman" w:hAnsi="Charter Roman" w:cs="Times New Roman"/>
          <w:sz w:val="22"/>
          <w:szCs w:val="22"/>
        </w:rPr>
        <w:footnoteReference w:id="24"/>
      </w:r>
      <w:r w:rsidRPr="00400DD2">
        <w:rPr>
          <w:rFonts w:ascii="Charter Roman" w:eastAsia="Times New Roman" w:hAnsi="Charter Roman" w:cs="Times New Roman"/>
          <w:sz w:val="22"/>
          <w:szCs w:val="22"/>
        </w:rPr>
        <w:t xml:space="preserve">) beyond what is stated at the EU level would compress a fundamental freedom, </w:t>
      </w:r>
      <w:r w:rsidRPr="002F16AF">
        <w:rPr>
          <w:rFonts w:ascii="Charter Roman" w:eastAsia="Times New Roman" w:hAnsi="Charter Roman" w:cs="Times New Roman"/>
          <w:sz w:val="22"/>
          <w:szCs w:val="22"/>
        </w:rPr>
        <w:t xml:space="preserve">and do so outside the conditions </w:t>
      </w:r>
      <w:r w:rsidR="0004323B" w:rsidRPr="002F16AF">
        <w:rPr>
          <w:rFonts w:ascii="Charter Roman" w:eastAsia="Times New Roman" w:hAnsi="Charter Roman" w:cs="Times New Roman"/>
          <w:sz w:val="22"/>
          <w:szCs w:val="22"/>
        </w:rPr>
        <w:t>under</w:t>
      </w:r>
      <w:r w:rsidRPr="00612A48">
        <w:rPr>
          <w:rFonts w:ascii="Charter Roman" w:eastAsia="Times New Roman" w:hAnsi="Charter Roman" w:cs="Times New Roman"/>
          <w:sz w:val="22"/>
          <w:szCs w:val="22"/>
        </w:rPr>
        <w:t xml:space="preserve"> which such compression is allowed.</w:t>
      </w:r>
      <w:r w:rsidRPr="002F16AF">
        <w:rPr>
          <w:rStyle w:val="FootnoteReference"/>
          <w:rFonts w:ascii="Charter Roman" w:eastAsia="Times New Roman" w:hAnsi="Charter Roman" w:cs="Times New Roman"/>
          <w:sz w:val="22"/>
          <w:szCs w:val="22"/>
        </w:rPr>
        <w:footnoteReference w:id="25"/>
      </w:r>
    </w:p>
    <w:p w14:paraId="231339E2" w14:textId="77777777" w:rsidR="00A0091D" w:rsidRPr="00612A48" w:rsidRDefault="00A0091D">
      <w:pPr>
        <w:spacing w:line="276" w:lineRule="auto"/>
        <w:jc w:val="both"/>
        <w:rPr>
          <w:rFonts w:ascii="Charter Roman" w:eastAsia="Times New Roman" w:hAnsi="Charter Roman" w:cs="Times New Roman"/>
          <w:sz w:val="22"/>
          <w:szCs w:val="22"/>
        </w:rPr>
      </w:pPr>
    </w:p>
    <w:p w14:paraId="7B6E1EE0" w14:textId="243D4742" w:rsidR="00CE4C90" w:rsidRPr="00724B57" w:rsidRDefault="00CE4C90" w:rsidP="00724B57">
      <w:pPr>
        <w:pStyle w:val="Heading2"/>
        <w:pBdr>
          <w:bottom w:val="single" w:sz="4" w:space="1" w:color="auto"/>
        </w:pBdr>
        <w:rPr>
          <w:rFonts w:ascii="Charter Roman" w:hAnsi="Charter Roman"/>
          <w:sz w:val="22"/>
          <w:szCs w:val="22"/>
        </w:rPr>
      </w:pPr>
      <w:bookmarkStart w:id="8" w:name="_Toc371916506"/>
      <w:r w:rsidRPr="00724B57">
        <w:rPr>
          <w:rFonts w:ascii="Charter Roman" w:hAnsi="Charter Roman"/>
          <w:color w:val="auto"/>
          <w:sz w:val="22"/>
          <w:szCs w:val="22"/>
        </w:rPr>
        <w:t>2.2.</w:t>
      </w:r>
      <w:r w:rsidRPr="00724B57">
        <w:rPr>
          <w:rFonts w:ascii="Charter Roman" w:hAnsi="Charter Roman"/>
          <w:color w:val="auto"/>
          <w:sz w:val="22"/>
          <w:szCs w:val="22"/>
        </w:rPr>
        <w:tab/>
        <w:t>Freedom of panorama</w:t>
      </w:r>
      <w:bookmarkEnd w:id="8"/>
    </w:p>
    <w:p w14:paraId="4AA37016" w14:textId="77777777" w:rsidR="00CE4C90" w:rsidRPr="002F16AF" w:rsidRDefault="00CE4C90">
      <w:pPr>
        <w:spacing w:line="276" w:lineRule="auto"/>
        <w:jc w:val="both"/>
        <w:rPr>
          <w:rFonts w:ascii="Charter Roman" w:eastAsia="Times New Roman" w:hAnsi="Charter Roman" w:cs="Times New Roman"/>
          <w:sz w:val="22"/>
          <w:szCs w:val="22"/>
        </w:rPr>
      </w:pPr>
    </w:p>
    <w:p w14:paraId="33A05304" w14:textId="1AC2EAA9" w:rsidR="00A0091D" w:rsidRPr="00400DD2" w:rsidRDefault="00A0091D">
      <w:pPr>
        <w:spacing w:line="276" w:lineRule="auto"/>
        <w:jc w:val="both"/>
        <w:rPr>
          <w:rFonts w:ascii="Charter Roman" w:eastAsia="Times New Roman" w:hAnsi="Charter Roman" w:cs="Times New Roman"/>
          <w:bCs/>
          <w:color w:val="000000" w:themeColor="text1"/>
          <w:sz w:val="22"/>
          <w:szCs w:val="22"/>
          <w:shd w:val="clear" w:color="auto" w:fill="FFFFFF"/>
        </w:rPr>
      </w:pPr>
      <w:r w:rsidRPr="00724B57">
        <w:rPr>
          <w:rFonts w:ascii="Charter Roman" w:eastAsia="Times New Roman" w:hAnsi="Charter Roman" w:cs="Times New Roman"/>
          <w:sz w:val="22"/>
          <w:szCs w:val="22"/>
          <w:shd w:val="clear" w:color="auto" w:fill="FFFFFF"/>
        </w:rPr>
        <w:t>Turning to freedom of panorama</w:t>
      </w:r>
      <w:r w:rsidRPr="00724B57">
        <w:rPr>
          <w:rStyle w:val="FootnoteReference"/>
          <w:rFonts w:ascii="Charter Roman" w:eastAsia="Times New Roman" w:hAnsi="Charter Roman" w:cs="Times New Roman"/>
          <w:sz w:val="22"/>
          <w:szCs w:val="22"/>
          <w:shd w:val="clear" w:color="auto" w:fill="FFFFFF"/>
        </w:rPr>
        <w:footnoteReference w:id="26"/>
      </w:r>
      <w:r w:rsidRPr="00724B57">
        <w:rPr>
          <w:rFonts w:ascii="Charter Roman" w:eastAsia="Times New Roman" w:hAnsi="Charter Roman" w:cs="Times New Roman"/>
          <w:sz w:val="22"/>
          <w:szCs w:val="22"/>
          <w:shd w:val="clear" w:color="auto" w:fill="FFFFFF"/>
        </w:rPr>
        <w:t>, France has recently introduced such exception into its own copyright regime</w:t>
      </w:r>
      <w:r w:rsidRPr="00400DD2">
        <w:rPr>
          <w:rFonts w:ascii="Charter Roman" w:eastAsia="Times New Roman" w:hAnsi="Charter Roman" w:cs="Times New Roman"/>
          <w:color w:val="000000" w:themeColor="text1"/>
          <w:sz w:val="22"/>
          <w:szCs w:val="22"/>
          <w:shd w:val="clear" w:color="auto" w:fill="FFFFFF"/>
        </w:rPr>
        <w:t xml:space="preserve"> (Article L 122-5 No 11 of the </w:t>
      </w:r>
      <w:r w:rsidRPr="00400DD2">
        <w:rPr>
          <w:rFonts w:ascii="Charter Roman" w:eastAsia="Times New Roman" w:hAnsi="Charter Roman" w:cs="Times New Roman"/>
          <w:bCs/>
          <w:color w:val="000000" w:themeColor="text1"/>
          <w:sz w:val="22"/>
          <w:szCs w:val="22"/>
          <w:shd w:val="clear" w:color="auto" w:fill="FFFFFF"/>
        </w:rPr>
        <w:t>Code de la propriété intellectuelle</w:t>
      </w:r>
      <w:r w:rsidRPr="00400DD2">
        <w:rPr>
          <w:rStyle w:val="FootnoteReference"/>
          <w:rFonts w:ascii="Charter Roman" w:eastAsia="Times New Roman" w:hAnsi="Charter Roman" w:cs="Times New Roman"/>
          <w:bCs/>
          <w:color w:val="000000" w:themeColor="text1"/>
          <w:sz w:val="22"/>
          <w:szCs w:val="22"/>
          <w:shd w:val="clear" w:color="auto" w:fill="FFFFFF"/>
        </w:rPr>
        <w:footnoteReference w:id="27"/>
      </w:r>
      <w:r w:rsidRPr="00400DD2">
        <w:rPr>
          <w:rFonts w:ascii="Charter Roman" w:eastAsia="Times New Roman" w:hAnsi="Charter Roman" w:cs="Times New Roman"/>
          <w:bCs/>
          <w:color w:val="000000" w:themeColor="text1"/>
          <w:sz w:val="22"/>
          <w:szCs w:val="22"/>
          <w:shd w:val="clear" w:color="auto" w:fill="FFFFFF"/>
        </w:rPr>
        <w:t>), but excluded its applicability to commercial uses. The provision, in fact, only allows reproductions and representations of works of architecture and sculpture, permanently located in public places and realized by physical persons, with the exclusion of any use that is directly or indirectly commercial.</w:t>
      </w:r>
      <w:r w:rsidR="001B5511" w:rsidRPr="00400DD2">
        <w:rPr>
          <w:rStyle w:val="FootnoteReference"/>
          <w:rFonts w:ascii="Charter Roman" w:eastAsia="Times New Roman" w:hAnsi="Charter Roman" w:cs="Times New Roman"/>
          <w:bCs/>
          <w:color w:val="000000" w:themeColor="text1"/>
          <w:sz w:val="22"/>
          <w:szCs w:val="22"/>
          <w:shd w:val="clear" w:color="auto" w:fill="FFFFFF"/>
        </w:rPr>
        <w:footnoteReference w:id="28"/>
      </w:r>
    </w:p>
    <w:p w14:paraId="289D97F9" w14:textId="77777777" w:rsidR="00A0091D" w:rsidRPr="00400DD2" w:rsidRDefault="00A0091D">
      <w:pPr>
        <w:spacing w:line="276" w:lineRule="auto"/>
        <w:jc w:val="both"/>
        <w:rPr>
          <w:rFonts w:ascii="Charter Roman" w:eastAsia="Times New Roman" w:hAnsi="Charter Roman" w:cs="Times New Roman"/>
          <w:bCs/>
          <w:color w:val="000000" w:themeColor="text1"/>
          <w:sz w:val="22"/>
          <w:szCs w:val="22"/>
          <w:shd w:val="clear" w:color="auto" w:fill="FFFFFF"/>
        </w:rPr>
      </w:pPr>
    </w:p>
    <w:p w14:paraId="33F3F1D2" w14:textId="0D940071" w:rsidR="005E51A6" w:rsidRDefault="00A0091D" w:rsidP="00476A6F">
      <w:pPr>
        <w:spacing w:line="276" w:lineRule="auto"/>
        <w:jc w:val="both"/>
        <w:rPr>
          <w:rFonts w:ascii="Charter Roman" w:eastAsia="Times New Roman" w:hAnsi="Charter Roman" w:cs="Times New Roman"/>
          <w:sz w:val="22"/>
          <w:szCs w:val="22"/>
        </w:rPr>
      </w:pPr>
      <w:r w:rsidRPr="00400DD2">
        <w:rPr>
          <w:rFonts w:ascii="Charter Roman" w:eastAsia="Times New Roman" w:hAnsi="Charter Roman" w:cs="Times New Roman"/>
          <w:bCs/>
          <w:color w:val="000000" w:themeColor="text1"/>
          <w:sz w:val="22"/>
          <w:szCs w:val="22"/>
          <w:shd w:val="clear" w:color="auto" w:fill="FFFFFF"/>
        </w:rPr>
        <w:t xml:space="preserve">In this sense, French freedom of panorama differs from the more generous wording of the corresponding exception in UK law (section 62 </w:t>
      </w:r>
      <w:r w:rsidR="00EC15B1" w:rsidRPr="00400DD2">
        <w:rPr>
          <w:rFonts w:ascii="Charter Roman" w:eastAsia="Times New Roman" w:hAnsi="Charter Roman" w:cs="Times New Roman"/>
          <w:bCs/>
          <w:color w:val="000000" w:themeColor="text1"/>
          <w:sz w:val="22"/>
          <w:szCs w:val="22"/>
          <w:shd w:val="clear" w:color="auto" w:fill="FFFFFF"/>
        </w:rPr>
        <w:t>CDPA</w:t>
      </w:r>
      <w:r w:rsidRPr="00400DD2">
        <w:rPr>
          <w:rFonts w:ascii="Charter Roman" w:eastAsia="Times New Roman" w:hAnsi="Charter Roman" w:cs="Times New Roman"/>
          <w:bCs/>
          <w:color w:val="000000" w:themeColor="text1"/>
          <w:sz w:val="22"/>
          <w:szCs w:val="22"/>
          <w:shd w:val="clear" w:color="auto" w:fill="FFFFFF"/>
        </w:rPr>
        <w:t xml:space="preserve">). </w:t>
      </w:r>
      <w:r w:rsidRPr="00400DD2">
        <w:rPr>
          <w:rFonts w:ascii="Charter Roman" w:eastAsia="Times New Roman" w:hAnsi="Charter Roman" w:cs="Times New Roman"/>
          <w:sz w:val="22"/>
          <w:szCs w:val="22"/>
        </w:rPr>
        <w:t>This provision applies to buildings, sculptures, models for buildings and works of artistic craftsmanship, if permanently situated in a public place or in premises open to the public. It provides that copyright in such works is not infringed by: making a graphic work representing it; making a photograph or film of it; or making a broadcast of a visual image of it. Nor is the copyright infringed by the issue to the public of copies, or the communication to the public, of anything whose making was not a copyright infringement.</w:t>
      </w:r>
      <w:r w:rsidR="0073219F">
        <w:rPr>
          <w:rFonts w:ascii="Charter Roman" w:eastAsia="Times New Roman" w:hAnsi="Charter Roman" w:cs="Times New Roman"/>
          <w:sz w:val="22"/>
          <w:szCs w:val="22"/>
        </w:rPr>
        <w:t xml:space="preserve"> </w:t>
      </w:r>
      <w:r w:rsidR="00476A6F" w:rsidRPr="00612A48">
        <w:rPr>
          <w:rFonts w:ascii="Charter Roman" w:eastAsia="Times New Roman" w:hAnsi="Charter Roman" w:cs="Times New Roman"/>
          <w:sz w:val="22"/>
          <w:szCs w:val="22"/>
        </w:rPr>
        <w:t xml:space="preserve">The French exception </w:t>
      </w:r>
      <w:r w:rsidR="00476A6F">
        <w:rPr>
          <w:rFonts w:ascii="Charter Roman" w:eastAsia="Times New Roman" w:hAnsi="Charter Roman" w:cs="Times New Roman"/>
          <w:sz w:val="22"/>
          <w:szCs w:val="22"/>
        </w:rPr>
        <w:t>is</w:t>
      </w:r>
      <w:r w:rsidR="00476A6F" w:rsidRPr="00612A48">
        <w:rPr>
          <w:rFonts w:ascii="Charter Roman" w:eastAsia="Times New Roman" w:hAnsi="Charter Roman" w:cs="Times New Roman"/>
          <w:sz w:val="22"/>
          <w:szCs w:val="22"/>
        </w:rPr>
        <w:t xml:space="preserve"> </w:t>
      </w:r>
      <w:r w:rsidR="005E51A6">
        <w:rPr>
          <w:rFonts w:ascii="Charter Roman" w:eastAsia="Times New Roman" w:hAnsi="Charter Roman" w:cs="Times New Roman"/>
          <w:sz w:val="22"/>
          <w:szCs w:val="22"/>
        </w:rPr>
        <w:t xml:space="preserve">also </w:t>
      </w:r>
      <w:r w:rsidR="00476A6F" w:rsidRPr="007D3674">
        <w:rPr>
          <w:rFonts w:ascii="Charter Roman" w:eastAsia="Times New Roman" w:hAnsi="Charter Roman" w:cs="Times New Roman"/>
          <w:sz w:val="22"/>
          <w:szCs w:val="22"/>
        </w:rPr>
        <w:t>narrower than the Belgian provision, i.e. Article XI.190(2/1°) of the Code de Droit</w:t>
      </w:r>
      <w:r w:rsidR="00476A6F" w:rsidRPr="00885E2D">
        <w:rPr>
          <w:rFonts w:ascii="Charter Roman" w:eastAsia="Times New Roman" w:hAnsi="Charter Roman" w:cs="Times New Roman"/>
          <w:sz w:val="22"/>
          <w:szCs w:val="22"/>
        </w:rPr>
        <w:t xml:space="preserve"> Économique</w:t>
      </w:r>
      <w:r w:rsidR="00476A6F">
        <w:rPr>
          <w:rFonts w:ascii="Charter Roman" w:eastAsia="Times New Roman" w:hAnsi="Charter Roman" w:cs="Times New Roman"/>
          <w:sz w:val="22"/>
          <w:szCs w:val="22"/>
        </w:rPr>
        <w:t xml:space="preserve">. Introduced in 2015, Belgian freedom of panorama, while incorporating the language of the three-step test, does not necessarily exclude commercial uses. </w:t>
      </w:r>
    </w:p>
    <w:p w14:paraId="3FDE3165" w14:textId="77777777" w:rsidR="005E51A6" w:rsidRDefault="005E51A6" w:rsidP="00476A6F">
      <w:pPr>
        <w:spacing w:line="276" w:lineRule="auto"/>
        <w:jc w:val="both"/>
        <w:rPr>
          <w:rFonts w:ascii="Charter Roman" w:eastAsia="Times New Roman" w:hAnsi="Charter Roman" w:cs="Times New Roman"/>
          <w:sz w:val="22"/>
          <w:szCs w:val="22"/>
        </w:rPr>
      </w:pPr>
    </w:p>
    <w:p w14:paraId="350B8FF7" w14:textId="6FAE55B8" w:rsidR="007D3674" w:rsidRPr="00724B57" w:rsidRDefault="00476A6F" w:rsidP="00724B57">
      <w:pPr>
        <w:spacing w:line="276" w:lineRule="auto"/>
        <w:jc w:val="both"/>
        <w:rPr>
          <w:rFonts w:ascii="Charter Roman" w:eastAsia="Times New Roman" w:hAnsi="Charter Roman" w:cs="Times New Roman"/>
          <w:sz w:val="22"/>
          <w:szCs w:val="22"/>
        </w:rPr>
      </w:pPr>
      <w:r>
        <w:rPr>
          <w:rFonts w:ascii="Charter Roman" w:eastAsia="Times New Roman" w:hAnsi="Charter Roman" w:cs="Times New Roman"/>
          <w:sz w:val="22"/>
          <w:szCs w:val="22"/>
        </w:rPr>
        <w:t>With regard to Swedish law</w:t>
      </w:r>
      <w:r w:rsidRPr="00400DD2">
        <w:rPr>
          <w:rFonts w:ascii="Charter Roman" w:eastAsia="Times New Roman" w:hAnsi="Charter Roman" w:cs="Times New Roman"/>
          <w:sz w:val="22"/>
          <w:szCs w:val="22"/>
        </w:rPr>
        <w:t xml:space="preserve">, </w:t>
      </w:r>
      <w:r>
        <w:rPr>
          <w:rFonts w:ascii="Charter Roman" w:eastAsia="Times New Roman" w:hAnsi="Charter Roman" w:cs="Times New Roman"/>
          <w:color w:val="000000"/>
          <w:sz w:val="22"/>
          <w:szCs w:val="22"/>
          <w:shd w:val="clear" w:color="auto" w:fill="FFFFFF"/>
        </w:rPr>
        <w:t>S</w:t>
      </w:r>
      <w:r w:rsidRPr="00400DD2">
        <w:rPr>
          <w:rFonts w:ascii="Charter Roman" w:eastAsia="Times New Roman" w:hAnsi="Charter Roman" w:cs="Times New Roman"/>
          <w:color w:val="000000"/>
          <w:sz w:val="22"/>
          <w:szCs w:val="22"/>
          <w:shd w:val="clear" w:color="auto" w:fill="FFFFFF"/>
        </w:rPr>
        <w:t>ection 24(1) of the Swedish Copyright Act provides that w</w:t>
      </w:r>
      <w:r w:rsidRPr="00400DD2">
        <w:rPr>
          <w:rFonts w:ascii="Charter Roman" w:eastAsia="Times New Roman" w:hAnsi="Charter Roman" w:cs="Times New Roman"/>
          <w:color w:val="000000"/>
          <w:sz w:val="22"/>
          <w:szCs w:val="22"/>
        </w:rPr>
        <w:t xml:space="preserve">orks of fine art may be </w:t>
      </w:r>
      <w:r>
        <w:rPr>
          <w:rFonts w:ascii="Charter Roman" w:eastAsia="Times New Roman" w:hAnsi="Charter Roman" w:cs="Times New Roman"/>
          <w:color w:val="000000"/>
          <w:sz w:val="22"/>
          <w:szCs w:val="22"/>
        </w:rPr>
        <w:t xml:space="preserve">reproduced in pictorial form </w:t>
      </w:r>
      <w:r w:rsidRPr="00400DD2">
        <w:rPr>
          <w:rFonts w:ascii="Charter Roman" w:eastAsia="Times New Roman" w:hAnsi="Charter Roman" w:cs="Times New Roman"/>
          <w:color w:val="000000"/>
          <w:sz w:val="22"/>
          <w:szCs w:val="22"/>
        </w:rPr>
        <w:t>if they are permanently located outdoors on, or at, a public place. </w:t>
      </w:r>
      <w:r>
        <w:rPr>
          <w:rFonts w:ascii="Charter Roman" w:eastAsia="Times New Roman" w:hAnsi="Charter Roman" w:cs="Times New Roman"/>
          <w:color w:val="000000"/>
          <w:sz w:val="22"/>
          <w:szCs w:val="22"/>
        </w:rPr>
        <w:t>The provision does not appear to exclude commercial uses.</w:t>
      </w:r>
      <w:r>
        <w:rPr>
          <w:rFonts w:ascii="Charter Roman" w:eastAsia="Times New Roman" w:hAnsi="Charter Roman" w:cs="Times New Roman"/>
          <w:sz w:val="22"/>
          <w:szCs w:val="22"/>
        </w:rPr>
        <w:t xml:space="preserve"> An even more generous wording can be found in the German Copyright Act, where Article 59 clarifies that freedom of panorama is not limited to certain categories of works. The provision allows in fact the reproduction, distribution and making</w:t>
      </w:r>
      <w:r w:rsidRPr="0073219F">
        <w:rPr>
          <w:rFonts w:ascii="Charter Roman" w:eastAsia="Times New Roman" w:hAnsi="Charter Roman" w:cs="Times New Roman"/>
          <w:sz w:val="22"/>
          <w:szCs w:val="22"/>
        </w:rPr>
        <w:t xml:space="preserve"> available to the public</w:t>
      </w:r>
      <w:r>
        <w:rPr>
          <w:rFonts w:ascii="Charter Roman" w:eastAsia="Times New Roman" w:hAnsi="Charter Roman" w:cs="Times New Roman"/>
          <w:sz w:val="22"/>
          <w:szCs w:val="22"/>
        </w:rPr>
        <w:t xml:space="preserve"> of</w:t>
      </w:r>
      <w:r w:rsidRPr="0073219F">
        <w:rPr>
          <w:rFonts w:ascii="Charter Roman" w:eastAsia="Times New Roman" w:hAnsi="Charter Roman" w:cs="Times New Roman"/>
          <w:sz w:val="22"/>
          <w:szCs w:val="22"/>
        </w:rPr>
        <w:t xml:space="preserve"> works located permanently in public roads and ways or public open spaces. In the </w:t>
      </w:r>
      <w:r>
        <w:rPr>
          <w:rFonts w:ascii="Charter Roman" w:eastAsia="Times New Roman" w:hAnsi="Charter Roman" w:cs="Times New Roman"/>
          <w:sz w:val="22"/>
          <w:szCs w:val="22"/>
        </w:rPr>
        <w:t>case of buildings, this authoriz</w:t>
      </w:r>
      <w:r w:rsidRPr="0073219F">
        <w:rPr>
          <w:rFonts w:ascii="Charter Roman" w:eastAsia="Times New Roman" w:hAnsi="Charter Roman" w:cs="Times New Roman"/>
          <w:sz w:val="22"/>
          <w:szCs w:val="22"/>
        </w:rPr>
        <w:t>ation shall only extend to the façade.</w:t>
      </w:r>
      <w:r>
        <w:rPr>
          <w:rFonts w:ascii="Charter Roman" w:eastAsia="Times New Roman" w:hAnsi="Charter Roman" w:cs="Times New Roman"/>
          <w:sz w:val="22"/>
          <w:szCs w:val="22"/>
        </w:rPr>
        <w:t xml:space="preserve"> </w:t>
      </w:r>
      <w:r w:rsidR="0073219F">
        <w:rPr>
          <w:rFonts w:ascii="Charter Roman" w:eastAsia="Times New Roman" w:hAnsi="Charter Roman" w:cs="Times New Roman"/>
          <w:sz w:val="22"/>
          <w:szCs w:val="22"/>
        </w:rPr>
        <w:t xml:space="preserve">The wording of the Irish exception </w:t>
      </w:r>
      <w:r w:rsidR="00C81C69">
        <w:rPr>
          <w:rFonts w:ascii="Charter Roman" w:eastAsia="Times New Roman" w:hAnsi="Charter Roman" w:cs="Times New Roman"/>
          <w:sz w:val="22"/>
          <w:szCs w:val="22"/>
        </w:rPr>
        <w:t xml:space="preserve">allowing freedom of panorama </w:t>
      </w:r>
      <w:r w:rsidR="0073219F">
        <w:rPr>
          <w:rFonts w:ascii="Charter Roman" w:eastAsia="Times New Roman" w:hAnsi="Charter Roman" w:cs="Times New Roman"/>
          <w:sz w:val="22"/>
          <w:szCs w:val="22"/>
        </w:rPr>
        <w:t xml:space="preserve">(section 93 of the Irish Copyright Act) is </w:t>
      </w:r>
      <w:r w:rsidR="0073219F" w:rsidRPr="002F16AF">
        <w:rPr>
          <w:rFonts w:ascii="Charter Roman" w:eastAsia="Times New Roman" w:hAnsi="Charter Roman" w:cs="Times New Roman"/>
          <w:sz w:val="22"/>
          <w:szCs w:val="22"/>
        </w:rPr>
        <w:t>substantially identical</w:t>
      </w:r>
      <w:r w:rsidR="00C81C69" w:rsidRPr="002F16AF">
        <w:rPr>
          <w:rFonts w:ascii="Charter Roman" w:eastAsia="Times New Roman" w:hAnsi="Charter Roman" w:cs="Times New Roman"/>
          <w:sz w:val="22"/>
          <w:szCs w:val="22"/>
        </w:rPr>
        <w:t xml:space="preserve"> to the UK provision</w:t>
      </w:r>
      <w:r w:rsidR="0073219F" w:rsidRPr="00612A48">
        <w:rPr>
          <w:rFonts w:ascii="Charter Roman" w:eastAsia="Times New Roman" w:hAnsi="Charter Roman" w:cs="Times New Roman"/>
          <w:sz w:val="22"/>
          <w:szCs w:val="22"/>
        </w:rPr>
        <w:t xml:space="preserve">. </w:t>
      </w:r>
      <w:r w:rsidR="00C776D9">
        <w:rPr>
          <w:rFonts w:ascii="Charter Roman" w:eastAsia="Times New Roman" w:hAnsi="Charter Roman" w:cs="Times New Roman"/>
          <w:sz w:val="22"/>
          <w:szCs w:val="22"/>
        </w:rPr>
        <w:t>T</w:t>
      </w:r>
      <w:r w:rsidR="007D3674" w:rsidRPr="00612A48">
        <w:rPr>
          <w:rFonts w:ascii="Charter Roman" w:eastAsia="Times New Roman" w:hAnsi="Charter Roman" w:cs="Times New Roman"/>
          <w:sz w:val="22"/>
          <w:szCs w:val="22"/>
        </w:rPr>
        <w:t>he Danish exception (Artic</w:t>
      </w:r>
      <w:r w:rsidR="007D3674" w:rsidRPr="007D3674">
        <w:rPr>
          <w:rFonts w:ascii="Charter Roman" w:eastAsia="Times New Roman" w:hAnsi="Charter Roman" w:cs="Times New Roman"/>
          <w:sz w:val="22"/>
          <w:szCs w:val="22"/>
        </w:rPr>
        <w:t xml:space="preserve">le 24(3) of the Danish Copyright Act), although limited to buildings, does not </w:t>
      </w:r>
      <w:r w:rsidR="00BF7582">
        <w:rPr>
          <w:rFonts w:ascii="Charter Roman" w:eastAsia="Times New Roman" w:hAnsi="Charter Roman" w:cs="Times New Roman"/>
          <w:sz w:val="22"/>
          <w:szCs w:val="22"/>
        </w:rPr>
        <w:t>set</w:t>
      </w:r>
      <w:r w:rsidR="007D3674" w:rsidRPr="007D3674">
        <w:rPr>
          <w:rFonts w:ascii="Charter Roman" w:eastAsia="Times New Roman" w:hAnsi="Charter Roman" w:cs="Times New Roman"/>
          <w:sz w:val="22"/>
          <w:szCs w:val="22"/>
        </w:rPr>
        <w:t xml:space="preserve"> any particular restrictions to </w:t>
      </w:r>
      <w:r w:rsidR="00675418">
        <w:rPr>
          <w:rFonts w:ascii="Charter Roman" w:eastAsia="Times New Roman" w:hAnsi="Charter Roman" w:cs="Times New Roman"/>
          <w:sz w:val="22"/>
          <w:szCs w:val="22"/>
        </w:rPr>
        <w:t>the</w:t>
      </w:r>
      <w:r w:rsidR="007D3674" w:rsidRPr="007D3674">
        <w:rPr>
          <w:rFonts w:ascii="Charter Roman" w:eastAsia="Times New Roman" w:hAnsi="Charter Roman" w:cs="Times New Roman"/>
          <w:sz w:val="22"/>
          <w:szCs w:val="22"/>
        </w:rPr>
        <w:t xml:space="preserve"> reproduction (only allowed in pictorial form</w:t>
      </w:r>
      <w:r w:rsidR="007D3674" w:rsidRPr="00724B57">
        <w:rPr>
          <w:rFonts w:ascii="Charter Roman" w:eastAsia="Times New Roman" w:hAnsi="Charter Roman" w:cs="Times New Roman"/>
          <w:sz w:val="22"/>
          <w:szCs w:val="22"/>
        </w:rPr>
        <w:t xml:space="preserve">) </w:t>
      </w:r>
      <w:r w:rsidR="00675418">
        <w:rPr>
          <w:rFonts w:ascii="Charter Roman" w:eastAsia="Times New Roman" w:hAnsi="Charter Roman" w:cs="Times New Roman"/>
          <w:sz w:val="22"/>
          <w:szCs w:val="22"/>
        </w:rPr>
        <w:t xml:space="preserve">of eligible works </w:t>
      </w:r>
      <w:r w:rsidR="007D3674" w:rsidRPr="00724B57">
        <w:rPr>
          <w:rFonts w:ascii="Charter Roman" w:eastAsia="Times New Roman" w:hAnsi="Charter Roman" w:cs="Times New Roman"/>
          <w:sz w:val="22"/>
          <w:szCs w:val="22"/>
        </w:rPr>
        <w:t xml:space="preserve">and </w:t>
      </w:r>
      <w:r w:rsidR="00675418">
        <w:rPr>
          <w:rFonts w:ascii="Charter Roman" w:eastAsia="Times New Roman" w:hAnsi="Charter Roman" w:cs="Times New Roman"/>
          <w:sz w:val="22"/>
          <w:szCs w:val="22"/>
        </w:rPr>
        <w:t xml:space="preserve">their </w:t>
      </w:r>
      <w:r w:rsidR="007D3674" w:rsidRPr="00724B57">
        <w:rPr>
          <w:rFonts w:ascii="Charter Roman" w:eastAsia="Times New Roman" w:hAnsi="Charter Roman" w:cs="Times New Roman"/>
          <w:sz w:val="22"/>
          <w:szCs w:val="22"/>
        </w:rPr>
        <w:t>making available to the public.</w:t>
      </w:r>
    </w:p>
    <w:p w14:paraId="4EEA3E26" w14:textId="77777777" w:rsidR="00A0091D" w:rsidRPr="00400DD2" w:rsidRDefault="00A0091D">
      <w:pPr>
        <w:spacing w:line="276" w:lineRule="auto"/>
        <w:jc w:val="both"/>
        <w:rPr>
          <w:rFonts w:ascii="Charter Roman" w:eastAsia="Times New Roman" w:hAnsi="Charter Roman" w:cs="Times New Roman"/>
          <w:sz w:val="22"/>
          <w:szCs w:val="22"/>
        </w:rPr>
      </w:pPr>
    </w:p>
    <w:p w14:paraId="631509F1" w14:textId="77777777" w:rsidR="00A0091D" w:rsidRPr="00400DD2" w:rsidRDefault="00A0091D">
      <w:pPr>
        <w:spacing w:line="276" w:lineRule="auto"/>
        <w:jc w:val="both"/>
        <w:rPr>
          <w:rFonts w:ascii="Charter Roman" w:eastAsia="Times New Roman" w:hAnsi="Charter Roman" w:cs="Times New Roman"/>
          <w:sz w:val="22"/>
          <w:szCs w:val="22"/>
        </w:rPr>
      </w:pPr>
    </w:p>
    <w:p w14:paraId="392B41DC" w14:textId="126EB843" w:rsidR="00A0091D" w:rsidRPr="00400DD2" w:rsidRDefault="00A0091D">
      <w:pPr>
        <w:pStyle w:val="Heading1"/>
        <w:pBdr>
          <w:bottom w:val="single" w:sz="4" w:space="1" w:color="auto"/>
        </w:pBdr>
        <w:spacing w:line="276" w:lineRule="auto"/>
        <w:jc w:val="both"/>
        <w:rPr>
          <w:rFonts w:ascii="Charter Roman" w:hAnsi="Charter Roman" w:cs="Times New Roman"/>
          <w:noProof/>
          <w:sz w:val="22"/>
          <w:szCs w:val="22"/>
        </w:rPr>
      </w:pPr>
      <w:bookmarkStart w:id="9" w:name="_Toc371916507"/>
      <w:r w:rsidRPr="00400DD2">
        <w:rPr>
          <w:rFonts w:ascii="Charter Roman" w:eastAsia="Times New Roman" w:hAnsi="Charter Roman" w:cs="Times New Roman"/>
          <w:color w:val="222222"/>
          <w:sz w:val="22"/>
          <w:szCs w:val="22"/>
        </w:rPr>
        <w:t>3.</w:t>
      </w:r>
      <w:r w:rsidRPr="00400DD2">
        <w:rPr>
          <w:rFonts w:ascii="Charter Roman" w:eastAsia="Times New Roman" w:hAnsi="Charter Roman" w:cs="Times New Roman"/>
          <w:color w:val="222222"/>
          <w:sz w:val="22"/>
          <w:szCs w:val="22"/>
        </w:rPr>
        <w:tab/>
      </w:r>
      <w:r w:rsidRPr="00400DD2">
        <w:rPr>
          <w:rFonts w:ascii="Charter Roman" w:hAnsi="Charter Roman" w:cs="Times New Roman"/>
          <w:noProof/>
          <w:sz w:val="22"/>
          <w:szCs w:val="22"/>
        </w:rPr>
        <w:t>Commercial and non-commercial uses</w:t>
      </w:r>
      <w:bookmarkEnd w:id="9"/>
    </w:p>
    <w:p w14:paraId="4B8A708F" w14:textId="77777777" w:rsidR="00A0091D" w:rsidRPr="00400DD2" w:rsidRDefault="00A0091D" w:rsidP="00167D96">
      <w:pPr>
        <w:spacing w:line="276" w:lineRule="auto"/>
        <w:jc w:val="both"/>
        <w:rPr>
          <w:rFonts w:ascii="Charter Roman" w:hAnsi="Charter Roman" w:cs="Times New Roman"/>
          <w:noProof/>
          <w:color w:val="000000" w:themeColor="text1"/>
          <w:sz w:val="22"/>
          <w:szCs w:val="22"/>
        </w:rPr>
      </w:pPr>
    </w:p>
    <w:p w14:paraId="20400700" w14:textId="1490A447" w:rsidR="009B52D4" w:rsidRPr="00400DD2" w:rsidRDefault="009B52D4" w:rsidP="009B52D4">
      <w:pPr>
        <w:spacing w:line="276" w:lineRule="auto"/>
        <w:jc w:val="both"/>
        <w:rPr>
          <w:rFonts w:ascii="Charter Roman" w:eastAsia="Times New Roman" w:hAnsi="Charter Roman" w:cs="Times New Roman"/>
          <w:bCs/>
          <w:color w:val="000000" w:themeColor="text1"/>
          <w:sz w:val="22"/>
          <w:szCs w:val="22"/>
          <w:shd w:val="clear" w:color="auto" w:fill="FFFFFF"/>
        </w:rPr>
      </w:pPr>
      <w:r w:rsidRPr="00400DD2">
        <w:rPr>
          <w:rFonts w:ascii="Charter Roman" w:eastAsia="Times New Roman" w:hAnsi="Charter Roman" w:cs="Times New Roman"/>
          <w:bCs/>
          <w:color w:val="000000" w:themeColor="text1"/>
          <w:sz w:val="22"/>
          <w:szCs w:val="22"/>
          <w:shd w:val="clear" w:color="auto" w:fill="FFFFFF"/>
        </w:rPr>
        <w:t>Standing the decision of certain legislatures to limit the availability of exceptions to non-commercial uses of a work, resulting provisions do not clarify what is to be intended as a ‘commercial’</w:t>
      </w:r>
      <w:r>
        <w:rPr>
          <w:rFonts w:ascii="Charter Roman" w:eastAsia="Times New Roman" w:hAnsi="Charter Roman" w:cs="Times New Roman"/>
          <w:bCs/>
          <w:color w:val="000000" w:themeColor="text1"/>
          <w:sz w:val="22"/>
          <w:szCs w:val="22"/>
          <w:shd w:val="clear" w:color="auto" w:fill="FFFFFF"/>
        </w:rPr>
        <w:t xml:space="preserve"> or ‘for-profit’</w:t>
      </w:r>
      <w:r w:rsidRPr="00400DD2">
        <w:rPr>
          <w:rFonts w:ascii="Charter Roman" w:eastAsia="Times New Roman" w:hAnsi="Charter Roman" w:cs="Times New Roman"/>
          <w:bCs/>
          <w:color w:val="000000" w:themeColor="text1"/>
          <w:sz w:val="22"/>
          <w:szCs w:val="22"/>
          <w:shd w:val="clear" w:color="auto" w:fill="FFFFFF"/>
        </w:rPr>
        <w:t xml:space="preserve"> use. As a result, uncertainties might subsist regarding the actual availability of a given exception in some cases. A further complexity, especially in the context of cross-border availability and exploitation of copyright content, may be </w:t>
      </w:r>
      <w:r w:rsidR="00C776D9">
        <w:rPr>
          <w:rFonts w:ascii="Charter Roman" w:eastAsia="Times New Roman" w:hAnsi="Charter Roman" w:cs="Times New Roman"/>
          <w:bCs/>
          <w:color w:val="000000" w:themeColor="text1"/>
          <w:sz w:val="22"/>
          <w:szCs w:val="22"/>
          <w:shd w:val="clear" w:color="auto" w:fill="FFFFFF"/>
        </w:rPr>
        <w:t>due to</w:t>
      </w:r>
      <w:r w:rsidRPr="00400DD2">
        <w:rPr>
          <w:rFonts w:ascii="Charter Roman" w:eastAsia="Times New Roman" w:hAnsi="Charter Roman" w:cs="Times New Roman"/>
          <w:bCs/>
          <w:color w:val="000000" w:themeColor="text1"/>
          <w:sz w:val="22"/>
          <w:szCs w:val="22"/>
          <w:shd w:val="clear" w:color="auto" w:fill="FFFFFF"/>
        </w:rPr>
        <w:t xml:space="preserve"> the fact that, while a certain use of a work may be shielded from liability by means of an exception available under a particular EU Member State’s copyright law, the same act might be deemed unlawful under the law of another EU Member State. </w:t>
      </w:r>
      <w:r>
        <w:rPr>
          <w:rFonts w:ascii="Charter Roman" w:eastAsia="Times New Roman" w:hAnsi="Charter Roman" w:cs="Times New Roman"/>
          <w:sz w:val="22"/>
          <w:szCs w:val="22"/>
        </w:rPr>
        <w:t>To this one should add that</w:t>
      </w:r>
      <w:r w:rsidRPr="00400DD2">
        <w:rPr>
          <w:rFonts w:ascii="Charter Roman" w:eastAsia="Times New Roman" w:hAnsi="Charter Roman" w:cs="Times New Roman"/>
          <w:sz w:val="22"/>
          <w:szCs w:val="22"/>
        </w:rPr>
        <w:t xml:space="preserve"> the </w:t>
      </w:r>
      <w:r w:rsidRPr="00400DD2">
        <w:rPr>
          <w:rFonts w:ascii="Charter Roman" w:eastAsia="Times New Roman" w:hAnsi="Charter Roman" w:cs="Times New Roman"/>
          <w:bCs/>
          <w:color w:val="000000" w:themeColor="text1"/>
          <w:sz w:val="22"/>
          <w:szCs w:val="22"/>
          <w:shd w:val="clear" w:color="auto" w:fill="FFFFFF"/>
        </w:rPr>
        <w:t>Court of Justice of the European Union (</w:t>
      </w:r>
      <w:r>
        <w:rPr>
          <w:rFonts w:ascii="Charter Roman" w:eastAsia="Times New Roman" w:hAnsi="Charter Roman" w:cs="Times New Roman"/>
          <w:bCs/>
          <w:color w:val="000000" w:themeColor="text1"/>
          <w:sz w:val="22"/>
          <w:szCs w:val="22"/>
          <w:shd w:val="clear" w:color="auto" w:fill="FFFFFF"/>
        </w:rPr>
        <w:t>‘</w:t>
      </w:r>
      <w:r w:rsidRPr="00400DD2">
        <w:rPr>
          <w:rFonts w:ascii="Charter Roman" w:eastAsia="Times New Roman" w:hAnsi="Charter Roman" w:cs="Times New Roman"/>
          <w:bCs/>
          <w:color w:val="000000" w:themeColor="text1"/>
          <w:sz w:val="22"/>
          <w:szCs w:val="22"/>
          <w:shd w:val="clear" w:color="auto" w:fill="FFFFFF"/>
        </w:rPr>
        <w:t>CJEU</w:t>
      </w:r>
      <w:r>
        <w:rPr>
          <w:rFonts w:ascii="Charter Roman" w:eastAsia="Times New Roman" w:hAnsi="Charter Roman" w:cs="Times New Roman"/>
          <w:bCs/>
          <w:color w:val="000000" w:themeColor="text1"/>
          <w:sz w:val="22"/>
          <w:szCs w:val="22"/>
          <w:shd w:val="clear" w:color="auto" w:fill="FFFFFF"/>
        </w:rPr>
        <w:t>’</w:t>
      </w:r>
      <w:r w:rsidRPr="00400DD2">
        <w:rPr>
          <w:rFonts w:ascii="Charter Roman" w:eastAsia="Times New Roman" w:hAnsi="Charter Roman" w:cs="Times New Roman"/>
          <w:bCs/>
          <w:color w:val="000000" w:themeColor="text1"/>
          <w:sz w:val="22"/>
          <w:szCs w:val="22"/>
          <w:shd w:val="clear" w:color="auto" w:fill="FFFFFF"/>
        </w:rPr>
        <w:t>) has shown an increasing uneasiness towards national exceptions whose language and scope depart from what is established in Article 5 of the InfoSoc Directive. In light of recent case law, it is questionable whether national legislatures are actually entitled to limit the availability of national exceptions to non-commercial uses of a work, lacking a corresponding limitation at the EU level.</w:t>
      </w:r>
      <w:r>
        <w:rPr>
          <w:rStyle w:val="FootnoteReference"/>
          <w:rFonts w:ascii="Charter Roman" w:eastAsia="Times New Roman" w:hAnsi="Charter Roman" w:cs="Times New Roman"/>
          <w:bCs/>
          <w:color w:val="000000" w:themeColor="text1"/>
          <w:sz w:val="22"/>
          <w:szCs w:val="22"/>
          <w:shd w:val="clear" w:color="auto" w:fill="FFFFFF"/>
        </w:rPr>
        <w:footnoteReference w:id="29"/>
      </w:r>
    </w:p>
    <w:p w14:paraId="256925C5" w14:textId="77777777" w:rsidR="009B52D4" w:rsidRDefault="009B52D4" w:rsidP="00167D96">
      <w:pPr>
        <w:spacing w:line="276" w:lineRule="auto"/>
        <w:jc w:val="both"/>
        <w:rPr>
          <w:rFonts w:ascii="Charter Roman" w:hAnsi="Charter Roman" w:cs="Times New Roman"/>
          <w:noProof/>
          <w:color w:val="000000" w:themeColor="text1"/>
          <w:sz w:val="22"/>
          <w:szCs w:val="22"/>
        </w:rPr>
      </w:pPr>
    </w:p>
    <w:p w14:paraId="1FDD61C1" w14:textId="61B2D29C" w:rsidR="00A0091D" w:rsidRPr="00400DD2" w:rsidRDefault="00A0091D" w:rsidP="00167D96">
      <w:pPr>
        <w:spacing w:line="276" w:lineRule="auto"/>
        <w:jc w:val="both"/>
        <w:rPr>
          <w:rFonts w:ascii="Charter Roman" w:hAnsi="Charter Roman" w:cs="Times New Roman"/>
          <w:noProof/>
          <w:color w:val="000000" w:themeColor="text1"/>
          <w:sz w:val="22"/>
          <w:szCs w:val="22"/>
        </w:rPr>
      </w:pPr>
      <w:r w:rsidRPr="00400DD2">
        <w:rPr>
          <w:rFonts w:ascii="Charter Roman" w:hAnsi="Charter Roman" w:cs="Times New Roman"/>
          <w:noProof/>
          <w:color w:val="000000" w:themeColor="text1"/>
          <w:sz w:val="22"/>
          <w:szCs w:val="22"/>
        </w:rPr>
        <w:t xml:space="preserve">The different conditions of national exceptions and limitations </w:t>
      </w:r>
      <w:r w:rsidR="009B52D4">
        <w:rPr>
          <w:rFonts w:ascii="Charter Roman" w:hAnsi="Charter Roman" w:cs="Times New Roman"/>
          <w:noProof/>
          <w:color w:val="000000" w:themeColor="text1"/>
          <w:sz w:val="22"/>
          <w:szCs w:val="22"/>
        </w:rPr>
        <w:t xml:space="preserve">thus </w:t>
      </w:r>
      <w:r w:rsidRPr="00400DD2">
        <w:rPr>
          <w:rFonts w:ascii="Charter Roman" w:hAnsi="Charter Roman" w:cs="Times New Roman"/>
          <w:noProof/>
          <w:color w:val="000000" w:themeColor="text1"/>
          <w:sz w:val="22"/>
          <w:szCs w:val="22"/>
        </w:rPr>
        <w:t xml:space="preserve">raise issues of compatibility with EU law, </w:t>
      </w:r>
      <w:r w:rsidR="00BF7582">
        <w:rPr>
          <w:rFonts w:ascii="Charter Roman" w:hAnsi="Charter Roman" w:cs="Times New Roman"/>
          <w:noProof/>
          <w:color w:val="000000" w:themeColor="text1"/>
          <w:sz w:val="22"/>
          <w:szCs w:val="22"/>
        </w:rPr>
        <w:t>as well as</w:t>
      </w:r>
      <w:r w:rsidRPr="00400DD2">
        <w:rPr>
          <w:rFonts w:ascii="Charter Roman" w:hAnsi="Charter Roman" w:cs="Times New Roman"/>
          <w:noProof/>
          <w:color w:val="000000" w:themeColor="text1"/>
          <w:sz w:val="22"/>
          <w:szCs w:val="22"/>
        </w:rPr>
        <w:t xml:space="preserve"> pratical difficulties when it comes to determining the lawfulness of certain uses of a copyright work. Taking quotation and freedom of panorama as examples, the following case studies highlight the potential shortcomings deriving from this situation, which </w:t>
      </w:r>
      <w:r w:rsidR="00275803">
        <w:rPr>
          <w:rFonts w:ascii="Charter Roman" w:hAnsi="Charter Roman" w:cs="Times New Roman"/>
          <w:noProof/>
          <w:color w:val="000000" w:themeColor="text1"/>
          <w:sz w:val="22"/>
          <w:szCs w:val="22"/>
        </w:rPr>
        <w:t>might</w:t>
      </w:r>
      <w:r w:rsidR="00275803" w:rsidRPr="00400DD2">
        <w:rPr>
          <w:rFonts w:ascii="Charter Roman" w:hAnsi="Charter Roman" w:cs="Times New Roman"/>
          <w:noProof/>
          <w:color w:val="000000" w:themeColor="text1"/>
          <w:sz w:val="22"/>
          <w:szCs w:val="22"/>
        </w:rPr>
        <w:t xml:space="preserve"> </w:t>
      </w:r>
      <w:r w:rsidRPr="00400DD2">
        <w:rPr>
          <w:rFonts w:ascii="Charter Roman" w:hAnsi="Charter Roman" w:cs="Times New Roman"/>
          <w:noProof/>
          <w:color w:val="000000" w:themeColor="text1"/>
          <w:sz w:val="22"/>
          <w:szCs w:val="22"/>
        </w:rPr>
        <w:t>become particularly challenging</w:t>
      </w:r>
      <w:r w:rsidR="00476A6F">
        <w:rPr>
          <w:rFonts w:ascii="Charter Roman" w:hAnsi="Charter Roman" w:cs="Times New Roman"/>
          <w:noProof/>
          <w:color w:val="000000" w:themeColor="text1"/>
          <w:sz w:val="22"/>
          <w:szCs w:val="22"/>
        </w:rPr>
        <w:t xml:space="preserve"> in the online environment</w:t>
      </w:r>
      <w:r w:rsidRPr="00400DD2">
        <w:rPr>
          <w:rFonts w:ascii="Charter Roman" w:hAnsi="Charter Roman" w:cs="Times New Roman"/>
          <w:noProof/>
          <w:color w:val="000000" w:themeColor="text1"/>
          <w:sz w:val="22"/>
          <w:szCs w:val="22"/>
        </w:rPr>
        <w:t>.</w:t>
      </w:r>
      <w:r w:rsidR="00BF7582">
        <w:rPr>
          <w:rFonts w:ascii="Charter Roman" w:hAnsi="Charter Roman" w:cs="Times New Roman"/>
          <w:noProof/>
          <w:color w:val="000000" w:themeColor="text1"/>
          <w:sz w:val="22"/>
          <w:szCs w:val="22"/>
        </w:rPr>
        <w:t xml:space="preserve"> </w:t>
      </w:r>
      <w:r w:rsidRPr="00400DD2">
        <w:rPr>
          <w:rFonts w:ascii="Charter Roman" w:hAnsi="Charter Roman" w:cs="Times New Roman"/>
          <w:noProof/>
          <w:color w:val="000000" w:themeColor="text1"/>
          <w:sz w:val="22"/>
          <w:szCs w:val="22"/>
        </w:rPr>
        <w:t>The first case study address</w:t>
      </w:r>
      <w:r w:rsidR="001B5511" w:rsidRPr="00400DD2">
        <w:rPr>
          <w:rFonts w:ascii="Charter Roman" w:hAnsi="Charter Roman" w:cs="Times New Roman"/>
          <w:noProof/>
          <w:color w:val="000000" w:themeColor="text1"/>
          <w:sz w:val="22"/>
          <w:szCs w:val="22"/>
        </w:rPr>
        <w:t>es</w:t>
      </w:r>
      <w:r w:rsidRPr="00400DD2">
        <w:rPr>
          <w:rFonts w:ascii="Charter Roman" w:hAnsi="Charter Roman" w:cs="Times New Roman"/>
          <w:noProof/>
          <w:color w:val="000000" w:themeColor="text1"/>
          <w:sz w:val="22"/>
          <w:szCs w:val="22"/>
        </w:rPr>
        <w:t xml:space="preserve"> the lawfulness (in principle) of making and disseminating a GIF/meme derived from a copyright work</w:t>
      </w:r>
      <w:r w:rsidR="00221600" w:rsidRPr="00221600">
        <w:rPr>
          <w:rFonts w:ascii="Charter Roman" w:hAnsi="Charter Roman" w:cs="Times New Roman"/>
          <w:noProof/>
          <w:color w:val="000000" w:themeColor="text1"/>
          <w:sz w:val="22"/>
          <w:szCs w:val="22"/>
        </w:rPr>
        <w:t xml:space="preserve"> </w:t>
      </w:r>
      <w:r w:rsidR="00221600" w:rsidRPr="00400DD2">
        <w:rPr>
          <w:rFonts w:ascii="Charter Roman" w:hAnsi="Charter Roman" w:cs="Times New Roman"/>
          <w:noProof/>
          <w:color w:val="000000" w:themeColor="text1"/>
          <w:sz w:val="22"/>
          <w:szCs w:val="22"/>
        </w:rPr>
        <w:t>over the internet</w:t>
      </w:r>
      <w:r w:rsidRPr="00400DD2">
        <w:rPr>
          <w:rFonts w:ascii="Charter Roman" w:hAnsi="Charter Roman" w:cs="Times New Roman"/>
          <w:noProof/>
          <w:color w:val="000000" w:themeColor="text1"/>
          <w:sz w:val="22"/>
          <w:szCs w:val="22"/>
        </w:rPr>
        <w:t>, and consider</w:t>
      </w:r>
      <w:r w:rsidR="001B5511" w:rsidRPr="00400DD2">
        <w:rPr>
          <w:rFonts w:ascii="Charter Roman" w:hAnsi="Charter Roman" w:cs="Times New Roman"/>
          <w:noProof/>
          <w:color w:val="000000" w:themeColor="text1"/>
          <w:sz w:val="22"/>
          <w:szCs w:val="22"/>
        </w:rPr>
        <w:t>s</w:t>
      </w:r>
      <w:r w:rsidRPr="00400DD2">
        <w:rPr>
          <w:rFonts w:ascii="Charter Roman" w:hAnsi="Charter Roman" w:cs="Times New Roman"/>
          <w:noProof/>
          <w:color w:val="000000" w:themeColor="text1"/>
          <w:sz w:val="22"/>
          <w:szCs w:val="22"/>
        </w:rPr>
        <w:t xml:space="preserve"> the relevant treatment under </w:t>
      </w:r>
      <w:r w:rsidR="007E2BCF">
        <w:rPr>
          <w:rFonts w:ascii="Charter Roman" w:hAnsi="Charter Roman" w:cs="Times New Roman"/>
          <w:noProof/>
          <w:color w:val="000000" w:themeColor="text1"/>
          <w:sz w:val="22"/>
          <w:szCs w:val="22"/>
        </w:rPr>
        <w:t xml:space="preserve">the </w:t>
      </w:r>
      <w:r w:rsidRPr="00400DD2">
        <w:rPr>
          <w:rFonts w:ascii="Charter Roman" w:hAnsi="Charter Roman" w:cs="Times New Roman"/>
          <w:noProof/>
          <w:color w:val="000000" w:themeColor="text1"/>
          <w:sz w:val="22"/>
          <w:szCs w:val="22"/>
        </w:rPr>
        <w:t>quotation exceptions</w:t>
      </w:r>
      <w:r w:rsidR="007E2BCF">
        <w:rPr>
          <w:rFonts w:ascii="Charter Roman" w:hAnsi="Charter Roman" w:cs="Times New Roman"/>
          <w:noProof/>
          <w:color w:val="000000" w:themeColor="text1"/>
          <w:sz w:val="22"/>
          <w:szCs w:val="22"/>
        </w:rPr>
        <w:t xml:space="preserve"> of the Member States mentioned </w:t>
      </w:r>
      <w:r w:rsidR="00C776D9">
        <w:rPr>
          <w:rFonts w:ascii="Charter Roman" w:hAnsi="Charter Roman" w:cs="Times New Roman"/>
          <w:noProof/>
          <w:color w:val="000000" w:themeColor="text1"/>
          <w:sz w:val="22"/>
          <w:szCs w:val="22"/>
        </w:rPr>
        <w:t>above</w:t>
      </w:r>
      <w:r w:rsidRPr="00400DD2">
        <w:rPr>
          <w:rFonts w:ascii="Charter Roman" w:hAnsi="Charter Roman" w:cs="Times New Roman"/>
          <w:noProof/>
          <w:color w:val="000000" w:themeColor="text1"/>
          <w:sz w:val="22"/>
          <w:szCs w:val="22"/>
        </w:rPr>
        <w:t>.</w:t>
      </w:r>
      <w:r w:rsidR="009B52D4">
        <w:rPr>
          <w:rFonts w:ascii="Charter Roman" w:hAnsi="Charter Roman" w:cs="Times New Roman"/>
          <w:noProof/>
          <w:color w:val="000000" w:themeColor="text1"/>
          <w:sz w:val="22"/>
          <w:szCs w:val="22"/>
        </w:rPr>
        <w:t xml:space="preserve"> </w:t>
      </w:r>
      <w:r w:rsidRPr="00400DD2">
        <w:rPr>
          <w:rFonts w:ascii="Charter Roman" w:hAnsi="Charter Roman" w:cs="Times New Roman"/>
          <w:noProof/>
          <w:color w:val="000000" w:themeColor="text1"/>
          <w:sz w:val="22"/>
          <w:szCs w:val="22"/>
        </w:rPr>
        <w:t xml:space="preserve">The second case study </w:t>
      </w:r>
      <w:r w:rsidR="001B5511" w:rsidRPr="00400DD2">
        <w:rPr>
          <w:rFonts w:ascii="Charter Roman" w:hAnsi="Charter Roman" w:cs="Times New Roman"/>
          <w:noProof/>
          <w:color w:val="000000" w:themeColor="text1"/>
          <w:sz w:val="22"/>
          <w:szCs w:val="22"/>
        </w:rPr>
        <w:t>tackles</w:t>
      </w:r>
      <w:r w:rsidRPr="00400DD2">
        <w:rPr>
          <w:rFonts w:ascii="Charter Roman" w:hAnsi="Charter Roman" w:cs="Times New Roman"/>
          <w:noProof/>
          <w:color w:val="000000" w:themeColor="text1"/>
          <w:sz w:val="22"/>
          <w:szCs w:val="22"/>
        </w:rPr>
        <w:t xml:space="preserve"> the lawfulness (in principle) of taking and posting on a publicly accessible website the photograph of a copyright-protected scupture permanently located on public display. While other exceptions and limitations might be potentially available in </w:t>
      </w:r>
      <w:r w:rsidR="00BF7582">
        <w:rPr>
          <w:rFonts w:ascii="Charter Roman" w:hAnsi="Charter Roman" w:cs="Times New Roman"/>
          <w:noProof/>
          <w:color w:val="000000" w:themeColor="text1"/>
          <w:sz w:val="22"/>
          <w:szCs w:val="22"/>
        </w:rPr>
        <w:t>the latter</w:t>
      </w:r>
      <w:r w:rsidR="00BF7582" w:rsidRPr="00400DD2">
        <w:rPr>
          <w:rFonts w:ascii="Charter Roman" w:hAnsi="Charter Roman" w:cs="Times New Roman"/>
          <w:noProof/>
          <w:color w:val="000000" w:themeColor="text1"/>
          <w:sz w:val="22"/>
          <w:szCs w:val="22"/>
        </w:rPr>
        <w:t xml:space="preserve"> </w:t>
      </w:r>
      <w:r w:rsidRPr="00400DD2">
        <w:rPr>
          <w:rFonts w:ascii="Charter Roman" w:hAnsi="Charter Roman" w:cs="Times New Roman"/>
          <w:noProof/>
          <w:color w:val="000000" w:themeColor="text1"/>
          <w:sz w:val="22"/>
          <w:szCs w:val="22"/>
        </w:rPr>
        <w:t xml:space="preserve">scenario (including quotation and incidential inclusion of copyright material), consideration </w:t>
      </w:r>
      <w:r w:rsidR="001B5511" w:rsidRPr="00400DD2">
        <w:rPr>
          <w:rFonts w:ascii="Charter Roman" w:hAnsi="Charter Roman" w:cs="Times New Roman"/>
          <w:noProof/>
          <w:color w:val="000000" w:themeColor="text1"/>
          <w:sz w:val="22"/>
          <w:szCs w:val="22"/>
        </w:rPr>
        <w:t>is limited to</w:t>
      </w:r>
      <w:r w:rsidRPr="00400DD2">
        <w:rPr>
          <w:rFonts w:ascii="Charter Roman" w:hAnsi="Charter Roman" w:cs="Times New Roman"/>
          <w:noProof/>
          <w:color w:val="000000" w:themeColor="text1"/>
          <w:sz w:val="22"/>
          <w:szCs w:val="22"/>
        </w:rPr>
        <w:t xml:space="preserve"> the relevant treatment under </w:t>
      </w:r>
      <w:r w:rsidR="00785E9E">
        <w:rPr>
          <w:rFonts w:ascii="Charter Roman" w:hAnsi="Charter Roman" w:cs="Times New Roman"/>
          <w:noProof/>
          <w:color w:val="000000" w:themeColor="text1"/>
          <w:sz w:val="22"/>
          <w:szCs w:val="22"/>
        </w:rPr>
        <w:t>the</w:t>
      </w:r>
      <w:r w:rsidRPr="00400DD2">
        <w:rPr>
          <w:rFonts w:ascii="Charter Roman" w:hAnsi="Charter Roman" w:cs="Times New Roman"/>
          <w:noProof/>
          <w:color w:val="000000" w:themeColor="text1"/>
          <w:sz w:val="22"/>
          <w:szCs w:val="22"/>
        </w:rPr>
        <w:t xml:space="preserve"> freedom of panorama exceptions</w:t>
      </w:r>
      <w:r w:rsidR="00785E9E">
        <w:rPr>
          <w:rFonts w:ascii="Charter Roman" w:hAnsi="Charter Roman" w:cs="Times New Roman"/>
          <w:noProof/>
          <w:color w:val="000000" w:themeColor="text1"/>
          <w:sz w:val="22"/>
          <w:szCs w:val="22"/>
        </w:rPr>
        <w:t xml:space="preserve"> envisaged in the laws of the Member States mentioned above</w:t>
      </w:r>
      <w:r w:rsidRPr="00400DD2">
        <w:rPr>
          <w:rFonts w:ascii="Charter Roman" w:hAnsi="Charter Roman" w:cs="Times New Roman"/>
          <w:noProof/>
          <w:color w:val="000000" w:themeColor="text1"/>
          <w:sz w:val="22"/>
          <w:szCs w:val="22"/>
        </w:rPr>
        <w:t xml:space="preserve">. </w:t>
      </w:r>
    </w:p>
    <w:p w14:paraId="0AFBF94A" w14:textId="77777777" w:rsidR="00A0091D" w:rsidRDefault="00A0091D" w:rsidP="00167D96">
      <w:pPr>
        <w:spacing w:line="276" w:lineRule="auto"/>
        <w:jc w:val="both"/>
        <w:rPr>
          <w:rFonts w:ascii="Charter Roman" w:hAnsi="Charter Roman" w:cs="Times New Roman"/>
          <w:noProof/>
          <w:color w:val="000000" w:themeColor="text1"/>
          <w:sz w:val="22"/>
          <w:szCs w:val="22"/>
        </w:rPr>
      </w:pPr>
    </w:p>
    <w:p w14:paraId="56CD8FB8" w14:textId="77777777" w:rsidR="00C81C69" w:rsidRPr="00400DD2" w:rsidRDefault="00C81C69" w:rsidP="00167D96">
      <w:pPr>
        <w:spacing w:line="276" w:lineRule="auto"/>
        <w:jc w:val="both"/>
        <w:rPr>
          <w:rFonts w:ascii="Charter Roman" w:hAnsi="Charter Roman" w:cs="Times New Roman"/>
          <w:noProof/>
          <w:color w:val="000000" w:themeColor="text1"/>
          <w:sz w:val="22"/>
          <w:szCs w:val="22"/>
        </w:rPr>
      </w:pPr>
    </w:p>
    <w:p w14:paraId="7F974CFE" w14:textId="77777777" w:rsidR="00A0091D" w:rsidRPr="00400DD2" w:rsidRDefault="00A0091D" w:rsidP="00C81C69">
      <w:pPr>
        <w:pStyle w:val="Heading1"/>
        <w:pBdr>
          <w:bottom w:val="single" w:sz="4" w:space="1" w:color="auto"/>
        </w:pBdr>
        <w:spacing w:line="276" w:lineRule="auto"/>
        <w:jc w:val="both"/>
        <w:rPr>
          <w:rFonts w:ascii="Charter Roman" w:hAnsi="Charter Roman" w:cs="Times New Roman"/>
          <w:sz w:val="22"/>
          <w:szCs w:val="22"/>
        </w:rPr>
      </w:pPr>
      <w:bookmarkStart w:id="10" w:name="_Toc371916508"/>
      <w:r w:rsidRPr="00400DD2">
        <w:rPr>
          <w:rFonts w:ascii="Charter Roman" w:hAnsi="Charter Roman" w:cs="Times New Roman"/>
          <w:sz w:val="22"/>
          <w:szCs w:val="22"/>
        </w:rPr>
        <w:t>3.1.</w:t>
      </w:r>
      <w:r w:rsidRPr="00400DD2">
        <w:rPr>
          <w:rFonts w:ascii="Charter Roman" w:hAnsi="Charter Roman" w:cs="Times New Roman"/>
          <w:sz w:val="22"/>
          <w:szCs w:val="22"/>
        </w:rPr>
        <w:tab/>
        <w:t>The making of a GIF/meme from a copyright work and its online dissemination</w:t>
      </w:r>
      <w:bookmarkEnd w:id="10"/>
      <w:r w:rsidRPr="00400DD2">
        <w:rPr>
          <w:rFonts w:ascii="Charter Roman" w:hAnsi="Charter Roman" w:cs="Times New Roman"/>
          <w:sz w:val="22"/>
          <w:szCs w:val="22"/>
        </w:rPr>
        <w:t xml:space="preserve"> </w:t>
      </w:r>
    </w:p>
    <w:p w14:paraId="6A71A68E" w14:textId="77777777" w:rsidR="00A0091D" w:rsidRPr="00400DD2" w:rsidRDefault="00A0091D">
      <w:pPr>
        <w:spacing w:line="276" w:lineRule="auto"/>
        <w:jc w:val="both"/>
        <w:rPr>
          <w:rFonts w:ascii="Charter Roman" w:hAnsi="Charter Roman" w:cs="Times New Roman"/>
          <w:sz w:val="22"/>
          <w:szCs w:val="22"/>
        </w:rPr>
      </w:pPr>
    </w:p>
    <w:p w14:paraId="152629F8" w14:textId="4CC9068C" w:rsidR="00A0091D" w:rsidRPr="00400DD2" w:rsidRDefault="00A0091D">
      <w:pPr>
        <w:spacing w:line="276" w:lineRule="auto"/>
        <w:jc w:val="both"/>
        <w:rPr>
          <w:rFonts w:ascii="Charter Roman" w:eastAsia="Times New Roman" w:hAnsi="Charter Roman" w:cs="Times New Roman"/>
          <w:bCs/>
          <w:sz w:val="22"/>
          <w:szCs w:val="22"/>
        </w:rPr>
      </w:pPr>
      <w:r w:rsidRPr="00400DD2">
        <w:rPr>
          <w:rFonts w:ascii="Charter Roman" w:hAnsi="Charter Roman" w:cs="Times New Roman"/>
          <w:sz w:val="22"/>
          <w:szCs w:val="22"/>
        </w:rPr>
        <w:t xml:space="preserve">A GIF (graphic user interface) is </w:t>
      </w:r>
      <w:r w:rsidRPr="00400DD2">
        <w:rPr>
          <w:rFonts w:ascii="Charter Roman" w:eastAsia="Times New Roman" w:hAnsi="Charter Roman" w:cs="Times New Roman"/>
          <w:sz w:val="22"/>
          <w:szCs w:val="22"/>
          <w:shd w:val="clear" w:color="auto" w:fill="FFFFFF"/>
        </w:rPr>
        <w:t>a computer file format for the compression and storage of visual digital information. Usually, GIFs are made from video files thanks to several tools available online (e</w:t>
      </w:r>
      <w:r w:rsidR="00D11376">
        <w:rPr>
          <w:rFonts w:ascii="Charter Roman" w:eastAsia="Times New Roman" w:hAnsi="Charter Roman" w:cs="Times New Roman"/>
          <w:sz w:val="22"/>
          <w:szCs w:val="22"/>
          <w:shd w:val="clear" w:color="auto" w:fill="FFFFFF"/>
        </w:rPr>
        <w:t>.</w:t>
      </w:r>
      <w:r w:rsidRPr="00400DD2">
        <w:rPr>
          <w:rFonts w:ascii="Charter Roman" w:eastAsia="Times New Roman" w:hAnsi="Charter Roman" w:cs="Times New Roman"/>
          <w:sz w:val="22"/>
          <w:szCs w:val="22"/>
          <w:shd w:val="clear" w:color="auto" w:fill="FFFFFF"/>
        </w:rPr>
        <w:t>g</w:t>
      </w:r>
      <w:r w:rsidR="00D11376">
        <w:rPr>
          <w:rFonts w:ascii="Charter Roman" w:eastAsia="Times New Roman" w:hAnsi="Charter Roman" w:cs="Times New Roman"/>
          <w:sz w:val="22"/>
          <w:szCs w:val="22"/>
          <w:shd w:val="clear" w:color="auto" w:fill="FFFFFF"/>
        </w:rPr>
        <w:t>.</w:t>
      </w:r>
      <w:r w:rsidRPr="00400DD2">
        <w:rPr>
          <w:rFonts w:ascii="Charter Roman" w:eastAsia="Times New Roman" w:hAnsi="Charter Roman" w:cs="Times New Roman"/>
          <w:sz w:val="22"/>
          <w:szCs w:val="22"/>
          <w:shd w:val="clear" w:color="auto" w:fill="FFFFFF"/>
        </w:rPr>
        <w:t xml:space="preserve"> Wondershare Filmora, GIPHY, Photoscape, etc). Although potentially GIFs can have any length chosen by their maker</w:t>
      </w:r>
      <w:r w:rsidRPr="00400DD2">
        <w:rPr>
          <w:rStyle w:val="FootnoteReference"/>
          <w:rFonts w:ascii="Charter Roman" w:eastAsia="Times New Roman" w:hAnsi="Charter Roman" w:cs="Times New Roman"/>
          <w:sz w:val="22"/>
          <w:szCs w:val="22"/>
          <w:shd w:val="clear" w:color="auto" w:fill="FFFFFF"/>
        </w:rPr>
        <w:footnoteReference w:id="30"/>
      </w:r>
      <w:r w:rsidRPr="00400DD2">
        <w:rPr>
          <w:rFonts w:ascii="Charter Roman" w:eastAsia="Times New Roman" w:hAnsi="Charter Roman" w:cs="Times New Roman"/>
          <w:sz w:val="22"/>
          <w:szCs w:val="22"/>
          <w:shd w:val="clear" w:color="auto" w:fill="FFFFFF"/>
        </w:rPr>
        <w:t xml:space="preserve">, they </w:t>
      </w:r>
      <w:r w:rsidR="009D5C23">
        <w:rPr>
          <w:rFonts w:ascii="Charter Roman" w:eastAsia="Times New Roman" w:hAnsi="Charter Roman" w:cs="Times New Roman"/>
          <w:sz w:val="22"/>
          <w:szCs w:val="22"/>
          <w:shd w:val="clear" w:color="auto" w:fill="FFFFFF"/>
        </w:rPr>
        <w:t>generally</w:t>
      </w:r>
      <w:r w:rsidR="009D5C23" w:rsidRPr="00400DD2">
        <w:rPr>
          <w:rFonts w:ascii="Charter Roman" w:eastAsia="Times New Roman" w:hAnsi="Charter Roman" w:cs="Times New Roman"/>
          <w:sz w:val="22"/>
          <w:szCs w:val="22"/>
          <w:shd w:val="clear" w:color="auto" w:fill="FFFFFF"/>
        </w:rPr>
        <w:t xml:space="preserve"> </w:t>
      </w:r>
      <w:r w:rsidRPr="00400DD2">
        <w:rPr>
          <w:rFonts w:ascii="Charter Roman" w:eastAsia="Times New Roman" w:hAnsi="Charter Roman" w:cs="Times New Roman"/>
          <w:sz w:val="22"/>
          <w:szCs w:val="22"/>
          <w:shd w:val="clear" w:color="auto" w:fill="FFFFFF"/>
        </w:rPr>
        <w:t>last a few seconds. Unlike GIFs, memes do not represent moving images, but rather captioned pictures or videos whose meaning is often distorted for satirical and</w:t>
      </w:r>
      <w:r w:rsidRPr="00400DD2">
        <w:rPr>
          <w:rFonts w:ascii="Charter Roman" w:eastAsia="Times New Roman" w:hAnsi="Charter Roman" w:cs="Times New Roman"/>
          <w:color w:val="3B3E41"/>
          <w:sz w:val="22"/>
          <w:szCs w:val="22"/>
          <w:shd w:val="clear" w:color="auto" w:fill="FFFFFF"/>
        </w:rPr>
        <w:t xml:space="preserve"> </w:t>
      </w:r>
      <w:r w:rsidRPr="00400DD2">
        <w:rPr>
          <w:rFonts w:ascii="Charter Roman" w:eastAsia="Times New Roman" w:hAnsi="Charter Roman" w:cs="Times New Roman"/>
          <w:sz w:val="22"/>
          <w:szCs w:val="22"/>
          <w:shd w:val="clear" w:color="auto" w:fill="FFFFFF"/>
        </w:rPr>
        <w:t xml:space="preserve">humorous purposes. </w:t>
      </w:r>
      <w:r w:rsidR="001B5511" w:rsidRPr="00400DD2">
        <w:rPr>
          <w:rFonts w:ascii="Charter Roman" w:eastAsia="Times New Roman" w:hAnsi="Charter Roman" w:cs="Times New Roman"/>
          <w:sz w:val="22"/>
          <w:szCs w:val="22"/>
          <w:shd w:val="clear" w:color="auto" w:fill="FFFFFF"/>
        </w:rPr>
        <w:t>Popular e</w:t>
      </w:r>
      <w:r w:rsidRPr="00400DD2">
        <w:rPr>
          <w:rFonts w:ascii="Charter Roman" w:eastAsia="Times New Roman" w:hAnsi="Charter Roman" w:cs="Times New Roman"/>
          <w:sz w:val="22"/>
          <w:szCs w:val="22"/>
          <w:shd w:val="clear" w:color="auto" w:fill="FFFFFF"/>
        </w:rPr>
        <w:t>xample</w:t>
      </w:r>
      <w:r w:rsidR="001B5511" w:rsidRPr="00400DD2">
        <w:rPr>
          <w:rFonts w:ascii="Charter Roman" w:eastAsia="Times New Roman" w:hAnsi="Charter Roman" w:cs="Times New Roman"/>
          <w:sz w:val="22"/>
          <w:szCs w:val="22"/>
          <w:shd w:val="clear" w:color="auto" w:fill="FFFFFF"/>
        </w:rPr>
        <w:t>s include ‘Condescending Wonka’</w:t>
      </w:r>
      <w:r w:rsidR="001B5511" w:rsidRPr="00400DD2">
        <w:rPr>
          <w:rStyle w:val="FootnoteReference"/>
          <w:rFonts w:ascii="Charter Roman" w:eastAsia="Times New Roman" w:hAnsi="Charter Roman" w:cs="Times New Roman"/>
          <w:sz w:val="22"/>
          <w:szCs w:val="22"/>
          <w:shd w:val="clear" w:color="auto" w:fill="FFFFFF"/>
        </w:rPr>
        <w:footnoteReference w:id="31"/>
      </w:r>
      <w:r w:rsidR="001B5511" w:rsidRPr="00400DD2">
        <w:rPr>
          <w:rFonts w:ascii="Charter Roman" w:eastAsia="Times New Roman" w:hAnsi="Charter Roman" w:cs="Times New Roman"/>
          <w:sz w:val="22"/>
          <w:szCs w:val="22"/>
          <w:shd w:val="clear" w:color="auto" w:fill="FFFFFF"/>
        </w:rPr>
        <w:t>, ‘</w:t>
      </w:r>
      <w:r w:rsidR="001B5511" w:rsidRPr="00400DD2">
        <w:rPr>
          <w:rFonts w:ascii="Charter Roman" w:eastAsia="Times New Roman" w:hAnsi="Charter Roman" w:cs="Times New Roman"/>
          <w:bCs/>
          <w:sz w:val="22"/>
          <w:szCs w:val="22"/>
        </w:rPr>
        <w:t>Xzibit Yo Dawg’</w:t>
      </w:r>
      <w:r w:rsidR="001B5511" w:rsidRPr="00400DD2">
        <w:rPr>
          <w:rStyle w:val="FootnoteReference"/>
          <w:rFonts w:ascii="Charter Roman" w:eastAsia="Times New Roman" w:hAnsi="Charter Roman" w:cs="Times New Roman"/>
          <w:bCs/>
          <w:sz w:val="22"/>
          <w:szCs w:val="22"/>
        </w:rPr>
        <w:footnoteReference w:id="32"/>
      </w:r>
      <w:r w:rsidR="00BD1561" w:rsidRPr="00400DD2">
        <w:rPr>
          <w:rFonts w:ascii="Charter Roman" w:eastAsia="Times New Roman" w:hAnsi="Charter Roman" w:cs="Times New Roman"/>
          <w:bCs/>
          <w:sz w:val="22"/>
          <w:szCs w:val="22"/>
        </w:rPr>
        <w:t>,</w:t>
      </w:r>
      <w:r w:rsidR="001B5511" w:rsidRPr="00400DD2">
        <w:rPr>
          <w:rFonts w:ascii="Charter Roman" w:eastAsia="Times New Roman" w:hAnsi="Charter Roman" w:cs="Times New Roman"/>
          <w:bCs/>
          <w:sz w:val="22"/>
          <w:szCs w:val="22"/>
        </w:rPr>
        <w:t xml:space="preserve"> and the 2017 meme sensation known </w:t>
      </w:r>
      <w:r w:rsidR="00EF20E9" w:rsidRPr="00400DD2">
        <w:rPr>
          <w:rFonts w:ascii="Charter Roman" w:eastAsia="Times New Roman" w:hAnsi="Charter Roman" w:cs="Times New Roman"/>
          <w:sz w:val="22"/>
          <w:szCs w:val="22"/>
          <w:shd w:val="clear" w:color="auto" w:fill="FFFFFF"/>
        </w:rPr>
        <w:t>as ‘Distracted B</w:t>
      </w:r>
      <w:r w:rsidRPr="00400DD2">
        <w:rPr>
          <w:rFonts w:ascii="Charter Roman" w:eastAsia="Times New Roman" w:hAnsi="Charter Roman" w:cs="Times New Roman"/>
          <w:sz w:val="22"/>
          <w:szCs w:val="22"/>
          <w:shd w:val="clear" w:color="auto" w:fill="FFFFFF"/>
        </w:rPr>
        <w:t>oyfriend’.</w:t>
      </w:r>
      <w:r w:rsidRPr="00400DD2">
        <w:rPr>
          <w:rStyle w:val="FootnoteReference"/>
          <w:rFonts w:ascii="Charter Roman" w:eastAsia="Times New Roman" w:hAnsi="Charter Roman" w:cs="Times New Roman"/>
          <w:sz w:val="22"/>
          <w:szCs w:val="22"/>
          <w:shd w:val="clear" w:color="auto" w:fill="FFFFFF"/>
        </w:rPr>
        <w:footnoteReference w:id="33"/>
      </w:r>
    </w:p>
    <w:p w14:paraId="7424BE25" w14:textId="77777777" w:rsidR="00A0091D" w:rsidRPr="00400DD2" w:rsidRDefault="00A0091D">
      <w:pPr>
        <w:spacing w:line="276" w:lineRule="auto"/>
        <w:jc w:val="both"/>
        <w:rPr>
          <w:rFonts w:ascii="Charter Roman" w:eastAsia="Times New Roman" w:hAnsi="Charter Roman" w:cs="Times New Roman"/>
          <w:sz w:val="22"/>
          <w:szCs w:val="22"/>
          <w:shd w:val="clear" w:color="auto" w:fill="FFFFFF"/>
        </w:rPr>
      </w:pPr>
    </w:p>
    <w:p w14:paraId="46A97C5C" w14:textId="1E4FA333" w:rsidR="00A0091D" w:rsidRPr="00400DD2" w:rsidRDefault="007100C3">
      <w:pPr>
        <w:spacing w:line="276" w:lineRule="auto"/>
        <w:jc w:val="both"/>
        <w:rPr>
          <w:rFonts w:ascii="Charter Roman" w:eastAsia="Times New Roman" w:hAnsi="Charter Roman" w:cs="Times New Roman"/>
          <w:sz w:val="22"/>
          <w:szCs w:val="22"/>
          <w:shd w:val="clear" w:color="auto" w:fill="FFFFFF"/>
        </w:rPr>
      </w:pPr>
      <w:r w:rsidRPr="00400DD2">
        <w:rPr>
          <w:rFonts w:ascii="Charter Roman" w:eastAsia="Times New Roman" w:hAnsi="Charter Roman" w:cs="Times New Roman"/>
          <w:sz w:val="22"/>
          <w:szCs w:val="22"/>
          <w:shd w:val="clear" w:color="auto" w:fill="FFFFFF"/>
        </w:rPr>
        <w:t>With regard</w:t>
      </w:r>
      <w:r w:rsidR="00A0091D" w:rsidRPr="00400DD2">
        <w:rPr>
          <w:rFonts w:ascii="Charter Roman" w:eastAsia="Times New Roman" w:hAnsi="Charter Roman" w:cs="Times New Roman"/>
          <w:sz w:val="22"/>
          <w:szCs w:val="22"/>
          <w:shd w:val="clear" w:color="auto" w:fill="FFFFFF"/>
        </w:rPr>
        <w:t xml:space="preserve"> to GIFs and memes the question that arises is whether their creation can fall under the scope of copyright protection</w:t>
      </w:r>
      <w:r w:rsidR="00BC2E9A" w:rsidRPr="00400DD2">
        <w:rPr>
          <w:rFonts w:ascii="Charter Roman" w:eastAsia="Times New Roman" w:hAnsi="Charter Roman" w:cs="Times New Roman"/>
          <w:sz w:val="22"/>
          <w:szCs w:val="22"/>
          <w:shd w:val="clear" w:color="auto" w:fill="FFFFFF"/>
        </w:rPr>
        <w:t xml:space="preserve"> or</w:t>
      </w:r>
      <w:r w:rsidR="00221600">
        <w:rPr>
          <w:rFonts w:ascii="Charter Roman" w:eastAsia="Times New Roman" w:hAnsi="Charter Roman" w:cs="Times New Roman"/>
          <w:sz w:val="22"/>
          <w:szCs w:val="22"/>
          <w:shd w:val="clear" w:color="auto" w:fill="FFFFFF"/>
        </w:rPr>
        <w:t xml:space="preserve"> possibly</w:t>
      </w:r>
      <w:r w:rsidR="00BC2E9A" w:rsidRPr="00400DD2">
        <w:rPr>
          <w:rFonts w:ascii="Charter Roman" w:eastAsia="Times New Roman" w:hAnsi="Charter Roman" w:cs="Times New Roman"/>
          <w:sz w:val="22"/>
          <w:szCs w:val="22"/>
          <w:shd w:val="clear" w:color="auto" w:fill="FFFFFF"/>
        </w:rPr>
        <w:t xml:space="preserve"> protection by means of a </w:t>
      </w:r>
      <w:r w:rsidR="00BC2E9A" w:rsidRPr="00400DD2">
        <w:rPr>
          <w:rFonts w:ascii="Charter Roman" w:eastAsia="Times New Roman" w:hAnsi="Charter Roman" w:cs="Times New Roman"/>
          <w:i/>
          <w:sz w:val="22"/>
          <w:szCs w:val="22"/>
          <w:shd w:val="clear" w:color="auto" w:fill="FFFFFF"/>
        </w:rPr>
        <w:t>sui generis</w:t>
      </w:r>
      <w:r w:rsidR="00BC2E9A" w:rsidRPr="00400DD2">
        <w:rPr>
          <w:rFonts w:ascii="Charter Roman" w:eastAsia="Times New Roman" w:hAnsi="Charter Roman" w:cs="Times New Roman"/>
          <w:sz w:val="22"/>
          <w:szCs w:val="22"/>
          <w:shd w:val="clear" w:color="auto" w:fill="FFFFFF"/>
        </w:rPr>
        <w:t xml:space="preserve"> right (as per the possibility expressly left open to Member States by Article 6 of Directive 2006/116, i.e. the Term Directive</w:t>
      </w:r>
      <w:r w:rsidR="00BC2E9A" w:rsidRPr="00400DD2">
        <w:rPr>
          <w:rStyle w:val="FootnoteReference"/>
          <w:rFonts w:ascii="Charter Roman" w:eastAsia="Times New Roman" w:hAnsi="Charter Roman" w:cs="Times New Roman"/>
          <w:sz w:val="22"/>
          <w:szCs w:val="22"/>
          <w:shd w:val="clear" w:color="auto" w:fill="FFFFFF"/>
        </w:rPr>
        <w:footnoteReference w:id="34"/>
      </w:r>
      <w:r w:rsidR="00BC2E9A" w:rsidRPr="00400DD2">
        <w:rPr>
          <w:rFonts w:ascii="Charter Roman" w:eastAsia="Times New Roman" w:hAnsi="Charter Roman" w:cs="Times New Roman"/>
          <w:sz w:val="22"/>
          <w:szCs w:val="22"/>
          <w:shd w:val="clear" w:color="auto" w:fill="FFFFFF"/>
        </w:rPr>
        <w:t>)</w:t>
      </w:r>
      <w:r w:rsidR="00A0091D" w:rsidRPr="00400DD2">
        <w:rPr>
          <w:rFonts w:ascii="Charter Roman" w:eastAsia="Times New Roman" w:hAnsi="Charter Roman" w:cs="Times New Roman"/>
          <w:sz w:val="22"/>
          <w:szCs w:val="22"/>
          <w:shd w:val="clear" w:color="auto" w:fill="FFFFFF"/>
        </w:rPr>
        <w:t xml:space="preserve"> and, if so, whether permission from the relevant </w:t>
      </w:r>
      <w:r w:rsidR="00956D75">
        <w:rPr>
          <w:rFonts w:ascii="Charter Roman" w:eastAsia="Times New Roman" w:hAnsi="Charter Roman" w:cs="Times New Roman"/>
          <w:sz w:val="22"/>
          <w:szCs w:val="22"/>
          <w:shd w:val="clear" w:color="auto" w:fill="FFFFFF"/>
        </w:rPr>
        <w:t>rights</w:t>
      </w:r>
      <w:r w:rsidR="00956D75" w:rsidRPr="00400DD2">
        <w:rPr>
          <w:rFonts w:ascii="Charter Roman" w:eastAsia="Times New Roman" w:hAnsi="Charter Roman" w:cs="Times New Roman"/>
          <w:sz w:val="22"/>
          <w:szCs w:val="22"/>
          <w:shd w:val="clear" w:color="auto" w:fill="FFFFFF"/>
        </w:rPr>
        <w:t xml:space="preserve"> </w:t>
      </w:r>
      <w:r w:rsidR="00A0091D" w:rsidRPr="00400DD2">
        <w:rPr>
          <w:rFonts w:ascii="Charter Roman" w:eastAsia="Times New Roman" w:hAnsi="Charter Roman" w:cs="Times New Roman"/>
          <w:sz w:val="22"/>
          <w:szCs w:val="22"/>
          <w:shd w:val="clear" w:color="auto" w:fill="FFFFFF"/>
        </w:rPr>
        <w:t xml:space="preserve">owner </w:t>
      </w:r>
      <w:r w:rsidR="00956D75">
        <w:rPr>
          <w:rFonts w:ascii="Charter Roman" w:eastAsia="Times New Roman" w:hAnsi="Charter Roman" w:cs="Times New Roman"/>
          <w:sz w:val="22"/>
          <w:szCs w:val="22"/>
          <w:shd w:val="clear" w:color="auto" w:fill="FFFFFF"/>
        </w:rPr>
        <w:t>may be</w:t>
      </w:r>
      <w:r w:rsidR="00956D75" w:rsidRPr="00400DD2">
        <w:rPr>
          <w:rFonts w:ascii="Charter Roman" w:eastAsia="Times New Roman" w:hAnsi="Charter Roman" w:cs="Times New Roman"/>
          <w:sz w:val="22"/>
          <w:szCs w:val="22"/>
          <w:shd w:val="clear" w:color="auto" w:fill="FFFFFF"/>
        </w:rPr>
        <w:t xml:space="preserve"> </w:t>
      </w:r>
      <w:r w:rsidR="00A0091D" w:rsidRPr="00400DD2">
        <w:rPr>
          <w:rFonts w:ascii="Charter Roman" w:eastAsia="Times New Roman" w:hAnsi="Charter Roman" w:cs="Times New Roman"/>
          <w:sz w:val="22"/>
          <w:szCs w:val="22"/>
          <w:shd w:val="clear" w:color="auto" w:fill="FFFFFF"/>
        </w:rPr>
        <w:t xml:space="preserve">needed for their use. </w:t>
      </w:r>
      <w:r w:rsidR="00D11376">
        <w:rPr>
          <w:rFonts w:ascii="Charter Roman" w:eastAsia="Times New Roman" w:hAnsi="Charter Roman" w:cs="Times New Roman"/>
          <w:sz w:val="22"/>
          <w:szCs w:val="22"/>
          <w:shd w:val="clear" w:color="auto" w:fill="FFFFFF"/>
        </w:rPr>
        <w:t>T</w:t>
      </w:r>
      <w:r w:rsidR="00A0091D" w:rsidRPr="00400DD2">
        <w:rPr>
          <w:rFonts w:ascii="Charter Roman" w:eastAsia="Times New Roman" w:hAnsi="Charter Roman" w:cs="Times New Roman"/>
          <w:sz w:val="22"/>
          <w:szCs w:val="22"/>
          <w:shd w:val="clear" w:color="auto" w:fill="FFFFFF"/>
        </w:rPr>
        <w:t>he question further becomes whether the reproduction at stake in a GIF (a video that lasts a few seconds) or in a meme is such as to fall within the scope of reproduction or reproduction in part under Article 2 of the InfoSoc Directive. The answer is in the affirmative, as long as the work or part thereof thus reproduced is “its author’s own intellectual creation”</w:t>
      </w:r>
      <w:r w:rsidR="00A0091D" w:rsidRPr="00400DD2">
        <w:rPr>
          <w:rStyle w:val="FootnoteReference"/>
          <w:rFonts w:ascii="Charter Roman" w:eastAsia="Times New Roman" w:hAnsi="Charter Roman" w:cs="Times New Roman"/>
          <w:sz w:val="22"/>
          <w:szCs w:val="22"/>
          <w:shd w:val="clear" w:color="auto" w:fill="FFFFFF"/>
        </w:rPr>
        <w:footnoteReference w:id="35"/>
      </w:r>
      <w:r w:rsidR="00A0091D" w:rsidRPr="00400DD2">
        <w:rPr>
          <w:rFonts w:ascii="Charter Roman" w:eastAsia="Times New Roman" w:hAnsi="Charter Roman" w:cs="Times New Roman"/>
          <w:sz w:val="22"/>
          <w:szCs w:val="22"/>
          <w:shd w:val="clear" w:color="auto" w:fill="FFFFFF"/>
        </w:rPr>
        <w:t xml:space="preserve">, i.e. is sufficiently original, </w:t>
      </w:r>
      <w:r w:rsidR="009D5C23">
        <w:rPr>
          <w:rFonts w:ascii="Charter Roman" w:eastAsia="Times New Roman" w:hAnsi="Charter Roman" w:cs="Times New Roman"/>
          <w:sz w:val="22"/>
          <w:szCs w:val="22"/>
          <w:shd w:val="clear" w:color="auto" w:fill="FFFFFF"/>
        </w:rPr>
        <w:t xml:space="preserve">in the sense that it </w:t>
      </w:r>
      <w:r w:rsidR="00A0091D" w:rsidRPr="00400DD2">
        <w:rPr>
          <w:rFonts w:ascii="Charter Roman" w:eastAsia="Times New Roman" w:hAnsi="Charter Roman" w:cs="Times New Roman"/>
          <w:sz w:val="22"/>
          <w:szCs w:val="22"/>
          <w:shd w:val="clear" w:color="auto" w:fill="FFFFFF"/>
        </w:rPr>
        <w:t>carries its “author’s personal touch”</w:t>
      </w:r>
      <w:r w:rsidR="00A0091D" w:rsidRPr="00400DD2">
        <w:rPr>
          <w:rStyle w:val="FootnoteReference"/>
          <w:rFonts w:ascii="Charter Roman" w:eastAsia="Times New Roman" w:hAnsi="Charter Roman" w:cs="Times New Roman"/>
          <w:sz w:val="22"/>
          <w:szCs w:val="22"/>
          <w:shd w:val="clear" w:color="auto" w:fill="FFFFFF"/>
        </w:rPr>
        <w:footnoteReference w:id="36"/>
      </w:r>
      <w:r w:rsidR="00A0091D" w:rsidRPr="00400DD2">
        <w:rPr>
          <w:rFonts w:ascii="Charter Roman" w:eastAsia="Times New Roman" w:hAnsi="Charter Roman" w:cs="Times New Roman"/>
          <w:sz w:val="22"/>
          <w:szCs w:val="22"/>
          <w:shd w:val="clear" w:color="auto" w:fill="FFFFFF"/>
        </w:rPr>
        <w:t xml:space="preserve"> and is ultimately the result of “free and creative choices”</w:t>
      </w:r>
      <w:r w:rsidR="00A0091D" w:rsidRPr="00400DD2">
        <w:rPr>
          <w:rStyle w:val="FootnoteReference"/>
          <w:rFonts w:ascii="Charter Roman" w:eastAsia="Times New Roman" w:hAnsi="Charter Roman" w:cs="Times New Roman"/>
          <w:sz w:val="22"/>
          <w:szCs w:val="22"/>
          <w:shd w:val="clear" w:color="auto" w:fill="FFFFFF"/>
        </w:rPr>
        <w:footnoteReference w:id="37"/>
      </w:r>
      <w:r w:rsidR="00A0091D" w:rsidRPr="00400DD2">
        <w:rPr>
          <w:rFonts w:ascii="Charter Roman" w:eastAsia="Times New Roman" w:hAnsi="Charter Roman" w:cs="Times New Roman"/>
          <w:sz w:val="22"/>
          <w:szCs w:val="22"/>
          <w:shd w:val="clear" w:color="auto" w:fill="FFFFFF"/>
        </w:rPr>
        <w:t xml:space="preserve">. </w:t>
      </w:r>
      <w:r w:rsidR="00D11376">
        <w:rPr>
          <w:rFonts w:ascii="Charter Roman" w:eastAsia="Times New Roman" w:hAnsi="Charter Roman" w:cs="Times New Roman"/>
          <w:sz w:val="22"/>
          <w:szCs w:val="22"/>
          <w:shd w:val="clear" w:color="auto" w:fill="FFFFFF"/>
        </w:rPr>
        <w:t>However, f</w:t>
      </w:r>
      <w:r w:rsidR="00BC2E9A" w:rsidRPr="00400DD2">
        <w:rPr>
          <w:rFonts w:ascii="Charter Roman" w:eastAsia="Times New Roman" w:hAnsi="Charter Roman" w:cs="Times New Roman"/>
          <w:sz w:val="22"/>
          <w:szCs w:val="22"/>
          <w:shd w:val="clear" w:color="auto" w:fill="FFFFFF"/>
        </w:rPr>
        <w:t>or photographs protected</w:t>
      </w:r>
      <w:r w:rsidR="00837840" w:rsidRPr="00400DD2">
        <w:rPr>
          <w:rFonts w:ascii="Charter Roman" w:eastAsia="Times New Roman" w:hAnsi="Charter Roman" w:cs="Times New Roman"/>
          <w:sz w:val="22"/>
          <w:szCs w:val="22"/>
          <w:shd w:val="clear" w:color="auto" w:fill="FFFFFF"/>
        </w:rPr>
        <w:t xml:space="preserve"> by means of </w:t>
      </w:r>
      <w:r w:rsidR="00837840" w:rsidRPr="00400DD2">
        <w:rPr>
          <w:rFonts w:ascii="Charter Roman" w:eastAsia="Times New Roman" w:hAnsi="Charter Roman" w:cs="Times New Roman"/>
          <w:i/>
          <w:sz w:val="22"/>
          <w:szCs w:val="22"/>
          <w:shd w:val="clear" w:color="auto" w:fill="FFFFFF"/>
        </w:rPr>
        <w:t>sui generis</w:t>
      </w:r>
      <w:r w:rsidR="00837840" w:rsidRPr="00400DD2">
        <w:rPr>
          <w:rFonts w:ascii="Charter Roman" w:eastAsia="Times New Roman" w:hAnsi="Charter Roman" w:cs="Times New Roman"/>
          <w:sz w:val="22"/>
          <w:szCs w:val="22"/>
          <w:shd w:val="clear" w:color="auto" w:fill="FFFFFF"/>
        </w:rPr>
        <w:t xml:space="preserve"> rights</w:t>
      </w:r>
      <w:r w:rsidR="00BC2E9A" w:rsidRPr="00400DD2">
        <w:rPr>
          <w:rFonts w:ascii="Charter Roman" w:eastAsia="Times New Roman" w:hAnsi="Charter Roman" w:cs="Times New Roman"/>
          <w:sz w:val="22"/>
          <w:szCs w:val="22"/>
          <w:shd w:val="clear" w:color="auto" w:fill="FFFFFF"/>
        </w:rPr>
        <w:t xml:space="preserve"> pursuant to </w:t>
      </w:r>
      <w:r w:rsidR="00EC15B1" w:rsidRPr="00400DD2">
        <w:rPr>
          <w:rFonts w:ascii="Charter Roman" w:eastAsia="Times New Roman" w:hAnsi="Charter Roman" w:cs="Times New Roman"/>
          <w:sz w:val="22"/>
          <w:szCs w:val="22"/>
          <w:shd w:val="clear" w:color="auto" w:fill="FFFFFF"/>
        </w:rPr>
        <w:t xml:space="preserve">the freedom left </w:t>
      </w:r>
      <w:r w:rsidR="00D11376">
        <w:rPr>
          <w:rFonts w:ascii="Charter Roman" w:eastAsia="Times New Roman" w:hAnsi="Charter Roman" w:cs="Times New Roman"/>
          <w:sz w:val="22"/>
          <w:szCs w:val="22"/>
          <w:shd w:val="clear" w:color="auto" w:fill="FFFFFF"/>
        </w:rPr>
        <w:t xml:space="preserve">to Member States </w:t>
      </w:r>
      <w:r w:rsidR="00EC15B1" w:rsidRPr="00400DD2">
        <w:rPr>
          <w:rFonts w:ascii="Charter Roman" w:eastAsia="Times New Roman" w:hAnsi="Charter Roman" w:cs="Times New Roman"/>
          <w:sz w:val="22"/>
          <w:szCs w:val="22"/>
          <w:shd w:val="clear" w:color="auto" w:fill="FFFFFF"/>
        </w:rPr>
        <w:t xml:space="preserve">by </w:t>
      </w:r>
      <w:r w:rsidR="00BC2E9A" w:rsidRPr="00400DD2">
        <w:rPr>
          <w:rFonts w:ascii="Charter Roman" w:eastAsia="Times New Roman" w:hAnsi="Charter Roman" w:cs="Times New Roman"/>
          <w:sz w:val="22"/>
          <w:szCs w:val="22"/>
          <w:shd w:val="clear" w:color="auto" w:fill="FFFFFF"/>
        </w:rPr>
        <w:t>Article 6 of the Term Directive there is no</w:t>
      </w:r>
      <w:r w:rsidR="00D11376">
        <w:rPr>
          <w:rFonts w:ascii="Charter Roman" w:eastAsia="Times New Roman" w:hAnsi="Charter Roman" w:cs="Times New Roman"/>
          <w:sz w:val="22"/>
          <w:szCs w:val="22"/>
          <w:shd w:val="clear" w:color="auto" w:fill="FFFFFF"/>
        </w:rPr>
        <w:t>t even a</w:t>
      </w:r>
      <w:r w:rsidR="00BC2E9A" w:rsidRPr="00400DD2">
        <w:rPr>
          <w:rFonts w:ascii="Charter Roman" w:eastAsia="Times New Roman" w:hAnsi="Charter Roman" w:cs="Times New Roman"/>
          <w:sz w:val="22"/>
          <w:szCs w:val="22"/>
          <w:shd w:val="clear" w:color="auto" w:fill="FFFFFF"/>
        </w:rPr>
        <w:t xml:space="preserve"> requirement </w:t>
      </w:r>
      <w:r w:rsidR="00D11376">
        <w:rPr>
          <w:rFonts w:ascii="Charter Roman" w:eastAsia="Times New Roman" w:hAnsi="Charter Roman" w:cs="Times New Roman"/>
          <w:sz w:val="22"/>
          <w:szCs w:val="22"/>
          <w:shd w:val="clear" w:color="auto" w:fill="FFFFFF"/>
        </w:rPr>
        <w:t xml:space="preserve">that </w:t>
      </w:r>
      <w:r w:rsidR="00BC2E9A" w:rsidRPr="00400DD2">
        <w:rPr>
          <w:rFonts w:ascii="Charter Roman" w:eastAsia="Times New Roman" w:hAnsi="Charter Roman" w:cs="Times New Roman"/>
          <w:sz w:val="22"/>
          <w:szCs w:val="22"/>
          <w:shd w:val="clear" w:color="auto" w:fill="FFFFFF"/>
        </w:rPr>
        <w:t xml:space="preserve">they </w:t>
      </w:r>
      <w:r w:rsidR="00F57DA7" w:rsidRPr="00400DD2">
        <w:rPr>
          <w:rFonts w:ascii="Charter Roman" w:eastAsia="Times New Roman" w:hAnsi="Charter Roman" w:cs="Times New Roman"/>
          <w:sz w:val="22"/>
          <w:szCs w:val="22"/>
          <w:shd w:val="clear" w:color="auto" w:fill="FFFFFF"/>
        </w:rPr>
        <w:t>possess</w:t>
      </w:r>
      <w:r w:rsidR="00BC2E9A" w:rsidRPr="00400DD2">
        <w:rPr>
          <w:rFonts w:ascii="Charter Roman" w:eastAsia="Times New Roman" w:hAnsi="Charter Roman" w:cs="Times New Roman"/>
          <w:sz w:val="22"/>
          <w:szCs w:val="22"/>
          <w:shd w:val="clear" w:color="auto" w:fill="FFFFFF"/>
        </w:rPr>
        <w:t xml:space="preserve"> a </w:t>
      </w:r>
      <w:r w:rsidR="00221600">
        <w:rPr>
          <w:rFonts w:ascii="Charter Roman" w:eastAsia="Times New Roman" w:hAnsi="Charter Roman" w:cs="Times New Roman"/>
          <w:sz w:val="22"/>
          <w:szCs w:val="22"/>
          <w:shd w:val="clear" w:color="auto" w:fill="FFFFFF"/>
        </w:rPr>
        <w:t>sufficient</w:t>
      </w:r>
      <w:r w:rsidR="00221600" w:rsidRPr="00400DD2">
        <w:rPr>
          <w:rFonts w:ascii="Charter Roman" w:eastAsia="Times New Roman" w:hAnsi="Charter Roman" w:cs="Times New Roman"/>
          <w:sz w:val="22"/>
          <w:szCs w:val="22"/>
          <w:shd w:val="clear" w:color="auto" w:fill="FFFFFF"/>
        </w:rPr>
        <w:t xml:space="preserve"> </w:t>
      </w:r>
      <w:r w:rsidR="00F57DA7" w:rsidRPr="00400DD2">
        <w:rPr>
          <w:rFonts w:ascii="Charter Roman" w:eastAsia="Times New Roman" w:hAnsi="Charter Roman" w:cs="Times New Roman"/>
          <w:sz w:val="22"/>
          <w:szCs w:val="22"/>
          <w:shd w:val="clear" w:color="auto" w:fill="FFFFFF"/>
        </w:rPr>
        <w:t>degree</w:t>
      </w:r>
      <w:r w:rsidR="00BC2E9A" w:rsidRPr="00400DD2">
        <w:rPr>
          <w:rFonts w:ascii="Charter Roman" w:eastAsia="Times New Roman" w:hAnsi="Charter Roman" w:cs="Times New Roman"/>
          <w:sz w:val="22"/>
          <w:szCs w:val="22"/>
          <w:shd w:val="clear" w:color="auto" w:fill="FFFFFF"/>
        </w:rPr>
        <w:t xml:space="preserve"> of originality.</w:t>
      </w:r>
      <w:r w:rsidR="00837840" w:rsidRPr="00400DD2">
        <w:rPr>
          <w:rStyle w:val="FootnoteReference"/>
          <w:rFonts w:ascii="Charter Roman" w:eastAsia="Times New Roman" w:hAnsi="Charter Roman" w:cs="Times New Roman"/>
          <w:sz w:val="22"/>
          <w:szCs w:val="22"/>
          <w:shd w:val="clear" w:color="auto" w:fill="FFFFFF"/>
        </w:rPr>
        <w:footnoteReference w:id="38"/>
      </w:r>
    </w:p>
    <w:p w14:paraId="6F14AD03" w14:textId="77777777" w:rsidR="00A0091D" w:rsidRPr="00400DD2" w:rsidRDefault="00A0091D">
      <w:pPr>
        <w:spacing w:line="276" w:lineRule="auto"/>
        <w:jc w:val="both"/>
        <w:rPr>
          <w:rFonts w:ascii="Charter Roman" w:eastAsia="Times New Roman" w:hAnsi="Charter Roman" w:cs="Times New Roman"/>
          <w:sz w:val="22"/>
          <w:szCs w:val="22"/>
          <w:shd w:val="clear" w:color="auto" w:fill="FFFFFF"/>
        </w:rPr>
      </w:pPr>
    </w:p>
    <w:p w14:paraId="073E32E5" w14:textId="2F80BB72" w:rsidR="00A0091D" w:rsidRPr="00400DD2" w:rsidRDefault="00A0091D">
      <w:pPr>
        <w:spacing w:line="276" w:lineRule="auto"/>
        <w:jc w:val="both"/>
        <w:rPr>
          <w:rFonts w:ascii="Charter Roman" w:eastAsia="Times New Roman" w:hAnsi="Charter Roman" w:cs="Times New Roman"/>
          <w:sz w:val="22"/>
          <w:szCs w:val="22"/>
          <w:shd w:val="clear" w:color="auto" w:fill="FFFFFF"/>
        </w:rPr>
      </w:pPr>
      <w:r w:rsidRPr="00400DD2">
        <w:rPr>
          <w:rFonts w:ascii="Charter Roman" w:eastAsia="Times New Roman" w:hAnsi="Charter Roman" w:cs="Times New Roman"/>
          <w:sz w:val="22"/>
          <w:szCs w:val="22"/>
          <w:shd w:val="clear" w:color="auto" w:fill="FFFFFF"/>
        </w:rPr>
        <w:t xml:space="preserve">There is no particular reason to exclude </w:t>
      </w:r>
      <w:r w:rsidRPr="00400DD2">
        <w:rPr>
          <w:rFonts w:ascii="Charter Roman" w:eastAsia="Times New Roman" w:hAnsi="Charter Roman" w:cs="Times New Roman"/>
          <w:i/>
          <w:sz w:val="22"/>
          <w:szCs w:val="22"/>
          <w:shd w:val="clear" w:color="auto" w:fill="FFFFFF"/>
        </w:rPr>
        <w:t>ex ante</w:t>
      </w:r>
      <w:r w:rsidRPr="00400DD2">
        <w:rPr>
          <w:rFonts w:ascii="Charter Roman" w:eastAsia="Times New Roman" w:hAnsi="Charter Roman" w:cs="Times New Roman"/>
          <w:sz w:val="22"/>
          <w:szCs w:val="22"/>
          <w:shd w:val="clear" w:color="auto" w:fill="FFFFFF"/>
        </w:rPr>
        <w:t xml:space="preserve"> that a video (or part thereof) or image reproduced in a GIF or meme would not possess the required level of originality and be, as such, </w:t>
      </w:r>
      <w:r w:rsidR="00C776D9">
        <w:rPr>
          <w:rFonts w:ascii="Charter Roman" w:eastAsia="Times New Roman" w:hAnsi="Charter Roman" w:cs="Times New Roman"/>
          <w:sz w:val="22"/>
          <w:szCs w:val="22"/>
          <w:shd w:val="clear" w:color="auto" w:fill="FFFFFF"/>
        </w:rPr>
        <w:t>excluded from</w:t>
      </w:r>
      <w:r w:rsidRPr="00400DD2">
        <w:rPr>
          <w:rFonts w:ascii="Charter Roman" w:eastAsia="Times New Roman" w:hAnsi="Charter Roman" w:cs="Times New Roman"/>
          <w:sz w:val="22"/>
          <w:szCs w:val="22"/>
          <w:shd w:val="clear" w:color="auto" w:fill="FFFFFF"/>
        </w:rPr>
        <w:t xml:space="preserve"> copyright protection. In such case, </w:t>
      </w:r>
      <w:r w:rsidR="00C776D9">
        <w:rPr>
          <w:rFonts w:ascii="Charter Roman" w:eastAsia="Times New Roman" w:hAnsi="Charter Roman" w:cs="Times New Roman"/>
          <w:sz w:val="22"/>
          <w:szCs w:val="22"/>
          <w:shd w:val="clear" w:color="auto" w:fill="FFFFFF"/>
        </w:rPr>
        <w:t xml:space="preserve">in fact, </w:t>
      </w:r>
      <w:r w:rsidRPr="00400DD2">
        <w:rPr>
          <w:rFonts w:ascii="Charter Roman" w:eastAsia="Times New Roman" w:hAnsi="Charter Roman" w:cs="Times New Roman"/>
          <w:sz w:val="22"/>
          <w:szCs w:val="22"/>
          <w:shd w:val="clear" w:color="auto" w:fill="FFFFFF"/>
        </w:rPr>
        <w:t xml:space="preserve">the act of reproduction at issue in the GIF or meme would be </w:t>
      </w:r>
      <w:r w:rsidR="007100C3" w:rsidRPr="00400DD2">
        <w:rPr>
          <w:rFonts w:ascii="Charter Roman" w:eastAsia="Times New Roman" w:hAnsi="Charter Roman" w:cs="Times New Roman"/>
          <w:sz w:val="22"/>
          <w:szCs w:val="22"/>
          <w:shd w:val="clear" w:color="auto" w:fill="FFFFFF"/>
        </w:rPr>
        <w:t>under</w:t>
      </w:r>
      <w:r w:rsidRPr="00400DD2">
        <w:rPr>
          <w:rFonts w:ascii="Charter Roman" w:eastAsia="Times New Roman" w:hAnsi="Charter Roman" w:cs="Times New Roman"/>
          <w:sz w:val="22"/>
          <w:szCs w:val="22"/>
          <w:shd w:val="clear" w:color="auto" w:fill="FFFFFF"/>
        </w:rPr>
        <w:t xml:space="preserve"> the exclusive control of the copyright owner, with the exclusion of situations governed by relevant copyright exceptions and limitations. In this regard, depending on the use made and by whom, as well as whether the reproduction is verbatim or altered, different exceptions and limitations might come into consideration, including parody (if the reproduction is altered and constitutes an expression of humour or mockery</w:t>
      </w:r>
      <w:r w:rsidRPr="00400DD2">
        <w:rPr>
          <w:rStyle w:val="FootnoteReference"/>
          <w:rFonts w:ascii="Charter Roman" w:eastAsia="Times New Roman" w:hAnsi="Charter Roman" w:cs="Times New Roman"/>
          <w:sz w:val="22"/>
          <w:szCs w:val="22"/>
          <w:shd w:val="clear" w:color="auto" w:fill="FFFFFF"/>
        </w:rPr>
        <w:footnoteReference w:id="39"/>
      </w:r>
      <w:r w:rsidRPr="00400DD2">
        <w:rPr>
          <w:rFonts w:ascii="Charter Roman" w:eastAsia="Times New Roman" w:hAnsi="Charter Roman" w:cs="Times New Roman"/>
          <w:sz w:val="22"/>
          <w:szCs w:val="22"/>
          <w:shd w:val="clear" w:color="auto" w:fill="FFFFFF"/>
        </w:rPr>
        <w:t>) and quotation (especially – although potentially not only</w:t>
      </w:r>
      <w:r w:rsidRPr="00400DD2">
        <w:rPr>
          <w:rStyle w:val="FootnoteReference"/>
          <w:rFonts w:ascii="Charter Roman" w:eastAsia="Times New Roman" w:hAnsi="Charter Roman" w:cs="Times New Roman"/>
          <w:sz w:val="22"/>
          <w:szCs w:val="22"/>
          <w:shd w:val="clear" w:color="auto" w:fill="FFFFFF"/>
        </w:rPr>
        <w:footnoteReference w:id="40"/>
      </w:r>
      <w:r w:rsidRPr="00400DD2">
        <w:rPr>
          <w:rFonts w:ascii="Charter Roman" w:eastAsia="Times New Roman" w:hAnsi="Charter Roman" w:cs="Times New Roman"/>
          <w:sz w:val="22"/>
          <w:szCs w:val="22"/>
          <w:shd w:val="clear" w:color="auto" w:fill="FFFFFF"/>
        </w:rPr>
        <w:t xml:space="preserve"> – if the reproduction is unaltered). With particular regard to the latter, and without </w:t>
      </w:r>
      <w:r w:rsidR="00221600">
        <w:rPr>
          <w:rFonts w:ascii="Charter Roman" w:eastAsia="Times New Roman" w:hAnsi="Charter Roman" w:cs="Times New Roman"/>
          <w:sz w:val="22"/>
          <w:szCs w:val="22"/>
          <w:shd w:val="clear" w:color="auto" w:fill="FFFFFF"/>
        </w:rPr>
        <w:t>engaging in</w:t>
      </w:r>
      <w:r w:rsidRPr="00400DD2">
        <w:rPr>
          <w:rFonts w:ascii="Charter Roman" w:eastAsia="Times New Roman" w:hAnsi="Charter Roman" w:cs="Times New Roman"/>
          <w:sz w:val="22"/>
          <w:szCs w:val="22"/>
          <w:shd w:val="clear" w:color="auto" w:fill="FFFFFF"/>
        </w:rPr>
        <w:t xml:space="preserve"> a discussion of whether a quotation can be self-standing or </w:t>
      </w:r>
      <w:r w:rsidR="00221600">
        <w:rPr>
          <w:rFonts w:ascii="Charter Roman" w:eastAsia="Times New Roman" w:hAnsi="Charter Roman" w:cs="Times New Roman"/>
          <w:sz w:val="22"/>
          <w:szCs w:val="22"/>
          <w:shd w:val="clear" w:color="auto" w:fill="FFFFFF"/>
        </w:rPr>
        <w:t xml:space="preserve">rather </w:t>
      </w:r>
      <w:r w:rsidRPr="00400DD2">
        <w:rPr>
          <w:rFonts w:ascii="Charter Roman" w:eastAsia="Times New Roman" w:hAnsi="Charter Roman" w:cs="Times New Roman"/>
          <w:sz w:val="22"/>
          <w:szCs w:val="22"/>
          <w:shd w:val="clear" w:color="auto" w:fill="FFFFFF"/>
        </w:rPr>
        <w:t>needs to be incorporated into the user’s work</w:t>
      </w:r>
      <w:r w:rsidRPr="00400DD2">
        <w:rPr>
          <w:rStyle w:val="FootnoteReference"/>
          <w:rFonts w:ascii="Charter Roman" w:eastAsia="Times New Roman" w:hAnsi="Charter Roman" w:cs="Times New Roman"/>
          <w:sz w:val="22"/>
          <w:szCs w:val="22"/>
          <w:shd w:val="clear" w:color="auto" w:fill="FFFFFF"/>
        </w:rPr>
        <w:footnoteReference w:id="41"/>
      </w:r>
      <w:r w:rsidRPr="00400DD2">
        <w:rPr>
          <w:rFonts w:ascii="Charter Roman" w:eastAsia="Times New Roman" w:hAnsi="Charter Roman" w:cs="Times New Roman"/>
          <w:sz w:val="22"/>
          <w:szCs w:val="22"/>
          <w:shd w:val="clear" w:color="auto" w:fill="FFFFFF"/>
        </w:rPr>
        <w:t xml:space="preserve">, what is the relevant treatment of a GIF or meme made by someone other than the copyright owner and shared on, say, one’s own blog? The answer may differ depending on the law applicable to the case at issue.  </w:t>
      </w:r>
    </w:p>
    <w:p w14:paraId="783336C2" w14:textId="77777777" w:rsidR="00A0091D" w:rsidRPr="00400DD2" w:rsidRDefault="00A0091D">
      <w:pPr>
        <w:spacing w:line="276" w:lineRule="auto"/>
        <w:jc w:val="both"/>
        <w:rPr>
          <w:rFonts w:ascii="Charter Roman" w:eastAsia="Times New Roman" w:hAnsi="Charter Roman" w:cs="Times New Roman"/>
          <w:sz w:val="22"/>
          <w:szCs w:val="22"/>
          <w:shd w:val="clear" w:color="auto" w:fill="FFFFFF"/>
        </w:rPr>
      </w:pPr>
    </w:p>
    <w:p w14:paraId="5FC899D3" w14:textId="43CB840B" w:rsidR="00A0091D" w:rsidRPr="00400DD2" w:rsidRDefault="00A0091D">
      <w:pPr>
        <w:spacing w:line="276" w:lineRule="auto"/>
        <w:jc w:val="both"/>
        <w:rPr>
          <w:rFonts w:ascii="Charter Roman" w:eastAsia="Times New Roman" w:hAnsi="Charter Roman" w:cs="Times New Roman"/>
          <w:sz w:val="22"/>
          <w:szCs w:val="22"/>
          <w:shd w:val="clear" w:color="auto" w:fill="FFFFFF"/>
        </w:rPr>
      </w:pPr>
      <w:r w:rsidRPr="00400DD2">
        <w:rPr>
          <w:rFonts w:ascii="Charter Roman" w:eastAsia="Times New Roman" w:hAnsi="Charter Roman" w:cs="Times New Roman"/>
          <w:sz w:val="22"/>
          <w:szCs w:val="22"/>
          <w:shd w:val="clear" w:color="auto" w:fill="FFFFFF"/>
        </w:rPr>
        <w:t xml:space="preserve">If the blog is in fact run for profit, e.g. because it displays advertisements and/or makes available items for sale/download, then it might be argued that the display of a good GIF or meme might contribute to making the overall blog environment more </w:t>
      </w:r>
      <w:r w:rsidR="00D11376">
        <w:rPr>
          <w:rFonts w:ascii="Charter Roman" w:eastAsia="Times New Roman" w:hAnsi="Charter Roman" w:cs="Times New Roman"/>
          <w:sz w:val="22"/>
          <w:szCs w:val="22"/>
          <w:shd w:val="clear" w:color="auto" w:fill="FFFFFF"/>
        </w:rPr>
        <w:t>attractive</w:t>
      </w:r>
      <w:r w:rsidRPr="00400DD2">
        <w:rPr>
          <w:rFonts w:ascii="Charter Roman" w:eastAsia="Times New Roman" w:hAnsi="Charter Roman" w:cs="Times New Roman"/>
          <w:sz w:val="22"/>
          <w:szCs w:val="22"/>
          <w:shd w:val="clear" w:color="auto" w:fill="FFFFFF"/>
        </w:rPr>
        <w:t xml:space="preserve"> and, as a result, contribute to the overall profit-making intention of its owner. Such broad interpretation of profit finds support in CJEU case law which, in the context of decisions on the right of communication to the public within Article 3(1) of the InfoSoc Directive, has </w:t>
      </w:r>
      <w:r w:rsidR="007100C3" w:rsidRPr="00400DD2">
        <w:rPr>
          <w:rFonts w:ascii="Charter Roman" w:eastAsia="Times New Roman" w:hAnsi="Charter Roman" w:cs="Times New Roman"/>
          <w:sz w:val="22"/>
          <w:szCs w:val="22"/>
          <w:shd w:val="clear" w:color="auto" w:fill="FFFFFF"/>
        </w:rPr>
        <w:t>suggested</w:t>
      </w:r>
      <w:r w:rsidRPr="00400DD2">
        <w:rPr>
          <w:rFonts w:ascii="Charter Roman" w:eastAsia="Times New Roman" w:hAnsi="Charter Roman" w:cs="Times New Roman"/>
          <w:sz w:val="22"/>
          <w:szCs w:val="22"/>
          <w:shd w:val="clear" w:color="auto" w:fill="FFFFFF"/>
        </w:rPr>
        <w:t xml:space="preserve"> that the presence of a profit-making intention should be assessed not having regard to the specific act of communication at hand, but rather the broader context in which </w:t>
      </w:r>
      <w:r w:rsidR="007A32D7">
        <w:rPr>
          <w:rFonts w:ascii="Charter Roman" w:eastAsia="Times New Roman" w:hAnsi="Charter Roman" w:cs="Times New Roman"/>
          <w:sz w:val="22"/>
          <w:szCs w:val="22"/>
          <w:shd w:val="clear" w:color="auto" w:fill="FFFFFF"/>
        </w:rPr>
        <w:t>the</w:t>
      </w:r>
      <w:r w:rsidRPr="00400DD2">
        <w:rPr>
          <w:rFonts w:ascii="Charter Roman" w:eastAsia="Times New Roman" w:hAnsi="Charter Roman" w:cs="Times New Roman"/>
          <w:sz w:val="22"/>
          <w:szCs w:val="22"/>
          <w:shd w:val="clear" w:color="auto" w:fill="FFFFFF"/>
        </w:rPr>
        <w:t xml:space="preserve"> act is performed.</w:t>
      </w:r>
      <w:r w:rsidR="00476A6F">
        <w:rPr>
          <w:rFonts w:ascii="Charter Roman" w:eastAsia="Times New Roman" w:hAnsi="Charter Roman" w:cs="Times New Roman"/>
          <w:sz w:val="22"/>
          <w:szCs w:val="22"/>
          <w:shd w:val="clear" w:color="auto" w:fill="FFFFFF"/>
        </w:rPr>
        <w:t xml:space="preserve"> It follows that the use made of the work might be regarded </w:t>
      </w:r>
      <w:r w:rsidR="00543C3B">
        <w:rPr>
          <w:rFonts w:ascii="Charter Roman" w:eastAsia="Times New Roman" w:hAnsi="Charter Roman" w:cs="Times New Roman"/>
          <w:sz w:val="22"/>
          <w:szCs w:val="22"/>
          <w:shd w:val="clear" w:color="auto" w:fill="FFFFFF"/>
        </w:rPr>
        <w:t>to be</w:t>
      </w:r>
      <w:r w:rsidR="00476A6F">
        <w:rPr>
          <w:rFonts w:ascii="Charter Roman" w:eastAsia="Times New Roman" w:hAnsi="Charter Roman" w:cs="Times New Roman"/>
          <w:sz w:val="22"/>
          <w:szCs w:val="22"/>
          <w:shd w:val="clear" w:color="auto" w:fill="FFFFFF"/>
        </w:rPr>
        <w:t xml:space="preserve"> </w:t>
      </w:r>
      <w:r w:rsidR="00956D75">
        <w:rPr>
          <w:rFonts w:ascii="Charter Roman" w:eastAsia="Times New Roman" w:hAnsi="Charter Roman" w:cs="Times New Roman"/>
          <w:sz w:val="22"/>
          <w:szCs w:val="22"/>
          <w:shd w:val="clear" w:color="auto" w:fill="FFFFFF"/>
        </w:rPr>
        <w:t xml:space="preserve">profit-driven and, as a result, </w:t>
      </w:r>
      <w:r w:rsidR="00476A6F">
        <w:rPr>
          <w:rFonts w:ascii="Charter Roman" w:eastAsia="Times New Roman" w:hAnsi="Charter Roman" w:cs="Times New Roman"/>
          <w:sz w:val="22"/>
          <w:szCs w:val="22"/>
          <w:shd w:val="clear" w:color="auto" w:fill="FFFFFF"/>
        </w:rPr>
        <w:t>commercial.</w:t>
      </w:r>
    </w:p>
    <w:p w14:paraId="2DC21C7A" w14:textId="77777777" w:rsidR="00A0091D" w:rsidRPr="00400DD2" w:rsidRDefault="00A0091D">
      <w:pPr>
        <w:spacing w:line="276" w:lineRule="auto"/>
        <w:jc w:val="both"/>
        <w:rPr>
          <w:rFonts w:ascii="Charter Roman" w:eastAsia="Times New Roman" w:hAnsi="Charter Roman" w:cs="Times New Roman"/>
          <w:sz w:val="22"/>
          <w:szCs w:val="22"/>
          <w:shd w:val="clear" w:color="auto" w:fill="FFFFFF"/>
        </w:rPr>
      </w:pPr>
    </w:p>
    <w:p w14:paraId="0ACB5295" w14:textId="6455A2A5" w:rsidR="00A0091D" w:rsidRPr="00400DD2" w:rsidRDefault="00A0091D">
      <w:pPr>
        <w:spacing w:line="276" w:lineRule="auto"/>
        <w:jc w:val="both"/>
        <w:rPr>
          <w:rFonts w:ascii="Charter Roman" w:eastAsia="Times New Roman" w:hAnsi="Charter Roman" w:cs="Times New Roman"/>
          <w:color w:val="000000" w:themeColor="text1"/>
          <w:sz w:val="22"/>
          <w:szCs w:val="22"/>
          <w:shd w:val="clear" w:color="auto" w:fill="FFFFFF"/>
        </w:rPr>
      </w:pPr>
      <w:r w:rsidRPr="00400DD2">
        <w:rPr>
          <w:rFonts w:ascii="Charter Roman" w:eastAsia="Times New Roman" w:hAnsi="Charter Roman" w:cs="Times New Roman"/>
          <w:sz w:val="22"/>
          <w:szCs w:val="22"/>
          <w:shd w:val="clear" w:color="auto" w:fill="FFFFFF"/>
        </w:rPr>
        <w:t xml:space="preserve">In such an interpretative </w:t>
      </w:r>
      <w:r w:rsidR="00BE5858" w:rsidRPr="00400DD2">
        <w:rPr>
          <w:rFonts w:ascii="Charter Roman" w:eastAsia="Times New Roman" w:hAnsi="Charter Roman" w:cs="Times New Roman"/>
          <w:sz w:val="22"/>
          <w:szCs w:val="22"/>
          <w:shd w:val="clear" w:color="auto" w:fill="FFFFFF"/>
        </w:rPr>
        <w:t>context</w:t>
      </w:r>
      <w:r w:rsidRPr="00400DD2">
        <w:rPr>
          <w:rFonts w:ascii="Charter Roman" w:eastAsia="Times New Roman" w:hAnsi="Charter Roman" w:cs="Times New Roman"/>
          <w:sz w:val="22"/>
          <w:szCs w:val="22"/>
          <w:shd w:val="clear" w:color="auto" w:fill="FFFFFF"/>
        </w:rPr>
        <w:t xml:space="preserve">, should Italian law apply, it could be difficult to invoke successfully the exception within Article 70(1bis) of Legge 633/1941. The Italian quotation exception requires, for </w:t>
      </w:r>
      <w:r w:rsidRPr="00400DD2">
        <w:rPr>
          <w:rFonts w:ascii="Charter Roman" w:eastAsia="Times New Roman" w:hAnsi="Charter Roman" w:cs="Times New Roman"/>
          <w:color w:val="000000" w:themeColor="text1"/>
          <w:sz w:val="22"/>
          <w:szCs w:val="22"/>
          <w:shd w:val="clear" w:color="auto" w:fill="FFFFFF"/>
        </w:rPr>
        <w:t>the online dissemination or images and music, that this</w:t>
      </w:r>
      <w:r w:rsidR="00BE5858" w:rsidRPr="00400DD2">
        <w:rPr>
          <w:rFonts w:ascii="Charter Roman" w:eastAsia="Times New Roman" w:hAnsi="Charter Roman" w:cs="Times New Roman"/>
          <w:color w:val="000000" w:themeColor="text1"/>
          <w:sz w:val="22"/>
          <w:szCs w:val="22"/>
          <w:shd w:val="clear" w:color="auto" w:fill="FFFFFF"/>
        </w:rPr>
        <w:t xml:space="preserve"> is</w:t>
      </w:r>
      <w:r w:rsidRPr="00400DD2">
        <w:rPr>
          <w:rFonts w:ascii="Charter Roman" w:eastAsia="Times New Roman" w:hAnsi="Charter Roman" w:cs="Times New Roman"/>
          <w:color w:val="000000" w:themeColor="text1"/>
          <w:sz w:val="22"/>
          <w:szCs w:val="22"/>
          <w:shd w:val="clear" w:color="auto" w:fill="FFFFFF"/>
        </w:rPr>
        <w:t xml:space="preserve">: for </w:t>
      </w:r>
      <w:r w:rsidR="00476A6F">
        <w:rPr>
          <w:rFonts w:ascii="Charter Roman" w:eastAsia="Times New Roman" w:hAnsi="Charter Roman" w:cs="Times New Roman"/>
          <w:color w:val="000000" w:themeColor="text1"/>
          <w:sz w:val="22"/>
          <w:szCs w:val="22"/>
          <w:shd w:val="clear" w:color="auto" w:fill="FFFFFF"/>
        </w:rPr>
        <w:t>educational</w:t>
      </w:r>
      <w:r w:rsidRPr="00400DD2">
        <w:rPr>
          <w:rFonts w:ascii="Charter Roman" w:eastAsia="Times New Roman" w:hAnsi="Charter Roman" w:cs="Times New Roman"/>
          <w:color w:val="000000" w:themeColor="text1"/>
          <w:sz w:val="22"/>
          <w:szCs w:val="22"/>
          <w:shd w:val="clear" w:color="auto" w:fill="FFFFFF"/>
        </w:rPr>
        <w:t xml:space="preserve"> or scientific purposes; of low resolution or degraded quality; and for non-</w:t>
      </w:r>
      <w:r w:rsidR="00BE5858" w:rsidRPr="00400DD2">
        <w:rPr>
          <w:rFonts w:ascii="Charter Roman" w:eastAsia="Times New Roman" w:hAnsi="Charter Roman" w:cs="Times New Roman"/>
          <w:color w:val="000000" w:themeColor="text1"/>
          <w:sz w:val="22"/>
          <w:szCs w:val="22"/>
          <w:shd w:val="clear" w:color="auto" w:fill="FFFFFF"/>
        </w:rPr>
        <w:t>profit</w:t>
      </w:r>
      <w:r w:rsidRPr="00400DD2">
        <w:rPr>
          <w:rFonts w:ascii="Charter Roman" w:eastAsia="Times New Roman" w:hAnsi="Charter Roman" w:cs="Times New Roman"/>
          <w:color w:val="000000" w:themeColor="text1"/>
          <w:sz w:val="22"/>
          <w:szCs w:val="22"/>
          <w:shd w:val="clear" w:color="auto" w:fill="FFFFFF"/>
        </w:rPr>
        <w:t xml:space="preserve"> </w:t>
      </w:r>
      <w:r w:rsidR="009D5C23">
        <w:rPr>
          <w:rFonts w:ascii="Charter Roman" w:eastAsia="Times New Roman" w:hAnsi="Charter Roman" w:cs="Times New Roman"/>
          <w:color w:val="000000" w:themeColor="text1"/>
          <w:sz w:val="22"/>
          <w:szCs w:val="22"/>
          <w:shd w:val="clear" w:color="auto" w:fill="FFFFFF"/>
        </w:rPr>
        <w:t>purposes</w:t>
      </w:r>
      <w:r w:rsidRPr="00400DD2">
        <w:rPr>
          <w:rFonts w:ascii="Charter Roman" w:eastAsia="Times New Roman" w:hAnsi="Charter Roman" w:cs="Times New Roman"/>
          <w:color w:val="000000" w:themeColor="text1"/>
          <w:sz w:val="22"/>
          <w:szCs w:val="22"/>
          <w:shd w:val="clear" w:color="auto" w:fill="FFFFFF"/>
        </w:rPr>
        <w:t xml:space="preserve">. </w:t>
      </w:r>
      <w:r w:rsidR="00216A95" w:rsidRPr="00400DD2">
        <w:rPr>
          <w:rFonts w:ascii="Charter Roman" w:eastAsia="Times New Roman" w:hAnsi="Charter Roman" w:cs="Times New Roman"/>
          <w:color w:val="000000" w:themeColor="text1"/>
          <w:sz w:val="22"/>
          <w:szCs w:val="22"/>
          <w:shd w:val="clear" w:color="auto" w:fill="FFFFFF"/>
        </w:rPr>
        <w:t>P</w:t>
      </w:r>
      <w:r w:rsidR="00B2613D" w:rsidRPr="00400DD2">
        <w:rPr>
          <w:rFonts w:ascii="Charter Roman" w:eastAsia="Times New Roman" w:hAnsi="Charter Roman" w:cs="Times New Roman"/>
          <w:color w:val="000000" w:themeColor="text1"/>
          <w:sz w:val="22"/>
          <w:szCs w:val="22"/>
          <w:shd w:val="clear" w:color="auto" w:fill="FFFFFF"/>
        </w:rPr>
        <w:t xml:space="preserve">art of scholarly </w:t>
      </w:r>
      <w:r w:rsidR="007A32D7">
        <w:rPr>
          <w:rFonts w:ascii="Charter Roman" w:eastAsia="Times New Roman" w:hAnsi="Charter Roman" w:cs="Times New Roman"/>
          <w:color w:val="000000" w:themeColor="text1"/>
          <w:sz w:val="22"/>
          <w:szCs w:val="22"/>
          <w:shd w:val="clear" w:color="auto" w:fill="FFFFFF"/>
        </w:rPr>
        <w:t>literature</w:t>
      </w:r>
      <w:r w:rsidR="00B2613D" w:rsidRPr="00400DD2">
        <w:rPr>
          <w:rFonts w:ascii="Charter Roman" w:eastAsia="Times New Roman" w:hAnsi="Charter Roman" w:cs="Times New Roman"/>
          <w:color w:val="000000" w:themeColor="text1"/>
          <w:sz w:val="22"/>
          <w:szCs w:val="22"/>
          <w:shd w:val="clear" w:color="auto" w:fill="FFFFFF"/>
        </w:rPr>
        <w:t xml:space="preserve"> suggests </w:t>
      </w:r>
      <w:r w:rsidR="00216A95" w:rsidRPr="00400DD2">
        <w:rPr>
          <w:rFonts w:ascii="Charter Roman" w:eastAsia="Times New Roman" w:hAnsi="Charter Roman" w:cs="Times New Roman"/>
          <w:color w:val="000000" w:themeColor="text1"/>
          <w:sz w:val="22"/>
          <w:szCs w:val="22"/>
          <w:shd w:val="clear" w:color="auto" w:fill="FFFFFF"/>
        </w:rPr>
        <w:t>that the notion of ‘lucro’ (</w:t>
      </w:r>
      <w:r w:rsidR="007D43B4" w:rsidRPr="00400DD2">
        <w:rPr>
          <w:rFonts w:ascii="Charter Roman" w:eastAsia="Times New Roman" w:hAnsi="Charter Roman" w:cs="Times New Roman"/>
          <w:color w:val="000000" w:themeColor="text1"/>
          <w:sz w:val="22"/>
          <w:szCs w:val="22"/>
          <w:shd w:val="clear" w:color="auto" w:fill="FFFFFF"/>
        </w:rPr>
        <w:t>profit</w:t>
      </w:r>
      <w:r w:rsidR="00216A95" w:rsidRPr="00400DD2">
        <w:rPr>
          <w:rFonts w:ascii="Charter Roman" w:eastAsia="Times New Roman" w:hAnsi="Charter Roman" w:cs="Times New Roman"/>
          <w:color w:val="000000" w:themeColor="text1"/>
          <w:sz w:val="22"/>
          <w:szCs w:val="22"/>
          <w:shd w:val="clear" w:color="auto" w:fill="FFFFFF"/>
        </w:rPr>
        <w:t>) is narrower than that of commercial exploitation</w:t>
      </w:r>
      <w:r w:rsidR="00BE5858" w:rsidRPr="00400DD2">
        <w:rPr>
          <w:rFonts w:ascii="Charter Roman" w:eastAsia="Times New Roman" w:hAnsi="Charter Roman" w:cs="Times New Roman"/>
          <w:color w:val="000000" w:themeColor="text1"/>
          <w:sz w:val="22"/>
          <w:szCs w:val="22"/>
          <w:shd w:val="clear" w:color="auto" w:fill="FFFFFF"/>
        </w:rPr>
        <w:t xml:space="preserve"> (to be intended</w:t>
      </w:r>
      <w:r w:rsidR="00C776D9">
        <w:rPr>
          <w:rFonts w:ascii="Charter Roman" w:eastAsia="Times New Roman" w:hAnsi="Charter Roman" w:cs="Times New Roman"/>
          <w:color w:val="000000" w:themeColor="text1"/>
          <w:sz w:val="22"/>
          <w:szCs w:val="22"/>
          <w:shd w:val="clear" w:color="auto" w:fill="FFFFFF"/>
        </w:rPr>
        <w:t xml:space="preserve"> under Italian copyright law</w:t>
      </w:r>
      <w:r w:rsidR="00BE5858" w:rsidRPr="00400DD2">
        <w:rPr>
          <w:rFonts w:ascii="Charter Roman" w:eastAsia="Times New Roman" w:hAnsi="Charter Roman" w:cs="Times New Roman"/>
          <w:color w:val="000000" w:themeColor="text1"/>
          <w:sz w:val="22"/>
          <w:szCs w:val="22"/>
          <w:shd w:val="clear" w:color="auto" w:fill="FFFFFF"/>
        </w:rPr>
        <w:t xml:space="preserve"> as use </w:t>
      </w:r>
      <w:r w:rsidR="00135147" w:rsidRPr="00400DD2">
        <w:rPr>
          <w:rFonts w:ascii="Charter Roman" w:eastAsia="Times New Roman" w:hAnsi="Charter Roman" w:cs="Times New Roman"/>
          <w:color w:val="000000" w:themeColor="text1"/>
          <w:sz w:val="22"/>
          <w:szCs w:val="22"/>
          <w:shd w:val="clear" w:color="auto" w:fill="FFFFFF"/>
        </w:rPr>
        <w:t>of a work that competes</w:t>
      </w:r>
      <w:r w:rsidR="00BE5858" w:rsidRPr="00400DD2">
        <w:rPr>
          <w:rFonts w:ascii="Charter Roman" w:eastAsia="Times New Roman" w:hAnsi="Charter Roman" w:cs="Times New Roman"/>
          <w:color w:val="000000" w:themeColor="text1"/>
          <w:sz w:val="22"/>
          <w:szCs w:val="22"/>
          <w:shd w:val="clear" w:color="auto" w:fill="FFFFFF"/>
        </w:rPr>
        <w:t xml:space="preserve"> with the one of the original work)</w:t>
      </w:r>
      <w:r w:rsidR="00216A95" w:rsidRPr="00400DD2">
        <w:rPr>
          <w:rFonts w:ascii="Charter Roman" w:eastAsia="Times New Roman" w:hAnsi="Charter Roman" w:cs="Times New Roman"/>
          <w:color w:val="000000" w:themeColor="text1"/>
          <w:sz w:val="22"/>
          <w:szCs w:val="22"/>
          <w:shd w:val="clear" w:color="auto" w:fill="FFFFFF"/>
        </w:rPr>
        <w:t xml:space="preserve"> and</w:t>
      </w:r>
      <w:r w:rsidR="00135147" w:rsidRPr="00400DD2">
        <w:rPr>
          <w:rFonts w:ascii="Charter Roman" w:eastAsia="Times New Roman" w:hAnsi="Charter Roman" w:cs="Times New Roman"/>
          <w:color w:val="000000" w:themeColor="text1"/>
          <w:sz w:val="22"/>
          <w:szCs w:val="22"/>
          <w:shd w:val="clear" w:color="auto" w:fill="FFFFFF"/>
        </w:rPr>
        <w:t>,</w:t>
      </w:r>
      <w:r w:rsidR="00216A95" w:rsidRPr="00400DD2">
        <w:rPr>
          <w:rFonts w:ascii="Charter Roman" w:eastAsia="Times New Roman" w:hAnsi="Charter Roman" w:cs="Times New Roman"/>
          <w:color w:val="000000" w:themeColor="text1"/>
          <w:sz w:val="22"/>
          <w:szCs w:val="22"/>
          <w:shd w:val="clear" w:color="auto" w:fill="FFFFFF"/>
        </w:rPr>
        <w:t xml:space="preserve"> therefore</w:t>
      </w:r>
      <w:r w:rsidR="00135147" w:rsidRPr="00400DD2">
        <w:rPr>
          <w:rFonts w:ascii="Charter Roman" w:eastAsia="Times New Roman" w:hAnsi="Charter Roman" w:cs="Times New Roman"/>
          <w:color w:val="000000" w:themeColor="text1"/>
          <w:sz w:val="22"/>
          <w:szCs w:val="22"/>
          <w:shd w:val="clear" w:color="auto" w:fill="FFFFFF"/>
        </w:rPr>
        <w:t>,</w:t>
      </w:r>
      <w:r w:rsidR="00216A95" w:rsidRPr="00400DD2">
        <w:rPr>
          <w:rFonts w:ascii="Charter Roman" w:eastAsia="Times New Roman" w:hAnsi="Charter Roman" w:cs="Times New Roman"/>
          <w:color w:val="000000" w:themeColor="text1"/>
          <w:sz w:val="22"/>
          <w:szCs w:val="22"/>
          <w:shd w:val="clear" w:color="auto" w:fill="FFFFFF"/>
        </w:rPr>
        <w:t xml:space="preserve"> that</w:t>
      </w:r>
      <w:r w:rsidR="00BE5858" w:rsidRPr="00400DD2">
        <w:rPr>
          <w:rFonts w:ascii="Charter Roman" w:eastAsia="Times New Roman" w:hAnsi="Charter Roman" w:cs="Times New Roman"/>
          <w:color w:val="000000" w:themeColor="text1"/>
          <w:sz w:val="22"/>
          <w:szCs w:val="22"/>
          <w:shd w:val="clear" w:color="auto" w:fill="FFFFFF"/>
        </w:rPr>
        <w:t xml:space="preserve"> the applicability</w:t>
      </w:r>
      <w:r w:rsidR="00216A95" w:rsidRPr="00400DD2">
        <w:rPr>
          <w:rFonts w:ascii="Charter Roman" w:eastAsia="Times New Roman" w:hAnsi="Charter Roman" w:cs="Times New Roman"/>
          <w:color w:val="000000" w:themeColor="text1"/>
          <w:sz w:val="22"/>
          <w:szCs w:val="22"/>
          <w:shd w:val="clear" w:color="auto" w:fill="FFFFFF"/>
        </w:rPr>
        <w:t xml:space="preserve"> Article 70(1bis) </w:t>
      </w:r>
      <w:r w:rsidR="00BE5858" w:rsidRPr="00400DD2">
        <w:rPr>
          <w:rFonts w:ascii="Charter Roman" w:eastAsia="Times New Roman" w:hAnsi="Charter Roman" w:cs="Times New Roman"/>
          <w:color w:val="000000" w:themeColor="text1"/>
          <w:sz w:val="22"/>
          <w:szCs w:val="22"/>
          <w:shd w:val="clear" w:color="auto" w:fill="FFFFFF"/>
        </w:rPr>
        <w:t>is not necessarily excluded in a commercial context</w:t>
      </w:r>
      <w:r w:rsidR="00216A95" w:rsidRPr="00400DD2">
        <w:rPr>
          <w:rFonts w:ascii="Charter Roman" w:eastAsia="Times New Roman" w:hAnsi="Charter Roman" w:cs="Times New Roman"/>
          <w:color w:val="000000" w:themeColor="text1"/>
          <w:sz w:val="22"/>
          <w:szCs w:val="22"/>
          <w:shd w:val="clear" w:color="auto" w:fill="FFFFFF"/>
        </w:rPr>
        <w:t>.</w:t>
      </w:r>
      <w:r w:rsidR="00216A95" w:rsidRPr="00400DD2">
        <w:rPr>
          <w:rStyle w:val="FootnoteReference"/>
          <w:rFonts w:ascii="Charter Roman" w:eastAsia="Times New Roman" w:hAnsi="Charter Roman" w:cs="Times New Roman"/>
          <w:color w:val="000000" w:themeColor="text1"/>
          <w:sz w:val="22"/>
          <w:szCs w:val="22"/>
          <w:shd w:val="clear" w:color="auto" w:fill="FFFFFF"/>
        </w:rPr>
        <w:footnoteReference w:id="42"/>
      </w:r>
      <w:r w:rsidR="00216A95" w:rsidRPr="00400DD2">
        <w:rPr>
          <w:rFonts w:ascii="Charter Roman" w:eastAsia="Times New Roman" w:hAnsi="Charter Roman" w:cs="Times New Roman"/>
          <w:color w:val="000000" w:themeColor="text1"/>
          <w:sz w:val="22"/>
          <w:szCs w:val="22"/>
          <w:shd w:val="clear" w:color="auto" w:fill="FFFFFF"/>
        </w:rPr>
        <w:t xml:space="preserve"> However, the degradation requirement – together with the restriction to certain, specified uses</w:t>
      </w:r>
      <w:r w:rsidR="007E2BCF">
        <w:rPr>
          <w:rFonts w:ascii="Charter Roman" w:eastAsia="Times New Roman" w:hAnsi="Charter Roman" w:cs="Times New Roman"/>
          <w:color w:val="000000" w:themeColor="text1"/>
          <w:sz w:val="22"/>
          <w:szCs w:val="22"/>
          <w:shd w:val="clear" w:color="auto" w:fill="FFFFFF"/>
        </w:rPr>
        <w:t xml:space="preserve"> (this would be the case </w:t>
      </w:r>
      <w:r w:rsidR="00F95FE7">
        <w:rPr>
          <w:rFonts w:ascii="Charter Roman" w:eastAsia="Times New Roman" w:hAnsi="Charter Roman" w:cs="Times New Roman"/>
          <w:color w:val="000000" w:themeColor="text1"/>
          <w:sz w:val="22"/>
          <w:szCs w:val="22"/>
          <w:shd w:val="clear" w:color="auto" w:fill="FFFFFF"/>
        </w:rPr>
        <w:t xml:space="preserve">also </w:t>
      </w:r>
      <w:r w:rsidR="007E2BCF">
        <w:rPr>
          <w:rFonts w:ascii="Charter Roman" w:eastAsia="Times New Roman" w:hAnsi="Charter Roman" w:cs="Times New Roman"/>
          <w:color w:val="000000" w:themeColor="text1"/>
          <w:sz w:val="22"/>
          <w:szCs w:val="22"/>
          <w:shd w:val="clear" w:color="auto" w:fill="FFFFFF"/>
        </w:rPr>
        <w:t xml:space="preserve">under French </w:t>
      </w:r>
      <w:r w:rsidR="00F95FE7">
        <w:rPr>
          <w:rFonts w:ascii="Charter Roman" w:eastAsia="Times New Roman" w:hAnsi="Charter Roman" w:cs="Times New Roman"/>
          <w:color w:val="000000" w:themeColor="text1"/>
          <w:sz w:val="22"/>
          <w:szCs w:val="22"/>
          <w:shd w:val="clear" w:color="auto" w:fill="FFFFFF"/>
        </w:rPr>
        <w:t>law</w:t>
      </w:r>
      <w:r w:rsidR="007E2BCF">
        <w:rPr>
          <w:rFonts w:ascii="Charter Roman" w:eastAsia="Times New Roman" w:hAnsi="Charter Roman" w:cs="Times New Roman"/>
          <w:color w:val="000000" w:themeColor="text1"/>
          <w:sz w:val="22"/>
          <w:szCs w:val="22"/>
          <w:shd w:val="clear" w:color="auto" w:fill="FFFFFF"/>
        </w:rPr>
        <w:t>)</w:t>
      </w:r>
      <w:r w:rsidR="00216A95" w:rsidRPr="00400DD2">
        <w:rPr>
          <w:rFonts w:ascii="Charter Roman" w:eastAsia="Times New Roman" w:hAnsi="Charter Roman" w:cs="Times New Roman"/>
          <w:color w:val="000000" w:themeColor="text1"/>
          <w:sz w:val="22"/>
          <w:szCs w:val="22"/>
          <w:shd w:val="clear" w:color="auto" w:fill="FFFFFF"/>
        </w:rPr>
        <w:t xml:space="preserve"> – makes the exception applicable to a limited number of cases, </w:t>
      </w:r>
      <w:r w:rsidR="00BE5858" w:rsidRPr="00400DD2">
        <w:rPr>
          <w:rFonts w:ascii="Charter Roman" w:eastAsia="Times New Roman" w:hAnsi="Charter Roman" w:cs="Times New Roman"/>
          <w:color w:val="000000" w:themeColor="text1"/>
          <w:sz w:val="22"/>
          <w:szCs w:val="22"/>
          <w:shd w:val="clear" w:color="auto" w:fill="FFFFFF"/>
        </w:rPr>
        <w:t xml:space="preserve">and </w:t>
      </w:r>
      <w:r w:rsidR="00216A95" w:rsidRPr="00400DD2">
        <w:rPr>
          <w:rFonts w:ascii="Charter Roman" w:eastAsia="Times New Roman" w:hAnsi="Charter Roman" w:cs="Times New Roman"/>
          <w:color w:val="000000" w:themeColor="text1"/>
          <w:sz w:val="22"/>
          <w:szCs w:val="22"/>
          <w:shd w:val="clear" w:color="auto" w:fill="FFFFFF"/>
        </w:rPr>
        <w:t>arguably not i</w:t>
      </w:r>
      <w:r w:rsidR="00BE5858" w:rsidRPr="00400DD2">
        <w:rPr>
          <w:rFonts w:ascii="Charter Roman" w:eastAsia="Times New Roman" w:hAnsi="Charter Roman" w:cs="Times New Roman"/>
          <w:color w:val="000000" w:themeColor="text1"/>
          <w:sz w:val="22"/>
          <w:szCs w:val="22"/>
          <w:shd w:val="clear" w:color="auto" w:fill="FFFFFF"/>
        </w:rPr>
        <w:t>n</w:t>
      </w:r>
      <w:r w:rsidR="00216A95" w:rsidRPr="00400DD2">
        <w:rPr>
          <w:rFonts w:ascii="Charter Roman" w:eastAsia="Times New Roman" w:hAnsi="Charter Roman" w:cs="Times New Roman"/>
          <w:color w:val="000000" w:themeColor="text1"/>
          <w:sz w:val="22"/>
          <w:szCs w:val="22"/>
          <w:shd w:val="clear" w:color="auto" w:fill="FFFFFF"/>
        </w:rPr>
        <w:t xml:space="preserve"> a situation like the one considered in this section. </w:t>
      </w:r>
      <w:r w:rsidR="007D43B4" w:rsidRPr="00400DD2">
        <w:rPr>
          <w:rFonts w:ascii="Charter Roman" w:eastAsia="Times New Roman" w:hAnsi="Charter Roman" w:cs="Times New Roman"/>
          <w:color w:val="000000" w:themeColor="text1"/>
          <w:sz w:val="22"/>
          <w:szCs w:val="22"/>
          <w:shd w:val="clear" w:color="auto" w:fill="FFFFFF"/>
        </w:rPr>
        <w:t xml:space="preserve">This conclusion is further supported by CJEU case law, which </w:t>
      </w:r>
      <w:r w:rsidR="00D11376">
        <w:rPr>
          <w:rFonts w:ascii="Charter Roman" w:eastAsia="Times New Roman" w:hAnsi="Charter Roman" w:cs="Times New Roman"/>
          <w:color w:val="000000" w:themeColor="text1"/>
          <w:sz w:val="22"/>
          <w:szCs w:val="22"/>
          <w:shd w:val="clear" w:color="auto" w:fill="FFFFFF"/>
        </w:rPr>
        <w:t xml:space="preserve">intends the notion of ‘lucro’ (profit) broadly and, as a result, may make the exception </w:t>
      </w:r>
      <w:r w:rsidR="00C776D9">
        <w:rPr>
          <w:rFonts w:ascii="Charter Roman" w:eastAsia="Times New Roman" w:hAnsi="Charter Roman" w:cs="Times New Roman"/>
          <w:color w:val="000000" w:themeColor="text1"/>
          <w:sz w:val="22"/>
          <w:szCs w:val="22"/>
          <w:shd w:val="clear" w:color="auto" w:fill="FFFFFF"/>
        </w:rPr>
        <w:t xml:space="preserve">unavailable </w:t>
      </w:r>
      <w:r w:rsidR="007A32D7">
        <w:rPr>
          <w:rFonts w:ascii="Charter Roman" w:eastAsia="Times New Roman" w:hAnsi="Charter Roman" w:cs="Times New Roman"/>
          <w:color w:val="000000" w:themeColor="text1"/>
          <w:sz w:val="22"/>
          <w:szCs w:val="22"/>
          <w:shd w:val="clear" w:color="auto" w:fill="FFFFFF"/>
        </w:rPr>
        <w:t>in several instances, including the one at hand.</w:t>
      </w:r>
    </w:p>
    <w:p w14:paraId="352BE4F0" w14:textId="77777777" w:rsidR="00A0091D" w:rsidRPr="00400DD2" w:rsidRDefault="00A0091D">
      <w:pPr>
        <w:spacing w:line="276" w:lineRule="auto"/>
        <w:jc w:val="both"/>
        <w:rPr>
          <w:rFonts w:ascii="Charter Roman" w:eastAsia="Times New Roman" w:hAnsi="Charter Roman" w:cs="Times New Roman"/>
          <w:color w:val="000000" w:themeColor="text1"/>
          <w:sz w:val="22"/>
          <w:szCs w:val="22"/>
          <w:shd w:val="clear" w:color="auto" w:fill="FFFFFF"/>
        </w:rPr>
      </w:pPr>
    </w:p>
    <w:p w14:paraId="6FFA979D" w14:textId="6DCEF168" w:rsidR="00A0091D" w:rsidRDefault="00A0091D">
      <w:pPr>
        <w:spacing w:line="276" w:lineRule="auto"/>
        <w:jc w:val="both"/>
        <w:rPr>
          <w:rFonts w:ascii="Charter Roman" w:eastAsia="Times New Roman" w:hAnsi="Charter Roman" w:cs="Times New Roman"/>
          <w:sz w:val="22"/>
          <w:szCs w:val="22"/>
        </w:rPr>
      </w:pPr>
      <w:r w:rsidRPr="00400DD2">
        <w:rPr>
          <w:rFonts w:ascii="Charter Roman" w:eastAsia="Times New Roman" w:hAnsi="Charter Roman" w:cs="Times New Roman"/>
          <w:color w:val="000000" w:themeColor="text1"/>
          <w:sz w:val="22"/>
          <w:szCs w:val="22"/>
          <w:shd w:val="clear" w:color="auto" w:fill="FFFFFF"/>
        </w:rPr>
        <w:t>In the UK context, lacking a judicial interpretation of section 30(1ZA) CDPA, the case at issue would be assessed under the lens of fair dealing</w:t>
      </w:r>
      <w:r w:rsidRPr="00400DD2">
        <w:rPr>
          <w:rFonts w:ascii="Charter Roman" w:eastAsia="Times New Roman" w:hAnsi="Charter Roman" w:cs="Times New Roman"/>
          <w:sz w:val="22"/>
          <w:szCs w:val="22"/>
        </w:rPr>
        <w:t>, also considering that the statute does not require the quotation to be for any particular purpose (“</w:t>
      </w:r>
      <w:r w:rsidRPr="00400DD2">
        <w:rPr>
          <w:rFonts w:ascii="Charter Roman" w:eastAsia="Times New Roman" w:hAnsi="Charter Roman" w:cs="Times New Roman"/>
          <w:color w:val="000000"/>
          <w:sz w:val="22"/>
          <w:szCs w:val="22"/>
          <w:shd w:val="clear" w:color="auto" w:fill="FFFFFF"/>
        </w:rPr>
        <w:t>whether for criticism or review or otherwise</w:t>
      </w:r>
      <w:r w:rsidRPr="00400DD2">
        <w:rPr>
          <w:rFonts w:ascii="Charter Roman" w:eastAsia="Times New Roman" w:hAnsi="Charter Roman" w:cs="Times New Roman"/>
          <w:sz w:val="22"/>
          <w:szCs w:val="22"/>
        </w:rPr>
        <w:t>”). The CDPA does not define the concept ‘fair dealing’, nor does it stipulate what factors are to be considered when assessing whether a certain dealing with a work is to be considered fair. The notion of ‘fair dealing’ has been thus developed though case law from the perspective of a “fair-minded and honest person”</w:t>
      </w:r>
      <w:r w:rsidRPr="00400DD2">
        <w:rPr>
          <w:rStyle w:val="FootnoteReference"/>
          <w:rFonts w:ascii="Charter Roman" w:eastAsia="Times New Roman" w:hAnsi="Charter Roman" w:cs="Times New Roman"/>
          <w:sz w:val="22"/>
          <w:szCs w:val="22"/>
        </w:rPr>
        <w:footnoteReference w:id="43"/>
      </w:r>
      <w:r w:rsidRPr="00400DD2">
        <w:rPr>
          <w:rFonts w:ascii="Charter Roman" w:eastAsia="Times New Roman" w:hAnsi="Charter Roman" w:cs="Times New Roman"/>
          <w:sz w:val="22"/>
          <w:szCs w:val="22"/>
        </w:rPr>
        <w:t>, and has been traditionally considered a matter of degree and impression.</w:t>
      </w:r>
      <w:r w:rsidRPr="00400DD2">
        <w:rPr>
          <w:rStyle w:val="FootnoteReference"/>
          <w:rFonts w:ascii="Charter Roman" w:eastAsia="Times New Roman" w:hAnsi="Charter Roman" w:cs="Times New Roman"/>
          <w:sz w:val="22"/>
          <w:szCs w:val="22"/>
        </w:rPr>
        <w:footnoteReference w:id="44"/>
      </w:r>
      <w:r w:rsidRPr="00400DD2">
        <w:rPr>
          <w:rFonts w:ascii="Charter Roman" w:eastAsia="Times New Roman" w:hAnsi="Charter Roman" w:cs="Times New Roman"/>
          <w:sz w:val="22"/>
          <w:szCs w:val="22"/>
        </w:rPr>
        <w:t xml:space="preserve"> A number of considerations may inform the decision whether a certain use of a work is fair, although the relative importance of each of them will vary according to the case in hand and the dealing at issue.</w:t>
      </w:r>
      <w:r w:rsidRPr="00400DD2">
        <w:rPr>
          <w:rStyle w:val="FootnoteReference"/>
          <w:rFonts w:ascii="Charter Roman" w:eastAsia="Times New Roman" w:hAnsi="Charter Roman" w:cs="Times New Roman"/>
          <w:sz w:val="22"/>
          <w:szCs w:val="22"/>
        </w:rPr>
        <w:footnoteReference w:id="45"/>
      </w:r>
      <w:r w:rsidRPr="00400DD2">
        <w:rPr>
          <w:rFonts w:ascii="Charter Roman" w:eastAsia="Times New Roman" w:hAnsi="Charter Roman" w:cs="Times New Roman"/>
          <w:sz w:val="22"/>
          <w:szCs w:val="22"/>
        </w:rPr>
        <w:t xml:space="preserve"> One of the most relevant considerations is not whether the use of the work at issue is </w:t>
      </w:r>
      <w:r w:rsidR="00C12F45">
        <w:rPr>
          <w:rFonts w:ascii="Charter Roman" w:eastAsia="Times New Roman" w:hAnsi="Charter Roman" w:cs="Times New Roman"/>
          <w:sz w:val="22"/>
          <w:szCs w:val="22"/>
        </w:rPr>
        <w:t>motivated by profit</w:t>
      </w:r>
      <w:r w:rsidRPr="00400DD2">
        <w:rPr>
          <w:rFonts w:ascii="Charter Roman" w:eastAsia="Times New Roman" w:hAnsi="Charter Roman" w:cs="Times New Roman"/>
          <w:sz w:val="22"/>
          <w:szCs w:val="22"/>
        </w:rPr>
        <w:t>, but rather whether “the alleged fair dealing is in fact commercially competing with the proprietor's exploitation of the copyright work, a substitute for the probable purchase of authorised copies, and the like”.</w:t>
      </w:r>
      <w:r w:rsidRPr="00400DD2">
        <w:rPr>
          <w:rStyle w:val="FootnoteReference"/>
          <w:rFonts w:ascii="Charter Roman" w:eastAsia="Times New Roman" w:hAnsi="Charter Roman" w:cs="Times New Roman"/>
          <w:sz w:val="22"/>
          <w:szCs w:val="22"/>
        </w:rPr>
        <w:footnoteReference w:id="46"/>
      </w:r>
      <w:r w:rsidRPr="00400DD2">
        <w:rPr>
          <w:rFonts w:ascii="Charter Roman" w:eastAsia="Times New Roman" w:hAnsi="Charter Roman" w:cs="Times New Roman"/>
          <w:sz w:val="22"/>
          <w:szCs w:val="22"/>
        </w:rPr>
        <w:t xml:space="preserve"> In the example discussed in this section, it may be doubtful whether a GIF or meme could be regarded as competing with the original video/film and whether a captioned meme is a potential substitute for the probable purchase of authorized copies of the original video or photograph. </w:t>
      </w:r>
    </w:p>
    <w:p w14:paraId="2BCB7FE9" w14:textId="77777777" w:rsidR="007E2BCF" w:rsidRDefault="007E2BCF">
      <w:pPr>
        <w:spacing w:line="276" w:lineRule="auto"/>
        <w:jc w:val="both"/>
        <w:rPr>
          <w:rFonts w:ascii="Charter Roman" w:eastAsia="Times New Roman" w:hAnsi="Charter Roman" w:cs="Times New Roman"/>
          <w:sz w:val="22"/>
          <w:szCs w:val="22"/>
        </w:rPr>
      </w:pPr>
    </w:p>
    <w:p w14:paraId="38F6E948" w14:textId="64BB7FCD" w:rsidR="007E2BCF" w:rsidRPr="00400DD2" w:rsidRDefault="007E2BCF">
      <w:pPr>
        <w:spacing w:line="276" w:lineRule="auto"/>
        <w:jc w:val="both"/>
        <w:rPr>
          <w:rFonts w:ascii="Charter Roman" w:eastAsia="Times New Roman" w:hAnsi="Charter Roman" w:cs="Times New Roman"/>
          <w:sz w:val="22"/>
          <w:szCs w:val="22"/>
        </w:rPr>
      </w:pPr>
      <w:r>
        <w:rPr>
          <w:rFonts w:ascii="Charter Roman" w:eastAsia="Times New Roman" w:hAnsi="Charter Roman" w:cs="Times New Roman"/>
          <w:sz w:val="22"/>
          <w:szCs w:val="22"/>
        </w:rPr>
        <w:t xml:space="preserve">The assessment under Irish, </w:t>
      </w:r>
      <w:r w:rsidR="00885E2D">
        <w:rPr>
          <w:rFonts w:ascii="Charter Roman" w:eastAsia="Times New Roman" w:hAnsi="Charter Roman" w:cs="Times New Roman"/>
          <w:sz w:val="22"/>
          <w:szCs w:val="22"/>
        </w:rPr>
        <w:t xml:space="preserve">Belgian, </w:t>
      </w:r>
      <w:r w:rsidR="00221600">
        <w:rPr>
          <w:rFonts w:ascii="Charter Roman" w:eastAsia="Times New Roman" w:hAnsi="Charter Roman" w:cs="Times New Roman"/>
          <w:sz w:val="22"/>
          <w:szCs w:val="22"/>
        </w:rPr>
        <w:t xml:space="preserve">Danish, </w:t>
      </w:r>
      <w:r>
        <w:rPr>
          <w:rFonts w:ascii="Charter Roman" w:eastAsia="Times New Roman" w:hAnsi="Charter Roman" w:cs="Times New Roman"/>
          <w:sz w:val="22"/>
          <w:szCs w:val="22"/>
        </w:rPr>
        <w:t>Swedish and German laws might be more straightforward, in the sense the these Member States’ exceptions are substantially in line with what is required at the EU level, and the</w:t>
      </w:r>
      <w:r w:rsidR="00C81C69">
        <w:rPr>
          <w:rFonts w:ascii="Charter Roman" w:eastAsia="Times New Roman" w:hAnsi="Charter Roman" w:cs="Times New Roman"/>
          <w:sz w:val="22"/>
          <w:szCs w:val="22"/>
        </w:rPr>
        <w:t xml:space="preserve"> relevant</w:t>
      </w:r>
      <w:r>
        <w:rPr>
          <w:rFonts w:ascii="Charter Roman" w:eastAsia="Times New Roman" w:hAnsi="Charter Roman" w:cs="Times New Roman"/>
          <w:sz w:val="22"/>
          <w:szCs w:val="22"/>
        </w:rPr>
        <w:t xml:space="preserve"> </w:t>
      </w:r>
      <w:r w:rsidR="00C81C69">
        <w:rPr>
          <w:rFonts w:ascii="Charter Roman" w:eastAsia="Times New Roman" w:hAnsi="Charter Roman" w:cs="Times New Roman"/>
          <w:sz w:val="22"/>
          <w:szCs w:val="22"/>
        </w:rPr>
        <w:t>analysis</w:t>
      </w:r>
      <w:r>
        <w:rPr>
          <w:rFonts w:ascii="Charter Roman" w:eastAsia="Times New Roman" w:hAnsi="Charter Roman" w:cs="Times New Roman"/>
          <w:sz w:val="22"/>
          <w:szCs w:val="22"/>
        </w:rPr>
        <w:t xml:space="preserve"> would be one that takes into account the boundaries of the three-step test, rather th</w:t>
      </w:r>
      <w:r w:rsidR="00C81C69">
        <w:rPr>
          <w:rFonts w:ascii="Charter Roman" w:eastAsia="Times New Roman" w:hAnsi="Charter Roman" w:cs="Times New Roman"/>
          <w:sz w:val="22"/>
          <w:szCs w:val="22"/>
        </w:rPr>
        <w:t xml:space="preserve">an the purpose of the quotation, </w:t>
      </w:r>
      <w:r>
        <w:rPr>
          <w:rFonts w:ascii="Charter Roman" w:eastAsia="Times New Roman" w:hAnsi="Charter Roman" w:cs="Times New Roman"/>
          <w:sz w:val="22"/>
          <w:szCs w:val="22"/>
        </w:rPr>
        <w:t>whether this is for commercial or for-profit reasons</w:t>
      </w:r>
      <w:r w:rsidR="00C81C69">
        <w:rPr>
          <w:rFonts w:ascii="Charter Roman" w:eastAsia="Times New Roman" w:hAnsi="Charter Roman" w:cs="Times New Roman"/>
          <w:sz w:val="22"/>
          <w:szCs w:val="22"/>
        </w:rPr>
        <w:t>, or fair dealing with the original work</w:t>
      </w:r>
      <w:r>
        <w:rPr>
          <w:rFonts w:ascii="Charter Roman" w:eastAsia="Times New Roman" w:hAnsi="Charter Roman" w:cs="Times New Roman"/>
          <w:sz w:val="22"/>
          <w:szCs w:val="22"/>
        </w:rPr>
        <w:t xml:space="preserve">. </w:t>
      </w:r>
    </w:p>
    <w:p w14:paraId="7B97465C" w14:textId="77777777" w:rsidR="00A0091D" w:rsidRPr="00400DD2" w:rsidRDefault="00A0091D">
      <w:pPr>
        <w:spacing w:line="276" w:lineRule="auto"/>
        <w:jc w:val="both"/>
        <w:rPr>
          <w:rFonts w:ascii="Charter Roman" w:eastAsia="Times New Roman" w:hAnsi="Charter Roman" w:cs="Times New Roman"/>
          <w:sz w:val="22"/>
          <w:szCs w:val="22"/>
        </w:rPr>
      </w:pPr>
    </w:p>
    <w:p w14:paraId="75734003" w14:textId="371010B4" w:rsidR="00A0091D" w:rsidRPr="00400DD2" w:rsidRDefault="00A0091D">
      <w:pPr>
        <w:spacing w:line="276" w:lineRule="auto"/>
        <w:jc w:val="both"/>
        <w:rPr>
          <w:rFonts w:ascii="Charter Roman" w:eastAsia="Times New Roman" w:hAnsi="Charter Roman" w:cs="Times New Roman"/>
          <w:sz w:val="22"/>
          <w:szCs w:val="22"/>
        </w:rPr>
      </w:pPr>
      <w:r w:rsidRPr="00400DD2">
        <w:rPr>
          <w:rFonts w:ascii="Charter Roman" w:eastAsia="Times New Roman" w:hAnsi="Charter Roman" w:cs="Times New Roman"/>
          <w:sz w:val="22"/>
          <w:szCs w:val="22"/>
        </w:rPr>
        <w:t xml:space="preserve">From the discussion above it becomes apparent that determination of the law applicable to a case like the one described might become key, in that the same use of a given work </w:t>
      </w:r>
      <w:r w:rsidR="00C776D9">
        <w:rPr>
          <w:rFonts w:ascii="Charter Roman" w:eastAsia="Times New Roman" w:hAnsi="Charter Roman" w:cs="Times New Roman"/>
          <w:sz w:val="22"/>
          <w:szCs w:val="22"/>
        </w:rPr>
        <w:t>might</w:t>
      </w:r>
      <w:r w:rsidR="00C776D9" w:rsidRPr="00400DD2">
        <w:rPr>
          <w:rFonts w:ascii="Charter Roman" w:eastAsia="Times New Roman" w:hAnsi="Charter Roman" w:cs="Times New Roman"/>
          <w:sz w:val="22"/>
          <w:szCs w:val="22"/>
        </w:rPr>
        <w:t xml:space="preserve"> </w:t>
      </w:r>
      <w:r w:rsidRPr="00400DD2">
        <w:rPr>
          <w:rFonts w:ascii="Charter Roman" w:eastAsia="Times New Roman" w:hAnsi="Charter Roman" w:cs="Times New Roman"/>
          <w:sz w:val="22"/>
          <w:szCs w:val="22"/>
        </w:rPr>
        <w:t xml:space="preserve">be regarded as infringing in one Member State but not in another. </w:t>
      </w:r>
    </w:p>
    <w:p w14:paraId="616BB863" w14:textId="77777777" w:rsidR="00A0091D" w:rsidRPr="00400DD2" w:rsidRDefault="00A0091D">
      <w:pPr>
        <w:spacing w:line="276" w:lineRule="auto"/>
        <w:jc w:val="both"/>
        <w:rPr>
          <w:rFonts w:ascii="Charter Roman" w:eastAsia="Times New Roman" w:hAnsi="Charter Roman" w:cs="Times New Roman"/>
          <w:sz w:val="22"/>
          <w:szCs w:val="22"/>
        </w:rPr>
      </w:pPr>
    </w:p>
    <w:p w14:paraId="7C8D8D32" w14:textId="77777777" w:rsidR="00A0091D" w:rsidRPr="00400DD2" w:rsidRDefault="00A0091D">
      <w:pPr>
        <w:spacing w:line="276" w:lineRule="auto"/>
        <w:jc w:val="both"/>
        <w:rPr>
          <w:rFonts w:ascii="Charter Roman" w:eastAsia="Times New Roman" w:hAnsi="Charter Roman" w:cs="Times New Roman"/>
          <w:sz w:val="22"/>
          <w:szCs w:val="22"/>
        </w:rPr>
      </w:pPr>
    </w:p>
    <w:p w14:paraId="5D6EB232" w14:textId="77777777" w:rsidR="00A0091D" w:rsidRPr="00400DD2" w:rsidRDefault="00A0091D">
      <w:pPr>
        <w:pStyle w:val="Heading1"/>
        <w:pBdr>
          <w:bottom w:val="single" w:sz="4" w:space="1" w:color="auto"/>
        </w:pBdr>
        <w:spacing w:line="276" w:lineRule="auto"/>
        <w:jc w:val="both"/>
        <w:rPr>
          <w:rFonts w:ascii="Charter Roman" w:hAnsi="Charter Roman" w:cs="Times New Roman"/>
          <w:sz w:val="22"/>
          <w:szCs w:val="22"/>
        </w:rPr>
      </w:pPr>
      <w:bookmarkStart w:id="11" w:name="_Toc371916509"/>
      <w:r w:rsidRPr="00400DD2">
        <w:rPr>
          <w:rFonts w:ascii="Charter Roman" w:eastAsia="Times New Roman" w:hAnsi="Charter Roman" w:cs="Times New Roman"/>
          <w:sz w:val="22"/>
          <w:szCs w:val="22"/>
        </w:rPr>
        <w:t>3.2.</w:t>
      </w:r>
      <w:r w:rsidRPr="00400DD2">
        <w:rPr>
          <w:rFonts w:ascii="Charter Roman" w:eastAsia="Times New Roman" w:hAnsi="Charter Roman" w:cs="Times New Roman"/>
          <w:sz w:val="22"/>
          <w:szCs w:val="22"/>
        </w:rPr>
        <w:tab/>
      </w:r>
      <w:r w:rsidRPr="00400DD2">
        <w:rPr>
          <w:rFonts w:ascii="Charter Roman" w:hAnsi="Charter Roman" w:cs="Times New Roman"/>
          <w:sz w:val="22"/>
          <w:szCs w:val="22"/>
        </w:rPr>
        <w:t>The taking and posting on a publicly accessible website of the photograph of a copyright-protected sculpture permanently located on public display</w:t>
      </w:r>
      <w:bookmarkEnd w:id="11"/>
    </w:p>
    <w:p w14:paraId="7AB70BE4" w14:textId="77777777" w:rsidR="00A0091D" w:rsidRPr="00400DD2" w:rsidRDefault="00A0091D">
      <w:pPr>
        <w:spacing w:line="276" w:lineRule="auto"/>
        <w:jc w:val="both"/>
        <w:rPr>
          <w:rFonts w:ascii="Charter Roman" w:eastAsia="Times New Roman" w:hAnsi="Charter Roman" w:cs="Times New Roman"/>
          <w:color w:val="000000" w:themeColor="text1"/>
          <w:sz w:val="22"/>
          <w:szCs w:val="22"/>
          <w:shd w:val="clear" w:color="auto" w:fill="FFFFFF"/>
        </w:rPr>
      </w:pPr>
    </w:p>
    <w:p w14:paraId="53451616" w14:textId="6996A009" w:rsidR="00223949" w:rsidRDefault="00A0091D">
      <w:pPr>
        <w:spacing w:line="276" w:lineRule="auto"/>
        <w:jc w:val="both"/>
        <w:rPr>
          <w:rFonts w:ascii="Charter Roman" w:eastAsia="Times New Roman" w:hAnsi="Charter Roman" w:cs="Times New Roman"/>
          <w:color w:val="000000" w:themeColor="text1"/>
          <w:sz w:val="22"/>
          <w:szCs w:val="22"/>
          <w:shd w:val="clear" w:color="auto" w:fill="FFFFFF"/>
        </w:rPr>
      </w:pPr>
      <w:r w:rsidRPr="00400DD2">
        <w:rPr>
          <w:rFonts w:ascii="Charter Roman" w:eastAsia="Times New Roman" w:hAnsi="Charter Roman" w:cs="Times New Roman"/>
          <w:color w:val="000000" w:themeColor="text1"/>
          <w:sz w:val="22"/>
          <w:szCs w:val="22"/>
          <w:shd w:val="clear" w:color="auto" w:fill="FFFFFF"/>
        </w:rPr>
        <w:t xml:space="preserve">Difficulties similar to those highlighted above would also subsist in relation to the different scope of national exceptions allowing freedom of panorama. </w:t>
      </w:r>
      <w:r w:rsidR="00223949">
        <w:rPr>
          <w:rFonts w:ascii="Charter Roman" w:eastAsia="Times New Roman" w:hAnsi="Charter Roman" w:cs="Times New Roman"/>
          <w:color w:val="000000" w:themeColor="text1"/>
          <w:sz w:val="22"/>
          <w:szCs w:val="22"/>
          <w:shd w:val="clear" w:color="auto" w:fill="FFFFFF"/>
        </w:rPr>
        <w:t xml:space="preserve">In the event of a reproduction made of a publicly located sculpture, for instance, the Danish exception allowing freedom of panorama would be inapplicable </w:t>
      </w:r>
      <w:r w:rsidR="00C12F45">
        <w:rPr>
          <w:rFonts w:ascii="Charter Roman" w:eastAsia="Times New Roman" w:hAnsi="Charter Roman" w:cs="Times New Roman"/>
          <w:color w:val="000000" w:themeColor="text1"/>
          <w:sz w:val="22"/>
          <w:szCs w:val="22"/>
          <w:shd w:val="clear" w:color="auto" w:fill="FFFFFF"/>
        </w:rPr>
        <w:t xml:space="preserve">at the outset </w:t>
      </w:r>
      <w:r w:rsidR="00223949">
        <w:rPr>
          <w:rFonts w:ascii="Charter Roman" w:eastAsia="Times New Roman" w:hAnsi="Charter Roman" w:cs="Times New Roman"/>
          <w:color w:val="000000" w:themeColor="text1"/>
          <w:sz w:val="22"/>
          <w:szCs w:val="22"/>
          <w:shd w:val="clear" w:color="auto" w:fill="FFFFFF"/>
        </w:rPr>
        <w:t xml:space="preserve">due to the fact that the provision is limited to buildings. </w:t>
      </w:r>
    </w:p>
    <w:p w14:paraId="260985C1" w14:textId="77777777" w:rsidR="00223949" w:rsidRDefault="00223949">
      <w:pPr>
        <w:spacing w:line="276" w:lineRule="auto"/>
        <w:jc w:val="both"/>
        <w:rPr>
          <w:rFonts w:ascii="Charter Roman" w:eastAsia="Times New Roman" w:hAnsi="Charter Roman" w:cs="Times New Roman"/>
          <w:color w:val="000000" w:themeColor="text1"/>
          <w:sz w:val="22"/>
          <w:szCs w:val="22"/>
          <w:shd w:val="clear" w:color="auto" w:fill="FFFFFF"/>
        </w:rPr>
      </w:pPr>
    </w:p>
    <w:p w14:paraId="3268CE08" w14:textId="7410C316" w:rsidR="00C776D9" w:rsidRDefault="00A0091D">
      <w:pPr>
        <w:spacing w:line="276" w:lineRule="auto"/>
        <w:jc w:val="both"/>
        <w:rPr>
          <w:rFonts w:ascii="Charter Roman" w:eastAsia="Times New Roman" w:hAnsi="Charter Roman" w:cs="Times New Roman"/>
          <w:color w:val="000000" w:themeColor="text1"/>
          <w:sz w:val="22"/>
          <w:szCs w:val="22"/>
          <w:shd w:val="clear" w:color="auto" w:fill="FFFFFF"/>
        </w:rPr>
      </w:pPr>
      <w:r w:rsidRPr="00400DD2">
        <w:rPr>
          <w:rFonts w:ascii="Charter Roman" w:eastAsia="Times New Roman" w:hAnsi="Charter Roman" w:cs="Times New Roman"/>
          <w:color w:val="000000" w:themeColor="text1"/>
          <w:sz w:val="22"/>
          <w:szCs w:val="22"/>
          <w:shd w:val="clear" w:color="auto" w:fill="FFFFFF"/>
        </w:rPr>
        <w:t xml:space="preserve">Unlike </w:t>
      </w:r>
      <w:r w:rsidR="00D11376">
        <w:rPr>
          <w:rFonts w:ascii="Charter Roman" w:eastAsia="Times New Roman" w:hAnsi="Charter Roman" w:cs="Times New Roman"/>
          <w:color w:val="000000" w:themeColor="text1"/>
          <w:sz w:val="22"/>
          <w:szCs w:val="22"/>
          <w:shd w:val="clear" w:color="auto" w:fill="FFFFFF"/>
        </w:rPr>
        <w:t xml:space="preserve">– </w:t>
      </w:r>
      <w:r w:rsidRPr="00400DD2">
        <w:rPr>
          <w:rFonts w:ascii="Charter Roman" w:eastAsia="Times New Roman" w:hAnsi="Charter Roman" w:cs="Times New Roman"/>
          <w:color w:val="000000" w:themeColor="text1"/>
          <w:sz w:val="22"/>
          <w:szCs w:val="22"/>
          <w:shd w:val="clear" w:color="auto" w:fill="FFFFFF"/>
        </w:rPr>
        <w:t xml:space="preserve">for instance </w:t>
      </w:r>
      <w:r w:rsidR="00D11376">
        <w:rPr>
          <w:rFonts w:ascii="Charter Roman" w:eastAsia="Times New Roman" w:hAnsi="Charter Roman" w:cs="Times New Roman"/>
          <w:color w:val="000000" w:themeColor="text1"/>
          <w:sz w:val="22"/>
          <w:szCs w:val="22"/>
          <w:shd w:val="clear" w:color="auto" w:fill="FFFFFF"/>
        </w:rPr>
        <w:t xml:space="preserve">– </w:t>
      </w:r>
      <w:r w:rsidRPr="00400DD2">
        <w:rPr>
          <w:rFonts w:ascii="Charter Roman" w:eastAsia="Times New Roman" w:hAnsi="Charter Roman" w:cs="Times New Roman"/>
          <w:color w:val="000000" w:themeColor="text1"/>
          <w:sz w:val="22"/>
          <w:szCs w:val="22"/>
          <w:shd w:val="clear" w:color="auto" w:fill="FFFFFF"/>
        </w:rPr>
        <w:t xml:space="preserve">the UK exception within section 62 CDPA, the recently introduced French exception on freedom of panorama </w:t>
      </w:r>
      <w:r w:rsidR="00135147" w:rsidRPr="00400DD2">
        <w:rPr>
          <w:rFonts w:ascii="Charter Roman" w:eastAsia="Times New Roman" w:hAnsi="Charter Roman" w:cs="Times New Roman"/>
          <w:color w:val="000000" w:themeColor="text1"/>
          <w:sz w:val="22"/>
          <w:szCs w:val="22"/>
          <w:shd w:val="clear" w:color="auto" w:fill="FFFFFF"/>
        </w:rPr>
        <w:t>does</w:t>
      </w:r>
      <w:r w:rsidRPr="00400DD2">
        <w:rPr>
          <w:rFonts w:ascii="Charter Roman" w:eastAsia="Times New Roman" w:hAnsi="Charter Roman" w:cs="Times New Roman"/>
          <w:color w:val="000000" w:themeColor="text1"/>
          <w:sz w:val="22"/>
          <w:szCs w:val="22"/>
          <w:shd w:val="clear" w:color="auto" w:fill="FFFFFF"/>
        </w:rPr>
        <w:t xml:space="preserve"> not cover reproductions made by subjects other than physical persons and for reasons other than non-commercia</w:t>
      </w:r>
      <w:r w:rsidR="00135147" w:rsidRPr="00400DD2">
        <w:rPr>
          <w:rFonts w:ascii="Charter Roman" w:eastAsia="Times New Roman" w:hAnsi="Charter Roman" w:cs="Times New Roman"/>
          <w:color w:val="000000" w:themeColor="text1"/>
          <w:sz w:val="22"/>
          <w:szCs w:val="22"/>
          <w:shd w:val="clear" w:color="auto" w:fill="FFFFFF"/>
        </w:rPr>
        <w:t>l ones. If one again interprets</w:t>
      </w:r>
      <w:r w:rsidRPr="00400DD2">
        <w:rPr>
          <w:rFonts w:ascii="Charter Roman" w:eastAsia="Times New Roman" w:hAnsi="Charter Roman" w:cs="Times New Roman"/>
          <w:color w:val="000000" w:themeColor="text1"/>
          <w:sz w:val="22"/>
          <w:szCs w:val="22"/>
          <w:shd w:val="clear" w:color="auto" w:fill="FFFFFF"/>
        </w:rPr>
        <w:t xml:space="preserve"> the concept of ‘profit’ broadly (as the CJEU appears to have done</w:t>
      </w:r>
      <w:r w:rsidR="00135147" w:rsidRPr="00400DD2">
        <w:rPr>
          <w:rFonts w:ascii="Charter Roman" w:eastAsia="Times New Roman" w:hAnsi="Charter Roman" w:cs="Times New Roman"/>
          <w:color w:val="000000" w:themeColor="text1"/>
          <w:sz w:val="22"/>
          <w:szCs w:val="22"/>
          <w:shd w:val="clear" w:color="auto" w:fill="FFFFFF"/>
        </w:rPr>
        <w:t xml:space="preserve"> and the wording of the French provision confirms</w:t>
      </w:r>
      <w:r w:rsidR="00D11376">
        <w:rPr>
          <w:rFonts w:ascii="Charter Roman" w:eastAsia="Times New Roman" w:hAnsi="Charter Roman" w:cs="Times New Roman"/>
          <w:color w:val="000000" w:themeColor="text1"/>
          <w:sz w:val="22"/>
          <w:szCs w:val="22"/>
          <w:shd w:val="clear" w:color="auto" w:fill="FFFFFF"/>
        </w:rPr>
        <w:t>,</w:t>
      </w:r>
      <w:r w:rsidR="00135147" w:rsidRPr="00400DD2">
        <w:rPr>
          <w:rFonts w:ascii="Charter Roman" w:eastAsia="Times New Roman" w:hAnsi="Charter Roman" w:cs="Times New Roman"/>
          <w:color w:val="000000" w:themeColor="text1"/>
          <w:sz w:val="22"/>
          <w:szCs w:val="22"/>
          <w:shd w:val="clear" w:color="auto" w:fill="FFFFFF"/>
        </w:rPr>
        <w:t xml:space="preserve"> by excluding uses that are directly or also merely indirectly commercial</w:t>
      </w:r>
      <w:r w:rsidRPr="00400DD2">
        <w:rPr>
          <w:rFonts w:ascii="Charter Roman" w:eastAsia="Times New Roman" w:hAnsi="Charter Roman" w:cs="Times New Roman"/>
          <w:color w:val="000000" w:themeColor="text1"/>
          <w:sz w:val="22"/>
          <w:szCs w:val="22"/>
          <w:shd w:val="clear" w:color="auto" w:fill="FFFFFF"/>
        </w:rPr>
        <w:t xml:space="preserve">), then the applicability of the exception (not yet tested in court) </w:t>
      </w:r>
      <w:r w:rsidR="009D5C23">
        <w:rPr>
          <w:rFonts w:ascii="Charter Roman" w:eastAsia="Times New Roman" w:hAnsi="Charter Roman" w:cs="Times New Roman"/>
          <w:color w:val="000000" w:themeColor="text1"/>
          <w:sz w:val="22"/>
          <w:szCs w:val="22"/>
          <w:shd w:val="clear" w:color="auto" w:fill="FFFFFF"/>
        </w:rPr>
        <w:t>would be likely</w:t>
      </w:r>
      <w:r w:rsidR="009D5C23" w:rsidRPr="00400DD2">
        <w:rPr>
          <w:rFonts w:ascii="Charter Roman" w:eastAsia="Times New Roman" w:hAnsi="Charter Roman" w:cs="Times New Roman"/>
          <w:color w:val="000000" w:themeColor="text1"/>
          <w:sz w:val="22"/>
          <w:szCs w:val="22"/>
          <w:shd w:val="clear" w:color="auto" w:fill="FFFFFF"/>
        </w:rPr>
        <w:t xml:space="preserve"> </w:t>
      </w:r>
      <w:r w:rsidRPr="00400DD2">
        <w:rPr>
          <w:rFonts w:ascii="Charter Roman" w:eastAsia="Times New Roman" w:hAnsi="Charter Roman" w:cs="Times New Roman"/>
          <w:color w:val="000000" w:themeColor="text1"/>
          <w:sz w:val="22"/>
          <w:szCs w:val="22"/>
          <w:shd w:val="clear" w:color="auto" w:fill="FFFFFF"/>
        </w:rPr>
        <w:t>excluded in relation to any reproductions done in a profit-making</w:t>
      </w:r>
      <w:r w:rsidR="00C12F45">
        <w:rPr>
          <w:rFonts w:ascii="Charter Roman" w:eastAsia="Times New Roman" w:hAnsi="Charter Roman" w:cs="Times New Roman"/>
          <w:color w:val="000000" w:themeColor="text1"/>
          <w:sz w:val="22"/>
          <w:szCs w:val="22"/>
          <w:shd w:val="clear" w:color="auto" w:fill="FFFFFF"/>
        </w:rPr>
        <w:t xml:space="preserve"> or commercial</w:t>
      </w:r>
      <w:r w:rsidRPr="00400DD2">
        <w:rPr>
          <w:rFonts w:ascii="Charter Roman" w:eastAsia="Times New Roman" w:hAnsi="Charter Roman" w:cs="Times New Roman"/>
          <w:color w:val="000000" w:themeColor="text1"/>
          <w:sz w:val="22"/>
          <w:szCs w:val="22"/>
          <w:shd w:val="clear" w:color="auto" w:fill="FFFFFF"/>
        </w:rPr>
        <w:t xml:space="preserve"> context, e</w:t>
      </w:r>
      <w:r w:rsidR="00955FB1" w:rsidRPr="00400DD2">
        <w:rPr>
          <w:rFonts w:ascii="Charter Roman" w:eastAsia="Times New Roman" w:hAnsi="Charter Roman" w:cs="Times New Roman"/>
          <w:color w:val="000000" w:themeColor="text1"/>
          <w:sz w:val="22"/>
          <w:szCs w:val="22"/>
          <w:shd w:val="clear" w:color="auto" w:fill="FFFFFF"/>
        </w:rPr>
        <w:t>.</w:t>
      </w:r>
      <w:r w:rsidRPr="00400DD2">
        <w:rPr>
          <w:rFonts w:ascii="Charter Roman" w:eastAsia="Times New Roman" w:hAnsi="Charter Roman" w:cs="Times New Roman"/>
          <w:color w:val="000000" w:themeColor="text1"/>
          <w:sz w:val="22"/>
          <w:szCs w:val="22"/>
          <w:shd w:val="clear" w:color="auto" w:fill="FFFFFF"/>
        </w:rPr>
        <w:t>g</w:t>
      </w:r>
      <w:r w:rsidR="00955FB1" w:rsidRPr="00400DD2">
        <w:rPr>
          <w:rFonts w:ascii="Charter Roman" w:eastAsia="Times New Roman" w:hAnsi="Charter Roman" w:cs="Times New Roman"/>
          <w:color w:val="000000" w:themeColor="text1"/>
          <w:sz w:val="22"/>
          <w:szCs w:val="22"/>
          <w:shd w:val="clear" w:color="auto" w:fill="FFFFFF"/>
        </w:rPr>
        <w:t>.</w:t>
      </w:r>
      <w:r w:rsidRPr="00400DD2">
        <w:rPr>
          <w:rFonts w:ascii="Charter Roman" w:eastAsia="Times New Roman" w:hAnsi="Charter Roman" w:cs="Times New Roman"/>
          <w:color w:val="000000" w:themeColor="text1"/>
          <w:sz w:val="22"/>
          <w:szCs w:val="22"/>
          <w:shd w:val="clear" w:color="auto" w:fill="FFFFFF"/>
        </w:rPr>
        <w:t xml:space="preserve"> even a blog or online project that displays advertisements.</w:t>
      </w:r>
      <w:r w:rsidR="00223949">
        <w:rPr>
          <w:rFonts w:ascii="Charter Roman" w:eastAsia="Times New Roman" w:hAnsi="Charter Roman" w:cs="Times New Roman"/>
          <w:color w:val="000000" w:themeColor="text1"/>
          <w:sz w:val="22"/>
          <w:szCs w:val="22"/>
          <w:shd w:val="clear" w:color="auto" w:fill="FFFFFF"/>
        </w:rPr>
        <w:t xml:space="preserve"> </w:t>
      </w:r>
    </w:p>
    <w:p w14:paraId="79B4D3E8" w14:textId="77777777" w:rsidR="00C776D9" w:rsidRPr="00400DD2" w:rsidRDefault="00C776D9">
      <w:pPr>
        <w:spacing w:line="276" w:lineRule="auto"/>
        <w:jc w:val="both"/>
        <w:rPr>
          <w:rFonts w:ascii="Charter Roman" w:eastAsia="Times New Roman" w:hAnsi="Charter Roman" w:cs="Times New Roman"/>
          <w:color w:val="000000" w:themeColor="text1"/>
          <w:sz w:val="22"/>
          <w:szCs w:val="22"/>
          <w:shd w:val="clear" w:color="auto" w:fill="FFFFFF"/>
        </w:rPr>
      </w:pPr>
    </w:p>
    <w:p w14:paraId="5742ABFC" w14:textId="24FCB039" w:rsidR="00A0091D" w:rsidRPr="00400DD2" w:rsidRDefault="00A0091D">
      <w:pPr>
        <w:spacing w:line="276" w:lineRule="auto"/>
        <w:jc w:val="both"/>
        <w:rPr>
          <w:rFonts w:ascii="Charter Roman" w:eastAsia="Times New Roman" w:hAnsi="Charter Roman" w:cs="Times New Roman"/>
          <w:sz w:val="22"/>
          <w:szCs w:val="22"/>
        </w:rPr>
      </w:pPr>
      <w:r w:rsidRPr="00400DD2">
        <w:rPr>
          <w:rFonts w:ascii="Charter Roman" w:eastAsia="Times New Roman" w:hAnsi="Charter Roman" w:cs="Times New Roman"/>
          <w:color w:val="000000" w:themeColor="text1"/>
          <w:sz w:val="22"/>
          <w:szCs w:val="22"/>
          <w:shd w:val="clear" w:color="auto" w:fill="FFFFFF"/>
        </w:rPr>
        <w:t>The wording of the UK freedom of panorama exception (section 62 CDPA) is such as to set a broader scope than the French provision, although this is potentially narrower than its InfoSoc counterpart. In fact, while the latter uses the phrase “</w:t>
      </w:r>
      <w:r w:rsidRPr="00400DD2">
        <w:rPr>
          <w:rFonts w:ascii="Charter Roman" w:eastAsia="Times New Roman" w:hAnsi="Charter Roman" w:cs="Times New Roman"/>
          <w:i/>
          <w:color w:val="000000" w:themeColor="text1"/>
          <w:sz w:val="22"/>
          <w:szCs w:val="22"/>
          <w:shd w:val="clear" w:color="auto" w:fill="FFFFFF"/>
        </w:rPr>
        <w:t>such as</w:t>
      </w:r>
      <w:r w:rsidRPr="00400DD2">
        <w:rPr>
          <w:rFonts w:ascii="Charter Roman" w:eastAsia="Times New Roman" w:hAnsi="Charter Roman" w:cs="Times New Roman"/>
          <w:color w:val="000000" w:themeColor="text1"/>
          <w:sz w:val="22"/>
          <w:szCs w:val="22"/>
          <w:shd w:val="clear" w:color="auto" w:fill="FFFFFF"/>
        </w:rPr>
        <w:t xml:space="preserve"> works of architecture or sculpture” (emphasis added), </w:t>
      </w:r>
      <w:r w:rsidR="000D4B58">
        <w:rPr>
          <w:rFonts w:ascii="Charter Roman" w:eastAsia="Times New Roman" w:hAnsi="Charter Roman" w:cs="Times New Roman"/>
          <w:color w:val="000000" w:themeColor="text1"/>
          <w:sz w:val="22"/>
          <w:szCs w:val="22"/>
          <w:shd w:val="clear" w:color="auto" w:fill="FFFFFF"/>
        </w:rPr>
        <w:t>similarly to the French</w:t>
      </w:r>
      <w:r w:rsidR="00885E2D">
        <w:rPr>
          <w:rFonts w:ascii="Charter Roman" w:eastAsia="Times New Roman" w:hAnsi="Charter Roman" w:cs="Times New Roman"/>
          <w:color w:val="000000" w:themeColor="text1"/>
          <w:sz w:val="22"/>
          <w:szCs w:val="22"/>
          <w:shd w:val="clear" w:color="auto" w:fill="FFFFFF"/>
        </w:rPr>
        <w:t>, Belgian</w:t>
      </w:r>
      <w:r w:rsidR="000D4B58">
        <w:rPr>
          <w:rFonts w:ascii="Charter Roman" w:eastAsia="Times New Roman" w:hAnsi="Charter Roman" w:cs="Times New Roman"/>
          <w:color w:val="000000" w:themeColor="text1"/>
          <w:sz w:val="22"/>
          <w:szCs w:val="22"/>
          <w:shd w:val="clear" w:color="auto" w:fill="FFFFFF"/>
        </w:rPr>
        <w:t xml:space="preserve"> and Swedish provisions and unlike the case of the German provision, </w:t>
      </w:r>
      <w:r w:rsidRPr="00400DD2">
        <w:rPr>
          <w:rFonts w:ascii="Charter Roman" w:eastAsia="Times New Roman" w:hAnsi="Charter Roman" w:cs="Times New Roman"/>
          <w:color w:val="000000" w:themeColor="text1"/>
          <w:sz w:val="22"/>
          <w:szCs w:val="22"/>
          <w:shd w:val="clear" w:color="auto" w:fill="FFFFFF"/>
        </w:rPr>
        <w:t>section 62 CDPA is limited to specified categories of works.</w:t>
      </w:r>
      <w:r w:rsidRPr="00400DD2">
        <w:rPr>
          <w:rStyle w:val="FootnoteReference"/>
          <w:rFonts w:ascii="Charter Roman" w:eastAsia="Times New Roman" w:hAnsi="Charter Roman" w:cs="Times New Roman"/>
          <w:color w:val="000000" w:themeColor="text1"/>
          <w:sz w:val="22"/>
          <w:szCs w:val="22"/>
          <w:shd w:val="clear" w:color="auto" w:fill="FFFFFF"/>
        </w:rPr>
        <w:footnoteReference w:id="47"/>
      </w:r>
      <w:r w:rsidRPr="00400DD2">
        <w:rPr>
          <w:rFonts w:ascii="Charter Roman" w:eastAsia="Times New Roman" w:hAnsi="Charter Roman" w:cs="Times New Roman"/>
          <w:color w:val="000000" w:themeColor="text1"/>
          <w:sz w:val="22"/>
          <w:szCs w:val="22"/>
          <w:shd w:val="clear" w:color="auto" w:fill="FFFFFF"/>
        </w:rPr>
        <w:t xml:space="preserve"> </w:t>
      </w:r>
      <w:r w:rsidR="006A24B2">
        <w:rPr>
          <w:rFonts w:ascii="Charter Roman" w:eastAsia="Times New Roman" w:hAnsi="Charter Roman" w:cs="Times New Roman"/>
          <w:color w:val="000000" w:themeColor="text1"/>
          <w:sz w:val="22"/>
          <w:szCs w:val="22"/>
          <w:shd w:val="clear" w:color="auto" w:fill="FFFFFF"/>
        </w:rPr>
        <w:t>However, unlike the InfoSoc provision, the UK exception applies to buildings irrespective of their location.</w:t>
      </w:r>
      <w:r w:rsidR="006A24B2">
        <w:rPr>
          <w:rStyle w:val="FootnoteReference"/>
          <w:rFonts w:ascii="Charter Roman" w:eastAsia="Times New Roman" w:hAnsi="Charter Roman" w:cs="Times New Roman"/>
          <w:color w:val="000000" w:themeColor="text1"/>
          <w:sz w:val="22"/>
          <w:szCs w:val="22"/>
          <w:shd w:val="clear" w:color="auto" w:fill="FFFFFF"/>
        </w:rPr>
        <w:footnoteReference w:id="48"/>
      </w:r>
      <w:r w:rsidR="00C776D9">
        <w:rPr>
          <w:rFonts w:ascii="Charter Roman" w:eastAsia="Times New Roman" w:hAnsi="Charter Roman" w:cs="Times New Roman"/>
          <w:color w:val="000000" w:themeColor="text1"/>
          <w:sz w:val="22"/>
          <w:szCs w:val="22"/>
          <w:shd w:val="clear" w:color="auto" w:fill="FFFFFF"/>
        </w:rPr>
        <w:t xml:space="preserve"> </w:t>
      </w:r>
      <w:r w:rsidRPr="00400DD2">
        <w:rPr>
          <w:rFonts w:ascii="Charter Roman" w:eastAsia="Times New Roman" w:hAnsi="Charter Roman" w:cs="Times New Roman"/>
          <w:color w:val="000000" w:themeColor="text1"/>
          <w:sz w:val="22"/>
          <w:szCs w:val="22"/>
          <w:shd w:val="clear" w:color="auto" w:fill="FFFFFF"/>
        </w:rPr>
        <w:t>This said, it is worth highlighting that the UK provision is not</w:t>
      </w:r>
      <w:r w:rsidR="007A32D7">
        <w:rPr>
          <w:rFonts w:ascii="Charter Roman" w:eastAsia="Times New Roman" w:hAnsi="Charter Roman" w:cs="Times New Roman"/>
          <w:color w:val="000000" w:themeColor="text1"/>
          <w:sz w:val="22"/>
          <w:szCs w:val="22"/>
          <w:shd w:val="clear" w:color="auto" w:fill="FFFFFF"/>
        </w:rPr>
        <w:t xml:space="preserve"> even</w:t>
      </w:r>
      <w:r w:rsidRPr="00400DD2">
        <w:rPr>
          <w:rFonts w:ascii="Charter Roman" w:eastAsia="Times New Roman" w:hAnsi="Charter Roman" w:cs="Times New Roman"/>
          <w:color w:val="000000" w:themeColor="text1"/>
          <w:sz w:val="22"/>
          <w:szCs w:val="22"/>
          <w:shd w:val="clear" w:color="auto" w:fill="FFFFFF"/>
        </w:rPr>
        <w:t xml:space="preserve"> framed within fair dealing. Notwithstanding potential uncertainties regarding the definition of the concepts used by UK legislature (and also the fact that there has been no real judicial application of the provision to date), there is no reason to exclude that the defence would </w:t>
      </w:r>
      <w:r w:rsidR="002454BB" w:rsidRPr="00400DD2">
        <w:rPr>
          <w:rFonts w:ascii="Charter Roman" w:eastAsia="Times New Roman" w:hAnsi="Charter Roman" w:cs="Times New Roman"/>
          <w:color w:val="000000" w:themeColor="text1"/>
          <w:sz w:val="22"/>
          <w:szCs w:val="22"/>
          <w:shd w:val="clear" w:color="auto" w:fill="FFFFFF"/>
        </w:rPr>
        <w:t xml:space="preserve">not </w:t>
      </w:r>
      <w:r w:rsidRPr="00400DD2">
        <w:rPr>
          <w:rFonts w:ascii="Charter Roman" w:eastAsia="Times New Roman" w:hAnsi="Charter Roman" w:cs="Times New Roman"/>
          <w:color w:val="000000" w:themeColor="text1"/>
          <w:sz w:val="22"/>
          <w:szCs w:val="22"/>
          <w:shd w:val="clear" w:color="auto" w:fill="FFFFFF"/>
        </w:rPr>
        <w:t>be also available to reproductions done for commercial reasons, as has been the case under UK law since the 1911 Copyright Act.</w:t>
      </w:r>
      <w:r w:rsidRPr="00400DD2">
        <w:rPr>
          <w:rStyle w:val="FootnoteReference"/>
          <w:rFonts w:ascii="Charter Roman" w:eastAsia="Times New Roman" w:hAnsi="Charter Roman" w:cs="Times New Roman"/>
          <w:color w:val="000000" w:themeColor="text1"/>
          <w:sz w:val="22"/>
          <w:szCs w:val="22"/>
          <w:shd w:val="clear" w:color="auto" w:fill="FFFFFF"/>
        </w:rPr>
        <w:footnoteReference w:id="49"/>
      </w:r>
      <w:r w:rsidRPr="00400DD2">
        <w:rPr>
          <w:rFonts w:ascii="Charter Roman" w:eastAsia="Times New Roman" w:hAnsi="Charter Roman" w:cs="Times New Roman"/>
          <w:color w:val="000000" w:themeColor="text1"/>
          <w:sz w:val="22"/>
          <w:szCs w:val="22"/>
          <w:shd w:val="clear" w:color="auto" w:fill="FFFFFF"/>
        </w:rPr>
        <w:t xml:space="preserve"> In any case, however, the application of se</w:t>
      </w:r>
      <w:r w:rsidR="00D11376">
        <w:rPr>
          <w:rFonts w:ascii="Charter Roman" w:eastAsia="Times New Roman" w:hAnsi="Charter Roman" w:cs="Times New Roman"/>
          <w:color w:val="000000" w:themeColor="text1"/>
          <w:sz w:val="22"/>
          <w:szCs w:val="22"/>
          <w:shd w:val="clear" w:color="auto" w:fill="FFFFFF"/>
        </w:rPr>
        <w:t>ction 62 CDPA</w:t>
      </w:r>
      <w:r w:rsidR="00320D4C">
        <w:rPr>
          <w:rFonts w:ascii="Charter Roman" w:eastAsia="Times New Roman" w:hAnsi="Charter Roman" w:cs="Times New Roman"/>
          <w:color w:val="000000" w:themeColor="text1"/>
          <w:sz w:val="22"/>
          <w:szCs w:val="22"/>
          <w:shd w:val="clear" w:color="auto" w:fill="FFFFFF"/>
        </w:rPr>
        <w:t xml:space="preserve"> (and the Irish exception)</w:t>
      </w:r>
      <w:r w:rsidR="00D11376">
        <w:rPr>
          <w:rFonts w:ascii="Charter Roman" w:eastAsia="Times New Roman" w:hAnsi="Charter Roman" w:cs="Times New Roman"/>
          <w:color w:val="000000" w:themeColor="text1"/>
          <w:sz w:val="22"/>
          <w:szCs w:val="22"/>
          <w:shd w:val="clear" w:color="auto" w:fill="FFFFFF"/>
        </w:rPr>
        <w:t xml:space="preserve"> could be subject</w:t>
      </w:r>
      <w:r w:rsidRPr="00400DD2">
        <w:rPr>
          <w:rFonts w:ascii="Charter Roman" w:eastAsia="Times New Roman" w:hAnsi="Charter Roman" w:cs="Times New Roman"/>
          <w:color w:val="000000" w:themeColor="text1"/>
          <w:sz w:val="22"/>
          <w:szCs w:val="22"/>
          <w:shd w:val="clear" w:color="auto" w:fill="FFFFFF"/>
        </w:rPr>
        <w:t xml:space="preserve"> to additional considerations, including the three-step test in Article 5(5) of the InfoSoc Directive. This would be the case should one conclude that Article 5(5) is not just aimed at national legislatures when transposing the InfoSoc Directive into their own copyright system</w:t>
      </w:r>
      <w:r w:rsidR="00E51173">
        <w:rPr>
          <w:rFonts w:ascii="Charter Roman" w:eastAsia="Times New Roman" w:hAnsi="Charter Roman" w:cs="Times New Roman"/>
          <w:color w:val="000000" w:themeColor="text1"/>
          <w:sz w:val="22"/>
          <w:szCs w:val="22"/>
          <w:shd w:val="clear" w:color="auto" w:fill="FFFFFF"/>
        </w:rPr>
        <w:t>s</w:t>
      </w:r>
      <w:r w:rsidRPr="00400DD2">
        <w:rPr>
          <w:rFonts w:ascii="Charter Roman" w:eastAsia="Times New Roman" w:hAnsi="Charter Roman" w:cs="Times New Roman"/>
          <w:color w:val="000000" w:themeColor="text1"/>
          <w:sz w:val="22"/>
          <w:szCs w:val="22"/>
          <w:shd w:val="clear" w:color="auto" w:fill="FFFFFF"/>
        </w:rPr>
        <w:t>, but also national courts when applying the resulting national exceptions and limitations.</w:t>
      </w:r>
      <w:r w:rsidRPr="00400DD2">
        <w:rPr>
          <w:rStyle w:val="FootnoteReference"/>
          <w:rFonts w:ascii="Charter Roman" w:eastAsia="Times New Roman" w:hAnsi="Charter Roman" w:cs="Times New Roman"/>
          <w:color w:val="000000" w:themeColor="text1"/>
          <w:sz w:val="22"/>
          <w:szCs w:val="22"/>
          <w:shd w:val="clear" w:color="auto" w:fill="FFFFFF"/>
        </w:rPr>
        <w:footnoteReference w:id="50"/>
      </w:r>
      <w:r w:rsidRPr="00400DD2">
        <w:rPr>
          <w:rFonts w:ascii="Charter Roman" w:eastAsia="Times New Roman" w:hAnsi="Charter Roman" w:cs="Times New Roman"/>
          <w:color w:val="000000" w:themeColor="text1"/>
          <w:sz w:val="22"/>
          <w:szCs w:val="22"/>
          <w:shd w:val="clear" w:color="auto" w:fill="FFFFFF"/>
        </w:rPr>
        <w:t xml:space="preserve"> </w:t>
      </w:r>
      <w:r w:rsidRPr="00400DD2">
        <w:rPr>
          <w:rFonts w:ascii="Charter Roman" w:eastAsia="Times New Roman" w:hAnsi="Charter Roman" w:cs="Times New Roman"/>
          <w:sz w:val="22"/>
          <w:szCs w:val="22"/>
        </w:rPr>
        <w:t>Unlike other Member States, the UK has not transposed the language of the three-step test within Article 5(5) of the InfoSoc Directive into its own copyright law. The reason is that, at the time of implementing the InfoSoc Directive into its own legal system, UK Government took the view that relevant copyright exceptions already complied with Article 5(5)</w:t>
      </w:r>
      <w:r w:rsidRPr="00400DD2">
        <w:rPr>
          <w:rStyle w:val="FootnoteReference"/>
          <w:rFonts w:ascii="Charter Roman" w:eastAsia="Times New Roman" w:hAnsi="Charter Roman" w:cs="Times New Roman"/>
          <w:sz w:val="22"/>
          <w:szCs w:val="22"/>
        </w:rPr>
        <w:footnoteReference w:id="51"/>
      </w:r>
      <w:r w:rsidRPr="00400DD2">
        <w:rPr>
          <w:rFonts w:ascii="Charter Roman" w:eastAsia="Times New Roman" w:hAnsi="Charter Roman" w:cs="Times New Roman"/>
          <w:sz w:val="22"/>
          <w:szCs w:val="22"/>
        </w:rPr>
        <w:t xml:space="preserve"> and the notion of ‘fair dealing’ would be substantially the same as what is required under the three-step test.</w:t>
      </w:r>
      <w:r w:rsidRPr="00400DD2">
        <w:rPr>
          <w:vertAlign w:val="superscript"/>
        </w:rPr>
        <w:footnoteReference w:id="52"/>
      </w:r>
      <w:r w:rsidRPr="00400DD2">
        <w:rPr>
          <w:rFonts w:ascii="Charter Roman" w:eastAsia="Times New Roman" w:hAnsi="Charter Roman" w:cs="Times New Roman"/>
          <w:sz w:val="22"/>
          <w:szCs w:val="22"/>
          <w:vertAlign w:val="superscript"/>
        </w:rPr>
        <w:t xml:space="preserve"> </w:t>
      </w:r>
      <w:r w:rsidR="008C55A8" w:rsidRPr="00400DD2">
        <w:rPr>
          <w:rFonts w:ascii="Charter Roman" w:eastAsia="Times New Roman" w:hAnsi="Charter Roman" w:cs="Times New Roman"/>
          <w:sz w:val="22"/>
          <w:szCs w:val="22"/>
        </w:rPr>
        <w:t xml:space="preserve">It is possibly </w:t>
      </w:r>
      <w:r w:rsidR="00C12F45">
        <w:rPr>
          <w:rFonts w:ascii="Charter Roman" w:eastAsia="Times New Roman" w:hAnsi="Charter Roman" w:cs="Times New Roman"/>
          <w:sz w:val="22"/>
          <w:szCs w:val="22"/>
        </w:rPr>
        <w:t>due to this consideration</w:t>
      </w:r>
      <w:r w:rsidR="008C55A8" w:rsidRPr="00400DD2">
        <w:rPr>
          <w:rFonts w:ascii="Charter Roman" w:eastAsia="Times New Roman" w:hAnsi="Charter Roman" w:cs="Times New Roman"/>
          <w:sz w:val="22"/>
          <w:szCs w:val="22"/>
        </w:rPr>
        <w:t xml:space="preserve"> that in UK case law the InfoSoc three-step test has received limited consideration over time.</w:t>
      </w:r>
      <w:r w:rsidR="008C55A8" w:rsidRPr="00400DD2">
        <w:rPr>
          <w:rStyle w:val="FootnoteReference"/>
          <w:rFonts w:ascii="Charter Roman" w:eastAsia="Times New Roman" w:hAnsi="Charter Roman" w:cs="Times New Roman"/>
          <w:sz w:val="22"/>
          <w:szCs w:val="22"/>
        </w:rPr>
        <w:footnoteReference w:id="53"/>
      </w:r>
    </w:p>
    <w:p w14:paraId="33CCCD78" w14:textId="77777777" w:rsidR="00A0091D" w:rsidRPr="00400DD2" w:rsidRDefault="00A0091D">
      <w:pPr>
        <w:spacing w:line="276" w:lineRule="auto"/>
        <w:jc w:val="both"/>
        <w:rPr>
          <w:rFonts w:ascii="Charter Roman" w:eastAsia="Times New Roman" w:hAnsi="Charter Roman" w:cs="Times New Roman"/>
          <w:sz w:val="22"/>
          <w:szCs w:val="22"/>
        </w:rPr>
      </w:pPr>
    </w:p>
    <w:p w14:paraId="52F35626" w14:textId="6DE23A91" w:rsidR="00A0091D" w:rsidRPr="009D5C23" w:rsidRDefault="00A0091D">
      <w:pPr>
        <w:shd w:val="clear" w:color="auto" w:fill="FFFFFF"/>
        <w:spacing w:line="276" w:lineRule="auto"/>
        <w:jc w:val="both"/>
        <w:rPr>
          <w:rFonts w:ascii="Charter Roman" w:eastAsia="Times New Roman" w:hAnsi="Charter Roman" w:cs="Times New Roman"/>
          <w:color w:val="000000"/>
          <w:sz w:val="22"/>
          <w:szCs w:val="22"/>
        </w:rPr>
      </w:pPr>
      <w:r w:rsidRPr="00400DD2">
        <w:rPr>
          <w:rFonts w:ascii="Charter Roman" w:eastAsia="Times New Roman" w:hAnsi="Charter Roman" w:cs="Times New Roman"/>
          <w:sz w:val="22"/>
          <w:szCs w:val="22"/>
        </w:rPr>
        <w:t xml:space="preserve">A direct </w:t>
      </w:r>
      <w:r w:rsidR="00C12F45">
        <w:rPr>
          <w:rFonts w:ascii="Charter Roman" w:eastAsia="Times New Roman" w:hAnsi="Charter Roman" w:cs="Times New Roman"/>
          <w:sz w:val="22"/>
          <w:szCs w:val="22"/>
        </w:rPr>
        <w:t>application</w:t>
      </w:r>
      <w:r w:rsidR="00C12F45" w:rsidRPr="00400DD2">
        <w:rPr>
          <w:rFonts w:ascii="Charter Roman" w:eastAsia="Times New Roman" w:hAnsi="Charter Roman" w:cs="Times New Roman"/>
          <w:sz w:val="22"/>
          <w:szCs w:val="22"/>
        </w:rPr>
        <w:t xml:space="preserve"> </w:t>
      </w:r>
      <w:r w:rsidRPr="00400DD2">
        <w:rPr>
          <w:rFonts w:ascii="Charter Roman" w:eastAsia="Times New Roman" w:hAnsi="Charter Roman" w:cs="Times New Roman"/>
          <w:sz w:val="22"/>
          <w:szCs w:val="22"/>
        </w:rPr>
        <w:t xml:space="preserve">of the three-step test in relation to freedom of panorama </w:t>
      </w:r>
      <w:r w:rsidR="00543C3B">
        <w:rPr>
          <w:rFonts w:ascii="Charter Roman" w:eastAsia="Times New Roman" w:hAnsi="Charter Roman" w:cs="Times New Roman"/>
          <w:sz w:val="22"/>
          <w:szCs w:val="22"/>
        </w:rPr>
        <w:t>may</w:t>
      </w:r>
      <w:r w:rsidR="00543C3B" w:rsidRPr="00400DD2">
        <w:rPr>
          <w:rFonts w:ascii="Charter Roman" w:eastAsia="Times New Roman" w:hAnsi="Charter Roman" w:cs="Times New Roman"/>
          <w:sz w:val="22"/>
          <w:szCs w:val="22"/>
        </w:rPr>
        <w:t xml:space="preserve"> </w:t>
      </w:r>
      <w:r w:rsidRPr="00400DD2">
        <w:rPr>
          <w:rFonts w:ascii="Charter Roman" w:eastAsia="Times New Roman" w:hAnsi="Charter Roman" w:cs="Times New Roman"/>
          <w:sz w:val="22"/>
          <w:szCs w:val="22"/>
        </w:rPr>
        <w:t>be found in a recent (2016) decision of the Swedish Supreme Court.</w:t>
      </w:r>
      <w:r w:rsidRPr="00400DD2">
        <w:rPr>
          <w:rStyle w:val="FootnoteReference"/>
          <w:rFonts w:ascii="Charter Roman" w:eastAsia="Times New Roman" w:hAnsi="Charter Roman" w:cs="Times New Roman"/>
          <w:sz w:val="22"/>
          <w:szCs w:val="22"/>
        </w:rPr>
        <w:footnoteReference w:id="54"/>
      </w:r>
      <w:r w:rsidRPr="00400DD2">
        <w:rPr>
          <w:rFonts w:ascii="Charter Roman" w:eastAsia="Times New Roman" w:hAnsi="Charter Roman" w:cs="Times New Roman"/>
          <w:sz w:val="22"/>
          <w:szCs w:val="22"/>
        </w:rPr>
        <w:t xml:space="preserve"> </w:t>
      </w:r>
      <w:r w:rsidRPr="00400DD2">
        <w:rPr>
          <w:rFonts w:ascii="Charter Roman" w:eastAsia="Times New Roman" w:hAnsi="Charter Roman" w:cs="Times New Roman"/>
          <w:color w:val="000000"/>
          <w:sz w:val="22"/>
          <w:szCs w:val="22"/>
        </w:rPr>
        <w:t>In a dispute involving a Swedish collecting society</w:t>
      </w:r>
      <w:r w:rsidRPr="00400DD2">
        <w:rPr>
          <w:rFonts w:ascii="Charter Roman" w:eastAsia="Times New Roman" w:hAnsi="Charter Roman" w:cs="Times New Roman"/>
          <w:color w:val="000000"/>
          <w:sz w:val="22"/>
          <w:szCs w:val="22"/>
          <w:shd w:val="clear" w:color="auto" w:fill="FFFFFF"/>
        </w:rPr>
        <w:t xml:space="preserve"> and the operator of an online publicly accessible free database over the reproduction and making available</w:t>
      </w:r>
      <w:r w:rsidR="00481693" w:rsidRPr="00400DD2">
        <w:rPr>
          <w:rFonts w:ascii="Charter Roman" w:eastAsia="Times New Roman" w:hAnsi="Charter Roman" w:cs="Times New Roman"/>
          <w:color w:val="000000"/>
          <w:sz w:val="22"/>
          <w:szCs w:val="22"/>
          <w:shd w:val="clear" w:color="auto" w:fill="FFFFFF"/>
        </w:rPr>
        <w:t>, by the latter,</w:t>
      </w:r>
      <w:r w:rsidRPr="00400DD2">
        <w:rPr>
          <w:rFonts w:ascii="Charter Roman" w:eastAsia="Times New Roman" w:hAnsi="Charter Roman" w:cs="Times New Roman"/>
          <w:color w:val="000000"/>
          <w:sz w:val="22"/>
          <w:szCs w:val="22"/>
          <w:shd w:val="clear" w:color="auto" w:fill="FFFFFF"/>
        </w:rPr>
        <w:t xml:space="preserve"> of copyright works to which the former administers the relevant rights, the Supreme Court ruled that </w:t>
      </w:r>
      <w:r w:rsidRPr="00400DD2">
        <w:rPr>
          <w:rFonts w:ascii="Charter Roman" w:eastAsia="Times New Roman" w:hAnsi="Charter Roman" w:cs="Times New Roman"/>
          <w:sz w:val="22"/>
          <w:szCs w:val="22"/>
        </w:rPr>
        <w:t xml:space="preserve">section 24(1) of the Swedish Copyright Act </w:t>
      </w:r>
      <w:r w:rsidRPr="00400DD2">
        <w:rPr>
          <w:rFonts w:ascii="Charter Roman" w:eastAsia="Times New Roman" w:hAnsi="Charter Roman" w:cs="Times New Roman"/>
          <w:color w:val="000000"/>
          <w:sz w:val="22"/>
          <w:szCs w:val="22"/>
        </w:rPr>
        <w:t>does not go as far as granting an online publicly accessible database the right to make photographs of artworks located permanently outdoors or in public spaces available to the public. According to the court, the value of exploiting works through the internet should be reserved</w:t>
      </w:r>
      <w:r w:rsidR="00C12F45">
        <w:rPr>
          <w:rFonts w:ascii="Charter Roman" w:eastAsia="Times New Roman" w:hAnsi="Charter Roman" w:cs="Times New Roman"/>
          <w:color w:val="000000"/>
          <w:sz w:val="22"/>
          <w:szCs w:val="22"/>
        </w:rPr>
        <w:t xml:space="preserve"> – arguably in any situation –</w:t>
      </w:r>
      <w:r w:rsidRPr="00400DD2">
        <w:rPr>
          <w:rFonts w:ascii="Charter Roman" w:eastAsia="Times New Roman" w:hAnsi="Charter Roman" w:cs="Times New Roman"/>
          <w:color w:val="000000"/>
          <w:sz w:val="22"/>
          <w:szCs w:val="22"/>
        </w:rPr>
        <w:t xml:space="preserve"> to copyright owners: </w:t>
      </w:r>
      <w:r w:rsidRPr="00400DD2">
        <w:rPr>
          <w:rFonts w:ascii="Charter Roman" w:eastAsia="Times New Roman" w:hAnsi="Charter Roman" w:cs="Times New Roman"/>
          <w:sz w:val="22"/>
          <w:szCs w:val="22"/>
        </w:rPr>
        <w:t>an unauthorized communication to the public, e.g. by means of a publicly accessible database, would unreasonably compress the authors’ legitimate interests.</w:t>
      </w:r>
      <w:r w:rsidRPr="00400DD2">
        <w:rPr>
          <w:rStyle w:val="FootnoteReference"/>
          <w:rFonts w:ascii="Charter Roman" w:eastAsia="Times New Roman" w:hAnsi="Charter Roman" w:cs="Times New Roman"/>
          <w:sz w:val="22"/>
          <w:szCs w:val="22"/>
        </w:rPr>
        <w:footnoteReference w:id="55"/>
      </w:r>
      <w:r w:rsidRPr="00400DD2">
        <w:rPr>
          <w:rFonts w:ascii="Charter Roman" w:eastAsia="Times New Roman" w:hAnsi="Charter Roman" w:cs="Times New Roman"/>
          <w:sz w:val="22"/>
          <w:szCs w:val="22"/>
        </w:rPr>
        <w:t xml:space="preserve"> As such, allowing such use of a copyright work without providing, at least, for any compensation to the copyright owner, would go against the three-step test in the InfoSoc Directive. The decision of the Supreme Court was applied by the </w:t>
      </w:r>
      <w:r w:rsidRPr="009D5C23">
        <w:rPr>
          <w:rFonts w:ascii="Charter Roman" w:eastAsia="Times New Roman" w:hAnsi="Charter Roman" w:cs="Times New Roman"/>
          <w:sz w:val="22"/>
          <w:szCs w:val="22"/>
        </w:rPr>
        <w:t>referring court in 2017.</w:t>
      </w:r>
      <w:r w:rsidRPr="009D5C23">
        <w:rPr>
          <w:rStyle w:val="FootnoteReference"/>
          <w:rFonts w:ascii="Charter Roman" w:eastAsia="Times New Roman" w:hAnsi="Charter Roman" w:cs="Times New Roman"/>
          <w:sz w:val="22"/>
          <w:szCs w:val="22"/>
        </w:rPr>
        <w:footnoteReference w:id="56"/>
      </w:r>
    </w:p>
    <w:p w14:paraId="6C8C961E" w14:textId="77777777" w:rsidR="0028715A" w:rsidRPr="009D5C23" w:rsidRDefault="0028715A">
      <w:pPr>
        <w:spacing w:line="276" w:lineRule="auto"/>
        <w:jc w:val="both"/>
        <w:rPr>
          <w:rFonts w:ascii="Charter Roman" w:eastAsia="Times New Roman" w:hAnsi="Charter Roman" w:cs="Times New Roman"/>
          <w:sz w:val="22"/>
          <w:szCs w:val="22"/>
        </w:rPr>
      </w:pPr>
    </w:p>
    <w:p w14:paraId="25EAAFC4" w14:textId="77777777" w:rsidR="00A0091D" w:rsidRPr="009D5C23" w:rsidRDefault="00A0091D">
      <w:pPr>
        <w:spacing w:line="276" w:lineRule="auto"/>
        <w:jc w:val="both"/>
        <w:rPr>
          <w:rFonts w:ascii="Charter Roman" w:eastAsia="Times New Roman" w:hAnsi="Charter Roman" w:cs="Times New Roman"/>
          <w:sz w:val="22"/>
          <w:szCs w:val="22"/>
        </w:rPr>
      </w:pPr>
    </w:p>
    <w:p w14:paraId="3765C0A7" w14:textId="2B58F96C" w:rsidR="00A0091D" w:rsidRPr="00724B57" w:rsidRDefault="00A0091D" w:rsidP="00724B57">
      <w:pPr>
        <w:pStyle w:val="Heading1"/>
        <w:pBdr>
          <w:bottom w:val="single" w:sz="4" w:space="1" w:color="auto"/>
        </w:pBdr>
        <w:rPr>
          <w:rFonts w:ascii="Charter Roman" w:hAnsi="Charter Roman"/>
          <w:b w:val="0"/>
          <w:bCs w:val="0"/>
          <w:sz w:val="22"/>
          <w:szCs w:val="22"/>
        </w:rPr>
      </w:pPr>
      <w:bookmarkStart w:id="12" w:name="_Toc371916510"/>
      <w:r w:rsidRPr="00724B57">
        <w:rPr>
          <w:rFonts w:ascii="Charter Roman" w:hAnsi="Charter Roman"/>
          <w:sz w:val="22"/>
          <w:szCs w:val="22"/>
        </w:rPr>
        <w:t xml:space="preserve">4. </w:t>
      </w:r>
      <w:r w:rsidRPr="00724B57">
        <w:rPr>
          <w:rFonts w:ascii="Charter Roman" w:hAnsi="Charter Roman"/>
          <w:sz w:val="22"/>
          <w:szCs w:val="22"/>
        </w:rPr>
        <w:tab/>
        <w:t>Assessment</w:t>
      </w:r>
      <w:r w:rsidR="009D5C23" w:rsidRPr="00724B57">
        <w:rPr>
          <w:rFonts w:ascii="Charter Roman" w:hAnsi="Charter Roman"/>
          <w:sz w:val="22"/>
          <w:szCs w:val="22"/>
        </w:rPr>
        <w:t xml:space="preserve"> of </w:t>
      </w:r>
      <w:r w:rsidRPr="00724B57">
        <w:rPr>
          <w:rFonts w:ascii="Charter Roman" w:hAnsi="Charter Roman"/>
          <w:sz w:val="22"/>
          <w:szCs w:val="22"/>
        </w:rPr>
        <w:t>national exceptions limited to non-commercial uses</w:t>
      </w:r>
      <w:bookmarkEnd w:id="12"/>
      <w:r w:rsidRPr="00724B57">
        <w:rPr>
          <w:rFonts w:ascii="Charter Roman" w:hAnsi="Charter Roman"/>
          <w:sz w:val="22"/>
          <w:szCs w:val="22"/>
        </w:rPr>
        <w:t xml:space="preserve"> </w:t>
      </w:r>
    </w:p>
    <w:p w14:paraId="559CA753" w14:textId="77777777" w:rsidR="00A0091D" w:rsidRPr="009D5C23" w:rsidRDefault="00A0091D">
      <w:pPr>
        <w:spacing w:line="276" w:lineRule="auto"/>
        <w:jc w:val="both"/>
        <w:rPr>
          <w:rFonts w:ascii="Charter Roman" w:hAnsi="Charter Roman" w:cs="Times New Roman"/>
          <w:color w:val="000000" w:themeColor="text1"/>
          <w:sz w:val="22"/>
          <w:szCs w:val="22"/>
        </w:rPr>
      </w:pPr>
    </w:p>
    <w:p w14:paraId="75CC0120" w14:textId="77777777" w:rsidR="00A0091D" w:rsidRPr="00400DD2" w:rsidRDefault="00A0091D">
      <w:pPr>
        <w:spacing w:line="276" w:lineRule="auto"/>
        <w:jc w:val="both"/>
        <w:rPr>
          <w:rFonts w:ascii="Charter Roman" w:eastAsia="Times New Roman" w:hAnsi="Charter Roman" w:cs="Times New Roman"/>
          <w:b/>
          <w:color w:val="222222"/>
          <w:sz w:val="22"/>
          <w:szCs w:val="22"/>
          <w:shd w:val="clear" w:color="auto" w:fill="FFFFFF"/>
        </w:rPr>
      </w:pPr>
      <w:r w:rsidRPr="00400DD2">
        <w:rPr>
          <w:rFonts w:ascii="Charter Roman" w:hAnsi="Charter Roman" w:cs="Times New Roman"/>
          <w:color w:val="000000" w:themeColor="text1"/>
          <w:sz w:val="22"/>
          <w:szCs w:val="22"/>
        </w:rPr>
        <w:t>The assessment of national exceptions that – lacking a requirement in this sense in the InfoSoc Directive – only allow non-commercial uses of copyright content should be undertaken from both the point of view of their practical effects and their lawfulness under EU law.</w:t>
      </w:r>
    </w:p>
    <w:p w14:paraId="2E5430FF" w14:textId="77777777" w:rsidR="00A0091D" w:rsidRPr="00400DD2" w:rsidRDefault="00A0091D">
      <w:pPr>
        <w:spacing w:line="276" w:lineRule="auto"/>
        <w:ind w:left="708"/>
        <w:jc w:val="both"/>
        <w:rPr>
          <w:rFonts w:ascii="Charter Roman" w:hAnsi="Charter Roman" w:cs="Times New Roman"/>
          <w:color w:val="000000" w:themeColor="text1"/>
          <w:sz w:val="22"/>
          <w:szCs w:val="22"/>
        </w:rPr>
      </w:pPr>
    </w:p>
    <w:p w14:paraId="6EE87097" w14:textId="55101003" w:rsidR="00A0091D" w:rsidRPr="00400DD2" w:rsidRDefault="00481693">
      <w:pPr>
        <w:spacing w:line="276" w:lineRule="auto"/>
        <w:jc w:val="both"/>
        <w:rPr>
          <w:rFonts w:ascii="Charter Roman" w:hAnsi="Charter Roman" w:cs="Times New Roman"/>
          <w:color w:val="000000" w:themeColor="text1"/>
          <w:sz w:val="22"/>
          <w:szCs w:val="22"/>
        </w:rPr>
      </w:pPr>
      <w:r w:rsidRPr="00400DD2">
        <w:rPr>
          <w:rFonts w:ascii="Charter Roman" w:hAnsi="Charter Roman" w:cs="Times New Roman"/>
          <w:color w:val="000000" w:themeColor="text1"/>
          <w:sz w:val="22"/>
          <w:szCs w:val="22"/>
        </w:rPr>
        <w:t>In relation to</w:t>
      </w:r>
      <w:r w:rsidR="00A0091D" w:rsidRPr="00400DD2">
        <w:rPr>
          <w:rFonts w:ascii="Charter Roman" w:hAnsi="Charter Roman" w:cs="Times New Roman"/>
          <w:color w:val="000000" w:themeColor="text1"/>
          <w:sz w:val="22"/>
          <w:szCs w:val="22"/>
        </w:rPr>
        <w:t xml:space="preserve"> the former, it is necessary to understand how and where the line between commercial </w:t>
      </w:r>
      <w:r w:rsidR="00223949">
        <w:rPr>
          <w:rFonts w:ascii="Charter Roman" w:hAnsi="Charter Roman" w:cs="Times New Roman"/>
          <w:color w:val="000000" w:themeColor="text1"/>
          <w:sz w:val="22"/>
          <w:szCs w:val="22"/>
        </w:rPr>
        <w:t xml:space="preserve">or for-profit uses </w:t>
      </w:r>
      <w:r w:rsidR="00A0091D" w:rsidRPr="00400DD2">
        <w:rPr>
          <w:rFonts w:ascii="Charter Roman" w:hAnsi="Charter Roman" w:cs="Times New Roman"/>
          <w:color w:val="000000" w:themeColor="text1"/>
          <w:sz w:val="22"/>
          <w:szCs w:val="22"/>
        </w:rPr>
        <w:t xml:space="preserve">and non-commercial uses of a copyright work should be drawn. In this sense, also CJEU case law stands as a demonstration of the complexities underlying such evaluation. When determining whether the act of communication at issue falls within the scope of Article 3(1) of the InfoSoc Directive, the CJEU has placed increasing </w:t>
      </w:r>
      <w:r w:rsidRPr="00400DD2">
        <w:rPr>
          <w:rFonts w:ascii="Charter Roman" w:hAnsi="Charter Roman" w:cs="Times New Roman"/>
          <w:color w:val="000000" w:themeColor="text1"/>
          <w:sz w:val="22"/>
          <w:szCs w:val="22"/>
        </w:rPr>
        <w:t>relevance</w:t>
      </w:r>
      <w:r w:rsidR="00A0091D" w:rsidRPr="00400DD2">
        <w:rPr>
          <w:rFonts w:ascii="Charter Roman" w:hAnsi="Charter Roman" w:cs="Times New Roman"/>
          <w:color w:val="000000" w:themeColor="text1"/>
          <w:sz w:val="22"/>
          <w:szCs w:val="22"/>
        </w:rPr>
        <w:t xml:space="preserve"> on a number of considerations other than the two primary requirements of having ‘an act of communication’ directed to a ‘public’. Such considerations include, among other things, whether the defendant has a profit-making intention. </w:t>
      </w:r>
      <w:r w:rsidR="00543C3B">
        <w:rPr>
          <w:rFonts w:ascii="Charter Roman" w:hAnsi="Charter Roman" w:cs="Times New Roman"/>
          <w:color w:val="000000" w:themeColor="text1"/>
          <w:sz w:val="22"/>
          <w:szCs w:val="22"/>
        </w:rPr>
        <w:t>T</w:t>
      </w:r>
      <w:r w:rsidR="00240B47">
        <w:rPr>
          <w:rFonts w:ascii="Charter Roman" w:hAnsi="Charter Roman" w:cs="Times New Roman"/>
          <w:color w:val="000000" w:themeColor="text1"/>
          <w:sz w:val="22"/>
          <w:szCs w:val="22"/>
        </w:rPr>
        <w:t>he CJEU has not yet examined the question whether and to what extent the concepts of ‘for-profit intention’ (in relation to exclusive rights) and commercial use (in relation to InfoSoc exce</w:t>
      </w:r>
      <w:r w:rsidR="00543C3B">
        <w:rPr>
          <w:rFonts w:ascii="Charter Roman" w:hAnsi="Charter Roman" w:cs="Times New Roman"/>
          <w:color w:val="000000" w:themeColor="text1"/>
          <w:sz w:val="22"/>
          <w:szCs w:val="22"/>
        </w:rPr>
        <w:t>ptions and limitations) overlap. However,</w:t>
      </w:r>
      <w:r w:rsidR="00240B47">
        <w:rPr>
          <w:rFonts w:ascii="Charter Roman" w:hAnsi="Charter Roman" w:cs="Times New Roman"/>
          <w:color w:val="000000" w:themeColor="text1"/>
          <w:sz w:val="22"/>
          <w:szCs w:val="22"/>
        </w:rPr>
        <w:t xml:space="preserve"> relevant case law on the former shows</w:t>
      </w:r>
      <w:r w:rsidR="000028A3">
        <w:rPr>
          <w:rFonts w:ascii="Charter Roman" w:hAnsi="Charter Roman" w:cs="Times New Roman"/>
          <w:color w:val="000000" w:themeColor="text1"/>
          <w:sz w:val="22"/>
          <w:szCs w:val="22"/>
        </w:rPr>
        <w:t xml:space="preserve"> – on the one hand –</w:t>
      </w:r>
      <w:r w:rsidR="00240B47">
        <w:rPr>
          <w:rFonts w:ascii="Charter Roman" w:hAnsi="Charter Roman" w:cs="Times New Roman"/>
          <w:color w:val="000000" w:themeColor="text1"/>
          <w:sz w:val="22"/>
          <w:szCs w:val="22"/>
        </w:rPr>
        <w:t xml:space="preserve"> the difficulties of </w:t>
      </w:r>
      <w:r w:rsidR="007C08CD">
        <w:rPr>
          <w:rFonts w:ascii="Charter Roman" w:hAnsi="Charter Roman" w:cs="Times New Roman"/>
          <w:color w:val="000000" w:themeColor="text1"/>
          <w:sz w:val="22"/>
          <w:szCs w:val="22"/>
        </w:rPr>
        <w:t>making such determination</w:t>
      </w:r>
      <w:r w:rsidR="000028A3">
        <w:rPr>
          <w:rFonts w:ascii="Charter Roman" w:hAnsi="Charter Roman" w:cs="Times New Roman"/>
          <w:color w:val="000000" w:themeColor="text1"/>
          <w:sz w:val="22"/>
          <w:szCs w:val="22"/>
        </w:rPr>
        <w:t xml:space="preserve"> and – on the other hand – that the notion of for-profit intention is broad.</w:t>
      </w:r>
    </w:p>
    <w:p w14:paraId="66343568" w14:textId="77777777" w:rsidR="00A0091D" w:rsidRPr="00400DD2" w:rsidRDefault="00A0091D">
      <w:pPr>
        <w:spacing w:line="276" w:lineRule="auto"/>
        <w:jc w:val="both"/>
        <w:rPr>
          <w:rFonts w:ascii="Charter Roman" w:hAnsi="Charter Roman" w:cs="Times New Roman"/>
          <w:color w:val="000000" w:themeColor="text1"/>
          <w:sz w:val="22"/>
          <w:szCs w:val="22"/>
        </w:rPr>
      </w:pPr>
    </w:p>
    <w:p w14:paraId="5CEC15EF" w14:textId="77474B46" w:rsidR="00A0091D" w:rsidRPr="00400DD2" w:rsidRDefault="00A0091D">
      <w:pPr>
        <w:spacing w:line="276" w:lineRule="auto"/>
        <w:jc w:val="both"/>
        <w:rPr>
          <w:rFonts w:ascii="Charter Roman" w:eastAsia="Times New Roman" w:hAnsi="Charter Roman" w:cs="Times New Roman"/>
          <w:sz w:val="22"/>
          <w:szCs w:val="22"/>
        </w:rPr>
      </w:pPr>
      <w:r w:rsidRPr="00400DD2">
        <w:rPr>
          <w:rFonts w:ascii="Charter Roman" w:hAnsi="Charter Roman" w:cs="Times New Roman"/>
          <w:color w:val="000000" w:themeColor="text1"/>
          <w:sz w:val="22"/>
          <w:szCs w:val="22"/>
        </w:rPr>
        <w:t xml:space="preserve">In its </w:t>
      </w:r>
      <w:r w:rsidR="00481693" w:rsidRPr="00400DD2">
        <w:rPr>
          <w:rFonts w:ascii="Charter Roman" w:hAnsi="Charter Roman" w:cs="Times New Roman"/>
          <w:color w:val="000000" w:themeColor="text1"/>
          <w:sz w:val="22"/>
          <w:szCs w:val="22"/>
        </w:rPr>
        <w:t>relatively</w:t>
      </w:r>
      <w:r w:rsidRPr="00400DD2">
        <w:rPr>
          <w:rFonts w:ascii="Charter Roman" w:hAnsi="Charter Roman" w:cs="Times New Roman"/>
          <w:color w:val="000000" w:themeColor="text1"/>
          <w:sz w:val="22"/>
          <w:szCs w:val="22"/>
        </w:rPr>
        <w:t xml:space="preserve"> recent Grand Chamber judgment in </w:t>
      </w:r>
      <w:r w:rsidRPr="00400DD2">
        <w:rPr>
          <w:rFonts w:ascii="Charter Roman" w:hAnsi="Charter Roman" w:cs="Times New Roman"/>
          <w:i/>
          <w:color w:val="000000" w:themeColor="text1"/>
          <w:sz w:val="22"/>
          <w:szCs w:val="22"/>
        </w:rPr>
        <w:t>Reha Training v GEMA</w:t>
      </w:r>
      <w:r w:rsidRPr="00400DD2">
        <w:rPr>
          <w:rFonts w:ascii="Charter Roman" w:hAnsi="Charter Roman" w:cs="Times New Roman"/>
          <w:color w:val="000000" w:themeColor="text1"/>
          <w:sz w:val="22"/>
          <w:szCs w:val="22"/>
        </w:rPr>
        <w:t xml:space="preserve"> (C-117/15), the CJEU considered the profit-making intention of the defendant somewhat reductively, stating that such criterion role </w:t>
      </w:r>
      <w:r w:rsidRPr="00400DD2">
        <w:rPr>
          <w:rFonts w:ascii="Charter Roman" w:eastAsia="Times New Roman" w:hAnsi="Charter Roman" w:cs="Times New Roman"/>
          <w:sz w:val="22"/>
          <w:szCs w:val="22"/>
        </w:rPr>
        <w:t>is relevant, yet not decisive.</w:t>
      </w:r>
      <w:r w:rsidRPr="00400DD2">
        <w:rPr>
          <w:rStyle w:val="FootnoteReference"/>
          <w:rFonts w:ascii="Charter Roman" w:eastAsia="Times New Roman" w:hAnsi="Charter Roman" w:cs="Times New Roman"/>
          <w:sz w:val="22"/>
          <w:szCs w:val="22"/>
        </w:rPr>
        <w:footnoteReference w:id="57"/>
      </w:r>
      <w:r w:rsidRPr="00400DD2">
        <w:rPr>
          <w:rFonts w:ascii="Charter Roman" w:eastAsia="Times New Roman" w:hAnsi="Charter Roman" w:cs="Times New Roman"/>
          <w:sz w:val="22"/>
          <w:szCs w:val="22"/>
        </w:rPr>
        <w:t xml:space="preserve"> </w:t>
      </w:r>
      <w:r w:rsidRPr="00400DD2">
        <w:rPr>
          <w:rFonts w:ascii="Charter Roman" w:eastAsia="Times New Roman" w:hAnsi="Charter Roman" w:cs="Times New Roman"/>
          <w:color w:val="000000" w:themeColor="text1"/>
          <w:sz w:val="22"/>
          <w:szCs w:val="22"/>
        </w:rPr>
        <w:t xml:space="preserve">However, more recent decisions – notably </w:t>
      </w:r>
      <w:r w:rsidRPr="00400DD2">
        <w:rPr>
          <w:rFonts w:ascii="Charter Roman" w:eastAsia="Times New Roman" w:hAnsi="Charter Roman" w:cs="Times New Roman"/>
          <w:i/>
          <w:color w:val="000000" w:themeColor="text1"/>
          <w:sz w:val="22"/>
          <w:szCs w:val="22"/>
        </w:rPr>
        <w:t>GS Media v Sanoma</w:t>
      </w:r>
      <w:r w:rsidRPr="00400DD2">
        <w:rPr>
          <w:rFonts w:ascii="Charter Roman" w:eastAsia="Times New Roman" w:hAnsi="Charter Roman" w:cs="Times New Roman"/>
          <w:color w:val="000000" w:themeColor="text1"/>
          <w:sz w:val="22"/>
          <w:szCs w:val="22"/>
        </w:rPr>
        <w:t xml:space="preserve"> (C-160/15)</w:t>
      </w:r>
      <w:r w:rsidRPr="00400DD2">
        <w:rPr>
          <w:rStyle w:val="FootnoteReference"/>
          <w:rFonts w:ascii="Charter Roman" w:eastAsia="Times New Roman" w:hAnsi="Charter Roman" w:cs="Times New Roman"/>
          <w:color w:val="000000" w:themeColor="text1"/>
          <w:sz w:val="22"/>
          <w:szCs w:val="22"/>
        </w:rPr>
        <w:footnoteReference w:id="58"/>
      </w:r>
      <w:r w:rsidRPr="00400DD2">
        <w:rPr>
          <w:rFonts w:ascii="Charter Roman" w:eastAsia="Times New Roman" w:hAnsi="Charter Roman" w:cs="Times New Roman"/>
          <w:color w:val="000000" w:themeColor="text1"/>
          <w:sz w:val="22"/>
          <w:szCs w:val="22"/>
        </w:rPr>
        <w:t xml:space="preserve">, </w:t>
      </w:r>
      <w:r w:rsidRPr="00400DD2">
        <w:rPr>
          <w:rFonts w:ascii="Charter Roman" w:eastAsia="Times New Roman" w:hAnsi="Charter Roman" w:cs="Times New Roman"/>
          <w:i/>
          <w:color w:val="000000" w:themeColor="text1"/>
          <w:sz w:val="22"/>
          <w:szCs w:val="22"/>
        </w:rPr>
        <w:t>Stichting Brein v Filmspeler</w:t>
      </w:r>
      <w:r w:rsidRPr="00400DD2">
        <w:rPr>
          <w:rFonts w:ascii="Charter Roman" w:eastAsia="Times New Roman" w:hAnsi="Charter Roman" w:cs="Times New Roman"/>
          <w:color w:val="000000" w:themeColor="text1"/>
          <w:sz w:val="22"/>
          <w:szCs w:val="22"/>
        </w:rPr>
        <w:t xml:space="preserve"> (C-527/15)</w:t>
      </w:r>
      <w:r w:rsidRPr="00400DD2">
        <w:rPr>
          <w:rStyle w:val="FootnoteReference"/>
          <w:rFonts w:ascii="Charter Roman" w:eastAsia="Times New Roman" w:hAnsi="Charter Roman" w:cs="Times New Roman"/>
          <w:color w:val="000000" w:themeColor="text1"/>
          <w:sz w:val="22"/>
          <w:szCs w:val="22"/>
        </w:rPr>
        <w:footnoteReference w:id="59"/>
      </w:r>
      <w:r w:rsidRPr="00400DD2">
        <w:rPr>
          <w:rFonts w:ascii="Charter Roman" w:eastAsia="Times New Roman" w:hAnsi="Charter Roman" w:cs="Times New Roman"/>
          <w:color w:val="000000" w:themeColor="text1"/>
          <w:sz w:val="22"/>
          <w:szCs w:val="22"/>
        </w:rPr>
        <w:t xml:space="preserve">, and </w:t>
      </w:r>
      <w:r w:rsidRPr="00400DD2">
        <w:rPr>
          <w:rFonts w:ascii="Charter Roman" w:hAnsi="Charter Roman" w:cs="Times New Roman"/>
          <w:bCs/>
          <w:i/>
          <w:color w:val="000000" w:themeColor="text1"/>
          <w:sz w:val="22"/>
          <w:szCs w:val="22"/>
        </w:rPr>
        <w:t>Stichting Brein v Ziggo and XS4All Internet</w:t>
      </w:r>
      <w:r w:rsidRPr="00400DD2">
        <w:rPr>
          <w:rFonts w:ascii="Charter Roman" w:hAnsi="Charter Roman" w:cs="Times New Roman"/>
          <w:bCs/>
          <w:color w:val="000000" w:themeColor="text1"/>
          <w:sz w:val="22"/>
          <w:szCs w:val="22"/>
        </w:rPr>
        <w:t xml:space="preserve"> (C-610/15)</w:t>
      </w:r>
      <w:r w:rsidRPr="00400DD2">
        <w:rPr>
          <w:rStyle w:val="FootnoteReference"/>
          <w:rFonts w:ascii="Charter Roman" w:hAnsi="Charter Roman" w:cs="Times New Roman"/>
          <w:bCs/>
          <w:color w:val="000000" w:themeColor="text1"/>
          <w:sz w:val="22"/>
          <w:szCs w:val="22"/>
        </w:rPr>
        <w:footnoteReference w:id="60"/>
      </w:r>
      <w:r w:rsidRPr="00400DD2">
        <w:rPr>
          <w:rFonts w:ascii="Charter Roman" w:hAnsi="Charter Roman" w:cs="Times New Roman"/>
          <w:bCs/>
          <w:color w:val="000000" w:themeColor="text1"/>
          <w:sz w:val="22"/>
          <w:szCs w:val="22"/>
        </w:rPr>
        <w:t xml:space="preserve"> </w:t>
      </w:r>
      <w:r w:rsidRPr="00400DD2">
        <w:rPr>
          <w:rFonts w:ascii="Charter Roman" w:eastAsia="Times New Roman" w:hAnsi="Charter Roman" w:cs="Times New Roman"/>
          <w:sz w:val="22"/>
          <w:szCs w:val="22"/>
        </w:rPr>
        <w:t xml:space="preserve">– suggest that consideration of the profit-making intention of the defendant is central to the assessment of </w:t>
      </w:r>
      <w:r w:rsidRPr="00400DD2">
        <w:rPr>
          <w:rFonts w:ascii="Charter Roman" w:eastAsia="Times New Roman" w:hAnsi="Charter Roman" w:cs="Times New Roman"/>
          <w:i/>
          <w:sz w:val="22"/>
          <w:szCs w:val="22"/>
        </w:rPr>
        <w:t>prima facie</w:t>
      </w:r>
      <w:r w:rsidRPr="00400DD2">
        <w:rPr>
          <w:rFonts w:ascii="Charter Roman" w:eastAsia="Times New Roman" w:hAnsi="Charter Roman" w:cs="Times New Roman"/>
          <w:sz w:val="22"/>
          <w:szCs w:val="22"/>
        </w:rPr>
        <w:t xml:space="preserve"> liability.</w:t>
      </w:r>
      <w:r w:rsidRPr="00400DD2">
        <w:rPr>
          <w:rStyle w:val="FootnoteReference"/>
          <w:rFonts w:ascii="Charter Roman" w:eastAsia="Times New Roman" w:hAnsi="Charter Roman" w:cs="Times New Roman"/>
          <w:sz w:val="22"/>
          <w:szCs w:val="22"/>
        </w:rPr>
        <w:footnoteReference w:id="61"/>
      </w:r>
      <w:r w:rsidRPr="00400DD2">
        <w:rPr>
          <w:rFonts w:ascii="Charter Roman" w:eastAsia="Times New Roman" w:hAnsi="Charter Roman" w:cs="Times New Roman"/>
          <w:sz w:val="22"/>
          <w:szCs w:val="22"/>
        </w:rPr>
        <w:t xml:space="preserve"> </w:t>
      </w:r>
      <w:r w:rsidR="00543C3B">
        <w:rPr>
          <w:rFonts w:ascii="Charter Roman" w:eastAsia="Times New Roman" w:hAnsi="Charter Roman" w:cs="Times New Roman"/>
          <w:sz w:val="22"/>
          <w:szCs w:val="22"/>
        </w:rPr>
        <w:t>T</w:t>
      </w:r>
      <w:r w:rsidRPr="00400DD2">
        <w:rPr>
          <w:rFonts w:ascii="Charter Roman" w:eastAsia="Times New Roman" w:hAnsi="Charter Roman" w:cs="Times New Roman"/>
          <w:sz w:val="22"/>
          <w:szCs w:val="22"/>
        </w:rPr>
        <w:t>he Court has not yet clarified – in express terms – whether the profit-making intention of the defendant should be assessed having regard to the unauthorized restricted act put in place or, rather, the surrounding context in which the act is performed</w:t>
      </w:r>
      <w:r w:rsidR="00543C3B">
        <w:rPr>
          <w:rFonts w:ascii="Charter Roman" w:eastAsia="Times New Roman" w:hAnsi="Charter Roman" w:cs="Times New Roman"/>
          <w:sz w:val="22"/>
          <w:szCs w:val="22"/>
        </w:rPr>
        <w:t xml:space="preserve">. Nonetheless </w:t>
      </w:r>
      <w:r w:rsidRPr="00400DD2">
        <w:rPr>
          <w:rFonts w:ascii="Charter Roman" w:eastAsia="Times New Roman" w:hAnsi="Charter Roman" w:cs="Times New Roman"/>
          <w:sz w:val="22"/>
          <w:szCs w:val="22"/>
        </w:rPr>
        <w:t xml:space="preserve">it appears that the latter interpretation may be the one </w:t>
      </w:r>
      <w:r w:rsidR="00481693" w:rsidRPr="00400DD2">
        <w:rPr>
          <w:rFonts w:ascii="Charter Roman" w:eastAsia="Times New Roman" w:hAnsi="Charter Roman" w:cs="Times New Roman"/>
          <w:sz w:val="22"/>
          <w:szCs w:val="22"/>
        </w:rPr>
        <w:t>more in line with existing case law</w:t>
      </w:r>
      <w:r w:rsidRPr="00400DD2">
        <w:rPr>
          <w:rFonts w:ascii="Charter Roman" w:eastAsia="Times New Roman" w:hAnsi="Charter Roman" w:cs="Times New Roman"/>
          <w:sz w:val="22"/>
          <w:szCs w:val="22"/>
        </w:rPr>
        <w:t>.</w:t>
      </w:r>
      <w:r w:rsidRPr="00400DD2">
        <w:rPr>
          <w:rFonts w:ascii="Charter Roman" w:hAnsi="Charter Roman" w:cs="Times New Roman"/>
          <w:color w:val="000000" w:themeColor="text1"/>
          <w:sz w:val="22"/>
          <w:szCs w:val="22"/>
        </w:rPr>
        <w:t xml:space="preserve"> In</w:t>
      </w:r>
      <w:r w:rsidRPr="00400DD2">
        <w:rPr>
          <w:rFonts w:ascii="Charter Roman" w:eastAsia="Times New Roman" w:hAnsi="Charter Roman" w:cs="Times New Roman"/>
          <w:sz w:val="22"/>
          <w:szCs w:val="22"/>
        </w:rPr>
        <w:t xml:space="preserve"> </w:t>
      </w:r>
      <w:r w:rsidRPr="00400DD2">
        <w:rPr>
          <w:rFonts w:ascii="Charter Roman" w:eastAsia="Times New Roman" w:hAnsi="Charter Roman" w:cs="Times New Roman"/>
          <w:i/>
          <w:sz w:val="22"/>
          <w:szCs w:val="22"/>
        </w:rPr>
        <w:t>SGAE v Rafael Hoteles</w:t>
      </w:r>
      <w:r w:rsidRPr="00400DD2">
        <w:rPr>
          <w:rFonts w:ascii="Charter Roman" w:eastAsia="Times New Roman" w:hAnsi="Charter Roman" w:cs="Times New Roman"/>
          <w:sz w:val="22"/>
          <w:szCs w:val="22"/>
        </w:rPr>
        <w:t xml:space="preserve"> (C-306/05)</w:t>
      </w:r>
      <w:r w:rsidRPr="00400DD2">
        <w:rPr>
          <w:rStyle w:val="FootnoteReference"/>
          <w:rFonts w:ascii="Charter Roman" w:eastAsia="Times New Roman" w:hAnsi="Charter Roman" w:cs="Times New Roman"/>
          <w:sz w:val="22"/>
          <w:szCs w:val="22"/>
        </w:rPr>
        <w:footnoteReference w:id="62"/>
      </w:r>
      <w:r w:rsidRPr="00400DD2">
        <w:rPr>
          <w:rFonts w:ascii="Charter Roman" w:eastAsia="Times New Roman" w:hAnsi="Charter Roman" w:cs="Times New Roman"/>
          <w:sz w:val="22"/>
          <w:szCs w:val="22"/>
        </w:rPr>
        <w:t xml:space="preserve">, </w:t>
      </w:r>
      <w:r w:rsidRPr="00400DD2">
        <w:rPr>
          <w:rFonts w:ascii="Charter Roman" w:hAnsi="Charter Roman" w:cs="Times New Roman"/>
          <w:bCs/>
          <w:i/>
          <w:color w:val="000000" w:themeColor="text1"/>
          <w:sz w:val="22"/>
          <w:szCs w:val="22"/>
          <w:lang w:val="en-GB"/>
        </w:rPr>
        <w:t>Football Association Premier League Ltd and Others v QC Leisure and Others</w:t>
      </w:r>
      <w:r w:rsidRPr="00400DD2">
        <w:rPr>
          <w:rFonts w:ascii="Charter Roman" w:hAnsi="Charter Roman" w:cs="Times New Roman"/>
          <w:bCs/>
          <w:color w:val="000000" w:themeColor="text1"/>
          <w:sz w:val="22"/>
          <w:szCs w:val="22"/>
          <w:lang w:val="en-GB"/>
        </w:rPr>
        <w:t xml:space="preserve"> (C-403/08) and </w:t>
      </w:r>
      <w:r w:rsidRPr="00400DD2">
        <w:rPr>
          <w:rFonts w:ascii="Charter Roman" w:hAnsi="Charter Roman" w:cs="Times New Roman"/>
          <w:bCs/>
          <w:i/>
          <w:color w:val="000000" w:themeColor="text1"/>
          <w:sz w:val="22"/>
          <w:szCs w:val="22"/>
          <w:lang w:val="en-GB"/>
        </w:rPr>
        <w:t>Karen Murphy v Media Protection Services Ltd</w:t>
      </w:r>
      <w:r w:rsidRPr="00400DD2">
        <w:rPr>
          <w:rFonts w:ascii="Charter Roman" w:hAnsi="Charter Roman" w:cs="Times New Roman"/>
          <w:bCs/>
          <w:color w:val="000000" w:themeColor="text1"/>
          <w:sz w:val="22"/>
          <w:szCs w:val="22"/>
          <w:lang w:val="en-GB"/>
        </w:rPr>
        <w:t xml:space="preserve"> (C-429/08)</w:t>
      </w:r>
      <w:r w:rsidRPr="00400DD2">
        <w:rPr>
          <w:rStyle w:val="FootnoteReference"/>
          <w:rFonts w:ascii="Charter Roman" w:eastAsia="Times New Roman" w:hAnsi="Charter Roman" w:cs="Times New Roman"/>
          <w:sz w:val="22"/>
          <w:szCs w:val="22"/>
        </w:rPr>
        <w:footnoteReference w:id="63"/>
      </w:r>
      <w:r w:rsidRPr="00400DD2">
        <w:rPr>
          <w:rFonts w:ascii="Charter Roman" w:eastAsia="Times New Roman" w:hAnsi="Charter Roman" w:cs="Times New Roman"/>
          <w:sz w:val="22"/>
          <w:szCs w:val="22"/>
        </w:rPr>
        <w:t xml:space="preserve">, and </w:t>
      </w:r>
      <w:r w:rsidRPr="00400DD2">
        <w:rPr>
          <w:rFonts w:ascii="Charter Roman" w:hAnsi="Charter Roman" w:cs="Times New Roman"/>
          <w:i/>
          <w:color w:val="000000" w:themeColor="text1"/>
          <w:sz w:val="22"/>
          <w:szCs w:val="22"/>
        </w:rPr>
        <w:t>Reha Training v GEMA</w:t>
      </w:r>
      <w:r w:rsidRPr="00400DD2">
        <w:rPr>
          <w:rFonts w:ascii="Charter Roman" w:hAnsi="Charter Roman" w:cs="Times New Roman"/>
          <w:color w:val="000000" w:themeColor="text1"/>
          <w:sz w:val="22"/>
          <w:szCs w:val="22"/>
        </w:rPr>
        <w:t xml:space="preserve"> (C-117/15)</w:t>
      </w:r>
      <w:r w:rsidRPr="00400DD2">
        <w:rPr>
          <w:rStyle w:val="FootnoteReference"/>
          <w:rFonts w:ascii="Charter Roman" w:eastAsia="Times New Roman" w:hAnsi="Charter Roman" w:cs="Times New Roman"/>
          <w:sz w:val="22"/>
          <w:szCs w:val="22"/>
        </w:rPr>
        <w:footnoteReference w:id="64"/>
      </w:r>
      <w:r w:rsidRPr="00400DD2">
        <w:rPr>
          <w:rFonts w:ascii="Charter Roman" w:eastAsia="Times New Roman" w:hAnsi="Charter Roman" w:cs="Times New Roman"/>
          <w:sz w:val="22"/>
          <w:szCs w:val="22"/>
        </w:rPr>
        <w:t xml:space="preserve"> the CJEU</w:t>
      </w:r>
      <w:r w:rsidR="006744E5" w:rsidRPr="00400DD2">
        <w:rPr>
          <w:rFonts w:ascii="Charter Roman" w:eastAsia="Times New Roman" w:hAnsi="Charter Roman" w:cs="Times New Roman"/>
          <w:sz w:val="22"/>
          <w:szCs w:val="22"/>
        </w:rPr>
        <w:t>,</w:t>
      </w:r>
      <w:r w:rsidRPr="00400DD2">
        <w:rPr>
          <w:rFonts w:ascii="Charter Roman" w:eastAsia="Times New Roman" w:hAnsi="Charter Roman" w:cs="Times New Roman"/>
          <w:sz w:val="22"/>
          <w:szCs w:val="22"/>
        </w:rPr>
        <w:t xml:space="preserve"> </w:t>
      </w:r>
      <w:r w:rsidR="006744E5" w:rsidRPr="00400DD2">
        <w:rPr>
          <w:rFonts w:ascii="Charter Roman" w:eastAsia="Times New Roman" w:hAnsi="Charter Roman" w:cs="Times New Roman"/>
          <w:sz w:val="22"/>
          <w:szCs w:val="22"/>
        </w:rPr>
        <w:t xml:space="preserve">in fact, </w:t>
      </w:r>
      <w:r w:rsidRPr="00400DD2">
        <w:rPr>
          <w:rFonts w:ascii="Charter Roman" w:eastAsia="Times New Roman" w:hAnsi="Charter Roman" w:cs="Times New Roman"/>
          <w:sz w:val="22"/>
          <w:szCs w:val="22"/>
        </w:rPr>
        <w:t xml:space="preserve">considered that the profit-making nature of the communication at issue could be determined by considering that the defendants transmitted the relevant works in their own establishment (hotels, a public house, and a rehabilitation centre, respectively) in order to benefit therefrom and attract customers to whom the works transmitted </w:t>
      </w:r>
      <w:r w:rsidR="006744E5" w:rsidRPr="00400DD2">
        <w:rPr>
          <w:rFonts w:ascii="Charter Roman" w:eastAsia="Times New Roman" w:hAnsi="Charter Roman" w:cs="Times New Roman"/>
          <w:sz w:val="22"/>
          <w:szCs w:val="22"/>
        </w:rPr>
        <w:t>would be</w:t>
      </w:r>
      <w:r w:rsidRPr="00400DD2">
        <w:rPr>
          <w:rFonts w:ascii="Charter Roman" w:eastAsia="Times New Roman" w:hAnsi="Charter Roman" w:cs="Times New Roman"/>
          <w:sz w:val="22"/>
          <w:szCs w:val="22"/>
        </w:rPr>
        <w:t xml:space="preserve"> of interest. The same approach has been maintained in more recent </w:t>
      </w:r>
      <w:r w:rsidR="00543C3B">
        <w:rPr>
          <w:rFonts w:ascii="Charter Roman" w:eastAsia="Times New Roman" w:hAnsi="Charter Roman" w:cs="Times New Roman"/>
          <w:sz w:val="22"/>
          <w:szCs w:val="22"/>
        </w:rPr>
        <w:t>decisions</w:t>
      </w:r>
      <w:r w:rsidRPr="00400DD2">
        <w:rPr>
          <w:rFonts w:ascii="Charter Roman" w:eastAsia="Times New Roman" w:hAnsi="Charter Roman" w:cs="Times New Roman"/>
          <w:sz w:val="22"/>
          <w:szCs w:val="22"/>
        </w:rPr>
        <w:t xml:space="preserve">. In </w:t>
      </w:r>
      <w:r w:rsidRPr="00400DD2">
        <w:rPr>
          <w:rFonts w:ascii="Charter Roman" w:eastAsia="Times New Roman" w:hAnsi="Charter Roman" w:cs="Times New Roman"/>
          <w:i/>
          <w:color w:val="000000" w:themeColor="text1"/>
          <w:sz w:val="22"/>
          <w:szCs w:val="22"/>
        </w:rPr>
        <w:t>GS Media v Sanoma</w:t>
      </w:r>
      <w:r w:rsidRPr="00400DD2">
        <w:rPr>
          <w:rFonts w:ascii="Charter Roman" w:eastAsia="Times New Roman" w:hAnsi="Charter Roman" w:cs="Times New Roman"/>
          <w:color w:val="000000" w:themeColor="text1"/>
          <w:sz w:val="22"/>
          <w:szCs w:val="22"/>
        </w:rPr>
        <w:t xml:space="preserve"> (C-160/15)</w:t>
      </w:r>
      <w:r w:rsidRPr="00400DD2">
        <w:rPr>
          <w:rFonts w:ascii="Charter Roman" w:eastAsia="Times New Roman" w:hAnsi="Charter Roman" w:cs="Times New Roman"/>
          <w:sz w:val="22"/>
          <w:szCs w:val="22"/>
        </w:rPr>
        <w:t xml:space="preserve">, the Court </w:t>
      </w:r>
      <w:r w:rsidR="006744E5" w:rsidRPr="00400DD2">
        <w:rPr>
          <w:rFonts w:ascii="Charter Roman" w:eastAsia="Times New Roman" w:hAnsi="Charter Roman" w:cs="Times New Roman"/>
          <w:sz w:val="22"/>
          <w:szCs w:val="22"/>
        </w:rPr>
        <w:t>granted</w:t>
      </w:r>
      <w:r w:rsidRPr="00400DD2">
        <w:rPr>
          <w:rFonts w:ascii="Charter Roman" w:eastAsia="Times New Roman" w:hAnsi="Charter Roman" w:cs="Times New Roman"/>
          <w:sz w:val="22"/>
          <w:szCs w:val="22"/>
        </w:rPr>
        <w:t xml:space="preserve"> the profit-making intention of the defendant a central role. Although it failed to elaborate further </w:t>
      </w:r>
      <w:r w:rsidR="00543C3B">
        <w:rPr>
          <w:rFonts w:ascii="Charter Roman" w:eastAsia="Times New Roman" w:hAnsi="Charter Roman" w:cs="Times New Roman"/>
          <w:sz w:val="22"/>
          <w:szCs w:val="22"/>
        </w:rPr>
        <w:t>on</w:t>
      </w:r>
      <w:r w:rsidRPr="00400DD2">
        <w:rPr>
          <w:rFonts w:ascii="Charter Roman" w:eastAsia="Times New Roman" w:hAnsi="Charter Roman" w:cs="Times New Roman"/>
          <w:sz w:val="22"/>
          <w:szCs w:val="22"/>
        </w:rPr>
        <w:t xml:space="preserve"> </w:t>
      </w:r>
      <w:r w:rsidR="006744E5" w:rsidRPr="00400DD2">
        <w:rPr>
          <w:rFonts w:ascii="Charter Roman" w:eastAsia="Times New Roman" w:hAnsi="Charter Roman" w:cs="Times New Roman"/>
          <w:sz w:val="22"/>
          <w:szCs w:val="22"/>
        </w:rPr>
        <w:t>how</w:t>
      </w:r>
      <w:r w:rsidRPr="00400DD2">
        <w:rPr>
          <w:rFonts w:ascii="Charter Roman" w:eastAsia="Times New Roman" w:hAnsi="Charter Roman" w:cs="Times New Roman"/>
          <w:sz w:val="22"/>
          <w:szCs w:val="22"/>
        </w:rPr>
        <w:t xml:space="preserve"> this should be assessed, from the first national applications of that judgment it appears that the context in which the act is performed is </w:t>
      </w:r>
      <w:r w:rsidR="006744E5" w:rsidRPr="00400DD2">
        <w:rPr>
          <w:rFonts w:ascii="Charter Roman" w:eastAsia="Times New Roman" w:hAnsi="Charter Roman" w:cs="Times New Roman"/>
          <w:sz w:val="22"/>
          <w:szCs w:val="22"/>
        </w:rPr>
        <w:t>key</w:t>
      </w:r>
      <w:r w:rsidRPr="00400DD2">
        <w:rPr>
          <w:rFonts w:ascii="Charter Roman" w:eastAsia="Times New Roman" w:hAnsi="Charter Roman" w:cs="Times New Roman"/>
          <w:sz w:val="22"/>
          <w:szCs w:val="22"/>
        </w:rPr>
        <w:t xml:space="preserve"> to the determination of the profit-making intention of the defendant.</w:t>
      </w:r>
      <w:r w:rsidRPr="00400DD2">
        <w:rPr>
          <w:rStyle w:val="FootnoteReference"/>
          <w:rFonts w:ascii="Charter Roman" w:eastAsia="Times New Roman" w:hAnsi="Charter Roman" w:cs="Times New Roman"/>
          <w:sz w:val="22"/>
          <w:szCs w:val="22"/>
        </w:rPr>
        <w:footnoteReference w:id="65"/>
      </w:r>
      <w:r w:rsidRPr="00400DD2">
        <w:rPr>
          <w:rFonts w:ascii="Charter Roman" w:eastAsia="Times New Roman" w:hAnsi="Charter Roman" w:cs="Times New Roman"/>
          <w:sz w:val="22"/>
          <w:szCs w:val="22"/>
        </w:rPr>
        <w:t xml:space="preserve"> This finds further support in the recent decisions in </w:t>
      </w:r>
      <w:r w:rsidRPr="00400DD2">
        <w:rPr>
          <w:rFonts w:ascii="Charter Roman" w:eastAsia="Times New Roman" w:hAnsi="Charter Roman" w:cs="Times New Roman"/>
          <w:i/>
          <w:color w:val="000000" w:themeColor="text1"/>
          <w:sz w:val="22"/>
          <w:szCs w:val="22"/>
        </w:rPr>
        <w:t>Stichting Brein v Filmspeler</w:t>
      </w:r>
      <w:r w:rsidRPr="00400DD2">
        <w:rPr>
          <w:rFonts w:ascii="Charter Roman" w:eastAsia="Times New Roman" w:hAnsi="Charter Roman" w:cs="Times New Roman"/>
          <w:color w:val="000000" w:themeColor="text1"/>
          <w:sz w:val="22"/>
          <w:szCs w:val="22"/>
        </w:rPr>
        <w:t xml:space="preserve"> (C-527/15) </w:t>
      </w:r>
      <w:r w:rsidRPr="00400DD2">
        <w:rPr>
          <w:rFonts w:ascii="Charter Roman" w:eastAsia="Times New Roman" w:hAnsi="Charter Roman" w:cs="Times New Roman"/>
          <w:sz w:val="22"/>
          <w:szCs w:val="22"/>
        </w:rPr>
        <w:t xml:space="preserve">and </w:t>
      </w:r>
      <w:r w:rsidRPr="00400DD2">
        <w:rPr>
          <w:rFonts w:ascii="Charter Roman" w:hAnsi="Charter Roman" w:cs="Times New Roman"/>
          <w:bCs/>
          <w:i/>
          <w:color w:val="000000" w:themeColor="text1"/>
          <w:sz w:val="22"/>
          <w:szCs w:val="22"/>
        </w:rPr>
        <w:t>Stichting Brein v Ziggo and XS4All Internet</w:t>
      </w:r>
      <w:r w:rsidRPr="00400DD2">
        <w:rPr>
          <w:rFonts w:ascii="Charter Roman" w:hAnsi="Charter Roman" w:cs="Times New Roman"/>
          <w:bCs/>
          <w:color w:val="000000" w:themeColor="text1"/>
          <w:sz w:val="22"/>
          <w:szCs w:val="22"/>
        </w:rPr>
        <w:t xml:space="preserve"> (C-610/15)</w:t>
      </w:r>
      <w:r w:rsidRPr="00400DD2">
        <w:rPr>
          <w:rFonts w:ascii="Charter Roman" w:eastAsia="Times New Roman" w:hAnsi="Charter Roman" w:cs="Times New Roman"/>
          <w:sz w:val="22"/>
          <w:szCs w:val="22"/>
        </w:rPr>
        <w:t>. In the former, the CJEU identified the profit-making intention of the defendant in the circumstance that the relevant multimedia player “is supplied with a view to making a profit, the price for the multimedia player being paid in particular to obtain direct access to protected works available on streaming websites without the consent of the copyright holders.”</w:t>
      </w:r>
      <w:r w:rsidRPr="00400DD2">
        <w:rPr>
          <w:rStyle w:val="FootnoteReference"/>
          <w:rFonts w:ascii="Charter Roman" w:eastAsia="Times New Roman" w:hAnsi="Charter Roman" w:cs="Times New Roman"/>
          <w:sz w:val="22"/>
          <w:szCs w:val="22"/>
        </w:rPr>
        <w:footnoteReference w:id="66"/>
      </w:r>
      <w:r w:rsidRPr="00400DD2">
        <w:rPr>
          <w:rFonts w:ascii="Charter Roman" w:eastAsia="Times New Roman" w:hAnsi="Charter Roman" w:cs="Times New Roman"/>
          <w:sz w:val="22"/>
          <w:szCs w:val="22"/>
        </w:rPr>
        <w:t xml:space="preserve"> The more recent decision in </w:t>
      </w:r>
      <w:r w:rsidRPr="00400DD2">
        <w:rPr>
          <w:rFonts w:ascii="Charter Roman" w:hAnsi="Charter Roman" w:cs="Times New Roman"/>
          <w:bCs/>
          <w:i/>
          <w:color w:val="000000" w:themeColor="text1"/>
          <w:sz w:val="22"/>
          <w:szCs w:val="22"/>
        </w:rPr>
        <w:t>Stichting Brein v Ziggo and XS4All Internet</w:t>
      </w:r>
      <w:r w:rsidRPr="00400DD2">
        <w:rPr>
          <w:rFonts w:ascii="Charter Roman" w:hAnsi="Charter Roman" w:cs="Times New Roman"/>
          <w:bCs/>
          <w:color w:val="000000" w:themeColor="text1"/>
          <w:sz w:val="22"/>
          <w:szCs w:val="22"/>
        </w:rPr>
        <w:t xml:space="preserve"> (C-610/15) </w:t>
      </w:r>
      <w:r w:rsidRPr="00400DD2">
        <w:rPr>
          <w:rFonts w:ascii="Charter Roman" w:eastAsia="Times New Roman" w:hAnsi="Charter Roman" w:cs="Times New Roman"/>
          <w:sz w:val="22"/>
          <w:szCs w:val="22"/>
        </w:rPr>
        <w:t>substantially consolidates the CJEU position regarding the broad construction and centrality of the profit-making intention of the user/defendant.</w:t>
      </w:r>
      <w:r w:rsidRPr="00400DD2">
        <w:rPr>
          <w:rStyle w:val="FootnoteReference"/>
          <w:rFonts w:ascii="Charter Roman" w:eastAsia="Times New Roman" w:hAnsi="Charter Roman" w:cs="Times New Roman"/>
          <w:sz w:val="22"/>
          <w:szCs w:val="22"/>
        </w:rPr>
        <w:footnoteReference w:id="67"/>
      </w:r>
      <w:r w:rsidRPr="00400DD2">
        <w:rPr>
          <w:rFonts w:ascii="Charter Roman" w:eastAsia="Times New Roman" w:hAnsi="Charter Roman" w:cs="Times New Roman"/>
          <w:sz w:val="22"/>
          <w:szCs w:val="22"/>
        </w:rPr>
        <w:t xml:space="preserve"> </w:t>
      </w:r>
    </w:p>
    <w:p w14:paraId="68124FEF" w14:textId="77777777" w:rsidR="00A0091D" w:rsidRPr="00400DD2" w:rsidRDefault="00A0091D">
      <w:pPr>
        <w:spacing w:line="276" w:lineRule="auto"/>
        <w:jc w:val="both"/>
        <w:rPr>
          <w:rFonts w:ascii="Charter Roman" w:eastAsia="Times New Roman" w:hAnsi="Charter Roman" w:cs="Times New Roman"/>
          <w:sz w:val="22"/>
          <w:szCs w:val="22"/>
        </w:rPr>
      </w:pPr>
    </w:p>
    <w:p w14:paraId="2191630F" w14:textId="051FB405" w:rsidR="00A0091D" w:rsidRPr="00400DD2" w:rsidRDefault="00A0091D">
      <w:pPr>
        <w:spacing w:line="276" w:lineRule="auto"/>
        <w:jc w:val="both"/>
        <w:rPr>
          <w:rFonts w:ascii="Charter Roman" w:hAnsi="Charter Roman" w:cs="Times New Roman"/>
          <w:sz w:val="22"/>
          <w:szCs w:val="22"/>
        </w:rPr>
      </w:pPr>
      <w:r w:rsidRPr="00400DD2">
        <w:rPr>
          <w:rFonts w:ascii="Charter Roman" w:eastAsia="Times New Roman" w:hAnsi="Charter Roman" w:cs="Times New Roman"/>
          <w:sz w:val="22"/>
          <w:szCs w:val="22"/>
        </w:rPr>
        <w:t xml:space="preserve">All this suggests that determining when a use is ‘commercial’ </w:t>
      </w:r>
      <w:r w:rsidR="00543C3B">
        <w:rPr>
          <w:rFonts w:ascii="Charter Roman" w:eastAsia="Times New Roman" w:hAnsi="Charter Roman" w:cs="Times New Roman"/>
          <w:sz w:val="22"/>
          <w:szCs w:val="22"/>
        </w:rPr>
        <w:t>or ‘for-profit’ might</w:t>
      </w:r>
      <w:r w:rsidR="00543C3B" w:rsidRPr="00400DD2">
        <w:rPr>
          <w:rFonts w:ascii="Charter Roman" w:eastAsia="Times New Roman" w:hAnsi="Charter Roman" w:cs="Times New Roman"/>
          <w:sz w:val="22"/>
          <w:szCs w:val="22"/>
        </w:rPr>
        <w:t xml:space="preserve"> </w:t>
      </w:r>
      <w:r w:rsidRPr="00400DD2">
        <w:rPr>
          <w:rFonts w:ascii="Charter Roman" w:eastAsia="Times New Roman" w:hAnsi="Charter Roman" w:cs="Times New Roman"/>
          <w:sz w:val="22"/>
          <w:szCs w:val="22"/>
        </w:rPr>
        <w:t xml:space="preserve">prove particularly challenging, especially in situations in which the </w:t>
      </w:r>
      <w:r w:rsidR="007C08CD">
        <w:rPr>
          <w:rFonts w:ascii="Charter Roman" w:eastAsia="Times New Roman" w:hAnsi="Charter Roman" w:cs="Times New Roman"/>
          <w:sz w:val="22"/>
          <w:szCs w:val="22"/>
        </w:rPr>
        <w:t xml:space="preserve">for-profit or </w:t>
      </w:r>
      <w:r w:rsidRPr="00400DD2">
        <w:rPr>
          <w:rFonts w:ascii="Charter Roman" w:eastAsia="Times New Roman" w:hAnsi="Charter Roman" w:cs="Times New Roman"/>
          <w:sz w:val="22"/>
          <w:szCs w:val="22"/>
        </w:rPr>
        <w:t>commercial aspect is merely indirect or ancillary to the contested use. Removing at the outset any possibility of a commercial</w:t>
      </w:r>
      <w:r w:rsidR="00223949">
        <w:rPr>
          <w:rFonts w:ascii="Charter Roman" w:eastAsia="Times New Roman" w:hAnsi="Charter Roman" w:cs="Times New Roman"/>
          <w:sz w:val="22"/>
          <w:szCs w:val="22"/>
        </w:rPr>
        <w:t xml:space="preserve"> or for-profit</w:t>
      </w:r>
      <w:r w:rsidRPr="00400DD2">
        <w:rPr>
          <w:rFonts w:ascii="Charter Roman" w:eastAsia="Times New Roman" w:hAnsi="Charter Roman" w:cs="Times New Roman"/>
          <w:sz w:val="22"/>
          <w:szCs w:val="22"/>
        </w:rPr>
        <w:t xml:space="preserve"> use of a certain work may thus contribute to the overall complexity and uncertainty of the system.</w:t>
      </w:r>
      <w:r w:rsidRPr="00400DD2">
        <w:rPr>
          <w:rStyle w:val="FootnoteReference"/>
          <w:rFonts w:ascii="Charter Roman" w:eastAsia="Times New Roman" w:hAnsi="Charter Roman" w:cs="Times New Roman"/>
          <w:sz w:val="22"/>
          <w:szCs w:val="22"/>
        </w:rPr>
        <w:footnoteReference w:id="68"/>
      </w:r>
      <w:r w:rsidRPr="00400DD2">
        <w:rPr>
          <w:rFonts w:ascii="Charter Roman" w:eastAsia="Times New Roman" w:hAnsi="Charter Roman" w:cs="Times New Roman"/>
          <w:sz w:val="22"/>
          <w:szCs w:val="22"/>
        </w:rPr>
        <w:t xml:space="preserve"> </w:t>
      </w:r>
    </w:p>
    <w:p w14:paraId="61920B1E" w14:textId="77777777" w:rsidR="00A0091D" w:rsidRPr="00400DD2" w:rsidRDefault="00A0091D">
      <w:pPr>
        <w:spacing w:line="276" w:lineRule="auto"/>
        <w:jc w:val="both"/>
        <w:rPr>
          <w:rFonts w:ascii="Charter Roman" w:hAnsi="Charter Roman" w:cs="Times New Roman"/>
          <w:color w:val="000000" w:themeColor="text1"/>
          <w:sz w:val="22"/>
          <w:szCs w:val="22"/>
        </w:rPr>
      </w:pPr>
    </w:p>
    <w:p w14:paraId="3AC1617B" w14:textId="2ECC71B1" w:rsidR="00A0091D" w:rsidRPr="00400DD2" w:rsidRDefault="006744E5">
      <w:pPr>
        <w:spacing w:line="276" w:lineRule="auto"/>
        <w:jc w:val="both"/>
        <w:rPr>
          <w:rFonts w:ascii="Charter Roman" w:hAnsi="Charter Roman" w:cs="Times New Roman"/>
          <w:color w:val="000000" w:themeColor="text1"/>
          <w:sz w:val="22"/>
          <w:szCs w:val="22"/>
        </w:rPr>
      </w:pPr>
      <w:r w:rsidRPr="00400DD2">
        <w:rPr>
          <w:rFonts w:ascii="Charter Roman" w:hAnsi="Charter Roman" w:cs="Times New Roman"/>
          <w:color w:val="000000" w:themeColor="text1"/>
          <w:sz w:val="22"/>
          <w:szCs w:val="22"/>
        </w:rPr>
        <w:t>Turning</w:t>
      </w:r>
      <w:r w:rsidR="00A0091D" w:rsidRPr="00400DD2">
        <w:rPr>
          <w:rFonts w:ascii="Charter Roman" w:hAnsi="Charter Roman" w:cs="Times New Roman"/>
          <w:color w:val="000000" w:themeColor="text1"/>
          <w:sz w:val="22"/>
          <w:szCs w:val="22"/>
        </w:rPr>
        <w:t xml:space="preserve"> to </w:t>
      </w:r>
      <w:r w:rsidRPr="00400DD2">
        <w:rPr>
          <w:rFonts w:ascii="Charter Roman" w:hAnsi="Charter Roman" w:cs="Times New Roman"/>
          <w:color w:val="000000" w:themeColor="text1"/>
          <w:sz w:val="22"/>
          <w:szCs w:val="22"/>
        </w:rPr>
        <w:t>consideration of the</w:t>
      </w:r>
      <w:r w:rsidR="00A0091D" w:rsidRPr="00400DD2">
        <w:rPr>
          <w:rFonts w:ascii="Charter Roman" w:hAnsi="Charter Roman" w:cs="Times New Roman"/>
          <w:color w:val="000000" w:themeColor="text1"/>
          <w:sz w:val="22"/>
          <w:szCs w:val="22"/>
        </w:rPr>
        <w:t xml:space="preserve"> system of the InfoSoc Directive, two points arise. The first is whether the legislative restriction of the applicability of a certain exception to non-commercial uses of a work presents any particular advantages over the kind of assessment that, in any case, is required under the three-step test (especially is one deems it directed at Member States’ courts) and national concepts of fairness and reasonableness. The second is whether, in light of the rationale underlying the adoption of the InfoSoc Directive as also interpreted by the CJEU, EU law actually allows Member States the freedom to introduce conditions in national copyright exceptions other than those envisaged at the EU level.</w:t>
      </w:r>
    </w:p>
    <w:p w14:paraId="27C56E85" w14:textId="77777777" w:rsidR="00A0091D" w:rsidRPr="00400DD2" w:rsidRDefault="00A0091D">
      <w:pPr>
        <w:spacing w:line="276" w:lineRule="auto"/>
        <w:jc w:val="both"/>
        <w:rPr>
          <w:rFonts w:ascii="Charter Roman" w:hAnsi="Charter Roman" w:cs="Times New Roman"/>
          <w:color w:val="000000" w:themeColor="text1"/>
          <w:sz w:val="22"/>
          <w:szCs w:val="22"/>
        </w:rPr>
      </w:pPr>
    </w:p>
    <w:p w14:paraId="5C2DBF0E" w14:textId="273FB0A5" w:rsidR="00A0091D" w:rsidRPr="00400DD2" w:rsidRDefault="00A0091D">
      <w:pPr>
        <w:spacing w:line="276" w:lineRule="auto"/>
        <w:jc w:val="both"/>
        <w:rPr>
          <w:rFonts w:ascii="Charter Roman" w:eastAsia="Times New Roman" w:hAnsi="Charter Roman" w:cs="Times New Roman"/>
          <w:sz w:val="22"/>
          <w:szCs w:val="22"/>
        </w:rPr>
      </w:pPr>
      <w:r w:rsidRPr="00400DD2">
        <w:rPr>
          <w:rFonts w:ascii="Charter Roman" w:hAnsi="Charter Roman" w:cs="Times New Roman"/>
          <w:color w:val="000000" w:themeColor="text1"/>
          <w:sz w:val="22"/>
          <w:szCs w:val="22"/>
        </w:rPr>
        <w:t xml:space="preserve">In relation to the first point (limitation to non-commercial uses only), uncertainties surrounding determination of what is to be regarded as commercial </w:t>
      </w:r>
      <w:r w:rsidR="00223949">
        <w:rPr>
          <w:rFonts w:ascii="Charter Roman" w:hAnsi="Charter Roman" w:cs="Times New Roman"/>
          <w:color w:val="000000" w:themeColor="text1"/>
          <w:sz w:val="22"/>
          <w:szCs w:val="22"/>
        </w:rPr>
        <w:t xml:space="preserve">or for-profit </w:t>
      </w:r>
      <w:r w:rsidRPr="00400DD2">
        <w:rPr>
          <w:rFonts w:ascii="Charter Roman" w:hAnsi="Charter Roman" w:cs="Times New Roman"/>
          <w:color w:val="000000" w:themeColor="text1"/>
          <w:sz w:val="22"/>
          <w:szCs w:val="22"/>
        </w:rPr>
        <w:t xml:space="preserve">use may </w:t>
      </w:r>
      <w:r w:rsidR="007B2C75">
        <w:rPr>
          <w:rFonts w:ascii="Charter Roman" w:hAnsi="Charter Roman" w:cs="Times New Roman"/>
          <w:color w:val="000000" w:themeColor="text1"/>
          <w:sz w:val="22"/>
          <w:szCs w:val="22"/>
        </w:rPr>
        <w:t>exclude</w:t>
      </w:r>
      <w:r w:rsidR="007B2C75" w:rsidRPr="00400DD2">
        <w:rPr>
          <w:rFonts w:ascii="Charter Roman" w:hAnsi="Charter Roman" w:cs="Times New Roman"/>
          <w:color w:val="000000" w:themeColor="text1"/>
          <w:sz w:val="22"/>
          <w:szCs w:val="22"/>
        </w:rPr>
        <w:t xml:space="preserve"> </w:t>
      </w:r>
      <w:r w:rsidRPr="00400DD2">
        <w:rPr>
          <w:rFonts w:ascii="Charter Roman" w:hAnsi="Charter Roman" w:cs="Times New Roman"/>
          <w:color w:val="000000" w:themeColor="text1"/>
          <w:sz w:val="22"/>
          <w:szCs w:val="22"/>
        </w:rPr>
        <w:t xml:space="preserve">the </w:t>
      </w:r>
      <w:r w:rsidR="007B2C75">
        <w:rPr>
          <w:rFonts w:ascii="Charter Roman" w:hAnsi="Charter Roman" w:cs="Times New Roman"/>
          <w:color w:val="000000" w:themeColor="text1"/>
          <w:sz w:val="22"/>
          <w:szCs w:val="22"/>
        </w:rPr>
        <w:t>availability</w:t>
      </w:r>
      <w:r w:rsidR="007B2C75" w:rsidRPr="00400DD2">
        <w:rPr>
          <w:rFonts w:ascii="Charter Roman" w:hAnsi="Charter Roman" w:cs="Times New Roman"/>
          <w:color w:val="000000" w:themeColor="text1"/>
          <w:sz w:val="22"/>
          <w:szCs w:val="22"/>
        </w:rPr>
        <w:t xml:space="preserve"> </w:t>
      </w:r>
      <w:r w:rsidRPr="00400DD2">
        <w:rPr>
          <w:rFonts w:ascii="Charter Roman" w:hAnsi="Charter Roman" w:cs="Times New Roman"/>
          <w:color w:val="000000" w:themeColor="text1"/>
          <w:sz w:val="22"/>
          <w:szCs w:val="22"/>
        </w:rPr>
        <w:t>of a certain exception at the outset. This issue has arisen not just at the national level but also at the EU level. Under the umbrella of its Digital Single Market Strategy</w:t>
      </w:r>
      <w:r w:rsidRPr="00400DD2">
        <w:rPr>
          <w:rStyle w:val="FootnoteReference"/>
          <w:rFonts w:ascii="Charter Roman" w:hAnsi="Charter Roman" w:cs="Times New Roman"/>
          <w:color w:val="000000" w:themeColor="text1"/>
          <w:sz w:val="22"/>
          <w:szCs w:val="22"/>
        </w:rPr>
        <w:footnoteReference w:id="69"/>
      </w:r>
      <w:r w:rsidRPr="00400DD2">
        <w:rPr>
          <w:rFonts w:ascii="Charter Roman" w:hAnsi="Charter Roman" w:cs="Times New Roman"/>
          <w:color w:val="000000" w:themeColor="text1"/>
          <w:sz w:val="22"/>
          <w:szCs w:val="22"/>
        </w:rPr>
        <w:t xml:space="preserve">, the European Commission is engaged in the reform of the copyright </w:t>
      </w:r>
      <w:r w:rsidRPr="00400DD2">
        <w:rPr>
          <w:rFonts w:ascii="Charter Roman" w:hAnsi="Charter Roman" w:cs="Times New Roman"/>
          <w:i/>
          <w:color w:val="000000" w:themeColor="text1"/>
          <w:sz w:val="22"/>
          <w:szCs w:val="22"/>
        </w:rPr>
        <w:t>acquis</w:t>
      </w:r>
      <w:r w:rsidRPr="00400DD2">
        <w:rPr>
          <w:rFonts w:ascii="Charter Roman" w:hAnsi="Charter Roman" w:cs="Times New Roman"/>
          <w:color w:val="000000" w:themeColor="text1"/>
          <w:sz w:val="22"/>
          <w:szCs w:val="22"/>
        </w:rPr>
        <w:t xml:space="preserve">. Among other things, its proposal for a </w:t>
      </w:r>
      <w:r w:rsidRPr="00400DD2">
        <w:rPr>
          <w:rFonts w:ascii="Charter Roman" w:eastAsia="Times New Roman" w:hAnsi="Charter Roman" w:cs="Times New Roman"/>
          <w:bCs/>
          <w:color w:val="000000" w:themeColor="text1"/>
          <w:sz w:val="22"/>
          <w:szCs w:val="22"/>
          <w:shd w:val="clear" w:color="auto" w:fill="FFFFFF"/>
        </w:rPr>
        <w:t>Directive on Copyright in the Digital Single Market</w:t>
      </w:r>
      <w:r w:rsidRPr="00400DD2">
        <w:rPr>
          <w:rStyle w:val="FootnoteReference"/>
          <w:rFonts w:ascii="Charter Roman" w:eastAsia="Times New Roman" w:hAnsi="Charter Roman" w:cs="Times New Roman"/>
          <w:bCs/>
          <w:color w:val="000000" w:themeColor="text1"/>
          <w:sz w:val="22"/>
          <w:szCs w:val="22"/>
          <w:shd w:val="clear" w:color="auto" w:fill="FFFFFF"/>
        </w:rPr>
        <w:footnoteReference w:id="70"/>
      </w:r>
      <w:r w:rsidRPr="00400DD2">
        <w:rPr>
          <w:rFonts w:ascii="Charter Roman" w:eastAsia="Times New Roman" w:hAnsi="Charter Roman" w:cs="Times New Roman"/>
          <w:bCs/>
          <w:color w:val="000000" w:themeColor="text1"/>
          <w:sz w:val="22"/>
          <w:szCs w:val="22"/>
          <w:shd w:val="clear" w:color="auto" w:fill="FFFFFF"/>
        </w:rPr>
        <w:t xml:space="preserve"> contains provisions that, if adopted, would introduce new (mandatory) exceptions at the EU level, including a new exception allowing text and data mining (Article 3). In the Impact Assessment accompanying the proposal, the Commission </w:t>
      </w:r>
      <w:r w:rsidR="006744E5" w:rsidRPr="00400DD2">
        <w:rPr>
          <w:rFonts w:ascii="Charter Roman" w:eastAsia="Times New Roman" w:hAnsi="Charter Roman" w:cs="Times New Roman"/>
          <w:bCs/>
          <w:color w:val="000000" w:themeColor="text1"/>
          <w:sz w:val="22"/>
          <w:szCs w:val="22"/>
          <w:shd w:val="clear" w:color="auto" w:fill="FFFFFF"/>
        </w:rPr>
        <w:t>concluded</w:t>
      </w:r>
      <w:r w:rsidRPr="00400DD2">
        <w:rPr>
          <w:rFonts w:ascii="Charter Roman" w:eastAsia="Times New Roman" w:hAnsi="Charter Roman" w:cs="Times New Roman"/>
          <w:bCs/>
          <w:color w:val="000000" w:themeColor="text1"/>
          <w:sz w:val="22"/>
          <w:szCs w:val="22"/>
          <w:shd w:val="clear" w:color="auto" w:fill="FFFFFF"/>
        </w:rPr>
        <w:t xml:space="preserve"> </w:t>
      </w:r>
      <w:r w:rsidR="006744E5" w:rsidRPr="00400DD2">
        <w:rPr>
          <w:rFonts w:ascii="Charter Roman" w:eastAsia="Times New Roman" w:hAnsi="Charter Roman" w:cs="Times New Roman"/>
          <w:bCs/>
          <w:color w:val="000000" w:themeColor="text1"/>
          <w:sz w:val="22"/>
          <w:szCs w:val="22"/>
          <w:shd w:val="clear" w:color="auto" w:fill="FFFFFF"/>
        </w:rPr>
        <w:t>that</w:t>
      </w:r>
      <w:r w:rsidRPr="00400DD2">
        <w:rPr>
          <w:rFonts w:ascii="Charter Roman" w:eastAsia="Times New Roman" w:hAnsi="Charter Roman" w:cs="Times New Roman"/>
          <w:bCs/>
          <w:color w:val="000000" w:themeColor="text1"/>
          <w:sz w:val="22"/>
          <w:szCs w:val="22"/>
          <w:shd w:val="clear" w:color="auto" w:fill="FFFFFF"/>
        </w:rPr>
        <w:t xml:space="preserve"> the option of allowing both commercial and non-commercial text and data mining for scientific research would be preferable.</w:t>
      </w:r>
      <w:r w:rsidRPr="00400DD2">
        <w:rPr>
          <w:rStyle w:val="FootnoteReference"/>
          <w:rFonts w:ascii="Charter Roman" w:eastAsia="Times New Roman" w:hAnsi="Charter Roman" w:cs="Times New Roman"/>
          <w:bCs/>
          <w:color w:val="000000" w:themeColor="text1"/>
          <w:sz w:val="22"/>
          <w:szCs w:val="22"/>
          <w:shd w:val="clear" w:color="auto" w:fill="FFFFFF"/>
        </w:rPr>
        <w:footnoteReference w:id="71"/>
      </w:r>
      <w:r w:rsidRPr="00400DD2">
        <w:rPr>
          <w:rFonts w:ascii="Charter Roman" w:eastAsia="Times New Roman" w:hAnsi="Charter Roman" w:cs="Times New Roman"/>
          <w:bCs/>
          <w:color w:val="000000" w:themeColor="text1"/>
          <w:sz w:val="22"/>
          <w:szCs w:val="22"/>
          <w:shd w:val="clear" w:color="auto" w:fill="FFFFFF"/>
        </w:rPr>
        <w:t xml:space="preserve"> This is because an exception for commercial and non-commercial uses (although for a limited group of beneficiaries) alike would provide </w:t>
      </w:r>
      <w:r w:rsidRPr="00400DD2">
        <w:rPr>
          <w:rFonts w:ascii="Charter Roman" w:eastAsia="Times New Roman" w:hAnsi="Charter Roman" w:cs="Times New Roman"/>
          <w:sz w:val="22"/>
          <w:szCs w:val="22"/>
        </w:rPr>
        <w:t xml:space="preserve">greater legal certainty and </w:t>
      </w:r>
      <w:r w:rsidR="002454BB" w:rsidRPr="00400DD2">
        <w:rPr>
          <w:rFonts w:ascii="Charter Roman" w:eastAsia="Times New Roman" w:hAnsi="Charter Roman" w:cs="Times New Roman"/>
          <w:sz w:val="22"/>
          <w:szCs w:val="22"/>
        </w:rPr>
        <w:t xml:space="preserve">result in </w:t>
      </w:r>
      <w:r w:rsidRPr="00400DD2">
        <w:rPr>
          <w:rFonts w:ascii="Charter Roman" w:eastAsia="Times New Roman" w:hAnsi="Charter Roman" w:cs="Times New Roman"/>
          <w:sz w:val="22"/>
          <w:szCs w:val="22"/>
        </w:rPr>
        <w:t>a reduction of transaction costs for researchers than what a non-commercial only option would do.</w:t>
      </w:r>
      <w:r w:rsidRPr="00400DD2">
        <w:rPr>
          <w:rStyle w:val="FootnoteReference"/>
          <w:rFonts w:ascii="Charter Roman" w:eastAsia="Times New Roman" w:hAnsi="Charter Roman" w:cs="Times New Roman"/>
          <w:sz w:val="22"/>
          <w:szCs w:val="22"/>
        </w:rPr>
        <w:footnoteReference w:id="72"/>
      </w:r>
      <w:r w:rsidRPr="00400DD2">
        <w:rPr>
          <w:rFonts w:ascii="Charter Roman" w:eastAsia="Times New Roman" w:hAnsi="Charter Roman" w:cs="Times New Roman"/>
          <w:sz w:val="22"/>
          <w:szCs w:val="22"/>
        </w:rPr>
        <w:t xml:space="preserve"> In particular, the option chosen by the Commission “would remove the legal uncertainty and the grey area as regards the research projects carried out by public organisations with a possible commercial outcome, including in cooperation of these organisations with private partners”.</w:t>
      </w:r>
      <w:r w:rsidRPr="00400DD2">
        <w:rPr>
          <w:rStyle w:val="FootnoteReference"/>
          <w:rFonts w:ascii="Charter Roman" w:eastAsia="Times New Roman" w:hAnsi="Charter Roman" w:cs="Times New Roman"/>
          <w:sz w:val="22"/>
          <w:szCs w:val="22"/>
        </w:rPr>
        <w:footnoteReference w:id="73"/>
      </w:r>
    </w:p>
    <w:p w14:paraId="620754A6" w14:textId="77777777" w:rsidR="00A0091D" w:rsidRPr="00400DD2" w:rsidRDefault="00A0091D">
      <w:pPr>
        <w:spacing w:line="276" w:lineRule="auto"/>
        <w:jc w:val="both"/>
        <w:rPr>
          <w:rFonts w:ascii="Charter Roman" w:eastAsia="Times New Roman" w:hAnsi="Charter Roman" w:cs="Times New Roman"/>
          <w:sz w:val="22"/>
          <w:szCs w:val="22"/>
        </w:rPr>
      </w:pPr>
    </w:p>
    <w:p w14:paraId="68BFCBAC" w14:textId="3C7080BE" w:rsidR="00E51173" w:rsidRDefault="00A0091D">
      <w:pPr>
        <w:spacing w:line="276" w:lineRule="auto"/>
        <w:jc w:val="both"/>
        <w:rPr>
          <w:rFonts w:ascii="Charter Roman" w:eastAsia="Times New Roman" w:hAnsi="Charter Roman" w:cs="Times New Roman"/>
          <w:bCs/>
          <w:color w:val="000000" w:themeColor="text1"/>
          <w:sz w:val="22"/>
          <w:szCs w:val="22"/>
          <w:shd w:val="clear" w:color="auto" w:fill="FFFFFF"/>
        </w:rPr>
      </w:pPr>
      <w:r w:rsidRPr="00400DD2">
        <w:rPr>
          <w:rFonts w:ascii="Charter Roman" w:eastAsia="Times New Roman" w:hAnsi="Charter Roman" w:cs="Times New Roman"/>
          <w:bCs/>
          <w:color w:val="000000" w:themeColor="text1"/>
          <w:sz w:val="22"/>
          <w:szCs w:val="22"/>
          <w:shd w:val="clear" w:color="auto" w:fill="FFFFFF"/>
        </w:rPr>
        <w:t>In addition, the scrutiny undertaken under lenses such as fairness, reasonableness and the three-step test (whose language some Member States have directly transposed into their own national laws</w:t>
      </w:r>
      <w:r w:rsidR="006744E5" w:rsidRPr="00400DD2">
        <w:rPr>
          <w:rStyle w:val="FootnoteReference"/>
          <w:rFonts w:ascii="Charter Roman" w:eastAsia="Times New Roman" w:hAnsi="Charter Roman" w:cs="Times New Roman"/>
          <w:bCs/>
          <w:color w:val="000000" w:themeColor="text1"/>
          <w:sz w:val="22"/>
          <w:szCs w:val="22"/>
          <w:shd w:val="clear" w:color="auto" w:fill="FFFFFF"/>
        </w:rPr>
        <w:footnoteReference w:id="74"/>
      </w:r>
      <w:r w:rsidRPr="00400DD2">
        <w:rPr>
          <w:rFonts w:ascii="Charter Roman" w:eastAsia="Times New Roman" w:hAnsi="Charter Roman" w:cs="Times New Roman"/>
          <w:bCs/>
          <w:color w:val="000000" w:themeColor="text1"/>
          <w:sz w:val="22"/>
          <w:szCs w:val="22"/>
          <w:shd w:val="clear" w:color="auto" w:fill="FFFFFF"/>
        </w:rPr>
        <w:t xml:space="preserve">) would allow courts to determine whether the commercial exploitation at issue should be reserved to copyright owners. In this sense, an </w:t>
      </w:r>
      <w:r w:rsidRPr="00400DD2">
        <w:rPr>
          <w:rFonts w:ascii="Charter Roman" w:eastAsia="Times New Roman" w:hAnsi="Charter Roman" w:cs="Times New Roman"/>
          <w:bCs/>
          <w:i/>
          <w:color w:val="000000" w:themeColor="text1"/>
          <w:sz w:val="22"/>
          <w:szCs w:val="22"/>
          <w:shd w:val="clear" w:color="auto" w:fill="FFFFFF"/>
        </w:rPr>
        <w:t>ex ante</w:t>
      </w:r>
      <w:r w:rsidRPr="00400DD2">
        <w:rPr>
          <w:rFonts w:ascii="Charter Roman" w:eastAsia="Times New Roman" w:hAnsi="Charter Roman" w:cs="Times New Roman"/>
          <w:bCs/>
          <w:color w:val="000000" w:themeColor="text1"/>
          <w:sz w:val="22"/>
          <w:szCs w:val="22"/>
          <w:shd w:val="clear" w:color="auto" w:fill="FFFFFF"/>
        </w:rPr>
        <w:t xml:space="preserve"> limitation to non-commercial uses </w:t>
      </w:r>
      <w:r w:rsidR="00543C3B">
        <w:rPr>
          <w:rFonts w:ascii="Charter Roman" w:eastAsia="Times New Roman" w:hAnsi="Charter Roman" w:cs="Times New Roman"/>
          <w:bCs/>
          <w:color w:val="000000" w:themeColor="text1"/>
          <w:sz w:val="22"/>
          <w:szCs w:val="22"/>
          <w:shd w:val="clear" w:color="auto" w:fill="FFFFFF"/>
        </w:rPr>
        <w:t>might</w:t>
      </w:r>
      <w:r w:rsidRPr="00400DD2">
        <w:rPr>
          <w:rFonts w:ascii="Charter Roman" w:eastAsia="Times New Roman" w:hAnsi="Charter Roman" w:cs="Times New Roman"/>
          <w:bCs/>
          <w:color w:val="000000" w:themeColor="text1"/>
          <w:sz w:val="22"/>
          <w:szCs w:val="22"/>
          <w:shd w:val="clear" w:color="auto" w:fill="FFFFFF"/>
        </w:rPr>
        <w:t xml:space="preserve"> have limited sense. </w:t>
      </w:r>
    </w:p>
    <w:p w14:paraId="032E041C" w14:textId="77777777" w:rsidR="00E51173" w:rsidRDefault="00E51173">
      <w:pPr>
        <w:spacing w:line="276" w:lineRule="auto"/>
        <w:jc w:val="both"/>
        <w:rPr>
          <w:rFonts w:ascii="Charter Roman" w:eastAsia="Times New Roman" w:hAnsi="Charter Roman" w:cs="Times New Roman"/>
          <w:bCs/>
          <w:color w:val="000000" w:themeColor="text1"/>
          <w:sz w:val="22"/>
          <w:szCs w:val="22"/>
          <w:shd w:val="clear" w:color="auto" w:fill="FFFFFF"/>
        </w:rPr>
      </w:pPr>
    </w:p>
    <w:p w14:paraId="468C1C01" w14:textId="7AD14DB0" w:rsidR="00A0091D" w:rsidRPr="00400DD2" w:rsidRDefault="001C5A55">
      <w:pPr>
        <w:spacing w:line="276" w:lineRule="auto"/>
        <w:jc w:val="both"/>
        <w:rPr>
          <w:rFonts w:ascii="Charter Roman" w:eastAsia="Times New Roman" w:hAnsi="Charter Roman" w:cs="Times New Roman"/>
          <w:sz w:val="22"/>
          <w:szCs w:val="22"/>
        </w:rPr>
      </w:pPr>
      <w:r>
        <w:rPr>
          <w:rFonts w:ascii="Charter Roman" w:eastAsia="Times New Roman" w:hAnsi="Charter Roman" w:cs="Times New Roman"/>
          <w:bCs/>
          <w:color w:val="000000" w:themeColor="text1"/>
          <w:sz w:val="22"/>
          <w:szCs w:val="22"/>
          <w:shd w:val="clear" w:color="auto" w:fill="FFFFFF"/>
        </w:rPr>
        <w:t>Although the present analysis has focused on quotation and freedom of panorama, it appears possible to conclude more generally that, l</w:t>
      </w:r>
      <w:r w:rsidR="00A0091D" w:rsidRPr="00400DD2">
        <w:rPr>
          <w:rFonts w:ascii="Charter Roman" w:eastAsia="Times New Roman" w:hAnsi="Charter Roman" w:cs="Times New Roman"/>
          <w:bCs/>
          <w:color w:val="000000" w:themeColor="text1"/>
          <w:sz w:val="22"/>
          <w:szCs w:val="22"/>
          <w:shd w:val="clear" w:color="auto" w:fill="FFFFFF"/>
        </w:rPr>
        <w:t xml:space="preserve">acking a corresponding limitation at the EU level, it is doubtful whether Member States are actually entitled to </w:t>
      </w:r>
      <w:r w:rsidR="002454BB" w:rsidRPr="00400DD2">
        <w:rPr>
          <w:rFonts w:ascii="Charter Roman" w:eastAsia="Times New Roman" w:hAnsi="Charter Roman" w:cs="Times New Roman"/>
          <w:bCs/>
          <w:color w:val="000000" w:themeColor="text1"/>
          <w:sz w:val="22"/>
          <w:szCs w:val="22"/>
          <w:shd w:val="clear" w:color="auto" w:fill="FFFFFF"/>
        </w:rPr>
        <w:t>have</w:t>
      </w:r>
      <w:r w:rsidR="00A0091D" w:rsidRPr="00400DD2">
        <w:rPr>
          <w:rFonts w:ascii="Charter Roman" w:eastAsia="Times New Roman" w:hAnsi="Charter Roman" w:cs="Times New Roman"/>
          <w:bCs/>
          <w:color w:val="000000" w:themeColor="text1"/>
          <w:sz w:val="22"/>
          <w:szCs w:val="22"/>
          <w:shd w:val="clear" w:color="auto" w:fill="FFFFFF"/>
        </w:rPr>
        <w:t xml:space="preserve"> corresponding national exceptions only allowing non-commercial uses. As explained more at length elsewhere</w:t>
      </w:r>
      <w:r w:rsidR="00A0091D" w:rsidRPr="00400DD2">
        <w:rPr>
          <w:rStyle w:val="FootnoteReference"/>
          <w:rFonts w:ascii="Charter Roman" w:eastAsia="Times New Roman" w:hAnsi="Charter Roman" w:cs="Times New Roman"/>
          <w:bCs/>
          <w:color w:val="000000" w:themeColor="text1"/>
          <w:sz w:val="22"/>
          <w:szCs w:val="22"/>
          <w:shd w:val="clear" w:color="auto" w:fill="FFFFFF"/>
        </w:rPr>
        <w:footnoteReference w:id="75"/>
      </w:r>
      <w:r w:rsidR="00A0091D" w:rsidRPr="00400DD2">
        <w:rPr>
          <w:rFonts w:ascii="Charter Roman" w:eastAsia="Times New Roman" w:hAnsi="Charter Roman" w:cs="Times New Roman"/>
          <w:bCs/>
          <w:color w:val="000000" w:themeColor="text1"/>
          <w:sz w:val="22"/>
          <w:szCs w:val="22"/>
          <w:shd w:val="clear" w:color="auto" w:fill="FFFFFF"/>
        </w:rPr>
        <w:t xml:space="preserve">, over time the CJEU has become </w:t>
      </w:r>
      <w:r w:rsidR="007B2C75">
        <w:rPr>
          <w:rFonts w:ascii="Charter Roman" w:eastAsia="Times New Roman" w:hAnsi="Charter Roman" w:cs="Times New Roman"/>
          <w:bCs/>
          <w:color w:val="000000" w:themeColor="text1"/>
          <w:sz w:val="22"/>
          <w:szCs w:val="22"/>
          <w:shd w:val="clear" w:color="auto" w:fill="FFFFFF"/>
        </w:rPr>
        <w:t xml:space="preserve">particularly </w:t>
      </w:r>
      <w:r w:rsidR="00A0091D" w:rsidRPr="00400DD2">
        <w:rPr>
          <w:rFonts w:ascii="Charter Roman" w:eastAsia="Times New Roman" w:hAnsi="Charter Roman" w:cs="Times New Roman"/>
          <w:bCs/>
          <w:color w:val="000000" w:themeColor="text1"/>
          <w:sz w:val="22"/>
          <w:szCs w:val="22"/>
          <w:shd w:val="clear" w:color="auto" w:fill="FFFFFF"/>
        </w:rPr>
        <w:t>reluctant to consider compatible with EU law national exceptions whose language and scope depart from the corresponding exceptions and limitations in the InfoSoc Directive. By relying also on the (increasing) need to consider relevant concepts in exceptions and limitations as autonomous concepts of EU law, as well as prompted by internal market concerns, the CJEU has contested the lawfulness of a number of national exceptions and limitations whose scope differ from the one provided for in the InfoSoc Directive.</w:t>
      </w:r>
      <w:r w:rsidR="00A0091D" w:rsidRPr="00400DD2">
        <w:rPr>
          <w:rStyle w:val="FootnoteReference"/>
          <w:rFonts w:ascii="Charter Roman" w:eastAsia="Times New Roman" w:hAnsi="Charter Roman" w:cs="Times New Roman"/>
          <w:bCs/>
          <w:color w:val="000000" w:themeColor="text1"/>
          <w:sz w:val="22"/>
          <w:szCs w:val="22"/>
          <w:shd w:val="clear" w:color="auto" w:fill="FFFFFF"/>
        </w:rPr>
        <w:footnoteReference w:id="76"/>
      </w:r>
      <w:r w:rsidR="00A0091D" w:rsidRPr="00400DD2">
        <w:rPr>
          <w:rFonts w:ascii="Charter Roman" w:eastAsia="Times New Roman" w:hAnsi="Charter Roman" w:cs="Times New Roman"/>
          <w:bCs/>
          <w:color w:val="000000" w:themeColor="text1"/>
          <w:sz w:val="22"/>
          <w:szCs w:val="22"/>
          <w:shd w:val="clear" w:color="auto" w:fill="FFFFFF"/>
        </w:rPr>
        <w:t xml:space="preserve"> </w:t>
      </w:r>
      <w:r w:rsidR="000B43C2" w:rsidRPr="00400DD2">
        <w:rPr>
          <w:rFonts w:ascii="Charter Roman" w:eastAsia="Times New Roman" w:hAnsi="Charter Roman" w:cs="Times New Roman"/>
          <w:bCs/>
          <w:color w:val="000000" w:themeColor="text1"/>
          <w:sz w:val="22"/>
          <w:szCs w:val="22"/>
          <w:shd w:val="clear" w:color="auto" w:fill="FFFFFF"/>
        </w:rPr>
        <w:t>The</w:t>
      </w:r>
      <w:r w:rsidR="00A0091D" w:rsidRPr="00400DD2">
        <w:rPr>
          <w:rFonts w:ascii="Charter Roman" w:eastAsia="Times New Roman" w:hAnsi="Charter Roman" w:cs="Times New Roman"/>
          <w:bCs/>
          <w:color w:val="000000" w:themeColor="text1"/>
          <w:sz w:val="22"/>
          <w:szCs w:val="22"/>
          <w:shd w:val="clear" w:color="auto" w:fill="FFFFFF"/>
        </w:rPr>
        <w:t xml:space="preserve"> approach</w:t>
      </w:r>
      <w:r w:rsidR="000B43C2" w:rsidRPr="00400DD2">
        <w:rPr>
          <w:rFonts w:ascii="Charter Roman" w:eastAsia="Times New Roman" w:hAnsi="Charter Roman" w:cs="Times New Roman"/>
          <w:bCs/>
          <w:color w:val="000000" w:themeColor="text1"/>
          <w:sz w:val="22"/>
          <w:szCs w:val="22"/>
          <w:shd w:val="clear" w:color="auto" w:fill="FFFFFF"/>
        </w:rPr>
        <w:t xml:space="preserve"> of the Court</w:t>
      </w:r>
      <w:r w:rsidR="00A0091D" w:rsidRPr="00400DD2">
        <w:rPr>
          <w:rFonts w:ascii="Charter Roman" w:eastAsia="Times New Roman" w:hAnsi="Charter Roman" w:cs="Times New Roman"/>
          <w:bCs/>
          <w:color w:val="000000" w:themeColor="text1"/>
          <w:sz w:val="22"/>
          <w:szCs w:val="22"/>
          <w:shd w:val="clear" w:color="auto" w:fill="FFFFFF"/>
        </w:rPr>
        <w:t xml:space="preserve"> is</w:t>
      </w:r>
      <w:r w:rsidR="000B43C2" w:rsidRPr="00400DD2">
        <w:rPr>
          <w:rFonts w:ascii="Charter Roman" w:eastAsia="Times New Roman" w:hAnsi="Charter Roman" w:cs="Times New Roman"/>
          <w:bCs/>
          <w:color w:val="000000" w:themeColor="text1"/>
          <w:sz w:val="22"/>
          <w:szCs w:val="22"/>
          <w:shd w:val="clear" w:color="auto" w:fill="FFFFFF"/>
        </w:rPr>
        <w:t xml:space="preserve"> correct and</w:t>
      </w:r>
      <w:r w:rsidR="00A0091D" w:rsidRPr="00400DD2">
        <w:rPr>
          <w:rFonts w:ascii="Charter Roman" w:eastAsia="Times New Roman" w:hAnsi="Charter Roman" w:cs="Times New Roman"/>
          <w:bCs/>
          <w:color w:val="000000" w:themeColor="text1"/>
          <w:sz w:val="22"/>
          <w:szCs w:val="22"/>
          <w:shd w:val="clear" w:color="auto" w:fill="FFFFFF"/>
        </w:rPr>
        <w:t xml:space="preserve"> </w:t>
      </w:r>
      <w:r w:rsidR="000B43C2" w:rsidRPr="00400DD2">
        <w:rPr>
          <w:rFonts w:ascii="Charter Roman" w:eastAsia="Times New Roman" w:hAnsi="Charter Roman" w:cs="Times New Roman"/>
          <w:bCs/>
          <w:color w:val="000000" w:themeColor="text1"/>
          <w:sz w:val="22"/>
          <w:szCs w:val="22"/>
          <w:shd w:val="clear" w:color="auto" w:fill="FFFFFF"/>
        </w:rPr>
        <w:t>in line</w:t>
      </w:r>
      <w:r w:rsidR="00A0091D" w:rsidRPr="00400DD2">
        <w:rPr>
          <w:rFonts w:ascii="Charter Roman" w:eastAsia="Times New Roman" w:hAnsi="Charter Roman" w:cs="Times New Roman"/>
          <w:bCs/>
          <w:color w:val="000000" w:themeColor="text1"/>
          <w:sz w:val="22"/>
          <w:szCs w:val="22"/>
          <w:shd w:val="clear" w:color="auto" w:fill="FFFFFF"/>
        </w:rPr>
        <w:t xml:space="preserve"> with what is established at Recital 32 in the preamble to the InfoSoc Directive, i</w:t>
      </w:r>
      <w:r w:rsidR="00223949">
        <w:rPr>
          <w:rFonts w:ascii="Charter Roman" w:eastAsia="Times New Roman" w:hAnsi="Charter Roman" w:cs="Times New Roman"/>
          <w:bCs/>
          <w:color w:val="000000" w:themeColor="text1"/>
          <w:sz w:val="22"/>
          <w:szCs w:val="22"/>
          <w:shd w:val="clear" w:color="auto" w:fill="FFFFFF"/>
        </w:rPr>
        <w:t>.</w:t>
      </w:r>
      <w:r w:rsidR="00A0091D" w:rsidRPr="00400DD2">
        <w:rPr>
          <w:rFonts w:ascii="Charter Roman" w:eastAsia="Times New Roman" w:hAnsi="Charter Roman" w:cs="Times New Roman"/>
          <w:bCs/>
          <w:color w:val="000000" w:themeColor="text1"/>
          <w:sz w:val="22"/>
          <w:szCs w:val="22"/>
          <w:shd w:val="clear" w:color="auto" w:fill="FFFFFF"/>
        </w:rPr>
        <w:t>e</w:t>
      </w:r>
      <w:r w:rsidR="00223949">
        <w:rPr>
          <w:rFonts w:ascii="Charter Roman" w:eastAsia="Times New Roman" w:hAnsi="Charter Roman" w:cs="Times New Roman"/>
          <w:bCs/>
          <w:color w:val="000000" w:themeColor="text1"/>
          <w:sz w:val="22"/>
          <w:szCs w:val="22"/>
          <w:shd w:val="clear" w:color="auto" w:fill="FFFFFF"/>
        </w:rPr>
        <w:t>.</w:t>
      </w:r>
      <w:r w:rsidR="00A0091D" w:rsidRPr="00400DD2">
        <w:rPr>
          <w:rFonts w:ascii="Charter Roman" w:eastAsia="Times New Roman" w:hAnsi="Charter Roman" w:cs="Times New Roman"/>
          <w:bCs/>
          <w:color w:val="000000" w:themeColor="text1"/>
          <w:sz w:val="22"/>
          <w:szCs w:val="22"/>
          <w:shd w:val="clear" w:color="auto" w:fill="FFFFFF"/>
        </w:rPr>
        <w:t xml:space="preserve"> </w:t>
      </w:r>
      <w:r w:rsidR="00A0091D" w:rsidRPr="00400DD2">
        <w:rPr>
          <w:rFonts w:ascii="Charter Roman" w:eastAsia="Times New Roman" w:hAnsi="Charter Roman" w:cs="Times New Roman"/>
          <w:sz w:val="22"/>
          <w:szCs w:val="22"/>
        </w:rPr>
        <w:t xml:space="preserve">that Member States should arrive at a coherent application of Article 5 exceptions and limitations. Except where </w:t>
      </w:r>
      <w:r w:rsidR="00543C3B">
        <w:rPr>
          <w:rFonts w:ascii="Charter Roman" w:eastAsia="Times New Roman" w:hAnsi="Charter Roman" w:cs="Times New Roman"/>
          <w:sz w:val="22"/>
          <w:szCs w:val="22"/>
        </w:rPr>
        <w:t xml:space="preserve">so </w:t>
      </w:r>
      <w:r w:rsidR="00A0091D" w:rsidRPr="00400DD2">
        <w:rPr>
          <w:rFonts w:ascii="Charter Roman" w:eastAsia="Times New Roman" w:hAnsi="Charter Roman" w:cs="Times New Roman"/>
          <w:sz w:val="22"/>
          <w:szCs w:val="22"/>
        </w:rPr>
        <w:t>expressly provided by the Directive (e</w:t>
      </w:r>
      <w:r w:rsidR="007B2C75">
        <w:rPr>
          <w:rFonts w:ascii="Charter Roman" w:eastAsia="Times New Roman" w:hAnsi="Charter Roman" w:cs="Times New Roman"/>
          <w:sz w:val="22"/>
          <w:szCs w:val="22"/>
        </w:rPr>
        <w:t>.</w:t>
      </w:r>
      <w:r w:rsidR="00A0091D" w:rsidRPr="00400DD2">
        <w:rPr>
          <w:rFonts w:ascii="Charter Roman" w:eastAsia="Times New Roman" w:hAnsi="Charter Roman" w:cs="Times New Roman"/>
          <w:sz w:val="22"/>
          <w:szCs w:val="22"/>
        </w:rPr>
        <w:t>g</w:t>
      </w:r>
      <w:r w:rsidR="007B2C75">
        <w:rPr>
          <w:rFonts w:ascii="Charter Roman" w:eastAsia="Times New Roman" w:hAnsi="Charter Roman" w:cs="Times New Roman"/>
          <w:sz w:val="22"/>
          <w:szCs w:val="22"/>
        </w:rPr>
        <w:t>.</w:t>
      </w:r>
      <w:r w:rsidR="00A0091D" w:rsidRPr="00400DD2">
        <w:rPr>
          <w:rFonts w:ascii="Charter Roman" w:eastAsia="Times New Roman" w:hAnsi="Charter Roman" w:cs="Times New Roman"/>
          <w:sz w:val="22"/>
          <w:szCs w:val="22"/>
        </w:rPr>
        <w:t xml:space="preserve"> Article 5(2)(c) which refers to ‘specific acts of reproduction’ to be defined at the national level), the InfoSoc Directive does not arguably allow Member States to alter the scope of the exceptions and limitations they have decided to import into national copyright regimes. An incoherent national drafting of exceptions and limitations frustrates the objectives that the EU intended to achieve by adopting the InfoSoc Directive, notably establishing a level playing field for copyright</w:t>
      </w:r>
      <w:r w:rsidR="007B2C75">
        <w:rPr>
          <w:rFonts w:ascii="Charter Roman" w:eastAsia="Times New Roman" w:hAnsi="Charter Roman" w:cs="Times New Roman"/>
          <w:sz w:val="22"/>
          <w:szCs w:val="22"/>
        </w:rPr>
        <w:t>. It</w:t>
      </w:r>
      <w:r w:rsidR="00A0091D" w:rsidRPr="00400DD2">
        <w:rPr>
          <w:rFonts w:ascii="Charter Roman" w:eastAsia="Times New Roman" w:hAnsi="Charter Roman" w:cs="Times New Roman"/>
          <w:sz w:val="22"/>
          <w:szCs w:val="22"/>
        </w:rPr>
        <w:t xml:space="preserve"> </w:t>
      </w:r>
      <w:r w:rsidR="007C08CD">
        <w:rPr>
          <w:rFonts w:ascii="Charter Roman" w:eastAsia="Times New Roman" w:hAnsi="Charter Roman" w:cs="Times New Roman"/>
          <w:sz w:val="22"/>
          <w:szCs w:val="22"/>
        </w:rPr>
        <w:t xml:space="preserve">may </w:t>
      </w:r>
      <w:r w:rsidR="007B2C75">
        <w:rPr>
          <w:rFonts w:ascii="Charter Roman" w:eastAsia="Times New Roman" w:hAnsi="Charter Roman" w:cs="Times New Roman"/>
          <w:sz w:val="22"/>
          <w:szCs w:val="22"/>
        </w:rPr>
        <w:t xml:space="preserve">also </w:t>
      </w:r>
      <w:r w:rsidR="00A0091D" w:rsidRPr="00400DD2">
        <w:rPr>
          <w:rFonts w:ascii="Charter Roman" w:eastAsia="Times New Roman" w:hAnsi="Charter Roman" w:cs="Times New Roman"/>
          <w:sz w:val="22"/>
          <w:szCs w:val="22"/>
        </w:rPr>
        <w:t>amount to a breach of Member States’ obligations under EU law, including the doctrine of pre-emption.</w:t>
      </w:r>
      <w:r w:rsidR="00A0091D" w:rsidRPr="00400DD2">
        <w:rPr>
          <w:rStyle w:val="FootnoteReference"/>
          <w:rFonts w:ascii="Charter Roman" w:eastAsia="Times New Roman" w:hAnsi="Charter Roman" w:cs="Times New Roman"/>
          <w:sz w:val="22"/>
          <w:szCs w:val="22"/>
        </w:rPr>
        <w:footnoteReference w:id="77"/>
      </w:r>
    </w:p>
    <w:p w14:paraId="081B39C5" w14:textId="77777777" w:rsidR="00A0091D" w:rsidRPr="00400DD2" w:rsidRDefault="00A0091D">
      <w:pPr>
        <w:spacing w:line="276" w:lineRule="auto"/>
        <w:jc w:val="both"/>
        <w:rPr>
          <w:rFonts w:ascii="Charter Roman" w:eastAsia="Times New Roman" w:hAnsi="Charter Roman" w:cs="Times New Roman"/>
          <w:bCs/>
          <w:color w:val="000000" w:themeColor="text1"/>
          <w:sz w:val="22"/>
          <w:szCs w:val="22"/>
          <w:shd w:val="clear" w:color="auto" w:fill="FFFFFF"/>
        </w:rPr>
      </w:pPr>
    </w:p>
    <w:p w14:paraId="1783E128" w14:textId="77777777" w:rsidR="00A0091D" w:rsidRPr="00400DD2" w:rsidRDefault="00A0091D">
      <w:pPr>
        <w:spacing w:line="276" w:lineRule="auto"/>
        <w:jc w:val="both"/>
        <w:rPr>
          <w:rFonts w:ascii="Charter Roman" w:eastAsia="Times New Roman" w:hAnsi="Charter Roman" w:cs="Times New Roman"/>
          <w:bCs/>
          <w:color w:val="000000" w:themeColor="text1"/>
          <w:sz w:val="22"/>
          <w:szCs w:val="22"/>
          <w:shd w:val="clear" w:color="auto" w:fill="FFFFFF"/>
        </w:rPr>
      </w:pPr>
    </w:p>
    <w:p w14:paraId="396183EA" w14:textId="77777777" w:rsidR="00A0091D" w:rsidRPr="00400DD2" w:rsidRDefault="00A0091D">
      <w:pPr>
        <w:pStyle w:val="Heading1"/>
        <w:pBdr>
          <w:bottom w:val="single" w:sz="4" w:space="1" w:color="auto"/>
        </w:pBdr>
        <w:spacing w:line="276" w:lineRule="auto"/>
        <w:jc w:val="both"/>
        <w:rPr>
          <w:rFonts w:ascii="Charter Roman" w:hAnsi="Charter Roman" w:cs="Times New Roman"/>
          <w:sz w:val="22"/>
          <w:szCs w:val="22"/>
        </w:rPr>
      </w:pPr>
      <w:bookmarkStart w:id="13" w:name="_Toc371916511"/>
      <w:r w:rsidRPr="00400DD2">
        <w:rPr>
          <w:rFonts w:ascii="Charter Roman" w:hAnsi="Charter Roman" w:cs="Times New Roman"/>
          <w:sz w:val="22"/>
          <w:szCs w:val="22"/>
        </w:rPr>
        <w:t>Conclusion</w:t>
      </w:r>
      <w:bookmarkEnd w:id="13"/>
    </w:p>
    <w:p w14:paraId="6D0E6D50" w14:textId="77777777" w:rsidR="00A0091D" w:rsidRPr="00400DD2" w:rsidRDefault="00A0091D">
      <w:pPr>
        <w:spacing w:line="276" w:lineRule="auto"/>
        <w:jc w:val="both"/>
        <w:rPr>
          <w:rFonts w:ascii="Charter Roman" w:hAnsi="Charter Roman" w:cs="Times New Roman"/>
          <w:color w:val="000000" w:themeColor="text1"/>
          <w:sz w:val="22"/>
          <w:szCs w:val="22"/>
        </w:rPr>
      </w:pPr>
    </w:p>
    <w:p w14:paraId="77147547" w14:textId="15573CF8" w:rsidR="00A0091D" w:rsidRPr="00400DD2" w:rsidRDefault="00A0091D">
      <w:pPr>
        <w:spacing w:line="276" w:lineRule="auto"/>
        <w:jc w:val="both"/>
        <w:rPr>
          <w:rFonts w:ascii="Charter Roman" w:hAnsi="Charter Roman" w:cs="Times New Roman"/>
          <w:color w:val="000000" w:themeColor="text1"/>
          <w:sz w:val="22"/>
          <w:szCs w:val="22"/>
        </w:rPr>
      </w:pPr>
      <w:r w:rsidRPr="00400DD2">
        <w:rPr>
          <w:rFonts w:ascii="Charter Roman" w:hAnsi="Charter Roman" w:cs="Times New Roman"/>
          <w:color w:val="000000" w:themeColor="text1"/>
          <w:sz w:val="22"/>
          <w:szCs w:val="22"/>
        </w:rPr>
        <w:t xml:space="preserve">While some exceptions and limitations only allow non-commercial uses of a copyright work, a number of copyright exceptions and limitations within the InfoSoc Directive does not exclude </w:t>
      </w:r>
      <w:r w:rsidR="007C08CD">
        <w:rPr>
          <w:rFonts w:ascii="Charter Roman" w:hAnsi="Charter Roman" w:cs="Times New Roman"/>
          <w:color w:val="000000" w:themeColor="text1"/>
          <w:sz w:val="22"/>
          <w:szCs w:val="22"/>
        </w:rPr>
        <w:t xml:space="preserve">in principle </w:t>
      </w:r>
      <w:r w:rsidRPr="00400DD2">
        <w:rPr>
          <w:rFonts w:ascii="Charter Roman" w:hAnsi="Charter Roman" w:cs="Times New Roman"/>
          <w:color w:val="000000" w:themeColor="text1"/>
          <w:sz w:val="22"/>
          <w:szCs w:val="22"/>
        </w:rPr>
        <w:t xml:space="preserve">that a commercial use of a work </w:t>
      </w:r>
      <w:r w:rsidR="007B2C75">
        <w:rPr>
          <w:rFonts w:ascii="Charter Roman" w:hAnsi="Charter Roman" w:cs="Times New Roman"/>
          <w:color w:val="000000" w:themeColor="text1"/>
          <w:sz w:val="22"/>
          <w:szCs w:val="22"/>
        </w:rPr>
        <w:t>rule</w:t>
      </w:r>
      <w:r w:rsidR="00543C3B">
        <w:rPr>
          <w:rFonts w:ascii="Charter Roman" w:hAnsi="Charter Roman" w:cs="Times New Roman"/>
          <w:color w:val="000000" w:themeColor="text1"/>
          <w:sz w:val="22"/>
          <w:szCs w:val="22"/>
        </w:rPr>
        <w:t>s</w:t>
      </w:r>
      <w:r w:rsidR="007B2C75">
        <w:rPr>
          <w:rFonts w:ascii="Charter Roman" w:hAnsi="Charter Roman" w:cs="Times New Roman"/>
          <w:color w:val="000000" w:themeColor="text1"/>
          <w:sz w:val="22"/>
          <w:szCs w:val="22"/>
        </w:rPr>
        <w:t xml:space="preserve"> out</w:t>
      </w:r>
      <w:r w:rsidRPr="00400DD2">
        <w:rPr>
          <w:rFonts w:ascii="Charter Roman" w:hAnsi="Charter Roman" w:cs="Times New Roman"/>
          <w:color w:val="000000" w:themeColor="text1"/>
          <w:sz w:val="22"/>
          <w:szCs w:val="22"/>
        </w:rPr>
        <w:t xml:space="preserve"> the </w:t>
      </w:r>
      <w:r w:rsidR="007B2C75">
        <w:rPr>
          <w:rFonts w:ascii="Charter Roman" w:hAnsi="Charter Roman" w:cs="Times New Roman"/>
          <w:color w:val="000000" w:themeColor="text1"/>
          <w:sz w:val="22"/>
          <w:szCs w:val="22"/>
        </w:rPr>
        <w:t>availability</w:t>
      </w:r>
      <w:r w:rsidR="007B2C75" w:rsidRPr="00400DD2">
        <w:rPr>
          <w:rFonts w:ascii="Charter Roman" w:hAnsi="Charter Roman" w:cs="Times New Roman"/>
          <w:color w:val="000000" w:themeColor="text1"/>
          <w:sz w:val="22"/>
          <w:szCs w:val="22"/>
        </w:rPr>
        <w:t xml:space="preserve"> </w:t>
      </w:r>
      <w:r w:rsidRPr="00400DD2">
        <w:rPr>
          <w:rFonts w:ascii="Charter Roman" w:hAnsi="Charter Roman" w:cs="Times New Roman"/>
          <w:color w:val="000000" w:themeColor="text1"/>
          <w:sz w:val="22"/>
          <w:szCs w:val="22"/>
        </w:rPr>
        <w:t xml:space="preserve">of a certain exception. With particular regard to this group of exceptions and limitations, some national implementations have nonetheless resulted in the addition of a requirement that the use of the copyright work at issue </w:t>
      </w:r>
      <w:r w:rsidR="007B2C75">
        <w:rPr>
          <w:rFonts w:ascii="Charter Roman" w:hAnsi="Charter Roman" w:cs="Times New Roman"/>
          <w:color w:val="000000" w:themeColor="text1"/>
          <w:sz w:val="22"/>
          <w:szCs w:val="22"/>
        </w:rPr>
        <w:t>must be a</w:t>
      </w:r>
      <w:r w:rsidR="007B2C75" w:rsidRPr="00400DD2">
        <w:rPr>
          <w:rFonts w:ascii="Charter Roman" w:hAnsi="Charter Roman" w:cs="Times New Roman"/>
          <w:color w:val="000000" w:themeColor="text1"/>
          <w:sz w:val="22"/>
          <w:szCs w:val="22"/>
        </w:rPr>
        <w:t xml:space="preserve"> </w:t>
      </w:r>
      <w:r w:rsidRPr="00400DD2">
        <w:rPr>
          <w:rFonts w:ascii="Charter Roman" w:hAnsi="Charter Roman" w:cs="Times New Roman"/>
          <w:color w:val="000000" w:themeColor="text1"/>
          <w:sz w:val="22"/>
          <w:szCs w:val="22"/>
        </w:rPr>
        <w:t>non-commercial</w:t>
      </w:r>
      <w:r w:rsidR="007B2C75">
        <w:rPr>
          <w:rFonts w:ascii="Charter Roman" w:hAnsi="Charter Roman" w:cs="Times New Roman"/>
          <w:color w:val="000000" w:themeColor="text1"/>
          <w:sz w:val="22"/>
          <w:szCs w:val="22"/>
        </w:rPr>
        <w:t xml:space="preserve"> or not-for-profit one</w:t>
      </w:r>
      <w:r w:rsidRPr="00400DD2">
        <w:rPr>
          <w:rFonts w:ascii="Charter Roman" w:hAnsi="Charter Roman" w:cs="Times New Roman"/>
          <w:color w:val="000000" w:themeColor="text1"/>
          <w:sz w:val="22"/>
          <w:szCs w:val="22"/>
        </w:rPr>
        <w:t>.</w:t>
      </w:r>
      <w:r w:rsidR="001C5A55">
        <w:rPr>
          <w:rFonts w:ascii="Charter Roman" w:hAnsi="Charter Roman" w:cs="Times New Roman"/>
          <w:color w:val="000000" w:themeColor="text1"/>
          <w:sz w:val="22"/>
          <w:szCs w:val="22"/>
        </w:rPr>
        <w:t xml:space="preserve"> The present contribut</w:t>
      </w:r>
      <w:r w:rsidR="007B2C75">
        <w:rPr>
          <w:rFonts w:ascii="Charter Roman" w:hAnsi="Charter Roman" w:cs="Times New Roman"/>
          <w:color w:val="000000" w:themeColor="text1"/>
          <w:sz w:val="22"/>
          <w:szCs w:val="22"/>
        </w:rPr>
        <w:t>ion has focused, as case studies</w:t>
      </w:r>
      <w:r w:rsidR="001C5A55">
        <w:rPr>
          <w:rFonts w:ascii="Charter Roman" w:hAnsi="Charter Roman" w:cs="Times New Roman"/>
          <w:color w:val="000000" w:themeColor="text1"/>
          <w:sz w:val="22"/>
          <w:szCs w:val="22"/>
        </w:rPr>
        <w:t>, on quotation and freedom of panorama, and highlighted the shortcoming</w:t>
      </w:r>
      <w:r w:rsidR="007C08CD">
        <w:rPr>
          <w:rFonts w:ascii="Charter Roman" w:hAnsi="Charter Roman" w:cs="Times New Roman"/>
          <w:color w:val="000000" w:themeColor="text1"/>
          <w:sz w:val="22"/>
          <w:szCs w:val="22"/>
        </w:rPr>
        <w:t>s</w:t>
      </w:r>
      <w:r w:rsidR="001C5A55">
        <w:rPr>
          <w:rFonts w:ascii="Charter Roman" w:hAnsi="Charter Roman" w:cs="Times New Roman"/>
          <w:color w:val="000000" w:themeColor="text1"/>
          <w:sz w:val="22"/>
          <w:szCs w:val="22"/>
        </w:rPr>
        <w:t xml:space="preserve"> of such approach, which appears overall questionable </w:t>
      </w:r>
      <w:r w:rsidRPr="00400DD2">
        <w:rPr>
          <w:rFonts w:ascii="Charter Roman" w:hAnsi="Charter Roman" w:cs="Times New Roman"/>
          <w:color w:val="000000" w:themeColor="text1"/>
          <w:sz w:val="22"/>
          <w:szCs w:val="22"/>
        </w:rPr>
        <w:t>for a number of reasons.</w:t>
      </w:r>
    </w:p>
    <w:p w14:paraId="66E41CC0" w14:textId="77777777" w:rsidR="00A0091D" w:rsidRPr="00400DD2" w:rsidRDefault="00A0091D">
      <w:pPr>
        <w:spacing w:line="276" w:lineRule="auto"/>
        <w:jc w:val="both"/>
        <w:rPr>
          <w:rFonts w:ascii="Charter Roman" w:hAnsi="Charter Roman" w:cs="Times New Roman"/>
          <w:color w:val="000000" w:themeColor="text1"/>
          <w:sz w:val="22"/>
          <w:szCs w:val="22"/>
        </w:rPr>
      </w:pPr>
    </w:p>
    <w:p w14:paraId="582FEA9C" w14:textId="6AD4CBEB" w:rsidR="00A0091D" w:rsidRPr="00400DD2" w:rsidRDefault="00A0091D">
      <w:pPr>
        <w:spacing w:line="276" w:lineRule="auto"/>
        <w:jc w:val="both"/>
        <w:rPr>
          <w:rFonts w:ascii="Charter Roman" w:hAnsi="Charter Roman" w:cs="Times New Roman"/>
          <w:color w:val="000000" w:themeColor="text1"/>
          <w:sz w:val="22"/>
          <w:szCs w:val="22"/>
        </w:rPr>
      </w:pPr>
      <w:r w:rsidRPr="00400DD2">
        <w:rPr>
          <w:rFonts w:ascii="Charter Roman" w:hAnsi="Charter Roman" w:cs="Times New Roman"/>
          <w:color w:val="000000" w:themeColor="text1"/>
          <w:sz w:val="22"/>
          <w:szCs w:val="22"/>
        </w:rPr>
        <w:t>First, diverging national implementations of InfoSoc provisions defeat the very goal underlying intervention at the EU level, i.e. harmonization of substantive copyright law. The InfoSoc Directive, as also interpreted by the CJEU, requires greater degree of compliance with the scope of its provisions than what has been so far the case in practice. Over the past few years, the CJEU has highlighted that the incorrect</w:t>
      </w:r>
      <w:r w:rsidR="007C08CD">
        <w:rPr>
          <w:rFonts w:ascii="Charter Roman" w:hAnsi="Charter Roman" w:cs="Times New Roman"/>
          <w:color w:val="000000" w:themeColor="text1"/>
          <w:sz w:val="22"/>
          <w:szCs w:val="22"/>
        </w:rPr>
        <w:t xml:space="preserve"> </w:t>
      </w:r>
      <w:r w:rsidRPr="00400DD2">
        <w:rPr>
          <w:rFonts w:ascii="Charter Roman" w:hAnsi="Charter Roman" w:cs="Times New Roman"/>
          <w:color w:val="000000" w:themeColor="text1"/>
          <w:sz w:val="22"/>
          <w:szCs w:val="22"/>
        </w:rPr>
        <w:t>transposition of relevant InfoSoc provisions frustrates internal market goals. A national exception or limitation limited to non-commercial uses of a copyright work could be regarded as equally inconsistent with the InfoSoc Directive, lacking such a limitation in the</w:t>
      </w:r>
      <w:r w:rsidR="002454BB" w:rsidRPr="00400DD2">
        <w:rPr>
          <w:rFonts w:ascii="Charter Roman" w:hAnsi="Charter Roman" w:cs="Times New Roman"/>
          <w:color w:val="000000" w:themeColor="text1"/>
          <w:sz w:val="22"/>
          <w:szCs w:val="22"/>
        </w:rPr>
        <w:t xml:space="preserve"> corresponding </w:t>
      </w:r>
      <w:r w:rsidR="007C08CD">
        <w:rPr>
          <w:rFonts w:ascii="Charter Roman" w:hAnsi="Charter Roman" w:cs="Times New Roman"/>
          <w:color w:val="000000" w:themeColor="text1"/>
          <w:sz w:val="22"/>
          <w:szCs w:val="22"/>
        </w:rPr>
        <w:t xml:space="preserve">Article 5 </w:t>
      </w:r>
      <w:r w:rsidR="002454BB" w:rsidRPr="00400DD2">
        <w:rPr>
          <w:rFonts w:ascii="Charter Roman" w:hAnsi="Charter Roman" w:cs="Times New Roman"/>
          <w:color w:val="000000" w:themeColor="text1"/>
          <w:sz w:val="22"/>
          <w:szCs w:val="22"/>
        </w:rPr>
        <w:t>provision thereof</w:t>
      </w:r>
      <w:r w:rsidRPr="00400DD2">
        <w:rPr>
          <w:rFonts w:ascii="Charter Roman" w:hAnsi="Charter Roman" w:cs="Times New Roman"/>
          <w:color w:val="000000" w:themeColor="text1"/>
          <w:sz w:val="22"/>
          <w:szCs w:val="22"/>
        </w:rPr>
        <w:t>.</w:t>
      </w:r>
    </w:p>
    <w:p w14:paraId="41483BFD" w14:textId="77777777" w:rsidR="00A0091D" w:rsidRPr="00400DD2" w:rsidRDefault="00A0091D">
      <w:pPr>
        <w:spacing w:line="276" w:lineRule="auto"/>
        <w:jc w:val="both"/>
        <w:rPr>
          <w:rFonts w:ascii="Charter Roman" w:hAnsi="Charter Roman" w:cs="Times New Roman"/>
          <w:color w:val="000000" w:themeColor="text1"/>
          <w:sz w:val="22"/>
          <w:szCs w:val="22"/>
        </w:rPr>
      </w:pPr>
    </w:p>
    <w:p w14:paraId="0B32202C" w14:textId="2833828B" w:rsidR="00A0091D" w:rsidRPr="00400DD2" w:rsidRDefault="00A0091D">
      <w:pPr>
        <w:spacing w:line="276" w:lineRule="auto"/>
        <w:jc w:val="both"/>
        <w:rPr>
          <w:rFonts w:ascii="Charter Roman" w:hAnsi="Charter Roman" w:cs="Times New Roman"/>
          <w:color w:val="000000" w:themeColor="text1"/>
          <w:sz w:val="22"/>
          <w:szCs w:val="22"/>
        </w:rPr>
      </w:pPr>
      <w:r w:rsidRPr="00400DD2">
        <w:rPr>
          <w:rFonts w:ascii="Charter Roman" w:hAnsi="Charter Roman" w:cs="Times New Roman"/>
          <w:color w:val="000000" w:themeColor="text1"/>
          <w:sz w:val="22"/>
          <w:szCs w:val="22"/>
        </w:rPr>
        <w:t xml:space="preserve">Secondly, as the discussion around an EU text and data mining exception </w:t>
      </w:r>
      <w:r w:rsidR="007C08CD">
        <w:rPr>
          <w:rFonts w:ascii="Charter Roman" w:hAnsi="Charter Roman" w:cs="Times New Roman"/>
          <w:color w:val="000000" w:themeColor="text1"/>
          <w:sz w:val="22"/>
          <w:szCs w:val="22"/>
        </w:rPr>
        <w:t xml:space="preserve">also </w:t>
      </w:r>
      <w:r w:rsidRPr="00400DD2">
        <w:rPr>
          <w:rFonts w:ascii="Charter Roman" w:hAnsi="Charter Roman" w:cs="Times New Roman"/>
          <w:color w:val="000000" w:themeColor="text1"/>
          <w:sz w:val="22"/>
          <w:szCs w:val="22"/>
        </w:rPr>
        <w:t xml:space="preserve">highlights, an </w:t>
      </w:r>
      <w:r w:rsidRPr="00400DD2">
        <w:rPr>
          <w:rFonts w:ascii="Charter Roman" w:hAnsi="Charter Roman" w:cs="Times New Roman"/>
          <w:i/>
          <w:color w:val="000000" w:themeColor="text1"/>
          <w:sz w:val="22"/>
          <w:szCs w:val="22"/>
        </w:rPr>
        <w:t xml:space="preserve">ex ante </w:t>
      </w:r>
      <w:r w:rsidRPr="00400DD2">
        <w:rPr>
          <w:rFonts w:ascii="Charter Roman" w:hAnsi="Charter Roman" w:cs="Times New Roman"/>
          <w:color w:val="000000" w:themeColor="text1"/>
          <w:sz w:val="22"/>
          <w:szCs w:val="22"/>
        </w:rPr>
        <w:t>exclu</w:t>
      </w:r>
      <w:r w:rsidR="000B43C2" w:rsidRPr="00400DD2">
        <w:rPr>
          <w:rFonts w:ascii="Charter Roman" w:hAnsi="Charter Roman" w:cs="Times New Roman"/>
          <w:color w:val="000000" w:themeColor="text1"/>
          <w:sz w:val="22"/>
          <w:szCs w:val="22"/>
        </w:rPr>
        <w:t xml:space="preserve">sion of any commercial use of may defeat </w:t>
      </w:r>
      <w:r w:rsidRPr="00400DD2">
        <w:rPr>
          <w:rFonts w:ascii="Charter Roman" w:hAnsi="Charter Roman" w:cs="Times New Roman"/>
          <w:color w:val="000000" w:themeColor="text1"/>
          <w:sz w:val="22"/>
          <w:szCs w:val="22"/>
        </w:rPr>
        <w:t>important policy objectives</w:t>
      </w:r>
      <w:r w:rsidR="000B43C2" w:rsidRPr="00400DD2">
        <w:rPr>
          <w:rFonts w:ascii="Charter Roman" w:hAnsi="Charter Roman" w:cs="Times New Roman"/>
          <w:color w:val="000000" w:themeColor="text1"/>
          <w:sz w:val="22"/>
          <w:szCs w:val="22"/>
        </w:rPr>
        <w:t>, including</w:t>
      </w:r>
      <w:r w:rsidRPr="00400DD2">
        <w:rPr>
          <w:rFonts w:ascii="Charter Roman" w:hAnsi="Charter Roman" w:cs="Times New Roman"/>
          <w:color w:val="000000" w:themeColor="text1"/>
          <w:sz w:val="22"/>
          <w:szCs w:val="22"/>
        </w:rPr>
        <w:t xml:space="preserve"> </w:t>
      </w:r>
      <w:r w:rsidR="000B43C2" w:rsidRPr="00400DD2">
        <w:rPr>
          <w:rFonts w:ascii="Charter Roman" w:hAnsi="Charter Roman" w:cs="Times New Roman"/>
          <w:color w:val="000000" w:themeColor="text1"/>
          <w:sz w:val="22"/>
          <w:szCs w:val="22"/>
        </w:rPr>
        <w:t xml:space="preserve">legal </w:t>
      </w:r>
      <w:r w:rsidRPr="00400DD2">
        <w:rPr>
          <w:rFonts w:ascii="Charter Roman" w:hAnsi="Charter Roman" w:cs="Times New Roman"/>
          <w:color w:val="000000" w:themeColor="text1"/>
          <w:sz w:val="22"/>
          <w:szCs w:val="22"/>
        </w:rPr>
        <w:t>clarity and reduction of transaction costs.</w:t>
      </w:r>
    </w:p>
    <w:p w14:paraId="1D08E17F" w14:textId="77777777" w:rsidR="00A0091D" w:rsidRPr="00400DD2" w:rsidRDefault="00A0091D">
      <w:pPr>
        <w:spacing w:line="276" w:lineRule="auto"/>
        <w:jc w:val="both"/>
        <w:rPr>
          <w:rFonts w:ascii="Charter Roman" w:hAnsi="Charter Roman" w:cs="Times New Roman"/>
          <w:color w:val="000000" w:themeColor="text1"/>
          <w:sz w:val="22"/>
          <w:szCs w:val="22"/>
        </w:rPr>
      </w:pPr>
    </w:p>
    <w:p w14:paraId="78BF90BC" w14:textId="101181C7" w:rsidR="00A0091D" w:rsidRPr="00400DD2" w:rsidRDefault="00A0091D">
      <w:pPr>
        <w:spacing w:line="276" w:lineRule="auto"/>
        <w:jc w:val="both"/>
        <w:rPr>
          <w:rFonts w:ascii="Charter Roman" w:hAnsi="Charter Roman" w:cs="Times New Roman"/>
          <w:color w:val="000000" w:themeColor="text1"/>
          <w:sz w:val="22"/>
          <w:szCs w:val="22"/>
        </w:rPr>
      </w:pPr>
      <w:r w:rsidRPr="00400DD2">
        <w:rPr>
          <w:rFonts w:ascii="Charter Roman" w:hAnsi="Charter Roman" w:cs="Times New Roman"/>
          <w:color w:val="000000" w:themeColor="text1"/>
          <w:sz w:val="22"/>
          <w:szCs w:val="22"/>
        </w:rPr>
        <w:t>Thirdly, from a practical standpoint</w:t>
      </w:r>
      <w:r w:rsidR="000B43C2" w:rsidRPr="00400DD2">
        <w:rPr>
          <w:rFonts w:ascii="Charter Roman" w:hAnsi="Charter Roman" w:cs="Times New Roman"/>
          <w:color w:val="000000" w:themeColor="text1"/>
          <w:sz w:val="22"/>
          <w:szCs w:val="22"/>
        </w:rPr>
        <w:t>,</w:t>
      </w:r>
      <w:r w:rsidRPr="00400DD2">
        <w:rPr>
          <w:rFonts w:ascii="Charter Roman" w:hAnsi="Charter Roman" w:cs="Times New Roman"/>
          <w:color w:val="000000" w:themeColor="text1"/>
          <w:sz w:val="22"/>
          <w:szCs w:val="22"/>
        </w:rPr>
        <w:t xml:space="preserve"> determination of what amount</w:t>
      </w:r>
      <w:r w:rsidR="007A32D7">
        <w:rPr>
          <w:rFonts w:ascii="Charter Roman" w:hAnsi="Charter Roman" w:cs="Times New Roman"/>
          <w:color w:val="000000" w:themeColor="text1"/>
          <w:sz w:val="22"/>
          <w:szCs w:val="22"/>
        </w:rPr>
        <w:t>s</w:t>
      </w:r>
      <w:r w:rsidRPr="00400DD2">
        <w:rPr>
          <w:rFonts w:ascii="Charter Roman" w:hAnsi="Charter Roman" w:cs="Times New Roman"/>
          <w:color w:val="000000" w:themeColor="text1"/>
          <w:sz w:val="22"/>
          <w:szCs w:val="22"/>
        </w:rPr>
        <w:t xml:space="preserve"> to a commercial </w:t>
      </w:r>
      <w:r w:rsidR="007B2C75">
        <w:rPr>
          <w:rFonts w:ascii="Charter Roman" w:hAnsi="Charter Roman" w:cs="Times New Roman"/>
          <w:color w:val="000000" w:themeColor="text1"/>
          <w:sz w:val="22"/>
          <w:szCs w:val="22"/>
        </w:rPr>
        <w:t xml:space="preserve">or for-profit </w:t>
      </w:r>
      <w:r w:rsidRPr="00400DD2">
        <w:rPr>
          <w:rFonts w:ascii="Charter Roman" w:hAnsi="Charter Roman" w:cs="Times New Roman"/>
          <w:color w:val="000000" w:themeColor="text1"/>
          <w:sz w:val="22"/>
          <w:szCs w:val="22"/>
        </w:rPr>
        <w:t xml:space="preserve">(and, as such, forbidden) use of a work may prove uncertain. Relevant CJEU case law on Article 3(1) of the InfoSoc Directive </w:t>
      </w:r>
      <w:r w:rsidR="007A32D7">
        <w:rPr>
          <w:rFonts w:ascii="Charter Roman" w:hAnsi="Charter Roman" w:cs="Times New Roman"/>
          <w:color w:val="000000" w:themeColor="text1"/>
          <w:sz w:val="22"/>
          <w:szCs w:val="22"/>
        </w:rPr>
        <w:t>highlights the difficulty</w:t>
      </w:r>
      <w:r w:rsidRPr="00400DD2">
        <w:rPr>
          <w:rFonts w:ascii="Charter Roman" w:hAnsi="Charter Roman" w:cs="Times New Roman"/>
          <w:color w:val="000000" w:themeColor="text1"/>
          <w:sz w:val="22"/>
          <w:szCs w:val="22"/>
        </w:rPr>
        <w:t xml:space="preserve"> </w:t>
      </w:r>
      <w:r w:rsidR="007A32D7">
        <w:rPr>
          <w:rFonts w:ascii="Charter Roman" w:hAnsi="Charter Roman" w:cs="Times New Roman"/>
          <w:color w:val="000000" w:themeColor="text1"/>
          <w:sz w:val="22"/>
          <w:szCs w:val="22"/>
        </w:rPr>
        <w:t>of</w:t>
      </w:r>
      <w:r w:rsidRPr="00400DD2">
        <w:rPr>
          <w:rFonts w:ascii="Charter Roman" w:hAnsi="Charter Roman" w:cs="Times New Roman"/>
          <w:color w:val="000000" w:themeColor="text1"/>
          <w:sz w:val="22"/>
          <w:szCs w:val="22"/>
        </w:rPr>
        <w:t xml:space="preserve"> determining a profit-making intention on the side of the defendant.</w:t>
      </w:r>
    </w:p>
    <w:p w14:paraId="68208710" w14:textId="77777777" w:rsidR="00A0091D" w:rsidRPr="00400DD2" w:rsidRDefault="00A0091D">
      <w:pPr>
        <w:spacing w:line="276" w:lineRule="auto"/>
        <w:jc w:val="both"/>
        <w:rPr>
          <w:rFonts w:ascii="Charter Roman" w:hAnsi="Charter Roman" w:cs="Times New Roman"/>
          <w:color w:val="000000" w:themeColor="text1"/>
          <w:sz w:val="22"/>
          <w:szCs w:val="22"/>
        </w:rPr>
      </w:pPr>
    </w:p>
    <w:p w14:paraId="42EA59F0" w14:textId="5A9388D8" w:rsidR="00B439E2" w:rsidRPr="00400DD2" w:rsidRDefault="00A0091D">
      <w:pPr>
        <w:spacing w:line="276" w:lineRule="auto"/>
        <w:jc w:val="both"/>
        <w:rPr>
          <w:rFonts w:ascii="Charter Roman" w:hAnsi="Charter Roman"/>
        </w:rPr>
      </w:pPr>
      <w:r w:rsidRPr="00400DD2">
        <w:rPr>
          <w:rFonts w:ascii="Charter Roman" w:hAnsi="Charter Roman" w:cs="Times New Roman"/>
          <w:color w:val="000000" w:themeColor="text1"/>
          <w:sz w:val="22"/>
          <w:szCs w:val="22"/>
        </w:rPr>
        <w:t xml:space="preserve">Finally, also in light of the three-step test, it does not appear correct to think that a commercial use of a work should always require the authorization of the relevant rightholder. Rather, the assessment should be more sophisticated, in the sense of </w:t>
      </w:r>
      <w:r w:rsidR="00320D4C">
        <w:rPr>
          <w:rFonts w:ascii="Charter Roman" w:hAnsi="Charter Roman" w:cs="Times New Roman"/>
          <w:color w:val="000000" w:themeColor="text1"/>
          <w:sz w:val="22"/>
          <w:szCs w:val="22"/>
        </w:rPr>
        <w:t>entailing</w:t>
      </w:r>
      <w:r w:rsidR="00320D4C" w:rsidRPr="00400DD2">
        <w:rPr>
          <w:rFonts w:ascii="Charter Roman" w:hAnsi="Charter Roman" w:cs="Times New Roman"/>
          <w:color w:val="000000" w:themeColor="text1"/>
          <w:sz w:val="22"/>
          <w:szCs w:val="22"/>
        </w:rPr>
        <w:t xml:space="preserve"> </w:t>
      </w:r>
      <w:r w:rsidRPr="00400DD2">
        <w:rPr>
          <w:rFonts w:ascii="Charter Roman" w:hAnsi="Charter Roman" w:cs="Times New Roman"/>
          <w:color w:val="000000" w:themeColor="text1"/>
          <w:sz w:val="22"/>
          <w:szCs w:val="22"/>
        </w:rPr>
        <w:t xml:space="preserve">consideration, not of whether the use is driven by a </w:t>
      </w:r>
      <w:r w:rsidR="00543C3B">
        <w:rPr>
          <w:rFonts w:ascii="Charter Roman" w:hAnsi="Charter Roman" w:cs="Times New Roman"/>
          <w:color w:val="000000" w:themeColor="text1"/>
          <w:sz w:val="22"/>
          <w:szCs w:val="22"/>
        </w:rPr>
        <w:t>particular</w:t>
      </w:r>
      <w:r w:rsidRPr="00400DD2">
        <w:rPr>
          <w:rFonts w:ascii="Charter Roman" w:hAnsi="Charter Roman" w:cs="Times New Roman"/>
          <w:color w:val="000000" w:themeColor="text1"/>
          <w:sz w:val="22"/>
          <w:szCs w:val="22"/>
        </w:rPr>
        <w:t xml:space="preserve"> </w:t>
      </w:r>
      <w:r w:rsidRPr="00543C3B">
        <w:rPr>
          <w:rFonts w:ascii="Charter Roman" w:hAnsi="Charter Roman" w:cs="Times New Roman"/>
          <w:color w:val="000000" w:themeColor="text1"/>
          <w:sz w:val="22"/>
          <w:szCs w:val="22"/>
        </w:rPr>
        <w:t>intention</w:t>
      </w:r>
      <w:r w:rsidR="002454BB" w:rsidRPr="00724B57">
        <w:rPr>
          <w:rFonts w:ascii="Charter Roman" w:hAnsi="Charter Roman" w:cs="Times New Roman"/>
          <w:color w:val="000000" w:themeColor="text1"/>
          <w:sz w:val="22"/>
          <w:szCs w:val="22"/>
        </w:rPr>
        <w:t xml:space="preserve"> </w:t>
      </w:r>
      <w:r w:rsidR="00543C3B" w:rsidRPr="00724B57">
        <w:rPr>
          <w:rFonts w:ascii="Charter Roman" w:hAnsi="Charter Roman" w:cs="Times New Roman"/>
          <w:color w:val="000000" w:themeColor="text1"/>
          <w:sz w:val="22"/>
          <w:szCs w:val="22"/>
        </w:rPr>
        <w:t>or is for a particular reason</w:t>
      </w:r>
      <w:r w:rsidR="00543C3B">
        <w:rPr>
          <w:rFonts w:ascii="Charter Roman" w:hAnsi="Charter Roman" w:cs="Times New Roman"/>
          <w:i/>
          <w:color w:val="000000" w:themeColor="text1"/>
          <w:sz w:val="22"/>
          <w:szCs w:val="22"/>
        </w:rPr>
        <w:t xml:space="preserve"> </w:t>
      </w:r>
      <w:r w:rsidR="002454BB" w:rsidRPr="00400DD2">
        <w:rPr>
          <w:rFonts w:ascii="Charter Roman" w:hAnsi="Charter Roman" w:cs="Times New Roman"/>
          <w:i/>
          <w:color w:val="000000" w:themeColor="text1"/>
          <w:sz w:val="22"/>
          <w:szCs w:val="22"/>
        </w:rPr>
        <w:t>per se</w:t>
      </w:r>
      <w:r w:rsidRPr="00400DD2">
        <w:rPr>
          <w:rFonts w:ascii="Charter Roman" w:hAnsi="Charter Roman" w:cs="Times New Roman"/>
          <w:color w:val="000000" w:themeColor="text1"/>
          <w:sz w:val="22"/>
          <w:szCs w:val="22"/>
        </w:rPr>
        <w:t xml:space="preserve">, but rather what the effects on the market for the original work could be. In this sense, a use should be regarded as unlawful not because inherently commercial </w:t>
      </w:r>
      <w:r w:rsidR="007A32D7">
        <w:rPr>
          <w:rFonts w:ascii="Charter Roman" w:hAnsi="Charter Roman" w:cs="Times New Roman"/>
          <w:color w:val="000000" w:themeColor="text1"/>
          <w:sz w:val="22"/>
          <w:szCs w:val="22"/>
        </w:rPr>
        <w:t>or driven by a ‘profit-making intention’,</w:t>
      </w:r>
      <w:r w:rsidRPr="00400DD2">
        <w:rPr>
          <w:rFonts w:ascii="Charter Roman" w:hAnsi="Charter Roman" w:cs="Times New Roman"/>
          <w:color w:val="000000" w:themeColor="text1"/>
          <w:sz w:val="22"/>
          <w:szCs w:val="22"/>
        </w:rPr>
        <w:t xml:space="preserve"> but rather because </w:t>
      </w:r>
      <w:r w:rsidR="00320D4C">
        <w:rPr>
          <w:rFonts w:ascii="Charter Roman" w:hAnsi="Charter Roman" w:cs="Times New Roman"/>
          <w:color w:val="000000" w:themeColor="text1"/>
          <w:sz w:val="22"/>
          <w:szCs w:val="22"/>
        </w:rPr>
        <w:t xml:space="preserve">it is </w:t>
      </w:r>
      <w:r w:rsidR="007B2C75">
        <w:rPr>
          <w:rFonts w:ascii="Charter Roman" w:hAnsi="Charter Roman" w:cs="Times New Roman"/>
          <w:color w:val="000000" w:themeColor="text1"/>
          <w:sz w:val="22"/>
          <w:szCs w:val="22"/>
        </w:rPr>
        <w:t>such as to result</w:t>
      </w:r>
      <w:r w:rsidR="007B2C75" w:rsidRPr="00400DD2">
        <w:rPr>
          <w:rFonts w:ascii="Charter Roman" w:hAnsi="Charter Roman" w:cs="Times New Roman"/>
          <w:color w:val="000000" w:themeColor="text1"/>
          <w:sz w:val="22"/>
          <w:szCs w:val="22"/>
        </w:rPr>
        <w:t xml:space="preserve"> </w:t>
      </w:r>
      <w:r w:rsidRPr="00400DD2">
        <w:rPr>
          <w:rFonts w:ascii="Charter Roman" w:hAnsi="Charter Roman" w:cs="Times New Roman"/>
          <w:color w:val="000000" w:themeColor="text1"/>
          <w:sz w:val="22"/>
          <w:szCs w:val="22"/>
        </w:rPr>
        <w:t xml:space="preserve">in the </w:t>
      </w:r>
      <w:r w:rsidR="007C08CD">
        <w:rPr>
          <w:rFonts w:ascii="Charter Roman" w:hAnsi="Charter Roman" w:cs="Times New Roman"/>
          <w:color w:val="000000" w:themeColor="text1"/>
          <w:sz w:val="22"/>
          <w:szCs w:val="22"/>
        </w:rPr>
        <w:t xml:space="preserve">unreasonable </w:t>
      </w:r>
      <w:r w:rsidRPr="00400DD2">
        <w:rPr>
          <w:rFonts w:ascii="Charter Roman" w:hAnsi="Charter Roman" w:cs="Times New Roman"/>
          <w:color w:val="000000" w:themeColor="text1"/>
          <w:sz w:val="22"/>
          <w:szCs w:val="22"/>
        </w:rPr>
        <w:t xml:space="preserve">diminution of lawful transactions relating to </w:t>
      </w:r>
      <w:r w:rsidR="007C08CD">
        <w:rPr>
          <w:rFonts w:ascii="Charter Roman" w:hAnsi="Charter Roman" w:cs="Times New Roman"/>
          <w:color w:val="000000" w:themeColor="text1"/>
          <w:sz w:val="22"/>
          <w:szCs w:val="22"/>
        </w:rPr>
        <w:t>a</w:t>
      </w:r>
      <w:r w:rsidR="007C08CD" w:rsidRPr="00400DD2">
        <w:rPr>
          <w:rFonts w:ascii="Charter Roman" w:hAnsi="Charter Roman" w:cs="Times New Roman"/>
          <w:color w:val="000000" w:themeColor="text1"/>
          <w:sz w:val="22"/>
          <w:szCs w:val="22"/>
        </w:rPr>
        <w:t xml:space="preserve"> </w:t>
      </w:r>
      <w:r w:rsidRPr="00400DD2">
        <w:rPr>
          <w:rFonts w:ascii="Charter Roman" w:hAnsi="Charter Roman" w:cs="Times New Roman"/>
          <w:color w:val="000000" w:themeColor="text1"/>
          <w:sz w:val="22"/>
          <w:szCs w:val="22"/>
        </w:rPr>
        <w:t>protected work</w:t>
      </w:r>
      <w:r w:rsidRPr="00400DD2">
        <w:rPr>
          <w:rStyle w:val="FootnoteReference"/>
          <w:rFonts w:ascii="Charter Roman" w:hAnsi="Charter Roman" w:cs="Times New Roman"/>
          <w:color w:val="000000" w:themeColor="text1"/>
          <w:sz w:val="22"/>
          <w:szCs w:val="22"/>
        </w:rPr>
        <w:footnoteReference w:id="78"/>
      </w:r>
      <w:r w:rsidR="007B2C75">
        <w:rPr>
          <w:rFonts w:ascii="Charter Roman" w:hAnsi="Charter Roman" w:cs="Times New Roman"/>
          <w:color w:val="000000" w:themeColor="text1"/>
          <w:sz w:val="22"/>
          <w:szCs w:val="22"/>
        </w:rPr>
        <w:t xml:space="preserve"> and, therefore, in a violation of the three-step test.</w:t>
      </w:r>
    </w:p>
    <w:sectPr w:rsidR="00B439E2" w:rsidRPr="00400DD2" w:rsidSect="006273E5">
      <w:headerReference w:type="default" r:id="rId7"/>
      <w:footerReference w:type="even" r:id="rId8"/>
      <w:footerReference w:type="default" r:id="rId9"/>
      <w:pgSz w:w="11900" w:h="16840"/>
      <w:pgMar w:top="1417" w:right="1134" w:bottom="1134" w:left="1134"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150686" w14:textId="77777777" w:rsidR="00956D75" w:rsidRDefault="00956D75" w:rsidP="00A0091D">
      <w:r>
        <w:separator/>
      </w:r>
    </w:p>
  </w:endnote>
  <w:endnote w:type="continuationSeparator" w:id="0">
    <w:p w14:paraId="072FA26C" w14:textId="77777777" w:rsidR="00956D75" w:rsidRDefault="00956D75" w:rsidP="00A00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venir Book">
    <w:altName w:val="Corbel"/>
    <w:charset w:val="00"/>
    <w:family w:val="auto"/>
    <w:pitch w:val="variable"/>
    <w:sig w:usb0="00000001" w:usb1="5000204A" w:usb2="00000000" w:usb3="00000000" w:csb0="0000009B"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Charter Roman">
    <w:altName w:val="Cambria Math"/>
    <w:charset w:val="00"/>
    <w:family w:val="auto"/>
    <w:pitch w:val="variable"/>
    <w:sig w:usb0="00000001" w:usb1="1000204A"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2A92D" w14:textId="77777777" w:rsidR="00956D75" w:rsidRDefault="00956D75" w:rsidP="00B2613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6118E9" w14:textId="77777777" w:rsidR="00956D75" w:rsidRDefault="00956D75" w:rsidP="006273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CD31C" w14:textId="77777777" w:rsidR="00956D75" w:rsidRPr="0028715A" w:rsidRDefault="00956D75" w:rsidP="00B2613D">
    <w:pPr>
      <w:pStyle w:val="Footer"/>
      <w:framePr w:wrap="around" w:vAnchor="text" w:hAnchor="margin" w:xAlign="right" w:y="1"/>
      <w:rPr>
        <w:rStyle w:val="PageNumber"/>
        <w:rFonts w:ascii="Charter Roman" w:hAnsi="Charter Roman"/>
        <w:sz w:val="22"/>
        <w:szCs w:val="22"/>
      </w:rPr>
    </w:pPr>
    <w:r w:rsidRPr="0028715A">
      <w:rPr>
        <w:rStyle w:val="PageNumber"/>
        <w:rFonts w:ascii="Charter Roman" w:hAnsi="Charter Roman"/>
        <w:sz w:val="22"/>
        <w:szCs w:val="22"/>
      </w:rPr>
      <w:fldChar w:fldCharType="begin"/>
    </w:r>
    <w:r w:rsidRPr="0028715A">
      <w:rPr>
        <w:rStyle w:val="PageNumber"/>
        <w:rFonts w:ascii="Charter Roman" w:hAnsi="Charter Roman"/>
        <w:sz w:val="22"/>
        <w:szCs w:val="22"/>
      </w:rPr>
      <w:instrText xml:space="preserve">PAGE  </w:instrText>
    </w:r>
    <w:r w:rsidRPr="0028715A">
      <w:rPr>
        <w:rStyle w:val="PageNumber"/>
        <w:rFonts w:ascii="Charter Roman" w:hAnsi="Charter Roman"/>
        <w:sz w:val="22"/>
        <w:szCs w:val="22"/>
      </w:rPr>
      <w:fldChar w:fldCharType="separate"/>
    </w:r>
    <w:r w:rsidR="00A521C4">
      <w:rPr>
        <w:rStyle w:val="PageNumber"/>
        <w:rFonts w:ascii="Charter Roman" w:hAnsi="Charter Roman"/>
        <w:noProof/>
        <w:sz w:val="22"/>
        <w:szCs w:val="22"/>
      </w:rPr>
      <w:t>2</w:t>
    </w:r>
    <w:r w:rsidRPr="0028715A">
      <w:rPr>
        <w:rStyle w:val="PageNumber"/>
        <w:rFonts w:ascii="Charter Roman" w:hAnsi="Charter Roman"/>
        <w:sz w:val="22"/>
        <w:szCs w:val="22"/>
      </w:rPr>
      <w:fldChar w:fldCharType="end"/>
    </w:r>
  </w:p>
  <w:p w14:paraId="79BB988F" w14:textId="77777777" w:rsidR="00956D75" w:rsidRDefault="00956D75" w:rsidP="006273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891FF5" w14:textId="77777777" w:rsidR="00956D75" w:rsidRDefault="00956D75" w:rsidP="00A0091D">
      <w:r>
        <w:separator/>
      </w:r>
    </w:p>
  </w:footnote>
  <w:footnote w:type="continuationSeparator" w:id="0">
    <w:p w14:paraId="2B88123A" w14:textId="77777777" w:rsidR="00956D75" w:rsidRDefault="00956D75" w:rsidP="00A0091D">
      <w:r>
        <w:continuationSeparator/>
      </w:r>
    </w:p>
  </w:footnote>
  <w:footnote w:id="1">
    <w:p w14:paraId="7DF35AF3" w14:textId="10CA66DD" w:rsidR="00956D75" w:rsidRPr="00953294" w:rsidRDefault="00956D75" w:rsidP="00953294">
      <w:pPr>
        <w:spacing w:after="200"/>
        <w:jc w:val="both"/>
        <w:rPr>
          <w:rFonts w:ascii="Charter Roman" w:eastAsia="Times New Roman" w:hAnsi="Charter Roman" w:cs="Times New Roman"/>
          <w:sz w:val="18"/>
          <w:szCs w:val="18"/>
        </w:rPr>
      </w:pPr>
      <w:r w:rsidRPr="00953294">
        <w:rPr>
          <w:rStyle w:val="FootnoteReference"/>
          <w:rFonts w:ascii="Charter Roman" w:hAnsi="Charter Roman" w:cs="Times New Roman"/>
          <w:color w:val="000000" w:themeColor="text1"/>
          <w:sz w:val="18"/>
          <w:szCs w:val="18"/>
          <w:lang w:val="en-GB"/>
        </w:rPr>
        <w:t>*</w:t>
      </w:r>
      <w:r w:rsidRPr="00953294">
        <w:rPr>
          <w:rFonts w:ascii="Charter Roman" w:hAnsi="Charter Roman" w:cs="Times New Roman"/>
          <w:color w:val="000000" w:themeColor="text1"/>
          <w:sz w:val="18"/>
          <w:szCs w:val="18"/>
          <w:lang w:val="en-GB"/>
        </w:rPr>
        <w:t xml:space="preserve"> Associate Professor in Intellectual Property Law (University of Southampton). This study was prepared thanks to a grant of the</w:t>
      </w:r>
      <w:r w:rsidRPr="00953294">
        <w:rPr>
          <w:rFonts w:ascii="Charter Roman" w:eastAsia="Times New Roman" w:hAnsi="Charter Roman" w:cs="Times New Roman"/>
          <w:sz w:val="18"/>
          <w:szCs w:val="18"/>
        </w:rPr>
        <w:t xml:space="preserve"> Wikimedia’s Free Knowledge Advocacy Group EU Grant Program</w:t>
      </w:r>
      <w:r w:rsidRPr="00953294">
        <w:rPr>
          <w:rFonts w:ascii="Charter Roman" w:hAnsi="Charter Roman" w:cs="Times New Roman"/>
          <w:color w:val="000000" w:themeColor="text1"/>
          <w:sz w:val="18"/>
          <w:szCs w:val="18"/>
          <w:lang w:val="en-GB"/>
        </w:rPr>
        <w:t>. The views and opinions expressed are however only those of the Author, who can be contacted by email at eleonora@e-lawnora.</w:t>
      </w:r>
    </w:p>
  </w:footnote>
  <w:footnote w:id="2">
    <w:p w14:paraId="7BF519C7" w14:textId="77777777" w:rsidR="00956D75" w:rsidRPr="00953294" w:rsidRDefault="00956D75" w:rsidP="00953294">
      <w:pPr>
        <w:pStyle w:val="FootnoteText"/>
        <w:spacing w:after="200"/>
        <w:jc w:val="both"/>
        <w:rPr>
          <w:rFonts w:ascii="Charter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w:t>
      </w:r>
      <w:r w:rsidRPr="00953294">
        <w:rPr>
          <w:rFonts w:ascii="Charter Roman" w:eastAsia="Times New Roman" w:hAnsi="Charter Roman" w:cs="Times New Roman"/>
          <w:color w:val="000000" w:themeColor="text1"/>
          <w:sz w:val="18"/>
          <w:szCs w:val="18"/>
          <w:lang w:val="en-GB"/>
        </w:rPr>
        <w:t>Directive 2001/29/EC of the European Parliament and of the Council of 22 May 2001 on the harmonisation of certain aspects of copyright and related rights in the information society, OJ, L 167, pp 10-19 (‘InfoSoc Directive’).</w:t>
      </w:r>
    </w:p>
  </w:footnote>
  <w:footnote w:id="3">
    <w:p w14:paraId="04EAF117" w14:textId="77777777" w:rsidR="00956D75" w:rsidRPr="00953294" w:rsidRDefault="00956D75" w:rsidP="00953294">
      <w:pPr>
        <w:pStyle w:val="FootnoteText"/>
        <w:spacing w:after="200"/>
        <w:jc w:val="both"/>
        <w:rPr>
          <w:rFonts w:ascii="Charter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InfoSoc Directive, Recitals 6 and 7.</w:t>
      </w:r>
    </w:p>
  </w:footnote>
  <w:footnote w:id="4">
    <w:p w14:paraId="442FB454" w14:textId="77777777" w:rsidR="00956D75" w:rsidRPr="00953294" w:rsidRDefault="00956D75" w:rsidP="00953294">
      <w:pPr>
        <w:pStyle w:val="FootnoteText"/>
        <w:spacing w:after="200"/>
        <w:jc w:val="both"/>
        <w:rPr>
          <w:rFonts w:ascii="Charter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InfoSoc Directive, Recital 7</w:t>
      </w:r>
    </w:p>
  </w:footnote>
  <w:footnote w:id="5">
    <w:p w14:paraId="7525E476" w14:textId="0492D662" w:rsidR="00956D75" w:rsidRPr="00953294" w:rsidRDefault="00956D75" w:rsidP="00953294">
      <w:pPr>
        <w:pStyle w:val="FootnoteText"/>
        <w:spacing w:after="200"/>
        <w:jc w:val="both"/>
        <w:rPr>
          <w:rFonts w:ascii="Charter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w:t>
      </w:r>
      <w:r w:rsidRPr="00953294">
        <w:rPr>
          <w:rFonts w:ascii="Charter Roman" w:eastAsia="Times New Roman" w:hAnsi="Charter Roman" w:cs="Times New Roman"/>
          <w:color w:val="000000" w:themeColor="text1"/>
          <w:sz w:val="18"/>
          <w:szCs w:val="18"/>
          <w:lang w:val="en-GB"/>
        </w:rPr>
        <w:t xml:space="preserve">InfoSoc Directive, Recital 31. </w:t>
      </w:r>
    </w:p>
  </w:footnote>
  <w:footnote w:id="6">
    <w:p w14:paraId="49BA7CED" w14:textId="4C0A610D" w:rsidR="00956D75" w:rsidRPr="00953294" w:rsidRDefault="00956D75" w:rsidP="00953294">
      <w:pPr>
        <w:pStyle w:val="FootnoteText"/>
        <w:spacing w:after="200"/>
        <w:jc w:val="both"/>
        <w:rPr>
          <w:rFonts w:ascii="Charter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M van Eechoud </w:t>
      </w:r>
      <w:r w:rsidRPr="00953294">
        <w:rPr>
          <w:rFonts w:ascii="Charter Roman" w:hAnsi="Charter Roman" w:cs="Times New Roman"/>
          <w:i/>
          <w:color w:val="000000" w:themeColor="text1"/>
          <w:sz w:val="18"/>
          <w:szCs w:val="18"/>
          <w:lang w:val="en-GB"/>
        </w:rPr>
        <w:t>et al</w:t>
      </w:r>
      <w:r w:rsidRPr="00953294">
        <w:rPr>
          <w:rFonts w:ascii="Charter Roman" w:hAnsi="Charter Roman" w:cs="Times New Roman"/>
          <w:color w:val="000000" w:themeColor="text1"/>
          <w:sz w:val="18"/>
          <w:szCs w:val="18"/>
          <w:lang w:val="en-GB"/>
        </w:rPr>
        <w:t xml:space="preserve">, </w:t>
      </w:r>
      <w:r w:rsidRPr="00953294">
        <w:rPr>
          <w:rFonts w:ascii="Charter Roman" w:hAnsi="Charter Roman" w:cs="Times New Roman"/>
          <w:i/>
          <w:color w:val="000000" w:themeColor="text1"/>
          <w:sz w:val="18"/>
          <w:szCs w:val="18"/>
          <w:lang w:val="en-GB"/>
        </w:rPr>
        <w:t>Harmonizing European copyright law – The challenges of better lawmaking</w:t>
      </w:r>
      <w:r w:rsidRPr="00953294">
        <w:rPr>
          <w:rFonts w:ascii="Charter Roman" w:hAnsi="Charter Roman" w:cs="Times New Roman"/>
          <w:color w:val="000000" w:themeColor="text1"/>
          <w:sz w:val="18"/>
          <w:szCs w:val="18"/>
          <w:lang w:val="en-GB"/>
        </w:rPr>
        <w:t xml:space="preserve"> (Wolters Kluwer:2009), p. 103. See also the discussion of the grandfather clause and flexibility under Article 5 in C Geiger – F Schönherr, ‘Limitations to copyright in the digital age’, in A Savin – J Trzaskowski (eds) </w:t>
      </w:r>
      <w:r w:rsidRPr="00953294">
        <w:rPr>
          <w:rFonts w:ascii="Charter Roman" w:hAnsi="Charter Roman" w:cs="Times New Roman"/>
          <w:i/>
          <w:color w:val="000000" w:themeColor="text1"/>
          <w:sz w:val="18"/>
          <w:szCs w:val="18"/>
          <w:lang w:val="en-GB"/>
        </w:rPr>
        <w:t>Research handbook on EU internet law</w:t>
      </w:r>
      <w:r w:rsidRPr="00953294">
        <w:rPr>
          <w:rFonts w:ascii="Charter Roman" w:hAnsi="Charter Roman" w:cs="Times New Roman"/>
          <w:color w:val="000000" w:themeColor="text1"/>
          <w:sz w:val="18"/>
          <w:szCs w:val="18"/>
          <w:lang w:val="en-GB"/>
        </w:rPr>
        <w:t xml:space="preserve"> (Edward Elgar:2014), pp. 114-115.</w:t>
      </w:r>
    </w:p>
  </w:footnote>
  <w:footnote w:id="7">
    <w:p w14:paraId="125765E5" w14:textId="77777777" w:rsidR="00956D75" w:rsidRPr="00953294" w:rsidRDefault="00956D75" w:rsidP="00953294">
      <w:pPr>
        <w:spacing w:after="200"/>
        <w:jc w:val="both"/>
        <w:rPr>
          <w:rFonts w:ascii="Charter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PB </w:t>
      </w:r>
      <w:r w:rsidRPr="00953294">
        <w:rPr>
          <w:rFonts w:ascii="Charter Roman" w:eastAsia="Times New Roman" w:hAnsi="Charter Roman" w:cs="Times New Roman"/>
          <w:color w:val="000000" w:themeColor="text1"/>
          <w:sz w:val="18"/>
          <w:szCs w:val="18"/>
          <w:lang w:val="en-GB"/>
        </w:rPr>
        <w:t xml:space="preserve">Hugenholtz, ‘Why the Copyright Directive is unimportant, and possibly invalid’ (2000) 22(11) EIPR 499, p. 501. In the same sense, see MC Janssens ‘The issue of exceptions: reshaping the keys to the gates in the territory of literary, musical and artistic creation’, in E Derclaye (ed) </w:t>
      </w:r>
      <w:r w:rsidRPr="00953294">
        <w:rPr>
          <w:rFonts w:ascii="Charter Roman" w:eastAsia="Times New Roman" w:hAnsi="Charter Roman" w:cs="Times New Roman"/>
          <w:i/>
          <w:color w:val="000000" w:themeColor="text1"/>
          <w:sz w:val="18"/>
          <w:szCs w:val="18"/>
          <w:lang w:val="en-GB"/>
        </w:rPr>
        <w:t>Research handbook on the future of EU copyright</w:t>
      </w:r>
      <w:r w:rsidRPr="00953294">
        <w:rPr>
          <w:rFonts w:ascii="Charter Roman" w:eastAsia="Times New Roman" w:hAnsi="Charter Roman" w:cs="Times New Roman"/>
          <w:color w:val="000000" w:themeColor="text1"/>
          <w:sz w:val="18"/>
          <w:szCs w:val="18"/>
          <w:lang w:val="en-GB"/>
        </w:rPr>
        <w:t xml:space="preserve"> (Edward Elgar:2009), p. 332, and bibliography cited in it. For similar criticisms expressed at the proposal stage, see M Hart ‘The proposed directive for copyright in the information society: nice rights, shame about the exceptions’ (1998) 20(5) EIPR 169, pp. 169–170.</w:t>
      </w:r>
    </w:p>
  </w:footnote>
  <w:footnote w:id="8">
    <w:p w14:paraId="3DECB4D8" w14:textId="258C7419" w:rsidR="00956D75" w:rsidRPr="00953294" w:rsidRDefault="00956D75" w:rsidP="00953294">
      <w:pPr>
        <w:pStyle w:val="FootnoteText"/>
        <w:spacing w:after="200"/>
        <w:jc w:val="both"/>
        <w:rPr>
          <w:rFonts w:ascii="Charter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For an overview of the various exceptions and limitations adopted by the individual Member States, see &lt;http://copyrightexceptions.eu&gt;.</w:t>
      </w:r>
    </w:p>
  </w:footnote>
  <w:footnote w:id="9">
    <w:p w14:paraId="3CE29437" w14:textId="77777777" w:rsidR="00956D75" w:rsidRPr="00953294" w:rsidRDefault="00956D75" w:rsidP="00953294">
      <w:pPr>
        <w:pStyle w:val="FootnoteText"/>
        <w:spacing w:after="200"/>
        <w:jc w:val="both"/>
        <w:rPr>
          <w:rFonts w:ascii="Charter Roman" w:hAnsi="Charter Roman" w:cs="Times New Roman"/>
          <w:bCs/>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In </w:t>
      </w:r>
      <w:r w:rsidRPr="00953294">
        <w:rPr>
          <w:rFonts w:ascii="Charter Roman" w:hAnsi="Charter Roman" w:cs="Times New Roman"/>
          <w:bCs/>
          <w:i/>
          <w:color w:val="000000" w:themeColor="text1"/>
          <w:sz w:val="18"/>
          <w:szCs w:val="18"/>
          <w:lang w:val="en-GB"/>
        </w:rPr>
        <w:t>Football Association Premier League Ltd and Others v QC Leisure and Others</w:t>
      </w:r>
      <w:r w:rsidRPr="00953294">
        <w:rPr>
          <w:rFonts w:ascii="Charter Roman" w:hAnsi="Charter Roman" w:cs="Times New Roman"/>
          <w:bCs/>
          <w:color w:val="000000" w:themeColor="text1"/>
          <w:sz w:val="18"/>
          <w:szCs w:val="18"/>
          <w:lang w:val="en-GB"/>
        </w:rPr>
        <w:t xml:space="preserve"> (C-403/08) and </w:t>
      </w:r>
      <w:r w:rsidRPr="00953294">
        <w:rPr>
          <w:rFonts w:ascii="Charter Roman" w:hAnsi="Charter Roman" w:cs="Times New Roman"/>
          <w:bCs/>
          <w:i/>
          <w:color w:val="000000" w:themeColor="text1"/>
          <w:sz w:val="18"/>
          <w:szCs w:val="18"/>
          <w:lang w:val="en-GB"/>
        </w:rPr>
        <w:t>Karen Murphy v Media Protection Services Ltd</w:t>
      </w:r>
      <w:r w:rsidRPr="00953294">
        <w:rPr>
          <w:rFonts w:ascii="Charter Roman" w:hAnsi="Charter Roman" w:cs="Times New Roman"/>
          <w:bCs/>
          <w:color w:val="000000" w:themeColor="text1"/>
          <w:sz w:val="18"/>
          <w:szCs w:val="18"/>
          <w:lang w:val="en-GB"/>
        </w:rPr>
        <w:t xml:space="preserve"> (C-429/08), EU:C:2011:631 (‘</w:t>
      </w:r>
      <w:r w:rsidRPr="00953294">
        <w:rPr>
          <w:rFonts w:ascii="Charter Roman" w:hAnsi="Charter Roman" w:cs="Times New Roman"/>
          <w:bCs/>
          <w:i/>
          <w:color w:val="000000" w:themeColor="text1"/>
          <w:sz w:val="18"/>
          <w:szCs w:val="18"/>
          <w:lang w:val="en-GB"/>
        </w:rPr>
        <w:t>Football Association Premiere League</w:t>
      </w:r>
      <w:r w:rsidRPr="00953294">
        <w:rPr>
          <w:rFonts w:ascii="Charter Roman" w:hAnsi="Charter Roman" w:cs="Times New Roman"/>
          <w:bCs/>
          <w:color w:val="000000" w:themeColor="text1"/>
          <w:sz w:val="18"/>
          <w:szCs w:val="18"/>
          <w:lang w:val="en-GB"/>
        </w:rPr>
        <w:t xml:space="preserve">’), </w:t>
      </w:r>
      <w:r w:rsidRPr="00953294">
        <w:rPr>
          <w:rFonts w:ascii="Charter Roman" w:hAnsi="Charter Roman" w:cs="Times New Roman"/>
          <w:color w:val="000000" w:themeColor="text1"/>
          <w:sz w:val="18"/>
          <w:szCs w:val="18"/>
          <w:lang w:val="en-GB"/>
        </w:rPr>
        <w:t xml:space="preserve">paras 174-179, the Court of Justice of the European Union (‘CJEU’) clarified that the notion of ‘economic significance’ refers to the fact that the use made of the copyright work by the defendant does not have any economic value other than the one inherent in the reception and viewing of the work. In this sense, see also </w:t>
      </w:r>
      <w:r w:rsidRPr="00953294">
        <w:rPr>
          <w:rFonts w:ascii="Charter Roman" w:hAnsi="Charter Roman" w:cs="Times New Roman"/>
          <w:i/>
          <w:color w:val="000000" w:themeColor="text1"/>
          <w:sz w:val="18"/>
          <w:szCs w:val="18"/>
          <w:lang w:val="en-GB"/>
        </w:rPr>
        <w:t>Public Relations Consultants Association Limited v The Newspaper Licensing Agency Limited and Others</w:t>
      </w:r>
      <w:r w:rsidRPr="00953294">
        <w:rPr>
          <w:rFonts w:ascii="Charter Roman" w:hAnsi="Charter Roman" w:cs="Times New Roman"/>
          <w:color w:val="000000" w:themeColor="text1"/>
          <w:sz w:val="18"/>
          <w:szCs w:val="18"/>
          <w:lang w:val="en-GB"/>
        </w:rPr>
        <w:t xml:space="preserve"> [2013] UKSC 18, para 18.</w:t>
      </w:r>
    </w:p>
  </w:footnote>
  <w:footnote w:id="10">
    <w:p w14:paraId="5B5CE256" w14:textId="77777777" w:rsidR="00956D75" w:rsidRPr="00A521C4" w:rsidRDefault="00956D75" w:rsidP="00953294">
      <w:pPr>
        <w:pStyle w:val="FootnoteText"/>
        <w:spacing w:after="200"/>
        <w:jc w:val="both"/>
        <w:rPr>
          <w:rFonts w:ascii="Charter Roman" w:hAnsi="Charter Roman" w:cs="Times New Roman"/>
          <w:color w:val="000000" w:themeColor="text1"/>
          <w:sz w:val="18"/>
          <w:szCs w:val="18"/>
          <w:lang w:val="it-IT"/>
        </w:rPr>
      </w:pPr>
      <w:r w:rsidRPr="00953294">
        <w:rPr>
          <w:rStyle w:val="FootnoteReference"/>
          <w:rFonts w:ascii="Charter Roman" w:hAnsi="Charter Roman" w:cs="Times New Roman"/>
          <w:color w:val="000000" w:themeColor="text1"/>
          <w:sz w:val="18"/>
          <w:szCs w:val="18"/>
          <w:lang w:val="en-GB"/>
        </w:rPr>
        <w:footnoteRef/>
      </w:r>
      <w:r w:rsidRPr="00A521C4">
        <w:rPr>
          <w:rFonts w:ascii="Charter Roman" w:hAnsi="Charter Roman" w:cs="Times New Roman"/>
          <w:color w:val="000000" w:themeColor="text1"/>
          <w:sz w:val="18"/>
          <w:szCs w:val="18"/>
          <w:lang w:val="it-IT"/>
        </w:rPr>
        <w:t xml:space="preserve"> Legge 22 April 1941, No. 633 Protezione del diritto d’autore e di altri diritti connessi al suo esercizio (OJ No. 166 of 16 July 1941) – consolidated text as of 6 February 2016 (Legislative Decree 15 January 2016, No. 8).</w:t>
      </w:r>
    </w:p>
  </w:footnote>
  <w:footnote w:id="11">
    <w:p w14:paraId="035BCDFE" w14:textId="53690034" w:rsidR="00956D75" w:rsidRPr="00A521C4" w:rsidRDefault="00956D75" w:rsidP="00953294">
      <w:pPr>
        <w:pStyle w:val="FootnoteText"/>
        <w:spacing w:after="200"/>
        <w:jc w:val="both"/>
        <w:rPr>
          <w:rFonts w:ascii="Charter Roman" w:hAnsi="Charter Roman"/>
          <w:sz w:val="18"/>
          <w:szCs w:val="18"/>
          <w:lang w:val="en-GB"/>
        </w:rPr>
      </w:pPr>
      <w:r w:rsidRPr="00264894">
        <w:rPr>
          <w:rStyle w:val="FootnoteReference"/>
          <w:rFonts w:ascii="Charter Roman" w:hAnsi="Charter Roman"/>
          <w:sz w:val="18"/>
          <w:szCs w:val="18"/>
        </w:rPr>
        <w:footnoteRef/>
      </w:r>
      <w:r w:rsidRPr="00264894">
        <w:rPr>
          <w:rFonts w:ascii="Charter Roman" w:hAnsi="Charter Roman"/>
          <w:sz w:val="18"/>
          <w:szCs w:val="18"/>
        </w:rPr>
        <w:t xml:space="preserve"> </w:t>
      </w:r>
      <w:r w:rsidRPr="00A521C4">
        <w:rPr>
          <w:rFonts w:ascii="Charter Roman" w:hAnsi="Charter Roman"/>
          <w:sz w:val="18"/>
          <w:szCs w:val="18"/>
          <w:lang w:val="en-GB"/>
        </w:rPr>
        <w:t xml:space="preserve">Article L 122-5 No 3 (a) of the </w:t>
      </w:r>
      <w:r w:rsidRPr="00953294">
        <w:rPr>
          <w:rFonts w:ascii="Charter Roman" w:eastAsia="Times New Roman" w:hAnsi="Charter Roman" w:cs="Times New Roman"/>
          <w:bCs/>
          <w:color w:val="000000" w:themeColor="text1"/>
          <w:sz w:val="18"/>
          <w:szCs w:val="18"/>
          <w:shd w:val="clear" w:color="auto" w:fill="FFFFFF"/>
          <w:lang w:val="en-GB"/>
        </w:rPr>
        <w:t>Code de la propriété intellectuelle </w:t>
      </w:r>
      <w:r w:rsidRPr="00953294">
        <w:rPr>
          <w:rFonts w:ascii="Charter Roman" w:eastAsia="Times New Roman" w:hAnsi="Charter Roman" w:cs="Times New Roman"/>
          <w:bCs/>
          <w:color w:val="000000" w:themeColor="text1"/>
          <w:sz w:val="18"/>
          <w:szCs w:val="18"/>
          <w:lang w:val="en-GB"/>
        </w:rPr>
        <w:t xml:space="preserve">– </w:t>
      </w:r>
      <w:r w:rsidRPr="00953294">
        <w:rPr>
          <w:rFonts w:ascii="Charter Roman" w:eastAsia="Times New Roman" w:hAnsi="Charter Roman" w:cs="Times New Roman"/>
          <w:bCs/>
          <w:color w:val="000000" w:themeColor="text1"/>
          <w:sz w:val="18"/>
          <w:szCs w:val="18"/>
          <w:shd w:val="clear" w:color="auto" w:fill="FFFFFF"/>
          <w:lang w:val="en-GB"/>
        </w:rPr>
        <w:t xml:space="preserve">consolidated text as of 1 August 2017.  </w:t>
      </w:r>
    </w:p>
  </w:footnote>
  <w:footnote w:id="12">
    <w:p w14:paraId="1358818D" w14:textId="77777777" w:rsidR="00956D75" w:rsidRPr="00F95FE7" w:rsidRDefault="00956D75" w:rsidP="00BF7582">
      <w:pPr>
        <w:spacing w:after="200"/>
        <w:jc w:val="both"/>
        <w:rPr>
          <w:rFonts w:ascii="Charter Roman" w:eastAsia="Times New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See A </w:t>
      </w:r>
      <w:r w:rsidRPr="00953294">
        <w:rPr>
          <w:rFonts w:ascii="Charter Roman" w:eastAsia="Times New Roman" w:hAnsi="Charter Roman" w:cs="Times New Roman"/>
          <w:color w:val="000000" w:themeColor="text1"/>
          <w:sz w:val="18"/>
          <w:szCs w:val="18"/>
          <w:lang w:val="en-GB"/>
        </w:rPr>
        <w:t>Cameron ‘Copyright exceptions for the digital age: new rights of private copying, parody and quotation’ (2014) 9(12) JIPLP 1002, pp. 1006-1007</w:t>
      </w:r>
      <w:r w:rsidRPr="00953294">
        <w:rPr>
          <w:rFonts w:ascii="Charter Roman" w:hAnsi="Charter Roman" w:cs="Times New Roman"/>
          <w:color w:val="000000" w:themeColor="text1"/>
          <w:sz w:val="18"/>
          <w:szCs w:val="18"/>
          <w:lang w:val="en-GB"/>
        </w:rPr>
        <w:t>; YH Lee, ‘</w:t>
      </w:r>
      <w:r w:rsidRPr="00953294">
        <w:rPr>
          <w:rFonts w:ascii="Charter Roman" w:hAnsi="Charter Roman" w:cs="Times New Roman"/>
          <w:bCs/>
          <w:color w:val="000000" w:themeColor="text1"/>
          <w:sz w:val="18"/>
          <w:szCs w:val="18"/>
          <w:lang w:val="en-GB"/>
        </w:rPr>
        <w:t>United Kingdom copyright decisions and legislative developments 2014’ (2015) 46(2) IIC 226,</w:t>
      </w:r>
      <w:r w:rsidRPr="00953294">
        <w:rPr>
          <w:rFonts w:ascii="Charter Roman" w:hAnsi="Charter Roman" w:cs="Times New Roman"/>
          <w:color w:val="000000" w:themeColor="text1"/>
          <w:sz w:val="18"/>
          <w:szCs w:val="18"/>
          <w:lang w:val="en-GB"/>
        </w:rPr>
        <w:t xml:space="preserve"> p. 235.</w:t>
      </w:r>
    </w:p>
  </w:footnote>
  <w:footnote w:id="13">
    <w:p w14:paraId="1C2D3384" w14:textId="5AACA694" w:rsidR="00956D75" w:rsidRPr="002F16AF" w:rsidRDefault="00956D75" w:rsidP="007D3674">
      <w:pPr>
        <w:spacing w:after="200"/>
        <w:jc w:val="both"/>
        <w:rPr>
          <w:rFonts w:ascii="Charter Roman" w:eastAsia="Times New Roman" w:hAnsi="Charter Roman" w:cs="Times New Roman"/>
          <w:color w:val="000000" w:themeColor="text1"/>
          <w:sz w:val="18"/>
          <w:szCs w:val="18"/>
          <w:lang w:val="en-GB"/>
        </w:rPr>
      </w:pPr>
      <w:r w:rsidRPr="00724B57">
        <w:rPr>
          <w:rFonts w:eastAsia="Times New Roman" w:cs="Times New Roman"/>
          <w:color w:val="000000" w:themeColor="text1"/>
          <w:vertAlign w:val="superscript"/>
          <w:lang w:val="en-GB"/>
        </w:rPr>
        <w:footnoteRef/>
      </w:r>
      <w:r w:rsidRPr="00724B57">
        <w:rPr>
          <w:rFonts w:ascii="Charter Roman" w:eastAsia="Times New Roman" w:hAnsi="Charter Roman" w:cs="Times New Roman"/>
          <w:color w:val="000000" w:themeColor="text1"/>
          <w:sz w:val="18"/>
          <w:szCs w:val="18"/>
          <w:vertAlign w:val="superscript"/>
          <w:lang w:val="en-GB"/>
        </w:rPr>
        <w:t xml:space="preserve"> </w:t>
      </w:r>
      <w:r w:rsidRPr="002F16AF">
        <w:rPr>
          <w:rFonts w:ascii="Charter Roman" w:eastAsia="Times New Roman" w:hAnsi="Charter Roman" w:cs="Times New Roman"/>
          <w:color w:val="000000" w:themeColor="text1"/>
          <w:sz w:val="18"/>
          <w:szCs w:val="18"/>
          <w:lang w:val="en-GB"/>
        </w:rPr>
        <w:t>Copyright and Related Rights Act, 2000, OJ 28/2000.</w:t>
      </w:r>
    </w:p>
  </w:footnote>
  <w:footnote w:id="14">
    <w:p w14:paraId="22753FEA" w14:textId="0D3EA4F9" w:rsidR="00956D75" w:rsidRPr="00A521C4" w:rsidRDefault="00956D75" w:rsidP="00724B57">
      <w:pPr>
        <w:pStyle w:val="FootnoteText"/>
        <w:spacing w:after="200"/>
        <w:jc w:val="both"/>
        <w:rPr>
          <w:rFonts w:ascii="Charter Roman" w:hAnsi="Charter Roman"/>
          <w:sz w:val="18"/>
          <w:szCs w:val="18"/>
          <w:lang w:val="en-GB"/>
        </w:rPr>
      </w:pPr>
      <w:r w:rsidRPr="00724B57">
        <w:rPr>
          <w:rStyle w:val="FootnoteReference"/>
          <w:rFonts w:ascii="Charter Roman" w:hAnsi="Charter Roman"/>
          <w:sz w:val="18"/>
          <w:szCs w:val="18"/>
        </w:rPr>
        <w:footnoteRef/>
      </w:r>
      <w:r w:rsidRPr="00724B57">
        <w:rPr>
          <w:rFonts w:ascii="Charter Roman" w:hAnsi="Charter Roman"/>
          <w:sz w:val="18"/>
          <w:szCs w:val="18"/>
        </w:rPr>
        <w:t xml:space="preserve"> </w:t>
      </w:r>
      <w:r w:rsidRPr="00A521C4">
        <w:rPr>
          <w:rFonts w:ascii="Charter Roman" w:hAnsi="Charter Roman"/>
          <w:sz w:val="18"/>
          <w:szCs w:val="18"/>
          <w:lang w:val="en-GB"/>
        </w:rPr>
        <w:t>Consolidated Act on Copyright 2014. An English of the Danish statute is available at &lt;https://kum.dk/fileadmin/KUM/Documents/English%20website/Copyright/Act_on_Copyright_2014_Lovbekendtgoerelse_nr._1144__ophavsretsloven__2014__engelsk.pdf&gt;.</w:t>
      </w:r>
    </w:p>
  </w:footnote>
  <w:footnote w:id="15">
    <w:p w14:paraId="66674454" w14:textId="6F14532A" w:rsidR="00956D75" w:rsidRPr="00167D96" w:rsidRDefault="00956D75" w:rsidP="002F16AF">
      <w:pPr>
        <w:spacing w:after="200"/>
        <w:jc w:val="both"/>
        <w:rPr>
          <w:rFonts w:ascii="Charter Roman" w:eastAsia="Times New Roman" w:hAnsi="Charter Roman" w:cs="Times New Roman"/>
          <w:color w:val="000000" w:themeColor="text1"/>
          <w:sz w:val="18"/>
          <w:szCs w:val="18"/>
          <w:lang w:val="en-GB"/>
        </w:rPr>
      </w:pPr>
      <w:r w:rsidRPr="00724B57">
        <w:rPr>
          <w:rFonts w:ascii="Charter Roman" w:eastAsia="Times New Roman" w:hAnsi="Charter Roman" w:cs="Times New Roman"/>
          <w:color w:val="000000" w:themeColor="text1"/>
          <w:sz w:val="18"/>
          <w:szCs w:val="18"/>
          <w:vertAlign w:val="superscript"/>
          <w:lang w:val="en-GB"/>
        </w:rPr>
        <w:footnoteRef/>
      </w:r>
      <w:r w:rsidRPr="002F16AF">
        <w:rPr>
          <w:rFonts w:ascii="Charter Roman" w:eastAsia="Times New Roman" w:hAnsi="Charter Roman" w:cs="Times New Roman"/>
          <w:color w:val="000000" w:themeColor="text1"/>
          <w:sz w:val="18"/>
          <w:szCs w:val="18"/>
          <w:vertAlign w:val="superscript"/>
          <w:lang w:val="en-GB"/>
        </w:rPr>
        <w:t xml:space="preserve"> </w:t>
      </w:r>
      <w:r w:rsidRPr="002F16AF">
        <w:rPr>
          <w:rFonts w:ascii="Charter Roman" w:eastAsia="Times New Roman" w:hAnsi="Charter Roman" w:cs="Times New Roman"/>
          <w:color w:val="000000" w:themeColor="text1"/>
          <w:sz w:val="18"/>
          <w:szCs w:val="18"/>
          <w:lang w:val="en-GB"/>
        </w:rPr>
        <w:t>Copyright on Literary and</w:t>
      </w:r>
      <w:r w:rsidRPr="00167D96">
        <w:rPr>
          <w:rFonts w:ascii="Charter Roman" w:eastAsia="Times New Roman" w:hAnsi="Charter Roman" w:cs="Times New Roman"/>
          <w:color w:val="000000" w:themeColor="text1"/>
          <w:sz w:val="18"/>
          <w:szCs w:val="18"/>
          <w:lang w:val="en-GB"/>
        </w:rPr>
        <w:t xml:space="preserve"> Artistic Works Act (1960:729). An English translation of the Swedish statute is available at &lt;http://www.wipo.int/edocs/lexdocs/laws/en/se/se124en.pdf&gt;.</w:t>
      </w:r>
    </w:p>
  </w:footnote>
  <w:footnote w:id="16">
    <w:p w14:paraId="3F787323" w14:textId="43628E7F" w:rsidR="00956D75" w:rsidRPr="00167D96" w:rsidRDefault="00956D75" w:rsidP="00167D96">
      <w:pPr>
        <w:pStyle w:val="FootnoteText"/>
        <w:spacing w:after="200"/>
        <w:jc w:val="both"/>
        <w:rPr>
          <w:rFonts w:ascii="Charter Roman" w:hAnsi="Charter Roman"/>
          <w:sz w:val="18"/>
          <w:szCs w:val="18"/>
        </w:rPr>
      </w:pPr>
      <w:r w:rsidRPr="00167D96">
        <w:rPr>
          <w:rStyle w:val="FootnoteReference"/>
          <w:rFonts w:ascii="Charter Roman" w:hAnsi="Charter Roman"/>
          <w:sz w:val="18"/>
          <w:szCs w:val="18"/>
        </w:rPr>
        <w:footnoteRef/>
      </w:r>
      <w:r w:rsidRPr="00A521C4">
        <w:rPr>
          <w:rFonts w:ascii="Charter Roman" w:hAnsi="Charter Roman"/>
          <w:sz w:val="18"/>
          <w:szCs w:val="18"/>
          <w:lang w:val="de-DE"/>
        </w:rPr>
        <w:t xml:space="preserve"> Gesetz über Urheberrecht und verwandte Schutzrechte (Urheberrechtsgesetz, as amended by Law of 4 April 2016). </w:t>
      </w:r>
      <w:r w:rsidRPr="00A521C4">
        <w:rPr>
          <w:rFonts w:ascii="Charter Roman" w:hAnsi="Charter Roman"/>
          <w:sz w:val="18"/>
          <w:szCs w:val="18"/>
          <w:lang w:val="en-GB"/>
        </w:rPr>
        <w:t>An English translation of the German statute is available at &lt;https://www.gesetze-im-internet.de/englisch_urhg/englisch_urhg.html&gt;.</w:t>
      </w:r>
    </w:p>
  </w:footnote>
  <w:footnote w:id="17">
    <w:p w14:paraId="35A32B3F" w14:textId="02F5FCAE" w:rsidR="00956D75" w:rsidRPr="00953294" w:rsidRDefault="00956D75" w:rsidP="00953294">
      <w:pPr>
        <w:spacing w:after="200"/>
        <w:jc w:val="both"/>
        <w:rPr>
          <w:rFonts w:ascii="Charter Roman" w:eastAsia="Times New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w:t>
      </w:r>
      <w:r w:rsidRPr="00953294">
        <w:rPr>
          <w:rFonts w:ascii="Charter Roman" w:eastAsia="Times New Roman" w:hAnsi="Charter Roman" w:cs="Times New Roman"/>
          <w:color w:val="000000" w:themeColor="text1"/>
          <w:sz w:val="18"/>
          <w:szCs w:val="18"/>
          <w:lang w:val="en-GB"/>
        </w:rPr>
        <w:t xml:space="preserve">By adopting the InfoSoc Directive, among other things, the EU intended to implement into EU legal order the WIPO Internet Treaties (Recital 15) The WIPO Copyright Treaty requires compliance with Articles 1 to 21 of the Berne Convention. </w:t>
      </w:r>
    </w:p>
  </w:footnote>
  <w:footnote w:id="18">
    <w:p w14:paraId="4FBED857" w14:textId="195E4CF8" w:rsidR="00956D75" w:rsidRPr="00953294" w:rsidRDefault="00956D75" w:rsidP="00953294">
      <w:pPr>
        <w:spacing w:after="200"/>
        <w:jc w:val="both"/>
        <w:rPr>
          <w:rFonts w:ascii="Charter Roman" w:eastAsia="Times New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See J </w:t>
      </w:r>
      <w:r w:rsidRPr="00953294">
        <w:rPr>
          <w:rFonts w:ascii="Charter Roman" w:eastAsia="Times New Roman" w:hAnsi="Charter Roman" w:cs="Times New Roman"/>
          <w:color w:val="000000" w:themeColor="text1"/>
          <w:sz w:val="18"/>
          <w:szCs w:val="18"/>
          <w:lang w:val="en-GB"/>
        </w:rPr>
        <w:t xml:space="preserve">Cohen Jeroham, ‘Restrictions on copyright and their abuse’ (2005) 27(10) EIPR 359, p. 360; S von Lewinski, </w:t>
      </w:r>
      <w:r w:rsidRPr="00953294">
        <w:rPr>
          <w:rFonts w:ascii="Charter Roman" w:eastAsia="Times New Roman" w:hAnsi="Charter Roman" w:cs="Times New Roman"/>
          <w:i/>
          <w:color w:val="000000" w:themeColor="text1"/>
          <w:sz w:val="18"/>
          <w:szCs w:val="18"/>
          <w:lang w:val="en-GB"/>
        </w:rPr>
        <w:t>International copyright law and policy</w:t>
      </w:r>
      <w:r w:rsidRPr="00953294">
        <w:rPr>
          <w:rFonts w:ascii="Charter Roman" w:eastAsia="Times New Roman" w:hAnsi="Charter Roman" w:cs="Times New Roman"/>
          <w:color w:val="000000" w:themeColor="text1"/>
          <w:sz w:val="18"/>
          <w:szCs w:val="18"/>
          <w:lang w:val="en-GB"/>
        </w:rPr>
        <w:t xml:space="preserve"> (OUP:2008), §5.163; P Goldstein - B Hugenholtz, </w:t>
      </w:r>
      <w:r w:rsidRPr="00953294">
        <w:rPr>
          <w:rFonts w:ascii="Charter Roman" w:eastAsia="Times New Roman" w:hAnsi="Charter Roman" w:cs="Times New Roman"/>
          <w:i/>
          <w:color w:val="000000" w:themeColor="text1"/>
          <w:sz w:val="18"/>
          <w:szCs w:val="18"/>
          <w:lang w:val="en-GB"/>
        </w:rPr>
        <w:t>International copyright. Principles, law, and practice</w:t>
      </w:r>
      <w:r w:rsidRPr="00953294">
        <w:rPr>
          <w:rFonts w:ascii="Charter Roman" w:eastAsia="Times New Roman" w:hAnsi="Charter Roman" w:cs="Times New Roman"/>
          <w:color w:val="000000" w:themeColor="text1"/>
          <w:sz w:val="18"/>
          <w:szCs w:val="18"/>
          <w:lang w:val="en-GB"/>
        </w:rPr>
        <w:t>, 3</w:t>
      </w:r>
      <w:r w:rsidRPr="00F95FE7">
        <w:rPr>
          <w:rFonts w:ascii="Charter Roman" w:eastAsia="Times New Roman" w:hAnsi="Charter Roman" w:cs="Times New Roman"/>
          <w:color w:val="000000" w:themeColor="text1"/>
          <w:sz w:val="18"/>
          <w:szCs w:val="18"/>
          <w:vertAlign w:val="superscript"/>
          <w:lang w:val="en-GB"/>
        </w:rPr>
        <w:t>rd</w:t>
      </w:r>
      <w:r w:rsidRPr="00F95FE7">
        <w:rPr>
          <w:rFonts w:ascii="Charter Roman" w:eastAsia="Times New Roman" w:hAnsi="Charter Roman" w:cs="Times New Roman"/>
          <w:color w:val="000000" w:themeColor="text1"/>
          <w:sz w:val="18"/>
          <w:szCs w:val="18"/>
          <w:lang w:val="en-GB"/>
        </w:rPr>
        <w:t xml:space="preserve"> edn (OUP:2013), 391, R Xalabarder, ‘The remunerated statutory limitation for news aggregation and search engines proposed by the Spanish Government – its compliance with international and EU law’ (2014) IN3 Working Paper Series, availab</w:t>
      </w:r>
      <w:r w:rsidRPr="00953294">
        <w:rPr>
          <w:rFonts w:ascii="Charter Roman" w:eastAsia="Times New Roman" w:hAnsi="Charter Roman" w:cs="Times New Roman"/>
          <w:color w:val="000000" w:themeColor="text1"/>
          <w:sz w:val="18"/>
          <w:szCs w:val="18"/>
          <w:lang w:val="en-GB"/>
        </w:rPr>
        <w:t>le at &lt;http://papers.ssrn.com/sol3/papers.cfm?abstract_id=2504596&amp;download=yes&gt;, 2. Also speaking of a ‘quotation right’, see Written questions from the authorities of Belgium, Czech Republic, Finland, Hungary, Ireland and The Netherlands to the Council Legal Service regarding Article 13 and Recital 38 of the Proposal for a Directive on copyright in the Digital Single Market (25 July 2017), available at &lt;http://statewatch.org/news/2017/sep/eu-copyright-directive-ms-questions-council-legal-service-25-7-17.pdf&gt;.</w:t>
      </w:r>
    </w:p>
  </w:footnote>
  <w:footnote w:id="19">
    <w:p w14:paraId="677E743E" w14:textId="77777777" w:rsidR="00956D75" w:rsidRPr="00953294" w:rsidRDefault="00956D75" w:rsidP="00953294">
      <w:pPr>
        <w:pStyle w:val="FootnoteText"/>
        <w:spacing w:after="200"/>
        <w:jc w:val="both"/>
        <w:rPr>
          <w:rFonts w:ascii="Charter Roman" w:hAnsi="Charter Roman" w:cs="Times New Roman"/>
          <w:bCs/>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E Rosati, ‘</w:t>
      </w:r>
      <w:r w:rsidRPr="00953294">
        <w:rPr>
          <w:rFonts w:ascii="Charter Roman" w:hAnsi="Charter Roman" w:cs="Times New Roman"/>
          <w:bCs/>
          <w:color w:val="000000" w:themeColor="text1"/>
          <w:sz w:val="18"/>
          <w:szCs w:val="18"/>
          <w:lang w:val="en-GB"/>
        </w:rPr>
        <w:t xml:space="preserve">Neighbouring rights for publishers: are national and (possible) EU initiatives lawful?’ (2016) 47(5) </w:t>
      </w:r>
      <w:r w:rsidRPr="00953294">
        <w:rPr>
          <w:rFonts w:ascii="Charter Roman" w:hAnsi="Charter Roman" w:cs="Times New Roman"/>
          <w:color w:val="000000" w:themeColor="text1"/>
          <w:sz w:val="18"/>
          <w:szCs w:val="18"/>
          <w:lang w:val="en-GB"/>
        </w:rPr>
        <w:t>IIC 569, pp. 588-589.</w:t>
      </w:r>
    </w:p>
  </w:footnote>
  <w:footnote w:id="20">
    <w:p w14:paraId="793E6B47" w14:textId="77777777" w:rsidR="00956D75" w:rsidRPr="00953294" w:rsidRDefault="00956D75" w:rsidP="00953294">
      <w:pPr>
        <w:spacing w:after="200"/>
        <w:jc w:val="both"/>
        <w:rPr>
          <w:rFonts w:ascii="Charter Roman" w:eastAsia="Times New Roman" w:hAnsi="Charter Roman" w:cs="Times New Roman"/>
          <w:sz w:val="18"/>
          <w:szCs w:val="18"/>
        </w:rPr>
      </w:pPr>
      <w:r w:rsidRPr="00953294">
        <w:rPr>
          <w:rStyle w:val="FootnoteReference"/>
          <w:rFonts w:ascii="Charter Roman" w:hAnsi="Charter Roman" w:cs="Times New Roman"/>
          <w:sz w:val="18"/>
          <w:szCs w:val="18"/>
        </w:rPr>
        <w:footnoteRef/>
      </w:r>
      <w:r w:rsidRPr="00953294">
        <w:rPr>
          <w:rFonts w:ascii="Charter Roman" w:hAnsi="Charter Roman" w:cs="Times New Roman"/>
          <w:sz w:val="18"/>
          <w:szCs w:val="18"/>
        </w:rPr>
        <w:t xml:space="preserve"> </w:t>
      </w:r>
      <w:r w:rsidRPr="00953294">
        <w:rPr>
          <w:rFonts w:ascii="Charter Roman" w:eastAsia="Times New Roman" w:hAnsi="Charter Roman" w:cs="Times New Roman"/>
          <w:sz w:val="18"/>
          <w:szCs w:val="18"/>
        </w:rPr>
        <w:t>Convention for the Protection of Human Rights and Fundamental Freedoms (European Convention on Human Rights, as amended).</w:t>
      </w:r>
    </w:p>
  </w:footnote>
  <w:footnote w:id="21">
    <w:p w14:paraId="6AA66D30" w14:textId="77777777" w:rsidR="00956D75" w:rsidRPr="00953294" w:rsidRDefault="00956D75" w:rsidP="00953294">
      <w:pPr>
        <w:spacing w:after="200"/>
        <w:jc w:val="both"/>
        <w:rPr>
          <w:rFonts w:ascii="Charter Roman" w:eastAsia="Times New Roman" w:hAnsi="Charter Roman" w:cs="Times New Roman"/>
          <w:sz w:val="18"/>
          <w:szCs w:val="18"/>
        </w:rPr>
      </w:pPr>
      <w:r w:rsidRPr="00953294">
        <w:rPr>
          <w:rStyle w:val="FootnoteReference"/>
          <w:rFonts w:ascii="Charter Roman" w:hAnsi="Charter Roman" w:cs="Times New Roman"/>
          <w:sz w:val="18"/>
          <w:szCs w:val="18"/>
        </w:rPr>
        <w:footnoteRef/>
      </w:r>
      <w:r w:rsidRPr="00953294">
        <w:rPr>
          <w:rFonts w:ascii="Charter Roman" w:hAnsi="Charter Roman" w:cs="Times New Roman"/>
          <w:sz w:val="18"/>
          <w:szCs w:val="18"/>
        </w:rPr>
        <w:t xml:space="preserve"> </w:t>
      </w:r>
      <w:r w:rsidRPr="00953294">
        <w:rPr>
          <w:rFonts w:ascii="Charter Roman" w:eastAsia="Times New Roman" w:hAnsi="Charter Roman" w:cs="Times New Roman"/>
          <w:sz w:val="18"/>
          <w:szCs w:val="18"/>
        </w:rPr>
        <w:t>Charter of Fundamental Rights of the European Union, OJ C 364, pp. 1-22.</w:t>
      </w:r>
    </w:p>
  </w:footnote>
  <w:footnote w:id="22">
    <w:p w14:paraId="0DB7C7F2" w14:textId="09C710D9" w:rsidR="00956D75" w:rsidRPr="00953294" w:rsidRDefault="00956D75" w:rsidP="00953294">
      <w:pPr>
        <w:spacing w:after="200"/>
        <w:jc w:val="both"/>
        <w:rPr>
          <w:rFonts w:ascii="Charter Roman" w:eastAsia="Times New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See however European Court of Human Rights, </w:t>
      </w:r>
      <w:r w:rsidRPr="00953294">
        <w:rPr>
          <w:rFonts w:ascii="Charter Roman" w:hAnsi="Charter Roman" w:cs="Times New Roman"/>
          <w:i/>
          <w:color w:val="000000" w:themeColor="text1"/>
          <w:sz w:val="18"/>
          <w:szCs w:val="18"/>
          <w:lang w:val="en-GB"/>
        </w:rPr>
        <w:t>Ashby Donald and Others v France</w:t>
      </w:r>
      <w:r w:rsidRPr="00953294">
        <w:rPr>
          <w:rFonts w:ascii="Charter Roman" w:hAnsi="Charter Roman" w:cs="Times New Roman"/>
          <w:color w:val="000000" w:themeColor="text1"/>
          <w:sz w:val="18"/>
          <w:szCs w:val="18"/>
          <w:lang w:val="en-GB"/>
        </w:rPr>
        <w:t>, application No. 36769/08, para 39, clarifying that commercial expression may be subject to further compression than other forms of expressions, e.g. of a political nature. On the interplay between copyright protection and freedom of expression in the jurisprudence of the European Court of Human Rights, see C Geiger – E Izyumenko, ‘</w:t>
      </w:r>
      <w:r w:rsidRPr="00953294">
        <w:rPr>
          <w:rFonts w:ascii="Charter Roman" w:hAnsi="Charter Roman" w:cs="Times New Roman"/>
          <w:bCs/>
          <w:color w:val="000000" w:themeColor="text1"/>
          <w:sz w:val="18"/>
          <w:szCs w:val="18"/>
          <w:lang w:val="en-GB"/>
        </w:rPr>
        <w:t xml:space="preserve">Copyright on the human rights' trial: redefining the boundaries of exclusivity through freedom of expression’, </w:t>
      </w:r>
      <w:r w:rsidRPr="00F95FE7">
        <w:rPr>
          <w:rFonts w:ascii="Charter Roman" w:hAnsi="Charter Roman" w:cs="Times New Roman"/>
          <w:color w:val="000000" w:themeColor="text1"/>
          <w:sz w:val="18"/>
          <w:szCs w:val="18"/>
          <w:lang w:val="en-GB"/>
        </w:rPr>
        <w:t xml:space="preserve">45(3) IIC 316, pp. 321-322. Highlighting the difficulty of extracting guidelines from relevant case law, see D Voorhoof, ‘Freedom of expression and the right to </w:t>
      </w:r>
      <w:r w:rsidRPr="00953294">
        <w:rPr>
          <w:rFonts w:ascii="Charter Roman" w:hAnsi="Charter Roman" w:cs="Times New Roman"/>
          <w:color w:val="000000" w:themeColor="text1"/>
          <w:sz w:val="18"/>
          <w:szCs w:val="18"/>
          <w:lang w:val="en-GB"/>
        </w:rPr>
        <w:t xml:space="preserve">information: implications for copyright’ in C Geiger (ed), </w:t>
      </w:r>
      <w:r w:rsidRPr="00953294">
        <w:rPr>
          <w:rFonts w:ascii="Charter Roman" w:hAnsi="Charter Roman" w:cs="Times New Roman"/>
          <w:i/>
          <w:color w:val="000000" w:themeColor="text1"/>
          <w:sz w:val="18"/>
          <w:szCs w:val="18"/>
          <w:lang w:val="en-GB"/>
        </w:rPr>
        <w:t>Research handbook on human rights and intellectual property</w:t>
      </w:r>
      <w:r w:rsidRPr="00953294">
        <w:rPr>
          <w:rFonts w:ascii="Charter Roman" w:hAnsi="Charter Roman" w:cs="Times New Roman"/>
          <w:color w:val="000000" w:themeColor="text1"/>
          <w:sz w:val="18"/>
          <w:szCs w:val="18"/>
          <w:lang w:val="en-GB"/>
        </w:rPr>
        <w:t xml:space="preserve"> (Edward Elgar:2015), pp. 348-349.</w:t>
      </w:r>
    </w:p>
  </w:footnote>
  <w:footnote w:id="23">
    <w:p w14:paraId="5E7E4BE7" w14:textId="347F4664" w:rsidR="00956D75" w:rsidRPr="00953294" w:rsidRDefault="00956D75" w:rsidP="00953294">
      <w:pPr>
        <w:pStyle w:val="FootnoteText"/>
        <w:spacing w:after="200"/>
        <w:jc w:val="both"/>
        <w:rPr>
          <w:rFonts w:ascii="Charter Roman" w:hAnsi="Charter Roman" w:cs="Times New Roman"/>
          <w:bCs/>
          <w:color w:val="000000" w:themeColor="text1"/>
          <w:sz w:val="18"/>
          <w:szCs w:val="18"/>
          <w:highlight w:val="yellow"/>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See further below sub §4, and E Rosati, ‘</w:t>
      </w:r>
      <w:r w:rsidRPr="00953294">
        <w:rPr>
          <w:rFonts w:ascii="Charter Roman" w:hAnsi="Charter Roman" w:cs="Times New Roman"/>
          <w:bCs/>
          <w:color w:val="000000" w:themeColor="text1"/>
          <w:sz w:val="18"/>
          <w:szCs w:val="18"/>
          <w:lang w:val="en-GB"/>
        </w:rPr>
        <w:t>Copyright in the EU: in search of (in)flexibilities’ (2014) 9(7) JIPLP 585,</w:t>
      </w:r>
      <w:r w:rsidRPr="00953294">
        <w:rPr>
          <w:rFonts w:ascii="Charter Roman" w:hAnsi="Charter Roman" w:cs="Times New Roman"/>
          <w:color w:val="000000" w:themeColor="text1"/>
          <w:sz w:val="18"/>
          <w:szCs w:val="18"/>
          <w:lang w:val="en-GB"/>
        </w:rPr>
        <w:t xml:space="preserve"> pp. 597-598.</w:t>
      </w:r>
    </w:p>
  </w:footnote>
  <w:footnote w:id="24">
    <w:p w14:paraId="57951437" w14:textId="4679B1CD" w:rsidR="00956D75" w:rsidRPr="00953294" w:rsidRDefault="00956D75" w:rsidP="00F95FE7">
      <w:pPr>
        <w:pStyle w:val="FootnoteText"/>
        <w:spacing w:after="200"/>
        <w:jc w:val="both"/>
        <w:rPr>
          <w:rFonts w:ascii="Charter Roman" w:eastAsia="Times New Roman" w:hAnsi="Charter Roman" w:cs="Times New Roman"/>
          <w:bCs/>
          <w:color w:val="000000" w:themeColor="text1"/>
          <w:sz w:val="18"/>
          <w:szCs w:val="18"/>
          <w:shd w:val="clear" w:color="auto" w:fill="FFFFFF"/>
        </w:rPr>
      </w:pPr>
      <w:r w:rsidRPr="00953294">
        <w:rPr>
          <w:rStyle w:val="FootnoteReference"/>
          <w:rFonts w:ascii="Charter Roman" w:hAnsi="Charter Roman"/>
          <w:color w:val="000000" w:themeColor="text1"/>
          <w:sz w:val="18"/>
          <w:szCs w:val="18"/>
        </w:rPr>
        <w:footnoteRef/>
      </w:r>
      <w:r w:rsidRPr="00953294">
        <w:rPr>
          <w:rFonts w:ascii="Charter Roman" w:hAnsi="Charter Roman"/>
          <w:color w:val="000000" w:themeColor="text1"/>
          <w:sz w:val="18"/>
          <w:szCs w:val="18"/>
        </w:rPr>
        <w:t xml:space="preserve"> In </w:t>
      </w:r>
      <w:r w:rsidRPr="00953294">
        <w:rPr>
          <w:rFonts w:ascii="Charter Roman" w:hAnsi="Charter Roman" w:cs="Times New Roman"/>
          <w:bCs/>
          <w:i/>
          <w:color w:val="000000" w:themeColor="text1"/>
          <w:sz w:val="18"/>
          <w:szCs w:val="18"/>
          <w:lang w:val="en-GB"/>
        </w:rPr>
        <w:t>Eva-Maria Painer v Standard VerlagsGmbH and Others</w:t>
      </w:r>
      <w:r w:rsidRPr="00953294">
        <w:rPr>
          <w:rFonts w:ascii="Charter Roman" w:hAnsi="Charter Roman" w:cs="Times New Roman"/>
          <w:bCs/>
          <w:color w:val="000000" w:themeColor="text1"/>
          <w:sz w:val="18"/>
          <w:szCs w:val="18"/>
          <w:lang w:val="en-GB"/>
        </w:rPr>
        <w:t xml:space="preserve">, C-145/10, </w:t>
      </w:r>
      <w:r w:rsidRPr="00953294">
        <w:rPr>
          <w:rFonts w:ascii="Charter Roman" w:eastAsia="Times New Roman" w:hAnsi="Charter Roman" w:cs="Times New Roman"/>
          <w:bCs/>
          <w:color w:val="000000" w:themeColor="text1"/>
          <w:sz w:val="18"/>
          <w:szCs w:val="18"/>
          <w:shd w:val="clear" w:color="auto" w:fill="FFFFFF"/>
          <w:lang w:val="en-GB"/>
        </w:rPr>
        <w:t>EU:C:2011:798 (‘</w:t>
      </w:r>
      <w:r w:rsidRPr="00953294">
        <w:rPr>
          <w:rFonts w:ascii="Charter Roman" w:eastAsia="Times New Roman" w:hAnsi="Charter Roman" w:cs="Times New Roman"/>
          <w:bCs/>
          <w:i/>
          <w:color w:val="000000" w:themeColor="text1"/>
          <w:sz w:val="18"/>
          <w:szCs w:val="18"/>
          <w:shd w:val="clear" w:color="auto" w:fill="FFFFFF"/>
          <w:lang w:val="en-GB"/>
        </w:rPr>
        <w:t>Painer</w:t>
      </w:r>
      <w:r w:rsidRPr="00953294">
        <w:rPr>
          <w:rFonts w:ascii="Charter Roman" w:eastAsia="Times New Roman" w:hAnsi="Charter Roman" w:cs="Times New Roman"/>
          <w:bCs/>
          <w:color w:val="000000" w:themeColor="text1"/>
          <w:sz w:val="18"/>
          <w:szCs w:val="18"/>
          <w:shd w:val="clear" w:color="auto" w:fill="FFFFFF"/>
          <w:lang w:val="en-GB"/>
        </w:rPr>
        <w:t xml:space="preserve">’), paras 134-135, the CJEU stated that: “134. </w:t>
      </w:r>
      <w:r w:rsidRPr="00F95FE7">
        <w:rPr>
          <w:rFonts w:ascii="Charter Roman" w:eastAsia="Times New Roman" w:hAnsi="Charter Roman" w:cs="Times New Roman"/>
          <w:bCs/>
          <w:color w:val="000000" w:themeColor="text1"/>
          <w:sz w:val="18"/>
          <w:szCs w:val="18"/>
          <w:shd w:val="clear" w:color="auto" w:fill="FFFFFF"/>
        </w:rPr>
        <w:t xml:space="preserve">Article 5(3)(d) of Directive 2001/29 is intended to strike a fair balance between the right to freedom of expression of users of a work or other protected subject-matter and the reproduction right conferred on authors. 135. That fair balance is struck, in this case, by favouring the exercise of the users’ right to freedom of expression over the </w:t>
      </w:r>
      <w:r w:rsidRPr="00953294">
        <w:rPr>
          <w:rFonts w:ascii="Charter Roman" w:eastAsia="Times New Roman" w:hAnsi="Charter Roman" w:cs="Times New Roman"/>
          <w:bCs/>
          <w:color w:val="000000" w:themeColor="text1"/>
          <w:sz w:val="18"/>
          <w:szCs w:val="18"/>
          <w:shd w:val="clear" w:color="auto" w:fill="FFFFFF"/>
        </w:rPr>
        <w:t>interest of the author in being able to prevent the reproduction of extracts from his work which has already been lawfully made available to the public, whilst ensuring that the author has the right, in principle, to have his name indicated.”</w:t>
      </w:r>
    </w:p>
  </w:footnote>
  <w:footnote w:id="25">
    <w:p w14:paraId="2E32D794" w14:textId="77777777" w:rsidR="00956D75" w:rsidRPr="00953294" w:rsidRDefault="00956D75" w:rsidP="00F95FE7">
      <w:pPr>
        <w:widowControl w:val="0"/>
        <w:autoSpaceDE w:val="0"/>
        <w:autoSpaceDN w:val="0"/>
        <w:adjustRightInd w:val="0"/>
        <w:spacing w:after="200"/>
        <w:jc w:val="both"/>
        <w:rPr>
          <w:rFonts w:ascii="Charter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See also M Husovec, ‘Intellectual property rights and integration by conflict: the past, present and future’ (2016) 18 CYELS 239, p. 260, suggesting a reading of Article 51(1) of the Charter of Fundamental Rights of the European Union in the sense of imposing a re-adjustment of possible differing levels of protection of fundamental rights at national and EU levels in order to comply with what the Charter, as a primary source of EU law, requires.</w:t>
      </w:r>
    </w:p>
  </w:footnote>
  <w:footnote w:id="26">
    <w:p w14:paraId="6F850980" w14:textId="16EDBC42" w:rsidR="00956D75" w:rsidRPr="00953294" w:rsidRDefault="00956D75">
      <w:pPr>
        <w:widowControl w:val="0"/>
        <w:autoSpaceDE w:val="0"/>
        <w:autoSpaceDN w:val="0"/>
        <w:adjustRightInd w:val="0"/>
        <w:spacing w:after="200"/>
        <w:jc w:val="both"/>
        <w:rPr>
          <w:rFonts w:ascii="Charter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For an overview of a number of national approaches</w:t>
      </w:r>
      <w:r>
        <w:rPr>
          <w:rFonts w:ascii="Charter Roman" w:hAnsi="Charter Roman" w:cs="Times New Roman"/>
          <w:color w:val="000000" w:themeColor="text1"/>
          <w:sz w:val="18"/>
          <w:szCs w:val="18"/>
          <w:lang w:val="en-GB"/>
        </w:rPr>
        <w:t xml:space="preserve"> (both at the EU and non-EU levels)</w:t>
      </w:r>
      <w:r w:rsidRPr="00953294">
        <w:rPr>
          <w:rFonts w:ascii="Charter Roman" w:hAnsi="Charter Roman" w:cs="Times New Roman"/>
          <w:color w:val="000000" w:themeColor="text1"/>
          <w:sz w:val="18"/>
          <w:szCs w:val="18"/>
          <w:lang w:val="en-GB"/>
        </w:rPr>
        <w:t xml:space="preserve"> to freedom of panorama, see</w:t>
      </w:r>
      <w:r>
        <w:rPr>
          <w:rFonts w:ascii="Charter Roman" w:hAnsi="Charter Roman" w:cs="Times New Roman"/>
          <w:color w:val="000000" w:themeColor="text1"/>
          <w:sz w:val="18"/>
          <w:szCs w:val="18"/>
          <w:lang w:val="en-GB"/>
        </w:rPr>
        <w:t xml:space="preserve"> </w:t>
      </w:r>
      <w:r w:rsidRPr="00190BF1">
        <w:rPr>
          <w:rFonts w:ascii="Charter Roman" w:hAnsi="Charter Roman" w:cs="Times New Roman"/>
          <w:color w:val="000000" w:themeColor="text1"/>
          <w:sz w:val="18"/>
          <w:szCs w:val="18"/>
          <w:lang w:val="en-GB"/>
        </w:rPr>
        <w:t>https://commons.wikimedia.org/wiki/Commons:Freedom_of_panorama</w:t>
      </w:r>
      <w:r>
        <w:rPr>
          <w:rFonts w:ascii="Charter Roman" w:hAnsi="Charter Roman" w:cs="Times New Roman"/>
          <w:color w:val="000000" w:themeColor="text1"/>
          <w:sz w:val="18"/>
          <w:szCs w:val="18"/>
          <w:lang w:val="en-GB"/>
        </w:rPr>
        <w:t>. See also</w:t>
      </w:r>
      <w:r w:rsidRPr="00953294">
        <w:rPr>
          <w:rFonts w:ascii="Charter Roman" w:hAnsi="Charter Roman" w:cs="Times New Roman"/>
          <w:color w:val="000000" w:themeColor="text1"/>
          <w:sz w:val="18"/>
          <w:szCs w:val="18"/>
          <w:lang w:val="en-GB"/>
        </w:rPr>
        <w:t xml:space="preserve"> A Bertoni – ML Montagnani, ‘</w:t>
      </w:r>
      <w:r w:rsidRPr="00953294">
        <w:rPr>
          <w:rFonts w:ascii="Charter Roman" w:hAnsi="Charter Roman" w:cs="Times New Roman"/>
          <w:bCs/>
          <w:color w:val="000000" w:themeColor="text1"/>
          <w:sz w:val="18"/>
          <w:szCs w:val="18"/>
          <w:lang w:val="en-GB"/>
        </w:rPr>
        <w:t>Foodporn: experience-sharing platforms and UGC: how to make copyright fit for the sharing economy’</w:t>
      </w:r>
      <w:r w:rsidRPr="00953294">
        <w:rPr>
          <w:rFonts w:ascii="Charter Roman" w:hAnsi="Charter Roman" w:cs="Times New Roman"/>
          <w:color w:val="000000" w:themeColor="text1"/>
          <w:sz w:val="18"/>
          <w:szCs w:val="18"/>
          <w:lang w:val="en-GB"/>
        </w:rPr>
        <w:t xml:space="preserve"> (2017) 39(7) EIPR 396, pp. 400-401.</w:t>
      </w:r>
    </w:p>
  </w:footnote>
  <w:footnote w:id="27">
    <w:p w14:paraId="5DCA714E" w14:textId="3D2926D4" w:rsidR="00956D75" w:rsidRPr="00953294" w:rsidRDefault="00956D75">
      <w:pPr>
        <w:spacing w:after="200"/>
        <w:jc w:val="both"/>
        <w:rPr>
          <w:rFonts w:ascii="Charter Roman" w:eastAsia="Times New Roman" w:hAnsi="Charter Roman" w:cs="Times New Roman"/>
          <w:bCs/>
          <w:color w:val="000000" w:themeColor="text1"/>
          <w:sz w:val="18"/>
          <w:szCs w:val="18"/>
          <w:shd w:val="clear" w:color="auto" w:fill="FFFFFF"/>
          <w:lang w:val="en-GB"/>
        </w:rPr>
      </w:pPr>
      <w:r w:rsidRPr="00953294">
        <w:rPr>
          <w:rStyle w:val="FootnoteReference"/>
          <w:rFonts w:ascii="Charter Roman" w:hAnsi="Charter Roman" w:cs="Times New Roman"/>
          <w:color w:val="000000" w:themeColor="text1"/>
          <w:sz w:val="18"/>
          <w:szCs w:val="18"/>
          <w:lang w:val="en-GB"/>
        </w:rPr>
        <w:footnoteRef/>
      </w:r>
      <w:r w:rsidRPr="00A521C4">
        <w:rPr>
          <w:rFonts w:ascii="Charter Roman" w:hAnsi="Charter Roman" w:cs="Times New Roman"/>
          <w:color w:val="000000" w:themeColor="text1"/>
          <w:sz w:val="18"/>
          <w:szCs w:val="18"/>
          <w:lang w:val="fr-FR"/>
        </w:rPr>
        <w:t xml:space="preserve"> </w:t>
      </w:r>
      <w:r w:rsidRPr="00A521C4">
        <w:rPr>
          <w:rFonts w:ascii="Charter Roman" w:eastAsia="Times New Roman" w:hAnsi="Charter Roman" w:cs="Times New Roman"/>
          <w:bCs/>
          <w:color w:val="000000" w:themeColor="text1"/>
          <w:sz w:val="18"/>
          <w:szCs w:val="18"/>
          <w:shd w:val="clear" w:color="auto" w:fill="FFFFFF"/>
          <w:lang w:val="fr-FR"/>
        </w:rPr>
        <w:t xml:space="preserve">The provision states: “Lorsque l'oeuvre a été divulguée, l'auteur ne peut interdire […] </w:t>
      </w:r>
      <w:r w:rsidRPr="00953294">
        <w:rPr>
          <w:rFonts w:ascii="Charter Roman" w:eastAsia="Times New Roman" w:hAnsi="Charter Roman" w:cs="Times New Roman"/>
          <w:bCs/>
          <w:color w:val="000000" w:themeColor="text1"/>
          <w:sz w:val="18"/>
          <w:szCs w:val="18"/>
          <w:shd w:val="clear" w:color="auto" w:fill="FFFFFF"/>
          <w:lang w:val="en-GB"/>
        </w:rPr>
        <w:t>Les reproductions et représentations d'œuvres architecturales et de sculptures, placées en permanence sur la voie publique, réalisées par des personnes physiques, à l'exclusion de tout usage à caractère commercial.”</w:t>
      </w:r>
    </w:p>
  </w:footnote>
  <w:footnote w:id="28">
    <w:p w14:paraId="42B10F04" w14:textId="549E4484" w:rsidR="00956D75" w:rsidRPr="00A521C4" w:rsidRDefault="00956D75">
      <w:pPr>
        <w:spacing w:after="200"/>
        <w:jc w:val="both"/>
        <w:rPr>
          <w:rFonts w:ascii="Charter Roman" w:eastAsia="Times New Roman" w:hAnsi="Charter Roman" w:cs="Times New Roman"/>
          <w:sz w:val="18"/>
          <w:szCs w:val="18"/>
          <w:lang w:val="fr-FR"/>
        </w:rPr>
      </w:pPr>
      <w:r w:rsidRPr="00953294">
        <w:rPr>
          <w:rStyle w:val="FootnoteReference"/>
          <w:rFonts w:ascii="Charter Roman" w:hAnsi="Charter Roman"/>
          <w:sz w:val="18"/>
          <w:szCs w:val="18"/>
        </w:rPr>
        <w:footnoteRef/>
      </w:r>
      <w:r w:rsidRPr="00953294">
        <w:rPr>
          <w:rFonts w:ascii="Charter Roman" w:hAnsi="Charter Roman"/>
          <w:sz w:val="18"/>
          <w:szCs w:val="18"/>
        </w:rPr>
        <w:t xml:space="preserve"> For a critical assessment of the French exception, including in relation to the InfoSoc Directive, see C Manara, ‘La </w:t>
      </w:r>
      <w:r w:rsidRPr="00953294">
        <w:rPr>
          <w:rFonts w:ascii="Charter Roman" w:hAnsi="Charter Roman"/>
          <w:color w:val="000000" w:themeColor="text1"/>
          <w:sz w:val="18"/>
          <w:szCs w:val="18"/>
        </w:rPr>
        <w:t xml:space="preserve">nouvelle «exception de panorama». </w:t>
      </w:r>
      <w:r w:rsidRPr="00A521C4">
        <w:rPr>
          <w:rFonts w:ascii="Charter Roman" w:hAnsi="Charter Roman"/>
          <w:color w:val="000000" w:themeColor="text1"/>
          <w:sz w:val="18"/>
          <w:szCs w:val="18"/>
          <w:lang w:val="fr-FR"/>
        </w:rPr>
        <w:t>Gros plan sur l’Article L. 122-5 10° du code français de la propriété intellectuelle’ (2016) 4049 Revue Lamy Droit de l'Immatériel 40, §2.</w:t>
      </w:r>
      <w:r w:rsidRPr="00A521C4">
        <w:rPr>
          <w:rFonts w:ascii="Charter Roman" w:hAnsi="Charter Roman"/>
          <w:sz w:val="18"/>
          <w:szCs w:val="18"/>
          <w:lang w:val="fr-FR"/>
        </w:rPr>
        <w:t xml:space="preserve"> </w:t>
      </w:r>
    </w:p>
  </w:footnote>
  <w:footnote w:id="29">
    <w:p w14:paraId="535956F0" w14:textId="77777777" w:rsidR="00956D75" w:rsidRPr="00A521C4" w:rsidRDefault="00956D75" w:rsidP="009B52D4">
      <w:pPr>
        <w:pStyle w:val="FootnoteText"/>
        <w:spacing w:after="200"/>
        <w:jc w:val="both"/>
        <w:rPr>
          <w:rFonts w:ascii="Charter Roman" w:hAnsi="Charter Roman"/>
          <w:sz w:val="18"/>
          <w:szCs w:val="18"/>
          <w:lang w:val="en-GB"/>
        </w:rPr>
      </w:pPr>
      <w:r w:rsidRPr="00953294">
        <w:rPr>
          <w:rStyle w:val="FootnoteReference"/>
          <w:rFonts w:ascii="Charter Roman" w:hAnsi="Charter Roman"/>
          <w:sz w:val="18"/>
          <w:szCs w:val="18"/>
        </w:rPr>
        <w:footnoteRef/>
      </w:r>
      <w:r w:rsidRPr="00953294">
        <w:rPr>
          <w:rFonts w:ascii="Charter Roman" w:hAnsi="Charter Roman"/>
          <w:sz w:val="18"/>
          <w:szCs w:val="18"/>
        </w:rPr>
        <w:t xml:space="preserve"> </w:t>
      </w:r>
      <w:r w:rsidRPr="00953294">
        <w:rPr>
          <w:rFonts w:ascii="Charter Roman" w:eastAsia="Times New Roman" w:hAnsi="Charter Roman" w:cs="Times New Roman"/>
          <w:sz w:val="18"/>
          <w:szCs w:val="18"/>
        </w:rPr>
        <w:t>See further sub §4.</w:t>
      </w:r>
    </w:p>
  </w:footnote>
  <w:footnote w:id="30">
    <w:p w14:paraId="3A699647" w14:textId="2053464A" w:rsidR="00956D75" w:rsidRPr="00953294" w:rsidRDefault="00956D75">
      <w:pPr>
        <w:pStyle w:val="FootnoteText"/>
        <w:spacing w:after="200"/>
        <w:jc w:val="both"/>
        <w:rPr>
          <w:rFonts w:ascii="Charter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A GIF can potentially take even 1,000 years to play: see &lt;https://nextshark.com/juha-van-ingen-janne-sarkela-longest-gif/&gt;.</w:t>
      </w:r>
    </w:p>
  </w:footnote>
  <w:footnote w:id="31">
    <w:p w14:paraId="6336B023" w14:textId="68482B4B" w:rsidR="00956D75" w:rsidRPr="00A521C4" w:rsidRDefault="00956D75">
      <w:pPr>
        <w:pStyle w:val="FootnoteText"/>
        <w:spacing w:after="200"/>
        <w:jc w:val="both"/>
        <w:rPr>
          <w:rFonts w:ascii="Charter Roman" w:hAnsi="Charter Roman"/>
          <w:sz w:val="18"/>
          <w:szCs w:val="18"/>
          <w:lang w:val="en-GB"/>
        </w:rPr>
      </w:pPr>
      <w:r w:rsidRPr="00953294">
        <w:rPr>
          <w:rStyle w:val="FootnoteReference"/>
          <w:rFonts w:ascii="Charter Roman" w:hAnsi="Charter Roman"/>
          <w:sz w:val="18"/>
          <w:szCs w:val="18"/>
        </w:rPr>
        <w:footnoteRef/>
      </w:r>
      <w:r w:rsidRPr="00953294">
        <w:rPr>
          <w:rFonts w:ascii="Charter Roman" w:hAnsi="Charter Roman"/>
          <w:sz w:val="18"/>
          <w:szCs w:val="18"/>
        </w:rPr>
        <w:t xml:space="preserve"> </w:t>
      </w:r>
      <w:r w:rsidRPr="00A521C4">
        <w:rPr>
          <w:rFonts w:ascii="Charter Roman" w:hAnsi="Charter Roman"/>
          <w:sz w:val="18"/>
          <w:szCs w:val="18"/>
          <w:lang w:val="en-GB"/>
        </w:rPr>
        <w:t>See &lt;http://knowyourmeme.com/memes/condescending-wonka-creepy-wonka&gt;.</w:t>
      </w:r>
    </w:p>
  </w:footnote>
  <w:footnote w:id="32">
    <w:p w14:paraId="64704EDC" w14:textId="2C380AB3" w:rsidR="00956D75" w:rsidRPr="00A521C4" w:rsidRDefault="00956D75">
      <w:pPr>
        <w:pStyle w:val="FootnoteText"/>
        <w:spacing w:after="200"/>
        <w:jc w:val="both"/>
        <w:rPr>
          <w:rFonts w:ascii="Charter Roman" w:hAnsi="Charter Roman"/>
          <w:sz w:val="18"/>
          <w:szCs w:val="18"/>
          <w:lang w:val="en-GB"/>
        </w:rPr>
      </w:pPr>
      <w:r w:rsidRPr="00953294">
        <w:rPr>
          <w:rStyle w:val="FootnoteReference"/>
          <w:rFonts w:ascii="Charter Roman" w:hAnsi="Charter Roman"/>
          <w:sz w:val="18"/>
          <w:szCs w:val="18"/>
        </w:rPr>
        <w:footnoteRef/>
      </w:r>
      <w:r w:rsidRPr="00953294">
        <w:rPr>
          <w:rFonts w:ascii="Charter Roman" w:hAnsi="Charter Roman"/>
          <w:sz w:val="18"/>
          <w:szCs w:val="18"/>
        </w:rPr>
        <w:t xml:space="preserve"> </w:t>
      </w:r>
      <w:r w:rsidRPr="00A521C4">
        <w:rPr>
          <w:rFonts w:ascii="Charter Roman" w:hAnsi="Charter Roman"/>
          <w:sz w:val="18"/>
          <w:szCs w:val="18"/>
          <w:lang w:val="en-GB"/>
        </w:rPr>
        <w:t>See &lt;http://knowyourmeme.com/memes/xzibit-yo-dawg&gt;.</w:t>
      </w:r>
    </w:p>
  </w:footnote>
  <w:footnote w:id="33">
    <w:p w14:paraId="7FB6EC91" w14:textId="156E1DAF" w:rsidR="00956D75" w:rsidRPr="00953294" w:rsidRDefault="00956D75">
      <w:pPr>
        <w:pStyle w:val="FootnoteText"/>
        <w:spacing w:after="200"/>
        <w:jc w:val="both"/>
        <w:rPr>
          <w:rFonts w:ascii="Charter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For background information regarding this viral meme, see &lt;https://petapixel.com/2017/09/18/story-behind-viral-distracted-boyfriend-meme-photo/&gt;.</w:t>
      </w:r>
    </w:p>
  </w:footnote>
  <w:footnote w:id="34">
    <w:p w14:paraId="732F0846" w14:textId="777AB9F1" w:rsidR="00956D75" w:rsidRPr="00953294" w:rsidRDefault="00956D75">
      <w:pPr>
        <w:pStyle w:val="FootnoteText"/>
        <w:spacing w:after="200"/>
        <w:jc w:val="both"/>
        <w:rPr>
          <w:rFonts w:ascii="Charter Roman" w:hAnsi="Charter Roman" w:cs="Times New Roman"/>
          <w:color w:val="000000" w:themeColor="text1"/>
          <w:sz w:val="18"/>
          <w:szCs w:val="18"/>
          <w:lang w:val="en-GB"/>
        </w:rPr>
      </w:pPr>
      <w:r w:rsidRPr="00953294">
        <w:rPr>
          <w:rFonts w:ascii="Charter Roman" w:hAnsi="Charter Roman" w:cs="Times New Roman"/>
          <w:color w:val="000000" w:themeColor="text1"/>
          <w:sz w:val="18"/>
          <w:szCs w:val="18"/>
          <w:vertAlign w:val="superscript"/>
          <w:lang w:val="en-GB"/>
        </w:rPr>
        <w:footnoteRef/>
      </w:r>
      <w:r w:rsidRPr="00953294">
        <w:rPr>
          <w:rFonts w:ascii="Charter Roman" w:hAnsi="Charter Roman" w:cs="Times New Roman"/>
          <w:color w:val="000000" w:themeColor="text1"/>
          <w:sz w:val="18"/>
          <w:szCs w:val="18"/>
          <w:lang w:val="en-GB"/>
        </w:rPr>
        <w:t xml:space="preserve"> Directive 2006/116/EC of the European Parliament and of the Council of 12 December 2006 on the term of protection of copyright and certain related rights (codified version), OJ L 372, pp. 12-18. </w:t>
      </w:r>
    </w:p>
  </w:footnote>
  <w:footnote w:id="35">
    <w:p w14:paraId="279E8185" w14:textId="77777777" w:rsidR="00956D75" w:rsidRPr="00A521C4" w:rsidRDefault="00956D75">
      <w:pPr>
        <w:pStyle w:val="FootnoteText"/>
        <w:spacing w:after="200"/>
        <w:jc w:val="both"/>
        <w:rPr>
          <w:rFonts w:ascii="Charter Roman" w:hAnsi="Charter Roman" w:cs="Times New Roman"/>
          <w:bCs/>
          <w:color w:val="000000" w:themeColor="text1"/>
          <w:sz w:val="18"/>
          <w:szCs w:val="18"/>
          <w:lang w:val="pt-PT"/>
        </w:rPr>
      </w:pPr>
      <w:r w:rsidRPr="00953294">
        <w:rPr>
          <w:rStyle w:val="FootnoteReference"/>
          <w:rFonts w:ascii="Charter Roman" w:hAnsi="Charter Roman" w:cs="Times New Roman"/>
          <w:color w:val="000000" w:themeColor="text1"/>
          <w:sz w:val="18"/>
          <w:szCs w:val="18"/>
          <w:lang w:val="en-GB"/>
        </w:rPr>
        <w:footnoteRef/>
      </w:r>
      <w:r w:rsidRPr="00A521C4">
        <w:rPr>
          <w:rFonts w:ascii="Charter Roman" w:hAnsi="Charter Roman" w:cs="Times New Roman"/>
          <w:color w:val="000000" w:themeColor="text1"/>
          <w:sz w:val="18"/>
          <w:szCs w:val="18"/>
          <w:lang w:val="pt-PT"/>
        </w:rPr>
        <w:t xml:space="preserve"> </w:t>
      </w:r>
      <w:r w:rsidRPr="00A521C4">
        <w:rPr>
          <w:rFonts w:ascii="Charter Roman" w:hAnsi="Charter Roman" w:cs="Times New Roman"/>
          <w:bCs/>
          <w:i/>
          <w:color w:val="000000" w:themeColor="text1"/>
          <w:sz w:val="18"/>
          <w:szCs w:val="18"/>
          <w:lang w:val="pt-PT"/>
        </w:rPr>
        <w:t>Infopaq International A/S v Danske Dagblades Forening</w:t>
      </w:r>
      <w:r w:rsidRPr="00A521C4">
        <w:rPr>
          <w:rFonts w:ascii="Charter Roman" w:hAnsi="Charter Roman" w:cs="Times New Roman"/>
          <w:bCs/>
          <w:color w:val="000000" w:themeColor="text1"/>
          <w:sz w:val="18"/>
          <w:szCs w:val="18"/>
          <w:lang w:val="pt-PT"/>
        </w:rPr>
        <w:t xml:space="preserve">, C-5/08, EU:C:2009:465, </w:t>
      </w:r>
      <w:r w:rsidRPr="00A521C4">
        <w:rPr>
          <w:rFonts w:ascii="Charter Roman" w:hAnsi="Charter Roman" w:cs="Times New Roman"/>
          <w:color w:val="000000" w:themeColor="text1"/>
          <w:sz w:val="18"/>
          <w:szCs w:val="18"/>
          <w:lang w:val="pt-PT"/>
        </w:rPr>
        <w:t>paras 33-39.</w:t>
      </w:r>
    </w:p>
  </w:footnote>
  <w:footnote w:id="36">
    <w:p w14:paraId="06DB9520" w14:textId="5A5917EF" w:rsidR="00956D75" w:rsidRPr="00953294" w:rsidRDefault="00956D75">
      <w:pPr>
        <w:spacing w:after="200"/>
        <w:jc w:val="both"/>
        <w:rPr>
          <w:rFonts w:ascii="Charter Roman" w:eastAsia="Times New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w:t>
      </w:r>
      <w:r w:rsidRPr="00953294">
        <w:rPr>
          <w:rFonts w:ascii="Charter Roman" w:eastAsia="Times New Roman" w:hAnsi="Charter Roman" w:cs="Times New Roman"/>
          <w:bCs/>
          <w:i/>
          <w:color w:val="000000" w:themeColor="text1"/>
          <w:sz w:val="18"/>
          <w:szCs w:val="18"/>
          <w:shd w:val="clear" w:color="auto" w:fill="FFFFFF"/>
          <w:lang w:val="en-GB"/>
        </w:rPr>
        <w:t>Painer</w:t>
      </w:r>
      <w:r w:rsidRPr="00953294">
        <w:rPr>
          <w:rFonts w:ascii="Charter Roman" w:eastAsia="Times New Roman" w:hAnsi="Charter Roman" w:cs="Times New Roman"/>
          <w:bCs/>
          <w:color w:val="000000" w:themeColor="text1"/>
          <w:sz w:val="18"/>
          <w:szCs w:val="18"/>
          <w:shd w:val="clear" w:color="auto" w:fill="FFFFFF"/>
          <w:lang w:val="en-GB"/>
        </w:rPr>
        <w:t xml:space="preserve">, cit, </w:t>
      </w:r>
      <w:r w:rsidRPr="00953294">
        <w:rPr>
          <w:rFonts w:ascii="Charter Roman" w:hAnsi="Charter Roman" w:cs="Times New Roman"/>
          <w:color w:val="000000" w:themeColor="text1"/>
          <w:sz w:val="18"/>
          <w:szCs w:val="18"/>
          <w:lang w:val="en-GB"/>
        </w:rPr>
        <w:t>para 92.</w:t>
      </w:r>
    </w:p>
  </w:footnote>
  <w:footnote w:id="37">
    <w:p w14:paraId="30F49CE1" w14:textId="26F816C0" w:rsidR="00956D75" w:rsidRPr="00F95FE7" w:rsidRDefault="00956D75">
      <w:pPr>
        <w:spacing w:after="200"/>
        <w:jc w:val="both"/>
        <w:rPr>
          <w:rFonts w:ascii="Charter Roman" w:eastAsia="Times New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w:t>
      </w:r>
      <w:r w:rsidRPr="00953294">
        <w:rPr>
          <w:rFonts w:ascii="Charter Roman" w:hAnsi="Charter Roman" w:cs="Times New Roman"/>
          <w:i/>
          <w:color w:val="000000" w:themeColor="text1"/>
          <w:sz w:val="18"/>
          <w:szCs w:val="18"/>
          <w:lang w:val="en-GB"/>
        </w:rPr>
        <w:t>Ibid</w:t>
      </w:r>
      <w:r w:rsidRPr="00953294">
        <w:rPr>
          <w:rFonts w:ascii="Charter Roman" w:hAnsi="Charter Roman" w:cs="Times New Roman"/>
          <w:color w:val="000000" w:themeColor="text1"/>
          <w:sz w:val="18"/>
          <w:szCs w:val="18"/>
          <w:lang w:val="en-GB"/>
        </w:rPr>
        <w:t>,</w:t>
      </w:r>
      <w:r w:rsidRPr="00953294">
        <w:rPr>
          <w:rFonts w:ascii="Charter Roman" w:eastAsia="Times New Roman" w:hAnsi="Charter Roman" w:cs="Times New Roman"/>
          <w:color w:val="000000" w:themeColor="text1"/>
          <w:sz w:val="18"/>
          <w:szCs w:val="18"/>
          <w:shd w:val="clear" w:color="auto" w:fill="FFFFFF"/>
          <w:lang w:val="en-GB"/>
        </w:rPr>
        <w:t xml:space="preserve"> para 89, referring to </w:t>
      </w:r>
      <w:r w:rsidRPr="00953294">
        <w:rPr>
          <w:rFonts w:ascii="Charter Roman" w:eastAsia="Times New Roman" w:hAnsi="Charter Roman" w:cs="Times New Roman"/>
          <w:i/>
          <w:color w:val="000000" w:themeColor="text1"/>
          <w:sz w:val="18"/>
          <w:szCs w:val="18"/>
          <w:shd w:val="clear" w:color="auto" w:fill="FFFFFF"/>
          <w:lang w:val="en-GB"/>
        </w:rPr>
        <w:t>Football Association Premier League</w:t>
      </w:r>
      <w:r w:rsidRPr="00953294">
        <w:rPr>
          <w:rFonts w:ascii="Charter Roman" w:eastAsia="Times New Roman" w:hAnsi="Charter Roman" w:cs="Times New Roman"/>
          <w:color w:val="000000" w:themeColor="text1"/>
          <w:sz w:val="18"/>
          <w:szCs w:val="18"/>
          <w:shd w:val="clear" w:color="auto" w:fill="FFFFFF"/>
          <w:lang w:val="en-GB"/>
        </w:rPr>
        <w:t xml:space="preserve">, </w:t>
      </w:r>
      <w:r w:rsidRPr="00953294">
        <w:rPr>
          <w:rFonts w:ascii="Charter Roman" w:eastAsia="Times New Roman" w:hAnsi="Charter Roman" w:cs="Times New Roman"/>
          <w:i/>
          <w:color w:val="000000" w:themeColor="text1"/>
          <w:sz w:val="18"/>
          <w:szCs w:val="18"/>
          <w:shd w:val="clear" w:color="auto" w:fill="FFFFFF"/>
          <w:lang w:val="en-GB"/>
        </w:rPr>
        <w:t>cit</w:t>
      </w:r>
      <w:r w:rsidRPr="00953294">
        <w:rPr>
          <w:rFonts w:ascii="Charter Roman" w:eastAsia="Times New Roman" w:hAnsi="Charter Roman" w:cs="Times New Roman"/>
          <w:color w:val="000000" w:themeColor="text1"/>
          <w:sz w:val="18"/>
          <w:szCs w:val="18"/>
          <w:shd w:val="clear" w:color="auto" w:fill="FFFFFF"/>
          <w:lang w:val="en-GB"/>
        </w:rPr>
        <w:t xml:space="preserve">, </w:t>
      </w:r>
      <w:r w:rsidRPr="00F95FE7">
        <w:rPr>
          <w:rFonts w:ascii="Charter Roman" w:eastAsia="Times New Roman" w:hAnsi="Charter Roman" w:cs="Times New Roman"/>
          <w:color w:val="000000" w:themeColor="text1"/>
          <w:sz w:val="18"/>
          <w:szCs w:val="18"/>
          <w:shd w:val="clear" w:color="auto" w:fill="FFFFFF"/>
          <w:lang w:val="en-GB"/>
        </w:rPr>
        <w:t>para 98.</w:t>
      </w:r>
    </w:p>
  </w:footnote>
  <w:footnote w:id="38">
    <w:p w14:paraId="691A2831" w14:textId="64012864" w:rsidR="00956D75" w:rsidRPr="00953294" w:rsidRDefault="00956D75">
      <w:pPr>
        <w:pStyle w:val="FootnoteText"/>
        <w:spacing w:after="200"/>
        <w:jc w:val="both"/>
        <w:rPr>
          <w:rFonts w:ascii="Charter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sz w:val="18"/>
          <w:szCs w:val="18"/>
        </w:rPr>
        <w:t xml:space="preserve"> </w:t>
      </w:r>
      <w:r w:rsidRPr="00953294">
        <w:rPr>
          <w:rFonts w:ascii="Charter Roman" w:hAnsi="Charter Roman" w:cs="Times New Roman"/>
          <w:color w:val="000000" w:themeColor="text1"/>
          <w:sz w:val="18"/>
          <w:szCs w:val="18"/>
          <w:lang w:val="en-GB"/>
        </w:rPr>
        <w:t>For instance, Articles 87-92 of Legge 633/1941 set the scope of protection for ‘simple’ photographs (“other photographs” to use the language of the directive), which lasts for twenty years from the production of the photograph.</w:t>
      </w:r>
    </w:p>
  </w:footnote>
  <w:footnote w:id="39">
    <w:p w14:paraId="33333CAE" w14:textId="77777777" w:rsidR="00956D75" w:rsidRPr="00F95FE7" w:rsidRDefault="00956D75">
      <w:pPr>
        <w:spacing w:after="200"/>
        <w:jc w:val="both"/>
        <w:rPr>
          <w:rFonts w:ascii="Charter Roman" w:hAnsi="Charter Roman" w:cs="Times New Roman"/>
          <w:bCs/>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In its decision in </w:t>
      </w:r>
      <w:r w:rsidRPr="00953294">
        <w:rPr>
          <w:rFonts w:ascii="Charter Roman" w:hAnsi="Charter Roman" w:cs="Times New Roman"/>
          <w:bCs/>
          <w:i/>
          <w:color w:val="000000" w:themeColor="text1"/>
          <w:sz w:val="18"/>
          <w:szCs w:val="18"/>
          <w:lang w:val="en-GB"/>
        </w:rPr>
        <w:t>Johan Deckmyn and Vrijheidsfonds VZW v Helena Vandersteen and Others</w:t>
      </w:r>
      <w:r w:rsidRPr="00953294">
        <w:rPr>
          <w:rFonts w:ascii="Charter Roman" w:hAnsi="Charter Roman" w:cs="Times New Roman"/>
          <w:bCs/>
          <w:color w:val="000000" w:themeColor="text1"/>
          <w:sz w:val="18"/>
          <w:szCs w:val="18"/>
          <w:lang w:val="en-GB"/>
        </w:rPr>
        <w:t>, C-201/13, EU:C:2014:2132</w:t>
      </w:r>
      <w:r w:rsidRPr="00953294">
        <w:rPr>
          <w:rFonts w:ascii="Charter Roman" w:hAnsi="Charter Roman" w:cs="Times New Roman"/>
          <w:color w:val="000000" w:themeColor="text1"/>
          <w:sz w:val="18"/>
          <w:szCs w:val="18"/>
          <w:lang w:val="en-GB"/>
        </w:rPr>
        <w:t>, para 33, the CJEU clarified that “</w:t>
      </w:r>
      <w:r w:rsidRPr="00953294">
        <w:rPr>
          <w:rFonts w:ascii="Charter Roman" w:eastAsia="Times New Roman" w:hAnsi="Charter Roman" w:cs="Times New Roman"/>
          <w:color w:val="000000" w:themeColor="text1"/>
          <w:sz w:val="18"/>
          <w:szCs w:val="18"/>
          <w:shd w:val="clear" w:color="auto" w:fill="FFFFFF"/>
          <w:lang w:val="en-GB"/>
        </w:rPr>
        <w:t xml:space="preserve">the essential characteristics of parody, are, first, to evoke an existing work, while being noticeably different from it, and secondly, to constitute an expression of humour or mockery.” </w:t>
      </w:r>
    </w:p>
  </w:footnote>
  <w:footnote w:id="40">
    <w:p w14:paraId="4FABA9FD" w14:textId="6EC361C3" w:rsidR="00956D75" w:rsidRPr="00F95FE7" w:rsidRDefault="00956D75">
      <w:pPr>
        <w:shd w:val="clear" w:color="auto" w:fill="FFFFFF"/>
        <w:spacing w:after="200"/>
        <w:jc w:val="both"/>
        <w:rPr>
          <w:rFonts w:ascii="Charter Roman" w:eastAsia="Times New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In </w:t>
      </w:r>
      <w:r>
        <w:rPr>
          <w:rFonts w:ascii="Charter Roman" w:hAnsi="Charter Roman" w:cs="Times New Roman"/>
          <w:color w:val="000000" w:themeColor="text1"/>
          <w:sz w:val="18"/>
          <w:szCs w:val="18"/>
          <w:lang w:val="en-GB"/>
        </w:rPr>
        <w:t>mid-</w:t>
      </w:r>
      <w:r w:rsidRPr="00953294">
        <w:rPr>
          <w:rFonts w:ascii="Charter Roman" w:hAnsi="Charter Roman" w:cs="Times New Roman"/>
          <w:color w:val="000000" w:themeColor="text1"/>
          <w:sz w:val="18"/>
          <w:szCs w:val="18"/>
          <w:lang w:val="en-GB"/>
        </w:rPr>
        <w:t xml:space="preserve">2017 </w:t>
      </w:r>
      <w:r w:rsidRPr="00953294">
        <w:rPr>
          <w:rFonts w:ascii="Charter Roman" w:eastAsia="Times New Roman" w:hAnsi="Charter Roman" w:cs="Times New Roman"/>
          <w:color w:val="000000" w:themeColor="text1"/>
          <w:sz w:val="18"/>
          <w:szCs w:val="18"/>
          <w:shd w:val="clear" w:color="auto" w:fill="FFFFFF"/>
          <w:lang w:val="en-GB"/>
        </w:rPr>
        <w:t>Germany's Federal Court of Justice (Bundesgerichtshof - BGH) made a reference to the CJEU asking, among other things, whether the exception within Article 5(3)(h) of the InfoSoc Directive requires a quotation to be an unaltered reproduction of part of the original, or also allows the reproduction not to be identical.</w:t>
      </w:r>
      <w:r w:rsidRPr="00953294">
        <w:rPr>
          <w:rFonts w:ascii="Charter Roman" w:eastAsia="Times New Roman" w:hAnsi="Charter Roman" w:cs="Times New Roman"/>
          <w:color w:val="000000" w:themeColor="text1"/>
          <w:sz w:val="18"/>
          <w:szCs w:val="18"/>
          <w:lang w:val="en-GB"/>
        </w:rPr>
        <w:t xml:space="preserve"> </w:t>
      </w:r>
      <w:r w:rsidRPr="002B149A">
        <w:rPr>
          <w:rFonts w:ascii="Charter Roman" w:eastAsia="Times New Roman" w:hAnsi="Charter Roman" w:cs="Times New Roman"/>
          <w:color w:val="000000" w:themeColor="text1"/>
          <w:sz w:val="18"/>
          <w:szCs w:val="18"/>
          <w:lang w:val="en-GB"/>
        </w:rPr>
        <w:t xml:space="preserve">The case referred is: </w:t>
      </w:r>
      <w:r w:rsidRPr="002B149A">
        <w:rPr>
          <w:rFonts w:ascii="Charter Roman" w:hAnsi="Charter Roman" w:cs="Times New Roman"/>
          <w:color w:val="000000" w:themeColor="text1"/>
          <w:sz w:val="18"/>
          <w:szCs w:val="18"/>
          <w:lang w:val="en-GB"/>
        </w:rPr>
        <w:t>Beschluss des I. Zivilsenats vom 27.7.2017 - I ZR 228/15 (see &lt;http://juris.bundesgerichtshof.de/cgi-bin/rechtsprechung/document.py?Gericht=bgh&amp;Art=pm&amp;Datum=2017&amp;Sort=3&amp;nr=79067&amp;pos=0&amp;anz=124&gt;).</w:t>
      </w:r>
    </w:p>
  </w:footnote>
  <w:footnote w:id="41">
    <w:p w14:paraId="07A53365" w14:textId="222507B9" w:rsidR="00956D75" w:rsidRPr="00953294" w:rsidRDefault="00956D75">
      <w:pPr>
        <w:widowControl w:val="0"/>
        <w:autoSpaceDE w:val="0"/>
        <w:autoSpaceDN w:val="0"/>
        <w:adjustRightInd w:val="0"/>
        <w:spacing w:after="200"/>
        <w:jc w:val="both"/>
        <w:rPr>
          <w:rFonts w:ascii="Charter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In </w:t>
      </w:r>
      <w:r w:rsidRPr="00953294">
        <w:rPr>
          <w:rFonts w:ascii="Charter Roman" w:hAnsi="Charter Roman" w:cs="Times New Roman"/>
          <w:bCs/>
          <w:i/>
          <w:color w:val="000000" w:themeColor="text1"/>
          <w:sz w:val="18"/>
          <w:szCs w:val="18"/>
          <w:lang w:val="en-GB"/>
        </w:rPr>
        <w:t>Painer</w:t>
      </w:r>
      <w:r w:rsidRPr="00953294">
        <w:rPr>
          <w:rFonts w:ascii="Charter Roman" w:eastAsia="Times New Roman" w:hAnsi="Charter Roman" w:cs="Times New Roman"/>
          <w:bCs/>
          <w:color w:val="000000" w:themeColor="text1"/>
          <w:sz w:val="18"/>
          <w:szCs w:val="18"/>
          <w:shd w:val="clear" w:color="auto" w:fill="FFFFFF"/>
          <w:lang w:val="en-GB"/>
        </w:rPr>
        <w:t xml:space="preserve">, </w:t>
      </w:r>
      <w:r w:rsidRPr="00953294">
        <w:rPr>
          <w:rFonts w:ascii="Charter Roman" w:eastAsia="Times New Roman" w:hAnsi="Charter Roman" w:cs="Times New Roman"/>
          <w:bCs/>
          <w:i/>
          <w:color w:val="000000" w:themeColor="text1"/>
          <w:sz w:val="18"/>
          <w:szCs w:val="18"/>
          <w:shd w:val="clear" w:color="auto" w:fill="FFFFFF"/>
          <w:lang w:val="en-GB"/>
        </w:rPr>
        <w:t>cit</w:t>
      </w:r>
      <w:r w:rsidRPr="00953294">
        <w:rPr>
          <w:rFonts w:ascii="Charter Roman" w:eastAsia="Times New Roman" w:hAnsi="Charter Roman" w:cs="Times New Roman"/>
          <w:bCs/>
          <w:color w:val="000000" w:themeColor="text1"/>
          <w:sz w:val="18"/>
          <w:szCs w:val="18"/>
          <w:shd w:val="clear" w:color="auto" w:fill="FFFFFF"/>
          <w:lang w:val="en-GB"/>
        </w:rPr>
        <w:t xml:space="preserve">, paras 130 and 137, the CJEU held that a quotation within Article 5(3)(d) of the InfoSoc Directive does not require that the material which quotes </w:t>
      </w:r>
      <w:r w:rsidRPr="00F95FE7">
        <w:rPr>
          <w:rFonts w:ascii="Charter Roman" w:eastAsia="Times New Roman" w:hAnsi="Charter Roman" w:cs="Times New Roman"/>
          <w:color w:val="000000" w:themeColor="text1"/>
          <w:sz w:val="18"/>
          <w:szCs w:val="18"/>
          <w:shd w:val="clear" w:color="auto" w:fill="FFFFFF"/>
          <w:lang w:val="en-GB"/>
        </w:rPr>
        <w:t xml:space="preserve">a work or other protected subject-matter is not a literary work protected by copyright. However, quotation exceptions like the French one (Article L-122-5(3)(a) of the Code de la propriété intellectuelle) allow quotations insofar as they clearly indicate the name of </w:t>
      </w:r>
      <w:r w:rsidRPr="00953294">
        <w:rPr>
          <w:rFonts w:ascii="Charter Roman" w:eastAsia="Times New Roman" w:hAnsi="Charter Roman" w:cs="Times New Roman"/>
          <w:color w:val="000000" w:themeColor="text1"/>
          <w:sz w:val="18"/>
          <w:szCs w:val="18"/>
          <w:shd w:val="clear" w:color="auto" w:fill="FFFFFF"/>
          <w:lang w:val="en-GB"/>
        </w:rPr>
        <w:t xml:space="preserve">the author and the source, and are justified for by the critical, polemic, educational, scientific or information of the work in which they are incorporated. For further discussion, see </w:t>
      </w:r>
      <w:r w:rsidRPr="00953294">
        <w:rPr>
          <w:rFonts w:ascii="Charter Roman" w:hAnsi="Charter Roman" w:cs="Times New Roman"/>
          <w:color w:val="000000" w:themeColor="text1"/>
          <w:sz w:val="18"/>
          <w:szCs w:val="18"/>
          <w:lang w:val="en-GB"/>
        </w:rPr>
        <w:t>P Jougleux – TE Synodinou, ‘</w:t>
      </w:r>
      <w:r w:rsidRPr="00953294">
        <w:rPr>
          <w:rFonts w:ascii="Charter Roman" w:hAnsi="Charter Roman" w:cs="Times New Roman"/>
          <w:bCs/>
          <w:color w:val="000000" w:themeColor="text1"/>
          <w:sz w:val="18"/>
          <w:szCs w:val="18"/>
          <w:lang w:val="en-GB"/>
        </w:rPr>
        <w:t>Holograms and intellectual property law: a multidimensional issue’ (2016) 38(8) EIPR 492,</w:t>
      </w:r>
      <w:r w:rsidRPr="00953294">
        <w:rPr>
          <w:rFonts w:ascii="Charter Roman" w:hAnsi="Charter Roman" w:cs="Times New Roman"/>
          <w:color w:val="000000" w:themeColor="text1"/>
          <w:sz w:val="18"/>
          <w:szCs w:val="18"/>
          <w:lang w:val="en-GB"/>
        </w:rPr>
        <w:t xml:space="preserve"> </w:t>
      </w:r>
      <w:r w:rsidRPr="00953294">
        <w:rPr>
          <w:rFonts w:ascii="Charter Roman" w:eastAsia="Times New Roman" w:hAnsi="Charter Roman" w:cs="Times New Roman"/>
          <w:color w:val="000000" w:themeColor="text1"/>
          <w:sz w:val="18"/>
          <w:szCs w:val="18"/>
          <w:shd w:val="clear" w:color="auto" w:fill="FFFFFF"/>
          <w:lang w:val="en-GB"/>
        </w:rPr>
        <w:t>pp. 494-495.</w:t>
      </w:r>
    </w:p>
  </w:footnote>
  <w:footnote w:id="42">
    <w:p w14:paraId="2BC0FE71" w14:textId="15A6E173" w:rsidR="00956D75" w:rsidRPr="00A521C4" w:rsidRDefault="00956D75">
      <w:pPr>
        <w:spacing w:after="200"/>
        <w:jc w:val="both"/>
        <w:rPr>
          <w:rFonts w:ascii="Charter Roman" w:eastAsia="Times New Roman" w:hAnsi="Charter Roman" w:cs="Times New Roman"/>
          <w:color w:val="000000" w:themeColor="text1"/>
          <w:sz w:val="18"/>
          <w:szCs w:val="18"/>
          <w:lang w:val="it-IT"/>
        </w:rPr>
      </w:pPr>
      <w:r w:rsidRPr="00953294">
        <w:rPr>
          <w:rStyle w:val="FootnoteReference"/>
          <w:rFonts w:ascii="Charter Roman" w:hAnsi="Charter Roman"/>
          <w:color w:val="000000" w:themeColor="text1"/>
          <w:sz w:val="18"/>
          <w:szCs w:val="18"/>
        </w:rPr>
        <w:footnoteRef/>
      </w:r>
      <w:r w:rsidRPr="00A521C4">
        <w:rPr>
          <w:rFonts w:ascii="Charter Roman" w:hAnsi="Charter Roman"/>
          <w:color w:val="000000" w:themeColor="text1"/>
          <w:sz w:val="18"/>
          <w:szCs w:val="18"/>
          <w:lang w:val="it-IT"/>
        </w:rPr>
        <w:t xml:space="preserve"> </w:t>
      </w:r>
      <w:r w:rsidRPr="00953294">
        <w:rPr>
          <w:rFonts w:ascii="Charter Roman" w:hAnsi="Charter Roman"/>
          <w:color w:val="000000" w:themeColor="text1"/>
          <w:sz w:val="18"/>
          <w:szCs w:val="18"/>
          <w:lang w:val="it-IT"/>
        </w:rPr>
        <w:t xml:space="preserve">See C Sappa, ‘Articolo 70 </w:t>
      </w:r>
      <w:r w:rsidRPr="00953294">
        <w:rPr>
          <w:rFonts w:ascii="Charter Roman" w:hAnsi="Charter Roman" w:cs="Times New Roman"/>
          <w:color w:val="000000" w:themeColor="text1"/>
          <w:sz w:val="18"/>
          <w:szCs w:val="18"/>
          <w:lang w:val="it-IT"/>
        </w:rPr>
        <w:t>L. 22 aprile 1941, n. 633 (legge autore)’</w:t>
      </w:r>
      <w:r w:rsidRPr="00953294">
        <w:rPr>
          <w:rFonts w:ascii="Charter Roman" w:hAnsi="Charter Roman"/>
          <w:color w:val="000000" w:themeColor="text1"/>
          <w:sz w:val="18"/>
          <w:szCs w:val="18"/>
          <w:lang w:val="it-IT"/>
        </w:rPr>
        <w:t xml:space="preserve">, in LC Ubertazzi (ed),  </w:t>
      </w:r>
      <w:r w:rsidRPr="00A521C4">
        <w:rPr>
          <w:rFonts w:ascii="Charter Roman" w:eastAsia="Times New Roman" w:hAnsi="Charter Roman" w:cs="Arial"/>
          <w:bCs/>
          <w:i/>
          <w:color w:val="000000" w:themeColor="text1"/>
          <w:sz w:val="18"/>
          <w:szCs w:val="18"/>
          <w:shd w:val="clear" w:color="auto" w:fill="FFFFFF"/>
          <w:lang w:val="it-IT"/>
        </w:rPr>
        <w:t>Commentario breve</w:t>
      </w:r>
      <w:r w:rsidRPr="00A521C4">
        <w:rPr>
          <w:rFonts w:ascii="Charter Roman" w:eastAsia="Times New Roman" w:hAnsi="Charter Roman" w:cs="Arial"/>
          <w:i/>
          <w:color w:val="000000" w:themeColor="text1"/>
          <w:sz w:val="18"/>
          <w:szCs w:val="18"/>
          <w:shd w:val="clear" w:color="auto" w:fill="FFFFFF"/>
          <w:lang w:val="it-IT"/>
        </w:rPr>
        <w:t> alle leggi su proprietà intellettuale e concorrenza</w:t>
      </w:r>
      <w:r w:rsidRPr="00A521C4">
        <w:rPr>
          <w:rFonts w:ascii="Charter Roman" w:eastAsia="Times New Roman" w:hAnsi="Charter Roman" w:cs="Arial"/>
          <w:color w:val="000000" w:themeColor="text1"/>
          <w:sz w:val="18"/>
          <w:szCs w:val="18"/>
          <w:shd w:val="clear" w:color="auto" w:fill="FFFFFF"/>
          <w:lang w:val="it-IT"/>
        </w:rPr>
        <w:t xml:space="preserve">, </w:t>
      </w:r>
      <w:r w:rsidRPr="00F95FE7">
        <w:rPr>
          <w:rFonts w:ascii="Charter Roman" w:hAnsi="Charter Roman"/>
          <w:color w:val="000000" w:themeColor="text1"/>
          <w:sz w:val="18"/>
          <w:szCs w:val="18"/>
          <w:lang w:val="it-IT"/>
        </w:rPr>
        <w:t>6</w:t>
      </w:r>
      <w:r w:rsidRPr="00F95FE7">
        <w:rPr>
          <w:rFonts w:ascii="Charter Roman" w:hAnsi="Charter Roman"/>
          <w:color w:val="000000" w:themeColor="text1"/>
          <w:sz w:val="18"/>
          <w:szCs w:val="18"/>
          <w:vertAlign w:val="superscript"/>
          <w:lang w:val="it-IT"/>
        </w:rPr>
        <w:t>th</w:t>
      </w:r>
      <w:r w:rsidRPr="00F95FE7">
        <w:rPr>
          <w:rFonts w:ascii="Charter Roman" w:hAnsi="Charter Roman"/>
          <w:color w:val="000000" w:themeColor="text1"/>
          <w:sz w:val="18"/>
          <w:szCs w:val="18"/>
          <w:lang w:val="it-IT"/>
        </w:rPr>
        <w:t xml:space="preserve"> edn (CEDAM:2016), pp. 1730-1732.</w:t>
      </w:r>
    </w:p>
  </w:footnote>
  <w:footnote w:id="43">
    <w:p w14:paraId="17E6081A" w14:textId="77777777" w:rsidR="00956D75" w:rsidRPr="00953294" w:rsidRDefault="00956D75">
      <w:pPr>
        <w:spacing w:after="200"/>
        <w:jc w:val="both"/>
        <w:rPr>
          <w:rFonts w:ascii="Charter Roman" w:eastAsia="Times New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w:t>
      </w:r>
      <w:r w:rsidRPr="00953294">
        <w:rPr>
          <w:rFonts w:ascii="Charter Roman" w:eastAsia="Times New Roman" w:hAnsi="Charter Roman" w:cs="Times New Roman"/>
          <w:i/>
          <w:color w:val="000000" w:themeColor="text1"/>
          <w:sz w:val="18"/>
          <w:szCs w:val="18"/>
          <w:lang w:val="en-GB"/>
        </w:rPr>
        <w:t>Hyde Park Residence Ltd v Yelland and Others</w:t>
      </w:r>
      <w:r w:rsidRPr="00953294">
        <w:rPr>
          <w:rFonts w:ascii="Charter Roman" w:eastAsia="Times New Roman" w:hAnsi="Charter Roman" w:cs="Times New Roman"/>
          <w:color w:val="000000" w:themeColor="text1"/>
          <w:sz w:val="18"/>
          <w:szCs w:val="18"/>
          <w:lang w:val="en-GB"/>
        </w:rPr>
        <w:t xml:space="preserve"> [2001] Ch 143. </w:t>
      </w:r>
    </w:p>
  </w:footnote>
  <w:footnote w:id="44">
    <w:p w14:paraId="6ED18424" w14:textId="77777777" w:rsidR="00956D75" w:rsidRPr="00953294" w:rsidRDefault="00956D75">
      <w:pPr>
        <w:spacing w:after="200"/>
        <w:jc w:val="both"/>
        <w:rPr>
          <w:rFonts w:ascii="Charter Roman" w:eastAsia="Times New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w:t>
      </w:r>
      <w:r w:rsidRPr="00953294">
        <w:rPr>
          <w:rFonts w:ascii="Charter Roman" w:eastAsia="Times New Roman" w:hAnsi="Charter Roman" w:cs="Times New Roman"/>
          <w:i/>
          <w:color w:val="000000" w:themeColor="text1"/>
          <w:sz w:val="18"/>
          <w:szCs w:val="18"/>
          <w:lang w:val="en-GB"/>
        </w:rPr>
        <w:t>Hubbard v Vosper</w:t>
      </w:r>
      <w:r w:rsidRPr="00953294">
        <w:rPr>
          <w:rFonts w:ascii="Charter Roman" w:eastAsia="Times New Roman" w:hAnsi="Charter Roman" w:cs="Times New Roman"/>
          <w:color w:val="000000" w:themeColor="text1"/>
          <w:sz w:val="18"/>
          <w:szCs w:val="18"/>
          <w:lang w:val="en-GB"/>
        </w:rPr>
        <w:t xml:space="preserve"> [1972] 2 QB 84.</w:t>
      </w:r>
    </w:p>
  </w:footnote>
  <w:footnote w:id="45">
    <w:p w14:paraId="76C749D8" w14:textId="77777777" w:rsidR="00956D75" w:rsidRPr="00953294" w:rsidRDefault="00956D75">
      <w:pPr>
        <w:spacing w:after="200"/>
        <w:jc w:val="both"/>
        <w:rPr>
          <w:rFonts w:ascii="Charter Roman" w:eastAsia="Times New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See L </w:t>
      </w:r>
      <w:r w:rsidRPr="00953294">
        <w:rPr>
          <w:rFonts w:ascii="Charter Roman" w:eastAsia="Times New Roman" w:hAnsi="Charter Roman" w:cs="Times New Roman"/>
          <w:color w:val="000000" w:themeColor="text1"/>
          <w:sz w:val="18"/>
          <w:szCs w:val="18"/>
          <w:lang w:val="en-GB"/>
        </w:rPr>
        <w:t xml:space="preserve">Bently - B Sherman, </w:t>
      </w:r>
      <w:r w:rsidRPr="00953294">
        <w:rPr>
          <w:rFonts w:ascii="Charter Roman" w:eastAsia="Times New Roman" w:hAnsi="Charter Roman" w:cs="Times New Roman"/>
          <w:i/>
          <w:color w:val="000000" w:themeColor="text1"/>
          <w:sz w:val="18"/>
          <w:szCs w:val="18"/>
          <w:lang w:val="en-GB"/>
        </w:rPr>
        <w:t>Intellectual property law</w:t>
      </w:r>
      <w:r w:rsidRPr="00953294">
        <w:rPr>
          <w:rFonts w:ascii="Charter Roman" w:eastAsia="Times New Roman" w:hAnsi="Charter Roman" w:cs="Times New Roman"/>
          <w:color w:val="000000" w:themeColor="text1"/>
          <w:sz w:val="18"/>
          <w:szCs w:val="18"/>
          <w:lang w:val="en-GB"/>
        </w:rPr>
        <w:t>, 4</w:t>
      </w:r>
      <w:r w:rsidRPr="00953294">
        <w:rPr>
          <w:rFonts w:ascii="Charter Roman" w:eastAsia="Times New Roman" w:hAnsi="Charter Roman" w:cs="Times New Roman"/>
          <w:color w:val="000000" w:themeColor="text1"/>
          <w:sz w:val="18"/>
          <w:szCs w:val="18"/>
          <w:vertAlign w:val="superscript"/>
          <w:lang w:val="en-GB"/>
        </w:rPr>
        <w:t>th</w:t>
      </w:r>
      <w:r w:rsidRPr="00F95FE7">
        <w:rPr>
          <w:rFonts w:ascii="Charter Roman" w:eastAsia="Times New Roman" w:hAnsi="Charter Roman" w:cs="Times New Roman"/>
          <w:color w:val="000000" w:themeColor="text1"/>
          <w:sz w:val="18"/>
          <w:szCs w:val="18"/>
          <w:lang w:val="en-GB"/>
        </w:rPr>
        <w:t xml:space="preserve"> edn (OUP:2014), p. 224. See also R Arnold - E Rosati, ‘Are national courts the addressees of</w:t>
      </w:r>
      <w:r w:rsidRPr="00953294">
        <w:rPr>
          <w:rFonts w:ascii="Charter Roman" w:eastAsia="Times New Roman" w:hAnsi="Charter Roman" w:cs="Times New Roman"/>
          <w:color w:val="000000" w:themeColor="text1"/>
          <w:sz w:val="18"/>
          <w:szCs w:val="18"/>
          <w:lang w:val="en-GB"/>
        </w:rPr>
        <w:t xml:space="preserve"> the InfoSoc three-step test?’ (2015) 10(10) JIPLP 741, p. 748; S Jacques, ‘Are the new ‘fair dealing’ provisions an improvement on the previous UK law, and why? (2015) 10(9) 699, p. 703</w:t>
      </w:r>
    </w:p>
  </w:footnote>
  <w:footnote w:id="46">
    <w:p w14:paraId="5668CB8B" w14:textId="77777777" w:rsidR="00956D75" w:rsidRPr="00953294" w:rsidRDefault="00956D75">
      <w:pPr>
        <w:spacing w:after="200"/>
        <w:jc w:val="both"/>
        <w:rPr>
          <w:rFonts w:ascii="Charter Roman" w:eastAsia="Times New Roman" w:hAnsi="Charter Roman" w:cs="Times New Roman"/>
          <w:color w:val="000000" w:themeColor="text1"/>
          <w:sz w:val="18"/>
          <w:szCs w:val="18"/>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w:t>
      </w:r>
      <w:r w:rsidRPr="00953294">
        <w:rPr>
          <w:rFonts w:ascii="Charter Roman" w:eastAsia="Times New Roman" w:hAnsi="Charter Roman" w:cs="Times New Roman"/>
          <w:i/>
          <w:color w:val="000000" w:themeColor="text1"/>
          <w:sz w:val="18"/>
          <w:szCs w:val="18"/>
          <w:lang w:val="en-GB"/>
        </w:rPr>
        <w:t>The Right Honourable Paddy Ashdown, MP PC v Telegraph Group Ltd</w:t>
      </w:r>
      <w:r w:rsidRPr="00953294">
        <w:rPr>
          <w:rFonts w:ascii="Charter Roman" w:eastAsia="Times New Roman" w:hAnsi="Charter Roman" w:cs="Times New Roman"/>
          <w:color w:val="000000" w:themeColor="text1"/>
          <w:sz w:val="18"/>
          <w:szCs w:val="18"/>
          <w:lang w:val="en-GB"/>
        </w:rPr>
        <w:t xml:space="preserve"> [2001] EWCA Civ 1142, para 70.</w:t>
      </w:r>
    </w:p>
  </w:footnote>
  <w:footnote w:id="47">
    <w:p w14:paraId="0D5578E1" w14:textId="77777777" w:rsidR="00956D75" w:rsidRPr="00953294" w:rsidRDefault="00956D75">
      <w:pPr>
        <w:pStyle w:val="FootnoteText"/>
        <w:spacing w:after="200"/>
        <w:jc w:val="both"/>
        <w:rPr>
          <w:rFonts w:ascii="Charter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R Burrell – A Coleman, </w:t>
      </w:r>
      <w:r w:rsidRPr="00953294">
        <w:rPr>
          <w:rFonts w:ascii="Charter Roman" w:hAnsi="Charter Roman" w:cs="Times New Roman"/>
          <w:i/>
          <w:color w:val="000000" w:themeColor="text1"/>
          <w:sz w:val="18"/>
          <w:szCs w:val="18"/>
          <w:lang w:val="en-GB"/>
        </w:rPr>
        <w:t>Copyright exceptions: the digital impact</w:t>
      </w:r>
      <w:r w:rsidRPr="00953294">
        <w:rPr>
          <w:rFonts w:ascii="Charter Roman" w:hAnsi="Charter Roman" w:cs="Times New Roman"/>
          <w:color w:val="000000" w:themeColor="text1"/>
          <w:sz w:val="18"/>
          <w:szCs w:val="18"/>
          <w:lang w:val="en-GB"/>
        </w:rPr>
        <w:t xml:space="preserve"> (CUP:2005), pp. 233-234. See also, M Iljadica, ‘Copyright and the right to the city’ (2017) 68(1) NILQ 59, p. 74.</w:t>
      </w:r>
    </w:p>
  </w:footnote>
  <w:footnote w:id="48">
    <w:p w14:paraId="609B4159" w14:textId="09AA26DD" w:rsidR="00956D75" w:rsidRPr="00A521C4" w:rsidRDefault="00956D75">
      <w:pPr>
        <w:pStyle w:val="FootnoteText"/>
        <w:spacing w:after="200"/>
        <w:jc w:val="both"/>
        <w:rPr>
          <w:rFonts w:ascii="Charter Roman" w:hAnsi="Charter Roman"/>
          <w:sz w:val="18"/>
          <w:szCs w:val="18"/>
          <w:lang w:val="en-GB"/>
        </w:rPr>
      </w:pPr>
      <w:r w:rsidRPr="00953294">
        <w:rPr>
          <w:rStyle w:val="FootnoteReference"/>
          <w:rFonts w:ascii="Charter Roman" w:hAnsi="Charter Roman"/>
          <w:sz w:val="18"/>
          <w:szCs w:val="18"/>
        </w:rPr>
        <w:footnoteRef/>
      </w:r>
      <w:r w:rsidRPr="00953294">
        <w:rPr>
          <w:rFonts w:ascii="Charter Roman" w:hAnsi="Charter Roman"/>
          <w:sz w:val="18"/>
          <w:szCs w:val="18"/>
        </w:rPr>
        <w:t xml:space="preserve"> </w:t>
      </w:r>
      <w:r w:rsidRPr="00A521C4">
        <w:rPr>
          <w:rFonts w:ascii="Charter Roman" w:hAnsi="Charter Roman"/>
          <w:sz w:val="18"/>
          <w:szCs w:val="18"/>
          <w:lang w:val="en-GB"/>
        </w:rPr>
        <w:t xml:space="preserve">On the scope of section 62 CDPA, see further G Davies </w:t>
      </w:r>
      <w:r w:rsidRPr="00A521C4">
        <w:rPr>
          <w:rFonts w:ascii="Charter Roman" w:hAnsi="Charter Roman"/>
          <w:i/>
          <w:sz w:val="18"/>
          <w:szCs w:val="18"/>
          <w:lang w:val="en-GB"/>
        </w:rPr>
        <w:t>et al</w:t>
      </w:r>
      <w:r w:rsidRPr="00A521C4">
        <w:rPr>
          <w:rFonts w:ascii="Charter Roman" w:hAnsi="Charter Roman"/>
          <w:sz w:val="18"/>
          <w:szCs w:val="18"/>
          <w:lang w:val="en-GB"/>
        </w:rPr>
        <w:t xml:space="preserve">, </w:t>
      </w:r>
      <w:r w:rsidRPr="00A521C4">
        <w:rPr>
          <w:rFonts w:ascii="Charter Roman" w:hAnsi="Charter Roman"/>
          <w:i/>
          <w:sz w:val="18"/>
          <w:szCs w:val="18"/>
          <w:lang w:val="en-GB"/>
        </w:rPr>
        <w:t>Copinger and Skone James on copyright</w:t>
      </w:r>
      <w:r w:rsidRPr="00A521C4">
        <w:rPr>
          <w:rFonts w:ascii="Charter Roman" w:hAnsi="Charter Roman"/>
          <w:sz w:val="18"/>
          <w:szCs w:val="18"/>
          <w:lang w:val="en-GB"/>
        </w:rPr>
        <w:t>, 17</w:t>
      </w:r>
      <w:r w:rsidRPr="00A521C4">
        <w:rPr>
          <w:rFonts w:ascii="Charter Roman" w:hAnsi="Charter Roman"/>
          <w:sz w:val="18"/>
          <w:szCs w:val="18"/>
          <w:vertAlign w:val="superscript"/>
          <w:lang w:val="en-GB"/>
        </w:rPr>
        <w:t>th</w:t>
      </w:r>
      <w:r w:rsidRPr="00A521C4">
        <w:rPr>
          <w:rFonts w:ascii="Charter Roman" w:hAnsi="Charter Roman"/>
          <w:sz w:val="18"/>
          <w:szCs w:val="18"/>
          <w:lang w:val="en-GB"/>
        </w:rPr>
        <w:t xml:space="preserve"> edn (Sweet&amp;Maxwell:2016), Vol I, §§9.266-9.268.</w:t>
      </w:r>
    </w:p>
  </w:footnote>
  <w:footnote w:id="49">
    <w:p w14:paraId="7725968E" w14:textId="77777777" w:rsidR="00956D75" w:rsidRPr="00953294" w:rsidRDefault="00956D75">
      <w:pPr>
        <w:pStyle w:val="FootnoteText"/>
        <w:spacing w:after="200"/>
        <w:jc w:val="both"/>
        <w:rPr>
          <w:rFonts w:ascii="Charter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As explained by M Iljadica, ‘Copyright and the right to the city’ (2017), </w:t>
      </w:r>
      <w:r w:rsidRPr="00953294">
        <w:rPr>
          <w:rFonts w:ascii="Charter Roman" w:hAnsi="Charter Roman" w:cs="Times New Roman"/>
          <w:i/>
          <w:color w:val="000000" w:themeColor="text1"/>
          <w:sz w:val="18"/>
          <w:szCs w:val="18"/>
          <w:lang w:val="en-GB"/>
        </w:rPr>
        <w:t>cit</w:t>
      </w:r>
      <w:r w:rsidRPr="00953294">
        <w:rPr>
          <w:rFonts w:ascii="Charter Roman" w:hAnsi="Charter Roman" w:cs="Times New Roman"/>
          <w:color w:val="000000" w:themeColor="text1"/>
          <w:sz w:val="18"/>
          <w:szCs w:val="18"/>
          <w:lang w:val="en-GB"/>
        </w:rPr>
        <w:t xml:space="preserve">, pp. 70-71, despite concerns arisen during the Parliamentary debate regarding third-party commercial exploitation of artworks placed in public, eventually UK legislature opted for a broad public placement exception. </w:t>
      </w:r>
    </w:p>
  </w:footnote>
  <w:footnote w:id="50">
    <w:p w14:paraId="780DCD81" w14:textId="1229615A" w:rsidR="00956D75" w:rsidRPr="00F95FE7" w:rsidRDefault="00956D75">
      <w:pPr>
        <w:spacing w:after="200"/>
        <w:jc w:val="both"/>
        <w:rPr>
          <w:rFonts w:ascii="Charter Roman" w:eastAsia="Times New Roman" w:hAnsi="Charter Roman" w:cs="Times New Roman"/>
          <w:sz w:val="18"/>
          <w:szCs w:val="18"/>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See </w:t>
      </w:r>
      <w:r w:rsidRPr="00953294">
        <w:rPr>
          <w:rFonts w:ascii="Charter Roman" w:eastAsia="Times New Roman" w:hAnsi="Charter Roman" w:cs="Times New Roman"/>
          <w:color w:val="000000" w:themeColor="text1"/>
          <w:sz w:val="18"/>
          <w:szCs w:val="18"/>
          <w:lang w:val="en-GB"/>
        </w:rPr>
        <w:t xml:space="preserve">Arnold - Rosati, ‘Are national courts the addressees of the InfoSoc three-step test?’, </w:t>
      </w:r>
      <w:r w:rsidRPr="00953294">
        <w:rPr>
          <w:rFonts w:ascii="Charter Roman" w:eastAsia="Times New Roman" w:hAnsi="Charter Roman" w:cs="Times New Roman"/>
          <w:i/>
          <w:color w:val="000000" w:themeColor="text1"/>
          <w:sz w:val="18"/>
          <w:szCs w:val="18"/>
          <w:lang w:val="en-GB"/>
        </w:rPr>
        <w:t>cit</w:t>
      </w:r>
      <w:r w:rsidRPr="00953294">
        <w:rPr>
          <w:rFonts w:ascii="Charter Roman" w:eastAsia="Times New Roman" w:hAnsi="Charter Roman" w:cs="Times New Roman"/>
          <w:color w:val="000000" w:themeColor="text1"/>
          <w:sz w:val="18"/>
          <w:szCs w:val="18"/>
          <w:lang w:val="en-GB"/>
        </w:rPr>
        <w:t xml:space="preserve">. See also, arguing that the question of the addressees of the InfoSoc three-step test remains open, </w:t>
      </w:r>
      <w:r w:rsidRPr="00F95FE7">
        <w:rPr>
          <w:rFonts w:ascii="Charter Roman" w:eastAsia="Times New Roman" w:hAnsi="Charter Roman" w:cs="Times New Roman"/>
          <w:sz w:val="18"/>
          <w:szCs w:val="18"/>
        </w:rPr>
        <w:t>J Griffiths, ‘The “three-step test” in European copyright law – problems and solutions’ (2009) 2009/4 IPQ 428, p. 431.</w:t>
      </w:r>
    </w:p>
  </w:footnote>
  <w:footnote w:id="51">
    <w:p w14:paraId="4491BAE2" w14:textId="77777777" w:rsidR="00956D75" w:rsidRPr="00953294" w:rsidRDefault="00956D75">
      <w:pPr>
        <w:spacing w:after="200"/>
        <w:jc w:val="both"/>
        <w:rPr>
          <w:rFonts w:ascii="Charter Roman" w:eastAsia="Times New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w:t>
      </w:r>
      <w:r w:rsidRPr="00953294">
        <w:rPr>
          <w:rFonts w:ascii="Charter Roman" w:eastAsia="Times New Roman" w:hAnsi="Charter Roman" w:cs="Times New Roman"/>
          <w:color w:val="000000" w:themeColor="text1"/>
          <w:sz w:val="18"/>
          <w:szCs w:val="18"/>
          <w:lang w:val="en-GB"/>
        </w:rPr>
        <w:t xml:space="preserve">Arnold - Rosati, ‘Are national courts the addressees of the InfoSoc three-step test?’, </w:t>
      </w:r>
      <w:r w:rsidRPr="00953294">
        <w:rPr>
          <w:rFonts w:ascii="Charter Roman" w:eastAsia="Times New Roman" w:hAnsi="Charter Roman" w:cs="Times New Roman"/>
          <w:i/>
          <w:color w:val="000000" w:themeColor="text1"/>
          <w:sz w:val="18"/>
          <w:szCs w:val="18"/>
          <w:lang w:val="en-GB"/>
        </w:rPr>
        <w:t>cit</w:t>
      </w:r>
      <w:r w:rsidRPr="00953294">
        <w:rPr>
          <w:rFonts w:ascii="Charter Roman" w:eastAsia="Times New Roman" w:hAnsi="Charter Roman" w:cs="Times New Roman"/>
          <w:color w:val="000000" w:themeColor="text1"/>
          <w:sz w:val="18"/>
          <w:szCs w:val="18"/>
          <w:lang w:val="en-GB"/>
        </w:rPr>
        <w:t>, p. 743.</w:t>
      </w:r>
    </w:p>
  </w:footnote>
  <w:footnote w:id="52">
    <w:p w14:paraId="25BB5508" w14:textId="09D9D74A" w:rsidR="00956D75" w:rsidRPr="00953294" w:rsidRDefault="00956D75">
      <w:pPr>
        <w:spacing w:after="200"/>
        <w:jc w:val="both"/>
        <w:rPr>
          <w:rFonts w:ascii="Charter Roman" w:eastAsia="Times New Roman" w:hAnsi="Charter Roman" w:cs="Times New Roman"/>
          <w:sz w:val="18"/>
          <w:szCs w:val="18"/>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w:t>
      </w:r>
      <w:r w:rsidRPr="00953294">
        <w:rPr>
          <w:rFonts w:ascii="Charter Roman" w:eastAsia="Times New Roman" w:hAnsi="Charter Roman" w:cs="Times New Roman"/>
          <w:i/>
          <w:color w:val="000000" w:themeColor="text1"/>
          <w:sz w:val="18"/>
          <w:szCs w:val="18"/>
          <w:lang w:val="en-GB"/>
        </w:rPr>
        <w:t>England and Wales Cricket Board Limited and Others v Tixdaq Limited and Another</w:t>
      </w:r>
      <w:r w:rsidRPr="00953294">
        <w:rPr>
          <w:rFonts w:ascii="Charter Roman" w:eastAsia="Times New Roman" w:hAnsi="Charter Roman" w:cs="Times New Roman"/>
          <w:color w:val="000000" w:themeColor="text1"/>
          <w:sz w:val="18"/>
          <w:szCs w:val="18"/>
          <w:lang w:val="en-GB"/>
        </w:rPr>
        <w:t xml:space="preserve"> [2016] EWHC 575 (Ch), para 89. </w:t>
      </w:r>
      <w:r w:rsidRPr="00953294">
        <w:rPr>
          <w:rFonts w:ascii="Charter Roman" w:eastAsia="Times New Roman" w:hAnsi="Charter Roman" w:cs="Times New Roman"/>
          <w:sz w:val="18"/>
          <w:szCs w:val="18"/>
        </w:rPr>
        <w:t>Wondering whether this decision signals beginning of more frequent reference</w:t>
      </w:r>
      <w:r w:rsidRPr="00F95FE7">
        <w:rPr>
          <w:rFonts w:ascii="Charter Roman" w:eastAsia="Times New Roman" w:hAnsi="Charter Roman" w:cs="Times New Roman"/>
          <w:sz w:val="18"/>
          <w:szCs w:val="18"/>
        </w:rPr>
        <w:t xml:space="preserve">s to the three-step test in UK case law, see I </w:t>
      </w:r>
      <w:r w:rsidRPr="00F95FE7">
        <w:rPr>
          <w:rFonts w:ascii="Charter Roman" w:eastAsia="Times New Roman" w:hAnsi="Charter Roman" w:cs="Arial"/>
          <w:color w:val="000000"/>
          <w:sz w:val="18"/>
          <w:szCs w:val="18"/>
          <w:shd w:val="clear" w:color="auto" w:fill="FFFFFF"/>
        </w:rPr>
        <w:t>Fhima, ‘</w:t>
      </w:r>
      <w:r w:rsidRPr="00953294">
        <w:rPr>
          <w:rFonts w:ascii="Charter Roman" w:eastAsia="Times New Roman" w:hAnsi="Charter Roman" w:cs="Arial"/>
          <w:iCs/>
          <w:color w:val="000000"/>
          <w:sz w:val="18"/>
          <w:szCs w:val="18"/>
          <w:bdr w:val="none" w:sz="0" w:space="0" w:color="auto" w:frame="1"/>
          <w:shd w:val="clear" w:color="auto" w:fill="FFFFFF"/>
        </w:rPr>
        <w:t>Fairness in copyright law: an Anglo-American comparison’</w:t>
      </w:r>
      <w:r w:rsidRPr="00953294">
        <w:rPr>
          <w:rFonts w:ascii="Charter Roman" w:eastAsia="Times New Roman" w:hAnsi="Charter Roman" w:cs="Arial"/>
          <w:color w:val="000000"/>
          <w:sz w:val="18"/>
          <w:szCs w:val="18"/>
          <w:shd w:val="clear" w:color="auto" w:fill="FFFFFF"/>
        </w:rPr>
        <w:t xml:space="preserve"> (2017) 34 Santa Clara High Tech LJ 44,</w:t>
      </w:r>
      <w:r w:rsidRPr="00953294">
        <w:rPr>
          <w:rFonts w:ascii="Charter Roman" w:eastAsia="Times New Roman" w:hAnsi="Charter Roman" w:cs="Times New Roman"/>
          <w:sz w:val="18"/>
          <w:szCs w:val="18"/>
        </w:rPr>
        <w:t xml:space="preserve"> p. 51.</w:t>
      </w:r>
    </w:p>
  </w:footnote>
  <w:footnote w:id="53">
    <w:p w14:paraId="52D9A7B3" w14:textId="74FA3DD1" w:rsidR="00956D75" w:rsidRPr="00953294" w:rsidRDefault="00956D75">
      <w:pPr>
        <w:spacing w:after="200"/>
        <w:jc w:val="both"/>
        <w:rPr>
          <w:rFonts w:ascii="Charter Roman" w:eastAsia="Times New Roman" w:hAnsi="Charter Roman" w:cs="Times New Roman"/>
          <w:color w:val="000000" w:themeColor="text1"/>
          <w:sz w:val="18"/>
          <w:szCs w:val="18"/>
        </w:rPr>
      </w:pPr>
      <w:r w:rsidRPr="00953294">
        <w:rPr>
          <w:rStyle w:val="FootnoteReference"/>
          <w:rFonts w:ascii="Charter Roman" w:hAnsi="Charter Roman" w:cs="Times New Roman"/>
          <w:color w:val="000000" w:themeColor="text1"/>
          <w:sz w:val="18"/>
          <w:szCs w:val="18"/>
          <w:lang w:val="en-GB"/>
        </w:rPr>
        <w:footnoteRef/>
      </w:r>
      <w:r w:rsidRPr="00953294">
        <w:rPr>
          <w:rStyle w:val="FootnoteReference"/>
          <w:rFonts w:ascii="Charter Roman" w:hAnsi="Charter Roman" w:cs="Times New Roman"/>
          <w:color w:val="000000" w:themeColor="text1"/>
          <w:sz w:val="18"/>
          <w:szCs w:val="18"/>
          <w:lang w:val="en-GB"/>
        </w:rPr>
        <w:t xml:space="preserve"> </w:t>
      </w:r>
      <w:r w:rsidRPr="00953294">
        <w:rPr>
          <w:rFonts w:ascii="Charter Roman" w:eastAsia="Times New Roman" w:hAnsi="Charter Roman" w:cs="Times New Roman"/>
          <w:color w:val="000000" w:themeColor="text1"/>
          <w:sz w:val="18"/>
          <w:szCs w:val="18"/>
          <w:lang w:val="en-GB"/>
        </w:rPr>
        <w:t>See E Rosati, ‘</w:t>
      </w:r>
      <w:r w:rsidRPr="00953294">
        <w:rPr>
          <w:rFonts w:ascii="Charter Roman" w:eastAsia="Times New Roman" w:hAnsi="Charter Roman" w:cs="Times New Roman"/>
          <w:color w:val="000000" w:themeColor="text1"/>
          <w:sz w:val="18"/>
          <w:szCs w:val="18"/>
        </w:rPr>
        <w:t>To what extent do current exclusions and limitations to copyright strike a fair balance between the rights of owners and fair use by private individuals and others? - UK Report, in </w:t>
      </w:r>
      <w:r w:rsidRPr="00953294">
        <w:rPr>
          <w:rFonts w:ascii="Charter Roman" w:eastAsia="Times New Roman" w:hAnsi="Charter Roman" w:cs="Times New Roman"/>
          <w:i/>
          <w:iCs/>
          <w:color w:val="000000" w:themeColor="text1"/>
          <w:sz w:val="18"/>
          <w:szCs w:val="18"/>
        </w:rPr>
        <w:t>LIDC contributions on antitrust law, intellectual property</w:t>
      </w:r>
      <w:r w:rsidRPr="00F95FE7">
        <w:rPr>
          <w:rFonts w:ascii="Charter Roman" w:eastAsia="Times New Roman" w:hAnsi="Charter Roman" w:cs="Times New Roman"/>
          <w:i/>
          <w:iCs/>
          <w:color w:val="000000" w:themeColor="text1"/>
          <w:sz w:val="18"/>
          <w:szCs w:val="18"/>
        </w:rPr>
        <w:t xml:space="preserve"> and unfair competition</w:t>
      </w:r>
      <w:r w:rsidRPr="00F95FE7">
        <w:rPr>
          <w:rFonts w:ascii="Charter Roman" w:eastAsia="Times New Roman" w:hAnsi="Charter Roman" w:cs="Times New Roman"/>
          <w:color w:val="000000" w:themeColor="text1"/>
          <w:sz w:val="18"/>
          <w:szCs w:val="18"/>
        </w:rPr>
        <w:t> (forthcoming: Springer), available at &lt;http://www.ligue.org/uploads/documents/Cycle%202</w:t>
      </w:r>
      <w:r w:rsidRPr="00953294">
        <w:rPr>
          <w:rFonts w:ascii="Charter Roman" w:eastAsia="Times New Roman" w:hAnsi="Charter Roman" w:cs="Times New Roman"/>
          <w:color w:val="000000" w:themeColor="text1"/>
          <w:sz w:val="18"/>
          <w:szCs w:val="18"/>
        </w:rPr>
        <w:t>017/rapports%20B%20Rio/UKB.pdf&gt;, §3.</w:t>
      </w:r>
    </w:p>
  </w:footnote>
  <w:footnote w:id="54">
    <w:p w14:paraId="1EB9E116" w14:textId="77777777" w:rsidR="00956D75" w:rsidRPr="00953294" w:rsidRDefault="00956D75" w:rsidP="00612A48">
      <w:pPr>
        <w:pStyle w:val="FootnoteText"/>
        <w:spacing w:after="200"/>
        <w:jc w:val="both"/>
        <w:rPr>
          <w:rFonts w:ascii="Charter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Swedish Supreme Court, Case No. Ö 849-15, 4 April 2016. An English translation of the decision is available at https://upload.wikimedia.org/wikipedia/foundation/e/ec/TheSwedishSupremeCourtsDecisionBUSvWikimediaFINAL-English_Translation.pdf.</w:t>
      </w:r>
    </w:p>
  </w:footnote>
  <w:footnote w:id="55">
    <w:p w14:paraId="0A5B5352" w14:textId="31EB5948" w:rsidR="00956D75" w:rsidRPr="00953294" w:rsidRDefault="00956D75">
      <w:pPr>
        <w:pStyle w:val="FootnoteText"/>
        <w:spacing w:after="200"/>
        <w:jc w:val="both"/>
        <w:rPr>
          <w:rFonts w:ascii="Charter Roman" w:hAnsi="Charter Roman" w:cs="Times New Roman"/>
          <w:color w:val="000000" w:themeColor="text1"/>
          <w:sz w:val="18"/>
          <w:szCs w:val="18"/>
          <w:lang w:val="en-GB"/>
        </w:rPr>
      </w:pPr>
      <w:r w:rsidRPr="00953294">
        <w:rPr>
          <w:rFonts w:ascii="Charter Roman" w:hAnsi="Charter Roman" w:cs="Times New Roman"/>
          <w:color w:val="000000" w:themeColor="text1"/>
          <w:sz w:val="18"/>
          <w:szCs w:val="18"/>
          <w:vertAlign w:val="superscript"/>
          <w:lang w:val="en-GB"/>
        </w:rPr>
        <w:footnoteRef/>
      </w:r>
      <w:r w:rsidRPr="00953294">
        <w:rPr>
          <w:rFonts w:ascii="Charter Roman" w:hAnsi="Charter Roman" w:cs="Times New Roman"/>
          <w:color w:val="000000" w:themeColor="text1"/>
          <w:sz w:val="18"/>
          <w:szCs w:val="18"/>
          <w:lang w:val="en-GB"/>
        </w:rPr>
        <w:t xml:space="preserve"> However, according to a survey conducted by Wikimedia in 2017 among </w:t>
      </w:r>
      <w:r>
        <w:rPr>
          <w:rFonts w:ascii="Charter Roman" w:hAnsi="Charter Roman" w:cs="Times New Roman"/>
          <w:color w:val="000000" w:themeColor="text1"/>
          <w:sz w:val="18"/>
          <w:szCs w:val="18"/>
          <w:lang w:val="en-GB"/>
        </w:rPr>
        <w:t>over</w:t>
      </w:r>
      <w:r w:rsidRPr="00953294">
        <w:rPr>
          <w:rFonts w:ascii="Charter Roman" w:hAnsi="Charter Roman" w:cs="Times New Roman"/>
          <w:color w:val="000000" w:themeColor="text1"/>
          <w:sz w:val="18"/>
          <w:szCs w:val="18"/>
          <w:lang w:val="en-GB"/>
        </w:rPr>
        <w:t xml:space="preserve"> 600 Italian-based architects (as a EU Member State, Italy has not expressly implemented Article 5(3)(h) of the InfoSoc Directive, but see G Cavagna di Gualdana, ‘Freedom of panorama in Italy: does it exist?’ (14 July 2017), The IPKat, available at &lt;http://ipkitten.blogspot.com/2017/07/freedom-of-panorama-in-italy-does-it.html&gt;), over 70% of respondents considered freedom of panorama in positive terms. </w:t>
      </w:r>
      <w:r>
        <w:rPr>
          <w:rFonts w:ascii="Charter Roman" w:hAnsi="Charter Roman" w:cs="Times New Roman"/>
          <w:color w:val="000000" w:themeColor="text1"/>
          <w:sz w:val="18"/>
          <w:szCs w:val="18"/>
          <w:lang w:val="en-GB"/>
        </w:rPr>
        <w:t>A preliminary discussion of the survey results is available at &lt;</w:t>
      </w:r>
      <w:r w:rsidRPr="0076221A">
        <w:rPr>
          <w:rFonts w:ascii="Charter Roman" w:hAnsi="Charter Roman" w:cs="Times New Roman"/>
          <w:color w:val="000000" w:themeColor="text1"/>
          <w:sz w:val="18"/>
          <w:szCs w:val="18"/>
          <w:lang w:val="en-GB"/>
        </w:rPr>
        <w:t>https://meta.wikimedia.org/wiki/Research:Freedom_of_panorama_survey_among_architects_of_Italy</w:t>
      </w:r>
      <w:r>
        <w:rPr>
          <w:rFonts w:ascii="Charter Roman" w:hAnsi="Charter Roman" w:cs="Times New Roman"/>
          <w:color w:val="000000" w:themeColor="text1"/>
          <w:sz w:val="18"/>
          <w:szCs w:val="18"/>
          <w:lang w:val="en-GB"/>
        </w:rPr>
        <w:t>&gt;.</w:t>
      </w:r>
    </w:p>
  </w:footnote>
  <w:footnote w:id="56">
    <w:p w14:paraId="6C982610" w14:textId="77777777" w:rsidR="00956D75" w:rsidRPr="00953294" w:rsidRDefault="00956D75">
      <w:pPr>
        <w:spacing w:after="200"/>
        <w:jc w:val="both"/>
        <w:rPr>
          <w:rFonts w:ascii="Charter Roman" w:eastAsia="Times New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w:t>
      </w:r>
      <w:r w:rsidRPr="00953294">
        <w:rPr>
          <w:rFonts w:ascii="Charter Roman" w:eastAsia="Times New Roman" w:hAnsi="Charter Roman" w:cs="Times New Roman"/>
          <w:color w:val="000000" w:themeColor="text1"/>
          <w:sz w:val="18"/>
          <w:szCs w:val="18"/>
          <w:lang w:val="en-GB"/>
        </w:rPr>
        <w:t>Stockholms Tingsrätt Patent- och marknadsdomstolen, Case No. PMT 8448-14, 6 July 2017.</w:t>
      </w:r>
    </w:p>
  </w:footnote>
  <w:footnote w:id="57">
    <w:p w14:paraId="23F91346" w14:textId="77777777" w:rsidR="00956D75" w:rsidRPr="00953294" w:rsidRDefault="00956D75">
      <w:pPr>
        <w:spacing w:after="200"/>
        <w:jc w:val="both"/>
        <w:rPr>
          <w:rFonts w:ascii="Charter Roman" w:eastAsia="Times New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w:t>
      </w:r>
      <w:r w:rsidRPr="00953294">
        <w:rPr>
          <w:rFonts w:ascii="Charter Roman" w:hAnsi="Charter Roman" w:cs="Times New Roman"/>
          <w:bCs/>
          <w:i/>
          <w:color w:val="000000" w:themeColor="text1"/>
          <w:sz w:val="18"/>
          <w:szCs w:val="18"/>
          <w:lang w:val="en-GB"/>
        </w:rPr>
        <w:t>Reha Training Gesellschaft für Sport- und Unfallrehabilitation mbH v Gesellschaft für musikalische Aufführungs- und mechanische Vervielfältigungsrechte eV (GEMA)</w:t>
      </w:r>
      <w:r w:rsidRPr="00953294">
        <w:rPr>
          <w:rFonts w:ascii="Charter Roman" w:eastAsia="Times New Roman" w:hAnsi="Charter Roman" w:cs="Times New Roman"/>
          <w:color w:val="000000" w:themeColor="text1"/>
          <w:sz w:val="18"/>
          <w:szCs w:val="18"/>
          <w:lang w:val="en-GB"/>
        </w:rPr>
        <w:t xml:space="preserve">, C-117/15, </w:t>
      </w:r>
      <w:r w:rsidRPr="00953294">
        <w:rPr>
          <w:rFonts w:ascii="Charter Roman" w:eastAsia="Times New Roman" w:hAnsi="Charter Roman" w:cs="Times New Roman"/>
          <w:bCs/>
          <w:color w:val="000000" w:themeColor="text1"/>
          <w:sz w:val="18"/>
          <w:szCs w:val="18"/>
          <w:lang w:val="en-GB"/>
        </w:rPr>
        <w:t>EU:C:2016:379 (‘</w:t>
      </w:r>
      <w:r w:rsidRPr="00F95FE7">
        <w:rPr>
          <w:rFonts w:ascii="Charter Roman" w:eastAsia="Times New Roman" w:hAnsi="Charter Roman" w:cs="Times New Roman"/>
          <w:bCs/>
          <w:i/>
          <w:color w:val="000000" w:themeColor="text1"/>
          <w:sz w:val="18"/>
          <w:szCs w:val="18"/>
          <w:lang w:val="en-GB"/>
        </w:rPr>
        <w:t>Reha Training</w:t>
      </w:r>
      <w:r w:rsidRPr="00F95FE7">
        <w:rPr>
          <w:rFonts w:ascii="Charter Roman" w:eastAsia="Times New Roman" w:hAnsi="Charter Roman" w:cs="Times New Roman"/>
          <w:bCs/>
          <w:color w:val="000000" w:themeColor="text1"/>
          <w:sz w:val="18"/>
          <w:szCs w:val="18"/>
          <w:lang w:val="en-GB"/>
        </w:rPr>
        <w:t>’)</w:t>
      </w:r>
      <w:r w:rsidRPr="00F95FE7">
        <w:rPr>
          <w:rFonts w:ascii="Charter Roman" w:eastAsia="Times New Roman" w:hAnsi="Charter Roman" w:cs="Times New Roman"/>
          <w:color w:val="000000" w:themeColor="text1"/>
          <w:sz w:val="18"/>
          <w:szCs w:val="18"/>
          <w:lang w:val="en-GB"/>
        </w:rPr>
        <w:t xml:space="preserve">, para 49, recalling </w:t>
      </w:r>
      <w:r w:rsidRPr="00953294">
        <w:rPr>
          <w:rFonts w:ascii="Charter Roman" w:eastAsia="Times New Roman" w:hAnsi="Charter Roman" w:cs="Times New Roman"/>
          <w:i/>
          <w:color w:val="000000" w:themeColor="text1"/>
          <w:sz w:val="18"/>
          <w:szCs w:val="18"/>
          <w:lang w:val="en-GB"/>
        </w:rPr>
        <w:t>Football Association Premier League</w:t>
      </w:r>
      <w:r w:rsidRPr="00953294">
        <w:rPr>
          <w:rFonts w:ascii="Charter Roman" w:eastAsia="Times New Roman" w:hAnsi="Charter Roman" w:cs="Times New Roman"/>
          <w:color w:val="000000" w:themeColor="text1"/>
          <w:sz w:val="18"/>
          <w:szCs w:val="18"/>
          <w:lang w:val="en-GB"/>
        </w:rPr>
        <w:t>, para 204.</w:t>
      </w:r>
    </w:p>
  </w:footnote>
  <w:footnote w:id="58">
    <w:p w14:paraId="256527CB" w14:textId="77777777" w:rsidR="00956D75" w:rsidRPr="00953294" w:rsidRDefault="00956D75">
      <w:pPr>
        <w:spacing w:after="200"/>
        <w:jc w:val="both"/>
        <w:rPr>
          <w:rFonts w:ascii="Charter Roman" w:eastAsia="Times New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w:t>
      </w:r>
      <w:r w:rsidRPr="00953294">
        <w:rPr>
          <w:rFonts w:ascii="Charter Roman" w:hAnsi="Charter Roman" w:cs="Times New Roman"/>
          <w:bCs/>
          <w:i/>
          <w:color w:val="000000" w:themeColor="text1"/>
          <w:sz w:val="18"/>
          <w:szCs w:val="18"/>
          <w:lang w:val="en-GB"/>
        </w:rPr>
        <w:t>GS Media BV v Sanoma Media Netherlands BV and Others</w:t>
      </w:r>
      <w:r w:rsidRPr="00953294">
        <w:rPr>
          <w:rFonts w:ascii="Charter Roman" w:hAnsi="Charter Roman" w:cs="Times New Roman"/>
          <w:bCs/>
          <w:color w:val="000000" w:themeColor="text1"/>
          <w:sz w:val="18"/>
          <w:szCs w:val="18"/>
          <w:lang w:val="en-GB"/>
        </w:rPr>
        <w:t xml:space="preserve">, C-160/15, </w:t>
      </w:r>
      <w:r w:rsidRPr="00953294">
        <w:rPr>
          <w:rFonts w:ascii="Charter Roman" w:eastAsia="Times New Roman" w:hAnsi="Charter Roman" w:cs="Times New Roman"/>
          <w:bCs/>
          <w:color w:val="000000" w:themeColor="text1"/>
          <w:sz w:val="18"/>
          <w:szCs w:val="18"/>
          <w:shd w:val="clear" w:color="auto" w:fill="FFFFFF"/>
          <w:lang w:val="en-GB"/>
        </w:rPr>
        <w:t>EU:C:2016:644.</w:t>
      </w:r>
    </w:p>
  </w:footnote>
  <w:footnote w:id="59">
    <w:p w14:paraId="34B45589" w14:textId="77777777" w:rsidR="00956D75" w:rsidRPr="00A521C4" w:rsidRDefault="00956D75">
      <w:pPr>
        <w:spacing w:after="200"/>
        <w:jc w:val="both"/>
        <w:rPr>
          <w:rFonts w:ascii="Charter Roman" w:eastAsia="Times New Roman" w:hAnsi="Charter Roman" w:cs="Times New Roman"/>
          <w:color w:val="000000" w:themeColor="text1"/>
          <w:sz w:val="18"/>
          <w:szCs w:val="18"/>
          <w:lang w:val="de-DE"/>
        </w:rPr>
      </w:pPr>
      <w:r w:rsidRPr="00953294">
        <w:rPr>
          <w:rStyle w:val="FootnoteReference"/>
          <w:rFonts w:ascii="Charter Roman" w:hAnsi="Charter Roman" w:cs="Times New Roman"/>
          <w:color w:val="000000" w:themeColor="text1"/>
          <w:sz w:val="18"/>
          <w:szCs w:val="18"/>
          <w:lang w:val="en-GB"/>
        </w:rPr>
        <w:footnoteRef/>
      </w:r>
      <w:r w:rsidRPr="00A521C4">
        <w:rPr>
          <w:rFonts w:ascii="Charter Roman" w:hAnsi="Charter Roman" w:cs="Times New Roman"/>
          <w:color w:val="000000" w:themeColor="text1"/>
          <w:sz w:val="18"/>
          <w:szCs w:val="18"/>
          <w:lang w:val="de-DE"/>
        </w:rPr>
        <w:t xml:space="preserve"> </w:t>
      </w:r>
      <w:r w:rsidRPr="00A521C4">
        <w:rPr>
          <w:rFonts w:ascii="Charter Roman" w:hAnsi="Charter Roman" w:cs="Times New Roman"/>
          <w:bCs/>
          <w:i/>
          <w:color w:val="000000" w:themeColor="text1"/>
          <w:sz w:val="18"/>
          <w:szCs w:val="18"/>
          <w:lang w:val="de-DE"/>
        </w:rPr>
        <w:t>Stichting Brein v Jack Frederik Wullems</w:t>
      </w:r>
      <w:r w:rsidRPr="00A521C4">
        <w:rPr>
          <w:rFonts w:ascii="Charter Roman" w:hAnsi="Charter Roman" w:cs="Times New Roman"/>
          <w:bCs/>
          <w:color w:val="000000" w:themeColor="text1"/>
          <w:sz w:val="18"/>
          <w:szCs w:val="18"/>
          <w:lang w:val="de-DE"/>
        </w:rPr>
        <w:t xml:space="preserve">, C-527/15, </w:t>
      </w:r>
      <w:r w:rsidRPr="00A521C4">
        <w:rPr>
          <w:rFonts w:ascii="Charter Roman" w:eastAsia="Times New Roman" w:hAnsi="Charter Roman" w:cs="Times New Roman"/>
          <w:bCs/>
          <w:color w:val="000000" w:themeColor="text1"/>
          <w:sz w:val="18"/>
          <w:szCs w:val="18"/>
          <w:shd w:val="clear" w:color="auto" w:fill="FFFFFF"/>
          <w:lang w:val="de-DE"/>
        </w:rPr>
        <w:t>EU:C:2017:300 (‘</w:t>
      </w:r>
      <w:r w:rsidRPr="00A521C4">
        <w:rPr>
          <w:rFonts w:ascii="Charter Roman" w:eastAsia="Times New Roman" w:hAnsi="Charter Roman" w:cs="Times New Roman"/>
          <w:bCs/>
          <w:i/>
          <w:color w:val="000000" w:themeColor="text1"/>
          <w:sz w:val="18"/>
          <w:szCs w:val="18"/>
          <w:shd w:val="clear" w:color="auto" w:fill="FFFFFF"/>
          <w:lang w:val="de-DE"/>
        </w:rPr>
        <w:t>Filmspeler</w:t>
      </w:r>
      <w:r w:rsidRPr="00A521C4">
        <w:rPr>
          <w:rFonts w:ascii="Charter Roman" w:eastAsia="Times New Roman" w:hAnsi="Charter Roman" w:cs="Times New Roman"/>
          <w:bCs/>
          <w:color w:val="000000" w:themeColor="text1"/>
          <w:sz w:val="18"/>
          <w:szCs w:val="18"/>
          <w:shd w:val="clear" w:color="auto" w:fill="FFFFFF"/>
          <w:lang w:val="de-DE"/>
        </w:rPr>
        <w:t>’).</w:t>
      </w:r>
    </w:p>
  </w:footnote>
  <w:footnote w:id="60">
    <w:p w14:paraId="05424ADB" w14:textId="11FAA484" w:rsidR="00956D75" w:rsidRPr="00A521C4" w:rsidRDefault="00956D75">
      <w:pPr>
        <w:spacing w:after="200"/>
        <w:jc w:val="both"/>
        <w:rPr>
          <w:rFonts w:ascii="Charter Roman" w:eastAsia="Times New Roman" w:hAnsi="Charter Roman" w:cs="Times New Roman"/>
          <w:color w:val="000000" w:themeColor="text1"/>
          <w:sz w:val="18"/>
          <w:szCs w:val="18"/>
          <w:lang w:val="de-DE"/>
        </w:rPr>
      </w:pPr>
      <w:r w:rsidRPr="00953294">
        <w:rPr>
          <w:rStyle w:val="FootnoteReference"/>
          <w:rFonts w:ascii="Charter Roman" w:hAnsi="Charter Roman" w:cs="Times New Roman"/>
          <w:color w:val="000000" w:themeColor="text1"/>
          <w:sz w:val="18"/>
          <w:szCs w:val="18"/>
          <w:lang w:val="en-GB"/>
        </w:rPr>
        <w:footnoteRef/>
      </w:r>
      <w:r w:rsidRPr="00A521C4">
        <w:rPr>
          <w:rFonts w:ascii="Charter Roman" w:hAnsi="Charter Roman" w:cs="Times New Roman"/>
          <w:color w:val="000000" w:themeColor="text1"/>
          <w:sz w:val="18"/>
          <w:szCs w:val="18"/>
          <w:lang w:val="de-DE"/>
        </w:rPr>
        <w:t xml:space="preserve"> </w:t>
      </w:r>
      <w:r w:rsidRPr="00A521C4">
        <w:rPr>
          <w:rFonts w:ascii="Charter Roman" w:hAnsi="Charter Roman" w:cs="Times New Roman"/>
          <w:bCs/>
          <w:i/>
          <w:color w:val="000000" w:themeColor="text1"/>
          <w:sz w:val="18"/>
          <w:szCs w:val="18"/>
          <w:lang w:val="de-DE"/>
        </w:rPr>
        <w:t>Stichting Brein v Ziggo BV and XS4All Internet BV</w:t>
      </w:r>
      <w:r w:rsidRPr="00A521C4">
        <w:rPr>
          <w:rFonts w:ascii="Charter Roman" w:hAnsi="Charter Roman" w:cs="Times New Roman"/>
          <w:bCs/>
          <w:color w:val="000000" w:themeColor="text1"/>
          <w:sz w:val="18"/>
          <w:szCs w:val="18"/>
          <w:lang w:val="de-DE"/>
        </w:rPr>
        <w:t xml:space="preserve">, C-610/15, </w:t>
      </w:r>
      <w:r w:rsidRPr="00A521C4">
        <w:rPr>
          <w:rFonts w:ascii="Charter Roman" w:eastAsia="Times New Roman" w:hAnsi="Charter Roman" w:cs="Times New Roman"/>
          <w:bCs/>
          <w:color w:val="000000" w:themeColor="text1"/>
          <w:sz w:val="18"/>
          <w:szCs w:val="18"/>
          <w:shd w:val="clear" w:color="auto" w:fill="FFFFFF"/>
          <w:lang w:val="de-DE"/>
        </w:rPr>
        <w:t>EU:C:2017:456.</w:t>
      </w:r>
    </w:p>
  </w:footnote>
  <w:footnote w:id="61">
    <w:p w14:paraId="5B3E5E1E" w14:textId="09D8C5F4" w:rsidR="00956D75" w:rsidRPr="00953294" w:rsidRDefault="00956D75">
      <w:pPr>
        <w:pStyle w:val="FootnoteText"/>
        <w:spacing w:after="200"/>
        <w:jc w:val="both"/>
        <w:rPr>
          <w:rFonts w:ascii="Charter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See further E Rosati, ‘The CJEU </w:t>
      </w:r>
      <w:r w:rsidRPr="00953294">
        <w:rPr>
          <w:rFonts w:ascii="Charter Roman" w:hAnsi="Charter Roman" w:cs="Times New Roman"/>
          <w:i/>
          <w:color w:val="000000" w:themeColor="text1"/>
          <w:sz w:val="18"/>
          <w:szCs w:val="18"/>
          <w:lang w:val="en-GB"/>
        </w:rPr>
        <w:t>Pirate Bay</w:t>
      </w:r>
      <w:r w:rsidRPr="00953294">
        <w:rPr>
          <w:rFonts w:ascii="Charter Roman" w:hAnsi="Charter Roman" w:cs="Times New Roman"/>
          <w:color w:val="000000" w:themeColor="text1"/>
          <w:sz w:val="18"/>
          <w:szCs w:val="18"/>
          <w:lang w:val="en-GB"/>
        </w:rPr>
        <w:t xml:space="preserve"> judgment and its impact on the liability of online platforms’ (2017) forthcoming EIPR, available at &lt;https://papers.ssrn.com/sol3/papers.cfm?abstract_id=3006591&gt;, §1.2.</w:t>
      </w:r>
    </w:p>
  </w:footnote>
  <w:footnote w:id="62">
    <w:p w14:paraId="02AD8556" w14:textId="77777777" w:rsidR="00956D75" w:rsidRPr="00A521C4" w:rsidRDefault="00956D75">
      <w:pPr>
        <w:spacing w:after="200"/>
        <w:jc w:val="both"/>
        <w:rPr>
          <w:rFonts w:ascii="Charter Roman" w:eastAsia="Times New Roman" w:hAnsi="Charter Roman" w:cs="Times New Roman"/>
          <w:color w:val="000000" w:themeColor="text1"/>
          <w:sz w:val="18"/>
          <w:szCs w:val="18"/>
          <w:lang w:val="es-ES"/>
        </w:rPr>
      </w:pPr>
      <w:r w:rsidRPr="00953294">
        <w:rPr>
          <w:rStyle w:val="FootnoteReference"/>
          <w:rFonts w:ascii="Charter Roman" w:hAnsi="Charter Roman" w:cs="Times New Roman"/>
          <w:color w:val="000000" w:themeColor="text1"/>
          <w:sz w:val="18"/>
          <w:szCs w:val="18"/>
          <w:lang w:val="en-GB"/>
        </w:rPr>
        <w:footnoteRef/>
      </w:r>
      <w:r w:rsidRPr="00A521C4">
        <w:rPr>
          <w:rFonts w:ascii="Charter Roman" w:hAnsi="Charter Roman" w:cs="Times New Roman"/>
          <w:color w:val="000000" w:themeColor="text1"/>
          <w:sz w:val="18"/>
          <w:szCs w:val="18"/>
          <w:lang w:val="es-ES"/>
        </w:rPr>
        <w:t xml:space="preserve"> </w:t>
      </w:r>
      <w:r w:rsidRPr="00A521C4">
        <w:rPr>
          <w:rFonts w:ascii="Charter Roman" w:eastAsia="Times New Roman" w:hAnsi="Charter Roman" w:cs="Times New Roman"/>
          <w:i/>
          <w:color w:val="000000" w:themeColor="text1"/>
          <w:sz w:val="18"/>
          <w:szCs w:val="18"/>
          <w:lang w:val="es-ES"/>
        </w:rPr>
        <w:t>Sociedad General de Autores y Editores de España (SGAE) v Rafael Hoteles SA</w:t>
      </w:r>
      <w:r w:rsidRPr="00A521C4">
        <w:rPr>
          <w:rFonts w:ascii="Charter Roman" w:eastAsia="Times New Roman" w:hAnsi="Charter Roman" w:cs="Times New Roman"/>
          <w:color w:val="000000" w:themeColor="text1"/>
          <w:sz w:val="18"/>
          <w:szCs w:val="18"/>
          <w:lang w:val="es-ES"/>
        </w:rPr>
        <w:t>, C-306/05, EU:C:2006:479, para 44.</w:t>
      </w:r>
    </w:p>
  </w:footnote>
  <w:footnote w:id="63">
    <w:p w14:paraId="55E0DEF3" w14:textId="4CEB44F9" w:rsidR="00956D75" w:rsidRPr="00A521C4" w:rsidRDefault="00956D75">
      <w:pPr>
        <w:pStyle w:val="FootnoteText"/>
        <w:spacing w:after="200"/>
        <w:jc w:val="both"/>
        <w:rPr>
          <w:rFonts w:ascii="Charter Roman" w:hAnsi="Charter Roman" w:cs="Times New Roman"/>
          <w:color w:val="000000" w:themeColor="text1"/>
          <w:sz w:val="18"/>
          <w:szCs w:val="18"/>
          <w:lang w:val="fr-FR"/>
        </w:rPr>
      </w:pPr>
      <w:r w:rsidRPr="00953294">
        <w:rPr>
          <w:rStyle w:val="FootnoteReference"/>
          <w:rFonts w:ascii="Charter Roman" w:hAnsi="Charter Roman" w:cs="Times New Roman"/>
          <w:color w:val="000000" w:themeColor="text1"/>
          <w:sz w:val="18"/>
          <w:szCs w:val="18"/>
          <w:lang w:val="en-GB"/>
        </w:rPr>
        <w:footnoteRef/>
      </w:r>
      <w:r w:rsidRPr="00A521C4">
        <w:rPr>
          <w:rFonts w:ascii="Charter Roman" w:hAnsi="Charter Roman" w:cs="Times New Roman"/>
          <w:color w:val="000000" w:themeColor="text1"/>
          <w:sz w:val="18"/>
          <w:szCs w:val="18"/>
          <w:lang w:val="fr-FR"/>
        </w:rPr>
        <w:t xml:space="preserve"> </w:t>
      </w:r>
      <w:r w:rsidRPr="00A521C4">
        <w:rPr>
          <w:rFonts w:ascii="Charter Roman" w:hAnsi="Charter Roman" w:cs="Times New Roman"/>
          <w:i/>
          <w:color w:val="000000" w:themeColor="text1"/>
          <w:sz w:val="18"/>
          <w:szCs w:val="18"/>
          <w:lang w:val="fr-FR"/>
        </w:rPr>
        <w:t>Football Association Premier League</w:t>
      </w:r>
      <w:r w:rsidRPr="00A521C4">
        <w:rPr>
          <w:rFonts w:ascii="Charter Roman" w:hAnsi="Charter Roman" w:cs="Times New Roman"/>
          <w:color w:val="000000" w:themeColor="text1"/>
          <w:sz w:val="18"/>
          <w:szCs w:val="18"/>
          <w:lang w:val="fr-FR"/>
        </w:rPr>
        <w:t xml:space="preserve">, </w:t>
      </w:r>
      <w:r w:rsidRPr="00A521C4">
        <w:rPr>
          <w:rFonts w:ascii="Charter Roman" w:hAnsi="Charter Roman" w:cs="Times New Roman"/>
          <w:i/>
          <w:color w:val="000000" w:themeColor="text1"/>
          <w:sz w:val="18"/>
          <w:szCs w:val="18"/>
          <w:lang w:val="fr-FR"/>
        </w:rPr>
        <w:t>cit</w:t>
      </w:r>
      <w:r w:rsidRPr="00A521C4">
        <w:rPr>
          <w:rFonts w:ascii="Charter Roman" w:hAnsi="Charter Roman" w:cs="Times New Roman"/>
          <w:color w:val="000000" w:themeColor="text1"/>
          <w:sz w:val="18"/>
          <w:szCs w:val="18"/>
          <w:lang w:val="fr-FR"/>
        </w:rPr>
        <w:t>, paras 205-206.</w:t>
      </w:r>
    </w:p>
  </w:footnote>
  <w:footnote w:id="64">
    <w:p w14:paraId="2ED5FEA7" w14:textId="1FE433CB" w:rsidR="00956D75" w:rsidRPr="00A521C4" w:rsidRDefault="00956D75">
      <w:pPr>
        <w:pStyle w:val="FootnoteText"/>
        <w:spacing w:after="200"/>
        <w:jc w:val="both"/>
        <w:rPr>
          <w:rFonts w:ascii="Charter Roman" w:hAnsi="Charter Roman" w:cs="Times New Roman"/>
          <w:color w:val="000000" w:themeColor="text1"/>
          <w:sz w:val="18"/>
          <w:szCs w:val="18"/>
          <w:lang w:val="fr-FR"/>
        </w:rPr>
      </w:pPr>
      <w:r w:rsidRPr="00953294">
        <w:rPr>
          <w:rStyle w:val="FootnoteReference"/>
          <w:rFonts w:ascii="Charter Roman" w:hAnsi="Charter Roman" w:cs="Times New Roman"/>
          <w:color w:val="000000" w:themeColor="text1"/>
          <w:sz w:val="18"/>
          <w:szCs w:val="18"/>
          <w:lang w:val="en-GB"/>
        </w:rPr>
        <w:footnoteRef/>
      </w:r>
      <w:r w:rsidRPr="00A521C4">
        <w:rPr>
          <w:rFonts w:ascii="Charter Roman" w:hAnsi="Charter Roman" w:cs="Times New Roman"/>
          <w:color w:val="000000" w:themeColor="text1"/>
          <w:sz w:val="18"/>
          <w:szCs w:val="18"/>
          <w:lang w:val="fr-FR"/>
        </w:rPr>
        <w:t xml:space="preserve"> </w:t>
      </w:r>
      <w:r w:rsidRPr="00A521C4">
        <w:rPr>
          <w:rFonts w:ascii="Charter Roman" w:hAnsi="Charter Roman" w:cs="Times New Roman"/>
          <w:i/>
          <w:color w:val="000000" w:themeColor="text1"/>
          <w:sz w:val="18"/>
          <w:szCs w:val="18"/>
          <w:lang w:val="fr-FR"/>
        </w:rPr>
        <w:t>Reha Training</w:t>
      </w:r>
      <w:r w:rsidRPr="00A521C4">
        <w:rPr>
          <w:rFonts w:ascii="Charter Roman" w:hAnsi="Charter Roman" w:cs="Times New Roman"/>
          <w:color w:val="000000" w:themeColor="text1"/>
          <w:sz w:val="18"/>
          <w:szCs w:val="18"/>
          <w:lang w:val="fr-FR"/>
        </w:rPr>
        <w:t xml:space="preserve">, </w:t>
      </w:r>
      <w:r w:rsidRPr="00A521C4">
        <w:rPr>
          <w:rFonts w:ascii="Charter Roman" w:hAnsi="Charter Roman" w:cs="Times New Roman"/>
          <w:i/>
          <w:color w:val="000000" w:themeColor="text1"/>
          <w:sz w:val="18"/>
          <w:szCs w:val="18"/>
          <w:lang w:val="fr-FR"/>
        </w:rPr>
        <w:t>cit</w:t>
      </w:r>
      <w:r w:rsidRPr="00A521C4">
        <w:rPr>
          <w:rFonts w:ascii="Charter Roman" w:hAnsi="Charter Roman" w:cs="Times New Roman"/>
          <w:color w:val="000000" w:themeColor="text1"/>
          <w:sz w:val="18"/>
          <w:szCs w:val="18"/>
          <w:lang w:val="fr-FR"/>
        </w:rPr>
        <w:t>, paras 63-64.</w:t>
      </w:r>
    </w:p>
  </w:footnote>
  <w:footnote w:id="65">
    <w:p w14:paraId="62970623" w14:textId="35231CBB" w:rsidR="00956D75" w:rsidRPr="00953294" w:rsidRDefault="00956D75">
      <w:pPr>
        <w:spacing w:after="200"/>
        <w:jc w:val="both"/>
        <w:rPr>
          <w:rFonts w:ascii="Charter Roman" w:eastAsia="Times New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A521C4">
        <w:rPr>
          <w:rFonts w:ascii="Charter Roman" w:hAnsi="Charter Roman" w:cs="Times New Roman"/>
          <w:color w:val="000000" w:themeColor="text1"/>
          <w:sz w:val="18"/>
          <w:szCs w:val="18"/>
          <w:lang w:val="fr-FR"/>
        </w:rPr>
        <w:t xml:space="preserve"> </w:t>
      </w:r>
      <w:r w:rsidRPr="00A521C4">
        <w:rPr>
          <w:rFonts w:ascii="Charter Roman" w:eastAsia="Times New Roman" w:hAnsi="Charter Roman" w:cs="Times New Roman"/>
          <w:i/>
          <w:color w:val="000000" w:themeColor="text1"/>
          <w:sz w:val="18"/>
          <w:szCs w:val="18"/>
          <w:lang w:val="fr-FR"/>
        </w:rPr>
        <w:t>Rebecka Jonsson v Les Éditions de l’Avenir SA</w:t>
      </w:r>
      <w:r w:rsidRPr="00A521C4">
        <w:rPr>
          <w:rFonts w:ascii="Charter Roman" w:eastAsia="Times New Roman" w:hAnsi="Charter Roman" w:cs="Times New Roman"/>
          <w:color w:val="000000" w:themeColor="text1"/>
          <w:sz w:val="18"/>
          <w:szCs w:val="18"/>
          <w:lang w:val="fr-FR"/>
        </w:rPr>
        <w:t xml:space="preserve">, FT 11052-15 (Sweden); LG Hamburg, 310 O 402/16 (Germany). </w:t>
      </w:r>
      <w:r w:rsidRPr="00953294">
        <w:rPr>
          <w:rFonts w:ascii="Charter Roman" w:eastAsia="Times New Roman" w:hAnsi="Charter Roman" w:cs="Times New Roman"/>
          <w:color w:val="000000" w:themeColor="text1"/>
          <w:sz w:val="18"/>
          <w:szCs w:val="18"/>
          <w:lang w:val="en-GB"/>
        </w:rPr>
        <w:t>See further E Rosati, ‘</w:t>
      </w:r>
      <w:r w:rsidRPr="00953294">
        <w:rPr>
          <w:rFonts w:ascii="Charter Roman" w:eastAsia="Times New Roman" w:hAnsi="Charter Roman" w:cs="Times New Roman"/>
          <w:i/>
          <w:color w:val="000000" w:themeColor="text1"/>
          <w:sz w:val="18"/>
          <w:szCs w:val="18"/>
          <w:lang w:val="en-GB"/>
        </w:rPr>
        <w:t>GS Media</w:t>
      </w:r>
      <w:r w:rsidRPr="00F95FE7">
        <w:rPr>
          <w:rFonts w:ascii="Charter Roman" w:eastAsia="Times New Roman" w:hAnsi="Charter Roman" w:cs="Times New Roman"/>
          <w:color w:val="000000" w:themeColor="text1"/>
          <w:sz w:val="18"/>
          <w:szCs w:val="18"/>
          <w:lang w:val="en-GB"/>
        </w:rPr>
        <w:t xml:space="preserve"> and its implications for the construction of the right of communication to the public within EU copyright architecture’ (2017) 54(4) CMLRev</w:t>
      </w:r>
      <w:r w:rsidRPr="00953294">
        <w:rPr>
          <w:rFonts w:ascii="Charter Roman" w:eastAsia="Times New Roman" w:hAnsi="Charter Roman" w:cs="Times New Roman"/>
          <w:color w:val="000000" w:themeColor="text1"/>
          <w:sz w:val="18"/>
          <w:szCs w:val="18"/>
          <w:lang w:val="en-GB"/>
        </w:rPr>
        <w:t xml:space="preserve"> 1221, pp. 1237-1238.</w:t>
      </w:r>
      <w:r>
        <w:rPr>
          <w:rFonts w:ascii="Charter Roman" w:eastAsia="Times New Roman" w:hAnsi="Charter Roman" w:cs="Times New Roman"/>
          <w:color w:val="000000" w:themeColor="text1"/>
          <w:sz w:val="18"/>
          <w:szCs w:val="18"/>
          <w:lang w:val="en-GB"/>
        </w:rPr>
        <w:t xml:space="preserve"> </w:t>
      </w:r>
    </w:p>
  </w:footnote>
  <w:footnote w:id="66">
    <w:p w14:paraId="56D352C4" w14:textId="3B754D48" w:rsidR="00956D75" w:rsidRPr="00F95FE7" w:rsidRDefault="00956D75">
      <w:pPr>
        <w:spacing w:after="200"/>
        <w:jc w:val="both"/>
        <w:rPr>
          <w:rFonts w:ascii="Charter Roman" w:eastAsia="Times New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w:t>
      </w:r>
      <w:r w:rsidRPr="00953294">
        <w:rPr>
          <w:rFonts w:ascii="Charter Roman" w:eastAsia="Times New Roman" w:hAnsi="Charter Roman" w:cs="Times New Roman"/>
          <w:i/>
          <w:color w:val="000000" w:themeColor="text1"/>
          <w:sz w:val="18"/>
          <w:szCs w:val="18"/>
          <w:lang w:val="en-GB"/>
        </w:rPr>
        <w:t>Filmspeler</w:t>
      </w:r>
      <w:r w:rsidRPr="00953294">
        <w:rPr>
          <w:rFonts w:ascii="Charter Roman" w:eastAsia="Times New Roman" w:hAnsi="Charter Roman" w:cs="Times New Roman"/>
          <w:color w:val="000000" w:themeColor="text1"/>
          <w:sz w:val="18"/>
          <w:szCs w:val="18"/>
          <w:lang w:val="en-GB"/>
        </w:rPr>
        <w:t xml:space="preserve">, </w:t>
      </w:r>
      <w:r w:rsidRPr="00953294">
        <w:rPr>
          <w:rFonts w:ascii="Charter Roman" w:eastAsia="Times New Roman" w:hAnsi="Charter Roman" w:cs="Times New Roman"/>
          <w:i/>
          <w:color w:val="000000" w:themeColor="text1"/>
          <w:sz w:val="18"/>
          <w:szCs w:val="18"/>
          <w:lang w:val="en-GB"/>
        </w:rPr>
        <w:t>cit</w:t>
      </w:r>
      <w:r w:rsidRPr="00F95FE7">
        <w:rPr>
          <w:rFonts w:ascii="Charter Roman" w:eastAsia="Times New Roman" w:hAnsi="Charter Roman" w:cs="Times New Roman"/>
          <w:color w:val="000000" w:themeColor="text1"/>
          <w:sz w:val="18"/>
          <w:szCs w:val="18"/>
          <w:lang w:val="en-GB"/>
        </w:rPr>
        <w:t>, para 51.</w:t>
      </w:r>
    </w:p>
  </w:footnote>
  <w:footnote w:id="67">
    <w:p w14:paraId="041B122F" w14:textId="4D8486DC" w:rsidR="00956D75" w:rsidRPr="00953294" w:rsidRDefault="00956D75">
      <w:pPr>
        <w:spacing w:after="200"/>
        <w:jc w:val="both"/>
        <w:rPr>
          <w:rFonts w:ascii="Charter Roman" w:eastAsia="Times New Roman" w:hAnsi="Charter Roman" w:cs="Times New Roman"/>
          <w:sz w:val="18"/>
          <w:szCs w:val="18"/>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See further Rosati, ‘The CJEU </w:t>
      </w:r>
      <w:r w:rsidRPr="00953294">
        <w:rPr>
          <w:rFonts w:ascii="Charter Roman" w:hAnsi="Charter Roman" w:cs="Times New Roman"/>
          <w:i/>
          <w:color w:val="000000" w:themeColor="text1"/>
          <w:sz w:val="18"/>
          <w:szCs w:val="18"/>
          <w:lang w:val="en-GB"/>
        </w:rPr>
        <w:t>Pirate Bay</w:t>
      </w:r>
      <w:r w:rsidRPr="00953294">
        <w:rPr>
          <w:rFonts w:ascii="Charter Roman" w:hAnsi="Charter Roman" w:cs="Times New Roman"/>
          <w:color w:val="000000" w:themeColor="text1"/>
          <w:sz w:val="18"/>
          <w:szCs w:val="18"/>
          <w:lang w:val="en-GB"/>
        </w:rPr>
        <w:t xml:space="preserve"> judgment and its impact on the liability of online platforms’, </w:t>
      </w:r>
      <w:r w:rsidRPr="00953294">
        <w:rPr>
          <w:rFonts w:ascii="Charter Roman" w:hAnsi="Charter Roman" w:cs="Times New Roman"/>
          <w:i/>
          <w:color w:val="000000" w:themeColor="text1"/>
          <w:sz w:val="18"/>
          <w:szCs w:val="18"/>
          <w:lang w:val="en-GB"/>
        </w:rPr>
        <w:t>cit</w:t>
      </w:r>
      <w:r w:rsidRPr="00F95FE7">
        <w:rPr>
          <w:rFonts w:ascii="Charter Roman" w:hAnsi="Charter Roman" w:cs="Times New Roman"/>
          <w:color w:val="000000" w:themeColor="text1"/>
          <w:sz w:val="18"/>
          <w:szCs w:val="18"/>
          <w:lang w:val="en-GB"/>
        </w:rPr>
        <w:t>, §2.2. See also the discussion in P Savola, ‘</w:t>
      </w:r>
      <w:r w:rsidRPr="00953294">
        <w:rPr>
          <w:rFonts w:ascii="Charter Roman" w:eastAsia="Times New Roman" w:hAnsi="Charter Roman" w:cs="Times New Roman"/>
          <w:sz w:val="18"/>
          <w:szCs w:val="18"/>
        </w:rPr>
        <w:t>EU copyright liability for internet linking’ (2017) 8(2) JIPITEC 139,</w:t>
      </w:r>
      <w:r w:rsidRPr="00953294">
        <w:rPr>
          <w:rFonts w:ascii="Charter Roman" w:hAnsi="Charter Roman" w:cs="Times New Roman"/>
          <w:color w:val="000000" w:themeColor="text1"/>
          <w:sz w:val="18"/>
          <w:szCs w:val="18"/>
          <w:lang w:val="en-GB"/>
        </w:rPr>
        <w:t xml:space="preserve"> pp. 145-146.</w:t>
      </w:r>
      <w:r>
        <w:rPr>
          <w:rFonts w:ascii="Charter Roman" w:hAnsi="Charter Roman" w:cs="Times New Roman"/>
          <w:color w:val="000000" w:themeColor="text1"/>
          <w:sz w:val="18"/>
          <w:szCs w:val="18"/>
          <w:lang w:val="en-GB"/>
        </w:rPr>
        <w:t xml:space="preserve"> </w:t>
      </w:r>
    </w:p>
  </w:footnote>
  <w:footnote w:id="68">
    <w:p w14:paraId="1D95348C" w14:textId="203BEFF6" w:rsidR="00956D75" w:rsidRPr="00F95FE7" w:rsidRDefault="00956D75">
      <w:pPr>
        <w:widowControl w:val="0"/>
        <w:autoSpaceDE w:val="0"/>
        <w:autoSpaceDN w:val="0"/>
        <w:adjustRightInd w:val="0"/>
        <w:spacing w:after="200"/>
        <w:jc w:val="both"/>
        <w:rPr>
          <w:rFonts w:ascii="Charter Roman" w:hAnsi="Charter Roman" w:cs="Times New Roman"/>
          <w:bCs/>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This is in line with the European Commission’s position regarding the proposal for a text and data mining exception: see further below. </w:t>
      </w:r>
    </w:p>
  </w:footnote>
  <w:footnote w:id="69">
    <w:p w14:paraId="255D2BC7" w14:textId="77777777" w:rsidR="00956D75" w:rsidRPr="00F95FE7" w:rsidRDefault="00956D75">
      <w:pPr>
        <w:spacing w:after="200"/>
        <w:jc w:val="both"/>
        <w:rPr>
          <w:rFonts w:ascii="Charter Roman" w:eastAsia="Times New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w:t>
      </w:r>
      <w:r w:rsidRPr="00953294">
        <w:rPr>
          <w:rFonts w:ascii="Charter Roman" w:eastAsia="Times New Roman" w:hAnsi="Charter Roman" w:cs="Times New Roman"/>
          <w:color w:val="000000" w:themeColor="text1"/>
          <w:sz w:val="18"/>
          <w:szCs w:val="18"/>
          <w:lang w:val="en-GB"/>
        </w:rPr>
        <w:t xml:space="preserve">European Commission, Communication from the Commission to the European Parliament, the Council, the European Economic and Social Committee and the Committee of the Regions, </w:t>
      </w:r>
      <w:r w:rsidRPr="00953294">
        <w:rPr>
          <w:rFonts w:ascii="Charter Roman" w:eastAsia="Times New Roman" w:hAnsi="Charter Roman" w:cs="Times New Roman"/>
          <w:i/>
          <w:color w:val="000000" w:themeColor="text1"/>
          <w:sz w:val="18"/>
          <w:szCs w:val="18"/>
          <w:lang w:val="en-GB"/>
        </w:rPr>
        <w:t>A Digital Single Market Strategy for Europe</w:t>
      </w:r>
      <w:r w:rsidRPr="00F95FE7">
        <w:rPr>
          <w:rFonts w:ascii="Charter Roman" w:eastAsia="Times New Roman" w:hAnsi="Charter Roman" w:cs="Times New Roman"/>
          <w:color w:val="000000" w:themeColor="text1"/>
          <w:sz w:val="18"/>
          <w:szCs w:val="18"/>
          <w:lang w:val="en-GB"/>
        </w:rPr>
        <w:t>, COM(2015) 192 final.</w:t>
      </w:r>
    </w:p>
  </w:footnote>
  <w:footnote w:id="70">
    <w:p w14:paraId="02652839" w14:textId="77777777" w:rsidR="00956D75" w:rsidRPr="00F95FE7" w:rsidRDefault="00956D75">
      <w:pPr>
        <w:pStyle w:val="FootnoteText"/>
        <w:spacing w:after="200"/>
        <w:jc w:val="both"/>
        <w:rPr>
          <w:rFonts w:ascii="Charter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Proposal for a Directive of the European Parliament and of the Council on copyright in the Digital Single Market, </w:t>
      </w:r>
      <w:r w:rsidRPr="00953294">
        <w:rPr>
          <w:rFonts w:ascii="Charter Roman" w:eastAsia="Times New Roman" w:hAnsi="Charter Roman" w:cs="Times New Roman"/>
          <w:color w:val="000000" w:themeColor="text1"/>
          <w:sz w:val="18"/>
          <w:szCs w:val="18"/>
          <w:lang w:val="en-GB"/>
        </w:rPr>
        <w:t>{</w:t>
      </w:r>
      <w:r w:rsidRPr="00953294">
        <w:rPr>
          <w:rFonts w:ascii="Charter Roman" w:hAnsi="Charter Roman" w:cs="Times New Roman"/>
          <w:color w:val="000000" w:themeColor="text1"/>
          <w:sz w:val="18"/>
          <w:szCs w:val="18"/>
          <w:lang w:val="en-GB"/>
        </w:rPr>
        <w:t>COM(2016)593</w:t>
      </w:r>
      <w:r w:rsidRPr="00953294">
        <w:rPr>
          <w:rFonts w:ascii="Charter Roman" w:eastAsia="Times New Roman" w:hAnsi="Charter Roman" w:cs="Times New Roman"/>
          <w:color w:val="000000" w:themeColor="text1"/>
          <w:sz w:val="18"/>
          <w:szCs w:val="18"/>
          <w:lang w:val="en-GB"/>
        </w:rPr>
        <w:t>}.</w:t>
      </w:r>
    </w:p>
  </w:footnote>
  <w:footnote w:id="71">
    <w:p w14:paraId="7DC4B2EC" w14:textId="77777777" w:rsidR="00956D75" w:rsidRPr="00F95FE7" w:rsidRDefault="00956D75">
      <w:pPr>
        <w:spacing w:after="200"/>
        <w:jc w:val="both"/>
        <w:rPr>
          <w:rFonts w:ascii="Charter Roman" w:eastAsia="Times New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European Commission, Commission staff working document – Impact assessment on the modernization of EU copyright rules accompanying a Proposal for a Directive of the European Parliament and of the Council</w:t>
      </w:r>
      <w:r w:rsidRPr="00953294">
        <w:rPr>
          <w:rFonts w:ascii="Charter Roman" w:eastAsia="Times New Roman" w:hAnsi="Charter Roman" w:cs="Times New Roman"/>
          <w:color w:val="000000" w:themeColor="text1"/>
          <w:sz w:val="18"/>
          <w:szCs w:val="18"/>
          <w:lang w:val="en-GB"/>
        </w:rPr>
        <w:t xml:space="preserve"> on copyright in the Digital Single Market and Proposal for a Regulation of the European Parliament and of the Council laying down rules on the exercise of copyright and related rights applicable to certain online transmissions of broadcasting organisations and retransmissions of television and radio programmes, {COM(2016) 593} {COM(2016) 594} {SWD(2016) 302}, </w:t>
      </w:r>
      <w:r w:rsidRPr="00F95FE7">
        <w:rPr>
          <w:rFonts w:ascii="Charter Roman" w:hAnsi="Charter Roman" w:cs="Times New Roman"/>
          <w:color w:val="000000" w:themeColor="text1"/>
          <w:sz w:val="18"/>
          <w:szCs w:val="18"/>
          <w:lang w:val="en-GB"/>
        </w:rPr>
        <w:t>§4.3.2.</w:t>
      </w:r>
    </w:p>
  </w:footnote>
  <w:footnote w:id="72">
    <w:p w14:paraId="7E110BFB" w14:textId="77777777" w:rsidR="00956D75" w:rsidRPr="00953294" w:rsidRDefault="00956D75">
      <w:pPr>
        <w:pStyle w:val="FootnoteText"/>
        <w:spacing w:after="200"/>
        <w:jc w:val="both"/>
        <w:rPr>
          <w:rFonts w:ascii="Charter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w:t>
      </w:r>
      <w:r w:rsidRPr="00953294">
        <w:rPr>
          <w:rFonts w:ascii="Charter Roman" w:hAnsi="Charter Roman" w:cs="Times New Roman"/>
          <w:i/>
          <w:color w:val="000000" w:themeColor="text1"/>
          <w:sz w:val="18"/>
          <w:szCs w:val="18"/>
          <w:lang w:val="en-GB"/>
        </w:rPr>
        <w:t>Ibid</w:t>
      </w:r>
      <w:r w:rsidRPr="00953294">
        <w:rPr>
          <w:rFonts w:ascii="Charter Roman" w:hAnsi="Charter Roman" w:cs="Times New Roman"/>
          <w:color w:val="000000" w:themeColor="text1"/>
          <w:sz w:val="18"/>
          <w:szCs w:val="18"/>
          <w:lang w:val="en-GB"/>
        </w:rPr>
        <w:t>, §4.3.4.</w:t>
      </w:r>
    </w:p>
  </w:footnote>
  <w:footnote w:id="73">
    <w:p w14:paraId="6F05A3E0" w14:textId="77777777" w:rsidR="00956D75" w:rsidRPr="00953294" w:rsidRDefault="00956D75">
      <w:pPr>
        <w:pStyle w:val="FootnoteText"/>
        <w:spacing w:after="200"/>
        <w:jc w:val="both"/>
        <w:rPr>
          <w:rFonts w:ascii="Charter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w:t>
      </w:r>
      <w:r w:rsidRPr="00953294">
        <w:rPr>
          <w:rFonts w:ascii="Charter Roman" w:hAnsi="Charter Roman" w:cs="Times New Roman"/>
          <w:i/>
          <w:color w:val="000000" w:themeColor="text1"/>
          <w:sz w:val="18"/>
          <w:szCs w:val="18"/>
          <w:lang w:val="en-GB"/>
        </w:rPr>
        <w:t>Ibid</w:t>
      </w:r>
      <w:r w:rsidRPr="00953294">
        <w:rPr>
          <w:rFonts w:ascii="Charter Roman" w:hAnsi="Charter Roman" w:cs="Times New Roman"/>
          <w:color w:val="000000" w:themeColor="text1"/>
          <w:sz w:val="18"/>
          <w:szCs w:val="18"/>
          <w:lang w:val="en-GB"/>
        </w:rPr>
        <w:t xml:space="preserve">. </w:t>
      </w:r>
    </w:p>
  </w:footnote>
  <w:footnote w:id="74">
    <w:p w14:paraId="2B6D2D5B" w14:textId="06E89368" w:rsidR="00956D75" w:rsidRPr="00953294" w:rsidRDefault="00956D75">
      <w:pPr>
        <w:spacing w:after="200"/>
        <w:jc w:val="both"/>
        <w:rPr>
          <w:rFonts w:ascii="Charter Roman" w:eastAsia="Times New Roman" w:hAnsi="Charter Roman" w:cs="Times New Roman"/>
          <w:sz w:val="18"/>
          <w:szCs w:val="18"/>
        </w:rPr>
      </w:pPr>
      <w:r w:rsidRPr="00953294">
        <w:rPr>
          <w:rStyle w:val="FootnoteReference"/>
          <w:rFonts w:ascii="Charter Roman" w:hAnsi="Charter Roman"/>
          <w:sz w:val="18"/>
          <w:szCs w:val="18"/>
        </w:rPr>
        <w:footnoteRef/>
      </w:r>
      <w:r w:rsidRPr="00953294">
        <w:rPr>
          <w:rFonts w:ascii="Charter Roman" w:hAnsi="Charter Roman"/>
          <w:sz w:val="18"/>
          <w:szCs w:val="18"/>
        </w:rPr>
        <w:t xml:space="preserve"> </w:t>
      </w:r>
      <w:r w:rsidRPr="00A521C4">
        <w:rPr>
          <w:rFonts w:ascii="Charter Roman" w:hAnsi="Charter Roman"/>
          <w:sz w:val="18"/>
          <w:szCs w:val="18"/>
          <w:lang w:val="en-GB"/>
        </w:rPr>
        <w:t xml:space="preserve">Examples include </w:t>
      </w:r>
      <w:r w:rsidRPr="00953294">
        <w:rPr>
          <w:rFonts w:ascii="Charter Roman" w:eastAsia="Times New Roman" w:hAnsi="Charter Roman" w:cs="Times New Roman"/>
          <w:sz w:val="18"/>
          <w:szCs w:val="18"/>
        </w:rPr>
        <w:t>France, Czech Republic, Greece, Hungary, Italy, Luxembourg, Malta, Poland, Portugal,</w:t>
      </w:r>
      <w:r w:rsidRPr="00F95FE7">
        <w:rPr>
          <w:rFonts w:ascii="Charter Roman" w:eastAsia="Times New Roman" w:hAnsi="Charter Roman" w:cs="Times New Roman"/>
          <w:sz w:val="18"/>
          <w:szCs w:val="18"/>
        </w:rPr>
        <w:t xml:space="preserve"> and Slovakia: see L Guibault – G Westkamp – T RieberMohn, </w:t>
      </w:r>
      <w:r w:rsidRPr="00953294">
        <w:rPr>
          <w:rFonts w:ascii="Charter Roman" w:eastAsia="Times New Roman" w:hAnsi="Charter Roman" w:cs="Times New Roman"/>
          <w:i/>
          <w:sz w:val="18"/>
          <w:szCs w:val="18"/>
        </w:rPr>
        <w:t>Study on the implementation and effect in Member States’ laws of Directive 2001/297EC on the harmonisation of certain aspects of copyright and related rights in the Information Society</w:t>
      </w:r>
      <w:r w:rsidRPr="00953294">
        <w:rPr>
          <w:rFonts w:ascii="Charter Roman" w:eastAsia="Times New Roman" w:hAnsi="Charter Roman" w:cs="Times New Roman"/>
          <w:sz w:val="18"/>
          <w:szCs w:val="18"/>
        </w:rPr>
        <w:t xml:space="preserve"> (2012), Amsterdam Law School Research Paper No 2012-28, p. 57.</w:t>
      </w:r>
    </w:p>
  </w:footnote>
  <w:footnote w:id="75">
    <w:p w14:paraId="466CC6C7" w14:textId="77777777" w:rsidR="00956D75" w:rsidRPr="00F95FE7" w:rsidRDefault="00956D75">
      <w:pPr>
        <w:pStyle w:val="Heading1"/>
        <w:shd w:val="clear" w:color="auto" w:fill="FFFFFF"/>
        <w:spacing w:after="200"/>
        <w:jc w:val="both"/>
        <w:textAlignment w:val="baseline"/>
        <w:rPr>
          <w:rFonts w:ascii="Charter Roman" w:eastAsia="Times New Roman" w:hAnsi="Charter Roman" w:cs="Times New Roman"/>
          <w:b w:val="0"/>
          <w:sz w:val="18"/>
          <w:szCs w:val="18"/>
          <w:lang w:val="en-GB"/>
        </w:rPr>
      </w:pPr>
      <w:r w:rsidRPr="00953294">
        <w:rPr>
          <w:rStyle w:val="FootnoteReference"/>
          <w:rFonts w:ascii="Charter Roman" w:hAnsi="Charter Roman" w:cs="Times New Roman"/>
          <w:b w:val="0"/>
          <w:sz w:val="18"/>
          <w:szCs w:val="18"/>
          <w:lang w:val="en-GB"/>
        </w:rPr>
        <w:footnoteRef/>
      </w:r>
      <w:r w:rsidRPr="00953294">
        <w:rPr>
          <w:rFonts w:ascii="Charter Roman" w:hAnsi="Charter Roman" w:cs="Times New Roman"/>
          <w:b w:val="0"/>
          <w:sz w:val="18"/>
          <w:szCs w:val="18"/>
          <w:lang w:val="en-GB"/>
        </w:rPr>
        <w:t xml:space="preserve"> Rosati, ‘</w:t>
      </w:r>
      <w:r w:rsidRPr="00953294">
        <w:rPr>
          <w:rFonts w:ascii="Charter Roman" w:hAnsi="Charter Roman" w:cs="Times New Roman"/>
          <w:b w:val="0"/>
          <w:bCs w:val="0"/>
          <w:sz w:val="18"/>
          <w:szCs w:val="18"/>
          <w:lang w:val="en-GB"/>
        </w:rPr>
        <w:t xml:space="preserve">Copyright in the EU: in search of (in)flexibilities’, </w:t>
      </w:r>
      <w:r w:rsidRPr="00953294">
        <w:rPr>
          <w:rFonts w:ascii="Charter Roman" w:hAnsi="Charter Roman" w:cs="Times New Roman"/>
          <w:b w:val="0"/>
          <w:bCs w:val="0"/>
          <w:i/>
          <w:sz w:val="18"/>
          <w:szCs w:val="18"/>
          <w:lang w:val="en-GB"/>
        </w:rPr>
        <w:t>cit</w:t>
      </w:r>
      <w:r w:rsidRPr="00953294">
        <w:rPr>
          <w:rFonts w:ascii="Charter Roman" w:hAnsi="Charter Roman" w:cs="Times New Roman"/>
          <w:b w:val="0"/>
          <w:bCs w:val="0"/>
          <w:sz w:val="18"/>
          <w:szCs w:val="18"/>
          <w:lang w:val="en-GB"/>
        </w:rPr>
        <w:t>.</w:t>
      </w:r>
    </w:p>
  </w:footnote>
  <w:footnote w:id="76">
    <w:p w14:paraId="5612AA9D" w14:textId="77777777" w:rsidR="00956D75" w:rsidRPr="00953294" w:rsidRDefault="00956D75">
      <w:pPr>
        <w:spacing w:after="200"/>
        <w:jc w:val="both"/>
        <w:rPr>
          <w:rFonts w:ascii="Charter Roman" w:eastAsia="Times New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See, eg, </w:t>
      </w:r>
      <w:r w:rsidRPr="00953294">
        <w:rPr>
          <w:rFonts w:ascii="Charter Roman" w:hAnsi="Charter Roman" w:cs="Times New Roman"/>
          <w:bCs/>
          <w:i/>
          <w:color w:val="000000" w:themeColor="text1"/>
          <w:sz w:val="18"/>
          <w:szCs w:val="18"/>
          <w:lang w:val="en-GB"/>
        </w:rPr>
        <w:t>DR and TV2 Danmark A/S v NCB – Nordisk Copyright Bureau</w:t>
      </w:r>
      <w:r w:rsidRPr="00953294">
        <w:rPr>
          <w:rFonts w:ascii="Charter Roman" w:hAnsi="Charter Roman" w:cs="Times New Roman"/>
          <w:bCs/>
          <w:color w:val="000000" w:themeColor="text1"/>
          <w:sz w:val="18"/>
          <w:szCs w:val="18"/>
          <w:lang w:val="en-GB"/>
        </w:rPr>
        <w:t xml:space="preserve">, C-510/10, </w:t>
      </w:r>
      <w:r w:rsidRPr="00F95FE7">
        <w:rPr>
          <w:rFonts w:ascii="Charter Roman" w:eastAsia="Times New Roman" w:hAnsi="Charter Roman" w:cs="Times New Roman"/>
          <w:bCs/>
          <w:color w:val="000000" w:themeColor="text1"/>
          <w:sz w:val="18"/>
          <w:szCs w:val="18"/>
          <w:shd w:val="clear" w:color="auto" w:fill="FFFFFF"/>
          <w:lang w:val="en-GB"/>
        </w:rPr>
        <w:t xml:space="preserve">EU:C:2012:244 (Danish exception for ephemeral recordings made by broadcasters); </w:t>
      </w:r>
      <w:r w:rsidRPr="00953294">
        <w:rPr>
          <w:rFonts w:ascii="Charter Roman" w:hAnsi="Charter Roman" w:cs="Times New Roman"/>
          <w:bCs/>
          <w:i/>
          <w:color w:val="000000" w:themeColor="text1"/>
          <w:sz w:val="18"/>
          <w:szCs w:val="18"/>
          <w:lang w:val="en-GB"/>
        </w:rPr>
        <w:t>ACI Adam BV and Others v Stichting de Thuiskopie and Stichting Onderhandelingen Thuiskopie vergoeding</w:t>
      </w:r>
      <w:r w:rsidRPr="00953294">
        <w:rPr>
          <w:rFonts w:ascii="Charter Roman" w:hAnsi="Charter Roman" w:cs="Times New Roman"/>
          <w:bCs/>
          <w:color w:val="000000" w:themeColor="text1"/>
          <w:sz w:val="18"/>
          <w:szCs w:val="18"/>
          <w:lang w:val="en-GB"/>
        </w:rPr>
        <w:t xml:space="preserve">, C-435/12, </w:t>
      </w:r>
      <w:r w:rsidRPr="00953294">
        <w:rPr>
          <w:rFonts w:ascii="Charter Roman" w:eastAsia="Times New Roman" w:hAnsi="Charter Roman" w:cs="Times New Roman"/>
          <w:bCs/>
          <w:color w:val="000000" w:themeColor="text1"/>
          <w:sz w:val="18"/>
          <w:szCs w:val="18"/>
          <w:shd w:val="clear" w:color="auto" w:fill="FFFFFF"/>
          <w:lang w:val="en-GB"/>
        </w:rPr>
        <w:t>EU:C:2014:254 (‘</w:t>
      </w:r>
      <w:r w:rsidRPr="00953294">
        <w:rPr>
          <w:rFonts w:ascii="Charter Roman" w:eastAsia="Times New Roman" w:hAnsi="Charter Roman" w:cs="Times New Roman"/>
          <w:bCs/>
          <w:i/>
          <w:color w:val="000000" w:themeColor="text1"/>
          <w:sz w:val="18"/>
          <w:szCs w:val="18"/>
          <w:shd w:val="clear" w:color="auto" w:fill="FFFFFF"/>
          <w:lang w:val="en-GB"/>
        </w:rPr>
        <w:t>ACI Adam</w:t>
      </w:r>
      <w:r w:rsidRPr="00953294">
        <w:rPr>
          <w:rFonts w:ascii="Charter Roman" w:eastAsia="Times New Roman" w:hAnsi="Charter Roman" w:cs="Times New Roman"/>
          <w:bCs/>
          <w:color w:val="000000" w:themeColor="text1"/>
          <w:sz w:val="18"/>
          <w:szCs w:val="18"/>
          <w:shd w:val="clear" w:color="auto" w:fill="FFFFFF"/>
          <w:lang w:val="en-GB"/>
        </w:rPr>
        <w:t xml:space="preserve">’, Dutch private copying exception); </w:t>
      </w:r>
      <w:r w:rsidRPr="00953294">
        <w:rPr>
          <w:rFonts w:ascii="Charter Roman" w:hAnsi="Charter Roman" w:cs="Times New Roman"/>
          <w:bCs/>
          <w:i/>
          <w:color w:val="000000" w:themeColor="text1"/>
          <w:sz w:val="18"/>
          <w:szCs w:val="18"/>
          <w:lang w:val="en-GB"/>
        </w:rPr>
        <w:t>Hewlett-Packard Belgium SPRL v Reprobel SCRL</w:t>
      </w:r>
      <w:r w:rsidRPr="00953294">
        <w:rPr>
          <w:rFonts w:ascii="Charter Roman" w:hAnsi="Charter Roman" w:cs="Times New Roman"/>
          <w:bCs/>
          <w:color w:val="000000" w:themeColor="text1"/>
          <w:sz w:val="18"/>
          <w:szCs w:val="18"/>
          <w:lang w:val="en-GB"/>
        </w:rPr>
        <w:t xml:space="preserve">, C-572/13, </w:t>
      </w:r>
      <w:r w:rsidRPr="00953294">
        <w:rPr>
          <w:rFonts w:ascii="Charter Roman" w:eastAsia="Times New Roman" w:hAnsi="Charter Roman" w:cs="Times New Roman"/>
          <w:bCs/>
          <w:color w:val="000000" w:themeColor="text1"/>
          <w:sz w:val="18"/>
          <w:szCs w:val="18"/>
          <w:shd w:val="clear" w:color="auto" w:fill="FFFFFF"/>
          <w:lang w:val="en-GB"/>
        </w:rPr>
        <w:t>EU:C:2015:750 (Belgian private copying exception).</w:t>
      </w:r>
    </w:p>
  </w:footnote>
  <w:footnote w:id="77">
    <w:p w14:paraId="25283F93" w14:textId="77777777" w:rsidR="00956D75" w:rsidRPr="00F95FE7" w:rsidRDefault="00956D75">
      <w:pPr>
        <w:spacing w:after="200"/>
        <w:jc w:val="both"/>
        <w:rPr>
          <w:rFonts w:ascii="Charter Roman" w:eastAsia="Times New Roman" w:hAnsi="Charter Roman" w:cs="Times New Roman"/>
          <w:color w:val="000000" w:themeColor="text1"/>
          <w:sz w:val="18"/>
          <w:szCs w:val="18"/>
          <w:lang w:val="en-GB"/>
        </w:rPr>
      </w:pPr>
      <w:r w:rsidRPr="00953294">
        <w:rPr>
          <w:rStyle w:val="FootnoteReference"/>
          <w:rFonts w:ascii="Charter Roman" w:hAnsi="Charter Roman" w:cs="Times New Roman"/>
          <w:color w:val="000000" w:themeColor="text1"/>
          <w:sz w:val="18"/>
          <w:szCs w:val="18"/>
          <w:lang w:val="en-GB"/>
        </w:rPr>
        <w:footnoteRef/>
      </w:r>
      <w:r w:rsidRPr="00953294">
        <w:rPr>
          <w:rFonts w:ascii="Charter Roman" w:hAnsi="Charter Roman" w:cs="Times New Roman"/>
          <w:color w:val="000000" w:themeColor="text1"/>
          <w:sz w:val="18"/>
          <w:szCs w:val="18"/>
          <w:lang w:val="en-GB"/>
        </w:rPr>
        <w:t xml:space="preserve"> On the rather embryonic doctrine of EU pre-emption, see </w:t>
      </w:r>
      <w:r w:rsidRPr="00953294">
        <w:rPr>
          <w:rFonts w:ascii="Charter Roman" w:eastAsia="Times New Roman" w:hAnsi="Charter Roman" w:cs="Times New Roman"/>
          <w:color w:val="000000" w:themeColor="text1"/>
          <w:sz w:val="18"/>
          <w:szCs w:val="18"/>
          <w:lang w:val="en-GB"/>
        </w:rPr>
        <w:t xml:space="preserve">R Schütze, </w:t>
      </w:r>
      <w:r w:rsidRPr="00953294">
        <w:rPr>
          <w:rFonts w:ascii="Charter Roman" w:eastAsia="Times New Roman" w:hAnsi="Charter Roman" w:cs="Times New Roman"/>
          <w:i/>
          <w:color w:val="000000" w:themeColor="text1"/>
          <w:sz w:val="18"/>
          <w:szCs w:val="18"/>
          <w:lang w:val="en-GB"/>
        </w:rPr>
        <w:t>European constitutional law</w:t>
      </w:r>
      <w:r w:rsidRPr="00953294">
        <w:rPr>
          <w:rFonts w:ascii="Charter Roman" w:eastAsia="Times New Roman" w:hAnsi="Charter Roman" w:cs="Times New Roman"/>
          <w:color w:val="000000" w:themeColor="text1"/>
          <w:sz w:val="18"/>
          <w:szCs w:val="18"/>
          <w:lang w:val="en-GB"/>
        </w:rPr>
        <w:t xml:space="preserve"> (CUP:2012), p. 364, and P Craig – G de Búrca, (2015), </w:t>
      </w:r>
      <w:r w:rsidRPr="00F95FE7">
        <w:rPr>
          <w:rFonts w:ascii="Charter Roman" w:eastAsia="Times New Roman" w:hAnsi="Charter Roman" w:cs="Times New Roman"/>
          <w:i/>
          <w:color w:val="000000" w:themeColor="text1"/>
          <w:sz w:val="18"/>
          <w:szCs w:val="18"/>
          <w:lang w:val="en-GB"/>
        </w:rPr>
        <w:t>EU law – Text, cases and materials</w:t>
      </w:r>
      <w:r w:rsidRPr="00F95FE7">
        <w:rPr>
          <w:rFonts w:ascii="Charter Roman" w:eastAsia="Times New Roman" w:hAnsi="Charter Roman" w:cs="Times New Roman"/>
          <w:color w:val="000000" w:themeColor="text1"/>
          <w:sz w:val="18"/>
          <w:szCs w:val="18"/>
          <w:lang w:val="en-GB"/>
        </w:rPr>
        <w:t>, 6</w:t>
      </w:r>
      <w:r w:rsidRPr="00F95FE7">
        <w:rPr>
          <w:rFonts w:ascii="Charter Roman" w:eastAsia="Times New Roman" w:hAnsi="Charter Roman" w:cs="Times New Roman"/>
          <w:color w:val="000000" w:themeColor="text1"/>
          <w:sz w:val="18"/>
          <w:szCs w:val="18"/>
          <w:vertAlign w:val="superscript"/>
          <w:lang w:val="en-GB"/>
        </w:rPr>
        <w:t>th</w:t>
      </w:r>
      <w:r w:rsidRPr="00F95FE7">
        <w:rPr>
          <w:rFonts w:ascii="Charter Roman" w:eastAsia="Times New Roman" w:hAnsi="Charter Roman" w:cs="Times New Roman"/>
          <w:color w:val="000000" w:themeColor="text1"/>
          <w:sz w:val="18"/>
          <w:szCs w:val="18"/>
          <w:lang w:val="en-GB"/>
        </w:rPr>
        <w:t xml:space="preserve"> edn (OUP:2015), pp. 84-85.</w:t>
      </w:r>
    </w:p>
  </w:footnote>
  <w:footnote w:id="78">
    <w:p w14:paraId="141BAB85" w14:textId="2AD675D2" w:rsidR="00956D75" w:rsidRPr="00A521C4" w:rsidRDefault="00956D75">
      <w:pPr>
        <w:spacing w:after="200"/>
        <w:jc w:val="both"/>
        <w:rPr>
          <w:rFonts w:ascii="Charter Roman" w:eastAsia="Times New Roman" w:hAnsi="Charter Roman" w:cs="Times New Roman"/>
          <w:color w:val="000000" w:themeColor="text1"/>
          <w:sz w:val="18"/>
          <w:szCs w:val="18"/>
          <w:lang w:val="pt-PT"/>
        </w:rPr>
      </w:pPr>
      <w:r w:rsidRPr="00953294">
        <w:rPr>
          <w:rStyle w:val="FootnoteReference"/>
          <w:rFonts w:ascii="Charter Roman" w:hAnsi="Charter Roman" w:cs="Times New Roman"/>
          <w:color w:val="000000" w:themeColor="text1"/>
          <w:sz w:val="18"/>
          <w:szCs w:val="18"/>
        </w:rPr>
        <w:footnoteRef/>
      </w:r>
      <w:r w:rsidRPr="00A521C4">
        <w:rPr>
          <w:rFonts w:ascii="Charter Roman" w:hAnsi="Charter Roman" w:cs="Times New Roman"/>
          <w:color w:val="000000" w:themeColor="text1"/>
          <w:sz w:val="18"/>
          <w:szCs w:val="18"/>
          <w:lang w:val="pt-PT"/>
        </w:rPr>
        <w:t xml:space="preserve"> </w:t>
      </w:r>
      <w:r w:rsidRPr="00A521C4">
        <w:rPr>
          <w:rFonts w:ascii="Charter Roman" w:hAnsi="Charter Roman" w:cs="Times New Roman"/>
          <w:i/>
          <w:color w:val="000000" w:themeColor="text1"/>
          <w:sz w:val="18"/>
          <w:szCs w:val="18"/>
          <w:lang w:val="pt-PT"/>
        </w:rPr>
        <w:t>Filmspeler</w:t>
      </w:r>
      <w:r w:rsidRPr="00A521C4">
        <w:rPr>
          <w:rFonts w:ascii="Charter Roman" w:hAnsi="Charter Roman" w:cs="Times New Roman"/>
          <w:color w:val="000000" w:themeColor="text1"/>
          <w:sz w:val="18"/>
          <w:szCs w:val="18"/>
          <w:lang w:val="pt-PT"/>
        </w:rPr>
        <w:t xml:space="preserve">, </w:t>
      </w:r>
      <w:r w:rsidRPr="00A521C4">
        <w:rPr>
          <w:rFonts w:ascii="Charter Roman" w:hAnsi="Charter Roman" w:cs="Times New Roman"/>
          <w:i/>
          <w:color w:val="000000" w:themeColor="text1"/>
          <w:sz w:val="18"/>
          <w:szCs w:val="18"/>
          <w:lang w:val="pt-PT"/>
        </w:rPr>
        <w:t>cit</w:t>
      </w:r>
      <w:r w:rsidRPr="00A521C4">
        <w:rPr>
          <w:rFonts w:ascii="Charter Roman" w:hAnsi="Charter Roman" w:cs="Times New Roman"/>
          <w:color w:val="000000" w:themeColor="text1"/>
          <w:sz w:val="18"/>
          <w:szCs w:val="18"/>
          <w:lang w:val="pt-PT"/>
        </w:rPr>
        <w:t xml:space="preserve">, para 70, referring to </w:t>
      </w:r>
      <w:r w:rsidRPr="00A521C4">
        <w:rPr>
          <w:rFonts w:ascii="Charter Roman" w:hAnsi="Charter Roman" w:cs="Times New Roman"/>
          <w:i/>
          <w:color w:val="000000" w:themeColor="text1"/>
          <w:sz w:val="18"/>
          <w:szCs w:val="18"/>
          <w:lang w:val="pt-PT"/>
        </w:rPr>
        <w:t>A</w:t>
      </w:r>
      <w:r w:rsidRPr="00A521C4">
        <w:rPr>
          <w:rFonts w:ascii="Charter Roman" w:eastAsia="Times New Roman" w:hAnsi="Charter Roman" w:cs="Times New Roman"/>
          <w:i/>
          <w:iCs/>
          <w:color w:val="000000" w:themeColor="text1"/>
          <w:sz w:val="18"/>
          <w:szCs w:val="18"/>
          <w:shd w:val="clear" w:color="auto" w:fill="FFFFFF"/>
          <w:lang w:val="pt-PT"/>
        </w:rPr>
        <w:t>CI Adam</w:t>
      </w:r>
      <w:r w:rsidRPr="00A521C4">
        <w:rPr>
          <w:rFonts w:ascii="Charter Roman" w:eastAsia="Times New Roman" w:hAnsi="Charter Roman" w:cs="Times New Roman"/>
          <w:color w:val="000000" w:themeColor="text1"/>
          <w:sz w:val="18"/>
          <w:szCs w:val="18"/>
          <w:shd w:val="clear" w:color="auto" w:fill="FFFFFF"/>
          <w:lang w:val="pt-PT"/>
        </w:rPr>
        <w:t xml:space="preserve">, </w:t>
      </w:r>
      <w:r w:rsidRPr="00A521C4">
        <w:rPr>
          <w:rFonts w:ascii="Charter Roman" w:eastAsia="Times New Roman" w:hAnsi="Charter Roman" w:cs="Times New Roman"/>
          <w:i/>
          <w:color w:val="000000" w:themeColor="text1"/>
          <w:sz w:val="18"/>
          <w:szCs w:val="18"/>
          <w:shd w:val="clear" w:color="auto" w:fill="FFFFFF"/>
          <w:lang w:val="pt-PT"/>
        </w:rPr>
        <w:t>cit</w:t>
      </w:r>
      <w:r w:rsidRPr="00A521C4">
        <w:rPr>
          <w:rFonts w:ascii="Charter Roman" w:eastAsia="Times New Roman" w:hAnsi="Charter Roman" w:cs="Times New Roman"/>
          <w:color w:val="000000" w:themeColor="text1"/>
          <w:sz w:val="18"/>
          <w:szCs w:val="18"/>
          <w:shd w:val="clear" w:color="auto" w:fill="FFFFFF"/>
          <w:lang w:val="pt-PT"/>
        </w:rPr>
        <w:t>, para 39.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4E3A28" w14:textId="77777777" w:rsidR="00956D75" w:rsidRPr="00BF7582" w:rsidRDefault="00956D75" w:rsidP="00BF7582">
    <w:pPr>
      <w:jc w:val="right"/>
      <w:rPr>
        <w:rFonts w:ascii="Charter Roman" w:eastAsia="Times New Roman" w:hAnsi="Charter Roman" w:cs="Times New Roman"/>
        <w:b/>
        <w:color w:val="222222"/>
        <w:sz w:val="18"/>
        <w:szCs w:val="18"/>
        <w:shd w:val="clear" w:color="auto" w:fill="FFFFFF"/>
      </w:rPr>
    </w:pPr>
    <w:r>
      <w:rPr>
        <w:rFonts w:ascii="Charter Roman" w:hAnsi="Charter Roman"/>
        <w:sz w:val="18"/>
        <w:szCs w:val="18"/>
      </w:rPr>
      <w:t>ROSATI</w:t>
    </w:r>
    <w:r w:rsidRPr="004C6615">
      <w:rPr>
        <w:rFonts w:ascii="Charter Roman" w:hAnsi="Charter Roman"/>
        <w:sz w:val="18"/>
        <w:szCs w:val="18"/>
      </w:rPr>
      <w:t xml:space="preserve"> | </w:t>
    </w:r>
    <w:r w:rsidRPr="00724B57">
      <w:rPr>
        <w:rFonts w:ascii="Charter Roman" w:eastAsia="Times New Roman" w:hAnsi="Charter Roman" w:cs="Times New Roman"/>
        <w:color w:val="222222"/>
        <w:sz w:val="18"/>
        <w:szCs w:val="18"/>
        <w:shd w:val="clear" w:color="auto" w:fill="FFFFFF"/>
      </w:rPr>
      <w:t>Non-commercial quotation and freedom of panorama: useful and lawful?</w:t>
    </w:r>
  </w:p>
  <w:p w14:paraId="6B6BF832" w14:textId="68F5A853" w:rsidR="00956D75" w:rsidRPr="004C6615" w:rsidRDefault="00956D75" w:rsidP="006273E5">
    <w:pPr>
      <w:jc w:val="right"/>
      <w:rPr>
        <w:rFonts w:ascii="Charter Roman" w:eastAsia="Times New Roman" w:hAnsi="Charter Roman" w:cs="Times New Roman"/>
        <w:color w:val="222222"/>
        <w:sz w:val="18"/>
        <w:szCs w:val="18"/>
        <w:shd w:val="clear" w:color="auto" w:fill="FFFFFF"/>
      </w:rPr>
    </w:pPr>
  </w:p>
  <w:p w14:paraId="281D77DF" w14:textId="77777777" w:rsidR="00956D75" w:rsidRDefault="00956D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3A856AF"/>
    <w:multiLevelType w:val="multilevel"/>
    <w:tmpl w:val="8D12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activeWritingStyle w:appName="MSWord" w:lang="en-GB" w:vendorID="64" w:dllVersion="131078" w:nlCheck="1" w:checkStyle="1"/>
  <w:activeWritingStyle w:appName="MSWord" w:lang="de-DE" w:vendorID="64" w:dllVersion="131078" w:nlCheck="1" w:checkStyle="1"/>
  <w:activeWritingStyle w:appName="MSWord" w:lang="en-US" w:vendorID="64" w:dllVersion="131078" w:nlCheck="1" w:checkStyle="1"/>
  <w:activeWritingStyle w:appName="MSWord" w:lang="fr-FR" w:vendorID="64" w:dllVersion="131078" w:nlCheck="1" w:checkStyle="1"/>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91D"/>
    <w:rsid w:val="000028A3"/>
    <w:rsid w:val="00005936"/>
    <w:rsid w:val="0004323B"/>
    <w:rsid w:val="000B43C2"/>
    <w:rsid w:val="000D4B58"/>
    <w:rsid w:val="000F34CA"/>
    <w:rsid w:val="001035CE"/>
    <w:rsid w:val="00135147"/>
    <w:rsid w:val="0013552C"/>
    <w:rsid w:val="0014512B"/>
    <w:rsid w:val="00167D96"/>
    <w:rsid w:val="00177FEA"/>
    <w:rsid w:val="00190BF1"/>
    <w:rsid w:val="001B5511"/>
    <w:rsid w:val="001C5A55"/>
    <w:rsid w:val="001D347A"/>
    <w:rsid w:val="001E55D6"/>
    <w:rsid w:val="00216A95"/>
    <w:rsid w:val="00221600"/>
    <w:rsid w:val="00223949"/>
    <w:rsid w:val="00240B47"/>
    <w:rsid w:val="002454BB"/>
    <w:rsid w:val="00262765"/>
    <w:rsid w:val="00275803"/>
    <w:rsid w:val="0028715A"/>
    <w:rsid w:val="002B149A"/>
    <w:rsid w:val="002C03EE"/>
    <w:rsid w:val="002F16AF"/>
    <w:rsid w:val="00302207"/>
    <w:rsid w:val="00320D4C"/>
    <w:rsid w:val="003965DF"/>
    <w:rsid w:val="003B5445"/>
    <w:rsid w:val="00400DD2"/>
    <w:rsid w:val="004526E0"/>
    <w:rsid w:val="00476A6F"/>
    <w:rsid w:val="00481693"/>
    <w:rsid w:val="004C6615"/>
    <w:rsid w:val="00543C3B"/>
    <w:rsid w:val="00563029"/>
    <w:rsid w:val="0059356E"/>
    <w:rsid w:val="005951DA"/>
    <w:rsid w:val="005B6E4C"/>
    <w:rsid w:val="005E51A6"/>
    <w:rsid w:val="00612A48"/>
    <w:rsid w:val="00621840"/>
    <w:rsid w:val="006273E5"/>
    <w:rsid w:val="006554C9"/>
    <w:rsid w:val="00664E76"/>
    <w:rsid w:val="006744E5"/>
    <w:rsid w:val="00675418"/>
    <w:rsid w:val="00675DE4"/>
    <w:rsid w:val="006A24B2"/>
    <w:rsid w:val="006C6821"/>
    <w:rsid w:val="006C74F7"/>
    <w:rsid w:val="006D2F76"/>
    <w:rsid w:val="006D4CF5"/>
    <w:rsid w:val="007100C3"/>
    <w:rsid w:val="00715C90"/>
    <w:rsid w:val="007215CB"/>
    <w:rsid w:val="007217BC"/>
    <w:rsid w:val="00724B57"/>
    <w:rsid w:val="00725CE1"/>
    <w:rsid w:val="007266FF"/>
    <w:rsid w:val="0073219F"/>
    <w:rsid w:val="0076221A"/>
    <w:rsid w:val="00764AC7"/>
    <w:rsid w:val="00767247"/>
    <w:rsid w:val="00785E9E"/>
    <w:rsid w:val="007A32D7"/>
    <w:rsid w:val="007A6D21"/>
    <w:rsid w:val="007B2C75"/>
    <w:rsid w:val="007C08CD"/>
    <w:rsid w:val="007D3674"/>
    <w:rsid w:val="007D43B4"/>
    <w:rsid w:val="007E2BCF"/>
    <w:rsid w:val="007E3A86"/>
    <w:rsid w:val="00837840"/>
    <w:rsid w:val="00857869"/>
    <w:rsid w:val="00885E2D"/>
    <w:rsid w:val="008C55A8"/>
    <w:rsid w:val="00923CF1"/>
    <w:rsid w:val="00936C13"/>
    <w:rsid w:val="00940B4A"/>
    <w:rsid w:val="00953294"/>
    <w:rsid w:val="00955FB1"/>
    <w:rsid w:val="00956D75"/>
    <w:rsid w:val="009B52D4"/>
    <w:rsid w:val="009D5C23"/>
    <w:rsid w:val="00A0091D"/>
    <w:rsid w:val="00A37498"/>
    <w:rsid w:val="00A51DC7"/>
    <w:rsid w:val="00A521C4"/>
    <w:rsid w:val="00AC3265"/>
    <w:rsid w:val="00B225ED"/>
    <w:rsid w:val="00B2613D"/>
    <w:rsid w:val="00B439E2"/>
    <w:rsid w:val="00B563D6"/>
    <w:rsid w:val="00B75B8C"/>
    <w:rsid w:val="00BC2E9A"/>
    <w:rsid w:val="00BD1561"/>
    <w:rsid w:val="00BE1BA4"/>
    <w:rsid w:val="00BE4F07"/>
    <w:rsid w:val="00BE5858"/>
    <w:rsid w:val="00BF7582"/>
    <w:rsid w:val="00C12F45"/>
    <w:rsid w:val="00C776D9"/>
    <w:rsid w:val="00C81C69"/>
    <w:rsid w:val="00CB3862"/>
    <w:rsid w:val="00CE1C7B"/>
    <w:rsid w:val="00CE4C90"/>
    <w:rsid w:val="00D11376"/>
    <w:rsid w:val="00D56037"/>
    <w:rsid w:val="00DC0455"/>
    <w:rsid w:val="00DC41AD"/>
    <w:rsid w:val="00E41389"/>
    <w:rsid w:val="00E51173"/>
    <w:rsid w:val="00EC15B1"/>
    <w:rsid w:val="00EF20E9"/>
    <w:rsid w:val="00F57DA7"/>
    <w:rsid w:val="00F95FE7"/>
    <w:rsid w:val="00FA4C56"/>
    <w:rsid w:val="00FB16C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2C31DE6"/>
  <w14:defaultImageDpi w14:val="300"/>
  <w15:docId w15:val="{4C27B5A1-8225-43C9-B74E-AD7C7FA80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0091D"/>
  </w:style>
  <w:style w:type="paragraph" w:styleId="Heading1">
    <w:name w:val="heading 1"/>
    <w:basedOn w:val="Normal"/>
    <w:next w:val="Normal"/>
    <w:link w:val="Heading1Char"/>
    <w:uiPriority w:val="9"/>
    <w:qFormat/>
    <w:rsid w:val="00A0091D"/>
    <w:pPr>
      <w:keepNext/>
      <w:keepLines/>
      <w:outlineLvl w:val="0"/>
    </w:pPr>
    <w:rPr>
      <w:rFonts w:ascii="Avenir Book" w:eastAsiaTheme="majorEastAsia" w:hAnsi="Avenir Book" w:cstheme="majorBidi"/>
      <w:b/>
      <w:bCs/>
      <w:color w:val="000000" w:themeColor="text1"/>
      <w:sz w:val="20"/>
      <w:szCs w:val="20"/>
      <w:shd w:val="clear" w:color="auto" w:fill="FFFFFF"/>
    </w:rPr>
  </w:style>
  <w:style w:type="paragraph" w:styleId="Heading2">
    <w:name w:val="heading 2"/>
    <w:basedOn w:val="Normal"/>
    <w:next w:val="Normal"/>
    <w:link w:val="Heading2Char"/>
    <w:uiPriority w:val="9"/>
    <w:unhideWhenUsed/>
    <w:qFormat/>
    <w:rsid w:val="006554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91D"/>
    <w:rPr>
      <w:rFonts w:ascii="Avenir Book" w:eastAsiaTheme="majorEastAsia" w:hAnsi="Avenir Book" w:cstheme="majorBidi"/>
      <w:b/>
      <w:bCs/>
      <w:color w:val="000000" w:themeColor="text1"/>
      <w:sz w:val="20"/>
      <w:szCs w:val="20"/>
    </w:rPr>
  </w:style>
  <w:style w:type="paragraph" w:styleId="FootnoteText">
    <w:name w:val="footnote text"/>
    <w:basedOn w:val="Normal"/>
    <w:link w:val="FootnoteTextChar"/>
    <w:uiPriority w:val="99"/>
    <w:unhideWhenUsed/>
    <w:rsid w:val="00A0091D"/>
  </w:style>
  <w:style w:type="character" w:customStyle="1" w:styleId="FootnoteTextChar">
    <w:name w:val="Footnote Text Char"/>
    <w:basedOn w:val="DefaultParagraphFont"/>
    <w:link w:val="FootnoteText"/>
    <w:uiPriority w:val="99"/>
    <w:rsid w:val="00A0091D"/>
  </w:style>
  <w:style w:type="character" w:styleId="FootnoteReference">
    <w:name w:val="footnote reference"/>
    <w:basedOn w:val="DefaultParagraphFont"/>
    <w:uiPriority w:val="99"/>
    <w:unhideWhenUsed/>
    <w:rsid w:val="00A0091D"/>
    <w:rPr>
      <w:vertAlign w:val="superscript"/>
    </w:rPr>
  </w:style>
  <w:style w:type="paragraph" w:styleId="TOC1">
    <w:name w:val="toc 1"/>
    <w:basedOn w:val="Normal"/>
    <w:next w:val="Normal"/>
    <w:autoRedefine/>
    <w:uiPriority w:val="39"/>
    <w:unhideWhenUsed/>
    <w:rsid w:val="00302207"/>
    <w:pPr>
      <w:tabs>
        <w:tab w:val="left" w:pos="420"/>
        <w:tab w:val="right" w:leader="dot" w:pos="9622"/>
      </w:tabs>
      <w:spacing w:line="276" w:lineRule="auto"/>
      <w:jc w:val="both"/>
    </w:pPr>
  </w:style>
  <w:style w:type="paragraph" w:styleId="Footer">
    <w:name w:val="footer"/>
    <w:basedOn w:val="Normal"/>
    <w:link w:val="FooterChar"/>
    <w:uiPriority w:val="99"/>
    <w:unhideWhenUsed/>
    <w:rsid w:val="006273E5"/>
    <w:pPr>
      <w:tabs>
        <w:tab w:val="center" w:pos="4986"/>
        <w:tab w:val="right" w:pos="9972"/>
      </w:tabs>
    </w:pPr>
  </w:style>
  <w:style w:type="character" w:customStyle="1" w:styleId="FooterChar">
    <w:name w:val="Footer Char"/>
    <w:basedOn w:val="DefaultParagraphFont"/>
    <w:link w:val="Footer"/>
    <w:uiPriority w:val="99"/>
    <w:rsid w:val="006273E5"/>
  </w:style>
  <w:style w:type="character" w:styleId="PageNumber">
    <w:name w:val="page number"/>
    <w:basedOn w:val="DefaultParagraphFont"/>
    <w:uiPriority w:val="99"/>
    <w:semiHidden/>
    <w:unhideWhenUsed/>
    <w:rsid w:val="006273E5"/>
  </w:style>
  <w:style w:type="paragraph" w:styleId="Header">
    <w:name w:val="header"/>
    <w:basedOn w:val="Normal"/>
    <w:link w:val="HeaderChar"/>
    <w:uiPriority w:val="99"/>
    <w:unhideWhenUsed/>
    <w:rsid w:val="006273E5"/>
    <w:pPr>
      <w:tabs>
        <w:tab w:val="center" w:pos="4986"/>
        <w:tab w:val="right" w:pos="9972"/>
      </w:tabs>
    </w:pPr>
  </w:style>
  <w:style w:type="character" w:customStyle="1" w:styleId="HeaderChar">
    <w:name w:val="Header Char"/>
    <w:basedOn w:val="DefaultParagraphFont"/>
    <w:link w:val="Header"/>
    <w:uiPriority w:val="99"/>
    <w:rsid w:val="006273E5"/>
  </w:style>
  <w:style w:type="character" w:styleId="Emphasis">
    <w:name w:val="Emphasis"/>
    <w:basedOn w:val="DefaultParagraphFont"/>
    <w:uiPriority w:val="20"/>
    <w:qFormat/>
    <w:rsid w:val="00216A95"/>
    <w:rPr>
      <w:i/>
      <w:iCs/>
    </w:rPr>
  </w:style>
  <w:style w:type="character" w:styleId="Hyperlink">
    <w:name w:val="Hyperlink"/>
    <w:basedOn w:val="DefaultParagraphFont"/>
    <w:uiPriority w:val="99"/>
    <w:unhideWhenUsed/>
    <w:rsid w:val="001B5511"/>
    <w:rPr>
      <w:color w:val="0000FF" w:themeColor="hyperlink"/>
      <w:u w:val="single"/>
    </w:rPr>
  </w:style>
  <w:style w:type="paragraph" w:styleId="NormalWeb">
    <w:name w:val="Normal (Web)"/>
    <w:basedOn w:val="Normal"/>
    <w:uiPriority w:val="99"/>
    <w:unhideWhenUsed/>
    <w:rsid w:val="00725CE1"/>
    <w:pPr>
      <w:spacing w:before="100" w:beforeAutospacing="1" w:after="100" w:afterAutospacing="1"/>
    </w:pPr>
    <w:rPr>
      <w:rFonts w:ascii="Times" w:hAnsi="Times" w:cs="Times New Roman"/>
      <w:sz w:val="20"/>
      <w:szCs w:val="20"/>
    </w:rPr>
  </w:style>
  <w:style w:type="paragraph" w:customStyle="1" w:styleId="legclearfix">
    <w:name w:val="legclearfix"/>
    <w:basedOn w:val="Normal"/>
    <w:rsid w:val="00725CE1"/>
    <w:pPr>
      <w:spacing w:before="100" w:beforeAutospacing="1" w:after="100" w:afterAutospacing="1"/>
    </w:pPr>
    <w:rPr>
      <w:rFonts w:ascii="Times" w:hAnsi="Times"/>
      <w:sz w:val="20"/>
      <w:szCs w:val="20"/>
    </w:rPr>
  </w:style>
  <w:style w:type="character" w:customStyle="1" w:styleId="legaddition">
    <w:name w:val="legaddition"/>
    <w:basedOn w:val="DefaultParagraphFont"/>
    <w:rsid w:val="00725CE1"/>
  </w:style>
  <w:style w:type="character" w:customStyle="1" w:styleId="legds">
    <w:name w:val="legds"/>
    <w:basedOn w:val="DefaultParagraphFont"/>
    <w:rsid w:val="00EC15B1"/>
  </w:style>
  <w:style w:type="character" w:customStyle="1" w:styleId="legchangedelimiter">
    <w:name w:val="legchangedelimiter"/>
    <w:basedOn w:val="DefaultParagraphFont"/>
    <w:rsid w:val="00EC15B1"/>
  </w:style>
  <w:style w:type="character" w:customStyle="1" w:styleId="legsubstitution">
    <w:name w:val="legsubstitution"/>
    <w:basedOn w:val="DefaultParagraphFont"/>
    <w:rsid w:val="00EC15B1"/>
  </w:style>
  <w:style w:type="character" w:customStyle="1" w:styleId="smallcaps">
    <w:name w:val="smallcaps"/>
    <w:basedOn w:val="DefaultParagraphFont"/>
    <w:rsid w:val="00BE4F07"/>
  </w:style>
  <w:style w:type="character" w:customStyle="1" w:styleId="f">
    <w:name w:val="f"/>
    <w:basedOn w:val="DefaultParagraphFont"/>
    <w:rsid w:val="007217BC"/>
  </w:style>
  <w:style w:type="character" w:customStyle="1" w:styleId="Heading2Char">
    <w:name w:val="Heading 2 Char"/>
    <w:basedOn w:val="DefaultParagraphFont"/>
    <w:link w:val="Heading2"/>
    <w:uiPriority w:val="9"/>
    <w:rsid w:val="006554C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95329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53294"/>
    <w:rPr>
      <w:rFonts w:ascii="Lucida Grande" w:hAnsi="Lucida Grande" w:cs="Lucida Grande"/>
      <w:sz w:val="18"/>
      <w:szCs w:val="18"/>
    </w:rPr>
  </w:style>
  <w:style w:type="paragraph" w:styleId="TOC2">
    <w:name w:val="toc 2"/>
    <w:basedOn w:val="Normal"/>
    <w:next w:val="Normal"/>
    <w:autoRedefine/>
    <w:uiPriority w:val="39"/>
    <w:unhideWhenUsed/>
    <w:rsid w:val="00CE4C90"/>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7643">
      <w:bodyDiv w:val="1"/>
      <w:marLeft w:val="0"/>
      <w:marRight w:val="0"/>
      <w:marTop w:val="0"/>
      <w:marBottom w:val="0"/>
      <w:divBdr>
        <w:top w:val="none" w:sz="0" w:space="0" w:color="auto"/>
        <w:left w:val="none" w:sz="0" w:space="0" w:color="auto"/>
        <w:bottom w:val="none" w:sz="0" w:space="0" w:color="auto"/>
        <w:right w:val="none" w:sz="0" w:space="0" w:color="auto"/>
      </w:divBdr>
    </w:div>
    <w:div w:id="8652248">
      <w:bodyDiv w:val="1"/>
      <w:marLeft w:val="0"/>
      <w:marRight w:val="0"/>
      <w:marTop w:val="0"/>
      <w:marBottom w:val="0"/>
      <w:divBdr>
        <w:top w:val="none" w:sz="0" w:space="0" w:color="auto"/>
        <w:left w:val="none" w:sz="0" w:space="0" w:color="auto"/>
        <w:bottom w:val="none" w:sz="0" w:space="0" w:color="auto"/>
        <w:right w:val="none" w:sz="0" w:space="0" w:color="auto"/>
      </w:divBdr>
    </w:div>
    <w:div w:id="21365643">
      <w:bodyDiv w:val="1"/>
      <w:marLeft w:val="0"/>
      <w:marRight w:val="0"/>
      <w:marTop w:val="0"/>
      <w:marBottom w:val="0"/>
      <w:divBdr>
        <w:top w:val="none" w:sz="0" w:space="0" w:color="auto"/>
        <w:left w:val="none" w:sz="0" w:space="0" w:color="auto"/>
        <w:bottom w:val="none" w:sz="0" w:space="0" w:color="auto"/>
        <w:right w:val="none" w:sz="0" w:space="0" w:color="auto"/>
      </w:divBdr>
    </w:div>
    <w:div w:id="98717842">
      <w:bodyDiv w:val="1"/>
      <w:marLeft w:val="0"/>
      <w:marRight w:val="0"/>
      <w:marTop w:val="0"/>
      <w:marBottom w:val="0"/>
      <w:divBdr>
        <w:top w:val="none" w:sz="0" w:space="0" w:color="auto"/>
        <w:left w:val="none" w:sz="0" w:space="0" w:color="auto"/>
        <w:bottom w:val="none" w:sz="0" w:space="0" w:color="auto"/>
        <w:right w:val="none" w:sz="0" w:space="0" w:color="auto"/>
      </w:divBdr>
      <w:divsChild>
        <w:div w:id="24914563">
          <w:marLeft w:val="0"/>
          <w:marRight w:val="0"/>
          <w:marTop w:val="0"/>
          <w:marBottom w:val="0"/>
          <w:divBdr>
            <w:top w:val="none" w:sz="0" w:space="0" w:color="auto"/>
            <w:left w:val="none" w:sz="0" w:space="0" w:color="auto"/>
            <w:bottom w:val="none" w:sz="0" w:space="0" w:color="auto"/>
            <w:right w:val="none" w:sz="0" w:space="0" w:color="auto"/>
          </w:divBdr>
        </w:div>
      </w:divsChild>
    </w:div>
    <w:div w:id="152988847">
      <w:bodyDiv w:val="1"/>
      <w:marLeft w:val="0"/>
      <w:marRight w:val="0"/>
      <w:marTop w:val="0"/>
      <w:marBottom w:val="0"/>
      <w:divBdr>
        <w:top w:val="none" w:sz="0" w:space="0" w:color="auto"/>
        <w:left w:val="none" w:sz="0" w:space="0" w:color="auto"/>
        <w:bottom w:val="none" w:sz="0" w:space="0" w:color="auto"/>
        <w:right w:val="none" w:sz="0" w:space="0" w:color="auto"/>
      </w:divBdr>
    </w:div>
    <w:div w:id="248001928">
      <w:bodyDiv w:val="1"/>
      <w:marLeft w:val="0"/>
      <w:marRight w:val="0"/>
      <w:marTop w:val="0"/>
      <w:marBottom w:val="0"/>
      <w:divBdr>
        <w:top w:val="none" w:sz="0" w:space="0" w:color="auto"/>
        <w:left w:val="none" w:sz="0" w:space="0" w:color="auto"/>
        <w:bottom w:val="none" w:sz="0" w:space="0" w:color="auto"/>
        <w:right w:val="none" w:sz="0" w:space="0" w:color="auto"/>
      </w:divBdr>
    </w:div>
    <w:div w:id="305939785">
      <w:bodyDiv w:val="1"/>
      <w:marLeft w:val="0"/>
      <w:marRight w:val="0"/>
      <w:marTop w:val="0"/>
      <w:marBottom w:val="0"/>
      <w:divBdr>
        <w:top w:val="none" w:sz="0" w:space="0" w:color="auto"/>
        <w:left w:val="none" w:sz="0" w:space="0" w:color="auto"/>
        <w:bottom w:val="none" w:sz="0" w:space="0" w:color="auto"/>
        <w:right w:val="none" w:sz="0" w:space="0" w:color="auto"/>
      </w:divBdr>
    </w:div>
    <w:div w:id="472143796">
      <w:bodyDiv w:val="1"/>
      <w:marLeft w:val="0"/>
      <w:marRight w:val="0"/>
      <w:marTop w:val="0"/>
      <w:marBottom w:val="0"/>
      <w:divBdr>
        <w:top w:val="none" w:sz="0" w:space="0" w:color="auto"/>
        <w:left w:val="none" w:sz="0" w:space="0" w:color="auto"/>
        <w:bottom w:val="none" w:sz="0" w:space="0" w:color="auto"/>
        <w:right w:val="none" w:sz="0" w:space="0" w:color="auto"/>
      </w:divBdr>
    </w:div>
    <w:div w:id="537013234">
      <w:bodyDiv w:val="1"/>
      <w:marLeft w:val="0"/>
      <w:marRight w:val="0"/>
      <w:marTop w:val="0"/>
      <w:marBottom w:val="0"/>
      <w:divBdr>
        <w:top w:val="none" w:sz="0" w:space="0" w:color="auto"/>
        <w:left w:val="none" w:sz="0" w:space="0" w:color="auto"/>
        <w:bottom w:val="none" w:sz="0" w:space="0" w:color="auto"/>
        <w:right w:val="none" w:sz="0" w:space="0" w:color="auto"/>
      </w:divBdr>
    </w:div>
    <w:div w:id="586764883">
      <w:bodyDiv w:val="1"/>
      <w:marLeft w:val="0"/>
      <w:marRight w:val="0"/>
      <w:marTop w:val="0"/>
      <w:marBottom w:val="0"/>
      <w:divBdr>
        <w:top w:val="none" w:sz="0" w:space="0" w:color="auto"/>
        <w:left w:val="none" w:sz="0" w:space="0" w:color="auto"/>
        <w:bottom w:val="none" w:sz="0" w:space="0" w:color="auto"/>
        <w:right w:val="none" w:sz="0" w:space="0" w:color="auto"/>
      </w:divBdr>
    </w:div>
    <w:div w:id="586887389">
      <w:bodyDiv w:val="1"/>
      <w:marLeft w:val="0"/>
      <w:marRight w:val="0"/>
      <w:marTop w:val="0"/>
      <w:marBottom w:val="0"/>
      <w:divBdr>
        <w:top w:val="none" w:sz="0" w:space="0" w:color="auto"/>
        <w:left w:val="none" w:sz="0" w:space="0" w:color="auto"/>
        <w:bottom w:val="none" w:sz="0" w:space="0" w:color="auto"/>
        <w:right w:val="none" w:sz="0" w:space="0" w:color="auto"/>
      </w:divBdr>
    </w:div>
    <w:div w:id="588730633">
      <w:bodyDiv w:val="1"/>
      <w:marLeft w:val="0"/>
      <w:marRight w:val="0"/>
      <w:marTop w:val="0"/>
      <w:marBottom w:val="0"/>
      <w:divBdr>
        <w:top w:val="none" w:sz="0" w:space="0" w:color="auto"/>
        <w:left w:val="none" w:sz="0" w:space="0" w:color="auto"/>
        <w:bottom w:val="none" w:sz="0" w:space="0" w:color="auto"/>
        <w:right w:val="none" w:sz="0" w:space="0" w:color="auto"/>
      </w:divBdr>
    </w:div>
    <w:div w:id="616067829">
      <w:bodyDiv w:val="1"/>
      <w:marLeft w:val="0"/>
      <w:marRight w:val="0"/>
      <w:marTop w:val="0"/>
      <w:marBottom w:val="0"/>
      <w:divBdr>
        <w:top w:val="none" w:sz="0" w:space="0" w:color="auto"/>
        <w:left w:val="none" w:sz="0" w:space="0" w:color="auto"/>
        <w:bottom w:val="none" w:sz="0" w:space="0" w:color="auto"/>
        <w:right w:val="none" w:sz="0" w:space="0" w:color="auto"/>
      </w:divBdr>
    </w:div>
    <w:div w:id="693731188">
      <w:bodyDiv w:val="1"/>
      <w:marLeft w:val="0"/>
      <w:marRight w:val="0"/>
      <w:marTop w:val="0"/>
      <w:marBottom w:val="0"/>
      <w:divBdr>
        <w:top w:val="none" w:sz="0" w:space="0" w:color="auto"/>
        <w:left w:val="none" w:sz="0" w:space="0" w:color="auto"/>
        <w:bottom w:val="none" w:sz="0" w:space="0" w:color="auto"/>
        <w:right w:val="none" w:sz="0" w:space="0" w:color="auto"/>
      </w:divBdr>
    </w:div>
    <w:div w:id="696005765">
      <w:bodyDiv w:val="1"/>
      <w:marLeft w:val="0"/>
      <w:marRight w:val="0"/>
      <w:marTop w:val="0"/>
      <w:marBottom w:val="0"/>
      <w:divBdr>
        <w:top w:val="none" w:sz="0" w:space="0" w:color="auto"/>
        <w:left w:val="none" w:sz="0" w:space="0" w:color="auto"/>
        <w:bottom w:val="none" w:sz="0" w:space="0" w:color="auto"/>
        <w:right w:val="none" w:sz="0" w:space="0" w:color="auto"/>
      </w:divBdr>
      <w:divsChild>
        <w:div w:id="1180855535">
          <w:marLeft w:val="0"/>
          <w:marRight w:val="0"/>
          <w:marTop w:val="0"/>
          <w:marBottom w:val="0"/>
          <w:divBdr>
            <w:top w:val="none" w:sz="0" w:space="0" w:color="auto"/>
            <w:left w:val="none" w:sz="0" w:space="0" w:color="auto"/>
            <w:bottom w:val="none" w:sz="0" w:space="0" w:color="auto"/>
            <w:right w:val="none" w:sz="0" w:space="0" w:color="auto"/>
          </w:divBdr>
        </w:div>
      </w:divsChild>
    </w:div>
    <w:div w:id="697630809">
      <w:bodyDiv w:val="1"/>
      <w:marLeft w:val="0"/>
      <w:marRight w:val="0"/>
      <w:marTop w:val="0"/>
      <w:marBottom w:val="0"/>
      <w:divBdr>
        <w:top w:val="none" w:sz="0" w:space="0" w:color="auto"/>
        <w:left w:val="none" w:sz="0" w:space="0" w:color="auto"/>
        <w:bottom w:val="none" w:sz="0" w:space="0" w:color="auto"/>
        <w:right w:val="none" w:sz="0" w:space="0" w:color="auto"/>
      </w:divBdr>
    </w:div>
    <w:div w:id="798230097">
      <w:bodyDiv w:val="1"/>
      <w:marLeft w:val="0"/>
      <w:marRight w:val="0"/>
      <w:marTop w:val="0"/>
      <w:marBottom w:val="0"/>
      <w:divBdr>
        <w:top w:val="none" w:sz="0" w:space="0" w:color="auto"/>
        <w:left w:val="none" w:sz="0" w:space="0" w:color="auto"/>
        <w:bottom w:val="none" w:sz="0" w:space="0" w:color="auto"/>
        <w:right w:val="none" w:sz="0" w:space="0" w:color="auto"/>
      </w:divBdr>
    </w:div>
    <w:div w:id="837967685">
      <w:bodyDiv w:val="1"/>
      <w:marLeft w:val="0"/>
      <w:marRight w:val="0"/>
      <w:marTop w:val="0"/>
      <w:marBottom w:val="0"/>
      <w:divBdr>
        <w:top w:val="none" w:sz="0" w:space="0" w:color="auto"/>
        <w:left w:val="none" w:sz="0" w:space="0" w:color="auto"/>
        <w:bottom w:val="none" w:sz="0" w:space="0" w:color="auto"/>
        <w:right w:val="none" w:sz="0" w:space="0" w:color="auto"/>
      </w:divBdr>
    </w:div>
    <w:div w:id="875966230">
      <w:bodyDiv w:val="1"/>
      <w:marLeft w:val="0"/>
      <w:marRight w:val="0"/>
      <w:marTop w:val="0"/>
      <w:marBottom w:val="0"/>
      <w:divBdr>
        <w:top w:val="none" w:sz="0" w:space="0" w:color="auto"/>
        <w:left w:val="none" w:sz="0" w:space="0" w:color="auto"/>
        <w:bottom w:val="none" w:sz="0" w:space="0" w:color="auto"/>
        <w:right w:val="none" w:sz="0" w:space="0" w:color="auto"/>
      </w:divBdr>
    </w:div>
    <w:div w:id="895778261">
      <w:bodyDiv w:val="1"/>
      <w:marLeft w:val="0"/>
      <w:marRight w:val="0"/>
      <w:marTop w:val="0"/>
      <w:marBottom w:val="0"/>
      <w:divBdr>
        <w:top w:val="none" w:sz="0" w:space="0" w:color="auto"/>
        <w:left w:val="none" w:sz="0" w:space="0" w:color="auto"/>
        <w:bottom w:val="none" w:sz="0" w:space="0" w:color="auto"/>
        <w:right w:val="none" w:sz="0" w:space="0" w:color="auto"/>
      </w:divBdr>
    </w:div>
    <w:div w:id="905409888">
      <w:bodyDiv w:val="1"/>
      <w:marLeft w:val="0"/>
      <w:marRight w:val="0"/>
      <w:marTop w:val="0"/>
      <w:marBottom w:val="0"/>
      <w:divBdr>
        <w:top w:val="none" w:sz="0" w:space="0" w:color="auto"/>
        <w:left w:val="none" w:sz="0" w:space="0" w:color="auto"/>
        <w:bottom w:val="none" w:sz="0" w:space="0" w:color="auto"/>
        <w:right w:val="none" w:sz="0" w:space="0" w:color="auto"/>
      </w:divBdr>
    </w:div>
    <w:div w:id="920218027">
      <w:bodyDiv w:val="1"/>
      <w:marLeft w:val="0"/>
      <w:marRight w:val="0"/>
      <w:marTop w:val="0"/>
      <w:marBottom w:val="0"/>
      <w:divBdr>
        <w:top w:val="none" w:sz="0" w:space="0" w:color="auto"/>
        <w:left w:val="none" w:sz="0" w:space="0" w:color="auto"/>
        <w:bottom w:val="none" w:sz="0" w:space="0" w:color="auto"/>
        <w:right w:val="none" w:sz="0" w:space="0" w:color="auto"/>
      </w:divBdr>
      <w:divsChild>
        <w:div w:id="2034182618">
          <w:marLeft w:val="0"/>
          <w:marRight w:val="0"/>
          <w:marTop w:val="0"/>
          <w:marBottom w:val="0"/>
          <w:divBdr>
            <w:top w:val="none" w:sz="0" w:space="0" w:color="auto"/>
            <w:left w:val="none" w:sz="0" w:space="0" w:color="auto"/>
            <w:bottom w:val="none" w:sz="0" w:space="0" w:color="auto"/>
            <w:right w:val="none" w:sz="0" w:space="0" w:color="auto"/>
          </w:divBdr>
        </w:div>
      </w:divsChild>
    </w:div>
    <w:div w:id="1024987873">
      <w:bodyDiv w:val="1"/>
      <w:marLeft w:val="0"/>
      <w:marRight w:val="0"/>
      <w:marTop w:val="0"/>
      <w:marBottom w:val="0"/>
      <w:divBdr>
        <w:top w:val="none" w:sz="0" w:space="0" w:color="auto"/>
        <w:left w:val="none" w:sz="0" w:space="0" w:color="auto"/>
        <w:bottom w:val="none" w:sz="0" w:space="0" w:color="auto"/>
        <w:right w:val="none" w:sz="0" w:space="0" w:color="auto"/>
      </w:divBdr>
    </w:div>
    <w:div w:id="1104304418">
      <w:bodyDiv w:val="1"/>
      <w:marLeft w:val="0"/>
      <w:marRight w:val="0"/>
      <w:marTop w:val="0"/>
      <w:marBottom w:val="0"/>
      <w:divBdr>
        <w:top w:val="none" w:sz="0" w:space="0" w:color="auto"/>
        <w:left w:val="none" w:sz="0" w:space="0" w:color="auto"/>
        <w:bottom w:val="none" w:sz="0" w:space="0" w:color="auto"/>
        <w:right w:val="none" w:sz="0" w:space="0" w:color="auto"/>
      </w:divBdr>
    </w:div>
    <w:div w:id="1140225147">
      <w:bodyDiv w:val="1"/>
      <w:marLeft w:val="0"/>
      <w:marRight w:val="0"/>
      <w:marTop w:val="0"/>
      <w:marBottom w:val="0"/>
      <w:divBdr>
        <w:top w:val="none" w:sz="0" w:space="0" w:color="auto"/>
        <w:left w:val="none" w:sz="0" w:space="0" w:color="auto"/>
        <w:bottom w:val="none" w:sz="0" w:space="0" w:color="auto"/>
        <w:right w:val="none" w:sz="0" w:space="0" w:color="auto"/>
      </w:divBdr>
    </w:div>
    <w:div w:id="1141270078">
      <w:bodyDiv w:val="1"/>
      <w:marLeft w:val="0"/>
      <w:marRight w:val="0"/>
      <w:marTop w:val="0"/>
      <w:marBottom w:val="0"/>
      <w:divBdr>
        <w:top w:val="none" w:sz="0" w:space="0" w:color="auto"/>
        <w:left w:val="none" w:sz="0" w:space="0" w:color="auto"/>
        <w:bottom w:val="none" w:sz="0" w:space="0" w:color="auto"/>
        <w:right w:val="none" w:sz="0" w:space="0" w:color="auto"/>
      </w:divBdr>
      <w:divsChild>
        <w:div w:id="1590313433">
          <w:marLeft w:val="0"/>
          <w:marRight w:val="0"/>
          <w:marTop w:val="0"/>
          <w:marBottom w:val="0"/>
          <w:divBdr>
            <w:top w:val="none" w:sz="0" w:space="0" w:color="auto"/>
            <w:left w:val="none" w:sz="0" w:space="0" w:color="auto"/>
            <w:bottom w:val="none" w:sz="0" w:space="0" w:color="auto"/>
            <w:right w:val="none" w:sz="0" w:space="0" w:color="auto"/>
          </w:divBdr>
        </w:div>
      </w:divsChild>
    </w:div>
    <w:div w:id="1145781325">
      <w:bodyDiv w:val="1"/>
      <w:marLeft w:val="0"/>
      <w:marRight w:val="0"/>
      <w:marTop w:val="0"/>
      <w:marBottom w:val="0"/>
      <w:divBdr>
        <w:top w:val="none" w:sz="0" w:space="0" w:color="auto"/>
        <w:left w:val="none" w:sz="0" w:space="0" w:color="auto"/>
        <w:bottom w:val="none" w:sz="0" w:space="0" w:color="auto"/>
        <w:right w:val="none" w:sz="0" w:space="0" w:color="auto"/>
      </w:divBdr>
    </w:div>
    <w:div w:id="1202746245">
      <w:bodyDiv w:val="1"/>
      <w:marLeft w:val="0"/>
      <w:marRight w:val="0"/>
      <w:marTop w:val="0"/>
      <w:marBottom w:val="0"/>
      <w:divBdr>
        <w:top w:val="none" w:sz="0" w:space="0" w:color="auto"/>
        <w:left w:val="none" w:sz="0" w:space="0" w:color="auto"/>
        <w:bottom w:val="none" w:sz="0" w:space="0" w:color="auto"/>
        <w:right w:val="none" w:sz="0" w:space="0" w:color="auto"/>
      </w:divBdr>
    </w:div>
    <w:div w:id="1232934188">
      <w:bodyDiv w:val="1"/>
      <w:marLeft w:val="0"/>
      <w:marRight w:val="0"/>
      <w:marTop w:val="0"/>
      <w:marBottom w:val="0"/>
      <w:divBdr>
        <w:top w:val="none" w:sz="0" w:space="0" w:color="auto"/>
        <w:left w:val="none" w:sz="0" w:space="0" w:color="auto"/>
        <w:bottom w:val="none" w:sz="0" w:space="0" w:color="auto"/>
        <w:right w:val="none" w:sz="0" w:space="0" w:color="auto"/>
      </w:divBdr>
    </w:div>
    <w:div w:id="1304313335">
      <w:bodyDiv w:val="1"/>
      <w:marLeft w:val="0"/>
      <w:marRight w:val="0"/>
      <w:marTop w:val="0"/>
      <w:marBottom w:val="0"/>
      <w:divBdr>
        <w:top w:val="none" w:sz="0" w:space="0" w:color="auto"/>
        <w:left w:val="none" w:sz="0" w:space="0" w:color="auto"/>
        <w:bottom w:val="none" w:sz="0" w:space="0" w:color="auto"/>
        <w:right w:val="none" w:sz="0" w:space="0" w:color="auto"/>
      </w:divBdr>
    </w:div>
    <w:div w:id="1330713799">
      <w:bodyDiv w:val="1"/>
      <w:marLeft w:val="0"/>
      <w:marRight w:val="0"/>
      <w:marTop w:val="0"/>
      <w:marBottom w:val="0"/>
      <w:divBdr>
        <w:top w:val="none" w:sz="0" w:space="0" w:color="auto"/>
        <w:left w:val="none" w:sz="0" w:space="0" w:color="auto"/>
        <w:bottom w:val="none" w:sz="0" w:space="0" w:color="auto"/>
        <w:right w:val="none" w:sz="0" w:space="0" w:color="auto"/>
      </w:divBdr>
    </w:div>
    <w:div w:id="1355424926">
      <w:bodyDiv w:val="1"/>
      <w:marLeft w:val="0"/>
      <w:marRight w:val="0"/>
      <w:marTop w:val="0"/>
      <w:marBottom w:val="0"/>
      <w:divBdr>
        <w:top w:val="none" w:sz="0" w:space="0" w:color="auto"/>
        <w:left w:val="none" w:sz="0" w:space="0" w:color="auto"/>
        <w:bottom w:val="none" w:sz="0" w:space="0" w:color="auto"/>
        <w:right w:val="none" w:sz="0" w:space="0" w:color="auto"/>
      </w:divBdr>
    </w:div>
    <w:div w:id="1360008312">
      <w:bodyDiv w:val="1"/>
      <w:marLeft w:val="0"/>
      <w:marRight w:val="0"/>
      <w:marTop w:val="0"/>
      <w:marBottom w:val="0"/>
      <w:divBdr>
        <w:top w:val="none" w:sz="0" w:space="0" w:color="auto"/>
        <w:left w:val="none" w:sz="0" w:space="0" w:color="auto"/>
        <w:bottom w:val="none" w:sz="0" w:space="0" w:color="auto"/>
        <w:right w:val="none" w:sz="0" w:space="0" w:color="auto"/>
      </w:divBdr>
      <w:divsChild>
        <w:div w:id="1222015443">
          <w:marLeft w:val="0"/>
          <w:marRight w:val="0"/>
          <w:marTop w:val="0"/>
          <w:marBottom w:val="0"/>
          <w:divBdr>
            <w:top w:val="none" w:sz="0" w:space="0" w:color="auto"/>
            <w:left w:val="none" w:sz="0" w:space="0" w:color="auto"/>
            <w:bottom w:val="none" w:sz="0" w:space="0" w:color="auto"/>
            <w:right w:val="none" w:sz="0" w:space="0" w:color="auto"/>
          </w:divBdr>
        </w:div>
      </w:divsChild>
    </w:div>
    <w:div w:id="1489057045">
      <w:bodyDiv w:val="1"/>
      <w:marLeft w:val="0"/>
      <w:marRight w:val="0"/>
      <w:marTop w:val="0"/>
      <w:marBottom w:val="0"/>
      <w:divBdr>
        <w:top w:val="none" w:sz="0" w:space="0" w:color="auto"/>
        <w:left w:val="none" w:sz="0" w:space="0" w:color="auto"/>
        <w:bottom w:val="none" w:sz="0" w:space="0" w:color="auto"/>
        <w:right w:val="none" w:sz="0" w:space="0" w:color="auto"/>
      </w:divBdr>
    </w:div>
    <w:div w:id="1498494133">
      <w:bodyDiv w:val="1"/>
      <w:marLeft w:val="0"/>
      <w:marRight w:val="0"/>
      <w:marTop w:val="0"/>
      <w:marBottom w:val="0"/>
      <w:divBdr>
        <w:top w:val="none" w:sz="0" w:space="0" w:color="auto"/>
        <w:left w:val="none" w:sz="0" w:space="0" w:color="auto"/>
        <w:bottom w:val="none" w:sz="0" w:space="0" w:color="auto"/>
        <w:right w:val="none" w:sz="0" w:space="0" w:color="auto"/>
      </w:divBdr>
    </w:div>
    <w:div w:id="1543709982">
      <w:bodyDiv w:val="1"/>
      <w:marLeft w:val="0"/>
      <w:marRight w:val="0"/>
      <w:marTop w:val="0"/>
      <w:marBottom w:val="0"/>
      <w:divBdr>
        <w:top w:val="none" w:sz="0" w:space="0" w:color="auto"/>
        <w:left w:val="none" w:sz="0" w:space="0" w:color="auto"/>
        <w:bottom w:val="none" w:sz="0" w:space="0" w:color="auto"/>
        <w:right w:val="none" w:sz="0" w:space="0" w:color="auto"/>
      </w:divBdr>
    </w:div>
    <w:div w:id="1595547667">
      <w:bodyDiv w:val="1"/>
      <w:marLeft w:val="0"/>
      <w:marRight w:val="0"/>
      <w:marTop w:val="0"/>
      <w:marBottom w:val="0"/>
      <w:divBdr>
        <w:top w:val="none" w:sz="0" w:space="0" w:color="auto"/>
        <w:left w:val="none" w:sz="0" w:space="0" w:color="auto"/>
        <w:bottom w:val="none" w:sz="0" w:space="0" w:color="auto"/>
        <w:right w:val="none" w:sz="0" w:space="0" w:color="auto"/>
      </w:divBdr>
      <w:divsChild>
        <w:div w:id="351998139">
          <w:marLeft w:val="0"/>
          <w:marRight w:val="0"/>
          <w:marTop w:val="0"/>
          <w:marBottom w:val="0"/>
          <w:divBdr>
            <w:top w:val="none" w:sz="0" w:space="0" w:color="auto"/>
            <w:left w:val="none" w:sz="0" w:space="0" w:color="auto"/>
            <w:bottom w:val="none" w:sz="0" w:space="0" w:color="auto"/>
            <w:right w:val="none" w:sz="0" w:space="0" w:color="auto"/>
          </w:divBdr>
        </w:div>
      </w:divsChild>
    </w:div>
    <w:div w:id="1612786054">
      <w:bodyDiv w:val="1"/>
      <w:marLeft w:val="0"/>
      <w:marRight w:val="0"/>
      <w:marTop w:val="0"/>
      <w:marBottom w:val="0"/>
      <w:divBdr>
        <w:top w:val="none" w:sz="0" w:space="0" w:color="auto"/>
        <w:left w:val="none" w:sz="0" w:space="0" w:color="auto"/>
        <w:bottom w:val="none" w:sz="0" w:space="0" w:color="auto"/>
        <w:right w:val="none" w:sz="0" w:space="0" w:color="auto"/>
      </w:divBdr>
    </w:div>
    <w:div w:id="1711538979">
      <w:bodyDiv w:val="1"/>
      <w:marLeft w:val="0"/>
      <w:marRight w:val="0"/>
      <w:marTop w:val="0"/>
      <w:marBottom w:val="0"/>
      <w:divBdr>
        <w:top w:val="none" w:sz="0" w:space="0" w:color="auto"/>
        <w:left w:val="none" w:sz="0" w:space="0" w:color="auto"/>
        <w:bottom w:val="none" w:sz="0" w:space="0" w:color="auto"/>
        <w:right w:val="none" w:sz="0" w:space="0" w:color="auto"/>
      </w:divBdr>
    </w:div>
    <w:div w:id="1763256089">
      <w:bodyDiv w:val="1"/>
      <w:marLeft w:val="0"/>
      <w:marRight w:val="0"/>
      <w:marTop w:val="0"/>
      <w:marBottom w:val="0"/>
      <w:divBdr>
        <w:top w:val="none" w:sz="0" w:space="0" w:color="auto"/>
        <w:left w:val="none" w:sz="0" w:space="0" w:color="auto"/>
        <w:bottom w:val="none" w:sz="0" w:space="0" w:color="auto"/>
        <w:right w:val="none" w:sz="0" w:space="0" w:color="auto"/>
      </w:divBdr>
      <w:divsChild>
        <w:div w:id="84620224">
          <w:marLeft w:val="0"/>
          <w:marRight w:val="0"/>
          <w:marTop w:val="0"/>
          <w:marBottom w:val="0"/>
          <w:divBdr>
            <w:top w:val="none" w:sz="0" w:space="0" w:color="auto"/>
            <w:left w:val="none" w:sz="0" w:space="0" w:color="auto"/>
            <w:bottom w:val="none" w:sz="0" w:space="0" w:color="auto"/>
            <w:right w:val="none" w:sz="0" w:space="0" w:color="auto"/>
          </w:divBdr>
        </w:div>
      </w:divsChild>
    </w:div>
    <w:div w:id="1821193818">
      <w:bodyDiv w:val="1"/>
      <w:marLeft w:val="0"/>
      <w:marRight w:val="0"/>
      <w:marTop w:val="0"/>
      <w:marBottom w:val="0"/>
      <w:divBdr>
        <w:top w:val="none" w:sz="0" w:space="0" w:color="auto"/>
        <w:left w:val="none" w:sz="0" w:space="0" w:color="auto"/>
        <w:bottom w:val="none" w:sz="0" w:space="0" w:color="auto"/>
        <w:right w:val="none" w:sz="0" w:space="0" w:color="auto"/>
      </w:divBdr>
    </w:div>
    <w:div w:id="1960331007">
      <w:bodyDiv w:val="1"/>
      <w:marLeft w:val="0"/>
      <w:marRight w:val="0"/>
      <w:marTop w:val="0"/>
      <w:marBottom w:val="0"/>
      <w:divBdr>
        <w:top w:val="none" w:sz="0" w:space="0" w:color="auto"/>
        <w:left w:val="none" w:sz="0" w:space="0" w:color="auto"/>
        <w:bottom w:val="none" w:sz="0" w:space="0" w:color="auto"/>
        <w:right w:val="none" w:sz="0" w:space="0" w:color="auto"/>
      </w:divBdr>
    </w:div>
    <w:div w:id="205962301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6035</Words>
  <Characters>34404</Characters>
  <Application>Microsoft Office Word</Application>
  <DocSecurity>4</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Rosati</dc:creator>
  <cp:keywords/>
  <dc:description/>
  <cp:lastModifiedBy>Balfour S.</cp:lastModifiedBy>
  <cp:revision>2</cp:revision>
  <cp:lastPrinted>2017-11-15T14:49:00Z</cp:lastPrinted>
  <dcterms:created xsi:type="dcterms:W3CDTF">2017-11-15T14:59:00Z</dcterms:created>
  <dcterms:modified xsi:type="dcterms:W3CDTF">2017-11-15T14:59:00Z</dcterms:modified>
</cp:coreProperties>
</file>