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15A5A" w14:textId="78350147" w:rsidR="00A01ABB" w:rsidRPr="00D602EF" w:rsidRDefault="00A01ABB" w:rsidP="00637044">
      <w:pPr>
        <w:jc w:val="both"/>
        <w:rPr>
          <w:rFonts w:ascii="Times New Roman" w:hAnsi="Times New Roman" w:cs="Times New Roman"/>
          <w:b/>
          <w:lang w:val="en-GB"/>
        </w:rPr>
      </w:pPr>
      <w:r w:rsidRPr="00A6539B">
        <w:rPr>
          <w:rFonts w:ascii="Times New Roman" w:hAnsi="Times New Roman" w:cs="Times New Roman"/>
          <w:b/>
          <w:lang w:val="en-GB"/>
        </w:rPr>
        <w:t>Universal Test and Treat and the HIV epidemic in rural South Africa</w:t>
      </w:r>
      <w:r w:rsidR="00DE5A2C">
        <w:rPr>
          <w:rFonts w:ascii="Times New Roman" w:hAnsi="Times New Roman" w:cs="Times New Roman"/>
          <w:b/>
          <w:lang w:val="en-GB"/>
        </w:rPr>
        <w:t>;</w:t>
      </w:r>
      <w:r w:rsidR="00936CB4">
        <w:rPr>
          <w:rFonts w:ascii="Times New Roman" w:hAnsi="Times New Roman" w:cs="Times New Roman"/>
          <w:b/>
          <w:lang w:val="en-GB"/>
        </w:rPr>
        <w:t xml:space="preserve"> </w:t>
      </w:r>
      <w:r w:rsidR="00DE5A2C">
        <w:rPr>
          <w:rFonts w:ascii="Times New Roman" w:hAnsi="Times New Roman" w:cs="Times New Roman"/>
          <w:b/>
          <w:lang w:val="en-GB"/>
        </w:rPr>
        <w:t>a</w:t>
      </w:r>
      <w:r w:rsidR="00936CB4" w:rsidRPr="00936CB4">
        <w:rPr>
          <w:rFonts w:ascii="Times New Roman" w:hAnsi="Times New Roman" w:cs="Times New Roman"/>
          <w:b/>
          <w:lang w:val="en-GB"/>
        </w:rPr>
        <w:t xml:space="preserve"> community </w:t>
      </w:r>
      <w:r w:rsidR="00936CB4" w:rsidRPr="00D602EF">
        <w:rPr>
          <w:rFonts w:ascii="Times New Roman" w:hAnsi="Times New Roman" w:cs="Times New Roman"/>
          <w:b/>
          <w:lang w:val="en-GB"/>
        </w:rPr>
        <w:t>cluster randomized trial</w:t>
      </w:r>
      <w:r w:rsidR="00D602EF" w:rsidRPr="00D602EF">
        <w:rPr>
          <w:rFonts w:ascii="Times New Roman" w:hAnsi="Times New Roman" w:cs="Times New Roman"/>
          <w:b/>
          <w:lang w:val="en-GB"/>
        </w:rPr>
        <w:t>.</w:t>
      </w:r>
    </w:p>
    <w:p w14:paraId="68D3F4D3" w14:textId="273BDC0B" w:rsidR="00A01ABB" w:rsidRPr="00A6539B" w:rsidRDefault="00A01ABB" w:rsidP="00637044">
      <w:pPr>
        <w:jc w:val="both"/>
        <w:rPr>
          <w:rFonts w:ascii="Times New Roman" w:hAnsi="Times New Roman" w:cs="Times New Roman"/>
          <w:b/>
          <w:lang w:val="en-GB"/>
        </w:rPr>
      </w:pPr>
      <w:r w:rsidRPr="00D602EF">
        <w:rPr>
          <w:rFonts w:ascii="Times New Roman" w:hAnsi="Times New Roman" w:cs="Times New Roman"/>
          <w:lang w:val="en-GB"/>
        </w:rPr>
        <w:t>C. Iwuji</w:t>
      </w:r>
      <w:r w:rsidRPr="00D602EF">
        <w:rPr>
          <w:rFonts w:ascii="Times New Roman" w:hAnsi="Times New Roman" w:cs="Times New Roman"/>
          <w:vertAlign w:val="superscript"/>
          <w:lang w:val="en-GB"/>
        </w:rPr>
        <w:t>*</w:t>
      </w:r>
      <w:r w:rsidRPr="00D602EF">
        <w:rPr>
          <w:rFonts w:ascii="Times New Roman" w:hAnsi="Times New Roman" w:cs="Times New Roman"/>
          <w:lang w:val="en-GB"/>
        </w:rPr>
        <w:t xml:space="preserve">, J. </w:t>
      </w:r>
      <w:proofErr w:type="spellStart"/>
      <w:r w:rsidRPr="00D602EF">
        <w:rPr>
          <w:rFonts w:ascii="Times New Roman" w:hAnsi="Times New Roman" w:cs="Times New Roman"/>
          <w:lang w:val="en-GB"/>
        </w:rPr>
        <w:t>Orne-Gliemann</w:t>
      </w:r>
      <w:proofErr w:type="spellEnd"/>
      <w:r w:rsidRPr="00D602EF">
        <w:rPr>
          <w:rFonts w:ascii="Times New Roman" w:hAnsi="Times New Roman" w:cs="Times New Roman"/>
          <w:vertAlign w:val="superscript"/>
          <w:lang w:val="en-GB"/>
        </w:rPr>
        <w:t>*</w:t>
      </w:r>
      <w:r w:rsidRPr="00D602EF">
        <w:rPr>
          <w:rFonts w:ascii="Times New Roman" w:hAnsi="Times New Roman" w:cs="Times New Roman"/>
          <w:lang w:val="en-GB"/>
        </w:rPr>
        <w:t>,</w:t>
      </w:r>
      <w:r w:rsidR="00936CB4" w:rsidRPr="00D602EF">
        <w:rPr>
          <w:rFonts w:ascii="Times New Roman" w:hAnsi="Times New Roman" w:cs="Times New Roman"/>
          <w:lang w:val="en-GB"/>
        </w:rPr>
        <w:t xml:space="preserve"> </w:t>
      </w:r>
      <w:r w:rsidRPr="00D602EF">
        <w:rPr>
          <w:rFonts w:ascii="Times New Roman" w:hAnsi="Times New Roman" w:cs="Times New Roman"/>
          <w:lang w:val="en-GB"/>
        </w:rPr>
        <w:t xml:space="preserve">J. </w:t>
      </w:r>
      <w:proofErr w:type="spellStart"/>
      <w:r w:rsidRPr="00D602EF">
        <w:rPr>
          <w:rFonts w:ascii="Times New Roman" w:hAnsi="Times New Roman" w:cs="Times New Roman"/>
          <w:lang w:val="en-GB"/>
        </w:rPr>
        <w:t>Larmarang</w:t>
      </w:r>
      <w:r w:rsidR="00852D1B">
        <w:rPr>
          <w:rFonts w:ascii="Times New Roman" w:hAnsi="Times New Roman" w:cs="Times New Roman"/>
          <w:lang w:val="en-GB"/>
        </w:rPr>
        <w:t>e</w:t>
      </w:r>
      <w:proofErr w:type="spellEnd"/>
      <w:r w:rsidR="00D602EF">
        <w:rPr>
          <w:rFonts w:ascii="Times New Roman" w:hAnsi="Times New Roman" w:cs="Times New Roman"/>
          <w:lang w:val="en-GB"/>
        </w:rPr>
        <w:t>,</w:t>
      </w:r>
      <w:r w:rsidR="00936CB4" w:rsidRPr="00D602EF">
        <w:rPr>
          <w:rFonts w:ascii="Times New Roman" w:hAnsi="Times New Roman" w:cs="Times New Roman"/>
          <w:lang w:val="en-GB"/>
        </w:rPr>
        <w:t xml:space="preserve"> </w:t>
      </w:r>
      <w:r w:rsidRPr="00D602EF">
        <w:rPr>
          <w:rFonts w:ascii="Times New Roman" w:hAnsi="Times New Roman" w:cs="Times New Roman"/>
          <w:lang w:val="en-GB"/>
        </w:rPr>
        <w:t>E. Balestre,</w:t>
      </w:r>
      <w:r w:rsidR="00936CB4" w:rsidRPr="00D602EF">
        <w:rPr>
          <w:rFonts w:ascii="Times New Roman" w:hAnsi="Times New Roman" w:cs="Times New Roman"/>
          <w:lang w:val="en-GB"/>
        </w:rPr>
        <w:t xml:space="preserve"> </w:t>
      </w:r>
      <w:r w:rsidRPr="00D602EF">
        <w:rPr>
          <w:rFonts w:ascii="Times New Roman" w:hAnsi="Times New Roman" w:cs="Times New Roman"/>
          <w:lang w:val="en-GB"/>
        </w:rPr>
        <w:t xml:space="preserve">R. </w:t>
      </w:r>
      <w:proofErr w:type="spellStart"/>
      <w:r w:rsidRPr="00D602EF">
        <w:rPr>
          <w:rFonts w:ascii="Times New Roman" w:hAnsi="Times New Roman" w:cs="Times New Roman"/>
          <w:lang w:val="en-GB"/>
        </w:rPr>
        <w:t>Thiebaut</w:t>
      </w:r>
      <w:proofErr w:type="spellEnd"/>
      <w:r w:rsidR="006856A9" w:rsidRPr="00D602EF">
        <w:rPr>
          <w:rFonts w:ascii="Times New Roman" w:hAnsi="Times New Roman" w:cs="Times New Roman"/>
          <w:lang w:val="en-GB"/>
        </w:rPr>
        <w:t xml:space="preserve">, </w:t>
      </w:r>
      <w:r w:rsidRPr="00D602EF">
        <w:rPr>
          <w:rFonts w:ascii="Times New Roman" w:hAnsi="Times New Roman" w:cs="Times New Roman"/>
          <w:lang w:val="en-GB"/>
        </w:rPr>
        <w:t>F. Tanser</w:t>
      </w:r>
      <w:r w:rsidR="006856A9">
        <w:rPr>
          <w:rFonts w:ascii="Times New Roman" w:hAnsi="Times New Roman" w:cs="Times New Roman"/>
          <w:lang w:val="en-GB"/>
        </w:rPr>
        <w:t xml:space="preserve">, </w:t>
      </w:r>
      <w:r w:rsidRPr="00A6539B">
        <w:rPr>
          <w:rFonts w:ascii="Times New Roman" w:hAnsi="Times New Roman" w:cs="Times New Roman"/>
          <w:lang w:val="en-GB"/>
        </w:rPr>
        <w:t xml:space="preserve">N. Okesola, T. </w:t>
      </w:r>
      <w:proofErr w:type="spellStart"/>
      <w:r w:rsidRPr="00A6539B">
        <w:rPr>
          <w:rFonts w:ascii="Times New Roman" w:hAnsi="Times New Roman" w:cs="Times New Roman"/>
          <w:lang w:val="en-GB"/>
        </w:rPr>
        <w:t>Makowa</w:t>
      </w:r>
      <w:proofErr w:type="spellEnd"/>
      <w:r w:rsidRPr="00A6539B">
        <w:rPr>
          <w:rFonts w:ascii="Times New Roman" w:hAnsi="Times New Roman" w:cs="Times New Roman"/>
          <w:lang w:val="en-GB"/>
        </w:rPr>
        <w:t>, J. Dreyer, K. Herbst, N. McGrath,</w:t>
      </w:r>
      <w:r w:rsidR="005B4890">
        <w:rPr>
          <w:rFonts w:ascii="Times New Roman" w:hAnsi="Times New Roman" w:cs="Times New Roman"/>
          <w:lang w:val="en-GB"/>
        </w:rPr>
        <w:t xml:space="preserve"> </w:t>
      </w:r>
      <w:r w:rsidRPr="00A6539B">
        <w:rPr>
          <w:rFonts w:ascii="Times New Roman" w:hAnsi="Times New Roman" w:cs="Times New Roman"/>
          <w:lang w:val="en-GB"/>
        </w:rPr>
        <w:t xml:space="preserve">T. </w:t>
      </w:r>
      <w:proofErr w:type="spellStart"/>
      <w:r w:rsidRPr="00A6539B">
        <w:rPr>
          <w:rFonts w:ascii="Times New Roman" w:hAnsi="Times New Roman" w:cs="Times New Roman"/>
          <w:lang w:val="en-GB"/>
        </w:rPr>
        <w:t>Bärnighausen</w:t>
      </w:r>
      <w:proofErr w:type="spellEnd"/>
      <w:r w:rsidRPr="00A6539B">
        <w:rPr>
          <w:rFonts w:ascii="Times New Roman" w:hAnsi="Times New Roman" w:cs="Times New Roman"/>
          <w:lang w:val="en-GB"/>
        </w:rPr>
        <w:t>,</w:t>
      </w:r>
      <w:r w:rsidR="006856A9">
        <w:rPr>
          <w:rFonts w:ascii="Times New Roman" w:hAnsi="Times New Roman" w:cs="Times New Roman"/>
          <w:lang w:val="en-GB"/>
        </w:rPr>
        <w:t xml:space="preserve"> </w:t>
      </w:r>
      <w:r w:rsidRPr="00A6539B">
        <w:rPr>
          <w:rFonts w:ascii="Times New Roman" w:hAnsi="Times New Roman" w:cs="Times New Roman"/>
          <w:lang w:val="en-GB"/>
        </w:rPr>
        <w:t>S. Boyer</w:t>
      </w:r>
      <w:r w:rsidR="005B4890">
        <w:rPr>
          <w:rFonts w:ascii="Times New Roman" w:hAnsi="Times New Roman" w:cs="Times New Roman"/>
          <w:lang w:val="en-GB"/>
        </w:rPr>
        <w:t>,</w:t>
      </w:r>
      <w:r w:rsidR="005B4890" w:rsidRPr="00A6539B">
        <w:rPr>
          <w:rFonts w:ascii="Times New Roman" w:hAnsi="Times New Roman" w:cs="Times New Roman"/>
          <w:lang w:val="en-GB"/>
        </w:rPr>
        <w:t xml:space="preserve"> </w:t>
      </w:r>
      <w:r w:rsidRPr="00A6539B">
        <w:rPr>
          <w:rFonts w:ascii="Times New Roman" w:hAnsi="Times New Roman" w:cs="Times New Roman"/>
          <w:lang w:val="en-GB"/>
        </w:rPr>
        <w:t>T. De Oliveira</w:t>
      </w:r>
      <w:r w:rsidR="00D602EF" w:rsidRPr="00852D1B">
        <w:rPr>
          <w:rFonts w:ascii="Times New Roman" w:hAnsi="Times New Roman" w:cs="Times New Roman"/>
          <w:lang w:val="en-GB"/>
        </w:rPr>
        <w:t>,</w:t>
      </w:r>
      <w:r w:rsidRPr="00A6539B">
        <w:rPr>
          <w:rFonts w:ascii="Times New Roman" w:hAnsi="Times New Roman" w:cs="Times New Roman"/>
          <w:lang w:val="en-GB"/>
        </w:rPr>
        <w:t xml:space="preserve"> C. </w:t>
      </w:r>
      <w:proofErr w:type="spellStart"/>
      <w:r w:rsidRPr="00A6539B">
        <w:rPr>
          <w:rFonts w:ascii="Times New Roman" w:hAnsi="Times New Roman" w:cs="Times New Roman"/>
          <w:lang w:val="en-GB"/>
        </w:rPr>
        <w:t>Rekacewicz</w:t>
      </w:r>
      <w:proofErr w:type="spellEnd"/>
      <w:r w:rsidR="006856A9">
        <w:rPr>
          <w:rFonts w:ascii="Times New Roman" w:hAnsi="Times New Roman" w:cs="Times New Roman"/>
          <w:lang w:val="en-GB"/>
        </w:rPr>
        <w:t xml:space="preserve">, </w:t>
      </w:r>
      <w:r w:rsidRPr="00A6539B">
        <w:rPr>
          <w:rFonts w:ascii="Times New Roman" w:hAnsi="Times New Roman" w:cs="Times New Roman"/>
          <w:lang w:val="en-GB"/>
        </w:rPr>
        <w:t xml:space="preserve">B. </w:t>
      </w:r>
      <w:proofErr w:type="spellStart"/>
      <w:r w:rsidRPr="00A6539B">
        <w:rPr>
          <w:rFonts w:ascii="Times New Roman" w:hAnsi="Times New Roman" w:cs="Times New Roman"/>
          <w:lang w:val="en-GB"/>
        </w:rPr>
        <w:t>Bazin</w:t>
      </w:r>
      <w:proofErr w:type="spellEnd"/>
      <w:r w:rsidRPr="00A6539B">
        <w:rPr>
          <w:rFonts w:ascii="Times New Roman" w:hAnsi="Times New Roman" w:cs="Times New Roman"/>
          <w:lang w:val="en-GB"/>
        </w:rPr>
        <w:t>, M-L. Newell</w:t>
      </w:r>
      <w:r w:rsidR="00936CB4">
        <w:rPr>
          <w:rFonts w:ascii="Times New Roman" w:hAnsi="Times New Roman" w:cs="Times New Roman"/>
          <w:lang w:val="en-GB"/>
        </w:rPr>
        <w:t xml:space="preserve">, </w:t>
      </w:r>
      <w:r w:rsidRPr="00A6539B">
        <w:rPr>
          <w:rFonts w:ascii="Times New Roman" w:hAnsi="Times New Roman" w:cs="Times New Roman"/>
          <w:lang w:val="en-GB"/>
        </w:rPr>
        <w:t>D. Pillay</w:t>
      </w:r>
      <w:r w:rsidRPr="00A6539B">
        <w:rPr>
          <w:rFonts w:ascii="Times New Roman" w:hAnsi="Times New Roman" w:cs="Times New Roman"/>
          <w:vertAlign w:val="superscript"/>
          <w:lang w:val="en-GB"/>
        </w:rPr>
        <w:t>*</w:t>
      </w:r>
      <w:r w:rsidR="006856A9">
        <w:rPr>
          <w:rFonts w:ascii="Times New Roman" w:hAnsi="Times New Roman" w:cs="Times New Roman"/>
          <w:lang w:val="en-GB"/>
        </w:rPr>
        <w:t xml:space="preserve">, </w:t>
      </w:r>
      <w:r w:rsidRPr="00A6539B">
        <w:rPr>
          <w:rFonts w:ascii="Times New Roman" w:hAnsi="Times New Roman" w:cs="Times New Roman"/>
          <w:lang w:val="en-GB"/>
        </w:rPr>
        <w:t xml:space="preserve">F. </w:t>
      </w:r>
      <w:proofErr w:type="spellStart"/>
      <w:r w:rsidRPr="00A6539B">
        <w:rPr>
          <w:rFonts w:ascii="Times New Roman" w:hAnsi="Times New Roman" w:cs="Times New Roman"/>
          <w:lang w:val="en-GB"/>
        </w:rPr>
        <w:t>Dabis</w:t>
      </w:r>
      <w:proofErr w:type="spellEnd"/>
      <w:r w:rsidRPr="00A6539B">
        <w:rPr>
          <w:rFonts w:ascii="Times New Roman" w:hAnsi="Times New Roman" w:cs="Times New Roman"/>
          <w:vertAlign w:val="superscript"/>
          <w:lang w:val="en-GB"/>
        </w:rPr>
        <w:t>*</w:t>
      </w:r>
      <w:r w:rsidR="006856A9">
        <w:rPr>
          <w:rFonts w:ascii="Times New Roman" w:hAnsi="Times New Roman" w:cs="Times New Roman"/>
          <w:lang w:val="en-GB"/>
        </w:rPr>
        <w:t xml:space="preserve">, </w:t>
      </w:r>
      <w:r w:rsidRPr="00A6539B">
        <w:rPr>
          <w:rFonts w:ascii="Times New Roman" w:hAnsi="Times New Roman" w:cs="Times New Roman"/>
          <w:lang w:val="en-GB"/>
        </w:rPr>
        <w:t>for the ANRS 12249 TasP Study Group†</w:t>
      </w:r>
    </w:p>
    <w:p w14:paraId="26644375" w14:textId="77777777" w:rsidR="00A01ABB" w:rsidRPr="00A6539B" w:rsidRDefault="00A01ABB" w:rsidP="00637044">
      <w:pPr>
        <w:jc w:val="both"/>
        <w:rPr>
          <w:rFonts w:ascii="Times New Roman" w:hAnsi="Times New Roman" w:cs="Times New Roman"/>
          <w:lang w:val="en-GB"/>
        </w:rPr>
      </w:pPr>
    </w:p>
    <w:p w14:paraId="6F7C9C31" w14:textId="77777777" w:rsidR="00A01ABB" w:rsidRPr="00A6539B" w:rsidRDefault="00A01ABB" w:rsidP="00637044">
      <w:pPr>
        <w:jc w:val="both"/>
        <w:rPr>
          <w:rFonts w:ascii="Times New Roman" w:hAnsi="Times New Roman" w:cs="Times New Roman"/>
          <w:lang w:val="en-GB"/>
        </w:rPr>
      </w:pPr>
      <w:r w:rsidRPr="00A6539B">
        <w:rPr>
          <w:rFonts w:ascii="Times New Roman" w:hAnsi="Times New Roman" w:cs="Times New Roman"/>
          <w:lang w:val="en-GB"/>
        </w:rPr>
        <w:t>* Equal contribution</w:t>
      </w:r>
    </w:p>
    <w:p w14:paraId="1A8108F3" w14:textId="17C3C932" w:rsidR="00A01ABB" w:rsidRDefault="00A01ABB" w:rsidP="00637044">
      <w:pPr>
        <w:jc w:val="both"/>
        <w:rPr>
          <w:rFonts w:ascii="Times New Roman" w:hAnsi="Times New Roman" w:cs="Times New Roman"/>
          <w:lang w:val="en-GB"/>
        </w:rPr>
      </w:pPr>
      <w:r w:rsidRPr="00A6539B">
        <w:rPr>
          <w:rFonts w:ascii="Times New Roman" w:hAnsi="Times New Roman" w:cs="Times New Roman"/>
          <w:lang w:val="en-GB"/>
        </w:rPr>
        <w:t xml:space="preserve">† </w:t>
      </w:r>
      <w:r w:rsidR="009C3573">
        <w:rPr>
          <w:rFonts w:ascii="Times New Roman" w:hAnsi="Times New Roman" w:cs="Times New Roman"/>
          <w:lang w:val="en-GB"/>
        </w:rPr>
        <w:t>Members listed at end of manuscript</w:t>
      </w:r>
    </w:p>
    <w:p w14:paraId="52C8889E" w14:textId="77777777" w:rsidR="00637044" w:rsidRPr="00A6539B" w:rsidRDefault="00637044" w:rsidP="00637044">
      <w:pPr>
        <w:jc w:val="both"/>
        <w:rPr>
          <w:rFonts w:ascii="Times New Roman" w:hAnsi="Times New Roman" w:cs="Times New Roman"/>
          <w:lang w:val="en-GB"/>
        </w:rPr>
      </w:pPr>
    </w:p>
    <w:p w14:paraId="22827A9E" w14:textId="072DAB7D" w:rsidR="00FF050B" w:rsidRDefault="0091236F" w:rsidP="00637044">
      <w:pPr>
        <w:jc w:val="both"/>
        <w:rPr>
          <w:rFonts w:ascii="Times New Roman" w:hAnsi="Times New Roman" w:cs="Times New Roman"/>
          <w:lang w:val="en-GB"/>
        </w:rPr>
      </w:pPr>
      <w:r w:rsidRPr="00FF050B">
        <w:rPr>
          <w:rFonts w:ascii="Times New Roman" w:hAnsi="Times New Roman" w:cs="Times New Roman"/>
          <w:lang w:val="en-GB"/>
        </w:rPr>
        <w:t xml:space="preserve">(C </w:t>
      </w:r>
      <w:proofErr w:type="spellStart"/>
      <w:r w:rsidRPr="00FF050B">
        <w:rPr>
          <w:rFonts w:ascii="Times New Roman" w:hAnsi="Times New Roman" w:cs="Times New Roman"/>
          <w:lang w:val="en-GB"/>
        </w:rPr>
        <w:t>C</w:t>
      </w:r>
      <w:proofErr w:type="spellEnd"/>
      <w:r w:rsidRPr="00FF050B">
        <w:rPr>
          <w:rFonts w:ascii="Times New Roman" w:hAnsi="Times New Roman" w:cs="Times New Roman"/>
          <w:lang w:val="en-GB"/>
        </w:rPr>
        <w:t xml:space="preserve"> Iwuji MRCP, J </w:t>
      </w:r>
      <w:proofErr w:type="spellStart"/>
      <w:r w:rsidRPr="00FF050B">
        <w:rPr>
          <w:rFonts w:ascii="Times New Roman" w:hAnsi="Times New Roman" w:cs="Times New Roman"/>
          <w:lang w:val="en-GB"/>
        </w:rPr>
        <w:t>Larmarange</w:t>
      </w:r>
      <w:proofErr w:type="spellEnd"/>
      <w:r w:rsidRPr="00FF050B">
        <w:rPr>
          <w:rFonts w:ascii="Times New Roman" w:hAnsi="Times New Roman" w:cs="Times New Roman"/>
          <w:lang w:val="en-GB"/>
        </w:rPr>
        <w:t xml:space="preserve"> PhD, N Okesola MBA, </w:t>
      </w:r>
      <w:proofErr w:type="spellStart"/>
      <w:r w:rsidR="00523B69">
        <w:rPr>
          <w:rFonts w:ascii="Times New Roman" w:hAnsi="Times New Roman" w:cs="Times New Roman"/>
          <w:lang w:val="en-GB"/>
        </w:rPr>
        <w:t>Prof.</w:t>
      </w:r>
      <w:proofErr w:type="spellEnd"/>
      <w:r w:rsidR="00523B69">
        <w:rPr>
          <w:rFonts w:ascii="Times New Roman" w:hAnsi="Times New Roman" w:cs="Times New Roman"/>
          <w:lang w:val="en-GB"/>
        </w:rPr>
        <w:t xml:space="preserve"> </w:t>
      </w:r>
      <w:r w:rsidR="00890033" w:rsidRPr="00FF050B">
        <w:rPr>
          <w:rFonts w:ascii="Times New Roman" w:hAnsi="Times New Roman" w:cs="Times New Roman"/>
          <w:lang w:val="en-GB"/>
        </w:rPr>
        <w:t>F Tanser PhD,</w:t>
      </w:r>
      <w:r w:rsidR="002F6821" w:rsidRPr="00FF050B">
        <w:rPr>
          <w:rFonts w:ascii="Times New Roman" w:hAnsi="Times New Roman" w:cs="Times New Roman"/>
          <w:lang w:val="en-GB"/>
        </w:rPr>
        <w:t xml:space="preserve"> T </w:t>
      </w:r>
      <w:proofErr w:type="spellStart"/>
      <w:r w:rsidR="002F6821" w:rsidRPr="00FF050B">
        <w:rPr>
          <w:rFonts w:ascii="Times New Roman" w:hAnsi="Times New Roman" w:cs="Times New Roman"/>
          <w:lang w:val="en-GB"/>
        </w:rPr>
        <w:t>Makowa</w:t>
      </w:r>
      <w:proofErr w:type="spellEnd"/>
      <w:r w:rsidR="00890033" w:rsidRPr="00FF050B">
        <w:rPr>
          <w:rFonts w:ascii="Times New Roman" w:hAnsi="Times New Roman" w:cs="Times New Roman"/>
          <w:lang w:val="en-GB"/>
        </w:rPr>
        <w:t xml:space="preserve">, J Dreyer, </w:t>
      </w:r>
      <w:r w:rsidR="002F6821" w:rsidRPr="00FF050B">
        <w:rPr>
          <w:rFonts w:ascii="Times New Roman" w:hAnsi="Times New Roman" w:cs="Times New Roman"/>
          <w:lang w:val="en-GB"/>
        </w:rPr>
        <w:t xml:space="preserve">K Herbst, </w:t>
      </w:r>
      <w:proofErr w:type="spellStart"/>
      <w:r w:rsidR="00523B69">
        <w:rPr>
          <w:rFonts w:ascii="Times New Roman" w:hAnsi="Times New Roman" w:cs="Times New Roman"/>
          <w:lang w:val="en-GB"/>
        </w:rPr>
        <w:t>Prof.</w:t>
      </w:r>
      <w:proofErr w:type="spellEnd"/>
      <w:r w:rsidR="00523B69">
        <w:rPr>
          <w:rFonts w:ascii="Times New Roman" w:hAnsi="Times New Roman" w:cs="Times New Roman"/>
          <w:lang w:val="en-GB"/>
        </w:rPr>
        <w:t xml:space="preserve"> </w:t>
      </w:r>
      <w:r w:rsidR="00890033" w:rsidRPr="00FF050B">
        <w:rPr>
          <w:rFonts w:ascii="Times New Roman" w:hAnsi="Times New Roman" w:cs="Times New Roman"/>
          <w:lang w:val="en-GB"/>
        </w:rPr>
        <w:t xml:space="preserve">N McGrath </w:t>
      </w:r>
      <w:r w:rsidR="00B43D1D">
        <w:rPr>
          <w:rFonts w:ascii="Times New Roman" w:hAnsi="Times New Roman" w:cs="Times New Roman"/>
          <w:lang w:val="en-GB"/>
        </w:rPr>
        <w:t>ScD</w:t>
      </w:r>
      <w:r w:rsidR="002F6821" w:rsidRPr="00FF050B">
        <w:rPr>
          <w:rFonts w:ascii="Times New Roman" w:hAnsi="Times New Roman" w:cs="Times New Roman"/>
          <w:lang w:val="en-GB"/>
        </w:rPr>
        <w:t xml:space="preserve">, </w:t>
      </w:r>
      <w:proofErr w:type="spellStart"/>
      <w:r w:rsidR="00523B69">
        <w:rPr>
          <w:rFonts w:ascii="Times New Roman" w:hAnsi="Times New Roman" w:cs="Times New Roman"/>
          <w:lang w:val="en-GB"/>
        </w:rPr>
        <w:t>Prof.</w:t>
      </w:r>
      <w:proofErr w:type="spellEnd"/>
      <w:r w:rsidR="00523B69">
        <w:rPr>
          <w:rFonts w:ascii="Times New Roman" w:hAnsi="Times New Roman" w:cs="Times New Roman"/>
          <w:lang w:val="en-GB"/>
        </w:rPr>
        <w:t xml:space="preserve"> </w:t>
      </w:r>
      <w:r w:rsidR="002F6821" w:rsidRPr="00FF050B">
        <w:rPr>
          <w:rFonts w:ascii="Times New Roman" w:hAnsi="Times New Roman" w:cs="Times New Roman"/>
          <w:lang w:val="en-GB"/>
        </w:rPr>
        <w:t xml:space="preserve">T </w:t>
      </w:r>
      <w:proofErr w:type="spellStart"/>
      <w:r w:rsidR="002F6821" w:rsidRPr="00FF050B">
        <w:rPr>
          <w:rFonts w:ascii="Times New Roman" w:hAnsi="Times New Roman" w:cs="Times New Roman"/>
          <w:lang w:val="en-GB"/>
        </w:rPr>
        <w:t>Barnighausen</w:t>
      </w:r>
      <w:proofErr w:type="spellEnd"/>
      <w:r w:rsidR="002F6821" w:rsidRPr="00FF050B">
        <w:rPr>
          <w:rFonts w:ascii="Times New Roman" w:hAnsi="Times New Roman" w:cs="Times New Roman"/>
          <w:lang w:val="en-GB"/>
        </w:rPr>
        <w:t xml:space="preserve"> ScD,</w:t>
      </w:r>
      <w:r w:rsidR="0005280C" w:rsidRPr="00FF050B">
        <w:rPr>
          <w:rFonts w:ascii="Times New Roman" w:hAnsi="Times New Roman" w:cs="Times New Roman"/>
          <w:lang w:val="en-GB"/>
        </w:rPr>
        <w:t xml:space="preserve"> </w:t>
      </w:r>
      <w:proofErr w:type="spellStart"/>
      <w:r w:rsidR="00523B69">
        <w:rPr>
          <w:rFonts w:ascii="Times New Roman" w:hAnsi="Times New Roman" w:cs="Times New Roman"/>
          <w:lang w:val="en-GB"/>
        </w:rPr>
        <w:t>Prof.</w:t>
      </w:r>
      <w:proofErr w:type="spellEnd"/>
      <w:r w:rsidR="00523B69">
        <w:rPr>
          <w:rFonts w:ascii="Times New Roman" w:hAnsi="Times New Roman" w:cs="Times New Roman"/>
          <w:lang w:val="en-GB"/>
        </w:rPr>
        <w:t xml:space="preserve"> </w:t>
      </w:r>
      <w:r w:rsidR="0005280C" w:rsidRPr="00FF050B">
        <w:rPr>
          <w:rFonts w:ascii="Times New Roman" w:hAnsi="Times New Roman" w:cs="Times New Roman"/>
          <w:lang w:val="en-GB"/>
        </w:rPr>
        <w:t>T De Oliveira PhD,</w:t>
      </w:r>
      <w:r w:rsidR="002F6821" w:rsidRPr="00FF050B">
        <w:rPr>
          <w:rFonts w:ascii="Times New Roman" w:hAnsi="Times New Roman" w:cs="Times New Roman"/>
          <w:lang w:val="en-GB"/>
        </w:rPr>
        <w:t xml:space="preserve"> </w:t>
      </w:r>
      <w:proofErr w:type="spellStart"/>
      <w:r w:rsidR="00523B69">
        <w:rPr>
          <w:rFonts w:ascii="Times New Roman" w:hAnsi="Times New Roman" w:cs="Times New Roman"/>
          <w:lang w:val="en-GB"/>
        </w:rPr>
        <w:t>Prof.</w:t>
      </w:r>
      <w:proofErr w:type="spellEnd"/>
      <w:r w:rsidR="00523B69">
        <w:rPr>
          <w:rFonts w:ascii="Times New Roman" w:hAnsi="Times New Roman" w:cs="Times New Roman"/>
          <w:lang w:val="en-GB"/>
        </w:rPr>
        <w:t xml:space="preserve"> </w:t>
      </w:r>
      <w:r w:rsidR="002F6821" w:rsidRPr="00FF050B">
        <w:rPr>
          <w:rFonts w:ascii="Times New Roman" w:hAnsi="Times New Roman" w:cs="Times New Roman"/>
          <w:lang w:val="en-GB"/>
        </w:rPr>
        <w:t>D Pillay PhD</w:t>
      </w:r>
      <w:r w:rsidRPr="00FF050B">
        <w:rPr>
          <w:rFonts w:ascii="Times New Roman" w:hAnsi="Times New Roman" w:cs="Times New Roman"/>
          <w:lang w:val="en-GB"/>
        </w:rPr>
        <w:t>)</w:t>
      </w:r>
      <w:r w:rsidR="00FF050B">
        <w:rPr>
          <w:rFonts w:ascii="Times New Roman" w:hAnsi="Times New Roman" w:cs="Times New Roman"/>
          <w:lang w:val="en-GB"/>
        </w:rPr>
        <w:t xml:space="preserve">, </w:t>
      </w:r>
      <w:r w:rsidR="00FF050B" w:rsidRPr="00A6539B">
        <w:rPr>
          <w:rFonts w:ascii="Times New Roman" w:hAnsi="Times New Roman" w:cs="Times New Roman"/>
          <w:lang w:val="en-GB"/>
        </w:rPr>
        <w:t>Africa Health Research Institute (previously Africa Centre for Population Health), KwaZulu-Natal, South Africa</w:t>
      </w:r>
    </w:p>
    <w:p w14:paraId="503F3A01" w14:textId="1038C16E" w:rsidR="00890033" w:rsidRPr="00FF050B" w:rsidRDefault="0091236F" w:rsidP="00637044">
      <w:pPr>
        <w:jc w:val="both"/>
        <w:rPr>
          <w:rFonts w:ascii="Times New Roman" w:hAnsi="Times New Roman" w:cs="Times New Roman"/>
          <w:lang w:val="en-GB"/>
        </w:rPr>
      </w:pPr>
      <w:r w:rsidRPr="00FF050B">
        <w:rPr>
          <w:rFonts w:ascii="Times New Roman" w:hAnsi="Times New Roman" w:cs="Times New Roman"/>
          <w:lang w:val="en-GB"/>
        </w:rPr>
        <w:t xml:space="preserve">(C </w:t>
      </w:r>
      <w:proofErr w:type="spellStart"/>
      <w:r w:rsidRPr="00FF050B">
        <w:rPr>
          <w:rFonts w:ascii="Times New Roman" w:hAnsi="Times New Roman" w:cs="Times New Roman"/>
          <w:lang w:val="en-GB"/>
        </w:rPr>
        <w:t>C</w:t>
      </w:r>
      <w:proofErr w:type="spellEnd"/>
      <w:r w:rsidRPr="00FF050B">
        <w:rPr>
          <w:rFonts w:ascii="Times New Roman" w:hAnsi="Times New Roman" w:cs="Times New Roman"/>
          <w:lang w:val="en-GB"/>
        </w:rPr>
        <w:t xml:space="preserve"> Iwuji) Research Department of Infection and Population Health, University College London, United Kingdom</w:t>
      </w:r>
    </w:p>
    <w:p w14:paraId="5E8C30BF" w14:textId="3A546533" w:rsidR="0091236F" w:rsidRPr="00FF050B" w:rsidRDefault="00890033" w:rsidP="00637044">
      <w:pPr>
        <w:jc w:val="both"/>
        <w:rPr>
          <w:rFonts w:ascii="Times New Roman" w:hAnsi="Times New Roman" w:cs="Times New Roman"/>
          <w:lang w:val="en-GB"/>
        </w:rPr>
      </w:pPr>
      <w:r w:rsidRPr="00FF050B">
        <w:rPr>
          <w:rFonts w:ascii="Times New Roman" w:hAnsi="Times New Roman" w:cs="Times New Roman"/>
          <w:lang w:val="en-GB"/>
        </w:rPr>
        <w:t>(C</w:t>
      </w:r>
      <w:r w:rsidR="00B43D1D">
        <w:rPr>
          <w:rFonts w:ascii="Times New Roman" w:hAnsi="Times New Roman" w:cs="Times New Roman"/>
          <w:lang w:val="en-GB"/>
        </w:rPr>
        <w:t xml:space="preserve"> </w:t>
      </w:r>
      <w:proofErr w:type="spellStart"/>
      <w:r w:rsidRPr="00FF050B">
        <w:rPr>
          <w:rFonts w:ascii="Times New Roman" w:hAnsi="Times New Roman" w:cs="Times New Roman"/>
          <w:lang w:val="en-GB"/>
        </w:rPr>
        <w:t>C</w:t>
      </w:r>
      <w:proofErr w:type="spellEnd"/>
      <w:r w:rsidRPr="00FF050B">
        <w:rPr>
          <w:rFonts w:ascii="Times New Roman" w:hAnsi="Times New Roman" w:cs="Times New Roman"/>
          <w:lang w:val="en-GB"/>
        </w:rPr>
        <w:t xml:space="preserve"> Iwuji) Dep</w:t>
      </w:r>
      <w:r w:rsidR="00FF050B">
        <w:rPr>
          <w:rFonts w:ascii="Times New Roman" w:hAnsi="Times New Roman" w:cs="Times New Roman"/>
          <w:lang w:val="en-GB"/>
        </w:rPr>
        <w:t>artment</w:t>
      </w:r>
      <w:r w:rsidRPr="00FF050B">
        <w:rPr>
          <w:rFonts w:ascii="Times New Roman" w:hAnsi="Times New Roman" w:cs="Times New Roman"/>
          <w:lang w:val="en-GB"/>
        </w:rPr>
        <w:t xml:space="preserve"> of Global Health &amp; Infection, Brighton and Sussex Medical School, </w:t>
      </w:r>
      <w:r w:rsidR="00D36003">
        <w:rPr>
          <w:rFonts w:ascii="Times New Roman" w:hAnsi="Times New Roman" w:cs="Times New Roman"/>
          <w:lang w:val="en-GB"/>
        </w:rPr>
        <w:t xml:space="preserve">University of Sussex, </w:t>
      </w:r>
      <w:r w:rsidRPr="00FF050B">
        <w:rPr>
          <w:rFonts w:ascii="Times New Roman" w:hAnsi="Times New Roman" w:cs="Times New Roman"/>
          <w:lang w:val="en-GB"/>
        </w:rPr>
        <w:t>Falmer, Brighton, United Kingdom</w:t>
      </w:r>
      <w:r w:rsidR="0091236F" w:rsidRPr="00FF050B">
        <w:rPr>
          <w:rFonts w:ascii="Times New Roman" w:hAnsi="Times New Roman" w:cs="Times New Roman"/>
          <w:lang w:val="en-GB"/>
        </w:rPr>
        <w:t xml:space="preserve"> </w:t>
      </w:r>
    </w:p>
    <w:p w14:paraId="3C33EDC5" w14:textId="4A451C03" w:rsidR="00FF050B" w:rsidRPr="00A6539B" w:rsidRDefault="0091236F" w:rsidP="00637044">
      <w:pPr>
        <w:jc w:val="both"/>
        <w:rPr>
          <w:rFonts w:ascii="Times New Roman" w:hAnsi="Times New Roman" w:cs="Times New Roman"/>
          <w:lang w:val="en-GB"/>
        </w:rPr>
      </w:pPr>
      <w:r w:rsidRPr="00FF050B">
        <w:rPr>
          <w:rFonts w:ascii="Times New Roman" w:hAnsi="Times New Roman" w:cs="Times New Roman"/>
          <w:lang w:val="en-GB"/>
        </w:rPr>
        <w:t xml:space="preserve">(J </w:t>
      </w:r>
      <w:proofErr w:type="spellStart"/>
      <w:r w:rsidRPr="00FF050B">
        <w:rPr>
          <w:rFonts w:ascii="Times New Roman" w:hAnsi="Times New Roman" w:cs="Times New Roman"/>
          <w:lang w:val="en-GB"/>
        </w:rPr>
        <w:t>Orne-Gliemann</w:t>
      </w:r>
      <w:proofErr w:type="spellEnd"/>
      <w:r w:rsidRPr="00FF050B">
        <w:rPr>
          <w:rFonts w:ascii="Times New Roman" w:hAnsi="Times New Roman" w:cs="Times New Roman"/>
          <w:lang w:val="en-GB"/>
        </w:rPr>
        <w:t xml:space="preserve"> PhD, </w:t>
      </w:r>
      <w:proofErr w:type="spellStart"/>
      <w:r w:rsidR="00523B69">
        <w:rPr>
          <w:rFonts w:ascii="Times New Roman" w:hAnsi="Times New Roman" w:cs="Times New Roman"/>
          <w:lang w:val="en-GB"/>
        </w:rPr>
        <w:t>Prof.</w:t>
      </w:r>
      <w:proofErr w:type="spellEnd"/>
      <w:r w:rsidR="00523B69">
        <w:rPr>
          <w:rFonts w:ascii="Times New Roman" w:hAnsi="Times New Roman" w:cs="Times New Roman"/>
          <w:lang w:val="en-GB"/>
        </w:rPr>
        <w:t xml:space="preserve"> </w:t>
      </w:r>
      <w:r w:rsidRPr="00FF050B">
        <w:rPr>
          <w:rFonts w:ascii="Times New Roman" w:hAnsi="Times New Roman" w:cs="Times New Roman"/>
          <w:lang w:val="en-GB"/>
        </w:rPr>
        <w:t xml:space="preserve">R </w:t>
      </w:r>
      <w:proofErr w:type="spellStart"/>
      <w:r w:rsidRPr="00FF050B">
        <w:rPr>
          <w:rFonts w:ascii="Times New Roman" w:hAnsi="Times New Roman" w:cs="Times New Roman"/>
          <w:lang w:val="en-GB"/>
        </w:rPr>
        <w:t>Thiebaut</w:t>
      </w:r>
      <w:proofErr w:type="spellEnd"/>
      <w:r w:rsidRPr="00FF050B">
        <w:rPr>
          <w:rFonts w:ascii="Times New Roman" w:hAnsi="Times New Roman" w:cs="Times New Roman"/>
          <w:lang w:val="en-GB"/>
        </w:rPr>
        <w:t xml:space="preserve"> PhD, </w:t>
      </w:r>
      <w:proofErr w:type="spellStart"/>
      <w:r w:rsidR="00523B69">
        <w:rPr>
          <w:rFonts w:ascii="Times New Roman" w:hAnsi="Times New Roman" w:cs="Times New Roman"/>
          <w:lang w:val="en-GB"/>
        </w:rPr>
        <w:t>Prof.</w:t>
      </w:r>
      <w:proofErr w:type="spellEnd"/>
      <w:r w:rsidR="00523B69">
        <w:rPr>
          <w:rFonts w:ascii="Times New Roman" w:hAnsi="Times New Roman" w:cs="Times New Roman"/>
          <w:lang w:val="en-GB"/>
        </w:rPr>
        <w:t xml:space="preserve"> </w:t>
      </w:r>
      <w:r w:rsidRPr="00FF050B">
        <w:rPr>
          <w:rFonts w:ascii="Times New Roman" w:hAnsi="Times New Roman" w:cs="Times New Roman"/>
          <w:lang w:val="en-GB"/>
        </w:rPr>
        <w:t xml:space="preserve">F </w:t>
      </w:r>
      <w:proofErr w:type="spellStart"/>
      <w:r w:rsidRPr="00FF050B">
        <w:rPr>
          <w:rFonts w:ascii="Times New Roman" w:hAnsi="Times New Roman" w:cs="Times New Roman"/>
          <w:lang w:val="en-GB"/>
        </w:rPr>
        <w:t>Dabis</w:t>
      </w:r>
      <w:proofErr w:type="spellEnd"/>
      <w:r w:rsidRPr="00FF050B">
        <w:rPr>
          <w:rFonts w:ascii="Times New Roman" w:hAnsi="Times New Roman" w:cs="Times New Roman"/>
          <w:lang w:val="en-GB"/>
        </w:rPr>
        <w:t xml:space="preserve"> PhD</w:t>
      </w:r>
      <w:r w:rsidR="00890033" w:rsidRPr="00FF050B">
        <w:rPr>
          <w:rFonts w:ascii="Times New Roman" w:hAnsi="Times New Roman" w:cs="Times New Roman"/>
          <w:lang w:val="en-GB"/>
        </w:rPr>
        <w:t>, E Balestre MPH</w:t>
      </w:r>
      <w:r w:rsidRPr="00FF050B">
        <w:rPr>
          <w:rFonts w:ascii="Times New Roman" w:hAnsi="Times New Roman" w:cs="Times New Roman"/>
          <w:lang w:val="en-GB"/>
        </w:rPr>
        <w:t>)</w:t>
      </w:r>
      <w:r w:rsidR="00FF050B" w:rsidRPr="00A6539B">
        <w:rPr>
          <w:rFonts w:ascii="Times New Roman" w:hAnsi="Times New Roman" w:cs="Times New Roman"/>
          <w:lang w:val="en-GB"/>
        </w:rPr>
        <w:t xml:space="preserve">. Univ. Bordeaux, </w:t>
      </w:r>
      <w:r w:rsidR="00FF050B">
        <w:rPr>
          <w:rFonts w:ascii="Times New Roman" w:hAnsi="Times New Roman" w:cs="Times New Roman"/>
          <w:lang w:val="en-GB"/>
        </w:rPr>
        <w:t xml:space="preserve">ISPED, </w:t>
      </w:r>
      <w:proofErr w:type="spellStart"/>
      <w:r w:rsidR="00FF050B" w:rsidRPr="00A6539B">
        <w:rPr>
          <w:rFonts w:ascii="Times New Roman" w:hAnsi="Times New Roman" w:cs="Times New Roman"/>
          <w:lang w:val="en-GB"/>
        </w:rPr>
        <w:t>Inserm</w:t>
      </w:r>
      <w:proofErr w:type="spellEnd"/>
      <w:r w:rsidR="00FF050B" w:rsidRPr="00A6539B">
        <w:rPr>
          <w:rFonts w:ascii="Times New Roman" w:hAnsi="Times New Roman" w:cs="Times New Roman"/>
          <w:lang w:val="en-GB"/>
        </w:rPr>
        <w:t xml:space="preserve">, Bordeaux Population Health Research </w:t>
      </w:r>
      <w:proofErr w:type="spellStart"/>
      <w:r w:rsidR="00FF050B" w:rsidRPr="00A6539B">
        <w:rPr>
          <w:rFonts w:ascii="Times New Roman" w:hAnsi="Times New Roman" w:cs="Times New Roman"/>
          <w:lang w:val="en-GB"/>
        </w:rPr>
        <w:t>Center</w:t>
      </w:r>
      <w:proofErr w:type="spellEnd"/>
      <w:r w:rsidR="00FF050B" w:rsidRPr="00A6539B">
        <w:rPr>
          <w:rFonts w:ascii="Times New Roman" w:hAnsi="Times New Roman" w:cs="Times New Roman"/>
          <w:lang w:val="en-GB"/>
        </w:rPr>
        <w:t xml:space="preserve">, UMR 1219, F-33000 Bordeaux, France </w:t>
      </w:r>
    </w:p>
    <w:p w14:paraId="2C30ECA8" w14:textId="3D006B07" w:rsidR="0091236F" w:rsidRPr="00330DAC" w:rsidRDefault="00FF050B" w:rsidP="00637044">
      <w:pPr>
        <w:jc w:val="both"/>
        <w:rPr>
          <w:rFonts w:ascii="Times New Roman" w:hAnsi="Times New Roman" w:cs="Times New Roman"/>
        </w:rPr>
      </w:pPr>
      <w:r w:rsidRPr="00FF050B" w:rsidDel="00FF050B">
        <w:rPr>
          <w:rFonts w:ascii="Times New Roman" w:hAnsi="Times New Roman" w:cs="Times New Roman"/>
          <w:lang w:val="en-GB"/>
        </w:rPr>
        <w:t xml:space="preserve"> </w:t>
      </w:r>
      <w:r w:rsidR="0091236F" w:rsidRPr="00330DAC">
        <w:rPr>
          <w:rFonts w:ascii="Times New Roman" w:hAnsi="Times New Roman" w:cs="Times New Roman"/>
        </w:rPr>
        <w:t xml:space="preserve">(J </w:t>
      </w:r>
      <w:proofErr w:type="spellStart"/>
      <w:r w:rsidR="0091236F" w:rsidRPr="00330DAC">
        <w:rPr>
          <w:rFonts w:ascii="Times New Roman" w:hAnsi="Times New Roman" w:cs="Times New Roman"/>
        </w:rPr>
        <w:t>Larmarange</w:t>
      </w:r>
      <w:proofErr w:type="spellEnd"/>
      <w:r w:rsidR="0091236F" w:rsidRPr="00330DAC">
        <w:rPr>
          <w:rFonts w:ascii="Times New Roman" w:hAnsi="Times New Roman" w:cs="Times New Roman"/>
        </w:rPr>
        <w:t xml:space="preserve">), </w:t>
      </w:r>
      <w:proofErr w:type="spellStart"/>
      <w:r w:rsidRPr="00A6539B">
        <w:rPr>
          <w:rFonts w:ascii="Times New Roman" w:hAnsi="Times New Roman" w:cs="Times New Roman"/>
        </w:rPr>
        <w:t>Ceped</w:t>
      </w:r>
      <w:proofErr w:type="spellEnd"/>
      <w:r w:rsidRPr="00A6539B">
        <w:rPr>
          <w:rFonts w:ascii="Times New Roman" w:hAnsi="Times New Roman" w:cs="Times New Roman"/>
        </w:rPr>
        <w:t xml:space="preserve"> (UMR 196 Paris Descartes IRD), </w:t>
      </w:r>
      <w:proofErr w:type="spellStart"/>
      <w:r w:rsidRPr="00A6539B">
        <w:rPr>
          <w:rFonts w:ascii="Times New Roman" w:hAnsi="Times New Roman" w:cs="Times New Roman"/>
        </w:rPr>
        <w:t>SageSud</w:t>
      </w:r>
      <w:proofErr w:type="spellEnd"/>
      <w:r w:rsidRPr="00A6539B">
        <w:rPr>
          <w:rFonts w:ascii="Times New Roman" w:hAnsi="Times New Roman" w:cs="Times New Roman"/>
        </w:rPr>
        <w:t xml:space="preserve"> (ERL Inserm 1244), Institut de Recherche pour le Développement, Paris, France</w:t>
      </w:r>
    </w:p>
    <w:p w14:paraId="40088F56" w14:textId="25B8480E" w:rsidR="002F6821" w:rsidRPr="0005280C" w:rsidRDefault="002F6821" w:rsidP="00637044">
      <w:pPr>
        <w:jc w:val="both"/>
        <w:rPr>
          <w:rFonts w:ascii="Times New Roman" w:hAnsi="Times New Roman" w:cs="Times New Roman"/>
          <w:lang w:val="en-GB"/>
        </w:rPr>
      </w:pPr>
      <w:r w:rsidRPr="0005280C">
        <w:rPr>
          <w:rFonts w:ascii="Times New Roman" w:hAnsi="Times New Roman" w:cs="Times New Roman"/>
          <w:lang w:val="en-GB"/>
        </w:rPr>
        <w:t xml:space="preserve">(T </w:t>
      </w:r>
      <w:proofErr w:type="spellStart"/>
      <w:r w:rsidRPr="0005280C">
        <w:rPr>
          <w:rFonts w:ascii="Times New Roman" w:hAnsi="Times New Roman" w:cs="Times New Roman"/>
          <w:lang w:val="en-GB"/>
        </w:rPr>
        <w:t>Barnighausen</w:t>
      </w:r>
      <w:proofErr w:type="spellEnd"/>
      <w:r w:rsidRPr="0005280C">
        <w:rPr>
          <w:rFonts w:ascii="Times New Roman" w:hAnsi="Times New Roman" w:cs="Times New Roman"/>
          <w:lang w:val="en-GB"/>
        </w:rPr>
        <w:t>) Harvard University, Department of Global Health &amp; Population, Harvard School of Public Health, Boston, United States &amp; Heidelberg University, Institute of Public Health, Faculty of Medicine, Heidelberg, Germany.</w:t>
      </w:r>
    </w:p>
    <w:p w14:paraId="3F99EC01" w14:textId="38CE9784" w:rsidR="002F6821" w:rsidRPr="00330DAC" w:rsidRDefault="002F6821" w:rsidP="00637044">
      <w:pPr>
        <w:jc w:val="both"/>
        <w:rPr>
          <w:rFonts w:ascii="Times New Roman" w:hAnsi="Times New Roman" w:cs="Times New Roman"/>
        </w:rPr>
      </w:pPr>
      <w:r w:rsidRPr="00330DAC">
        <w:rPr>
          <w:rFonts w:ascii="Times New Roman" w:hAnsi="Times New Roman" w:cs="Times New Roman"/>
        </w:rPr>
        <w:t xml:space="preserve">(S Boyer, PhD) Aix Marseille </w:t>
      </w:r>
      <w:proofErr w:type="spellStart"/>
      <w:r w:rsidRPr="00330DAC">
        <w:rPr>
          <w:rFonts w:ascii="Times New Roman" w:hAnsi="Times New Roman" w:cs="Times New Roman"/>
        </w:rPr>
        <w:t>Univ</w:t>
      </w:r>
      <w:proofErr w:type="spellEnd"/>
      <w:r w:rsidRPr="00330DAC">
        <w:rPr>
          <w:rFonts w:ascii="Times New Roman" w:hAnsi="Times New Roman" w:cs="Times New Roman"/>
        </w:rPr>
        <w:t>, INSERM, IRD, SESSTIM, Sciences Economiques &amp; Sociales de la Santé &amp; Traitement de l’Information Médicale, Marseille, France.</w:t>
      </w:r>
    </w:p>
    <w:p w14:paraId="01EF3208" w14:textId="5EF9E0A8" w:rsidR="0091236F" w:rsidRPr="00330DAC" w:rsidRDefault="00890033" w:rsidP="00637044">
      <w:pPr>
        <w:jc w:val="both"/>
        <w:rPr>
          <w:rFonts w:ascii="Times New Roman" w:hAnsi="Times New Roman" w:cs="Times New Roman"/>
        </w:rPr>
      </w:pPr>
      <w:r w:rsidRPr="00330DAC">
        <w:rPr>
          <w:rFonts w:ascii="Times New Roman" w:hAnsi="Times New Roman" w:cs="Times New Roman"/>
        </w:rPr>
        <w:t xml:space="preserve"> </w:t>
      </w:r>
      <w:r w:rsidR="0091236F" w:rsidRPr="00330DAC">
        <w:rPr>
          <w:rFonts w:ascii="Times New Roman" w:hAnsi="Times New Roman" w:cs="Times New Roman"/>
        </w:rPr>
        <w:t>(</w:t>
      </w:r>
      <w:r w:rsidR="002F6821" w:rsidRPr="00330DAC">
        <w:rPr>
          <w:rFonts w:ascii="Times New Roman" w:hAnsi="Times New Roman" w:cs="Times New Roman"/>
        </w:rPr>
        <w:t>B Bazin</w:t>
      </w:r>
      <w:r w:rsidR="0005280C" w:rsidRPr="00330DAC">
        <w:rPr>
          <w:rFonts w:ascii="Times New Roman" w:hAnsi="Times New Roman" w:cs="Times New Roman"/>
        </w:rPr>
        <w:t xml:space="preserve"> MD</w:t>
      </w:r>
      <w:r w:rsidR="002F6821" w:rsidRPr="00330DAC">
        <w:rPr>
          <w:rFonts w:ascii="Times New Roman" w:hAnsi="Times New Roman" w:cs="Times New Roman"/>
        </w:rPr>
        <w:t xml:space="preserve">, </w:t>
      </w:r>
      <w:r w:rsidR="0091236F" w:rsidRPr="00330DAC">
        <w:rPr>
          <w:rFonts w:ascii="Times New Roman" w:hAnsi="Times New Roman" w:cs="Times New Roman"/>
        </w:rPr>
        <w:t>C Rekacewicz</w:t>
      </w:r>
      <w:r w:rsidR="0005280C" w:rsidRPr="00330DAC">
        <w:rPr>
          <w:rFonts w:ascii="Times New Roman" w:hAnsi="Times New Roman" w:cs="Times New Roman"/>
        </w:rPr>
        <w:t xml:space="preserve"> MD</w:t>
      </w:r>
      <w:r w:rsidR="0091236F" w:rsidRPr="00330DAC">
        <w:rPr>
          <w:rFonts w:ascii="Times New Roman" w:hAnsi="Times New Roman" w:cs="Times New Roman"/>
        </w:rPr>
        <w:t>), Agence Nationale de Recherches sur le Sida et les hépatites virales (ANRS), Paris, France</w:t>
      </w:r>
    </w:p>
    <w:p w14:paraId="01FB3272" w14:textId="0A8D7C08" w:rsidR="002F6821" w:rsidRPr="00C0085D" w:rsidRDefault="0091236F" w:rsidP="00637044">
      <w:pPr>
        <w:jc w:val="both"/>
        <w:rPr>
          <w:rFonts w:ascii="Times New Roman" w:hAnsi="Times New Roman" w:cs="Times New Roman"/>
          <w:lang w:val="en-GB"/>
        </w:rPr>
      </w:pPr>
      <w:r w:rsidRPr="00FF050B">
        <w:rPr>
          <w:rFonts w:ascii="Times New Roman" w:hAnsi="Times New Roman" w:cs="Times New Roman"/>
          <w:lang w:val="en-GB"/>
        </w:rPr>
        <w:t xml:space="preserve">(Prof ML Newell PhD), </w:t>
      </w:r>
      <w:r w:rsidR="00FF050B" w:rsidRPr="00A6539B">
        <w:rPr>
          <w:rFonts w:ascii="Times New Roman" w:hAnsi="Times New Roman" w:cs="Times New Roman"/>
          <w:lang w:val="en-GB"/>
        </w:rPr>
        <w:t>Faculty of Medicine and Global Health Research Institute, Southampton, United Kingdom</w:t>
      </w:r>
    </w:p>
    <w:p w14:paraId="3B132F57" w14:textId="77777777" w:rsidR="002F6821" w:rsidRPr="0005280C" w:rsidRDefault="002F6821" w:rsidP="00637044">
      <w:pPr>
        <w:jc w:val="both"/>
        <w:rPr>
          <w:rFonts w:ascii="Times New Roman" w:hAnsi="Times New Roman" w:cs="Times New Roman"/>
          <w:lang w:val="en-GB"/>
        </w:rPr>
      </w:pPr>
      <w:r w:rsidRPr="0005280C">
        <w:rPr>
          <w:rFonts w:ascii="Times New Roman" w:hAnsi="Times New Roman" w:cs="Times New Roman"/>
          <w:lang w:val="en-GB"/>
        </w:rPr>
        <w:t>(D Pillay) University College London, Division of Infection and Immunity, London, United Kingdom.</w:t>
      </w:r>
    </w:p>
    <w:p w14:paraId="63412393" w14:textId="71B5DE7F" w:rsidR="00A01ABB" w:rsidRPr="0005280C" w:rsidRDefault="002F6821" w:rsidP="00637044">
      <w:pPr>
        <w:jc w:val="both"/>
        <w:rPr>
          <w:rFonts w:ascii="Times New Roman" w:hAnsi="Times New Roman" w:cs="Times New Roman"/>
          <w:lang w:val="en-GB"/>
        </w:rPr>
      </w:pPr>
      <w:r w:rsidRPr="0005280C">
        <w:rPr>
          <w:rFonts w:ascii="Times New Roman" w:hAnsi="Times New Roman" w:cs="Times New Roman"/>
          <w:lang w:val="en-GB"/>
        </w:rPr>
        <w:t>(F Tanser) University of KwaZulu-Natal, School of Nursing and Public Health, Durban, South Africa.</w:t>
      </w:r>
    </w:p>
    <w:p w14:paraId="0E74F29D" w14:textId="6F338E86" w:rsidR="00A01ABB" w:rsidRPr="0005280C" w:rsidRDefault="00D7085E" w:rsidP="00637044">
      <w:pPr>
        <w:jc w:val="both"/>
        <w:rPr>
          <w:rFonts w:ascii="Times New Roman" w:hAnsi="Times New Roman" w:cs="Times New Roman"/>
          <w:lang w:val="en-GB"/>
        </w:rPr>
      </w:pPr>
      <w:r>
        <w:rPr>
          <w:rFonts w:ascii="Times New Roman" w:hAnsi="Times New Roman" w:cs="Times New Roman"/>
          <w:lang w:val="en-GB"/>
        </w:rPr>
        <w:t xml:space="preserve">(N </w:t>
      </w:r>
      <w:r w:rsidR="0005280C" w:rsidRPr="0005280C">
        <w:rPr>
          <w:rFonts w:ascii="Times New Roman" w:hAnsi="Times New Roman" w:cs="Times New Roman"/>
          <w:lang w:val="en-GB"/>
        </w:rPr>
        <w:t xml:space="preserve">McGrath) </w:t>
      </w:r>
      <w:proofErr w:type="spellStart"/>
      <w:r w:rsidR="00B43D1D" w:rsidRPr="00B43D1D">
        <w:rPr>
          <w:rFonts w:ascii="Times New Roman" w:hAnsi="Times New Roman" w:cs="Times New Roman"/>
        </w:rPr>
        <w:t>Academic</w:t>
      </w:r>
      <w:proofErr w:type="spellEnd"/>
      <w:r w:rsidR="00B43D1D" w:rsidRPr="00B43D1D">
        <w:rPr>
          <w:rFonts w:ascii="Times New Roman" w:hAnsi="Times New Roman" w:cs="Times New Roman"/>
        </w:rPr>
        <w:t xml:space="preserve"> Unit of </w:t>
      </w:r>
      <w:proofErr w:type="spellStart"/>
      <w:r w:rsidR="00B43D1D" w:rsidRPr="00B43D1D">
        <w:rPr>
          <w:rFonts w:ascii="Times New Roman" w:hAnsi="Times New Roman" w:cs="Times New Roman"/>
        </w:rPr>
        <w:t>Primary</w:t>
      </w:r>
      <w:proofErr w:type="spellEnd"/>
      <w:r w:rsidR="00B43D1D" w:rsidRPr="00B43D1D">
        <w:rPr>
          <w:rFonts w:ascii="Times New Roman" w:hAnsi="Times New Roman" w:cs="Times New Roman"/>
        </w:rPr>
        <w:t xml:space="preserve"> Care and Population Sciences and </w:t>
      </w:r>
      <w:proofErr w:type="spellStart"/>
      <w:r w:rsidR="00B43D1D" w:rsidRPr="00B43D1D">
        <w:rPr>
          <w:rFonts w:ascii="Times New Roman" w:hAnsi="Times New Roman" w:cs="Times New Roman"/>
        </w:rPr>
        <w:t>Department</w:t>
      </w:r>
      <w:proofErr w:type="spellEnd"/>
      <w:r w:rsidR="00B43D1D" w:rsidRPr="00B43D1D">
        <w:rPr>
          <w:rFonts w:ascii="Times New Roman" w:hAnsi="Times New Roman" w:cs="Times New Roman"/>
        </w:rPr>
        <w:t xml:space="preserve"> of Social </w:t>
      </w:r>
      <w:proofErr w:type="spellStart"/>
      <w:r w:rsidR="00B43D1D" w:rsidRPr="00B43D1D">
        <w:rPr>
          <w:rFonts w:ascii="Times New Roman" w:hAnsi="Times New Roman" w:cs="Times New Roman"/>
        </w:rPr>
        <w:t>Statistics</w:t>
      </w:r>
      <w:proofErr w:type="spellEnd"/>
      <w:r w:rsidR="00B43D1D" w:rsidRPr="00B43D1D">
        <w:rPr>
          <w:rFonts w:ascii="Times New Roman" w:hAnsi="Times New Roman" w:cs="Times New Roman"/>
        </w:rPr>
        <w:t xml:space="preserve"> and </w:t>
      </w:r>
      <w:proofErr w:type="spellStart"/>
      <w:r w:rsidR="00B43D1D" w:rsidRPr="00B43D1D">
        <w:rPr>
          <w:rFonts w:ascii="Times New Roman" w:hAnsi="Times New Roman" w:cs="Times New Roman"/>
        </w:rPr>
        <w:t>Demography</w:t>
      </w:r>
      <w:proofErr w:type="spellEnd"/>
      <w:r w:rsidR="00B43D1D" w:rsidRPr="00B43D1D">
        <w:rPr>
          <w:rFonts w:ascii="Times New Roman" w:hAnsi="Times New Roman" w:cs="Times New Roman"/>
        </w:rPr>
        <w:t xml:space="preserve">, </w:t>
      </w:r>
      <w:proofErr w:type="spellStart"/>
      <w:r w:rsidR="00B43D1D" w:rsidRPr="00B43D1D">
        <w:rPr>
          <w:rFonts w:ascii="Times New Roman" w:hAnsi="Times New Roman" w:cs="Times New Roman"/>
        </w:rPr>
        <w:t>University</w:t>
      </w:r>
      <w:proofErr w:type="spellEnd"/>
      <w:r w:rsidR="00B43D1D" w:rsidRPr="00B43D1D">
        <w:rPr>
          <w:rFonts w:ascii="Times New Roman" w:hAnsi="Times New Roman" w:cs="Times New Roman"/>
        </w:rPr>
        <w:t xml:space="preserve"> of Southampton, Southampton, UK</w:t>
      </w:r>
      <w:r w:rsidR="00B43D1D">
        <w:rPr>
          <w:rFonts w:ascii="Times New Roman" w:hAnsi="Times New Roman" w:cs="Times New Roman"/>
        </w:rPr>
        <w:t xml:space="preserve">. </w:t>
      </w:r>
      <w:proofErr w:type="spellStart"/>
      <w:r w:rsidR="00B43D1D" w:rsidRPr="00B43D1D">
        <w:rPr>
          <w:rFonts w:ascii="Times New Roman" w:hAnsi="Times New Roman" w:cs="Times New Roman"/>
        </w:rPr>
        <w:t>Research</w:t>
      </w:r>
      <w:proofErr w:type="spellEnd"/>
      <w:r w:rsidR="00B43D1D" w:rsidRPr="00B43D1D">
        <w:rPr>
          <w:rFonts w:ascii="Times New Roman" w:hAnsi="Times New Roman" w:cs="Times New Roman"/>
        </w:rPr>
        <w:t xml:space="preserve"> </w:t>
      </w:r>
      <w:proofErr w:type="spellStart"/>
      <w:r w:rsidR="00B43D1D" w:rsidRPr="00B43D1D">
        <w:rPr>
          <w:rFonts w:ascii="Times New Roman" w:hAnsi="Times New Roman" w:cs="Times New Roman"/>
        </w:rPr>
        <w:t>Department</w:t>
      </w:r>
      <w:proofErr w:type="spellEnd"/>
      <w:r w:rsidR="00B43D1D" w:rsidRPr="00B43D1D">
        <w:rPr>
          <w:rFonts w:ascii="Times New Roman" w:hAnsi="Times New Roman" w:cs="Times New Roman"/>
        </w:rPr>
        <w:t xml:space="preserve"> of </w:t>
      </w:r>
      <w:proofErr w:type="spellStart"/>
      <w:r w:rsidR="00B43D1D" w:rsidRPr="00B43D1D">
        <w:rPr>
          <w:rFonts w:ascii="Times New Roman" w:hAnsi="Times New Roman" w:cs="Times New Roman"/>
        </w:rPr>
        <w:t>Epidemiology</w:t>
      </w:r>
      <w:proofErr w:type="spellEnd"/>
      <w:r w:rsidR="00B43D1D" w:rsidRPr="00B43D1D">
        <w:rPr>
          <w:rFonts w:ascii="Times New Roman" w:hAnsi="Times New Roman" w:cs="Times New Roman"/>
        </w:rPr>
        <w:t xml:space="preserve"> &amp; Public </w:t>
      </w:r>
      <w:proofErr w:type="spellStart"/>
      <w:r w:rsidR="00B43D1D" w:rsidRPr="00B43D1D">
        <w:rPr>
          <w:rFonts w:ascii="Times New Roman" w:hAnsi="Times New Roman" w:cs="Times New Roman"/>
        </w:rPr>
        <w:t>Health</w:t>
      </w:r>
      <w:proofErr w:type="spellEnd"/>
      <w:r w:rsidR="00B43D1D" w:rsidRPr="00B43D1D">
        <w:rPr>
          <w:rFonts w:ascii="Times New Roman" w:hAnsi="Times New Roman" w:cs="Times New Roman"/>
        </w:rPr>
        <w:t xml:space="preserve">, </w:t>
      </w:r>
      <w:proofErr w:type="spellStart"/>
      <w:r w:rsidR="00B43D1D" w:rsidRPr="00B43D1D">
        <w:rPr>
          <w:rFonts w:ascii="Times New Roman" w:hAnsi="Times New Roman" w:cs="Times New Roman"/>
        </w:rPr>
        <w:t>University</w:t>
      </w:r>
      <w:proofErr w:type="spellEnd"/>
      <w:r w:rsidR="00B43D1D" w:rsidRPr="00B43D1D">
        <w:rPr>
          <w:rFonts w:ascii="Times New Roman" w:hAnsi="Times New Roman" w:cs="Times New Roman"/>
        </w:rPr>
        <w:t xml:space="preserve"> </w:t>
      </w:r>
      <w:proofErr w:type="spellStart"/>
      <w:r w:rsidR="00B43D1D" w:rsidRPr="00B43D1D">
        <w:rPr>
          <w:rFonts w:ascii="Times New Roman" w:hAnsi="Times New Roman" w:cs="Times New Roman"/>
        </w:rPr>
        <w:t>College</w:t>
      </w:r>
      <w:proofErr w:type="spellEnd"/>
      <w:r w:rsidR="00B43D1D" w:rsidRPr="00B43D1D">
        <w:rPr>
          <w:rFonts w:ascii="Times New Roman" w:hAnsi="Times New Roman" w:cs="Times New Roman"/>
        </w:rPr>
        <w:t xml:space="preserve"> London, London, UK</w:t>
      </w:r>
      <w:r w:rsidR="00B43D1D">
        <w:rPr>
          <w:rFonts w:ascii="Times New Roman" w:hAnsi="Times New Roman" w:cs="Times New Roman"/>
        </w:rPr>
        <w:t xml:space="preserve">. </w:t>
      </w:r>
      <w:r w:rsidR="00B43D1D" w:rsidRPr="00B43D1D">
        <w:rPr>
          <w:rFonts w:ascii="Times New Roman" w:hAnsi="Times New Roman" w:cs="Times New Roman"/>
        </w:rPr>
        <w:t> </w:t>
      </w:r>
    </w:p>
    <w:p w14:paraId="44E99DE1" w14:textId="77777777" w:rsidR="0005280C" w:rsidRPr="0005280C" w:rsidRDefault="0005280C" w:rsidP="00637044">
      <w:pPr>
        <w:jc w:val="both"/>
        <w:rPr>
          <w:rFonts w:ascii="Times New Roman" w:hAnsi="Times New Roman" w:cs="Times New Roman"/>
          <w:lang w:val="en-GB"/>
        </w:rPr>
      </w:pPr>
      <w:r w:rsidRPr="0005280C">
        <w:rPr>
          <w:rFonts w:ascii="Times New Roman" w:hAnsi="Times New Roman" w:cs="Times New Roman"/>
          <w:lang w:val="en-GB"/>
        </w:rPr>
        <w:t>(T De Oliveira) University of KwaZulu-Natal, Nelson R Mandela School of Medicine, College of Health Sciences, Durban, South Africa.</w:t>
      </w:r>
    </w:p>
    <w:p w14:paraId="1E171245" w14:textId="77777777" w:rsidR="0005280C" w:rsidRPr="00A6539B" w:rsidRDefault="0005280C" w:rsidP="00637044">
      <w:pPr>
        <w:jc w:val="both"/>
        <w:rPr>
          <w:rFonts w:ascii="Times New Roman" w:hAnsi="Times New Roman" w:cs="Times New Roman"/>
          <w:lang w:val="en-GB"/>
        </w:rPr>
      </w:pPr>
    </w:p>
    <w:p w14:paraId="378C330C" w14:textId="77777777" w:rsidR="00A01ABB" w:rsidRPr="00A6539B" w:rsidRDefault="00A01ABB" w:rsidP="00637044">
      <w:pPr>
        <w:jc w:val="both"/>
        <w:rPr>
          <w:rFonts w:ascii="Times New Roman" w:hAnsi="Times New Roman" w:cs="Times New Roman"/>
          <w:i/>
          <w:lang w:val="en-GB"/>
        </w:rPr>
      </w:pPr>
      <w:r w:rsidRPr="00A6539B">
        <w:rPr>
          <w:rFonts w:ascii="Times New Roman" w:hAnsi="Times New Roman" w:cs="Times New Roman"/>
          <w:i/>
          <w:lang w:val="en-GB"/>
        </w:rPr>
        <w:t xml:space="preserve">Corresponding authors: </w:t>
      </w:r>
    </w:p>
    <w:p w14:paraId="188F2E2D" w14:textId="77777777" w:rsidR="00A01ABB" w:rsidRPr="00A6539B" w:rsidRDefault="00A01ABB" w:rsidP="00637044">
      <w:pPr>
        <w:pStyle w:val="ListParagraph"/>
        <w:numPr>
          <w:ilvl w:val="0"/>
          <w:numId w:val="5"/>
        </w:numPr>
        <w:jc w:val="both"/>
        <w:rPr>
          <w:rFonts w:ascii="Times New Roman" w:hAnsi="Times New Roman" w:cs="Times New Roman"/>
        </w:rPr>
      </w:pPr>
      <w:r w:rsidRPr="00A6539B">
        <w:rPr>
          <w:rFonts w:ascii="Times New Roman" w:hAnsi="Times New Roman" w:cs="Times New Roman"/>
        </w:rPr>
        <w:t xml:space="preserve">François </w:t>
      </w:r>
      <w:proofErr w:type="spellStart"/>
      <w:r w:rsidRPr="00A6539B">
        <w:rPr>
          <w:rFonts w:ascii="Times New Roman" w:hAnsi="Times New Roman" w:cs="Times New Roman"/>
        </w:rPr>
        <w:t>Dabis</w:t>
      </w:r>
      <w:proofErr w:type="spellEnd"/>
      <w:r w:rsidRPr="00A6539B">
        <w:rPr>
          <w:rFonts w:ascii="Times New Roman" w:hAnsi="Times New Roman" w:cs="Times New Roman"/>
        </w:rPr>
        <w:t xml:space="preserve">: </w:t>
      </w:r>
      <w:hyperlink r:id="rId8" w:history="1">
        <w:r w:rsidRPr="00A6539B">
          <w:rPr>
            <w:rStyle w:val="Hyperlink"/>
            <w:rFonts w:ascii="Times New Roman" w:hAnsi="Times New Roman" w:cs="Times New Roman"/>
          </w:rPr>
          <w:t>Francois.Dabis@u-bordeaux.fr</w:t>
        </w:r>
      </w:hyperlink>
    </w:p>
    <w:p w14:paraId="47EB2D85" w14:textId="3ED2F4A0" w:rsidR="003C5BD7" w:rsidRPr="00A6539B" w:rsidRDefault="003C5BD7" w:rsidP="00637044">
      <w:pPr>
        <w:ind w:firstLine="360"/>
        <w:jc w:val="both"/>
        <w:rPr>
          <w:rFonts w:ascii="Times New Roman" w:hAnsi="Times New Roman" w:cs="Times New Roman"/>
          <w:lang w:val="en-GB"/>
        </w:rPr>
      </w:pPr>
      <w:r w:rsidRPr="00A6539B">
        <w:rPr>
          <w:rFonts w:ascii="Times New Roman" w:hAnsi="Times New Roman" w:cs="Times New Roman"/>
          <w:lang w:val="en-GB"/>
        </w:rPr>
        <w:t>Phone: +3 5 57 57 14 36</w:t>
      </w:r>
    </w:p>
    <w:p w14:paraId="243E117F" w14:textId="77777777" w:rsidR="00A01ABB" w:rsidRPr="00A6539B" w:rsidRDefault="00A01ABB" w:rsidP="00637044">
      <w:pPr>
        <w:pStyle w:val="ListParagraph"/>
        <w:numPr>
          <w:ilvl w:val="0"/>
          <w:numId w:val="5"/>
        </w:numPr>
        <w:jc w:val="both"/>
        <w:rPr>
          <w:rFonts w:ascii="Times New Roman" w:hAnsi="Times New Roman" w:cs="Times New Roman"/>
          <w:b/>
          <w:lang w:val="en-GB"/>
        </w:rPr>
      </w:pPr>
      <w:r w:rsidRPr="00A6539B">
        <w:rPr>
          <w:rFonts w:ascii="Times New Roman" w:hAnsi="Times New Roman" w:cs="Times New Roman"/>
          <w:lang w:val="en-GB"/>
        </w:rPr>
        <w:t xml:space="preserve">Deenan Pillay: </w:t>
      </w:r>
      <w:hyperlink r:id="rId9" w:history="1">
        <w:r w:rsidR="003C5BD7" w:rsidRPr="00A6539B">
          <w:rPr>
            <w:rStyle w:val="Hyperlink"/>
            <w:rFonts w:ascii="Times New Roman" w:hAnsi="Times New Roman" w:cs="Times New Roman"/>
            <w:lang w:val="en-GB"/>
          </w:rPr>
          <w:t>d.pillay@ucl.ac.uk</w:t>
        </w:r>
      </w:hyperlink>
    </w:p>
    <w:p w14:paraId="7C32083B" w14:textId="3DFF8035" w:rsidR="003C5BD7" w:rsidRPr="00A6539B" w:rsidRDefault="00A6539B" w:rsidP="00637044">
      <w:pPr>
        <w:ind w:firstLine="360"/>
        <w:jc w:val="both"/>
        <w:rPr>
          <w:rFonts w:ascii="Times New Roman" w:hAnsi="Times New Roman" w:cs="Times New Roman"/>
          <w:lang w:val="en-GB"/>
        </w:rPr>
      </w:pPr>
      <w:r w:rsidRPr="00E2587A">
        <w:rPr>
          <w:rFonts w:ascii="Times New Roman" w:hAnsi="Times New Roman" w:cs="Times New Roman"/>
          <w:lang w:val="en-GB"/>
        </w:rPr>
        <w:t xml:space="preserve">Phone: </w:t>
      </w:r>
      <w:r w:rsidR="00E2587A" w:rsidRPr="00E2587A">
        <w:rPr>
          <w:rFonts w:ascii="Times New Roman" w:hAnsi="Times New Roman" w:cs="Times New Roman"/>
          <w:lang w:val="en-GB"/>
        </w:rPr>
        <w:t>+27 31 260 4991</w:t>
      </w:r>
    </w:p>
    <w:p w14:paraId="2672AA22" w14:textId="77777777" w:rsidR="0061148F" w:rsidRPr="00A6539B" w:rsidRDefault="0061148F" w:rsidP="00637044">
      <w:pPr>
        <w:jc w:val="both"/>
        <w:rPr>
          <w:rFonts w:ascii="Times New Roman" w:hAnsi="Times New Roman" w:cs="Times New Roman"/>
          <w:b/>
          <w:lang w:val="en-GB"/>
        </w:rPr>
      </w:pPr>
      <w:r w:rsidRPr="00A6539B">
        <w:rPr>
          <w:rFonts w:ascii="Times New Roman" w:hAnsi="Times New Roman" w:cs="Times New Roman"/>
          <w:b/>
          <w:lang w:val="en-GB"/>
        </w:rPr>
        <w:br w:type="page"/>
      </w:r>
    </w:p>
    <w:p w14:paraId="02D4F203" w14:textId="77777777" w:rsidR="002F0309" w:rsidRDefault="00127E83" w:rsidP="00637044">
      <w:pPr>
        <w:jc w:val="both"/>
        <w:rPr>
          <w:rFonts w:ascii="Times New Roman" w:hAnsi="Times New Roman" w:cs="Times New Roman"/>
          <w:b/>
          <w:lang w:val="en-GB"/>
        </w:rPr>
      </w:pPr>
      <w:r w:rsidRPr="00A6539B">
        <w:rPr>
          <w:rFonts w:ascii="Times New Roman" w:hAnsi="Times New Roman" w:cs="Times New Roman"/>
          <w:b/>
          <w:lang w:val="en-GB"/>
        </w:rPr>
        <w:lastRenderedPageBreak/>
        <w:t>Abstract</w:t>
      </w:r>
      <w:r w:rsidR="003A3FEA" w:rsidRPr="00A6539B">
        <w:rPr>
          <w:rFonts w:ascii="Times New Roman" w:hAnsi="Times New Roman" w:cs="Times New Roman"/>
          <w:b/>
          <w:lang w:val="en-GB"/>
        </w:rPr>
        <w:t xml:space="preserve"> </w:t>
      </w:r>
    </w:p>
    <w:p w14:paraId="4614A43C" w14:textId="16A501B7" w:rsidR="003A3FEA" w:rsidRPr="00A6539B" w:rsidRDefault="003A3FEA" w:rsidP="00651AFC">
      <w:pPr>
        <w:jc w:val="both"/>
        <w:rPr>
          <w:rFonts w:ascii="Times New Roman" w:hAnsi="Times New Roman" w:cs="Times New Roman"/>
          <w:lang w:val="en-GB"/>
        </w:rPr>
      </w:pPr>
    </w:p>
    <w:p w14:paraId="79C302AB" w14:textId="77777777" w:rsidR="00433A6B" w:rsidRPr="00433A6B" w:rsidRDefault="00433A6B" w:rsidP="00651AFC">
      <w:pPr>
        <w:jc w:val="both"/>
        <w:rPr>
          <w:rFonts w:ascii="Times New Roman" w:hAnsi="Times New Roman" w:cs="Times New Roman"/>
          <w:lang w:val="en-GB"/>
        </w:rPr>
      </w:pPr>
      <w:r w:rsidRPr="00433A6B">
        <w:rPr>
          <w:rFonts w:ascii="Times New Roman" w:hAnsi="Times New Roman" w:cs="Times New Roman"/>
          <w:b/>
          <w:i/>
          <w:lang w:val="en-GB"/>
        </w:rPr>
        <w:t>Background:</w:t>
      </w:r>
      <w:r w:rsidRPr="00433A6B">
        <w:rPr>
          <w:rFonts w:ascii="Times New Roman" w:hAnsi="Times New Roman" w:cs="Times New Roman"/>
          <w:lang w:val="en-GB"/>
        </w:rPr>
        <w:t xml:space="preserve"> Universal antiretroviral treatment (ART), as per World Health Organization 2015 recommendations, may reduce population HIV incidence. We investigated the impact of universal test and treat on HIV acquisition at population level in a high prevalence setting. </w:t>
      </w:r>
    </w:p>
    <w:p w14:paraId="494A4232" w14:textId="1B99822D" w:rsidR="00433A6B" w:rsidRPr="00433A6B" w:rsidRDefault="00433A6B" w:rsidP="00651AFC">
      <w:pPr>
        <w:jc w:val="both"/>
        <w:rPr>
          <w:rFonts w:ascii="Times New Roman" w:hAnsi="Times New Roman" w:cs="Times New Roman"/>
          <w:lang w:val="en-GB"/>
        </w:rPr>
      </w:pPr>
      <w:r>
        <w:rPr>
          <w:rFonts w:ascii="Times New Roman" w:hAnsi="Times New Roman" w:cs="Times New Roman"/>
          <w:b/>
          <w:i/>
          <w:lang w:val="en-GB"/>
        </w:rPr>
        <w:t>Methods:</w:t>
      </w:r>
      <w:r w:rsidR="00D443EA">
        <w:rPr>
          <w:rFonts w:ascii="Times New Roman" w:hAnsi="Times New Roman" w:cs="Times New Roman"/>
          <w:b/>
          <w:i/>
          <w:lang w:val="en-GB"/>
        </w:rPr>
        <w:t xml:space="preserve"> </w:t>
      </w:r>
      <w:r w:rsidR="00D443EA" w:rsidRPr="00D443EA">
        <w:rPr>
          <w:rFonts w:ascii="Times New Roman" w:hAnsi="Times New Roman" w:cs="Times New Roman"/>
          <w:lang w:val="en-GB"/>
        </w:rPr>
        <w:t>We carried</w:t>
      </w:r>
      <w:r w:rsidR="00F9636D">
        <w:rPr>
          <w:rFonts w:ascii="Times New Roman" w:hAnsi="Times New Roman" w:cs="Times New Roman"/>
          <w:lang w:val="en-GB"/>
        </w:rPr>
        <w:t xml:space="preserve"> out a</w:t>
      </w:r>
      <w:r w:rsidRPr="00433A6B">
        <w:rPr>
          <w:rFonts w:ascii="Times New Roman" w:hAnsi="Times New Roman" w:cs="Times New Roman"/>
          <w:lang w:val="en-GB"/>
        </w:rPr>
        <w:t xml:space="preserve"> cluster-randomized trial in 2x11 communities in rural South Africa. Randomisation was carried out </w:t>
      </w:r>
      <w:r w:rsidR="00DC5159">
        <w:rPr>
          <w:rFonts w:ascii="Times New Roman" w:hAnsi="Times New Roman" w:cs="Times New Roman"/>
          <w:lang w:val="en-GB"/>
        </w:rPr>
        <w:t xml:space="preserve">with </w:t>
      </w:r>
      <w:r w:rsidR="00DC5159" w:rsidRPr="00433A6B">
        <w:rPr>
          <w:rFonts w:ascii="Times New Roman" w:hAnsi="Times New Roman" w:cs="Times New Roman"/>
          <w:lang w:val="en-GB"/>
        </w:rPr>
        <w:t>MapInfo version 11.0</w:t>
      </w:r>
      <w:r w:rsidR="00DC5159">
        <w:rPr>
          <w:rFonts w:ascii="Times New Roman" w:hAnsi="Times New Roman" w:cs="Times New Roman"/>
          <w:lang w:val="en-GB"/>
        </w:rPr>
        <w:t xml:space="preserve"> </w:t>
      </w:r>
      <w:r w:rsidRPr="00433A6B">
        <w:rPr>
          <w:rFonts w:ascii="Times New Roman" w:hAnsi="Times New Roman" w:cs="Times New Roman"/>
          <w:lang w:val="en-GB"/>
        </w:rPr>
        <w:t>within each prevalence stratum to derive an equal number of control and intervention communities per stratum.</w:t>
      </w:r>
    </w:p>
    <w:p w14:paraId="40DA5D8B" w14:textId="2BE34EF7" w:rsidR="00433A6B" w:rsidRPr="00433A6B" w:rsidRDefault="00BA7D6C" w:rsidP="00651AFC">
      <w:pPr>
        <w:jc w:val="both"/>
        <w:rPr>
          <w:rFonts w:ascii="Times New Roman" w:hAnsi="Times New Roman" w:cs="Times New Roman"/>
          <w:lang w:val="en-GB"/>
        </w:rPr>
      </w:pPr>
      <w:r>
        <w:rPr>
          <w:rFonts w:ascii="Times New Roman" w:hAnsi="Times New Roman" w:cs="Times New Roman"/>
          <w:lang w:val="en-GB"/>
        </w:rPr>
        <w:t xml:space="preserve">We offered residents ≥16 years </w:t>
      </w:r>
      <w:r w:rsidR="00433A6B" w:rsidRPr="00433A6B">
        <w:rPr>
          <w:rFonts w:ascii="Times New Roman" w:hAnsi="Times New Roman" w:cs="Times New Roman"/>
          <w:lang w:val="en-GB"/>
        </w:rPr>
        <w:t>repeat rapid HIV testing dur</w:t>
      </w:r>
      <w:r>
        <w:rPr>
          <w:rFonts w:ascii="Times New Roman" w:hAnsi="Times New Roman" w:cs="Times New Roman"/>
          <w:lang w:val="en-GB"/>
        </w:rPr>
        <w:t>ing 6-monthly home-based visits and referred</w:t>
      </w:r>
      <w:r w:rsidR="00433A6B" w:rsidRPr="00433A6B">
        <w:rPr>
          <w:rFonts w:ascii="Times New Roman" w:hAnsi="Times New Roman" w:cs="Times New Roman"/>
          <w:lang w:val="en-GB"/>
        </w:rPr>
        <w:t xml:space="preserve"> HIV-posi</w:t>
      </w:r>
      <w:r>
        <w:rPr>
          <w:rFonts w:ascii="Times New Roman" w:hAnsi="Times New Roman" w:cs="Times New Roman"/>
          <w:lang w:val="en-GB"/>
        </w:rPr>
        <w:t xml:space="preserve">tive participants </w:t>
      </w:r>
      <w:r w:rsidR="00433A6B" w:rsidRPr="00433A6B">
        <w:rPr>
          <w:rFonts w:ascii="Times New Roman" w:hAnsi="Times New Roman" w:cs="Times New Roman"/>
          <w:lang w:val="en-GB"/>
        </w:rPr>
        <w:t xml:space="preserve">to trial clinics for ART regardless of CD4 cell count (intervention) or according to national guidelines (control). </w:t>
      </w:r>
      <w:r w:rsidR="00F9636D">
        <w:rPr>
          <w:rFonts w:ascii="Times New Roman" w:hAnsi="Times New Roman" w:cs="Times New Roman"/>
          <w:lang w:val="en-GB"/>
        </w:rPr>
        <w:t xml:space="preserve">There was no blinding of the treatment allocation to either study participants or investigators. </w:t>
      </w:r>
      <w:r w:rsidR="00DC5159">
        <w:rPr>
          <w:rFonts w:ascii="Times New Roman" w:hAnsi="Times New Roman" w:cs="Times New Roman"/>
          <w:lang w:val="en-GB"/>
        </w:rPr>
        <w:t xml:space="preserve">We used repeat dried blood spots (DBS) provided by participants at each round to estimate the primary outcome of HIV incidence using cluster-adjusted </w:t>
      </w:r>
      <w:r w:rsidR="00433A6B" w:rsidRPr="00433A6B">
        <w:rPr>
          <w:rFonts w:ascii="Times New Roman" w:hAnsi="Times New Roman" w:cs="Times New Roman"/>
          <w:lang w:val="en-GB"/>
        </w:rPr>
        <w:t>Poisson generalized estimated equations.</w:t>
      </w:r>
      <w:r w:rsidR="00F9636D">
        <w:rPr>
          <w:rFonts w:ascii="Times New Roman" w:hAnsi="Times New Roman" w:cs="Times New Roman"/>
          <w:lang w:val="en-GB"/>
        </w:rPr>
        <w:t xml:space="preserve"> </w:t>
      </w:r>
    </w:p>
    <w:p w14:paraId="49709DC9" w14:textId="31F46522" w:rsidR="00C2742F" w:rsidRDefault="00433A6B" w:rsidP="00651AFC">
      <w:pPr>
        <w:jc w:val="both"/>
        <w:rPr>
          <w:rFonts w:ascii="Times New Roman" w:hAnsi="Times New Roman" w:cs="Times New Roman"/>
          <w:lang w:val="en-GB"/>
        </w:rPr>
      </w:pPr>
      <w:r w:rsidRPr="00433A6B">
        <w:rPr>
          <w:rFonts w:ascii="Times New Roman" w:hAnsi="Times New Roman" w:cs="Times New Roman"/>
          <w:b/>
          <w:i/>
          <w:lang w:val="en-GB"/>
        </w:rPr>
        <w:t>Findings:</w:t>
      </w:r>
      <w:r w:rsidRPr="00433A6B">
        <w:rPr>
          <w:rFonts w:ascii="Times New Roman" w:hAnsi="Times New Roman" w:cs="Times New Roman"/>
          <w:lang w:val="en-GB"/>
        </w:rPr>
        <w:t xml:space="preserve"> Bet</w:t>
      </w:r>
      <w:r w:rsidR="007B11FC">
        <w:rPr>
          <w:rFonts w:ascii="Times New Roman" w:hAnsi="Times New Roman" w:cs="Times New Roman"/>
          <w:lang w:val="en-GB"/>
        </w:rPr>
        <w:t xml:space="preserve">ween </w:t>
      </w:r>
      <w:r w:rsidR="00F9636D">
        <w:rPr>
          <w:rFonts w:ascii="Times New Roman" w:hAnsi="Times New Roman" w:cs="Times New Roman"/>
          <w:lang w:val="en-GB"/>
        </w:rPr>
        <w:t xml:space="preserve">9 March </w:t>
      </w:r>
      <w:r w:rsidR="007B11FC">
        <w:rPr>
          <w:rFonts w:ascii="Times New Roman" w:hAnsi="Times New Roman" w:cs="Times New Roman"/>
          <w:lang w:val="en-GB"/>
        </w:rPr>
        <w:t xml:space="preserve">2012 and </w:t>
      </w:r>
      <w:r w:rsidR="00F9636D">
        <w:rPr>
          <w:rFonts w:ascii="Times New Roman" w:hAnsi="Times New Roman" w:cs="Times New Roman"/>
          <w:lang w:val="en-GB"/>
        </w:rPr>
        <w:t xml:space="preserve">30 June </w:t>
      </w:r>
      <w:r w:rsidR="007B11FC">
        <w:rPr>
          <w:rFonts w:ascii="Times New Roman" w:hAnsi="Times New Roman" w:cs="Times New Roman"/>
          <w:lang w:val="en-GB"/>
        </w:rPr>
        <w:t xml:space="preserve">2016, </w:t>
      </w:r>
      <w:r w:rsidR="00DB27EB" w:rsidRPr="00433A6B">
        <w:rPr>
          <w:rFonts w:ascii="Times New Roman" w:hAnsi="Times New Roman" w:cs="Times New Roman"/>
          <w:lang w:val="en-GB"/>
        </w:rPr>
        <w:t xml:space="preserve">we contacted 26 </w:t>
      </w:r>
      <w:r w:rsidR="00DB27EB">
        <w:rPr>
          <w:rFonts w:ascii="Times New Roman" w:hAnsi="Times New Roman" w:cs="Times New Roman"/>
          <w:lang w:val="en-GB"/>
        </w:rPr>
        <w:t xml:space="preserve">518 (93·3%) </w:t>
      </w:r>
      <w:r w:rsidR="007B11FC">
        <w:rPr>
          <w:rFonts w:ascii="Times New Roman" w:hAnsi="Times New Roman" w:cs="Times New Roman"/>
          <w:lang w:val="en-GB"/>
        </w:rPr>
        <w:t xml:space="preserve">of 28 </w:t>
      </w:r>
      <w:r w:rsidRPr="00433A6B">
        <w:rPr>
          <w:rFonts w:ascii="Times New Roman" w:hAnsi="Times New Roman" w:cs="Times New Roman"/>
          <w:lang w:val="en-GB"/>
        </w:rPr>
        <w:t>419 eligible individuals</w:t>
      </w:r>
      <w:r w:rsidR="00DB27EB">
        <w:rPr>
          <w:rFonts w:ascii="Times New Roman" w:hAnsi="Times New Roman" w:cs="Times New Roman"/>
          <w:lang w:val="en-GB"/>
        </w:rPr>
        <w:t>.</w:t>
      </w:r>
      <w:r w:rsidR="006572C8">
        <w:rPr>
          <w:rFonts w:ascii="Times New Roman" w:hAnsi="Times New Roman" w:cs="Times New Roman"/>
          <w:lang w:val="en-GB"/>
        </w:rPr>
        <w:t xml:space="preserve"> </w:t>
      </w:r>
      <w:r w:rsidR="007B11FC">
        <w:rPr>
          <w:rFonts w:ascii="Times New Roman" w:hAnsi="Times New Roman" w:cs="Times New Roman"/>
          <w:lang w:val="en-GB"/>
        </w:rPr>
        <w:t>Of 17 808 individuals</w:t>
      </w:r>
      <w:r w:rsidRPr="00433A6B">
        <w:rPr>
          <w:rFonts w:ascii="Times New Roman" w:hAnsi="Times New Roman" w:cs="Times New Roman"/>
          <w:lang w:val="en-GB"/>
        </w:rPr>
        <w:t xml:space="preserve"> with a first negative DBS test (67·2%), 14 223 (79.9%) had subsequent DBS tests of whom 503 seroconverted after 22 891 person-years (PY) follow-up. Estimated HIV incidence in intervention was 2·11 per 100 PY (</w:t>
      </w:r>
      <w:r w:rsidR="00DB27EB">
        <w:rPr>
          <w:rFonts w:ascii="Times New Roman" w:hAnsi="Times New Roman" w:cs="Times New Roman"/>
          <w:lang w:val="en-GB"/>
        </w:rPr>
        <w:t xml:space="preserve">95% CI </w:t>
      </w:r>
      <w:r w:rsidRPr="00433A6B">
        <w:rPr>
          <w:rFonts w:ascii="Times New Roman" w:hAnsi="Times New Roman" w:cs="Times New Roman"/>
          <w:lang w:val="en-GB"/>
        </w:rPr>
        <w:t>1·84-2·39) and 2·27 (2·00-2·54) in control arm, adjusted Hazard Ratio 1·01 (0·87-1·17), p=0·89.</w:t>
      </w:r>
      <w:r w:rsidR="00C2742F">
        <w:rPr>
          <w:rFonts w:ascii="Times New Roman" w:hAnsi="Times New Roman" w:cs="Times New Roman"/>
          <w:lang w:val="en-GB"/>
        </w:rPr>
        <w:t xml:space="preserve"> There was no difference in population ART coverage at conclusion of the trial, being </w:t>
      </w:r>
      <w:r w:rsidR="00C2742F" w:rsidRPr="00702F5E">
        <w:rPr>
          <w:rFonts w:ascii="Times New Roman" w:hAnsi="Times New Roman" w:cs="Times New Roman"/>
          <w:lang w:val="en-GB"/>
        </w:rPr>
        <w:t>1 541/2 888</w:t>
      </w:r>
      <w:r w:rsidR="00C2742F">
        <w:rPr>
          <w:rFonts w:ascii="Times New Roman" w:hAnsi="Times New Roman" w:cs="Times New Roman"/>
          <w:lang w:val="en-GB"/>
        </w:rPr>
        <w:t xml:space="preserve"> (53·6%) and 1 763/3 338 (</w:t>
      </w:r>
      <w:r w:rsidR="00C2742F" w:rsidRPr="00702F5E">
        <w:rPr>
          <w:rFonts w:ascii="Times New Roman" w:hAnsi="Times New Roman" w:cs="Times New Roman"/>
          <w:lang w:val="en-GB"/>
        </w:rPr>
        <w:t>52·9%</w:t>
      </w:r>
      <w:r w:rsidR="00C2742F">
        <w:rPr>
          <w:rFonts w:ascii="Times New Roman" w:hAnsi="Times New Roman" w:cs="Times New Roman"/>
          <w:lang w:val="en-GB"/>
        </w:rPr>
        <w:t>) in intervention and control arms respectively.</w:t>
      </w:r>
    </w:p>
    <w:p w14:paraId="14436E1F" w14:textId="7A4A4C35" w:rsidR="00433A6B" w:rsidRPr="00D7737D" w:rsidRDefault="00433A6B" w:rsidP="00651AFC">
      <w:pPr>
        <w:jc w:val="both"/>
        <w:rPr>
          <w:rFonts w:ascii="Times New Roman" w:hAnsi="Times New Roman" w:cs="Times New Roman"/>
          <w:lang w:val="en-US"/>
        </w:rPr>
      </w:pPr>
      <w:r w:rsidRPr="00433A6B">
        <w:rPr>
          <w:rFonts w:ascii="Times New Roman" w:hAnsi="Times New Roman" w:cs="Times New Roman"/>
          <w:lang w:val="en-GB"/>
        </w:rPr>
        <w:t>We documented one case of suicidal attempt in a female following</w:t>
      </w:r>
      <w:r w:rsidR="00DB27EB">
        <w:rPr>
          <w:rFonts w:ascii="Times New Roman" w:hAnsi="Times New Roman" w:cs="Times New Roman"/>
          <w:lang w:val="en-GB"/>
        </w:rPr>
        <w:t xml:space="preserve"> HIV seroconversion.</w:t>
      </w:r>
      <w:r w:rsidR="00D7737D" w:rsidRPr="00D7737D">
        <w:rPr>
          <w:rFonts w:ascii="Times New Roman" w:hAnsi="Times New Roman" w:cs="Times New Roman"/>
          <w:lang w:val="en-GB"/>
        </w:rPr>
        <w:t xml:space="preserve"> 128 patients</w:t>
      </w:r>
      <w:r w:rsidR="00D7737D">
        <w:rPr>
          <w:rFonts w:ascii="Times New Roman" w:hAnsi="Times New Roman" w:cs="Times New Roman"/>
          <w:lang w:val="en-GB"/>
        </w:rPr>
        <w:t xml:space="preserve"> on ART</w:t>
      </w:r>
      <w:r w:rsidR="00D7737D" w:rsidRPr="00D7737D">
        <w:rPr>
          <w:rFonts w:ascii="Times New Roman" w:hAnsi="Times New Roman" w:cs="Times New Roman"/>
          <w:lang w:val="en-GB"/>
        </w:rPr>
        <w:t xml:space="preserve"> experienced 189 life-threatening or Grade 4 clinical events; 69/1 652 (4·2%) in control and 59/1</w:t>
      </w:r>
      <w:r w:rsidR="00F97176">
        <w:rPr>
          <w:rFonts w:ascii="Times New Roman" w:hAnsi="Times New Roman" w:cs="Times New Roman"/>
          <w:lang w:val="en-GB"/>
        </w:rPr>
        <w:t xml:space="preserve"> </w:t>
      </w:r>
      <w:r w:rsidR="00D7737D" w:rsidRPr="00D7737D">
        <w:rPr>
          <w:rFonts w:ascii="Times New Roman" w:hAnsi="Times New Roman" w:cs="Times New Roman"/>
          <w:lang w:val="en-GB"/>
        </w:rPr>
        <w:t>367 (4·3%) in intervention arm (p=0·83)</w:t>
      </w:r>
    </w:p>
    <w:p w14:paraId="79E45FD1" w14:textId="4BB1C7E6" w:rsidR="00433A6B" w:rsidRPr="00433A6B" w:rsidRDefault="00433A6B" w:rsidP="00651AFC">
      <w:pPr>
        <w:jc w:val="both"/>
        <w:rPr>
          <w:rFonts w:ascii="Times New Roman" w:hAnsi="Times New Roman" w:cs="Times New Roman"/>
          <w:lang w:val="en-GB"/>
        </w:rPr>
      </w:pPr>
      <w:r w:rsidRPr="00433A6B">
        <w:rPr>
          <w:rFonts w:ascii="Times New Roman" w:hAnsi="Times New Roman" w:cs="Times New Roman"/>
          <w:b/>
          <w:i/>
          <w:lang w:val="en-GB"/>
        </w:rPr>
        <w:t>Interpretation:</w:t>
      </w:r>
      <w:r w:rsidRPr="00433A6B">
        <w:rPr>
          <w:rFonts w:ascii="Times New Roman" w:hAnsi="Times New Roman" w:cs="Times New Roman"/>
          <w:lang w:val="en-GB"/>
        </w:rPr>
        <w:t xml:space="preserve"> Population ART coverage remained similar in both arms of the trial with no demonstrable impact on HIV incidence, most likely due to the poor linkage to care observed. Policy change to HIV universal test and treat without </w:t>
      </w:r>
      <w:r w:rsidR="00D7737D">
        <w:rPr>
          <w:rFonts w:ascii="Times New Roman" w:hAnsi="Times New Roman" w:cs="Times New Roman"/>
          <w:lang w:val="en-GB"/>
        </w:rPr>
        <w:t>innovation to improve</w:t>
      </w:r>
      <w:r w:rsidRPr="00433A6B">
        <w:rPr>
          <w:rFonts w:ascii="Times New Roman" w:hAnsi="Times New Roman" w:cs="Times New Roman"/>
          <w:lang w:val="en-GB"/>
        </w:rPr>
        <w:t xml:space="preserve"> health access is unlikely to reduce HIV incidence.</w:t>
      </w:r>
    </w:p>
    <w:p w14:paraId="493CDCD8" w14:textId="77777777" w:rsidR="00433A6B" w:rsidRPr="00433A6B" w:rsidRDefault="00433A6B" w:rsidP="00651AFC">
      <w:pPr>
        <w:jc w:val="both"/>
        <w:rPr>
          <w:rFonts w:ascii="Times New Roman" w:hAnsi="Times New Roman" w:cs="Times New Roman"/>
          <w:lang w:val="en-GB"/>
        </w:rPr>
      </w:pPr>
      <w:r w:rsidRPr="00433A6B">
        <w:rPr>
          <w:rFonts w:ascii="Times New Roman" w:hAnsi="Times New Roman" w:cs="Times New Roman"/>
          <w:b/>
          <w:lang w:val="en-GB"/>
        </w:rPr>
        <w:t>Funding:</w:t>
      </w:r>
      <w:r w:rsidRPr="00433A6B">
        <w:rPr>
          <w:rFonts w:ascii="Times New Roman" w:hAnsi="Times New Roman" w:cs="Times New Roman"/>
          <w:lang w:val="en-GB"/>
        </w:rPr>
        <w:t xml:space="preserve"> ANRS, </w:t>
      </w:r>
      <w:proofErr w:type="spellStart"/>
      <w:r w:rsidRPr="00433A6B">
        <w:rPr>
          <w:rFonts w:ascii="Times New Roman" w:hAnsi="Times New Roman" w:cs="Times New Roman"/>
          <w:lang w:val="en-GB"/>
        </w:rPr>
        <w:t>GiZ</w:t>
      </w:r>
      <w:proofErr w:type="spellEnd"/>
      <w:r w:rsidRPr="00433A6B">
        <w:rPr>
          <w:rFonts w:ascii="Times New Roman" w:hAnsi="Times New Roman" w:cs="Times New Roman"/>
          <w:lang w:val="en-GB"/>
        </w:rPr>
        <w:t xml:space="preserve"> and 3ie; Clinical Trials registration NCT00332878</w:t>
      </w:r>
    </w:p>
    <w:p w14:paraId="722E021E" w14:textId="77777777" w:rsidR="00637044" w:rsidRDefault="00637044" w:rsidP="00651AFC">
      <w:pPr>
        <w:jc w:val="both"/>
        <w:rPr>
          <w:rFonts w:ascii="Times New Roman" w:hAnsi="Times New Roman" w:cs="Times New Roman"/>
          <w:lang w:val="en-GB"/>
        </w:rPr>
      </w:pPr>
    </w:p>
    <w:p w14:paraId="6A14283D" w14:textId="77777777" w:rsidR="00637044" w:rsidRDefault="00637044" w:rsidP="00637044">
      <w:pPr>
        <w:jc w:val="both"/>
        <w:rPr>
          <w:rFonts w:ascii="Times New Roman" w:hAnsi="Times New Roman" w:cs="Times New Roman"/>
          <w:lang w:val="en-GB"/>
        </w:rPr>
      </w:pPr>
    </w:p>
    <w:p w14:paraId="2258A95E" w14:textId="77777777" w:rsidR="00637044" w:rsidRDefault="00637044" w:rsidP="00637044">
      <w:pPr>
        <w:jc w:val="both"/>
        <w:rPr>
          <w:rFonts w:ascii="Times New Roman" w:hAnsi="Times New Roman" w:cs="Times New Roman"/>
          <w:lang w:val="en-GB"/>
        </w:rPr>
      </w:pPr>
    </w:p>
    <w:p w14:paraId="3E6642A1" w14:textId="77777777" w:rsidR="00637044" w:rsidRDefault="00637044" w:rsidP="00637044">
      <w:pPr>
        <w:jc w:val="both"/>
        <w:rPr>
          <w:rFonts w:ascii="Times New Roman" w:hAnsi="Times New Roman" w:cs="Times New Roman"/>
          <w:lang w:val="en-GB"/>
        </w:rPr>
      </w:pPr>
    </w:p>
    <w:p w14:paraId="7416FF44" w14:textId="77777777" w:rsidR="00637044" w:rsidRDefault="00637044" w:rsidP="00637044">
      <w:pPr>
        <w:jc w:val="both"/>
        <w:rPr>
          <w:rFonts w:ascii="Times New Roman" w:hAnsi="Times New Roman" w:cs="Times New Roman"/>
          <w:lang w:val="en-GB"/>
        </w:rPr>
      </w:pPr>
    </w:p>
    <w:p w14:paraId="314BB94F" w14:textId="77777777" w:rsidR="00637044" w:rsidRDefault="00637044" w:rsidP="00637044">
      <w:pPr>
        <w:jc w:val="both"/>
        <w:rPr>
          <w:rFonts w:ascii="Times New Roman" w:hAnsi="Times New Roman" w:cs="Times New Roman"/>
          <w:lang w:val="en-GB"/>
        </w:rPr>
      </w:pPr>
    </w:p>
    <w:p w14:paraId="4110CADD" w14:textId="77777777" w:rsidR="00637044" w:rsidRDefault="00637044" w:rsidP="00637044">
      <w:pPr>
        <w:jc w:val="both"/>
        <w:rPr>
          <w:rFonts w:ascii="Times New Roman" w:hAnsi="Times New Roman" w:cs="Times New Roman"/>
          <w:lang w:val="en-GB"/>
        </w:rPr>
      </w:pPr>
    </w:p>
    <w:p w14:paraId="3C435ED8" w14:textId="77777777" w:rsidR="00637044" w:rsidRDefault="00637044" w:rsidP="00637044">
      <w:pPr>
        <w:jc w:val="both"/>
        <w:rPr>
          <w:rFonts w:ascii="Times New Roman" w:hAnsi="Times New Roman" w:cs="Times New Roman"/>
          <w:lang w:val="en-GB"/>
        </w:rPr>
      </w:pPr>
    </w:p>
    <w:p w14:paraId="7F9A6725" w14:textId="77777777" w:rsidR="00637044" w:rsidRDefault="00637044" w:rsidP="00637044">
      <w:pPr>
        <w:jc w:val="both"/>
        <w:rPr>
          <w:rFonts w:ascii="Times New Roman" w:hAnsi="Times New Roman" w:cs="Times New Roman"/>
          <w:lang w:val="en-GB"/>
        </w:rPr>
      </w:pPr>
    </w:p>
    <w:p w14:paraId="6173FF1C" w14:textId="77777777" w:rsidR="00637044" w:rsidRDefault="00637044" w:rsidP="00637044">
      <w:pPr>
        <w:jc w:val="both"/>
        <w:rPr>
          <w:rFonts w:ascii="Times New Roman" w:hAnsi="Times New Roman" w:cs="Times New Roman"/>
          <w:lang w:val="en-GB"/>
        </w:rPr>
      </w:pPr>
    </w:p>
    <w:p w14:paraId="3A0EBB00" w14:textId="77777777" w:rsidR="00637044" w:rsidRDefault="00637044" w:rsidP="00637044">
      <w:pPr>
        <w:jc w:val="both"/>
        <w:rPr>
          <w:rFonts w:ascii="Times New Roman" w:hAnsi="Times New Roman" w:cs="Times New Roman"/>
          <w:lang w:val="en-GB"/>
        </w:rPr>
      </w:pPr>
    </w:p>
    <w:p w14:paraId="6228C311" w14:textId="77777777" w:rsidR="00637044" w:rsidRDefault="00637044" w:rsidP="00637044">
      <w:pPr>
        <w:jc w:val="both"/>
        <w:rPr>
          <w:rFonts w:ascii="Times New Roman" w:hAnsi="Times New Roman" w:cs="Times New Roman"/>
          <w:lang w:val="en-GB"/>
        </w:rPr>
      </w:pPr>
    </w:p>
    <w:p w14:paraId="50D05BBC" w14:textId="77777777" w:rsidR="00637044" w:rsidRDefault="00637044" w:rsidP="00637044">
      <w:pPr>
        <w:jc w:val="both"/>
        <w:rPr>
          <w:rFonts w:ascii="Times New Roman" w:hAnsi="Times New Roman" w:cs="Times New Roman"/>
          <w:lang w:val="en-GB"/>
        </w:rPr>
      </w:pPr>
    </w:p>
    <w:p w14:paraId="645C1F19" w14:textId="77777777" w:rsidR="00637044" w:rsidRDefault="00637044" w:rsidP="00637044">
      <w:pPr>
        <w:jc w:val="both"/>
        <w:rPr>
          <w:rFonts w:ascii="Times New Roman" w:hAnsi="Times New Roman" w:cs="Times New Roman"/>
          <w:lang w:val="en-GB"/>
        </w:rPr>
      </w:pPr>
    </w:p>
    <w:p w14:paraId="3D220030" w14:textId="77777777" w:rsidR="00637044" w:rsidRDefault="00637044" w:rsidP="00637044">
      <w:pPr>
        <w:jc w:val="both"/>
        <w:rPr>
          <w:rFonts w:ascii="Times New Roman" w:hAnsi="Times New Roman" w:cs="Times New Roman"/>
          <w:lang w:val="en-GB"/>
        </w:rPr>
      </w:pPr>
    </w:p>
    <w:p w14:paraId="5C6DFFD0" w14:textId="77777777" w:rsidR="00637044" w:rsidRDefault="00637044" w:rsidP="00637044">
      <w:pPr>
        <w:jc w:val="both"/>
        <w:rPr>
          <w:rFonts w:ascii="Times New Roman" w:hAnsi="Times New Roman" w:cs="Times New Roman"/>
          <w:lang w:val="en-GB"/>
        </w:rPr>
      </w:pPr>
    </w:p>
    <w:p w14:paraId="02FBA841" w14:textId="77777777" w:rsidR="00637044" w:rsidRDefault="00637044" w:rsidP="00637044">
      <w:pPr>
        <w:jc w:val="both"/>
        <w:rPr>
          <w:rFonts w:ascii="Times New Roman" w:hAnsi="Times New Roman" w:cs="Times New Roman"/>
          <w:lang w:val="en-GB"/>
        </w:rPr>
      </w:pPr>
    </w:p>
    <w:p w14:paraId="2F1AA956" w14:textId="77777777" w:rsidR="00637044" w:rsidRDefault="00637044" w:rsidP="00637044">
      <w:pPr>
        <w:jc w:val="both"/>
        <w:rPr>
          <w:rFonts w:ascii="Times New Roman" w:hAnsi="Times New Roman" w:cs="Times New Roman"/>
          <w:lang w:val="en-GB"/>
        </w:rPr>
      </w:pPr>
    </w:p>
    <w:p w14:paraId="2CDF15CB" w14:textId="77777777" w:rsidR="00637044" w:rsidRDefault="00637044" w:rsidP="00637044">
      <w:pPr>
        <w:jc w:val="both"/>
        <w:rPr>
          <w:rFonts w:ascii="Times New Roman" w:hAnsi="Times New Roman" w:cs="Times New Roman"/>
          <w:lang w:val="en-GB"/>
        </w:rPr>
      </w:pPr>
    </w:p>
    <w:p w14:paraId="0553E684" w14:textId="2549D7C9" w:rsidR="00651AFC" w:rsidRDefault="00651AFC">
      <w:pPr>
        <w:rPr>
          <w:rFonts w:ascii="Times New Roman" w:hAnsi="Times New Roman" w:cs="Times New Roman"/>
          <w:lang w:val="en-GB"/>
        </w:rPr>
      </w:pPr>
      <w:r>
        <w:rPr>
          <w:rFonts w:ascii="Times New Roman" w:hAnsi="Times New Roman" w:cs="Times New Roman"/>
          <w:lang w:val="en-GB"/>
        </w:rPr>
        <w:br w:type="page"/>
      </w:r>
    </w:p>
    <w:p w14:paraId="1CE80E18" w14:textId="77777777" w:rsidR="00637044" w:rsidRPr="00A6539B" w:rsidRDefault="00637044" w:rsidP="00637044">
      <w:pPr>
        <w:jc w:val="both"/>
        <w:rPr>
          <w:rFonts w:ascii="Times New Roman" w:hAnsi="Times New Roman" w:cs="Times New Roman"/>
          <w:lang w:val="en-GB"/>
        </w:rPr>
      </w:pPr>
    </w:p>
    <w:p w14:paraId="6D9E944D" w14:textId="43088342" w:rsidR="00B02DDC" w:rsidRDefault="00DA42D2" w:rsidP="00637044">
      <w:pPr>
        <w:jc w:val="both"/>
        <w:rPr>
          <w:rFonts w:ascii="Times New Roman" w:hAnsi="Times New Roman" w:cs="Times New Roman"/>
          <w:lang w:val="en-GB"/>
        </w:rPr>
      </w:pPr>
      <w:r>
        <w:rPr>
          <w:noProof/>
          <w:lang w:val="en-GB" w:eastAsia="en-GB"/>
        </w:rPr>
        <mc:AlternateContent>
          <mc:Choice Requires="wps">
            <w:drawing>
              <wp:anchor distT="45720" distB="45720" distL="114300" distR="114300" simplePos="0" relativeHeight="251659264" behindDoc="0" locked="0" layoutInCell="1" allowOverlap="1" wp14:anchorId="0DA02C48" wp14:editId="5582294C">
                <wp:simplePos x="0" y="0"/>
                <wp:positionH relativeFrom="column">
                  <wp:posOffset>-4445</wp:posOffset>
                </wp:positionH>
                <wp:positionV relativeFrom="paragraph">
                  <wp:posOffset>1905</wp:posOffset>
                </wp:positionV>
                <wp:extent cx="6124575" cy="6572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6572250"/>
                        </a:xfrm>
                        <a:prstGeom prst="rect">
                          <a:avLst/>
                        </a:prstGeom>
                        <a:solidFill>
                          <a:srgbClr val="FFFFFF"/>
                        </a:solidFill>
                        <a:ln w="9525">
                          <a:solidFill>
                            <a:srgbClr val="000000"/>
                          </a:solidFill>
                          <a:miter lim="800000"/>
                          <a:headEnd/>
                          <a:tailEnd/>
                        </a:ln>
                      </wps:spPr>
                      <wps:txbx>
                        <w:txbxContent>
                          <w:p w14:paraId="4960F2A6" w14:textId="77777777" w:rsidR="00680810" w:rsidRPr="00B310B8" w:rsidRDefault="00680810" w:rsidP="00DA42D2">
                            <w:pPr>
                              <w:autoSpaceDE w:val="0"/>
                              <w:autoSpaceDN w:val="0"/>
                              <w:adjustRightInd w:val="0"/>
                              <w:spacing w:line="480" w:lineRule="auto"/>
                              <w:rPr>
                                <w:rFonts w:ascii="Times New Roman" w:hAnsi="Times New Roman" w:cs="Times New Roman"/>
                                <w:b/>
                                <w:bCs/>
                                <w:lang w:val="en-GB"/>
                              </w:rPr>
                            </w:pPr>
                            <w:r w:rsidRPr="00B310B8">
                              <w:rPr>
                                <w:rFonts w:ascii="Times New Roman" w:hAnsi="Times New Roman" w:cs="Times New Roman"/>
                                <w:b/>
                                <w:bCs/>
                                <w:lang w:val="en-GB"/>
                              </w:rPr>
                              <w:t>Research in context</w:t>
                            </w:r>
                          </w:p>
                          <w:p w14:paraId="2749A6EB" w14:textId="77777777" w:rsidR="00680810" w:rsidRPr="00B310B8" w:rsidRDefault="00680810" w:rsidP="00973F27">
                            <w:pPr>
                              <w:autoSpaceDE w:val="0"/>
                              <w:autoSpaceDN w:val="0"/>
                              <w:adjustRightInd w:val="0"/>
                              <w:spacing w:line="480" w:lineRule="auto"/>
                              <w:jc w:val="both"/>
                              <w:rPr>
                                <w:rFonts w:ascii="Times New Roman" w:hAnsi="Times New Roman" w:cs="Times New Roman"/>
                                <w:b/>
                                <w:bCs/>
                                <w:lang w:val="en-GB"/>
                              </w:rPr>
                            </w:pPr>
                            <w:r w:rsidRPr="00B310B8">
                              <w:rPr>
                                <w:rFonts w:ascii="Times New Roman" w:hAnsi="Times New Roman" w:cs="Times New Roman"/>
                                <w:b/>
                                <w:bCs/>
                                <w:lang w:val="en-GB"/>
                              </w:rPr>
                              <w:t>Evidence before this study</w:t>
                            </w:r>
                          </w:p>
                          <w:p w14:paraId="5EC9A17F" w14:textId="5B9A0D0D" w:rsidR="00680810" w:rsidRDefault="00680810" w:rsidP="00973F27">
                            <w:pPr>
                              <w:autoSpaceDE w:val="0"/>
                              <w:autoSpaceDN w:val="0"/>
                              <w:adjustRightInd w:val="0"/>
                              <w:jc w:val="both"/>
                              <w:rPr>
                                <w:rFonts w:ascii="Times New Roman" w:hAnsi="Times New Roman" w:cs="Times New Roman"/>
                                <w:lang w:val="en-GB"/>
                              </w:rPr>
                            </w:pPr>
                            <w:r w:rsidRPr="00B310B8">
                              <w:rPr>
                                <w:rFonts w:ascii="Times New Roman" w:hAnsi="Times New Roman" w:cs="Times New Roman"/>
                                <w:lang w:val="en-GB"/>
                              </w:rPr>
                              <w:t>The HPTN 052 trial demonstrated that antiretroviral therapy (ART) significantly reduces HIV transmission from the HIV-infected to the HIV-negative individual within stable partnerships. However, the applicability of these findings when applied at a population level within high prevalence settings remains unclear, particularly where many HIV-infected individuals are either unaware of their diagnosis or fail to disclose their status to their sexual partners. We searched PubMed for studies in the African setting reporting on HIV transmission at the popula</w:t>
                            </w:r>
                            <w:r>
                              <w:rPr>
                                <w:rFonts w:ascii="Times New Roman" w:hAnsi="Times New Roman" w:cs="Times New Roman"/>
                                <w:lang w:val="en-GB"/>
                              </w:rPr>
                              <w:t>tion level from 1 Jan 2004 to 30 July 2017</w:t>
                            </w:r>
                            <w:r w:rsidRPr="00B310B8">
                              <w:rPr>
                                <w:rFonts w:ascii="Times New Roman" w:hAnsi="Times New Roman" w:cs="Times New Roman"/>
                                <w:lang w:val="en-GB"/>
                              </w:rPr>
                              <w:t xml:space="preserve"> using the following search terms ((HIV) AND (Antiretroviral) OR Anti-retroviral) OR ART) OR ARV) OR HAART) AND (Incidence) OR Transmission) OR </w:t>
                            </w:r>
                            <w:proofErr w:type="spellStart"/>
                            <w:r w:rsidRPr="00B310B8">
                              <w:rPr>
                                <w:rFonts w:ascii="Times New Roman" w:hAnsi="Times New Roman" w:cs="Times New Roman"/>
                                <w:lang w:val="en-GB"/>
                              </w:rPr>
                              <w:t>diagno</w:t>
                            </w:r>
                            <w:proofErr w:type="spellEnd"/>
                            <w:r w:rsidRPr="00B310B8">
                              <w:rPr>
                                <w:rFonts w:ascii="Times New Roman" w:hAnsi="Times New Roman" w:cs="Times New Roman"/>
                                <w:lang w:val="en-GB"/>
                              </w:rPr>
                              <w:t>*) AND (population) OR com</w:t>
                            </w:r>
                            <w:r>
                              <w:rPr>
                                <w:rFonts w:ascii="Times New Roman" w:hAnsi="Times New Roman" w:cs="Times New Roman"/>
                                <w:lang w:val="en-GB"/>
                              </w:rPr>
                              <w:t xml:space="preserve">munity) AND Africa)). We identified two prospective cohort studies reporting an association between ART coverage and population HIV incidence from 2 378 abstracts. Tanser et al followed up a total of 16 </w:t>
                            </w:r>
                            <w:r w:rsidRPr="00B310B8">
                              <w:rPr>
                                <w:rFonts w:ascii="Times New Roman" w:hAnsi="Times New Roman" w:cs="Times New Roman"/>
                                <w:lang w:val="en-GB"/>
                              </w:rPr>
                              <w:t>667 adults who were HIV negative at baseline from 2004 to 2011</w:t>
                            </w:r>
                            <w:r>
                              <w:rPr>
                                <w:rFonts w:ascii="Times New Roman" w:hAnsi="Times New Roman" w:cs="Times New Roman"/>
                                <w:lang w:val="en-GB"/>
                              </w:rPr>
                              <w:t xml:space="preserve"> in the same sub-district as the ANRS 12249 TasP trial. This study </w:t>
                            </w:r>
                            <w:r w:rsidRPr="00B310B8">
                              <w:rPr>
                                <w:rFonts w:ascii="Times New Roman" w:hAnsi="Times New Roman" w:cs="Times New Roman"/>
                                <w:lang w:val="en-GB"/>
                              </w:rPr>
                              <w:t>showed that an HIV-uninfected individual living in a community with ART coverage of 30 to 40% was 38% less likely to acquire HIV than an individual living in a communi</w:t>
                            </w:r>
                            <w:r>
                              <w:rPr>
                                <w:rFonts w:ascii="Times New Roman" w:hAnsi="Times New Roman" w:cs="Times New Roman"/>
                                <w:lang w:val="en-GB"/>
                              </w:rPr>
                              <w:t xml:space="preserve">ty where ART coverage was &lt;10%. The other study by Kong et al in Rakai, Uganda from 1999 to 2013 showed that increased ART coverage in females was associated with lower community HIV incidence in males but no association between ART coverage in males and HIV incidence in females, attributable to lower ART coverage in males during this period. </w:t>
                            </w:r>
                          </w:p>
                          <w:p w14:paraId="4F954C54" w14:textId="30AC5871" w:rsidR="00680810" w:rsidRPr="00B310B8" w:rsidRDefault="00680810" w:rsidP="00973F27">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Four cluster-</w:t>
                            </w:r>
                            <w:r w:rsidRPr="00B310B8">
                              <w:rPr>
                                <w:rFonts w:ascii="Times New Roman" w:hAnsi="Times New Roman" w:cs="Times New Roman"/>
                                <w:lang w:val="en-GB"/>
                              </w:rPr>
                              <w:t xml:space="preserve">randomised trials (including ours) are implemented in South Africa, Zambia, Botswana, Kenya and Uganda to investigate the impact of population ART on HIV incidence. </w:t>
                            </w:r>
                          </w:p>
                          <w:p w14:paraId="2D9E0CE1" w14:textId="77777777" w:rsidR="00680810" w:rsidRPr="00B310B8" w:rsidRDefault="00680810" w:rsidP="00973F27">
                            <w:pPr>
                              <w:autoSpaceDE w:val="0"/>
                              <w:autoSpaceDN w:val="0"/>
                              <w:adjustRightInd w:val="0"/>
                              <w:jc w:val="both"/>
                              <w:rPr>
                                <w:rFonts w:ascii="Times New Roman" w:hAnsi="Times New Roman" w:cs="Times New Roman"/>
                                <w:lang w:val="en-GB"/>
                              </w:rPr>
                            </w:pPr>
                          </w:p>
                          <w:p w14:paraId="2360EFD4" w14:textId="77777777" w:rsidR="00680810" w:rsidRPr="00B310B8" w:rsidRDefault="00680810" w:rsidP="00973F27">
                            <w:pPr>
                              <w:autoSpaceDE w:val="0"/>
                              <w:autoSpaceDN w:val="0"/>
                              <w:adjustRightInd w:val="0"/>
                              <w:jc w:val="both"/>
                              <w:rPr>
                                <w:rFonts w:ascii="Times New Roman" w:hAnsi="Times New Roman" w:cs="Times New Roman"/>
                                <w:b/>
                                <w:bCs/>
                                <w:lang w:val="en-GB"/>
                              </w:rPr>
                            </w:pPr>
                            <w:r w:rsidRPr="00B310B8">
                              <w:rPr>
                                <w:rFonts w:ascii="Times New Roman" w:hAnsi="Times New Roman" w:cs="Times New Roman"/>
                                <w:b/>
                                <w:bCs/>
                                <w:lang w:val="en-GB"/>
                              </w:rPr>
                              <w:t>Added Value of this study</w:t>
                            </w:r>
                          </w:p>
                          <w:p w14:paraId="58DD548E" w14:textId="77777777" w:rsidR="00680810" w:rsidRPr="00B310B8" w:rsidRDefault="00680810" w:rsidP="00973F27">
                            <w:pPr>
                              <w:autoSpaceDE w:val="0"/>
                              <w:autoSpaceDN w:val="0"/>
                              <w:adjustRightInd w:val="0"/>
                              <w:jc w:val="both"/>
                              <w:rPr>
                                <w:rFonts w:ascii="Times New Roman" w:hAnsi="Times New Roman" w:cs="Times New Roman"/>
                                <w:lang w:val="en-GB"/>
                              </w:rPr>
                            </w:pPr>
                            <w:r w:rsidRPr="00B310B8">
                              <w:rPr>
                                <w:rFonts w:ascii="Times New Roman" w:hAnsi="Times New Roman" w:cs="Times New Roman"/>
                                <w:lang w:val="en-GB"/>
                              </w:rPr>
                              <w:t>The ANRS 12249 trial is the first of the four trials to report its findings. We demonstrated no reduction in HIV incidence following the implementation of the universal test and treat strategy at community level within a very high HIV prevalence setting. Despite a higher proportion of HIV-positive individuals becoming aware of their HIV status as a result of the trial, very few of them linked to HIV care. A high proportion of those that sought care and were on ART achieved virological suppression.</w:t>
                            </w:r>
                          </w:p>
                          <w:p w14:paraId="3E01C2CC" w14:textId="77777777" w:rsidR="00680810" w:rsidRPr="00B310B8" w:rsidRDefault="00680810" w:rsidP="00973F27">
                            <w:pPr>
                              <w:autoSpaceDE w:val="0"/>
                              <w:autoSpaceDN w:val="0"/>
                              <w:adjustRightInd w:val="0"/>
                              <w:jc w:val="both"/>
                              <w:rPr>
                                <w:rFonts w:ascii="Times New Roman" w:hAnsi="Times New Roman" w:cs="Times New Roman"/>
                                <w:b/>
                                <w:bCs/>
                                <w:lang w:val="en-GB"/>
                              </w:rPr>
                            </w:pPr>
                          </w:p>
                          <w:p w14:paraId="649AE592" w14:textId="77777777" w:rsidR="00680810" w:rsidRPr="00B310B8" w:rsidRDefault="00680810" w:rsidP="00973F27">
                            <w:pPr>
                              <w:autoSpaceDE w:val="0"/>
                              <w:autoSpaceDN w:val="0"/>
                              <w:adjustRightInd w:val="0"/>
                              <w:jc w:val="both"/>
                              <w:rPr>
                                <w:rFonts w:ascii="Times New Roman" w:hAnsi="Times New Roman" w:cs="Times New Roman"/>
                                <w:b/>
                                <w:bCs/>
                                <w:lang w:val="en-GB"/>
                              </w:rPr>
                            </w:pPr>
                            <w:r w:rsidRPr="00B310B8">
                              <w:rPr>
                                <w:rFonts w:ascii="Times New Roman" w:hAnsi="Times New Roman" w:cs="Times New Roman"/>
                                <w:b/>
                                <w:bCs/>
                                <w:lang w:val="en-GB"/>
                              </w:rPr>
                              <w:t>Implications of all the available evidence</w:t>
                            </w:r>
                          </w:p>
                          <w:p w14:paraId="25660D99" w14:textId="77777777" w:rsidR="00680810" w:rsidRPr="00B310B8" w:rsidRDefault="00680810" w:rsidP="00973F27">
                            <w:pPr>
                              <w:jc w:val="both"/>
                              <w:rPr>
                                <w:rFonts w:ascii="Times New Roman" w:hAnsi="Times New Roman" w:cs="Times New Roman"/>
                                <w:lang w:val="en-GB"/>
                              </w:rPr>
                            </w:pPr>
                            <w:r w:rsidRPr="00B310B8">
                              <w:rPr>
                                <w:rFonts w:ascii="Times New Roman" w:hAnsi="Times New Roman" w:cs="Times New Roman"/>
                                <w:lang w:val="en-GB"/>
                              </w:rPr>
                              <w:t>It is possible to achieve high levels of HIV status awareness but policy change to universal ART without significant improvements in linkage to care is unlikely to reduce HIV incidence.</w:t>
                            </w:r>
                          </w:p>
                          <w:p w14:paraId="2BA50055" w14:textId="77777777" w:rsidR="00680810" w:rsidRPr="00B310B8" w:rsidRDefault="00680810" w:rsidP="00DA42D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A02C48" id="_x0000_t202" coordsize="21600,21600" o:spt="202" path="m,l,21600r21600,l21600,xe">
                <v:stroke joinstyle="miter"/>
                <v:path gradientshapeok="t" o:connecttype="rect"/>
              </v:shapetype>
              <v:shape id="Text Box 2" o:spid="_x0000_s1026" type="#_x0000_t202" style="position:absolute;left:0;text-align:left;margin-left:-.35pt;margin-top:.15pt;width:482.25pt;height:5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">
                <v:textbox>
                  <w:txbxContent>
                    <w:p w14:paraId="4960F2A6" w14:textId="77777777" w:rsidR="00680810" w:rsidRPr="00B310B8" w:rsidRDefault="00680810" w:rsidP="00DA42D2">
                      <w:pPr>
                        <w:autoSpaceDE w:val="0"/>
                        <w:autoSpaceDN w:val="0"/>
                        <w:adjustRightInd w:val="0"/>
                        <w:spacing w:line="480" w:lineRule="auto"/>
                        <w:rPr>
                          <w:rFonts w:ascii="Times New Roman" w:hAnsi="Times New Roman" w:cs="Times New Roman"/>
                          <w:b/>
                          <w:bCs/>
                          <w:lang w:val="en-GB"/>
                        </w:rPr>
                      </w:pPr>
                      <w:r w:rsidRPr="00B310B8">
                        <w:rPr>
                          <w:rFonts w:ascii="Times New Roman" w:hAnsi="Times New Roman" w:cs="Times New Roman"/>
                          <w:b/>
                          <w:bCs/>
                          <w:lang w:val="en-GB"/>
                        </w:rPr>
                        <w:t>Research in context</w:t>
                      </w:r>
                    </w:p>
                    <w:p w14:paraId="2749A6EB" w14:textId="77777777" w:rsidR="00680810" w:rsidRPr="00B310B8" w:rsidRDefault="00680810" w:rsidP="00973F27">
                      <w:pPr>
                        <w:autoSpaceDE w:val="0"/>
                        <w:autoSpaceDN w:val="0"/>
                        <w:adjustRightInd w:val="0"/>
                        <w:spacing w:line="480" w:lineRule="auto"/>
                        <w:jc w:val="both"/>
                        <w:rPr>
                          <w:rFonts w:ascii="Times New Roman" w:hAnsi="Times New Roman" w:cs="Times New Roman"/>
                          <w:b/>
                          <w:bCs/>
                          <w:lang w:val="en-GB"/>
                        </w:rPr>
                      </w:pPr>
                      <w:r w:rsidRPr="00B310B8">
                        <w:rPr>
                          <w:rFonts w:ascii="Times New Roman" w:hAnsi="Times New Roman" w:cs="Times New Roman"/>
                          <w:b/>
                          <w:bCs/>
                          <w:lang w:val="en-GB"/>
                        </w:rPr>
                        <w:t>Evidence before this study</w:t>
                      </w:r>
                    </w:p>
                    <w:p w14:paraId="5EC9A17F" w14:textId="5B9A0D0D" w:rsidR="00680810" w:rsidRDefault="00680810" w:rsidP="00973F27">
                      <w:pPr>
                        <w:autoSpaceDE w:val="0"/>
                        <w:autoSpaceDN w:val="0"/>
                        <w:adjustRightInd w:val="0"/>
                        <w:jc w:val="both"/>
                        <w:rPr>
                          <w:rFonts w:ascii="Times New Roman" w:hAnsi="Times New Roman" w:cs="Times New Roman"/>
                          <w:lang w:val="en-GB"/>
                        </w:rPr>
                      </w:pPr>
                      <w:r w:rsidRPr="00B310B8">
                        <w:rPr>
                          <w:rFonts w:ascii="Times New Roman" w:hAnsi="Times New Roman" w:cs="Times New Roman"/>
                          <w:lang w:val="en-GB"/>
                        </w:rPr>
                        <w:t>The HPTN 052 trial demonstrated that antiretroviral therapy (ART) significantly reduces HIV transmission from the HIV-infected to the HIV-negative individual within stable partnerships. However, the applicability of these findings when applied at a population level within high prevalence settings remains unclear, particularly where many HIV-infected individuals are either unaware of their diagnosis or fail to disclose their status to their sexual partners. We searched PubMed for studies in the African setting reporting on HIV transmission at the popula</w:t>
                      </w:r>
                      <w:r>
                        <w:rPr>
                          <w:rFonts w:ascii="Times New Roman" w:hAnsi="Times New Roman" w:cs="Times New Roman"/>
                          <w:lang w:val="en-GB"/>
                        </w:rPr>
                        <w:t>tion level from 1 Jan 2004 to 30 July 2017</w:t>
                      </w:r>
                      <w:r w:rsidRPr="00B310B8">
                        <w:rPr>
                          <w:rFonts w:ascii="Times New Roman" w:hAnsi="Times New Roman" w:cs="Times New Roman"/>
                          <w:lang w:val="en-GB"/>
                        </w:rPr>
                        <w:t xml:space="preserve"> using the following search terms ((HIV) AND (Antiretroviral) OR Anti-retroviral) OR ART) OR ARV) OR HAART) AND (Incidence) OR Transmission) OR diagno*) AND (population) OR com</w:t>
                      </w:r>
                      <w:r>
                        <w:rPr>
                          <w:rFonts w:ascii="Times New Roman" w:hAnsi="Times New Roman" w:cs="Times New Roman"/>
                          <w:lang w:val="en-GB"/>
                        </w:rPr>
                        <w:t xml:space="preserve">munity) AND Africa)). We identified two prospective cohort studies reporting an association between ART coverage and population HIV incidence from 2 378 abstracts. Tanser et al followed up a total of 16 </w:t>
                      </w:r>
                      <w:r w:rsidRPr="00B310B8">
                        <w:rPr>
                          <w:rFonts w:ascii="Times New Roman" w:hAnsi="Times New Roman" w:cs="Times New Roman"/>
                          <w:lang w:val="en-GB"/>
                        </w:rPr>
                        <w:t>667 adults who were HIV negative at baseline from 2004 to 2011</w:t>
                      </w:r>
                      <w:r>
                        <w:rPr>
                          <w:rFonts w:ascii="Times New Roman" w:hAnsi="Times New Roman" w:cs="Times New Roman"/>
                          <w:lang w:val="en-GB"/>
                        </w:rPr>
                        <w:t xml:space="preserve"> in the same sub-district as the ANRS 12249 TasP trial. This study </w:t>
                      </w:r>
                      <w:r w:rsidRPr="00B310B8">
                        <w:rPr>
                          <w:rFonts w:ascii="Times New Roman" w:hAnsi="Times New Roman" w:cs="Times New Roman"/>
                          <w:lang w:val="en-GB"/>
                        </w:rPr>
                        <w:t>showed that an HIV-uninfected individual living in a community with ART coverage of 30 to 40% was 38% less likely to acquire HIV than an individual living in a communi</w:t>
                      </w:r>
                      <w:r>
                        <w:rPr>
                          <w:rFonts w:ascii="Times New Roman" w:hAnsi="Times New Roman" w:cs="Times New Roman"/>
                          <w:lang w:val="en-GB"/>
                        </w:rPr>
                        <w:t xml:space="preserve">ty where ART coverage was &lt;10%. The other study by Kong et al in Rakai, Uganda from 1999 to 2013 showed that increased ART coverage in females was associated with lower community HIV incidence in males but no association between ART coverage in males and HIV incidence in females, attributable to lower ART coverage in males during this period. </w:t>
                      </w:r>
                    </w:p>
                    <w:p w14:paraId="4F954C54" w14:textId="30AC5871" w:rsidR="00680810" w:rsidRPr="00B310B8" w:rsidRDefault="00680810" w:rsidP="00973F27">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Four cluster-</w:t>
                      </w:r>
                      <w:r w:rsidRPr="00B310B8">
                        <w:rPr>
                          <w:rFonts w:ascii="Times New Roman" w:hAnsi="Times New Roman" w:cs="Times New Roman"/>
                          <w:lang w:val="en-GB"/>
                        </w:rPr>
                        <w:t xml:space="preserve">randomised trials (including ours) are implemented in South Africa, Zambia, Botswana, Kenya and Uganda to investigate the impact of population ART on HIV incidence. </w:t>
                      </w:r>
                    </w:p>
                    <w:p w14:paraId="2D9E0CE1" w14:textId="77777777" w:rsidR="00680810" w:rsidRPr="00B310B8" w:rsidRDefault="00680810" w:rsidP="00973F27">
                      <w:pPr>
                        <w:autoSpaceDE w:val="0"/>
                        <w:autoSpaceDN w:val="0"/>
                        <w:adjustRightInd w:val="0"/>
                        <w:jc w:val="both"/>
                        <w:rPr>
                          <w:rFonts w:ascii="Times New Roman" w:hAnsi="Times New Roman" w:cs="Times New Roman"/>
                          <w:lang w:val="en-GB"/>
                        </w:rPr>
                      </w:pPr>
                    </w:p>
                    <w:p w14:paraId="2360EFD4" w14:textId="77777777" w:rsidR="00680810" w:rsidRPr="00B310B8" w:rsidRDefault="00680810" w:rsidP="00973F27">
                      <w:pPr>
                        <w:autoSpaceDE w:val="0"/>
                        <w:autoSpaceDN w:val="0"/>
                        <w:adjustRightInd w:val="0"/>
                        <w:jc w:val="both"/>
                        <w:rPr>
                          <w:rFonts w:ascii="Times New Roman" w:hAnsi="Times New Roman" w:cs="Times New Roman"/>
                          <w:b/>
                          <w:bCs/>
                          <w:lang w:val="en-GB"/>
                        </w:rPr>
                      </w:pPr>
                      <w:r w:rsidRPr="00B310B8">
                        <w:rPr>
                          <w:rFonts w:ascii="Times New Roman" w:hAnsi="Times New Roman" w:cs="Times New Roman"/>
                          <w:b/>
                          <w:bCs/>
                          <w:lang w:val="en-GB"/>
                        </w:rPr>
                        <w:t>Added Value of this study</w:t>
                      </w:r>
                    </w:p>
                    <w:p w14:paraId="58DD548E" w14:textId="77777777" w:rsidR="00680810" w:rsidRPr="00B310B8" w:rsidRDefault="00680810" w:rsidP="00973F27">
                      <w:pPr>
                        <w:autoSpaceDE w:val="0"/>
                        <w:autoSpaceDN w:val="0"/>
                        <w:adjustRightInd w:val="0"/>
                        <w:jc w:val="both"/>
                        <w:rPr>
                          <w:rFonts w:ascii="Times New Roman" w:hAnsi="Times New Roman" w:cs="Times New Roman"/>
                          <w:lang w:val="en-GB"/>
                        </w:rPr>
                      </w:pPr>
                      <w:r w:rsidRPr="00B310B8">
                        <w:rPr>
                          <w:rFonts w:ascii="Times New Roman" w:hAnsi="Times New Roman" w:cs="Times New Roman"/>
                          <w:lang w:val="en-GB"/>
                        </w:rPr>
                        <w:t>The ANRS 12249 trial is the first of the four trials to report its findings. We demonstrated no reduction in HIV incidence following the implementation of the universal test and treat strategy at community level within a very high HIV prevalence setting. Despite a higher proportion of HIV-positive individuals becoming aware of their HIV status as a result of the trial, very few of them linked to HIV care. A high proportion of those that sought care and were on ART achieved virological suppression.</w:t>
                      </w:r>
                    </w:p>
                    <w:p w14:paraId="3E01C2CC" w14:textId="77777777" w:rsidR="00680810" w:rsidRPr="00B310B8" w:rsidRDefault="00680810" w:rsidP="00973F27">
                      <w:pPr>
                        <w:autoSpaceDE w:val="0"/>
                        <w:autoSpaceDN w:val="0"/>
                        <w:adjustRightInd w:val="0"/>
                        <w:jc w:val="both"/>
                        <w:rPr>
                          <w:rFonts w:ascii="Times New Roman" w:hAnsi="Times New Roman" w:cs="Times New Roman"/>
                          <w:b/>
                          <w:bCs/>
                          <w:lang w:val="en-GB"/>
                        </w:rPr>
                      </w:pPr>
                    </w:p>
                    <w:p w14:paraId="649AE592" w14:textId="77777777" w:rsidR="00680810" w:rsidRPr="00B310B8" w:rsidRDefault="00680810" w:rsidP="00973F27">
                      <w:pPr>
                        <w:autoSpaceDE w:val="0"/>
                        <w:autoSpaceDN w:val="0"/>
                        <w:adjustRightInd w:val="0"/>
                        <w:jc w:val="both"/>
                        <w:rPr>
                          <w:rFonts w:ascii="Times New Roman" w:hAnsi="Times New Roman" w:cs="Times New Roman"/>
                          <w:b/>
                          <w:bCs/>
                          <w:lang w:val="en-GB"/>
                        </w:rPr>
                      </w:pPr>
                      <w:r w:rsidRPr="00B310B8">
                        <w:rPr>
                          <w:rFonts w:ascii="Times New Roman" w:hAnsi="Times New Roman" w:cs="Times New Roman"/>
                          <w:b/>
                          <w:bCs/>
                          <w:lang w:val="en-GB"/>
                        </w:rPr>
                        <w:t>Implications of all the available evidence</w:t>
                      </w:r>
                    </w:p>
                    <w:p w14:paraId="25660D99" w14:textId="77777777" w:rsidR="00680810" w:rsidRPr="00B310B8" w:rsidRDefault="00680810" w:rsidP="00973F27">
                      <w:pPr>
                        <w:jc w:val="both"/>
                        <w:rPr>
                          <w:rFonts w:ascii="Times New Roman" w:hAnsi="Times New Roman" w:cs="Times New Roman"/>
                          <w:lang w:val="en-GB"/>
                        </w:rPr>
                      </w:pPr>
                      <w:r w:rsidRPr="00B310B8">
                        <w:rPr>
                          <w:rFonts w:ascii="Times New Roman" w:hAnsi="Times New Roman" w:cs="Times New Roman"/>
                          <w:lang w:val="en-GB"/>
                        </w:rPr>
                        <w:t>It is possible to achieve high levels of HIV status awareness but policy change to universal ART without significant improvements in linkage to care is unlikely to reduce HIV incidence.</w:t>
                      </w:r>
                    </w:p>
                    <w:p w14:paraId="2BA50055" w14:textId="77777777" w:rsidR="00680810" w:rsidRPr="00B310B8" w:rsidRDefault="00680810" w:rsidP="00DA42D2">
                      <w:pPr>
                        <w:rPr>
                          <w:lang w:val="en-GB"/>
                        </w:rPr>
                      </w:pPr>
                    </w:p>
                  </w:txbxContent>
                </v:textbox>
                <w10:wrap type="square"/>
              </v:shape>
            </w:pict>
          </mc:Fallback>
        </mc:AlternateContent>
      </w:r>
    </w:p>
    <w:p w14:paraId="100FA565" w14:textId="77777777" w:rsidR="00426F23" w:rsidRDefault="00426F23">
      <w:pPr>
        <w:rPr>
          <w:rFonts w:ascii="Times New Roman" w:hAnsi="Times New Roman" w:cs="Times New Roman"/>
          <w:b/>
          <w:lang w:val="en-GB"/>
        </w:rPr>
      </w:pPr>
      <w:r>
        <w:rPr>
          <w:rFonts w:ascii="Times New Roman" w:hAnsi="Times New Roman" w:cs="Times New Roman"/>
        </w:rPr>
        <w:br w:type="page"/>
      </w:r>
    </w:p>
    <w:p w14:paraId="3D1EF37C" w14:textId="26651CD4" w:rsidR="00BB39F0" w:rsidRPr="009D379D" w:rsidDel="00BB39F0" w:rsidRDefault="0095579B" w:rsidP="00A61C59">
      <w:pPr>
        <w:pStyle w:val="Heading1"/>
        <w:pBdr>
          <w:bottom w:val="none" w:sz="0" w:space="0" w:color="auto"/>
        </w:pBdr>
        <w:rPr>
          <w:rFonts w:ascii="Times New Roman" w:hAnsi="Times New Roman" w:cs="Times New Roman"/>
        </w:rPr>
      </w:pPr>
      <w:r w:rsidRPr="009D379D">
        <w:rPr>
          <w:rFonts w:ascii="Times New Roman" w:hAnsi="Times New Roman" w:cs="Times New Roman"/>
        </w:rPr>
        <w:lastRenderedPageBreak/>
        <w:t>Introductio</w:t>
      </w:r>
      <w:r w:rsidR="00BB39F0" w:rsidRPr="009D379D">
        <w:rPr>
          <w:rFonts w:ascii="Times New Roman" w:hAnsi="Times New Roman" w:cs="Times New Roman"/>
        </w:rPr>
        <w:t>n</w:t>
      </w:r>
    </w:p>
    <w:p w14:paraId="676FB3A3" w14:textId="77777777" w:rsidR="005F1C89" w:rsidRPr="009D379D" w:rsidRDefault="005F1C89" w:rsidP="00A54EF7"/>
    <w:p w14:paraId="6B19CBB3" w14:textId="18EABE0B" w:rsidR="00F902A7" w:rsidRPr="009D379D" w:rsidRDefault="00195D2B" w:rsidP="00637044">
      <w:pPr>
        <w:jc w:val="both"/>
        <w:rPr>
          <w:rFonts w:ascii="Times New Roman" w:hAnsi="Times New Roman" w:cs="Times New Roman"/>
          <w:lang w:val="en-GB"/>
        </w:rPr>
      </w:pPr>
      <w:r w:rsidRPr="009D379D">
        <w:rPr>
          <w:rFonts w:ascii="Times New Roman" w:hAnsi="Times New Roman" w:cs="Times New Roman"/>
          <w:lang w:val="en-GB"/>
        </w:rPr>
        <w:t>HIV incidence in South Africa remains high</w:t>
      </w:r>
      <w:r w:rsidR="00E304A6" w:rsidRPr="009D379D">
        <w:rPr>
          <w:rFonts w:ascii="Times New Roman" w:hAnsi="Times New Roman" w:cs="Times New Roman"/>
          <w:lang w:val="en-GB"/>
        </w:rPr>
        <w:t>, with</w:t>
      </w:r>
      <w:r w:rsidRPr="009D379D">
        <w:rPr>
          <w:rFonts w:ascii="Times New Roman" w:hAnsi="Times New Roman" w:cs="Times New Roman"/>
          <w:lang w:val="en-GB"/>
        </w:rPr>
        <w:t xml:space="preserve"> </w:t>
      </w:r>
      <w:r w:rsidR="00810660" w:rsidRPr="009D379D">
        <w:rPr>
          <w:rFonts w:ascii="Times New Roman" w:hAnsi="Times New Roman" w:cs="Times New Roman"/>
          <w:lang w:val="en-GB"/>
        </w:rPr>
        <w:t xml:space="preserve">an estimated </w:t>
      </w:r>
      <w:r w:rsidRPr="009D379D">
        <w:rPr>
          <w:rFonts w:ascii="Times New Roman" w:hAnsi="Times New Roman" w:cs="Times New Roman"/>
          <w:lang w:val="en-GB"/>
        </w:rPr>
        <w:t>380,000 adults and children newly infected in 2015</w:t>
      </w:r>
      <w:r w:rsidR="00651AFC" w:rsidRPr="00E56C40">
        <w:rPr>
          <w:rFonts w:ascii="Times New Roman" w:hAnsi="Times New Roman" w:cs="Times New Roman"/>
          <w:vertAlign w:val="superscript"/>
          <w:lang w:val="en-GB"/>
        </w:rPr>
        <w:t>1</w:t>
      </w:r>
      <w:r w:rsidR="00651AFC">
        <w:rPr>
          <w:rFonts w:ascii="Times New Roman" w:hAnsi="Times New Roman" w:cs="Times New Roman"/>
          <w:lang w:val="en-GB"/>
        </w:rPr>
        <w:t>.</w:t>
      </w:r>
      <w:r w:rsidR="00810660" w:rsidRPr="009D379D">
        <w:rPr>
          <w:rFonts w:ascii="Times New Roman" w:hAnsi="Times New Roman" w:cs="Times New Roman"/>
          <w:lang w:val="en-GB"/>
        </w:rPr>
        <w:t xml:space="preserve"> </w:t>
      </w:r>
      <w:r w:rsidR="00AC3002" w:rsidRPr="009D379D">
        <w:rPr>
          <w:rFonts w:ascii="Times New Roman" w:hAnsi="Times New Roman" w:cs="Times New Roman"/>
          <w:lang w:val="en-GB"/>
        </w:rPr>
        <w:t xml:space="preserve">Since </w:t>
      </w:r>
      <w:r w:rsidR="00E304A6" w:rsidRPr="009D379D">
        <w:rPr>
          <w:rFonts w:ascii="Times New Roman" w:hAnsi="Times New Roman" w:cs="Times New Roman"/>
          <w:lang w:val="en-GB"/>
        </w:rPr>
        <w:t xml:space="preserve">HIV-1 plasma viral load (VL) is strongly </w:t>
      </w:r>
      <w:r w:rsidR="00146693" w:rsidRPr="009D379D">
        <w:rPr>
          <w:rFonts w:ascii="Times New Roman" w:hAnsi="Times New Roman" w:cs="Times New Roman"/>
          <w:lang w:val="en-GB"/>
        </w:rPr>
        <w:t xml:space="preserve">associated with </w:t>
      </w:r>
      <w:r w:rsidR="00C72085" w:rsidRPr="009D379D">
        <w:rPr>
          <w:rFonts w:ascii="Times New Roman" w:hAnsi="Times New Roman" w:cs="Times New Roman"/>
          <w:lang w:val="en-GB"/>
        </w:rPr>
        <w:t>sexual transmission</w:t>
      </w:r>
      <w:r w:rsidR="00146693" w:rsidRPr="009D379D">
        <w:rPr>
          <w:rFonts w:ascii="Times New Roman" w:hAnsi="Times New Roman" w:cs="Times New Roman"/>
          <w:lang w:val="en-GB"/>
        </w:rPr>
        <w:t xml:space="preserve"> risk</w:t>
      </w:r>
      <w:r w:rsidR="00651AFC" w:rsidRPr="00E56C40">
        <w:rPr>
          <w:rFonts w:ascii="Times New Roman" w:hAnsi="Times New Roman" w:cs="Times New Roman"/>
          <w:vertAlign w:val="superscript"/>
          <w:lang w:val="en-GB"/>
        </w:rPr>
        <w:t>2</w:t>
      </w:r>
      <w:r w:rsidR="00146693" w:rsidRPr="009D379D">
        <w:rPr>
          <w:rFonts w:ascii="Times New Roman" w:hAnsi="Times New Roman" w:cs="Times New Roman"/>
          <w:lang w:val="en-GB"/>
        </w:rPr>
        <w:t>,</w:t>
      </w:r>
      <w:r w:rsidR="00402652" w:rsidRPr="009D379D">
        <w:rPr>
          <w:rFonts w:ascii="Times New Roman" w:hAnsi="Times New Roman" w:cs="Times New Roman"/>
          <w:lang w:val="en-GB"/>
        </w:rPr>
        <w:t xml:space="preserve"> expanded use of </w:t>
      </w:r>
      <w:r w:rsidR="00875395" w:rsidRPr="009D379D">
        <w:rPr>
          <w:rFonts w:ascii="Times New Roman" w:hAnsi="Times New Roman" w:cs="Times New Roman"/>
          <w:lang w:val="en-GB"/>
        </w:rPr>
        <w:t>antiretroviral treatment (</w:t>
      </w:r>
      <w:r w:rsidR="00335524" w:rsidRPr="009D379D">
        <w:rPr>
          <w:rFonts w:ascii="Times New Roman" w:hAnsi="Times New Roman" w:cs="Times New Roman"/>
          <w:lang w:val="en-GB"/>
        </w:rPr>
        <w:t>ART</w:t>
      </w:r>
      <w:r w:rsidR="00875395" w:rsidRPr="009D379D">
        <w:rPr>
          <w:rFonts w:ascii="Times New Roman" w:hAnsi="Times New Roman" w:cs="Times New Roman"/>
          <w:lang w:val="en-GB"/>
        </w:rPr>
        <w:t>)</w:t>
      </w:r>
      <w:r w:rsidR="00243AF8" w:rsidRPr="009D379D">
        <w:rPr>
          <w:rFonts w:ascii="Times New Roman" w:hAnsi="Times New Roman" w:cs="Times New Roman"/>
          <w:lang w:val="en-GB"/>
        </w:rPr>
        <w:t xml:space="preserve"> </w:t>
      </w:r>
      <w:r w:rsidR="003670F5" w:rsidRPr="009D379D">
        <w:rPr>
          <w:rFonts w:ascii="Times New Roman" w:hAnsi="Times New Roman" w:cs="Times New Roman"/>
          <w:lang w:val="en-GB"/>
        </w:rPr>
        <w:t xml:space="preserve">allowing to reach undetectable </w:t>
      </w:r>
      <w:r w:rsidR="00936CB4" w:rsidRPr="009D379D">
        <w:rPr>
          <w:rFonts w:ascii="Times New Roman" w:hAnsi="Times New Roman" w:cs="Times New Roman"/>
          <w:lang w:val="en-GB"/>
        </w:rPr>
        <w:t>V</w:t>
      </w:r>
      <w:r w:rsidR="003670F5" w:rsidRPr="009D379D">
        <w:rPr>
          <w:rFonts w:ascii="Times New Roman" w:hAnsi="Times New Roman" w:cs="Times New Roman"/>
          <w:lang w:val="en-GB"/>
        </w:rPr>
        <w:t xml:space="preserve">L </w:t>
      </w:r>
      <w:r w:rsidR="00C72085" w:rsidRPr="009D379D">
        <w:rPr>
          <w:rFonts w:ascii="Times New Roman" w:hAnsi="Times New Roman" w:cs="Times New Roman"/>
          <w:lang w:val="en-GB"/>
        </w:rPr>
        <w:t xml:space="preserve">has </w:t>
      </w:r>
      <w:r w:rsidR="00AC3002" w:rsidRPr="009D379D">
        <w:rPr>
          <w:rFonts w:ascii="Times New Roman" w:hAnsi="Times New Roman" w:cs="Times New Roman"/>
          <w:lang w:val="en-GB"/>
        </w:rPr>
        <w:t xml:space="preserve">been </w:t>
      </w:r>
      <w:r w:rsidR="00146693" w:rsidRPr="009D379D">
        <w:rPr>
          <w:rFonts w:ascii="Times New Roman" w:hAnsi="Times New Roman" w:cs="Times New Roman"/>
          <w:lang w:val="en-GB"/>
        </w:rPr>
        <w:t xml:space="preserve">suggested </w:t>
      </w:r>
      <w:r w:rsidR="00AC3002" w:rsidRPr="009D379D">
        <w:rPr>
          <w:rFonts w:ascii="Times New Roman" w:hAnsi="Times New Roman" w:cs="Times New Roman"/>
          <w:lang w:val="en-GB"/>
        </w:rPr>
        <w:t xml:space="preserve">key </w:t>
      </w:r>
      <w:r w:rsidR="00361BD2" w:rsidRPr="009D379D">
        <w:rPr>
          <w:rFonts w:ascii="Times New Roman" w:hAnsi="Times New Roman" w:cs="Times New Roman"/>
          <w:lang w:val="en-GB"/>
        </w:rPr>
        <w:t>to</w:t>
      </w:r>
      <w:r w:rsidR="00146693" w:rsidRPr="009D379D">
        <w:rPr>
          <w:rFonts w:ascii="Times New Roman" w:hAnsi="Times New Roman" w:cs="Times New Roman"/>
          <w:lang w:val="en-GB"/>
        </w:rPr>
        <w:t xml:space="preserve"> </w:t>
      </w:r>
      <w:r w:rsidR="00AC3002" w:rsidRPr="009D379D">
        <w:rPr>
          <w:rFonts w:ascii="Times New Roman" w:hAnsi="Times New Roman" w:cs="Times New Roman"/>
          <w:lang w:val="en-GB"/>
        </w:rPr>
        <w:t xml:space="preserve">HIV </w:t>
      </w:r>
      <w:r w:rsidR="00E304A6" w:rsidRPr="009D379D">
        <w:rPr>
          <w:rFonts w:ascii="Times New Roman" w:hAnsi="Times New Roman" w:cs="Times New Roman"/>
          <w:lang w:val="en-GB"/>
        </w:rPr>
        <w:t xml:space="preserve">prevention </w:t>
      </w:r>
      <w:r w:rsidR="00B7507C" w:rsidRPr="009D379D">
        <w:rPr>
          <w:rFonts w:ascii="Times New Roman" w:hAnsi="Times New Roman" w:cs="Times New Roman"/>
          <w:lang w:val="en-GB"/>
        </w:rPr>
        <w:t>while providing</w:t>
      </w:r>
      <w:r w:rsidR="00402652" w:rsidRPr="009D379D">
        <w:rPr>
          <w:rFonts w:ascii="Times New Roman" w:hAnsi="Times New Roman" w:cs="Times New Roman"/>
          <w:lang w:val="en-GB"/>
        </w:rPr>
        <w:t xml:space="preserve"> </w:t>
      </w:r>
      <w:r w:rsidR="004C2506" w:rsidRPr="009D379D">
        <w:rPr>
          <w:rFonts w:ascii="Times New Roman" w:hAnsi="Times New Roman" w:cs="Times New Roman"/>
          <w:lang w:val="en-GB"/>
        </w:rPr>
        <w:t>individual</w:t>
      </w:r>
      <w:r w:rsidR="00C72085" w:rsidRPr="009D379D">
        <w:rPr>
          <w:rFonts w:ascii="Times New Roman" w:hAnsi="Times New Roman" w:cs="Times New Roman"/>
          <w:lang w:val="en-GB"/>
        </w:rPr>
        <w:t xml:space="preserve"> health</w:t>
      </w:r>
      <w:r w:rsidR="00320774" w:rsidRPr="009D379D">
        <w:rPr>
          <w:rFonts w:ascii="Times New Roman" w:hAnsi="Times New Roman" w:cs="Times New Roman"/>
          <w:lang w:val="en-GB"/>
        </w:rPr>
        <w:t xml:space="preserve"> benefit</w:t>
      </w:r>
      <w:r w:rsidR="00B7507C" w:rsidRPr="009D379D">
        <w:rPr>
          <w:rFonts w:ascii="Times New Roman" w:hAnsi="Times New Roman" w:cs="Times New Roman"/>
          <w:lang w:val="en-GB"/>
        </w:rPr>
        <w:t>s</w:t>
      </w:r>
      <w:r w:rsidR="00EA5D1C">
        <w:rPr>
          <w:rFonts w:ascii="Times New Roman" w:hAnsi="Times New Roman" w:cs="Times New Roman"/>
          <w:vertAlign w:val="superscript"/>
          <w:lang w:val="en-GB"/>
        </w:rPr>
        <w:t>3,</w:t>
      </w:r>
      <w:r w:rsidR="00E56C40" w:rsidRPr="00E56C40">
        <w:rPr>
          <w:rFonts w:ascii="Times New Roman" w:hAnsi="Times New Roman" w:cs="Times New Roman"/>
          <w:vertAlign w:val="superscript"/>
          <w:lang w:val="en-GB"/>
        </w:rPr>
        <w:t>4</w:t>
      </w:r>
      <w:r w:rsidR="00651AFC">
        <w:rPr>
          <w:rFonts w:ascii="Times New Roman" w:hAnsi="Times New Roman" w:cs="Times New Roman"/>
          <w:lang w:val="en-GB"/>
        </w:rPr>
        <w:t>.</w:t>
      </w:r>
      <w:r w:rsidR="006C1AA7" w:rsidRPr="009D379D">
        <w:rPr>
          <w:rFonts w:ascii="Times New Roman" w:hAnsi="Times New Roman" w:cs="Times New Roman"/>
          <w:lang w:val="en-GB"/>
        </w:rPr>
        <w:t xml:space="preserve"> </w:t>
      </w:r>
      <w:r w:rsidR="006C1AA7" w:rsidRPr="009D379D">
        <w:rPr>
          <w:rFonts w:ascii="Times New Roman" w:hAnsi="Times New Roman" w:cs="Times New Roman"/>
          <w:lang w:val="en-ZA"/>
        </w:rPr>
        <w:t>Ecological</w:t>
      </w:r>
      <w:r w:rsidR="00E56C40" w:rsidRPr="00E56C40">
        <w:rPr>
          <w:rFonts w:ascii="Times New Roman" w:hAnsi="Times New Roman" w:cs="Times New Roman"/>
          <w:vertAlign w:val="superscript"/>
          <w:lang w:val="en-ZA"/>
        </w:rPr>
        <w:t>5</w:t>
      </w:r>
      <w:r w:rsidR="006C1AA7" w:rsidRPr="009D379D">
        <w:rPr>
          <w:rFonts w:ascii="Times New Roman" w:hAnsi="Times New Roman" w:cs="Times New Roman"/>
          <w:lang w:val="en-ZA"/>
        </w:rPr>
        <w:t xml:space="preserve"> and cohort studies</w:t>
      </w:r>
      <w:r w:rsidR="00E56C40" w:rsidRPr="00E56C40">
        <w:rPr>
          <w:rFonts w:ascii="Times New Roman" w:hAnsi="Times New Roman" w:cs="Times New Roman"/>
          <w:vertAlign w:val="superscript"/>
          <w:lang w:val="en-ZA"/>
        </w:rPr>
        <w:t>6</w:t>
      </w:r>
      <w:r w:rsidR="005E29B6" w:rsidRPr="009D379D">
        <w:rPr>
          <w:rFonts w:ascii="Times New Roman" w:hAnsi="Times New Roman" w:cs="Times New Roman"/>
          <w:lang w:val="en-ZA"/>
        </w:rPr>
        <w:t xml:space="preserve"> </w:t>
      </w:r>
      <w:r w:rsidR="00320774" w:rsidRPr="009D379D">
        <w:rPr>
          <w:rFonts w:ascii="Times New Roman" w:hAnsi="Times New Roman" w:cs="Times New Roman"/>
          <w:lang w:val="en-ZA"/>
        </w:rPr>
        <w:t>and a</w:t>
      </w:r>
      <w:r w:rsidR="006C1AA7" w:rsidRPr="009D379D">
        <w:rPr>
          <w:rFonts w:ascii="Times New Roman" w:hAnsi="Times New Roman" w:cs="Times New Roman"/>
          <w:lang w:val="en-ZA"/>
        </w:rPr>
        <w:t xml:space="preserve"> </w:t>
      </w:r>
      <w:r w:rsidR="00B7507C" w:rsidRPr="009D379D">
        <w:rPr>
          <w:rFonts w:ascii="Times New Roman" w:hAnsi="Times New Roman" w:cs="Times New Roman"/>
          <w:lang w:val="en-ZA"/>
        </w:rPr>
        <w:t xml:space="preserve">randomized </w:t>
      </w:r>
      <w:r w:rsidR="00320774" w:rsidRPr="009D379D">
        <w:rPr>
          <w:rFonts w:ascii="Times New Roman" w:hAnsi="Times New Roman" w:cs="Times New Roman"/>
          <w:lang w:val="en-ZA"/>
        </w:rPr>
        <w:t>trial</w:t>
      </w:r>
      <w:r w:rsidR="006C1AA7" w:rsidRPr="009D379D">
        <w:rPr>
          <w:rFonts w:ascii="Times New Roman" w:hAnsi="Times New Roman" w:cs="Times New Roman"/>
          <w:lang w:val="en-ZA"/>
        </w:rPr>
        <w:t xml:space="preserve"> </w:t>
      </w:r>
      <w:r w:rsidR="00B7507C" w:rsidRPr="009D379D">
        <w:rPr>
          <w:rFonts w:ascii="Times New Roman" w:hAnsi="Times New Roman" w:cs="Times New Roman"/>
          <w:lang w:val="en-ZA"/>
        </w:rPr>
        <w:t xml:space="preserve">conducted among heterosexual </w:t>
      </w:r>
      <w:proofErr w:type="spellStart"/>
      <w:r w:rsidR="00B7507C" w:rsidRPr="009D379D">
        <w:rPr>
          <w:rFonts w:ascii="Times New Roman" w:hAnsi="Times New Roman" w:cs="Times New Roman"/>
          <w:lang w:val="en-ZA"/>
        </w:rPr>
        <w:t>serodiscordant</w:t>
      </w:r>
      <w:proofErr w:type="spellEnd"/>
      <w:r w:rsidR="00B7507C" w:rsidRPr="009D379D">
        <w:rPr>
          <w:rFonts w:ascii="Times New Roman" w:hAnsi="Times New Roman" w:cs="Times New Roman"/>
          <w:lang w:val="en-ZA"/>
        </w:rPr>
        <w:t xml:space="preserve"> couples</w:t>
      </w:r>
      <w:r w:rsidR="00E56C40" w:rsidRPr="00E56C40">
        <w:rPr>
          <w:rFonts w:ascii="Times New Roman" w:hAnsi="Times New Roman" w:cs="Times New Roman"/>
          <w:vertAlign w:val="superscript"/>
          <w:lang w:val="en-ZA"/>
        </w:rPr>
        <w:t>7</w:t>
      </w:r>
      <w:r w:rsidR="006C1AA7" w:rsidRPr="009D379D">
        <w:rPr>
          <w:rFonts w:ascii="Times New Roman" w:hAnsi="Times New Roman" w:cs="Times New Roman"/>
          <w:lang w:val="en-ZA"/>
        </w:rPr>
        <w:t xml:space="preserve"> have demonstrated substantial reduction in new HIV infections with increased ART coverage. </w:t>
      </w:r>
      <w:r w:rsidR="006C1AA7" w:rsidRPr="009D379D">
        <w:rPr>
          <w:rFonts w:ascii="Times New Roman" w:hAnsi="Times New Roman" w:cs="Times New Roman"/>
          <w:lang w:val="en-GB"/>
        </w:rPr>
        <w:t xml:space="preserve">Mathematical models suggest </w:t>
      </w:r>
      <w:r w:rsidR="00B7507C" w:rsidRPr="009D379D">
        <w:rPr>
          <w:rFonts w:ascii="Times New Roman" w:hAnsi="Times New Roman" w:cs="Times New Roman"/>
          <w:lang w:val="en-GB"/>
        </w:rPr>
        <w:t xml:space="preserve">important </w:t>
      </w:r>
      <w:r w:rsidR="006C1AA7" w:rsidRPr="009D379D">
        <w:rPr>
          <w:rFonts w:ascii="Times New Roman" w:hAnsi="Times New Roman" w:cs="Times New Roman"/>
          <w:lang w:val="en-GB"/>
        </w:rPr>
        <w:t xml:space="preserve">reductions in </w:t>
      </w:r>
      <w:r w:rsidR="006C1AA7" w:rsidRPr="009D379D">
        <w:rPr>
          <w:rFonts w:ascii="Times New Roman" w:hAnsi="Times New Roman" w:cs="Times New Roman"/>
          <w:lang w:val="en-ZA"/>
        </w:rPr>
        <w:t xml:space="preserve">HIV transmission are </w:t>
      </w:r>
      <w:r w:rsidR="00B7507C" w:rsidRPr="009D379D">
        <w:rPr>
          <w:rFonts w:ascii="Times New Roman" w:hAnsi="Times New Roman" w:cs="Times New Roman"/>
          <w:lang w:val="en-ZA"/>
        </w:rPr>
        <w:t xml:space="preserve">achievable </w:t>
      </w:r>
      <w:r w:rsidR="006C1AA7" w:rsidRPr="009D379D">
        <w:rPr>
          <w:rFonts w:ascii="Times New Roman" w:hAnsi="Times New Roman" w:cs="Times New Roman"/>
          <w:lang w:val="en-ZA"/>
        </w:rPr>
        <w:t xml:space="preserve">with high uptake of regular HIV testing and </w:t>
      </w:r>
      <w:r w:rsidR="00DA0234" w:rsidRPr="009D379D">
        <w:rPr>
          <w:rFonts w:ascii="Times New Roman" w:hAnsi="Times New Roman" w:cs="Times New Roman"/>
          <w:lang w:val="en-ZA"/>
        </w:rPr>
        <w:t xml:space="preserve">universal </w:t>
      </w:r>
      <w:r w:rsidR="006C1AA7" w:rsidRPr="009D379D">
        <w:rPr>
          <w:rFonts w:ascii="Times New Roman" w:hAnsi="Times New Roman" w:cs="Times New Roman"/>
          <w:lang w:val="en-ZA"/>
        </w:rPr>
        <w:t xml:space="preserve">ART initiation when </w:t>
      </w:r>
      <w:r w:rsidR="00EA008C" w:rsidRPr="009D379D">
        <w:rPr>
          <w:rFonts w:ascii="Times New Roman" w:hAnsi="Times New Roman" w:cs="Times New Roman"/>
          <w:lang w:val="en-ZA"/>
        </w:rPr>
        <w:t xml:space="preserve">diagnosed </w:t>
      </w:r>
      <w:r w:rsidR="006C1AA7" w:rsidRPr="009D379D">
        <w:rPr>
          <w:rFonts w:ascii="Times New Roman" w:hAnsi="Times New Roman" w:cs="Times New Roman"/>
          <w:lang w:val="en-ZA"/>
        </w:rPr>
        <w:t>HIV-positive</w:t>
      </w:r>
      <w:r w:rsidR="00651AFC" w:rsidRPr="00E56C40">
        <w:rPr>
          <w:rFonts w:ascii="Times New Roman" w:hAnsi="Times New Roman" w:cs="Times New Roman"/>
          <w:vertAlign w:val="superscript"/>
          <w:lang w:val="en-ZA"/>
        </w:rPr>
        <w:t>8</w:t>
      </w:r>
      <w:r w:rsidR="00DC00A4" w:rsidRPr="009D379D">
        <w:rPr>
          <w:rFonts w:ascii="Times New Roman" w:hAnsi="Times New Roman" w:cs="Times New Roman"/>
          <w:lang w:val="en-ZA"/>
        </w:rPr>
        <w:t>.</w:t>
      </w:r>
      <w:r w:rsidR="00E304A6" w:rsidRPr="009D379D">
        <w:rPr>
          <w:rFonts w:ascii="Times New Roman" w:hAnsi="Times New Roman" w:cs="Times New Roman"/>
          <w:lang w:val="en-GB"/>
        </w:rPr>
        <w:t xml:space="preserve"> However, the hypothesis that universal test and treat (UTT) will reduce HIV incidence has not been demonstrated </w:t>
      </w:r>
      <w:r w:rsidR="001807F6" w:rsidRPr="009D379D">
        <w:rPr>
          <w:rFonts w:ascii="Times New Roman" w:hAnsi="Times New Roman" w:cs="Times New Roman"/>
          <w:lang w:val="en-GB"/>
        </w:rPr>
        <w:t xml:space="preserve">in a trial </w:t>
      </w:r>
      <w:r w:rsidR="00E304A6" w:rsidRPr="009D379D">
        <w:rPr>
          <w:rFonts w:ascii="Times New Roman" w:hAnsi="Times New Roman" w:cs="Times New Roman"/>
          <w:lang w:val="en-GB"/>
        </w:rPr>
        <w:t>at population level.</w:t>
      </w:r>
    </w:p>
    <w:p w14:paraId="3CEF8A63" w14:textId="5C0CBB30" w:rsidR="00636D3E" w:rsidRPr="009D379D" w:rsidRDefault="008D3979" w:rsidP="00637044">
      <w:pPr>
        <w:jc w:val="both"/>
        <w:rPr>
          <w:rFonts w:ascii="Times New Roman" w:hAnsi="Times New Roman" w:cs="Times New Roman"/>
          <w:lang w:val="en-GB"/>
        </w:rPr>
      </w:pPr>
      <w:r w:rsidRPr="009D379D">
        <w:rPr>
          <w:rFonts w:ascii="Times New Roman" w:hAnsi="Times New Roman" w:cs="Times New Roman"/>
          <w:lang w:val="en-GB"/>
        </w:rPr>
        <w:t xml:space="preserve">The aim of the </w:t>
      </w:r>
      <w:r w:rsidR="00636D3E" w:rsidRPr="009D379D">
        <w:rPr>
          <w:rFonts w:ascii="Times New Roman" w:hAnsi="Times New Roman" w:cs="Times New Roman"/>
          <w:lang w:val="en-GB"/>
        </w:rPr>
        <w:t xml:space="preserve">ANRS 12249 </w:t>
      </w:r>
      <w:r w:rsidR="00682C82" w:rsidRPr="009D379D">
        <w:rPr>
          <w:rFonts w:ascii="Times New Roman" w:hAnsi="Times New Roman" w:cs="Times New Roman"/>
          <w:lang w:val="en-GB"/>
        </w:rPr>
        <w:t>Treatment as Prevention (TasP) cluster-randomised trial</w:t>
      </w:r>
      <w:r w:rsidRPr="009D379D">
        <w:rPr>
          <w:rFonts w:ascii="Times New Roman" w:hAnsi="Times New Roman" w:cs="Times New Roman"/>
          <w:lang w:val="en-GB"/>
        </w:rPr>
        <w:t xml:space="preserve"> was</w:t>
      </w:r>
      <w:r w:rsidR="00682C82" w:rsidRPr="009D379D">
        <w:rPr>
          <w:rFonts w:ascii="Times New Roman" w:hAnsi="Times New Roman" w:cs="Times New Roman"/>
          <w:lang w:val="en-GB"/>
        </w:rPr>
        <w:t xml:space="preserve"> to investigate whether </w:t>
      </w:r>
      <w:r w:rsidR="00DA0234" w:rsidRPr="009D379D">
        <w:rPr>
          <w:rFonts w:ascii="Times New Roman" w:hAnsi="Times New Roman" w:cs="Times New Roman"/>
          <w:lang w:val="en-GB"/>
        </w:rPr>
        <w:t xml:space="preserve">universal </w:t>
      </w:r>
      <w:r w:rsidR="00682C82" w:rsidRPr="009D379D">
        <w:rPr>
          <w:rFonts w:ascii="Times New Roman" w:hAnsi="Times New Roman" w:cs="Times New Roman"/>
          <w:lang w:val="en-GB"/>
        </w:rPr>
        <w:t xml:space="preserve">ART initiation offered to all HIV-positive </w:t>
      </w:r>
      <w:r w:rsidR="00983F8F" w:rsidRPr="009D379D">
        <w:rPr>
          <w:rFonts w:ascii="Times New Roman" w:hAnsi="Times New Roman" w:cs="Times New Roman"/>
          <w:lang w:val="en-GB"/>
        </w:rPr>
        <w:t>individuals</w:t>
      </w:r>
      <w:r w:rsidR="00CC3DAA" w:rsidRPr="009D379D">
        <w:rPr>
          <w:rFonts w:ascii="Times New Roman" w:hAnsi="Times New Roman" w:cs="Times New Roman"/>
          <w:lang w:val="en-GB"/>
        </w:rPr>
        <w:t xml:space="preserve"> (vs. ART initiation according to national guidelines)</w:t>
      </w:r>
      <w:r w:rsidR="00682C82" w:rsidRPr="009D379D">
        <w:rPr>
          <w:rFonts w:ascii="Times New Roman" w:hAnsi="Times New Roman" w:cs="Times New Roman"/>
          <w:lang w:val="en-GB"/>
        </w:rPr>
        <w:t xml:space="preserve">, </w:t>
      </w:r>
      <w:r w:rsidR="00636D3E" w:rsidRPr="009D379D">
        <w:rPr>
          <w:rFonts w:ascii="Times New Roman" w:hAnsi="Times New Roman" w:cs="Times New Roman"/>
          <w:lang w:val="en-GB"/>
        </w:rPr>
        <w:t>identified</w:t>
      </w:r>
      <w:r w:rsidR="00320774" w:rsidRPr="009D379D">
        <w:rPr>
          <w:rFonts w:ascii="Times New Roman" w:hAnsi="Times New Roman" w:cs="Times New Roman"/>
          <w:lang w:val="en-GB"/>
        </w:rPr>
        <w:t xml:space="preserve"> through home-based HIV testing</w:t>
      </w:r>
      <w:r w:rsidR="00636D3E" w:rsidRPr="009D379D">
        <w:rPr>
          <w:rFonts w:ascii="Times New Roman" w:hAnsi="Times New Roman" w:cs="Times New Roman"/>
          <w:lang w:val="en-GB"/>
        </w:rPr>
        <w:t>,</w:t>
      </w:r>
      <w:r w:rsidR="00682C82" w:rsidRPr="009D379D">
        <w:rPr>
          <w:rFonts w:ascii="Times New Roman" w:hAnsi="Times New Roman" w:cs="Times New Roman"/>
          <w:lang w:val="en-GB"/>
        </w:rPr>
        <w:t xml:space="preserve"> reduces </w:t>
      </w:r>
      <w:r w:rsidR="003A378E" w:rsidRPr="009D379D">
        <w:rPr>
          <w:rFonts w:ascii="Times New Roman" w:hAnsi="Times New Roman" w:cs="Times New Roman"/>
          <w:lang w:val="en-GB"/>
        </w:rPr>
        <w:t xml:space="preserve">HIV </w:t>
      </w:r>
      <w:r w:rsidR="00682C82" w:rsidRPr="009D379D">
        <w:rPr>
          <w:rFonts w:ascii="Times New Roman" w:hAnsi="Times New Roman" w:cs="Times New Roman"/>
          <w:lang w:val="en-GB"/>
        </w:rPr>
        <w:t>incidence</w:t>
      </w:r>
      <w:r w:rsidR="00983F8F" w:rsidRPr="009D379D">
        <w:rPr>
          <w:rFonts w:ascii="Times New Roman" w:hAnsi="Times New Roman" w:cs="Times New Roman"/>
          <w:lang w:val="en-GB"/>
        </w:rPr>
        <w:t xml:space="preserve"> in a rural and </w:t>
      </w:r>
      <w:r w:rsidR="00E304A6" w:rsidRPr="009D379D">
        <w:rPr>
          <w:rFonts w:ascii="Times New Roman" w:hAnsi="Times New Roman" w:cs="Times New Roman"/>
          <w:lang w:val="en-GB"/>
        </w:rPr>
        <w:t>hyper</w:t>
      </w:r>
      <w:r w:rsidR="002D0753" w:rsidRPr="009D379D">
        <w:rPr>
          <w:rFonts w:ascii="Times New Roman" w:hAnsi="Times New Roman" w:cs="Times New Roman"/>
          <w:lang w:val="en-GB"/>
        </w:rPr>
        <w:t>-</w:t>
      </w:r>
      <w:r w:rsidR="00E304A6" w:rsidRPr="009D379D">
        <w:rPr>
          <w:rFonts w:ascii="Times New Roman" w:hAnsi="Times New Roman" w:cs="Times New Roman"/>
          <w:lang w:val="en-GB"/>
        </w:rPr>
        <w:t>endemic</w:t>
      </w:r>
      <w:r w:rsidR="00983F8F" w:rsidRPr="009D379D">
        <w:rPr>
          <w:rFonts w:ascii="Times New Roman" w:hAnsi="Times New Roman" w:cs="Times New Roman"/>
          <w:lang w:val="en-GB"/>
        </w:rPr>
        <w:t xml:space="preserve"> region of South Africa</w:t>
      </w:r>
      <w:r w:rsidR="00682C82" w:rsidRPr="009D379D">
        <w:rPr>
          <w:rFonts w:ascii="Times New Roman" w:hAnsi="Times New Roman" w:cs="Times New Roman"/>
          <w:lang w:val="en-GB"/>
        </w:rPr>
        <w:t>.</w:t>
      </w:r>
    </w:p>
    <w:p w14:paraId="4C9CBAF3" w14:textId="77777777" w:rsidR="00636D3E" w:rsidRPr="009D379D" w:rsidRDefault="00636D3E" w:rsidP="00637044">
      <w:pPr>
        <w:jc w:val="both"/>
        <w:rPr>
          <w:rFonts w:ascii="Times New Roman" w:hAnsi="Times New Roman" w:cs="Times New Roman"/>
          <w:lang w:val="en-GB"/>
        </w:rPr>
      </w:pPr>
    </w:p>
    <w:p w14:paraId="33BCE4F4" w14:textId="77777777" w:rsidR="0095579B" w:rsidRPr="009D379D" w:rsidRDefault="0095579B" w:rsidP="00A61C59">
      <w:pPr>
        <w:pStyle w:val="Heading1"/>
        <w:pBdr>
          <w:bottom w:val="none" w:sz="0" w:space="0" w:color="auto"/>
        </w:pBdr>
        <w:rPr>
          <w:rFonts w:ascii="Times New Roman" w:hAnsi="Times New Roman" w:cs="Times New Roman"/>
        </w:rPr>
      </w:pPr>
      <w:r w:rsidRPr="009D379D">
        <w:rPr>
          <w:rFonts w:ascii="Times New Roman" w:hAnsi="Times New Roman" w:cs="Times New Roman"/>
        </w:rPr>
        <w:t>Methods</w:t>
      </w:r>
    </w:p>
    <w:p w14:paraId="70A834F6" w14:textId="77777777" w:rsidR="005F1C89" w:rsidRPr="009D379D" w:rsidRDefault="005F1C89" w:rsidP="00183D98">
      <w:pPr>
        <w:jc w:val="both"/>
        <w:rPr>
          <w:rFonts w:ascii="Times New Roman" w:hAnsi="Times New Roman" w:cs="Times New Roman"/>
          <w:lang w:val="en-GB"/>
        </w:rPr>
      </w:pPr>
    </w:p>
    <w:p w14:paraId="0004B6C9" w14:textId="77777777" w:rsidR="0090522D" w:rsidRPr="009D379D" w:rsidRDefault="0090522D" w:rsidP="00183D98">
      <w:pPr>
        <w:pStyle w:val="Heading2"/>
        <w:jc w:val="both"/>
        <w:rPr>
          <w:rFonts w:ascii="Times New Roman" w:hAnsi="Times New Roman" w:cs="Times New Roman"/>
        </w:rPr>
      </w:pPr>
      <w:r w:rsidRPr="009D379D">
        <w:rPr>
          <w:rFonts w:ascii="Times New Roman" w:hAnsi="Times New Roman" w:cs="Times New Roman"/>
        </w:rPr>
        <w:t>Study design and study population</w:t>
      </w:r>
    </w:p>
    <w:p w14:paraId="4FE4E268" w14:textId="77777777" w:rsidR="0090522D" w:rsidRPr="009D379D" w:rsidRDefault="0090522D" w:rsidP="00183D98">
      <w:pPr>
        <w:jc w:val="both"/>
        <w:rPr>
          <w:rFonts w:ascii="Times New Roman" w:hAnsi="Times New Roman" w:cs="Times New Roman"/>
          <w:lang w:val="en-GB"/>
        </w:rPr>
      </w:pPr>
    </w:p>
    <w:p w14:paraId="1F3DE290" w14:textId="46D2D58B" w:rsidR="005B4528" w:rsidRPr="00183D98" w:rsidRDefault="00B02DDC" w:rsidP="00183D98">
      <w:pPr>
        <w:jc w:val="both"/>
        <w:rPr>
          <w:rFonts w:eastAsia="Times New Roman" w:cs="Times New Roman"/>
        </w:rPr>
      </w:pPr>
      <w:r w:rsidRPr="009D379D">
        <w:rPr>
          <w:rFonts w:ascii="Times New Roman" w:hAnsi="Times New Roman" w:cs="Times New Roman"/>
          <w:lang w:val="en-GB"/>
        </w:rPr>
        <w:t xml:space="preserve">The study design was a phased two-arm cluster-randomised trial. </w:t>
      </w:r>
      <w:r w:rsidR="00187BC6" w:rsidRPr="009D379D">
        <w:rPr>
          <w:rFonts w:ascii="Times New Roman" w:hAnsi="Times New Roman" w:cs="Times New Roman"/>
          <w:lang w:val="en-GB"/>
        </w:rPr>
        <w:t>T</w:t>
      </w:r>
      <w:r w:rsidR="006E0AFA" w:rsidRPr="009D379D">
        <w:rPr>
          <w:rFonts w:ascii="Times New Roman" w:hAnsi="Times New Roman" w:cs="Times New Roman"/>
          <w:lang w:val="en-GB"/>
        </w:rPr>
        <w:t xml:space="preserve">rial </w:t>
      </w:r>
      <w:r w:rsidR="00897EA5" w:rsidRPr="009D379D">
        <w:rPr>
          <w:rFonts w:ascii="Times New Roman" w:hAnsi="Times New Roman" w:cs="Times New Roman"/>
          <w:lang w:val="en-GB"/>
        </w:rPr>
        <w:t xml:space="preserve">protocol and </w:t>
      </w:r>
      <w:r w:rsidR="00B95C60" w:rsidRPr="009D379D">
        <w:rPr>
          <w:rFonts w:ascii="Times New Roman" w:hAnsi="Times New Roman" w:cs="Times New Roman"/>
          <w:lang w:val="en-GB"/>
        </w:rPr>
        <w:t xml:space="preserve">procedures have </w:t>
      </w:r>
      <w:r w:rsidR="00810660" w:rsidRPr="009D379D">
        <w:rPr>
          <w:rFonts w:ascii="Times New Roman" w:hAnsi="Times New Roman" w:cs="Times New Roman"/>
          <w:lang w:val="en-GB"/>
        </w:rPr>
        <w:t xml:space="preserve">previously </w:t>
      </w:r>
      <w:r w:rsidR="00B95C60" w:rsidRPr="009D379D">
        <w:rPr>
          <w:rFonts w:ascii="Times New Roman" w:hAnsi="Times New Roman" w:cs="Times New Roman"/>
          <w:lang w:val="en-GB"/>
        </w:rPr>
        <w:t xml:space="preserve">been </w:t>
      </w:r>
      <w:r w:rsidR="00B7507C" w:rsidRPr="009D379D">
        <w:rPr>
          <w:rFonts w:ascii="Times New Roman" w:hAnsi="Times New Roman" w:cs="Times New Roman"/>
          <w:lang w:val="en-GB"/>
        </w:rPr>
        <w:t>reporte</w:t>
      </w:r>
      <w:r w:rsidR="00B95C60" w:rsidRPr="009D379D">
        <w:rPr>
          <w:rFonts w:ascii="Times New Roman" w:hAnsi="Times New Roman" w:cs="Times New Roman"/>
          <w:lang w:val="en-GB"/>
        </w:rPr>
        <w:t>d</w:t>
      </w:r>
      <w:r w:rsidR="00183D98">
        <w:rPr>
          <w:rFonts w:ascii="Times New Roman" w:hAnsi="Times New Roman" w:cs="Times New Roman"/>
          <w:lang w:val="en-GB"/>
        </w:rPr>
        <w:t xml:space="preserve"> (</w:t>
      </w:r>
      <w:hyperlink r:id="rId10" w:tgtFrame="_blank" w:history="1">
        <w:r w:rsidR="00183D98" w:rsidRPr="00183D98">
          <w:rPr>
            <w:rFonts w:ascii="Times New Roman" w:hAnsi="Times New Roman"/>
            <w:lang w:val="en-GB"/>
          </w:rPr>
          <w:t>https://www.ahri.org/tasp-study-protocol/</w:t>
        </w:r>
      </w:hyperlink>
      <w:r w:rsidR="00183D98">
        <w:rPr>
          <w:rFonts w:ascii="Times New Roman" w:hAnsi="Times New Roman" w:cs="Times New Roman"/>
          <w:lang w:val="en-GB"/>
        </w:rPr>
        <w:t>)</w:t>
      </w:r>
      <w:r w:rsidR="00E56C40" w:rsidRPr="00E56C40">
        <w:rPr>
          <w:rFonts w:ascii="Times New Roman" w:hAnsi="Times New Roman" w:cs="Times New Roman"/>
          <w:vertAlign w:val="superscript"/>
          <w:lang w:val="en-GB"/>
        </w:rPr>
        <w:t>9, 10</w:t>
      </w:r>
      <w:r w:rsidR="00E56C40">
        <w:rPr>
          <w:rFonts w:ascii="Times New Roman" w:hAnsi="Times New Roman" w:cs="Times New Roman"/>
          <w:lang w:val="en-GB"/>
        </w:rPr>
        <w:t>.</w:t>
      </w:r>
      <w:r w:rsidR="00854F38" w:rsidRPr="009D379D">
        <w:rPr>
          <w:rFonts w:ascii="Times New Roman" w:hAnsi="Times New Roman" w:cs="Times New Roman"/>
          <w:lang w:val="en-GB"/>
        </w:rPr>
        <w:t xml:space="preserve"> We</w:t>
      </w:r>
      <w:r w:rsidR="006B161C" w:rsidRPr="009D379D">
        <w:rPr>
          <w:rFonts w:ascii="Times New Roman" w:hAnsi="Times New Roman" w:cs="Times New Roman"/>
          <w:lang w:val="en-GB"/>
        </w:rPr>
        <w:t xml:space="preserve"> implemented</w:t>
      </w:r>
      <w:r w:rsidR="00854F38" w:rsidRPr="009D379D">
        <w:rPr>
          <w:rFonts w:ascii="Times New Roman" w:hAnsi="Times New Roman" w:cs="Times New Roman"/>
          <w:lang w:val="en-GB"/>
        </w:rPr>
        <w:t xml:space="preserve"> the trial</w:t>
      </w:r>
      <w:r w:rsidR="006B161C" w:rsidRPr="009D379D">
        <w:rPr>
          <w:rFonts w:ascii="Times New Roman" w:hAnsi="Times New Roman" w:cs="Times New Roman"/>
          <w:lang w:val="en-GB"/>
        </w:rPr>
        <w:t xml:space="preserve"> </w:t>
      </w:r>
      <w:r w:rsidR="003327C6" w:rsidRPr="009D379D">
        <w:rPr>
          <w:rFonts w:ascii="Times New Roman" w:hAnsi="Times New Roman" w:cs="Times New Roman"/>
          <w:lang w:val="en-GB"/>
        </w:rPr>
        <w:t xml:space="preserve">from 9 March 2012 to 30 June 2016 </w:t>
      </w:r>
      <w:r w:rsidR="006B131B" w:rsidRPr="009D379D">
        <w:rPr>
          <w:rFonts w:ascii="Times New Roman" w:hAnsi="Times New Roman" w:cs="Times New Roman"/>
          <w:lang w:val="en-GB"/>
        </w:rPr>
        <w:t>in</w:t>
      </w:r>
      <w:r w:rsidR="006B161C" w:rsidRPr="009D379D">
        <w:rPr>
          <w:rFonts w:ascii="Times New Roman" w:hAnsi="Times New Roman" w:cs="Times New Roman"/>
          <w:lang w:val="en-GB"/>
        </w:rPr>
        <w:t xml:space="preserve"> </w:t>
      </w:r>
      <w:r w:rsidR="006B131B" w:rsidRPr="009D379D">
        <w:rPr>
          <w:rFonts w:ascii="Times New Roman" w:hAnsi="Times New Roman" w:cs="Times New Roman"/>
          <w:lang w:val="en-GB"/>
        </w:rPr>
        <w:t>Hlabisa sub-district, northeast KwaZulu-Natal</w:t>
      </w:r>
      <w:r w:rsidR="000E048B" w:rsidRPr="009D379D">
        <w:rPr>
          <w:rFonts w:ascii="Times New Roman" w:hAnsi="Times New Roman" w:cs="Times New Roman"/>
          <w:lang w:val="en-GB"/>
        </w:rPr>
        <w:t xml:space="preserve"> (KZN)</w:t>
      </w:r>
      <w:r w:rsidR="004C3680" w:rsidRPr="009D379D">
        <w:rPr>
          <w:rFonts w:ascii="Times New Roman" w:hAnsi="Times New Roman" w:cs="Times New Roman"/>
          <w:lang w:val="en-GB"/>
        </w:rPr>
        <w:t xml:space="preserve"> (Figures S1</w:t>
      </w:r>
      <w:r w:rsidR="001011A1" w:rsidRPr="009D379D">
        <w:rPr>
          <w:rFonts w:ascii="Times New Roman" w:hAnsi="Times New Roman" w:cs="Times New Roman"/>
          <w:lang w:val="en-GB"/>
        </w:rPr>
        <w:t>, p</w:t>
      </w:r>
      <w:r w:rsidR="007E0169">
        <w:rPr>
          <w:rFonts w:ascii="Times New Roman" w:hAnsi="Times New Roman" w:cs="Times New Roman"/>
          <w:lang w:val="en-GB"/>
        </w:rPr>
        <w:t>8</w:t>
      </w:r>
      <w:r w:rsidR="004C3680" w:rsidRPr="009D379D">
        <w:rPr>
          <w:rFonts w:ascii="Times New Roman" w:hAnsi="Times New Roman" w:cs="Times New Roman"/>
          <w:lang w:val="en-GB"/>
        </w:rPr>
        <w:t xml:space="preserve"> and S2</w:t>
      </w:r>
      <w:r w:rsidR="001011A1" w:rsidRPr="009D379D">
        <w:rPr>
          <w:rFonts w:ascii="Times New Roman" w:hAnsi="Times New Roman" w:cs="Times New Roman"/>
          <w:lang w:val="en-GB"/>
        </w:rPr>
        <w:t>, p</w:t>
      </w:r>
      <w:r w:rsidR="007E0169">
        <w:rPr>
          <w:rFonts w:ascii="Times New Roman" w:hAnsi="Times New Roman" w:cs="Times New Roman"/>
          <w:lang w:val="en-GB"/>
        </w:rPr>
        <w:t>9</w:t>
      </w:r>
      <w:r w:rsidR="004C3680" w:rsidRPr="009D379D">
        <w:rPr>
          <w:rFonts w:ascii="Times New Roman" w:hAnsi="Times New Roman" w:cs="Times New Roman"/>
          <w:lang w:val="en-GB"/>
        </w:rPr>
        <w:t>)</w:t>
      </w:r>
      <w:r w:rsidR="006E0AFA" w:rsidRPr="009D379D">
        <w:rPr>
          <w:rFonts w:ascii="Times New Roman" w:hAnsi="Times New Roman" w:cs="Times New Roman"/>
          <w:lang w:val="en-GB"/>
        </w:rPr>
        <w:t xml:space="preserve">, where </w:t>
      </w:r>
      <w:r w:rsidR="00320774" w:rsidRPr="009D379D">
        <w:rPr>
          <w:rFonts w:ascii="Times New Roman" w:hAnsi="Times New Roman" w:cs="Times New Roman"/>
          <w:lang w:val="en-GB"/>
        </w:rPr>
        <w:t>estimated HIV prevalence is 30%</w:t>
      </w:r>
      <w:r w:rsidR="00E56C40" w:rsidRPr="00E56C40">
        <w:rPr>
          <w:rFonts w:ascii="Times New Roman" w:hAnsi="Times New Roman" w:cs="Times New Roman"/>
          <w:vertAlign w:val="superscript"/>
          <w:lang w:val="en-GB"/>
        </w:rPr>
        <w:t>11</w:t>
      </w:r>
      <w:r w:rsidR="00877145" w:rsidRPr="009D379D">
        <w:rPr>
          <w:rFonts w:ascii="Times New Roman" w:hAnsi="Times New Roman" w:cs="Times New Roman"/>
          <w:lang w:val="en-GB"/>
        </w:rPr>
        <w:t>.</w:t>
      </w:r>
      <w:r w:rsidR="00577014" w:rsidRPr="009D379D">
        <w:rPr>
          <w:rFonts w:ascii="Times New Roman" w:hAnsi="Times New Roman" w:cs="Times New Roman"/>
          <w:lang w:val="en-GB"/>
        </w:rPr>
        <w:t xml:space="preserve"> </w:t>
      </w:r>
      <w:r w:rsidR="007C1046" w:rsidRPr="009D379D">
        <w:rPr>
          <w:rFonts w:ascii="Times New Roman" w:hAnsi="Times New Roman" w:cs="Times New Roman"/>
          <w:lang w:val="en-GB"/>
        </w:rPr>
        <w:t xml:space="preserve">Inclusion criteria </w:t>
      </w:r>
      <w:r w:rsidR="00320774" w:rsidRPr="009D379D">
        <w:rPr>
          <w:rFonts w:ascii="Times New Roman" w:hAnsi="Times New Roman" w:cs="Times New Roman"/>
          <w:lang w:val="en-GB"/>
        </w:rPr>
        <w:t xml:space="preserve">were </w:t>
      </w:r>
      <w:r w:rsidR="006B161C" w:rsidRPr="009D379D">
        <w:rPr>
          <w:rFonts w:ascii="Times New Roman" w:hAnsi="Times New Roman" w:cs="Times New Roman"/>
          <w:lang w:val="en-GB"/>
        </w:rPr>
        <w:t>community</w:t>
      </w:r>
      <w:r w:rsidR="00320774" w:rsidRPr="009D379D">
        <w:rPr>
          <w:rFonts w:ascii="Times New Roman" w:hAnsi="Times New Roman" w:cs="Times New Roman"/>
          <w:lang w:val="en-GB"/>
        </w:rPr>
        <w:t xml:space="preserve"> residence</w:t>
      </w:r>
      <w:r w:rsidR="005B4528" w:rsidRPr="009D379D">
        <w:rPr>
          <w:rFonts w:ascii="Times New Roman" w:hAnsi="Times New Roman" w:cs="Times New Roman"/>
          <w:lang w:val="en-GB"/>
        </w:rPr>
        <w:t xml:space="preserve"> (</w:t>
      </w:r>
      <w:r w:rsidR="007D0ACB">
        <w:rPr>
          <w:rFonts w:ascii="Times New Roman" w:hAnsi="Times New Roman" w:cs="Times New Roman"/>
          <w:lang w:val="en-GB"/>
        </w:rPr>
        <w:t xml:space="preserve">defined as </w:t>
      </w:r>
      <w:r w:rsidR="005B4528" w:rsidRPr="009D379D">
        <w:rPr>
          <w:rFonts w:ascii="Times New Roman" w:hAnsi="Times New Roman" w:cs="Times New Roman"/>
          <w:lang w:val="en-GB"/>
        </w:rPr>
        <w:t>spending ≥ 4 nights a week in the study area)</w:t>
      </w:r>
      <w:r w:rsidR="00847863" w:rsidRPr="009D379D">
        <w:rPr>
          <w:rFonts w:ascii="Times New Roman" w:hAnsi="Times New Roman" w:cs="Times New Roman"/>
          <w:lang w:val="en-GB"/>
        </w:rPr>
        <w:t xml:space="preserve"> and</w:t>
      </w:r>
      <w:r w:rsidR="00577014" w:rsidRPr="009D379D">
        <w:rPr>
          <w:rFonts w:ascii="Times New Roman" w:hAnsi="Times New Roman" w:cs="Times New Roman"/>
          <w:lang w:val="en-GB"/>
        </w:rPr>
        <w:t xml:space="preserve"> </w:t>
      </w:r>
      <w:r w:rsidR="00810660" w:rsidRPr="009D379D">
        <w:rPr>
          <w:rFonts w:ascii="Times New Roman" w:hAnsi="Times New Roman" w:cs="Times New Roman"/>
          <w:lang w:val="en-GB"/>
        </w:rPr>
        <w:t xml:space="preserve">age </w:t>
      </w:r>
      <w:r w:rsidR="002A76DC" w:rsidRPr="009D379D">
        <w:rPr>
          <w:rFonts w:ascii="Times New Roman" w:hAnsi="Times New Roman" w:cs="Times New Roman"/>
          <w:lang w:val="en-GB"/>
        </w:rPr>
        <w:t>≥16 years</w:t>
      </w:r>
      <w:r w:rsidR="00577014" w:rsidRPr="009D379D">
        <w:rPr>
          <w:rFonts w:ascii="Times New Roman" w:hAnsi="Times New Roman" w:cs="Times New Roman"/>
          <w:lang w:val="en-GB"/>
        </w:rPr>
        <w:t>.</w:t>
      </w:r>
      <w:r w:rsidR="00775C16" w:rsidRPr="009D379D">
        <w:rPr>
          <w:rFonts w:ascii="Times New Roman" w:hAnsi="Times New Roman" w:cs="Times New Roman"/>
          <w:lang w:val="en-GB"/>
        </w:rPr>
        <w:t xml:space="preserve"> </w:t>
      </w:r>
      <w:r w:rsidR="007D0ACB">
        <w:rPr>
          <w:rFonts w:ascii="Times New Roman" w:hAnsi="Times New Roman" w:cs="Times New Roman"/>
          <w:lang w:val="en-GB"/>
        </w:rPr>
        <w:t>We note</w:t>
      </w:r>
      <w:r w:rsidR="005B4528" w:rsidRPr="009D379D">
        <w:rPr>
          <w:rFonts w:ascii="Times New Roman" w:hAnsi="Times New Roman" w:cs="Times New Roman"/>
          <w:lang w:val="en-GB"/>
        </w:rPr>
        <w:t xml:space="preserve"> mobility of individuals in and out of the study area, with some community members only visiting their </w:t>
      </w:r>
      <w:r w:rsidR="005B4528" w:rsidRPr="00A20564">
        <w:rPr>
          <w:rFonts w:ascii="Times New Roman" w:hAnsi="Times New Roman" w:cs="Times New Roman"/>
          <w:lang w:val="en-GB"/>
        </w:rPr>
        <w:t>families at the weekend.</w:t>
      </w:r>
    </w:p>
    <w:p w14:paraId="1ACEA220" w14:textId="2137FE29" w:rsidR="006B131B" w:rsidRPr="00A20564" w:rsidRDefault="00854F38" w:rsidP="00183D98">
      <w:pPr>
        <w:jc w:val="both"/>
        <w:rPr>
          <w:rFonts w:ascii="Times New Roman" w:hAnsi="Times New Roman" w:cs="Times New Roman"/>
          <w:lang w:val="en-GB"/>
        </w:rPr>
      </w:pPr>
      <w:r w:rsidRPr="00A20564">
        <w:rPr>
          <w:rFonts w:ascii="Times New Roman" w:hAnsi="Times New Roman" w:cs="Times New Roman"/>
          <w:lang w:val="en-GB"/>
        </w:rPr>
        <w:t>T</w:t>
      </w:r>
      <w:r w:rsidR="00775C16" w:rsidRPr="00A20564">
        <w:rPr>
          <w:rFonts w:ascii="Times New Roman" w:hAnsi="Times New Roman" w:cs="Times New Roman"/>
          <w:lang w:val="en-GB"/>
        </w:rPr>
        <w:t>he Biomedical Research E</w:t>
      </w:r>
      <w:r w:rsidR="00577014" w:rsidRPr="00A20564">
        <w:rPr>
          <w:rFonts w:ascii="Times New Roman" w:hAnsi="Times New Roman" w:cs="Times New Roman"/>
          <w:lang w:val="en-GB"/>
        </w:rPr>
        <w:t xml:space="preserve">thics </w:t>
      </w:r>
      <w:r w:rsidR="00775C16" w:rsidRPr="00A20564">
        <w:rPr>
          <w:rFonts w:ascii="Times New Roman" w:hAnsi="Times New Roman" w:cs="Times New Roman"/>
          <w:lang w:val="en-GB"/>
        </w:rPr>
        <w:t>C</w:t>
      </w:r>
      <w:r w:rsidR="00577014" w:rsidRPr="00A20564">
        <w:rPr>
          <w:rFonts w:ascii="Times New Roman" w:hAnsi="Times New Roman" w:cs="Times New Roman"/>
          <w:lang w:val="en-GB"/>
        </w:rPr>
        <w:t>ommittee</w:t>
      </w:r>
      <w:r w:rsidR="00D740BB" w:rsidRPr="00A20564">
        <w:rPr>
          <w:rFonts w:ascii="Times New Roman" w:hAnsi="Times New Roman" w:cs="Times New Roman"/>
          <w:lang w:val="en-GB"/>
        </w:rPr>
        <w:t>,</w:t>
      </w:r>
      <w:r w:rsidR="00577014" w:rsidRPr="00A20564">
        <w:rPr>
          <w:rFonts w:ascii="Times New Roman" w:hAnsi="Times New Roman" w:cs="Times New Roman"/>
          <w:lang w:val="en-GB"/>
        </w:rPr>
        <w:t xml:space="preserve"> University of KwaZulu-Natal</w:t>
      </w:r>
      <w:r w:rsidR="00DF6F42" w:rsidRPr="00A20564">
        <w:rPr>
          <w:rFonts w:ascii="Times New Roman" w:hAnsi="Times New Roman" w:cs="Times New Roman"/>
          <w:lang w:val="en-GB"/>
        </w:rPr>
        <w:t>, South Africa (BFC</w:t>
      </w:r>
      <w:r w:rsidR="006B161C" w:rsidRPr="00A20564">
        <w:rPr>
          <w:rFonts w:ascii="Times New Roman" w:hAnsi="Times New Roman" w:cs="Times New Roman"/>
          <w:lang w:val="en-GB"/>
        </w:rPr>
        <w:t xml:space="preserve"> 104</w:t>
      </w:r>
      <w:r w:rsidR="00DF6F42" w:rsidRPr="00A20564">
        <w:rPr>
          <w:rFonts w:ascii="Times New Roman" w:hAnsi="Times New Roman" w:cs="Times New Roman"/>
          <w:lang w:val="en-GB"/>
        </w:rPr>
        <w:t>/</w:t>
      </w:r>
      <w:r w:rsidR="006B161C" w:rsidRPr="00A20564">
        <w:rPr>
          <w:rFonts w:ascii="Times New Roman" w:hAnsi="Times New Roman" w:cs="Times New Roman"/>
          <w:lang w:val="en-GB"/>
        </w:rPr>
        <w:t>11</w:t>
      </w:r>
      <w:r w:rsidRPr="00A20564">
        <w:rPr>
          <w:rFonts w:ascii="Times New Roman" w:hAnsi="Times New Roman" w:cs="Times New Roman"/>
          <w:lang w:val="en-GB"/>
        </w:rPr>
        <w:t>) and</w:t>
      </w:r>
      <w:r w:rsidR="006B161C" w:rsidRPr="00A20564">
        <w:rPr>
          <w:rFonts w:ascii="Times New Roman" w:hAnsi="Times New Roman" w:cs="Times New Roman"/>
          <w:lang w:val="en-GB"/>
        </w:rPr>
        <w:t xml:space="preserve"> the Medicines </w:t>
      </w:r>
      <w:r w:rsidR="00775C16" w:rsidRPr="00A20564">
        <w:rPr>
          <w:rFonts w:ascii="Times New Roman" w:hAnsi="Times New Roman" w:cs="Times New Roman"/>
          <w:lang w:val="en-GB"/>
        </w:rPr>
        <w:t>Control Council of South Africa</w:t>
      </w:r>
      <w:r w:rsidRPr="00A20564">
        <w:rPr>
          <w:rFonts w:ascii="Times New Roman" w:hAnsi="Times New Roman" w:cs="Times New Roman"/>
          <w:lang w:val="en-GB"/>
        </w:rPr>
        <w:t xml:space="preserve"> approved the trial. The trial was also registered on ClinicalTrials.gov: NCT01509508 and</w:t>
      </w:r>
      <w:r w:rsidR="007D582B" w:rsidRPr="00A20564">
        <w:rPr>
          <w:rFonts w:ascii="Times New Roman" w:hAnsi="Times New Roman" w:cs="Times New Roman"/>
          <w:lang w:val="en-GB"/>
        </w:rPr>
        <w:t xml:space="preserve"> South African National Clinical Tr</w:t>
      </w:r>
      <w:r w:rsidR="00C75A8B" w:rsidRPr="00A20564">
        <w:rPr>
          <w:rFonts w:ascii="Times New Roman" w:hAnsi="Times New Roman" w:cs="Times New Roman"/>
          <w:lang w:val="en-GB"/>
        </w:rPr>
        <w:t>ials Register: DOH-27-0512-3974</w:t>
      </w:r>
      <w:r w:rsidR="007D582B" w:rsidRPr="00A20564">
        <w:rPr>
          <w:rFonts w:ascii="Times New Roman" w:hAnsi="Times New Roman" w:cs="Times New Roman"/>
          <w:lang w:val="en-GB"/>
        </w:rPr>
        <w:t xml:space="preserve">. </w:t>
      </w:r>
    </w:p>
    <w:p w14:paraId="042E6E02" w14:textId="77777777" w:rsidR="006B131B" w:rsidRPr="00A20564" w:rsidRDefault="006B131B" w:rsidP="00183D98">
      <w:pPr>
        <w:jc w:val="both"/>
        <w:rPr>
          <w:rFonts w:ascii="Times New Roman" w:hAnsi="Times New Roman" w:cs="Times New Roman"/>
          <w:b/>
          <w:lang w:val="en-GB"/>
        </w:rPr>
      </w:pPr>
    </w:p>
    <w:p w14:paraId="043F080A" w14:textId="77777777" w:rsidR="0090522D" w:rsidRPr="00A20564" w:rsidRDefault="0091481D" w:rsidP="00A20564">
      <w:pPr>
        <w:pStyle w:val="Heading2"/>
        <w:rPr>
          <w:rFonts w:ascii="Times New Roman" w:hAnsi="Times New Roman" w:cs="Times New Roman"/>
        </w:rPr>
      </w:pPr>
      <w:r w:rsidRPr="00A20564">
        <w:rPr>
          <w:rFonts w:ascii="Times New Roman" w:hAnsi="Times New Roman" w:cs="Times New Roman"/>
        </w:rPr>
        <w:t>S</w:t>
      </w:r>
      <w:r w:rsidR="0090522D" w:rsidRPr="00A20564">
        <w:rPr>
          <w:rFonts w:ascii="Times New Roman" w:hAnsi="Times New Roman" w:cs="Times New Roman"/>
        </w:rPr>
        <w:t>ample size</w:t>
      </w:r>
      <w:r w:rsidR="003A378E" w:rsidRPr="00A20564">
        <w:rPr>
          <w:rFonts w:ascii="Times New Roman" w:hAnsi="Times New Roman" w:cs="Times New Roman"/>
        </w:rPr>
        <w:t xml:space="preserve"> </w:t>
      </w:r>
    </w:p>
    <w:p w14:paraId="01241BC9" w14:textId="77777777" w:rsidR="0091481D" w:rsidRPr="00A20564" w:rsidRDefault="0091481D" w:rsidP="00A20564">
      <w:pPr>
        <w:rPr>
          <w:rFonts w:ascii="Times New Roman" w:hAnsi="Times New Roman" w:cs="Times New Roman"/>
          <w:lang w:val="en-GB"/>
        </w:rPr>
      </w:pPr>
    </w:p>
    <w:p w14:paraId="614AB1AE" w14:textId="7840B917" w:rsidR="0091481D" w:rsidRPr="002A38C7" w:rsidRDefault="00854F38" w:rsidP="00A20564">
      <w:pPr>
        <w:jc w:val="both"/>
        <w:rPr>
          <w:rFonts w:ascii="Times New Roman" w:hAnsi="Times New Roman" w:cs="Times New Roman"/>
          <w:lang w:val="en-GB"/>
        </w:rPr>
      </w:pPr>
      <w:r w:rsidRPr="00A20564">
        <w:rPr>
          <w:rFonts w:ascii="Times New Roman" w:hAnsi="Times New Roman" w:cs="Times New Roman"/>
          <w:lang w:val="en-GB"/>
        </w:rPr>
        <w:t xml:space="preserve">We used </w:t>
      </w:r>
      <w:r w:rsidR="0091481D" w:rsidRPr="00A20564">
        <w:rPr>
          <w:rFonts w:ascii="Times New Roman" w:hAnsi="Times New Roman" w:cs="Times New Roman"/>
          <w:lang w:val="en-GB"/>
        </w:rPr>
        <w:t xml:space="preserve">the CEPAC </w:t>
      </w:r>
      <w:r w:rsidRPr="00A20564">
        <w:rPr>
          <w:rFonts w:ascii="Times New Roman" w:hAnsi="Times New Roman" w:cs="Times New Roman"/>
          <w:lang w:val="en-GB"/>
        </w:rPr>
        <w:t xml:space="preserve">mathematical </w:t>
      </w:r>
      <w:r w:rsidR="0091481D" w:rsidRPr="00A20564">
        <w:rPr>
          <w:rFonts w:ascii="Times New Roman" w:hAnsi="Times New Roman" w:cs="Times New Roman"/>
          <w:lang w:val="en-GB"/>
        </w:rPr>
        <w:t>model</w:t>
      </w:r>
      <w:r w:rsidR="00E56C40" w:rsidRPr="00E56C40">
        <w:rPr>
          <w:rFonts w:ascii="Times New Roman" w:hAnsi="Times New Roman" w:cs="Times New Roman"/>
          <w:vertAlign w:val="superscript"/>
          <w:lang w:val="en-GB"/>
        </w:rPr>
        <w:t>12</w:t>
      </w:r>
      <w:r w:rsidRPr="00A20564">
        <w:rPr>
          <w:rFonts w:ascii="Times New Roman" w:hAnsi="Times New Roman" w:cs="Times New Roman"/>
          <w:lang w:val="en-ZA"/>
        </w:rPr>
        <w:t xml:space="preserve"> </w:t>
      </w:r>
      <w:r w:rsidR="0091481D" w:rsidRPr="00A20564">
        <w:rPr>
          <w:rFonts w:ascii="Times New Roman" w:hAnsi="Times New Roman" w:cs="Times New Roman"/>
          <w:lang w:val="en-ZA"/>
        </w:rPr>
        <w:t xml:space="preserve">to simulate an intervention of bi-annual HIV screening of the adult population, comparing the impact of universal ART initiation </w:t>
      </w:r>
      <w:r w:rsidR="0091481D" w:rsidRPr="00A20564">
        <w:rPr>
          <w:rFonts w:ascii="Times New Roman" w:hAnsi="Times New Roman" w:cs="Times New Roman"/>
          <w:lang w:val="en-GB"/>
        </w:rPr>
        <w:t xml:space="preserve">irrespective of CD4 count (intervention) with national eligibility guidelines - </w:t>
      </w:r>
      <w:r w:rsidR="0091481D" w:rsidRPr="00A20564">
        <w:rPr>
          <w:rFonts w:ascii="Times New Roman" w:hAnsi="Times New Roman" w:cs="Times New Roman"/>
          <w:lang w:val="en-ZA"/>
        </w:rPr>
        <w:t>CD4 cell counts of ≤350 cells/</w:t>
      </w:r>
      <w:proofErr w:type="spellStart"/>
      <w:r w:rsidR="0091481D" w:rsidRPr="00A20564">
        <w:rPr>
          <w:rFonts w:ascii="Times New Roman" w:hAnsi="Times New Roman" w:cs="Times New Roman"/>
          <w:lang w:val="en-ZA"/>
        </w:rPr>
        <w:t>μL</w:t>
      </w:r>
      <w:proofErr w:type="spellEnd"/>
      <w:r w:rsidR="0087641F" w:rsidRPr="00A20564">
        <w:rPr>
          <w:rFonts w:ascii="Times New Roman" w:hAnsi="Times New Roman" w:cs="Times New Roman"/>
          <w:lang w:val="en-GB"/>
        </w:rPr>
        <w:t xml:space="preserve"> (control). Preliminary</w:t>
      </w:r>
      <w:r w:rsidR="0091481D" w:rsidRPr="00A20564">
        <w:rPr>
          <w:rFonts w:ascii="Times New Roman" w:hAnsi="Times New Roman" w:cs="Times New Roman"/>
          <w:lang w:val="en-GB"/>
        </w:rPr>
        <w:t xml:space="preserve"> sample size calculations based on th</w:t>
      </w:r>
      <w:r w:rsidR="00D961B4" w:rsidRPr="00A20564">
        <w:rPr>
          <w:rFonts w:ascii="Times New Roman" w:hAnsi="Times New Roman" w:cs="Times New Roman"/>
          <w:lang w:val="en-GB"/>
        </w:rPr>
        <w:t>is</w:t>
      </w:r>
      <w:r w:rsidR="0091481D" w:rsidRPr="00A20564">
        <w:rPr>
          <w:rFonts w:ascii="Times New Roman" w:hAnsi="Times New Roman" w:cs="Times New Roman"/>
          <w:lang w:val="en-GB"/>
        </w:rPr>
        <w:t xml:space="preserve"> model </w:t>
      </w:r>
      <w:r w:rsidR="00D961B4" w:rsidRPr="00A20564">
        <w:rPr>
          <w:rFonts w:ascii="Times New Roman" w:hAnsi="Times New Roman" w:cs="Times New Roman"/>
          <w:lang w:val="en-GB"/>
        </w:rPr>
        <w:t xml:space="preserve">concluded that </w:t>
      </w:r>
      <w:r w:rsidR="0091481D" w:rsidRPr="00A20564">
        <w:rPr>
          <w:rFonts w:ascii="Times New Roman" w:hAnsi="Times New Roman" w:cs="Times New Roman"/>
          <w:lang w:val="en-GB"/>
        </w:rPr>
        <w:t>34 clusters (2x17) of 1,000 eligible residents each followed-up for two years could detect a 30% reduction in cumulative HIV incidence</w:t>
      </w:r>
      <w:r w:rsidR="00E56C40" w:rsidRPr="00E56C40">
        <w:rPr>
          <w:rFonts w:ascii="Times New Roman" w:hAnsi="Times New Roman" w:cs="Times New Roman"/>
          <w:vertAlign w:val="superscript"/>
          <w:lang w:val="en-GB"/>
        </w:rPr>
        <w:t>9</w:t>
      </w:r>
      <w:r w:rsidR="00877145" w:rsidRPr="00A20564">
        <w:rPr>
          <w:rFonts w:ascii="Times New Roman" w:hAnsi="Times New Roman" w:cs="Times New Roman"/>
          <w:lang w:val="en-GB"/>
        </w:rPr>
        <w:t>.</w:t>
      </w:r>
      <w:r w:rsidR="00651AFC" w:rsidRPr="00A20564" w:rsidDel="00651AFC">
        <w:rPr>
          <w:rFonts w:ascii="Times New Roman" w:hAnsi="Times New Roman" w:cs="Times New Roman"/>
          <w:lang w:val="en-GB"/>
        </w:rPr>
        <w:t xml:space="preserve"> </w:t>
      </w:r>
    </w:p>
    <w:p w14:paraId="56D2806F" w14:textId="6893C317" w:rsidR="0091481D" w:rsidRPr="009D379D" w:rsidRDefault="00854F38" w:rsidP="00A20564">
      <w:pPr>
        <w:jc w:val="both"/>
        <w:rPr>
          <w:rFonts w:ascii="Times New Roman" w:hAnsi="Times New Roman" w:cs="Times New Roman"/>
          <w:lang w:val="en-GB"/>
        </w:rPr>
      </w:pPr>
      <w:r w:rsidRPr="002A38C7">
        <w:rPr>
          <w:rFonts w:ascii="Times New Roman" w:hAnsi="Times New Roman" w:cs="Times New Roman"/>
          <w:lang w:val="en-GB"/>
        </w:rPr>
        <w:t xml:space="preserve">We subsequently </w:t>
      </w:r>
      <w:r w:rsidR="0087641F" w:rsidRPr="002A38C7">
        <w:rPr>
          <w:rFonts w:ascii="Times New Roman" w:hAnsi="Times New Roman" w:cs="Times New Roman"/>
          <w:lang w:val="en-GB"/>
        </w:rPr>
        <w:t>amended</w:t>
      </w:r>
      <w:r w:rsidRPr="002A38C7">
        <w:rPr>
          <w:rFonts w:ascii="Times New Roman" w:hAnsi="Times New Roman" w:cs="Times New Roman"/>
          <w:lang w:val="en-GB"/>
        </w:rPr>
        <w:t xml:space="preserve"> the trial design</w:t>
      </w:r>
      <w:r w:rsidR="0087641F" w:rsidRPr="002A38C7">
        <w:rPr>
          <w:rFonts w:ascii="Times New Roman" w:hAnsi="Times New Roman" w:cs="Times New Roman"/>
          <w:lang w:val="en-GB"/>
        </w:rPr>
        <w:t xml:space="preserve"> to account for</w:t>
      </w:r>
      <w:r w:rsidR="0091481D" w:rsidRPr="002A38C7">
        <w:rPr>
          <w:rFonts w:ascii="Times New Roman" w:hAnsi="Times New Roman" w:cs="Times New Roman"/>
          <w:lang w:val="en-GB"/>
        </w:rPr>
        <w:t xml:space="preserve"> a phased introduction of clusters over a </w:t>
      </w:r>
      <w:r w:rsidR="00810660" w:rsidRPr="002A38C7">
        <w:rPr>
          <w:rFonts w:ascii="Times New Roman" w:hAnsi="Times New Roman" w:cs="Times New Roman"/>
          <w:lang w:val="en-GB"/>
        </w:rPr>
        <w:t>three</w:t>
      </w:r>
      <w:r w:rsidR="0091481D" w:rsidRPr="002A38C7">
        <w:rPr>
          <w:rFonts w:ascii="Times New Roman" w:hAnsi="Times New Roman" w:cs="Times New Roman"/>
          <w:lang w:val="en-GB"/>
        </w:rPr>
        <w:t xml:space="preserve">-year time period; sample size calculations explicitly accounting for this phased cluster follow-up demonstrated that 22 clusters (2x11, with an estimated </w:t>
      </w:r>
      <w:r w:rsidR="003E61CF" w:rsidRPr="002A38C7">
        <w:rPr>
          <w:rFonts w:ascii="Times New Roman" w:hAnsi="Times New Roman" w:cs="Times New Roman"/>
          <w:lang w:val="en-GB"/>
        </w:rPr>
        <w:t>800 HIV uninfected</w:t>
      </w:r>
      <w:r w:rsidR="0091481D" w:rsidRPr="002A38C7">
        <w:rPr>
          <w:rFonts w:ascii="Times New Roman" w:hAnsi="Times New Roman" w:cs="Times New Roman"/>
          <w:lang w:val="en-GB"/>
        </w:rPr>
        <w:t xml:space="preserve"> individuals per cluster), followed for </w:t>
      </w:r>
      <w:r w:rsidR="00810660" w:rsidRPr="002A38C7">
        <w:rPr>
          <w:rFonts w:ascii="Times New Roman" w:hAnsi="Times New Roman" w:cs="Times New Roman"/>
          <w:lang w:val="en-GB"/>
        </w:rPr>
        <w:t xml:space="preserve">a total of </w:t>
      </w:r>
      <w:r w:rsidR="0091481D" w:rsidRPr="002A38C7">
        <w:rPr>
          <w:rFonts w:ascii="Times New Roman" w:hAnsi="Times New Roman" w:cs="Times New Roman"/>
          <w:lang w:val="en-GB"/>
        </w:rPr>
        <w:t>58 cluster-years, would yield 80% power to detect an overall 34% reduction in c</w:t>
      </w:r>
      <w:r w:rsidR="00B43464" w:rsidRPr="002A38C7">
        <w:rPr>
          <w:rFonts w:ascii="Times New Roman" w:hAnsi="Times New Roman" w:cs="Times New Roman"/>
          <w:lang w:val="en-GB"/>
        </w:rPr>
        <w:t xml:space="preserve">umulative </w:t>
      </w:r>
      <w:r w:rsidR="00284972">
        <w:rPr>
          <w:rFonts w:ascii="Times New Roman" w:hAnsi="Times New Roman" w:cs="Times New Roman"/>
          <w:lang w:val="en-GB"/>
        </w:rPr>
        <w:t>HIV incidence, with an</w:t>
      </w:r>
      <w:r w:rsidR="00973F27" w:rsidRPr="002A38C7">
        <w:rPr>
          <w:rFonts w:ascii="Times New Roman" w:hAnsi="Times New Roman" w:cs="Times New Roman"/>
          <w:lang w:val="en-GB"/>
        </w:rPr>
        <w:t xml:space="preserve"> incidence of 2·</w:t>
      </w:r>
      <w:r w:rsidR="0091481D" w:rsidRPr="002A38C7">
        <w:rPr>
          <w:rFonts w:ascii="Times New Roman" w:hAnsi="Times New Roman" w:cs="Times New Roman"/>
          <w:lang w:val="en-GB"/>
        </w:rPr>
        <w:t>25% per year in the control clusters</w:t>
      </w:r>
      <w:r w:rsidR="00B43464" w:rsidRPr="002A38C7">
        <w:rPr>
          <w:rFonts w:ascii="Times New Roman" w:hAnsi="Times New Roman" w:cs="Times New Roman"/>
          <w:lang w:val="en-GB"/>
        </w:rPr>
        <w:t xml:space="preserve"> over the trial period</w:t>
      </w:r>
      <w:r w:rsidR="0091481D" w:rsidRPr="002A38C7">
        <w:rPr>
          <w:rFonts w:ascii="Times New Roman" w:hAnsi="Times New Roman" w:cs="Times New Roman"/>
          <w:lang w:val="en-GB"/>
        </w:rPr>
        <w:t xml:space="preserve">. The effect size </w:t>
      </w:r>
      <w:r w:rsidR="003E61CF" w:rsidRPr="002A38C7">
        <w:rPr>
          <w:rFonts w:ascii="Times New Roman" w:hAnsi="Times New Roman" w:cs="Times New Roman"/>
          <w:lang w:val="en-GB"/>
        </w:rPr>
        <w:t xml:space="preserve">was informed </w:t>
      </w:r>
      <w:r w:rsidR="0071046D" w:rsidRPr="002A38C7">
        <w:rPr>
          <w:rFonts w:ascii="Times New Roman" w:hAnsi="Times New Roman" w:cs="Times New Roman"/>
          <w:lang w:val="en-GB"/>
        </w:rPr>
        <w:t xml:space="preserve">by </w:t>
      </w:r>
      <w:r w:rsidR="0087641F" w:rsidRPr="002A38C7">
        <w:rPr>
          <w:rFonts w:ascii="Times New Roman" w:hAnsi="Times New Roman" w:cs="Times New Roman"/>
          <w:lang w:val="en-GB"/>
        </w:rPr>
        <w:t xml:space="preserve">a detailed </w:t>
      </w:r>
      <w:r w:rsidR="003E61CF" w:rsidRPr="002A38C7">
        <w:rPr>
          <w:rFonts w:ascii="Times New Roman" w:hAnsi="Times New Roman" w:cs="Times New Roman"/>
          <w:lang w:val="en-GB"/>
        </w:rPr>
        <w:t>STDSIM</w:t>
      </w:r>
      <w:r w:rsidR="00E56C40" w:rsidRPr="00E56C40">
        <w:rPr>
          <w:rFonts w:ascii="Times New Roman" w:hAnsi="Times New Roman" w:cs="Times New Roman"/>
          <w:vertAlign w:val="superscript"/>
          <w:lang w:val="en-GB"/>
        </w:rPr>
        <w:t>13</w:t>
      </w:r>
      <w:r w:rsidR="00BC2391" w:rsidRPr="002A38C7">
        <w:rPr>
          <w:rFonts w:ascii="Times New Roman" w:hAnsi="Times New Roman" w:cs="Times New Roman"/>
          <w:lang w:val="en-GB"/>
        </w:rPr>
        <w:t xml:space="preserve"> </w:t>
      </w:r>
      <w:r w:rsidR="003E61CF" w:rsidRPr="002A38C7">
        <w:rPr>
          <w:rFonts w:ascii="Times New Roman" w:hAnsi="Times New Roman" w:cs="Times New Roman"/>
          <w:lang w:val="en-GB"/>
        </w:rPr>
        <w:t xml:space="preserve">modelling approach using </w:t>
      </w:r>
      <w:r w:rsidR="007838D3" w:rsidRPr="002A38C7">
        <w:rPr>
          <w:rFonts w:ascii="Times New Roman" w:hAnsi="Times New Roman" w:cs="Times New Roman"/>
          <w:lang w:val="en-GB"/>
        </w:rPr>
        <w:t>the following parameters</w:t>
      </w:r>
      <w:r w:rsidR="00D961B4" w:rsidRPr="002A38C7">
        <w:rPr>
          <w:rFonts w:ascii="Times New Roman" w:hAnsi="Times New Roman" w:cs="Times New Roman"/>
          <w:lang w:val="en-GB"/>
        </w:rPr>
        <w:t>:</w:t>
      </w:r>
      <w:r w:rsidR="007838D3" w:rsidRPr="002A38C7">
        <w:rPr>
          <w:rFonts w:ascii="Times New Roman" w:hAnsi="Times New Roman" w:cs="Times New Roman"/>
          <w:lang w:val="en-GB"/>
        </w:rPr>
        <w:t xml:space="preserve"> 90% of HIV test offer to those registered, 80% test uptake amongst those offered, 70% linkage</w:t>
      </w:r>
      <w:r w:rsidR="00810660" w:rsidRPr="002A38C7">
        <w:rPr>
          <w:rFonts w:ascii="Times New Roman" w:hAnsi="Times New Roman" w:cs="Times New Roman"/>
          <w:lang w:val="en-GB"/>
        </w:rPr>
        <w:t>-</w:t>
      </w:r>
      <w:r w:rsidR="007838D3" w:rsidRPr="002A38C7">
        <w:rPr>
          <w:rFonts w:ascii="Times New Roman" w:hAnsi="Times New Roman" w:cs="Times New Roman"/>
          <w:lang w:val="en-GB"/>
        </w:rPr>
        <w:t>to</w:t>
      </w:r>
      <w:r w:rsidR="00810660" w:rsidRPr="002A38C7">
        <w:rPr>
          <w:rFonts w:ascii="Times New Roman" w:hAnsi="Times New Roman" w:cs="Times New Roman"/>
          <w:lang w:val="en-GB"/>
        </w:rPr>
        <w:t>-</w:t>
      </w:r>
      <w:r w:rsidR="007838D3" w:rsidRPr="002A38C7">
        <w:rPr>
          <w:rFonts w:ascii="Times New Roman" w:hAnsi="Times New Roman" w:cs="Times New Roman"/>
          <w:lang w:val="en-GB"/>
        </w:rPr>
        <w:t>care upon diagnosis among those accepting the test, baseline HIV prevalence of 24%</w:t>
      </w:r>
      <w:r w:rsidR="003E61CF" w:rsidRPr="002A38C7">
        <w:rPr>
          <w:rFonts w:ascii="Times New Roman" w:hAnsi="Times New Roman" w:cs="Times New Roman"/>
          <w:lang w:val="en-GB"/>
        </w:rPr>
        <w:t xml:space="preserve"> and a cross-arm contamina</w:t>
      </w:r>
      <w:r w:rsidR="00973F27" w:rsidRPr="002A38C7">
        <w:rPr>
          <w:rFonts w:ascii="Times New Roman" w:hAnsi="Times New Roman" w:cs="Times New Roman"/>
          <w:lang w:val="en-GB"/>
        </w:rPr>
        <w:t xml:space="preserve">tion of </w:t>
      </w:r>
      <w:r w:rsidR="00973F27" w:rsidRPr="002A38C7">
        <w:rPr>
          <w:rFonts w:ascii="Times New Roman" w:hAnsi="Times New Roman" w:cs="Times New Roman"/>
          <w:lang w:val="en-GB"/>
        </w:rPr>
        <w:lastRenderedPageBreak/>
        <w:t>10%.</w:t>
      </w:r>
      <w:r w:rsidR="0091481D" w:rsidRPr="002A38C7">
        <w:rPr>
          <w:rFonts w:ascii="Times New Roman" w:hAnsi="Times New Roman" w:cs="Times New Roman"/>
          <w:lang w:val="en-GB"/>
        </w:rPr>
        <w:t xml:space="preserve"> The </w:t>
      </w:r>
      <w:r w:rsidR="003E61CF" w:rsidRPr="002A38C7">
        <w:rPr>
          <w:rFonts w:ascii="Times New Roman" w:hAnsi="Times New Roman" w:cs="Times New Roman"/>
          <w:lang w:val="en-GB"/>
        </w:rPr>
        <w:t xml:space="preserve">sample size </w:t>
      </w:r>
      <w:r w:rsidR="0091481D" w:rsidRPr="002A38C7">
        <w:rPr>
          <w:rFonts w:ascii="Times New Roman" w:hAnsi="Times New Roman" w:cs="Times New Roman"/>
          <w:lang w:val="en-GB"/>
        </w:rPr>
        <w:t xml:space="preserve">calculation allowed for 20% loss to follow-up and assumed </w:t>
      </w:r>
      <w:r w:rsidR="00973F27" w:rsidRPr="002A38C7">
        <w:rPr>
          <w:rFonts w:ascii="Times New Roman" w:hAnsi="Times New Roman" w:cs="Times New Roman"/>
          <w:lang w:val="en-GB"/>
        </w:rPr>
        <w:t>a coefficient of variation of 0·</w:t>
      </w:r>
      <w:r w:rsidR="0091481D" w:rsidRPr="002A38C7">
        <w:rPr>
          <w:rFonts w:ascii="Times New Roman" w:hAnsi="Times New Roman" w:cs="Times New Roman"/>
          <w:lang w:val="en-GB"/>
        </w:rPr>
        <w:t>25 to account for variation between clusters</w:t>
      </w:r>
      <w:r w:rsidR="00E56C40" w:rsidRPr="00E56C40">
        <w:rPr>
          <w:rFonts w:ascii="Times New Roman" w:hAnsi="Times New Roman" w:cs="Times New Roman"/>
          <w:vertAlign w:val="superscript"/>
          <w:lang w:val="en-GB"/>
        </w:rPr>
        <w:t>11</w:t>
      </w:r>
      <w:r w:rsidR="00877145" w:rsidRPr="002A38C7">
        <w:rPr>
          <w:rFonts w:ascii="Times New Roman" w:hAnsi="Times New Roman" w:cs="Times New Roman"/>
          <w:lang w:val="en-GB"/>
        </w:rPr>
        <w:t>.</w:t>
      </w:r>
      <w:r w:rsidR="0091481D" w:rsidRPr="002A38C7">
        <w:rPr>
          <w:rFonts w:ascii="Times New Roman" w:hAnsi="Times New Roman" w:cs="Times New Roman"/>
          <w:lang w:val="en-GB"/>
        </w:rPr>
        <w:t xml:space="preserve"> </w:t>
      </w:r>
      <w:r w:rsidR="00810660" w:rsidRPr="002A38C7">
        <w:rPr>
          <w:rFonts w:ascii="Times New Roman" w:hAnsi="Times New Roman" w:cs="Times New Roman"/>
          <w:lang w:val="en-GB"/>
        </w:rPr>
        <w:t xml:space="preserve">Following </w:t>
      </w:r>
      <w:r w:rsidR="0091481D" w:rsidRPr="002A38C7">
        <w:rPr>
          <w:rFonts w:ascii="Times New Roman" w:hAnsi="Times New Roman" w:cs="Times New Roman"/>
          <w:lang w:val="en-GB"/>
        </w:rPr>
        <w:t xml:space="preserve">this approach, </w:t>
      </w:r>
      <w:r w:rsidR="00810660" w:rsidRPr="002A38C7">
        <w:rPr>
          <w:rFonts w:ascii="Times New Roman" w:hAnsi="Times New Roman" w:cs="Times New Roman"/>
          <w:lang w:val="en-GB"/>
        </w:rPr>
        <w:t xml:space="preserve">the trial </w:t>
      </w:r>
      <w:r w:rsidR="0091481D" w:rsidRPr="002A38C7">
        <w:rPr>
          <w:rFonts w:ascii="Times New Roman" w:hAnsi="Times New Roman" w:cs="Times New Roman"/>
          <w:lang w:val="en-GB"/>
        </w:rPr>
        <w:t>began in the first ten clusters between 2012 and 2013</w:t>
      </w:r>
      <w:r w:rsidR="00810660" w:rsidRPr="002A38C7">
        <w:rPr>
          <w:rFonts w:ascii="Times New Roman" w:hAnsi="Times New Roman" w:cs="Times New Roman"/>
          <w:lang w:val="en-GB"/>
        </w:rPr>
        <w:t>; f</w:t>
      </w:r>
      <w:r w:rsidR="0091481D" w:rsidRPr="002A38C7">
        <w:rPr>
          <w:rFonts w:ascii="Times New Roman" w:hAnsi="Times New Roman" w:cs="Times New Roman"/>
          <w:lang w:val="en-GB"/>
        </w:rPr>
        <w:t>rom 2014 the trial was expanded to the full 22 clusters</w:t>
      </w:r>
      <w:r w:rsidR="00D7085E" w:rsidRPr="002A38C7">
        <w:rPr>
          <w:rFonts w:ascii="Times New Roman" w:hAnsi="Times New Roman" w:cs="Times New Roman"/>
          <w:lang w:val="en-GB"/>
        </w:rPr>
        <w:t xml:space="preserve"> (Figure S2</w:t>
      </w:r>
      <w:r w:rsidR="00F72BCE" w:rsidRPr="002A38C7">
        <w:rPr>
          <w:rFonts w:ascii="Times New Roman" w:hAnsi="Times New Roman" w:cs="Times New Roman"/>
          <w:lang w:val="en-GB"/>
        </w:rPr>
        <w:t>, p</w:t>
      </w:r>
      <w:r w:rsidR="007E0169">
        <w:rPr>
          <w:rFonts w:ascii="Times New Roman" w:hAnsi="Times New Roman" w:cs="Times New Roman"/>
          <w:lang w:val="en-GB"/>
        </w:rPr>
        <w:t>9</w:t>
      </w:r>
      <w:r w:rsidR="00D7085E" w:rsidRPr="002A38C7">
        <w:rPr>
          <w:rFonts w:ascii="Times New Roman" w:hAnsi="Times New Roman" w:cs="Times New Roman"/>
          <w:lang w:val="en-GB"/>
        </w:rPr>
        <w:t>)</w:t>
      </w:r>
      <w:r w:rsidR="003E61CF" w:rsidRPr="002A38C7">
        <w:rPr>
          <w:rFonts w:ascii="Times New Roman" w:hAnsi="Times New Roman" w:cs="Times New Roman"/>
          <w:lang w:val="en-GB"/>
        </w:rPr>
        <w:t>.</w:t>
      </w:r>
      <w:r w:rsidR="0091481D" w:rsidRPr="002A38C7">
        <w:rPr>
          <w:rFonts w:ascii="Times New Roman" w:hAnsi="Times New Roman" w:cs="Times New Roman"/>
          <w:lang w:val="en-GB"/>
        </w:rPr>
        <w:t xml:space="preserve"> </w:t>
      </w:r>
      <w:r w:rsidR="0069268E" w:rsidRPr="002A38C7">
        <w:rPr>
          <w:rFonts w:ascii="Times New Roman" w:hAnsi="Times New Roman" w:cs="Times New Roman"/>
          <w:lang w:val="en-GB"/>
        </w:rPr>
        <w:t>Taking into account the different lengths of follow-up</w:t>
      </w:r>
      <w:r w:rsidR="00ED287F">
        <w:rPr>
          <w:rFonts w:ascii="Times New Roman" w:hAnsi="Times New Roman" w:cs="Times New Roman"/>
          <w:lang w:val="en-GB"/>
        </w:rPr>
        <w:t xml:space="preserve"> time in the clusters, loss-to-follow-</w:t>
      </w:r>
      <w:r w:rsidR="0069268E" w:rsidRPr="002A38C7">
        <w:rPr>
          <w:rFonts w:ascii="Times New Roman" w:hAnsi="Times New Roman" w:cs="Times New Roman"/>
          <w:lang w:val="en-GB"/>
        </w:rPr>
        <w:t>up and frequency of testing patterns</w:t>
      </w:r>
      <w:r w:rsidR="0091481D" w:rsidRPr="002A38C7">
        <w:rPr>
          <w:rFonts w:ascii="Times New Roman" w:hAnsi="Times New Roman" w:cs="Times New Roman"/>
          <w:lang w:val="en-GB"/>
        </w:rPr>
        <w:t xml:space="preserve">, </w:t>
      </w:r>
      <w:r w:rsidR="0069268E" w:rsidRPr="002A38C7">
        <w:rPr>
          <w:rFonts w:ascii="Times New Roman" w:hAnsi="Times New Roman" w:cs="Times New Roman"/>
          <w:lang w:val="en-GB"/>
        </w:rPr>
        <w:t xml:space="preserve">we estimated </w:t>
      </w:r>
      <w:r w:rsidR="0091481D" w:rsidRPr="002A38C7">
        <w:rPr>
          <w:rFonts w:ascii="Times New Roman" w:hAnsi="Times New Roman" w:cs="Times New Roman"/>
          <w:lang w:val="en-GB"/>
        </w:rPr>
        <w:t>t</w:t>
      </w:r>
      <w:r w:rsidR="00ED287F">
        <w:rPr>
          <w:rFonts w:ascii="Times New Roman" w:hAnsi="Times New Roman" w:cs="Times New Roman"/>
          <w:lang w:val="en-GB"/>
        </w:rPr>
        <w:t>he total person-years of follow-</w:t>
      </w:r>
      <w:r w:rsidR="0091481D" w:rsidRPr="002A38C7">
        <w:rPr>
          <w:rFonts w:ascii="Times New Roman" w:hAnsi="Times New Roman" w:cs="Times New Roman"/>
          <w:lang w:val="en-GB"/>
        </w:rPr>
        <w:t>up</w:t>
      </w:r>
      <w:r w:rsidR="003E61CF" w:rsidRPr="002A38C7">
        <w:rPr>
          <w:rFonts w:ascii="Times New Roman" w:hAnsi="Times New Roman" w:cs="Times New Roman"/>
          <w:lang w:val="en-GB"/>
        </w:rPr>
        <w:t xml:space="preserve"> among those HIV-negative at baseline to be </w:t>
      </w:r>
      <w:r w:rsidR="00973F27" w:rsidRPr="002A38C7">
        <w:rPr>
          <w:rFonts w:ascii="Times New Roman" w:hAnsi="Times New Roman" w:cs="Times New Roman"/>
          <w:lang w:val="en-GB"/>
        </w:rPr>
        <w:t>15</w:t>
      </w:r>
      <w:r w:rsidR="0091481D" w:rsidRPr="002A38C7">
        <w:rPr>
          <w:rFonts w:ascii="Times New Roman" w:hAnsi="Times New Roman" w:cs="Times New Roman"/>
          <w:lang w:val="en-GB"/>
        </w:rPr>
        <w:t>040</w:t>
      </w:r>
      <w:r w:rsidR="003E61CF" w:rsidRPr="002A38C7">
        <w:rPr>
          <w:rFonts w:ascii="Times New Roman" w:hAnsi="Times New Roman" w:cs="Times New Roman"/>
          <w:lang w:val="en-GB"/>
        </w:rPr>
        <w:t xml:space="preserve"> per arm</w:t>
      </w:r>
      <w:r w:rsidR="0091481D" w:rsidRPr="002A38C7">
        <w:rPr>
          <w:rFonts w:ascii="Times New Roman" w:hAnsi="Times New Roman" w:cs="Times New Roman"/>
          <w:lang w:val="en-GB"/>
        </w:rPr>
        <w:t xml:space="preserve">. </w:t>
      </w:r>
      <w:r w:rsidR="0069268E" w:rsidRPr="002A38C7">
        <w:rPr>
          <w:rFonts w:ascii="Times New Roman" w:hAnsi="Times New Roman" w:cs="Times New Roman"/>
          <w:lang w:val="en-GB"/>
        </w:rPr>
        <w:t>A</w:t>
      </w:r>
      <w:r w:rsidR="0091481D" w:rsidRPr="002A38C7">
        <w:rPr>
          <w:rFonts w:ascii="Times New Roman" w:hAnsi="Times New Roman" w:cs="Times New Roman"/>
          <w:lang w:val="en-GB"/>
        </w:rPr>
        <w:t>t an ann</w:t>
      </w:r>
      <w:r w:rsidR="00973F27" w:rsidRPr="002A38C7">
        <w:rPr>
          <w:rFonts w:ascii="Times New Roman" w:hAnsi="Times New Roman" w:cs="Times New Roman"/>
          <w:lang w:val="en-GB"/>
        </w:rPr>
        <w:t>ual incidence of 2·</w:t>
      </w:r>
      <w:r w:rsidR="0091481D" w:rsidRPr="002A38C7">
        <w:rPr>
          <w:rFonts w:ascii="Times New Roman" w:hAnsi="Times New Roman" w:cs="Times New Roman"/>
          <w:lang w:val="en-GB"/>
        </w:rPr>
        <w:t>25</w:t>
      </w:r>
      <w:r w:rsidR="00FF7A45" w:rsidRPr="002A38C7">
        <w:rPr>
          <w:rFonts w:ascii="Times New Roman" w:hAnsi="Times New Roman" w:cs="Times New Roman"/>
          <w:lang w:val="en-GB"/>
        </w:rPr>
        <w:t>% per year</w:t>
      </w:r>
      <w:r w:rsidR="0091481D" w:rsidRPr="002A38C7">
        <w:rPr>
          <w:rFonts w:ascii="Times New Roman" w:hAnsi="Times New Roman" w:cs="Times New Roman"/>
          <w:lang w:val="en-GB"/>
        </w:rPr>
        <w:t xml:space="preserve">, </w:t>
      </w:r>
      <w:r w:rsidR="003E61CF" w:rsidRPr="002A38C7">
        <w:rPr>
          <w:rFonts w:ascii="Times New Roman" w:hAnsi="Times New Roman" w:cs="Times New Roman"/>
          <w:lang w:val="en-GB"/>
        </w:rPr>
        <w:t>we estimated 338</w:t>
      </w:r>
      <w:r w:rsidR="0091481D" w:rsidRPr="002A38C7">
        <w:rPr>
          <w:rFonts w:ascii="Times New Roman" w:hAnsi="Times New Roman" w:cs="Times New Roman"/>
          <w:lang w:val="en-GB"/>
        </w:rPr>
        <w:t xml:space="preserve"> seroconversions in the 11 control clusters by the end of </w:t>
      </w:r>
      <w:r w:rsidR="003E61CF" w:rsidRPr="002A38C7">
        <w:rPr>
          <w:rFonts w:ascii="Times New Roman" w:hAnsi="Times New Roman" w:cs="Times New Roman"/>
          <w:lang w:val="en-GB"/>
        </w:rPr>
        <w:t>the study period</w:t>
      </w:r>
      <w:r w:rsidR="0091481D" w:rsidRPr="002A38C7">
        <w:rPr>
          <w:rFonts w:ascii="Times New Roman" w:hAnsi="Times New Roman" w:cs="Times New Roman"/>
          <w:lang w:val="en-GB"/>
        </w:rPr>
        <w:t>. The corresponding figure for the 11 intervention c</w:t>
      </w:r>
      <w:r w:rsidR="00973F27" w:rsidRPr="002A38C7">
        <w:rPr>
          <w:rFonts w:ascii="Times New Roman" w:hAnsi="Times New Roman" w:cs="Times New Roman"/>
          <w:lang w:val="en-GB"/>
        </w:rPr>
        <w:t>lusters, with an incidence of 1·</w:t>
      </w:r>
      <w:r w:rsidR="0091481D" w:rsidRPr="002A38C7">
        <w:rPr>
          <w:rFonts w:ascii="Times New Roman" w:hAnsi="Times New Roman" w:cs="Times New Roman"/>
          <w:lang w:val="en-GB"/>
        </w:rPr>
        <w:t>485</w:t>
      </w:r>
      <w:r w:rsidR="0087641F" w:rsidRPr="002A38C7">
        <w:rPr>
          <w:rFonts w:ascii="Times New Roman" w:hAnsi="Times New Roman" w:cs="Times New Roman"/>
          <w:lang w:val="en-GB"/>
        </w:rPr>
        <w:t>%</w:t>
      </w:r>
      <w:r w:rsidR="0091481D" w:rsidRPr="002A38C7">
        <w:rPr>
          <w:rFonts w:ascii="Times New Roman" w:hAnsi="Times New Roman" w:cs="Times New Roman"/>
          <w:lang w:val="en-GB"/>
        </w:rPr>
        <w:t xml:space="preserve"> per </w:t>
      </w:r>
      <w:r w:rsidR="0087641F" w:rsidRPr="002A38C7">
        <w:rPr>
          <w:rFonts w:ascii="Times New Roman" w:hAnsi="Times New Roman" w:cs="Times New Roman"/>
          <w:lang w:val="en-GB"/>
        </w:rPr>
        <w:t xml:space="preserve">year, was estimated </w:t>
      </w:r>
      <w:r w:rsidR="0069268E" w:rsidRPr="002A38C7">
        <w:rPr>
          <w:rFonts w:ascii="Times New Roman" w:hAnsi="Times New Roman" w:cs="Times New Roman"/>
          <w:lang w:val="en-GB"/>
        </w:rPr>
        <w:t xml:space="preserve">to be </w:t>
      </w:r>
      <w:r w:rsidR="003E61CF" w:rsidRPr="002A38C7">
        <w:rPr>
          <w:rFonts w:ascii="Times New Roman" w:hAnsi="Times New Roman" w:cs="Times New Roman"/>
          <w:lang w:val="en-GB"/>
        </w:rPr>
        <w:t>223</w:t>
      </w:r>
      <w:r w:rsidR="0091481D" w:rsidRPr="002A38C7">
        <w:rPr>
          <w:rFonts w:ascii="Times New Roman" w:hAnsi="Times New Roman" w:cs="Times New Roman"/>
          <w:lang w:val="en-GB"/>
        </w:rPr>
        <w:t xml:space="preserve"> seroconversions.</w:t>
      </w:r>
      <w:r w:rsidR="0091481D" w:rsidRPr="009D379D">
        <w:rPr>
          <w:rFonts w:ascii="Times New Roman" w:hAnsi="Times New Roman" w:cs="Times New Roman"/>
          <w:lang w:val="en-GB"/>
        </w:rPr>
        <w:t xml:space="preserve"> </w:t>
      </w:r>
    </w:p>
    <w:p w14:paraId="64961317" w14:textId="77777777" w:rsidR="00731CB0" w:rsidRPr="009D379D" w:rsidRDefault="00731CB0" w:rsidP="00A20564">
      <w:pPr>
        <w:jc w:val="both"/>
        <w:rPr>
          <w:rFonts w:ascii="Times New Roman" w:hAnsi="Times New Roman" w:cs="Times New Roman"/>
          <w:i/>
          <w:lang w:val="en-ZA"/>
        </w:rPr>
      </w:pPr>
    </w:p>
    <w:p w14:paraId="6C67415B" w14:textId="77777777" w:rsidR="00731CB0" w:rsidRPr="009D379D" w:rsidRDefault="00593817" w:rsidP="00A20564">
      <w:pPr>
        <w:jc w:val="both"/>
        <w:rPr>
          <w:rFonts w:ascii="Times New Roman" w:hAnsi="Times New Roman" w:cs="Times New Roman"/>
          <w:i/>
          <w:lang w:val="en-ZA"/>
        </w:rPr>
      </w:pPr>
      <w:r w:rsidRPr="009D379D">
        <w:rPr>
          <w:rFonts w:ascii="Times New Roman" w:hAnsi="Times New Roman" w:cs="Times New Roman"/>
          <w:i/>
          <w:lang w:val="en-US"/>
        </w:rPr>
        <w:t>Randomization</w:t>
      </w:r>
    </w:p>
    <w:p w14:paraId="50431E65" w14:textId="6C4E2BF6" w:rsidR="0030196D" w:rsidRPr="009D379D" w:rsidRDefault="00854F38" w:rsidP="00A20564">
      <w:pPr>
        <w:jc w:val="both"/>
        <w:rPr>
          <w:rFonts w:ascii="Times New Roman" w:hAnsi="Times New Roman" w:cs="Times New Roman"/>
          <w:lang w:val="en-GB"/>
        </w:rPr>
      </w:pPr>
      <w:r w:rsidRPr="009D379D">
        <w:rPr>
          <w:rFonts w:ascii="Times New Roman" w:hAnsi="Times New Roman" w:cs="Times New Roman"/>
          <w:lang w:val="en-GB"/>
        </w:rPr>
        <w:t>The c</w:t>
      </w:r>
      <w:r w:rsidR="00731CB0" w:rsidRPr="009D379D">
        <w:rPr>
          <w:rFonts w:ascii="Times New Roman" w:hAnsi="Times New Roman" w:cs="Times New Roman"/>
          <w:lang w:val="en-GB"/>
        </w:rPr>
        <w:t xml:space="preserve">lusters were composed of aggregated local areas (neighbourhoods). To minimise the degree of between-cluster variation, </w:t>
      </w:r>
      <w:r w:rsidRPr="009D379D">
        <w:rPr>
          <w:rFonts w:ascii="Times New Roman" w:hAnsi="Times New Roman" w:cs="Times New Roman"/>
          <w:lang w:val="en-GB"/>
        </w:rPr>
        <w:t xml:space="preserve">we </w:t>
      </w:r>
      <w:r w:rsidR="00731CB0" w:rsidRPr="009D379D">
        <w:rPr>
          <w:rFonts w:ascii="Times New Roman" w:hAnsi="Times New Roman" w:cs="Times New Roman"/>
          <w:lang w:val="en-GB"/>
        </w:rPr>
        <w:t>stratified</w:t>
      </w:r>
      <w:r w:rsidRPr="009D379D">
        <w:rPr>
          <w:rFonts w:ascii="Times New Roman" w:hAnsi="Times New Roman" w:cs="Times New Roman"/>
          <w:lang w:val="en-GB"/>
        </w:rPr>
        <w:t xml:space="preserve"> the clusters</w:t>
      </w:r>
      <w:r w:rsidR="00731CB0" w:rsidRPr="009D379D">
        <w:rPr>
          <w:rFonts w:ascii="Times New Roman" w:hAnsi="Times New Roman" w:cs="Times New Roman"/>
          <w:lang w:val="en-GB"/>
        </w:rPr>
        <w:t xml:space="preserve"> on predicted antenatal HIV prevalence (six strata), extrapolated from HIV surveillance data from the neighbouring Africa Health Research Institute’s HIV surveillance site</w:t>
      </w:r>
      <w:r w:rsidR="00E56C40" w:rsidRPr="00E56C40">
        <w:rPr>
          <w:rFonts w:ascii="Times New Roman" w:hAnsi="Times New Roman" w:cs="Times New Roman"/>
          <w:vertAlign w:val="superscript"/>
          <w:lang w:val="en-GB"/>
        </w:rPr>
        <w:t>14</w:t>
      </w:r>
      <w:r w:rsidR="00877145" w:rsidRPr="009D379D">
        <w:rPr>
          <w:rFonts w:ascii="Times New Roman" w:hAnsi="Times New Roman" w:cs="Times New Roman"/>
          <w:lang w:val="en-GB"/>
        </w:rPr>
        <w:t>.</w:t>
      </w:r>
      <w:r w:rsidR="00731CB0" w:rsidRPr="009D379D">
        <w:rPr>
          <w:rFonts w:ascii="Times New Roman" w:hAnsi="Times New Roman" w:cs="Times New Roman"/>
          <w:lang w:val="en-GB"/>
        </w:rPr>
        <w:t xml:space="preserve"> </w:t>
      </w:r>
      <w:r w:rsidR="00ED287F">
        <w:rPr>
          <w:rFonts w:ascii="Times New Roman" w:hAnsi="Times New Roman" w:cs="Times New Roman"/>
          <w:lang w:val="en-GB"/>
        </w:rPr>
        <w:t>The s</w:t>
      </w:r>
      <w:r w:rsidR="002B21A5" w:rsidRPr="009D379D">
        <w:rPr>
          <w:rFonts w:ascii="Times New Roman" w:hAnsi="Times New Roman" w:cs="Times New Roman"/>
          <w:lang w:val="en-GB"/>
        </w:rPr>
        <w:t>tudy statistician</w:t>
      </w:r>
      <w:r w:rsidRPr="009D379D">
        <w:rPr>
          <w:rFonts w:ascii="Times New Roman" w:hAnsi="Times New Roman" w:cs="Times New Roman"/>
          <w:lang w:val="en-GB"/>
        </w:rPr>
        <w:t xml:space="preserve"> carried out r</w:t>
      </w:r>
      <w:r w:rsidR="00731CB0" w:rsidRPr="009D379D">
        <w:rPr>
          <w:rFonts w:ascii="Times New Roman" w:hAnsi="Times New Roman" w:cs="Times New Roman"/>
          <w:lang w:val="en-GB"/>
        </w:rPr>
        <w:t>andomi</w:t>
      </w:r>
      <w:r w:rsidR="003479FA" w:rsidRPr="009D379D">
        <w:rPr>
          <w:rFonts w:ascii="Times New Roman" w:hAnsi="Times New Roman" w:cs="Times New Roman"/>
          <w:lang w:val="en-GB"/>
        </w:rPr>
        <w:t>s</w:t>
      </w:r>
      <w:r w:rsidRPr="009D379D">
        <w:rPr>
          <w:rFonts w:ascii="Times New Roman" w:hAnsi="Times New Roman" w:cs="Times New Roman"/>
          <w:lang w:val="en-GB"/>
        </w:rPr>
        <w:t xml:space="preserve">ation </w:t>
      </w:r>
      <w:r w:rsidR="00731CB0" w:rsidRPr="009D379D">
        <w:rPr>
          <w:rFonts w:ascii="Times New Roman" w:hAnsi="Times New Roman" w:cs="Times New Roman"/>
          <w:lang w:val="en-GB"/>
        </w:rPr>
        <w:t xml:space="preserve">within each stratum to derive an equal number of control and intervention communities per </w:t>
      </w:r>
      <w:r w:rsidR="00ED287F">
        <w:rPr>
          <w:rFonts w:ascii="Times New Roman" w:hAnsi="Times New Roman" w:cs="Times New Roman"/>
          <w:lang w:val="en-GB"/>
        </w:rPr>
        <w:t xml:space="preserve">HIV prevalence </w:t>
      </w:r>
      <w:r w:rsidR="00731CB0" w:rsidRPr="009D379D">
        <w:rPr>
          <w:rFonts w:ascii="Times New Roman" w:hAnsi="Times New Roman" w:cs="Times New Roman"/>
          <w:lang w:val="en-GB"/>
        </w:rPr>
        <w:t xml:space="preserve">stratum. </w:t>
      </w:r>
      <w:r w:rsidR="002B21A5" w:rsidRPr="009D379D">
        <w:rPr>
          <w:rFonts w:ascii="Times New Roman" w:hAnsi="Times New Roman" w:cs="Times New Roman"/>
          <w:lang w:val="en-GB"/>
        </w:rPr>
        <w:t>We used MapInfo version 11.0 to generate the r</w:t>
      </w:r>
      <w:r w:rsidR="00731CB0" w:rsidRPr="009D379D">
        <w:rPr>
          <w:rFonts w:ascii="Times New Roman" w:hAnsi="Times New Roman" w:cs="Times New Roman"/>
          <w:lang w:val="en-GB"/>
        </w:rPr>
        <w:t>andom nu</w:t>
      </w:r>
      <w:r w:rsidR="003479FA" w:rsidRPr="009D379D">
        <w:rPr>
          <w:rFonts w:ascii="Times New Roman" w:hAnsi="Times New Roman" w:cs="Times New Roman"/>
          <w:lang w:val="en-GB"/>
        </w:rPr>
        <w:t>mber</w:t>
      </w:r>
      <w:r w:rsidR="002B21A5" w:rsidRPr="009D379D">
        <w:rPr>
          <w:rFonts w:ascii="Times New Roman" w:hAnsi="Times New Roman" w:cs="Times New Roman"/>
          <w:lang w:val="en-GB"/>
        </w:rPr>
        <w:t>s</w:t>
      </w:r>
      <w:r w:rsidR="003479FA" w:rsidRPr="009D379D">
        <w:rPr>
          <w:rFonts w:ascii="Times New Roman" w:hAnsi="Times New Roman" w:cs="Times New Roman"/>
          <w:lang w:val="en-GB"/>
        </w:rPr>
        <w:t xml:space="preserve"> </w:t>
      </w:r>
      <w:r w:rsidR="002B21A5" w:rsidRPr="009D379D">
        <w:rPr>
          <w:rFonts w:ascii="Times New Roman" w:hAnsi="Times New Roman" w:cs="Times New Roman"/>
          <w:lang w:val="en-GB"/>
        </w:rPr>
        <w:t>and perform the</w:t>
      </w:r>
      <w:r w:rsidR="003479FA" w:rsidRPr="009D379D">
        <w:rPr>
          <w:rFonts w:ascii="Times New Roman" w:hAnsi="Times New Roman" w:cs="Times New Roman"/>
          <w:lang w:val="en-GB"/>
        </w:rPr>
        <w:t xml:space="preserve"> randomis</w:t>
      </w:r>
      <w:r w:rsidR="00731CB0" w:rsidRPr="009D379D">
        <w:rPr>
          <w:rFonts w:ascii="Times New Roman" w:hAnsi="Times New Roman" w:cs="Times New Roman"/>
          <w:lang w:val="en-GB"/>
        </w:rPr>
        <w:t>a</w:t>
      </w:r>
      <w:r w:rsidR="002B21A5" w:rsidRPr="009D379D">
        <w:rPr>
          <w:rFonts w:ascii="Times New Roman" w:hAnsi="Times New Roman" w:cs="Times New Roman"/>
          <w:lang w:val="en-GB"/>
        </w:rPr>
        <w:t>tion procedure</w:t>
      </w:r>
      <w:r w:rsidR="00731CB0" w:rsidRPr="009D379D">
        <w:rPr>
          <w:rFonts w:ascii="Times New Roman" w:hAnsi="Times New Roman" w:cs="Times New Roman"/>
          <w:lang w:val="en-GB"/>
        </w:rPr>
        <w:t>.</w:t>
      </w:r>
      <w:r w:rsidR="00747FE2" w:rsidRPr="009D379D">
        <w:rPr>
          <w:rFonts w:ascii="Times New Roman" w:hAnsi="Times New Roman" w:cs="Times New Roman"/>
          <w:lang w:val="en-GB"/>
        </w:rPr>
        <w:t xml:space="preserve"> The nature of the trial meant it was not possible to blind participants and </w:t>
      </w:r>
      <w:r w:rsidR="00D7737D">
        <w:rPr>
          <w:rFonts w:ascii="Times New Roman" w:hAnsi="Times New Roman" w:cs="Times New Roman"/>
          <w:lang w:val="en-GB"/>
        </w:rPr>
        <w:t>investigators</w:t>
      </w:r>
      <w:r w:rsidR="00747FE2" w:rsidRPr="009D379D">
        <w:rPr>
          <w:rFonts w:ascii="Times New Roman" w:hAnsi="Times New Roman" w:cs="Times New Roman"/>
          <w:lang w:val="en-GB"/>
        </w:rPr>
        <w:t xml:space="preserve"> to the intervention.</w:t>
      </w:r>
    </w:p>
    <w:p w14:paraId="39F1D68B" w14:textId="77777777" w:rsidR="00174E95" w:rsidRPr="009D379D" w:rsidRDefault="00174E95" w:rsidP="00A20564">
      <w:pPr>
        <w:jc w:val="both"/>
        <w:rPr>
          <w:rFonts w:ascii="Times New Roman" w:hAnsi="Times New Roman" w:cs="Times New Roman"/>
          <w:lang w:val="en-GB"/>
        </w:rPr>
      </w:pPr>
    </w:p>
    <w:p w14:paraId="0DC061C6" w14:textId="77777777" w:rsidR="00A84700" w:rsidRPr="009D379D" w:rsidRDefault="00A84700" w:rsidP="00A20564">
      <w:pPr>
        <w:pStyle w:val="Heading2"/>
        <w:rPr>
          <w:rFonts w:ascii="Times New Roman" w:hAnsi="Times New Roman" w:cs="Times New Roman"/>
        </w:rPr>
      </w:pPr>
      <w:r w:rsidRPr="009D379D">
        <w:rPr>
          <w:rFonts w:ascii="Times New Roman" w:hAnsi="Times New Roman" w:cs="Times New Roman"/>
        </w:rPr>
        <w:t xml:space="preserve">Study procedures </w:t>
      </w:r>
    </w:p>
    <w:p w14:paraId="2873A327" w14:textId="77777777" w:rsidR="00682E82" w:rsidRPr="009D379D" w:rsidRDefault="00682E82" w:rsidP="00A20564">
      <w:pPr>
        <w:jc w:val="both"/>
        <w:rPr>
          <w:rFonts w:ascii="Times New Roman" w:hAnsi="Times New Roman" w:cs="Times New Roman"/>
          <w:lang w:val="en-GB"/>
        </w:rPr>
      </w:pPr>
    </w:p>
    <w:p w14:paraId="7746C7D0" w14:textId="35D6BA0A" w:rsidR="00320774" w:rsidRPr="009D379D" w:rsidRDefault="002B21A5" w:rsidP="00637044">
      <w:pPr>
        <w:jc w:val="both"/>
        <w:rPr>
          <w:rFonts w:ascii="Times New Roman" w:hAnsi="Times New Roman" w:cs="Times New Roman"/>
          <w:lang w:val="en-GB"/>
        </w:rPr>
      </w:pPr>
      <w:r w:rsidRPr="009D379D">
        <w:rPr>
          <w:rFonts w:ascii="Times New Roman" w:hAnsi="Times New Roman" w:cs="Times New Roman"/>
          <w:lang w:val="en-GB"/>
        </w:rPr>
        <w:t>We used global positioning system</w:t>
      </w:r>
      <w:r w:rsidR="00C75A8B" w:rsidRPr="009D379D">
        <w:rPr>
          <w:rFonts w:ascii="Times New Roman" w:hAnsi="Times New Roman" w:cs="Times New Roman"/>
          <w:lang w:val="en-GB"/>
        </w:rPr>
        <w:t xml:space="preserve"> coordinates</w:t>
      </w:r>
      <w:r w:rsidRPr="009D379D">
        <w:rPr>
          <w:rFonts w:ascii="Times New Roman" w:hAnsi="Times New Roman" w:cs="Times New Roman"/>
          <w:lang w:val="en-GB"/>
        </w:rPr>
        <w:t xml:space="preserve"> to identify h</w:t>
      </w:r>
      <w:r w:rsidR="00320774" w:rsidRPr="009D379D">
        <w:rPr>
          <w:rFonts w:ascii="Times New Roman" w:hAnsi="Times New Roman" w:cs="Times New Roman"/>
          <w:lang w:val="en-GB"/>
        </w:rPr>
        <w:t>ouseholds in the trial area and</w:t>
      </w:r>
      <w:r w:rsidRPr="009D379D">
        <w:rPr>
          <w:rFonts w:ascii="Times New Roman" w:hAnsi="Times New Roman" w:cs="Times New Roman"/>
          <w:lang w:val="en-GB"/>
        </w:rPr>
        <w:t xml:space="preserve"> assigned a</w:t>
      </w:r>
      <w:r w:rsidR="00320774" w:rsidRPr="009D379D">
        <w:rPr>
          <w:rFonts w:ascii="Times New Roman" w:hAnsi="Times New Roman" w:cs="Times New Roman"/>
          <w:lang w:val="en-GB"/>
        </w:rPr>
        <w:t xml:space="preserve"> unique identification number</w:t>
      </w:r>
      <w:r w:rsidRPr="009D379D">
        <w:rPr>
          <w:rFonts w:ascii="Times New Roman" w:hAnsi="Times New Roman" w:cs="Times New Roman"/>
          <w:lang w:val="en-GB"/>
        </w:rPr>
        <w:t xml:space="preserve"> to each of them</w:t>
      </w:r>
      <w:r w:rsidR="00320774" w:rsidRPr="009D379D">
        <w:rPr>
          <w:rFonts w:ascii="Times New Roman" w:hAnsi="Times New Roman" w:cs="Times New Roman"/>
          <w:lang w:val="en-GB"/>
        </w:rPr>
        <w:t>. At each six-</w:t>
      </w:r>
      <w:r w:rsidR="00D8147E" w:rsidRPr="009D379D">
        <w:rPr>
          <w:rFonts w:ascii="Times New Roman" w:hAnsi="Times New Roman" w:cs="Times New Roman"/>
          <w:lang w:val="en-GB"/>
        </w:rPr>
        <w:t>monthly home-based survey round</w:t>
      </w:r>
      <w:r w:rsidR="00320774" w:rsidRPr="009D379D">
        <w:rPr>
          <w:rFonts w:ascii="Times New Roman" w:hAnsi="Times New Roman" w:cs="Times New Roman"/>
          <w:lang w:val="en-GB"/>
        </w:rPr>
        <w:t xml:space="preserve">, </w:t>
      </w:r>
      <w:r w:rsidRPr="009D379D">
        <w:rPr>
          <w:rFonts w:ascii="Times New Roman" w:hAnsi="Times New Roman" w:cs="Times New Roman"/>
          <w:lang w:val="en-GB"/>
        </w:rPr>
        <w:t xml:space="preserve">HIV counsellors obtained </w:t>
      </w:r>
      <w:r w:rsidR="00320774" w:rsidRPr="009D379D">
        <w:rPr>
          <w:rFonts w:ascii="Times New Roman" w:hAnsi="Times New Roman" w:cs="Times New Roman"/>
          <w:lang w:val="en-GB"/>
        </w:rPr>
        <w:t xml:space="preserve">verbal </w:t>
      </w:r>
      <w:r w:rsidRPr="009D379D">
        <w:rPr>
          <w:rFonts w:ascii="Times New Roman" w:hAnsi="Times New Roman" w:cs="Times New Roman"/>
          <w:lang w:val="en-GB"/>
        </w:rPr>
        <w:t>consent</w:t>
      </w:r>
      <w:r w:rsidR="00D15DE3" w:rsidRPr="009D379D">
        <w:rPr>
          <w:rFonts w:ascii="Times New Roman" w:hAnsi="Times New Roman" w:cs="Times New Roman"/>
          <w:lang w:val="en-GB"/>
        </w:rPr>
        <w:t xml:space="preserve"> to proceed</w:t>
      </w:r>
      <w:r w:rsidRPr="009D379D">
        <w:rPr>
          <w:rFonts w:ascii="Times New Roman" w:hAnsi="Times New Roman" w:cs="Times New Roman"/>
          <w:lang w:val="en-GB"/>
        </w:rPr>
        <w:t xml:space="preserve"> </w:t>
      </w:r>
      <w:r w:rsidR="00320774" w:rsidRPr="009D379D">
        <w:rPr>
          <w:rFonts w:ascii="Times New Roman" w:hAnsi="Times New Roman" w:cs="Times New Roman"/>
          <w:lang w:val="en-GB"/>
        </w:rPr>
        <w:t xml:space="preserve">from the head of the household and </w:t>
      </w:r>
      <w:r w:rsidRPr="009D379D">
        <w:rPr>
          <w:rFonts w:ascii="Times New Roman" w:hAnsi="Times New Roman" w:cs="Times New Roman"/>
          <w:lang w:val="en-GB"/>
        </w:rPr>
        <w:t xml:space="preserve">enumerated </w:t>
      </w:r>
      <w:r w:rsidR="00320774" w:rsidRPr="009D379D">
        <w:rPr>
          <w:rFonts w:ascii="Times New Roman" w:hAnsi="Times New Roman" w:cs="Times New Roman"/>
          <w:lang w:val="en-GB"/>
        </w:rPr>
        <w:t>all eligib</w:t>
      </w:r>
      <w:r w:rsidRPr="009D379D">
        <w:rPr>
          <w:rFonts w:ascii="Times New Roman" w:hAnsi="Times New Roman" w:cs="Times New Roman"/>
          <w:lang w:val="en-GB"/>
        </w:rPr>
        <w:t>le adult members</w:t>
      </w:r>
      <w:r w:rsidR="00320774" w:rsidRPr="009D379D">
        <w:rPr>
          <w:rFonts w:ascii="Times New Roman" w:hAnsi="Times New Roman" w:cs="Times New Roman"/>
          <w:lang w:val="en-GB"/>
        </w:rPr>
        <w:t xml:space="preserve">. </w:t>
      </w:r>
      <w:r w:rsidR="00994C73" w:rsidRPr="009D379D">
        <w:rPr>
          <w:rFonts w:ascii="Times New Roman" w:hAnsi="Times New Roman" w:cs="Times New Roman"/>
          <w:lang w:val="en-GB"/>
        </w:rPr>
        <w:t>These</w:t>
      </w:r>
      <w:r w:rsidR="00B86336" w:rsidRPr="009D379D">
        <w:rPr>
          <w:rFonts w:ascii="Times New Roman" w:hAnsi="Times New Roman" w:cs="Times New Roman"/>
          <w:lang w:val="en-GB"/>
        </w:rPr>
        <w:t xml:space="preserve"> adult members constitute the population cohort. </w:t>
      </w:r>
      <w:r w:rsidR="00320774" w:rsidRPr="009D379D">
        <w:rPr>
          <w:rFonts w:ascii="Times New Roman" w:hAnsi="Times New Roman" w:cs="Times New Roman"/>
          <w:lang w:val="en-GB"/>
        </w:rPr>
        <w:t>Eligible individuals providing written informed consent</w:t>
      </w:r>
      <w:r w:rsidR="00747FE2" w:rsidRPr="009D379D">
        <w:rPr>
          <w:rFonts w:ascii="Times New Roman" w:hAnsi="Times New Roman" w:cs="Times New Roman"/>
          <w:lang w:val="en-GB"/>
        </w:rPr>
        <w:t xml:space="preserve"> in </w:t>
      </w:r>
      <w:r w:rsidR="00747FE2" w:rsidRPr="009D379D">
        <w:rPr>
          <w:rFonts w:ascii="Times New Roman" w:hAnsi="Times New Roman" w:cs="Times New Roman"/>
          <w:i/>
          <w:lang w:val="en-GB"/>
        </w:rPr>
        <w:t>isiZulu</w:t>
      </w:r>
      <w:r w:rsidR="00320774" w:rsidRPr="009D379D">
        <w:rPr>
          <w:rFonts w:ascii="Times New Roman" w:hAnsi="Times New Roman" w:cs="Times New Roman"/>
          <w:lang w:val="en-GB"/>
        </w:rPr>
        <w:t xml:space="preserve"> responded to a socio-demographic and sexual behaviour questionnaire and gave a finger prick sample collected as </w:t>
      </w:r>
      <w:r w:rsidR="001B66DA" w:rsidRPr="009D379D">
        <w:rPr>
          <w:rFonts w:ascii="Times New Roman" w:hAnsi="Times New Roman" w:cs="Times New Roman"/>
          <w:lang w:val="en-GB"/>
        </w:rPr>
        <w:t xml:space="preserve">a </w:t>
      </w:r>
      <w:r w:rsidRPr="009D379D">
        <w:rPr>
          <w:rFonts w:ascii="Times New Roman" w:hAnsi="Times New Roman" w:cs="Times New Roman"/>
          <w:lang w:val="en-GB"/>
        </w:rPr>
        <w:t>dried blood spot (</w:t>
      </w:r>
      <w:r w:rsidR="00D15DE3" w:rsidRPr="009D379D">
        <w:rPr>
          <w:rFonts w:ascii="Times New Roman" w:hAnsi="Times New Roman" w:cs="Times New Roman"/>
          <w:lang w:val="en-GB"/>
        </w:rPr>
        <w:t xml:space="preserve">DBS) which we used </w:t>
      </w:r>
      <w:r w:rsidR="00320774" w:rsidRPr="009D379D">
        <w:rPr>
          <w:rFonts w:ascii="Times New Roman" w:hAnsi="Times New Roman" w:cs="Times New Roman"/>
          <w:lang w:val="en-GB"/>
        </w:rPr>
        <w:t>to estimate population HIV prevalence and incidence through 3</w:t>
      </w:r>
      <w:r w:rsidR="00320774" w:rsidRPr="009D379D">
        <w:rPr>
          <w:rFonts w:ascii="Times New Roman" w:hAnsi="Times New Roman" w:cs="Times New Roman"/>
          <w:vertAlign w:val="superscript"/>
          <w:lang w:val="en-GB"/>
        </w:rPr>
        <w:t>rd</w:t>
      </w:r>
      <w:r w:rsidR="00320774" w:rsidRPr="009D379D">
        <w:rPr>
          <w:rFonts w:ascii="Times New Roman" w:hAnsi="Times New Roman" w:cs="Times New Roman"/>
          <w:lang w:val="en-GB"/>
        </w:rPr>
        <w:t xml:space="preserve"> generation ELISA. </w:t>
      </w:r>
    </w:p>
    <w:p w14:paraId="716C5CB0" w14:textId="4A0BDFDF" w:rsidR="00810660" w:rsidRPr="009D379D" w:rsidRDefault="00273D78" w:rsidP="00637044">
      <w:pPr>
        <w:jc w:val="both"/>
        <w:rPr>
          <w:rFonts w:ascii="Times New Roman" w:hAnsi="Times New Roman" w:cs="Times New Roman"/>
          <w:lang w:val="en-GB"/>
        </w:rPr>
      </w:pPr>
      <w:r w:rsidRPr="009D379D">
        <w:rPr>
          <w:rFonts w:ascii="Times New Roman" w:hAnsi="Times New Roman" w:cs="Times New Roman"/>
          <w:lang w:val="en-GB"/>
        </w:rPr>
        <w:t>HIV counsellors</w:t>
      </w:r>
      <w:r w:rsidR="002B21A5" w:rsidRPr="009D379D">
        <w:rPr>
          <w:rFonts w:ascii="Times New Roman" w:hAnsi="Times New Roman" w:cs="Times New Roman"/>
          <w:lang w:val="en-GB"/>
        </w:rPr>
        <w:t xml:space="preserve"> offered i</w:t>
      </w:r>
      <w:r w:rsidR="00807A4C" w:rsidRPr="009D379D">
        <w:rPr>
          <w:rFonts w:ascii="Times New Roman" w:hAnsi="Times New Roman" w:cs="Times New Roman"/>
          <w:lang w:val="en-GB"/>
        </w:rPr>
        <w:t>ndividuals</w:t>
      </w:r>
      <w:r w:rsidR="002B21A5" w:rsidRPr="009D379D">
        <w:rPr>
          <w:rFonts w:ascii="Times New Roman" w:hAnsi="Times New Roman" w:cs="Times New Roman"/>
          <w:lang w:val="en-GB"/>
        </w:rPr>
        <w:t xml:space="preserve"> </w:t>
      </w:r>
      <w:r w:rsidR="00086C78" w:rsidRPr="009D379D">
        <w:rPr>
          <w:rFonts w:ascii="Times New Roman" w:hAnsi="Times New Roman" w:cs="Times New Roman"/>
          <w:lang w:val="en-GB"/>
        </w:rPr>
        <w:t>point-of-care</w:t>
      </w:r>
      <w:r w:rsidR="00475906" w:rsidRPr="009D379D">
        <w:rPr>
          <w:rFonts w:ascii="Times New Roman" w:hAnsi="Times New Roman" w:cs="Times New Roman"/>
          <w:lang w:val="en-GB"/>
        </w:rPr>
        <w:t xml:space="preserve"> </w:t>
      </w:r>
      <w:r w:rsidR="007B30BF" w:rsidRPr="009D379D">
        <w:rPr>
          <w:rFonts w:ascii="Times New Roman" w:hAnsi="Times New Roman" w:cs="Times New Roman"/>
          <w:lang w:val="en-GB"/>
        </w:rPr>
        <w:t>r</w:t>
      </w:r>
      <w:r w:rsidR="00152E43" w:rsidRPr="009D379D">
        <w:rPr>
          <w:rFonts w:ascii="Times New Roman" w:hAnsi="Times New Roman" w:cs="Times New Roman"/>
          <w:lang w:val="en-GB"/>
        </w:rPr>
        <w:t>apid</w:t>
      </w:r>
      <w:r w:rsidR="00F62BBB" w:rsidRPr="009D379D">
        <w:rPr>
          <w:rFonts w:ascii="Times New Roman" w:hAnsi="Times New Roman" w:cs="Times New Roman"/>
          <w:lang w:val="en-GB"/>
        </w:rPr>
        <w:t xml:space="preserve"> HIV</w:t>
      </w:r>
      <w:r w:rsidR="00152E43" w:rsidRPr="009D379D">
        <w:rPr>
          <w:rFonts w:ascii="Times New Roman" w:hAnsi="Times New Roman" w:cs="Times New Roman"/>
          <w:lang w:val="en-GB"/>
        </w:rPr>
        <w:t xml:space="preserve"> </w:t>
      </w:r>
      <w:r w:rsidR="00396F3E" w:rsidRPr="009D379D">
        <w:rPr>
          <w:rFonts w:ascii="Times New Roman" w:hAnsi="Times New Roman" w:cs="Times New Roman"/>
          <w:lang w:val="en-GB"/>
        </w:rPr>
        <w:t xml:space="preserve">counselling and </w:t>
      </w:r>
      <w:r w:rsidR="00152E43" w:rsidRPr="009D379D">
        <w:rPr>
          <w:rFonts w:ascii="Times New Roman" w:hAnsi="Times New Roman" w:cs="Times New Roman"/>
          <w:lang w:val="en-GB"/>
        </w:rPr>
        <w:t>testing</w:t>
      </w:r>
      <w:r w:rsidR="0079054E" w:rsidRPr="009D379D">
        <w:rPr>
          <w:rFonts w:ascii="Times New Roman" w:hAnsi="Times New Roman" w:cs="Times New Roman"/>
          <w:lang w:val="en-GB"/>
        </w:rPr>
        <w:t xml:space="preserve"> using local Department of Health </w:t>
      </w:r>
      <w:r w:rsidR="00395AA7" w:rsidRPr="009D379D">
        <w:rPr>
          <w:rFonts w:ascii="Times New Roman" w:hAnsi="Times New Roman" w:cs="Times New Roman"/>
          <w:lang w:val="en-GB"/>
        </w:rPr>
        <w:t>(</w:t>
      </w:r>
      <w:proofErr w:type="spellStart"/>
      <w:r w:rsidR="00395AA7" w:rsidRPr="009D379D">
        <w:rPr>
          <w:rFonts w:ascii="Times New Roman" w:hAnsi="Times New Roman" w:cs="Times New Roman"/>
          <w:lang w:val="en-GB"/>
        </w:rPr>
        <w:t>DoH</w:t>
      </w:r>
      <w:proofErr w:type="spellEnd"/>
      <w:r w:rsidR="00395AA7" w:rsidRPr="009D379D">
        <w:rPr>
          <w:rFonts w:ascii="Times New Roman" w:hAnsi="Times New Roman" w:cs="Times New Roman"/>
          <w:lang w:val="en-GB"/>
        </w:rPr>
        <w:t xml:space="preserve">) </w:t>
      </w:r>
      <w:r w:rsidR="0079054E" w:rsidRPr="009D379D">
        <w:rPr>
          <w:rFonts w:ascii="Times New Roman" w:hAnsi="Times New Roman" w:cs="Times New Roman"/>
          <w:lang w:val="en-GB"/>
        </w:rPr>
        <w:t>approved test kit</w:t>
      </w:r>
      <w:r w:rsidR="00D740BB" w:rsidRPr="009D379D">
        <w:rPr>
          <w:rFonts w:ascii="Times New Roman" w:hAnsi="Times New Roman" w:cs="Times New Roman"/>
          <w:lang w:val="en-GB"/>
        </w:rPr>
        <w:t>s</w:t>
      </w:r>
      <w:r w:rsidR="00E56C40" w:rsidRPr="00E56C40">
        <w:rPr>
          <w:rFonts w:ascii="Times New Roman" w:hAnsi="Times New Roman" w:cs="Times New Roman"/>
          <w:vertAlign w:val="superscript"/>
          <w:lang w:val="en-GB"/>
        </w:rPr>
        <w:t>9, 14</w:t>
      </w:r>
      <w:r w:rsidR="00877145" w:rsidRPr="009D379D">
        <w:rPr>
          <w:rFonts w:ascii="Times New Roman" w:hAnsi="Times New Roman" w:cs="Times New Roman"/>
          <w:lang w:val="en-GB"/>
        </w:rPr>
        <w:t>.</w:t>
      </w:r>
      <w:r w:rsidR="00D8147E" w:rsidRPr="009D379D">
        <w:rPr>
          <w:rFonts w:ascii="Times New Roman" w:hAnsi="Times New Roman" w:cs="Times New Roman"/>
          <w:lang w:val="en-GB"/>
        </w:rPr>
        <w:t xml:space="preserve"> </w:t>
      </w:r>
      <w:r w:rsidR="002B21A5" w:rsidRPr="009D379D">
        <w:rPr>
          <w:rFonts w:ascii="Times New Roman" w:hAnsi="Times New Roman" w:cs="Times New Roman"/>
          <w:lang w:val="en-GB"/>
        </w:rPr>
        <w:t>We also introduced mobile HIV testing in all clusters i</w:t>
      </w:r>
      <w:r w:rsidR="00D8147E" w:rsidRPr="009D379D">
        <w:rPr>
          <w:rFonts w:ascii="Times New Roman" w:hAnsi="Times New Roman" w:cs="Times New Roman"/>
          <w:lang w:val="en-GB"/>
        </w:rPr>
        <w:t xml:space="preserve">n the </w:t>
      </w:r>
      <w:r w:rsidR="0041411E" w:rsidRPr="009D379D">
        <w:rPr>
          <w:rFonts w:ascii="Times New Roman" w:hAnsi="Times New Roman" w:cs="Times New Roman"/>
          <w:lang w:val="en-GB"/>
        </w:rPr>
        <w:t>final</w:t>
      </w:r>
      <w:r w:rsidR="00D8147E" w:rsidRPr="009D379D">
        <w:rPr>
          <w:rFonts w:ascii="Times New Roman" w:hAnsi="Times New Roman" w:cs="Times New Roman"/>
          <w:lang w:val="en-GB"/>
        </w:rPr>
        <w:t xml:space="preserve"> survey round only</w:t>
      </w:r>
      <w:r w:rsidR="002B21A5" w:rsidRPr="009D379D">
        <w:rPr>
          <w:rFonts w:ascii="Times New Roman" w:hAnsi="Times New Roman" w:cs="Times New Roman"/>
          <w:lang w:val="en-GB"/>
        </w:rPr>
        <w:t xml:space="preserve">. </w:t>
      </w:r>
    </w:p>
    <w:p w14:paraId="726B37B9" w14:textId="679AAB6B" w:rsidR="001533CA" w:rsidRPr="009D379D" w:rsidRDefault="002B21A5" w:rsidP="00637044">
      <w:pPr>
        <w:jc w:val="both"/>
        <w:rPr>
          <w:rFonts w:ascii="Times New Roman" w:hAnsi="Times New Roman" w:cs="Times New Roman"/>
          <w:lang w:val="en-GB"/>
        </w:rPr>
      </w:pPr>
      <w:r w:rsidRPr="009D379D">
        <w:rPr>
          <w:rFonts w:ascii="Times New Roman" w:hAnsi="Times New Roman" w:cs="Times New Roman"/>
          <w:lang w:val="en-GB"/>
        </w:rPr>
        <w:t>HIV counsellors offered rapid HIV testing again in subsequent survey rounds to p</w:t>
      </w:r>
      <w:r w:rsidR="005D270F" w:rsidRPr="009D379D">
        <w:rPr>
          <w:rFonts w:ascii="Times New Roman" w:hAnsi="Times New Roman" w:cs="Times New Roman"/>
          <w:lang w:val="en-GB"/>
        </w:rPr>
        <w:t>articipants</w:t>
      </w:r>
      <w:r w:rsidR="00D8147E" w:rsidRPr="009D379D">
        <w:rPr>
          <w:rFonts w:ascii="Times New Roman" w:hAnsi="Times New Roman" w:cs="Times New Roman"/>
          <w:lang w:val="en-GB"/>
        </w:rPr>
        <w:t xml:space="preserve"> who tested HIV-nega</w:t>
      </w:r>
      <w:r w:rsidRPr="009D379D">
        <w:rPr>
          <w:rFonts w:ascii="Times New Roman" w:hAnsi="Times New Roman" w:cs="Times New Roman"/>
          <w:lang w:val="en-GB"/>
        </w:rPr>
        <w:t>tive or refused</w:t>
      </w:r>
      <w:r w:rsidR="00273D78" w:rsidRPr="009D379D">
        <w:rPr>
          <w:rFonts w:ascii="Times New Roman" w:hAnsi="Times New Roman" w:cs="Times New Roman"/>
          <w:lang w:val="en-GB"/>
        </w:rPr>
        <w:t xml:space="preserve"> testing in a previous round</w:t>
      </w:r>
      <w:r w:rsidR="00D8147E" w:rsidRPr="009D379D">
        <w:rPr>
          <w:rFonts w:ascii="Times New Roman" w:hAnsi="Times New Roman" w:cs="Times New Roman"/>
          <w:lang w:val="en-GB"/>
        </w:rPr>
        <w:t xml:space="preserve">. </w:t>
      </w:r>
      <w:r w:rsidR="00273D78" w:rsidRPr="009D379D">
        <w:rPr>
          <w:rFonts w:ascii="Times New Roman" w:hAnsi="Times New Roman" w:cs="Times New Roman"/>
          <w:lang w:val="en-GB"/>
        </w:rPr>
        <w:t>We referred p</w:t>
      </w:r>
      <w:r w:rsidR="005D270F" w:rsidRPr="009D379D">
        <w:rPr>
          <w:rFonts w:ascii="Times New Roman" w:hAnsi="Times New Roman" w:cs="Times New Roman"/>
          <w:lang w:val="en-GB"/>
        </w:rPr>
        <w:t>articipants who te</w:t>
      </w:r>
      <w:r w:rsidR="00273D78" w:rsidRPr="009D379D">
        <w:rPr>
          <w:rFonts w:ascii="Times New Roman" w:hAnsi="Times New Roman" w:cs="Times New Roman"/>
          <w:lang w:val="en-GB"/>
        </w:rPr>
        <w:t xml:space="preserve">sted HIV-positive </w:t>
      </w:r>
      <w:r w:rsidR="005D270F" w:rsidRPr="009D379D">
        <w:rPr>
          <w:rFonts w:ascii="Times New Roman" w:hAnsi="Times New Roman" w:cs="Times New Roman"/>
          <w:lang w:val="en-GB"/>
        </w:rPr>
        <w:t xml:space="preserve">to their cluster trial clinic. </w:t>
      </w:r>
      <w:r w:rsidR="00273D78" w:rsidRPr="009D379D">
        <w:rPr>
          <w:rFonts w:ascii="Times New Roman" w:hAnsi="Times New Roman" w:cs="Times New Roman"/>
          <w:lang w:val="en-GB"/>
        </w:rPr>
        <w:t>We informed those in</w:t>
      </w:r>
      <w:r w:rsidR="001533CA" w:rsidRPr="009D379D">
        <w:rPr>
          <w:rFonts w:ascii="Times New Roman" w:hAnsi="Times New Roman" w:cs="Times New Roman"/>
          <w:lang w:val="en-GB"/>
        </w:rPr>
        <w:t xml:space="preserve"> the</w:t>
      </w:r>
      <w:r w:rsidR="00273D78" w:rsidRPr="009D379D">
        <w:rPr>
          <w:rFonts w:ascii="Times New Roman" w:hAnsi="Times New Roman" w:cs="Times New Roman"/>
          <w:lang w:val="en-GB"/>
        </w:rPr>
        <w:t xml:space="preserve"> intervention arm </w:t>
      </w:r>
      <w:r w:rsidR="001533CA" w:rsidRPr="009D379D">
        <w:rPr>
          <w:rFonts w:ascii="Times New Roman" w:hAnsi="Times New Roman" w:cs="Times New Roman"/>
          <w:lang w:val="en-GB"/>
        </w:rPr>
        <w:t xml:space="preserve">that they would be offered ART immediately, regardless of their CD4 count to prevent transmission to their sexual partners and that </w:t>
      </w:r>
      <w:r w:rsidR="00CB1FDF" w:rsidRPr="009D379D">
        <w:rPr>
          <w:rFonts w:ascii="Times New Roman" w:hAnsi="Times New Roman" w:cs="Times New Roman"/>
          <w:lang w:val="en-GB"/>
        </w:rPr>
        <w:t>it was possible</w:t>
      </w:r>
      <w:r w:rsidR="001533CA" w:rsidRPr="009D379D">
        <w:rPr>
          <w:rFonts w:ascii="Times New Roman" w:hAnsi="Times New Roman" w:cs="Times New Roman"/>
          <w:lang w:val="en-GB"/>
        </w:rPr>
        <w:t xml:space="preserve"> that the individual health of those with high C</w:t>
      </w:r>
      <w:r w:rsidR="00273D78" w:rsidRPr="009D379D">
        <w:rPr>
          <w:rFonts w:ascii="Times New Roman" w:hAnsi="Times New Roman" w:cs="Times New Roman"/>
          <w:lang w:val="en-GB"/>
        </w:rPr>
        <w:t xml:space="preserve">D4 count could also be improved, while those </w:t>
      </w:r>
      <w:r w:rsidR="001533CA" w:rsidRPr="009D379D">
        <w:rPr>
          <w:rFonts w:ascii="Times New Roman" w:hAnsi="Times New Roman" w:cs="Times New Roman"/>
          <w:lang w:val="en-GB"/>
        </w:rPr>
        <w:t xml:space="preserve">in the control arm were informed that ART would be provided according to national guidelines. </w:t>
      </w:r>
    </w:p>
    <w:p w14:paraId="652CBBF4" w14:textId="793793B0" w:rsidR="00D8147E" w:rsidRPr="009D379D" w:rsidRDefault="00D8147E" w:rsidP="00637044">
      <w:pPr>
        <w:jc w:val="both"/>
        <w:rPr>
          <w:rFonts w:ascii="Times New Roman" w:hAnsi="Times New Roman" w:cs="Times New Roman"/>
          <w:i/>
          <w:lang w:val="en-GB"/>
        </w:rPr>
      </w:pPr>
      <w:r w:rsidRPr="009D379D">
        <w:rPr>
          <w:rFonts w:ascii="Times New Roman" w:hAnsi="Times New Roman" w:cs="Times New Roman"/>
          <w:lang w:val="en-GB"/>
        </w:rPr>
        <w:t xml:space="preserve">Self-identified HIV-positive participants already on ART could opt to continue with their current </w:t>
      </w:r>
      <w:proofErr w:type="spellStart"/>
      <w:r w:rsidRPr="009D379D">
        <w:rPr>
          <w:rFonts w:ascii="Times New Roman" w:hAnsi="Times New Roman" w:cs="Times New Roman"/>
          <w:lang w:val="en-GB"/>
        </w:rPr>
        <w:t>DoH</w:t>
      </w:r>
      <w:proofErr w:type="spellEnd"/>
      <w:r w:rsidRPr="009D379D">
        <w:rPr>
          <w:rFonts w:ascii="Times New Roman" w:hAnsi="Times New Roman" w:cs="Times New Roman"/>
          <w:lang w:val="en-GB"/>
        </w:rPr>
        <w:t xml:space="preserve"> provider or transfer to a trial clinic. </w:t>
      </w:r>
      <w:r w:rsidR="00D5663A" w:rsidRPr="009D379D">
        <w:rPr>
          <w:rFonts w:ascii="Times New Roman" w:hAnsi="Times New Roman" w:cs="Times New Roman"/>
          <w:lang w:val="en-GB"/>
        </w:rPr>
        <w:t>F</w:t>
      </w:r>
      <w:r w:rsidR="007C2B47" w:rsidRPr="009D379D">
        <w:rPr>
          <w:rFonts w:ascii="Times New Roman" w:hAnsi="Times New Roman" w:cs="Times New Roman"/>
          <w:lang w:val="en-GB"/>
        </w:rPr>
        <w:t xml:space="preserve">rom May 2013 following a protocol amendment to improve linkage to care, </w:t>
      </w:r>
      <w:r w:rsidR="00EA5ECD" w:rsidRPr="009D379D">
        <w:rPr>
          <w:rFonts w:ascii="Times New Roman" w:hAnsi="Times New Roman" w:cs="Times New Roman"/>
          <w:lang w:val="en-GB"/>
        </w:rPr>
        <w:t xml:space="preserve">study investigators set up </w:t>
      </w:r>
      <w:r w:rsidR="00273D78" w:rsidRPr="009D379D">
        <w:rPr>
          <w:rFonts w:ascii="Times New Roman" w:hAnsi="Times New Roman" w:cs="Times New Roman"/>
          <w:lang w:val="en-GB"/>
        </w:rPr>
        <w:t>a</w:t>
      </w:r>
      <w:r w:rsidR="00EA5ECD" w:rsidRPr="009D379D">
        <w:rPr>
          <w:rFonts w:ascii="Times New Roman" w:hAnsi="Times New Roman" w:cs="Times New Roman"/>
          <w:lang w:val="en-GB"/>
        </w:rPr>
        <w:t xml:space="preserve"> linkage-to-care team </w:t>
      </w:r>
      <w:r w:rsidR="00273D78" w:rsidRPr="009D379D">
        <w:rPr>
          <w:rFonts w:ascii="Times New Roman" w:hAnsi="Times New Roman" w:cs="Times New Roman"/>
          <w:lang w:val="en-GB"/>
        </w:rPr>
        <w:t xml:space="preserve">to re-contact </w:t>
      </w:r>
      <w:r w:rsidRPr="009D379D">
        <w:rPr>
          <w:rFonts w:ascii="Times New Roman" w:hAnsi="Times New Roman" w:cs="Times New Roman"/>
          <w:lang w:val="en-GB"/>
        </w:rPr>
        <w:t>HIV-positive participants</w:t>
      </w:r>
      <w:r w:rsidR="00D5663A" w:rsidRPr="009D379D">
        <w:rPr>
          <w:rFonts w:ascii="Times New Roman" w:hAnsi="Times New Roman" w:cs="Times New Roman"/>
          <w:lang w:val="en-GB"/>
        </w:rPr>
        <w:t xml:space="preserve"> in both trial arms who were not in care having </w:t>
      </w:r>
      <w:r w:rsidRPr="009D379D">
        <w:rPr>
          <w:rFonts w:ascii="Times New Roman" w:hAnsi="Times New Roman" w:cs="Times New Roman"/>
          <w:lang w:val="en-GB"/>
        </w:rPr>
        <w:t>fa</w:t>
      </w:r>
      <w:r w:rsidR="00EA5ECD" w:rsidRPr="009D379D">
        <w:rPr>
          <w:rFonts w:ascii="Times New Roman" w:hAnsi="Times New Roman" w:cs="Times New Roman"/>
          <w:lang w:val="en-GB"/>
        </w:rPr>
        <w:t xml:space="preserve">iled to attend the trial clinic </w:t>
      </w:r>
      <w:r w:rsidRPr="009D379D">
        <w:rPr>
          <w:rFonts w:ascii="Times New Roman" w:hAnsi="Times New Roman" w:cs="Times New Roman"/>
          <w:lang w:val="en-GB"/>
        </w:rPr>
        <w:t>within three months of referral</w:t>
      </w:r>
      <w:r w:rsidR="00273D78" w:rsidRPr="009D379D">
        <w:rPr>
          <w:rFonts w:ascii="Times New Roman" w:hAnsi="Times New Roman" w:cs="Times New Roman"/>
          <w:lang w:val="en-GB"/>
        </w:rPr>
        <w:t>.</w:t>
      </w:r>
      <w:r w:rsidRPr="009D379D">
        <w:rPr>
          <w:rFonts w:ascii="Times New Roman" w:hAnsi="Times New Roman" w:cs="Times New Roman"/>
          <w:lang w:val="en-GB"/>
        </w:rPr>
        <w:t xml:space="preserve"> </w:t>
      </w:r>
      <w:r w:rsidR="00273D78" w:rsidRPr="009D379D">
        <w:rPr>
          <w:rFonts w:ascii="Times New Roman" w:hAnsi="Times New Roman" w:cs="Times New Roman"/>
          <w:lang w:val="en-GB"/>
        </w:rPr>
        <w:t xml:space="preserve">They </w:t>
      </w:r>
      <w:r w:rsidRPr="009D379D">
        <w:rPr>
          <w:rFonts w:ascii="Times New Roman" w:hAnsi="Times New Roman" w:cs="Times New Roman"/>
          <w:lang w:val="en-GB"/>
        </w:rPr>
        <w:t xml:space="preserve">were re-contacted by </w:t>
      </w:r>
      <w:r w:rsidR="00273D78" w:rsidRPr="009D379D">
        <w:rPr>
          <w:rFonts w:ascii="Times New Roman" w:hAnsi="Times New Roman" w:cs="Times New Roman"/>
          <w:lang w:val="en-GB"/>
        </w:rPr>
        <w:t xml:space="preserve">either phone, </w:t>
      </w:r>
      <w:r w:rsidRPr="009D379D">
        <w:rPr>
          <w:rFonts w:ascii="Times New Roman" w:hAnsi="Times New Roman" w:cs="Times New Roman"/>
          <w:lang w:val="en-GB"/>
        </w:rPr>
        <w:t>home visit</w:t>
      </w:r>
      <w:r w:rsidR="00273D78" w:rsidRPr="009D379D">
        <w:rPr>
          <w:rFonts w:ascii="Times New Roman" w:hAnsi="Times New Roman" w:cs="Times New Roman"/>
          <w:lang w:val="en-GB"/>
        </w:rPr>
        <w:t xml:space="preserve"> or both.</w:t>
      </w:r>
      <w:r w:rsidRPr="009D379D">
        <w:rPr>
          <w:rFonts w:ascii="Times New Roman" w:hAnsi="Times New Roman" w:cs="Times New Roman"/>
          <w:lang w:val="en-GB"/>
        </w:rPr>
        <w:t xml:space="preserve"> </w:t>
      </w:r>
    </w:p>
    <w:p w14:paraId="00336EC3" w14:textId="52476457" w:rsidR="008B60A2" w:rsidRPr="009D379D" w:rsidRDefault="00717A58" w:rsidP="00637044">
      <w:pPr>
        <w:jc w:val="both"/>
        <w:rPr>
          <w:rFonts w:ascii="Times New Roman" w:hAnsi="Times New Roman" w:cs="Times New Roman"/>
          <w:i/>
          <w:lang w:val="en-GB"/>
        </w:rPr>
      </w:pPr>
      <w:r w:rsidRPr="009D379D">
        <w:rPr>
          <w:rFonts w:ascii="Times New Roman" w:hAnsi="Times New Roman" w:cs="Times New Roman"/>
          <w:lang w:val="en-GB"/>
        </w:rPr>
        <w:t>Trial</w:t>
      </w:r>
      <w:r w:rsidR="00273D78" w:rsidRPr="009D379D">
        <w:rPr>
          <w:rFonts w:ascii="Times New Roman" w:hAnsi="Times New Roman" w:cs="Times New Roman"/>
          <w:lang w:val="en-GB"/>
        </w:rPr>
        <w:t xml:space="preserve"> nurses clinically evaluated c</w:t>
      </w:r>
      <w:r w:rsidR="0022362F" w:rsidRPr="009D379D">
        <w:rPr>
          <w:rFonts w:ascii="Times New Roman" w:hAnsi="Times New Roman" w:cs="Times New Roman"/>
          <w:lang w:val="en-GB"/>
        </w:rPr>
        <w:t xml:space="preserve">onsenting HIV-positive patients </w:t>
      </w:r>
      <w:r w:rsidR="005C2D4A" w:rsidRPr="009D379D">
        <w:rPr>
          <w:rFonts w:ascii="Times New Roman" w:hAnsi="Times New Roman" w:cs="Times New Roman"/>
          <w:lang w:val="en-GB"/>
        </w:rPr>
        <w:t>at their cluster trial clinic</w:t>
      </w:r>
      <w:r w:rsidR="0022362F" w:rsidRPr="009D379D">
        <w:rPr>
          <w:rFonts w:ascii="Times New Roman" w:hAnsi="Times New Roman" w:cs="Times New Roman"/>
          <w:lang w:val="en-GB"/>
        </w:rPr>
        <w:t>, including</w:t>
      </w:r>
      <w:r w:rsidR="00294271" w:rsidRPr="009D379D">
        <w:rPr>
          <w:rFonts w:ascii="Times New Roman" w:hAnsi="Times New Roman" w:cs="Times New Roman"/>
          <w:lang w:val="en-GB"/>
        </w:rPr>
        <w:t xml:space="preserve"> the performance of</w:t>
      </w:r>
      <w:r w:rsidR="0022362F" w:rsidRPr="009D379D">
        <w:rPr>
          <w:rFonts w:ascii="Times New Roman" w:hAnsi="Times New Roman" w:cs="Times New Roman"/>
          <w:lang w:val="en-GB"/>
        </w:rPr>
        <w:t xml:space="preserve"> a point-of-care CD4 measurement (</w:t>
      </w:r>
      <w:proofErr w:type="spellStart"/>
      <w:r w:rsidR="0022362F" w:rsidRPr="009D379D">
        <w:rPr>
          <w:rFonts w:ascii="Times New Roman" w:hAnsi="Times New Roman" w:cs="Times New Roman"/>
          <w:lang w:val="en-GB"/>
        </w:rPr>
        <w:t>Alere</w:t>
      </w:r>
      <w:proofErr w:type="spellEnd"/>
      <w:r w:rsidR="0022362F" w:rsidRPr="009D379D">
        <w:rPr>
          <w:rFonts w:ascii="Times New Roman" w:hAnsi="Times New Roman" w:cs="Times New Roman"/>
          <w:lang w:val="en-GB"/>
        </w:rPr>
        <w:t xml:space="preserve"> Pima CD4 test, </w:t>
      </w:r>
      <w:proofErr w:type="spellStart"/>
      <w:r w:rsidR="0022362F" w:rsidRPr="009D379D">
        <w:rPr>
          <w:rFonts w:ascii="Times New Roman" w:hAnsi="Times New Roman" w:cs="Times New Roman"/>
          <w:lang w:val="en-GB"/>
        </w:rPr>
        <w:t>Alere</w:t>
      </w:r>
      <w:proofErr w:type="spellEnd"/>
      <w:r w:rsidR="0022362F" w:rsidRPr="009D379D">
        <w:rPr>
          <w:rFonts w:ascii="Times New Roman" w:hAnsi="Times New Roman" w:cs="Times New Roman"/>
          <w:lang w:val="en-GB"/>
        </w:rPr>
        <w:t>, Waltham, MA, US</w:t>
      </w:r>
      <w:r w:rsidR="00EA5102" w:rsidRPr="009D379D">
        <w:rPr>
          <w:rFonts w:ascii="Times New Roman" w:hAnsi="Times New Roman" w:cs="Times New Roman"/>
          <w:lang w:val="en-GB"/>
        </w:rPr>
        <w:t>A</w:t>
      </w:r>
      <w:r w:rsidR="0022362F" w:rsidRPr="009D379D">
        <w:rPr>
          <w:rFonts w:ascii="Times New Roman" w:hAnsi="Times New Roman" w:cs="Times New Roman"/>
          <w:lang w:val="en-GB"/>
        </w:rPr>
        <w:t>). The only trial</w:t>
      </w:r>
      <w:r w:rsidR="005D270F" w:rsidRPr="009D379D">
        <w:rPr>
          <w:rFonts w:ascii="Times New Roman" w:hAnsi="Times New Roman" w:cs="Times New Roman"/>
          <w:lang w:val="en-GB"/>
        </w:rPr>
        <w:t>-specific</w:t>
      </w:r>
      <w:r w:rsidR="0022362F" w:rsidRPr="009D379D">
        <w:rPr>
          <w:rFonts w:ascii="Times New Roman" w:hAnsi="Times New Roman" w:cs="Times New Roman"/>
          <w:lang w:val="en-GB"/>
        </w:rPr>
        <w:t xml:space="preserve"> randomised intervention </w:t>
      </w:r>
      <w:r w:rsidR="005D270F" w:rsidRPr="009D379D">
        <w:rPr>
          <w:rFonts w:ascii="Times New Roman" w:hAnsi="Times New Roman" w:cs="Times New Roman"/>
          <w:lang w:val="en-GB"/>
        </w:rPr>
        <w:t xml:space="preserve">was </w:t>
      </w:r>
      <w:r w:rsidR="0022362F" w:rsidRPr="009D379D">
        <w:rPr>
          <w:rFonts w:ascii="Times New Roman" w:hAnsi="Times New Roman" w:cs="Times New Roman"/>
          <w:lang w:val="en-GB"/>
        </w:rPr>
        <w:t xml:space="preserve">ART eligibility: in intervention clusters HIV-positive participants were offered ART regardless of CD4 count, </w:t>
      </w:r>
      <w:r w:rsidR="005D270F" w:rsidRPr="009D379D">
        <w:rPr>
          <w:rFonts w:ascii="Times New Roman" w:hAnsi="Times New Roman" w:cs="Times New Roman"/>
          <w:lang w:val="en-GB"/>
        </w:rPr>
        <w:lastRenderedPageBreak/>
        <w:t xml:space="preserve">whereas </w:t>
      </w:r>
      <w:r w:rsidR="0022362F" w:rsidRPr="009D379D">
        <w:rPr>
          <w:rFonts w:ascii="Times New Roman" w:hAnsi="Times New Roman" w:cs="Times New Roman"/>
          <w:lang w:val="en-GB"/>
        </w:rPr>
        <w:t>in control clusters</w:t>
      </w:r>
      <w:r w:rsidR="00EA565F" w:rsidRPr="009D379D">
        <w:rPr>
          <w:rFonts w:ascii="Times New Roman" w:hAnsi="Times New Roman" w:cs="Times New Roman"/>
          <w:lang w:val="en-GB"/>
        </w:rPr>
        <w:t>,</w:t>
      </w:r>
      <w:r w:rsidR="0022362F" w:rsidRPr="009D379D">
        <w:rPr>
          <w:rFonts w:ascii="Times New Roman" w:hAnsi="Times New Roman" w:cs="Times New Roman"/>
          <w:lang w:val="en-GB"/>
        </w:rPr>
        <w:t xml:space="preserve"> </w:t>
      </w:r>
      <w:r w:rsidR="005D270F" w:rsidRPr="009D379D">
        <w:rPr>
          <w:rFonts w:ascii="Times New Roman" w:hAnsi="Times New Roman" w:cs="Times New Roman"/>
          <w:lang w:val="en-GB"/>
        </w:rPr>
        <w:t>ART</w:t>
      </w:r>
      <w:r w:rsidR="0022362F" w:rsidRPr="009D379D">
        <w:rPr>
          <w:rFonts w:ascii="Times New Roman" w:hAnsi="Times New Roman" w:cs="Times New Roman"/>
          <w:lang w:val="en-GB"/>
        </w:rPr>
        <w:t xml:space="preserve"> was provided according to national guidelines (initially CD4 count ≤350</w:t>
      </w:r>
      <w:r w:rsidR="00EA008C" w:rsidRPr="009D379D">
        <w:rPr>
          <w:rFonts w:ascii="Times New Roman" w:hAnsi="Times New Roman" w:cs="Times New Roman"/>
          <w:lang w:val="en-GB"/>
        </w:rPr>
        <w:t>/µL</w:t>
      </w:r>
      <w:r w:rsidR="0022362F" w:rsidRPr="009D379D">
        <w:rPr>
          <w:rFonts w:ascii="Times New Roman" w:hAnsi="Times New Roman" w:cs="Times New Roman"/>
          <w:lang w:val="en-GB"/>
        </w:rPr>
        <w:t>,</w:t>
      </w:r>
      <w:r w:rsidR="005D270F" w:rsidRPr="009D379D">
        <w:rPr>
          <w:rFonts w:ascii="Times New Roman" w:hAnsi="Times New Roman" w:cs="Times New Roman"/>
          <w:lang w:val="en-GB"/>
        </w:rPr>
        <w:t xml:space="preserve"> then</w:t>
      </w:r>
      <w:r w:rsidR="0022362F" w:rsidRPr="009D379D">
        <w:rPr>
          <w:rFonts w:ascii="Times New Roman" w:hAnsi="Times New Roman" w:cs="Times New Roman"/>
          <w:lang w:val="en-GB"/>
        </w:rPr>
        <w:t xml:space="preserve"> &lt;500</w:t>
      </w:r>
      <w:r w:rsidR="00D961B4" w:rsidRPr="009D379D">
        <w:rPr>
          <w:rFonts w:ascii="Times New Roman" w:hAnsi="Times New Roman" w:cs="Times New Roman"/>
          <w:lang w:val="en-GB"/>
        </w:rPr>
        <w:t>/µL</w:t>
      </w:r>
      <w:r w:rsidR="0022362F" w:rsidRPr="009D379D">
        <w:rPr>
          <w:rFonts w:ascii="Times New Roman" w:hAnsi="Times New Roman" w:cs="Times New Roman"/>
          <w:lang w:val="en-GB"/>
        </w:rPr>
        <w:t xml:space="preserve"> from January</w:t>
      </w:r>
      <w:r w:rsidR="0022362F" w:rsidRPr="009D379D">
        <w:rPr>
          <w:rFonts w:ascii="Times New Roman" w:hAnsi="Times New Roman" w:cs="Times New Roman"/>
          <w:i/>
          <w:lang w:val="en-GB"/>
        </w:rPr>
        <w:t xml:space="preserve"> </w:t>
      </w:r>
      <w:r w:rsidR="00682C82" w:rsidRPr="009D379D">
        <w:rPr>
          <w:rFonts w:ascii="Times New Roman" w:hAnsi="Times New Roman" w:cs="Times New Roman"/>
          <w:lang w:val="en-GB"/>
        </w:rPr>
        <w:t>2015)</w:t>
      </w:r>
      <w:r w:rsidR="00E56C40" w:rsidRPr="00E56C40">
        <w:rPr>
          <w:rFonts w:ascii="Times New Roman" w:hAnsi="Times New Roman" w:cs="Times New Roman"/>
          <w:vertAlign w:val="superscript"/>
          <w:lang w:val="en-GB"/>
        </w:rPr>
        <w:t>15</w:t>
      </w:r>
      <w:r w:rsidR="00877145" w:rsidRPr="009D379D">
        <w:rPr>
          <w:rFonts w:ascii="Times New Roman" w:hAnsi="Times New Roman" w:cs="Times New Roman"/>
          <w:lang w:val="en-GB"/>
        </w:rPr>
        <w:t>.</w:t>
      </w:r>
      <w:r w:rsidR="00682C82" w:rsidRPr="009D379D">
        <w:rPr>
          <w:rFonts w:ascii="Times New Roman" w:hAnsi="Times New Roman" w:cs="Times New Roman"/>
          <w:lang w:val="en-GB"/>
        </w:rPr>
        <w:t xml:space="preserve"> </w:t>
      </w:r>
      <w:r w:rsidR="00432105" w:rsidRPr="009D379D">
        <w:rPr>
          <w:rFonts w:ascii="Times New Roman" w:hAnsi="Times New Roman" w:cs="Times New Roman"/>
          <w:lang w:val="en-GB"/>
        </w:rPr>
        <w:t xml:space="preserve">ART </w:t>
      </w:r>
      <w:r w:rsidR="004F5747" w:rsidRPr="009D379D">
        <w:rPr>
          <w:rFonts w:ascii="Times New Roman" w:hAnsi="Times New Roman" w:cs="Times New Roman"/>
          <w:lang w:val="en-GB"/>
        </w:rPr>
        <w:t xml:space="preserve">was </w:t>
      </w:r>
      <w:r w:rsidR="003327C6" w:rsidRPr="009D379D">
        <w:rPr>
          <w:rFonts w:ascii="Times New Roman" w:hAnsi="Times New Roman" w:cs="Times New Roman"/>
          <w:lang w:val="en-GB"/>
        </w:rPr>
        <w:t xml:space="preserve">to be </w:t>
      </w:r>
      <w:r w:rsidR="004F5747" w:rsidRPr="009D379D">
        <w:rPr>
          <w:rFonts w:ascii="Times New Roman" w:hAnsi="Times New Roman" w:cs="Times New Roman"/>
          <w:lang w:val="en-GB"/>
        </w:rPr>
        <w:t xml:space="preserve">initiated </w:t>
      </w:r>
      <w:r w:rsidR="00432105" w:rsidRPr="009D379D">
        <w:rPr>
          <w:rFonts w:ascii="Times New Roman" w:hAnsi="Times New Roman" w:cs="Times New Roman"/>
          <w:lang w:val="en-GB"/>
        </w:rPr>
        <w:t>within 2 w</w:t>
      </w:r>
      <w:r w:rsidR="00F57730" w:rsidRPr="009D379D">
        <w:rPr>
          <w:rFonts w:ascii="Times New Roman" w:hAnsi="Times New Roman" w:cs="Times New Roman"/>
          <w:lang w:val="en-GB"/>
        </w:rPr>
        <w:t>ee</w:t>
      </w:r>
      <w:r w:rsidR="00432105" w:rsidRPr="009D379D">
        <w:rPr>
          <w:rFonts w:ascii="Times New Roman" w:hAnsi="Times New Roman" w:cs="Times New Roman"/>
          <w:lang w:val="en-GB"/>
        </w:rPr>
        <w:t>k</w:t>
      </w:r>
      <w:r w:rsidR="00F57730" w:rsidRPr="009D379D">
        <w:rPr>
          <w:rFonts w:ascii="Times New Roman" w:hAnsi="Times New Roman" w:cs="Times New Roman"/>
          <w:lang w:val="en-GB"/>
        </w:rPr>
        <w:t>s</w:t>
      </w:r>
      <w:r w:rsidR="00432105" w:rsidRPr="009D379D">
        <w:rPr>
          <w:rFonts w:ascii="Times New Roman" w:hAnsi="Times New Roman" w:cs="Times New Roman"/>
          <w:lang w:val="en-GB"/>
        </w:rPr>
        <w:t xml:space="preserve"> of </w:t>
      </w:r>
      <w:r w:rsidR="00E32738" w:rsidRPr="009D379D">
        <w:rPr>
          <w:rFonts w:ascii="Times New Roman" w:hAnsi="Times New Roman" w:cs="Times New Roman"/>
          <w:lang w:val="en-GB"/>
        </w:rPr>
        <w:t>baseline visit, or sooner</w:t>
      </w:r>
      <w:r w:rsidR="00F57730" w:rsidRPr="009D379D">
        <w:rPr>
          <w:rFonts w:ascii="Times New Roman" w:hAnsi="Times New Roman" w:cs="Times New Roman"/>
          <w:lang w:val="en-GB"/>
        </w:rPr>
        <w:t xml:space="preserve"> if severely immunocompromised</w:t>
      </w:r>
      <w:r w:rsidR="00F378E2" w:rsidRPr="009D379D">
        <w:rPr>
          <w:rFonts w:ascii="Times New Roman" w:eastAsia="MS Mincho" w:hAnsi="Times New Roman" w:cs="Times New Roman"/>
          <w:lang w:val="en-GB"/>
        </w:rPr>
        <w:t>.</w:t>
      </w:r>
      <w:r w:rsidR="00F378E2" w:rsidRPr="009D379D">
        <w:rPr>
          <w:rFonts w:ascii="Times New Roman" w:hAnsi="Times New Roman" w:cs="Times New Roman"/>
          <w:lang w:val="en-GB"/>
        </w:rPr>
        <w:t xml:space="preserve"> F</w:t>
      </w:r>
      <w:r w:rsidR="004F5747" w:rsidRPr="009D379D">
        <w:rPr>
          <w:rFonts w:ascii="Times New Roman" w:hAnsi="Times New Roman" w:cs="Times New Roman"/>
          <w:lang w:val="en-GB"/>
        </w:rPr>
        <w:t>irst</w:t>
      </w:r>
      <w:r w:rsidR="00395AA7" w:rsidRPr="009D379D">
        <w:rPr>
          <w:rFonts w:ascii="Times New Roman" w:hAnsi="Times New Roman" w:cs="Times New Roman"/>
          <w:lang w:val="en-GB"/>
        </w:rPr>
        <w:t>-</w:t>
      </w:r>
      <w:r w:rsidR="004F5747" w:rsidRPr="009D379D">
        <w:rPr>
          <w:rFonts w:ascii="Times New Roman" w:hAnsi="Times New Roman" w:cs="Times New Roman"/>
          <w:lang w:val="en-GB"/>
        </w:rPr>
        <w:t xml:space="preserve">line ART was </w:t>
      </w:r>
      <w:r w:rsidR="00E32738" w:rsidRPr="009D379D">
        <w:rPr>
          <w:rFonts w:ascii="Times New Roman" w:hAnsi="Times New Roman" w:cs="Times New Roman"/>
          <w:lang w:val="en-GB"/>
        </w:rPr>
        <w:t>fixed</w:t>
      </w:r>
      <w:r w:rsidR="00705015" w:rsidRPr="009D379D">
        <w:rPr>
          <w:rFonts w:ascii="Times New Roman" w:hAnsi="Times New Roman" w:cs="Times New Roman"/>
          <w:lang w:val="en-GB"/>
        </w:rPr>
        <w:t>-</w:t>
      </w:r>
      <w:r w:rsidR="00F57730" w:rsidRPr="009D379D">
        <w:rPr>
          <w:rFonts w:ascii="Times New Roman" w:hAnsi="Times New Roman" w:cs="Times New Roman"/>
          <w:lang w:val="en-GB"/>
        </w:rPr>
        <w:t xml:space="preserve">dose combination </w:t>
      </w:r>
      <w:proofErr w:type="spellStart"/>
      <w:r w:rsidR="00432105" w:rsidRPr="009D379D">
        <w:rPr>
          <w:rFonts w:ascii="Times New Roman" w:hAnsi="Times New Roman" w:cs="Times New Roman"/>
          <w:lang w:val="en-GB"/>
        </w:rPr>
        <w:t>tenofovir</w:t>
      </w:r>
      <w:proofErr w:type="spellEnd"/>
      <w:r w:rsidR="00432105" w:rsidRPr="009D379D">
        <w:rPr>
          <w:rFonts w:ascii="Times New Roman" w:hAnsi="Times New Roman" w:cs="Times New Roman"/>
          <w:lang w:val="en-GB"/>
        </w:rPr>
        <w:t>/</w:t>
      </w:r>
      <w:proofErr w:type="spellStart"/>
      <w:r w:rsidR="00E32738" w:rsidRPr="009D379D">
        <w:rPr>
          <w:rFonts w:ascii="Times New Roman" w:hAnsi="Times New Roman" w:cs="Times New Roman"/>
          <w:lang w:val="en-GB"/>
        </w:rPr>
        <w:t>emtricitabine</w:t>
      </w:r>
      <w:proofErr w:type="spellEnd"/>
      <w:r w:rsidR="00E32738" w:rsidRPr="009D379D">
        <w:rPr>
          <w:rFonts w:ascii="Times New Roman" w:hAnsi="Times New Roman" w:cs="Times New Roman"/>
          <w:lang w:val="en-GB"/>
        </w:rPr>
        <w:t>/</w:t>
      </w:r>
      <w:proofErr w:type="spellStart"/>
      <w:r w:rsidR="00E32738" w:rsidRPr="009D379D">
        <w:rPr>
          <w:rFonts w:ascii="Times New Roman" w:hAnsi="Times New Roman" w:cs="Times New Roman"/>
          <w:lang w:val="en-GB"/>
        </w:rPr>
        <w:t>efavirenz</w:t>
      </w:r>
      <w:proofErr w:type="spellEnd"/>
      <w:r w:rsidR="00E32738" w:rsidRPr="009D379D">
        <w:rPr>
          <w:rFonts w:ascii="Times New Roman" w:hAnsi="Times New Roman" w:cs="Times New Roman"/>
          <w:lang w:val="en-GB"/>
        </w:rPr>
        <w:t xml:space="preserve"> </w:t>
      </w:r>
      <w:r w:rsidR="005B4552" w:rsidRPr="009D379D">
        <w:rPr>
          <w:rFonts w:ascii="Times New Roman" w:hAnsi="Times New Roman" w:cs="Times New Roman"/>
          <w:lang w:val="en-GB"/>
        </w:rPr>
        <w:t>(</w:t>
      </w:r>
      <w:proofErr w:type="spellStart"/>
      <w:r w:rsidR="003B6F4A" w:rsidRPr="009D379D">
        <w:rPr>
          <w:rFonts w:ascii="Times New Roman" w:hAnsi="Times New Roman" w:cs="Times New Roman"/>
          <w:lang w:val="en-GB"/>
        </w:rPr>
        <w:t>Atripla</w:t>
      </w:r>
      <w:proofErr w:type="spellEnd"/>
      <w:r w:rsidR="003B6F4A" w:rsidRPr="009D379D">
        <w:rPr>
          <w:rFonts w:ascii="Times New Roman" w:hAnsi="Times New Roman" w:cs="Times New Roman"/>
          <w:lang w:val="en-GB"/>
        </w:rPr>
        <w:t>®</w:t>
      </w:r>
      <w:r w:rsidR="005B4552" w:rsidRPr="009D379D">
        <w:rPr>
          <w:rFonts w:ascii="Times New Roman" w:hAnsi="Times New Roman" w:cs="Times New Roman"/>
          <w:lang w:val="en-GB"/>
        </w:rPr>
        <w:t xml:space="preserve">) </w:t>
      </w:r>
      <w:r w:rsidR="009534C7" w:rsidRPr="009D379D">
        <w:rPr>
          <w:rFonts w:ascii="Times New Roman" w:hAnsi="Times New Roman" w:cs="Times New Roman"/>
          <w:lang w:val="en-GB"/>
        </w:rPr>
        <w:t>as per national guidelines</w:t>
      </w:r>
      <w:r w:rsidR="00E32738" w:rsidRPr="009D379D">
        <w:rPr>
          <w:rFonts w:ascii="Times New Roman" w:hAnsi="Times New Roman" w:cs="Times New Roman"/>
          <w:lang w:val="en-GB"/>
        </w:rPr>
        <w:t xml:space="preserve">, </w:t>
      </w:r>
      <w:r w:rsidR="00660C73" w:rsidRPr="009D379D">
        <w:rPr>
          <w:rFonts w:ascii="Times New Roman" w:hAnsi="Times New Roman" w:cs="Times New Roman"/>
          <w:lang w:val="en-GB"/>
        </w:rPr>
        <w:t>other than where clinically contra-indicated</w:t>
      </w:r>
      <w:r w:rsidR="00E32738" w:rsidRPr="009D379D">
        <w:rPr>
          <w:rFonts w:ascii="Times New Roman" w:hAnsi="Times New Roman" w:cs="Times New Roman"/>
          <w:lang w:val="en-GB"/>
        </w:rPr>
        <w:t xml:space="preserve">. </w:t>
      </w:r>
      <w:r w:rsidR="00816AF6" w:rsidRPr="009D379D">
        <w:rPr>
          <w:rFonts w:ascii="Times New Roman" w:hAnsi="Times New Roman" w:cs="Times New Roman"/>
          <w:lang w:val="en-GB"/>
        </w:rPr>
        <w:t>Genotypic resistance testing informed s</w:t>
      </w:r>
      <w:r w:rsidR="002709E7" w:rsidRPr="009D379D">
        <w:rPr>
          <w:rFonts w:ascii="Times New Roman" w:hAnsi="Times New Roman" w:cs="Times New Roman"/>
          <w:lang w:val="en-GB"/>
        </w:rPr>
        <w:t>witch to second-line ART</w:t>
      </w:r>
      <w:r w:rsidR="006009C7" w:rsidRPr="009D379D">
        <w:rPr>
          <w:rFonts w:ascii="Times New Roman" w:hAnsi="Times New Roman" w:cs="Times New Roman"/>
          <w:lang w:val="en-GB"/>
        </w:rPr>
        <w:t xml:space="preserve">. </w:t>
      </w:r>
      <w:r w:rsidRPr="009D379D">
        <w:rPr>
          <w:rFonts w:ascii="Times New Roman" w:hAnsi="Times New Roman" w:cs="Times New Roman"/>
          <w:lang w:val="en-GB"/>
        </w:rPr>
        <w:t>Trial nurses</w:t>
      </w:r>
      <w:r w:rsidR="00294271" w:rsidRPr="009D379D">
        <w:rPr>
          <w:rFonts w:ascii="Times New Roman" w:hAnsi="Times New Roman" w:cs="Times New Roman"/>
          <w:lang w:val="en-GB"/>
        </w:rPr>
        <w:t xml:space="preserve"> saw p</w:t>
      </w:r>
      <w:r w:rsidR="003B6F4A" w:rsidRPr="009D379D">
        <w:rPr>
          <w:rFonts w:ascii="Times New Roman" w:hAnsi="Times New Roman" w:cs="Times New Roman"/>
          <w:lang w:val="en-GB"/>
        </w:rPr>
        <w:t xml:space="preserve">atients receiving ART </w:t>
      </w:r>
      <w:r w:rsidR="0028553C" w:rsidRPr="009D379D">
        <w:rPr>
          <w:rFonts w:ascii="Times New Roman" w:hAnsi="Times New Roman" w:cs="Times New Roman"/>
          <w:lang w:val="en-GB"/>
        </w:rPr>
        <w:t xml:space="preserve">monthly for ART prescription but </w:t>
      </w:r>
      <w:r w:rsidRPr="009D379D">
        <w:rPr>
          <w:rFonts w:ascii="Times New Roman" w:hAnsi="Times New Roman" w:cs="Times New Roman"/>
          <w:lang w:val="en-GB"/>
        </w:rPr>
        <w:t xml:space="preserve">took </w:t>
      </w:r>
      <w:r w:rsidR="0028553C" w:rsidRPr="009D379D">
        <w:rPr>
          <w:rFonts w:ascii="Times New Roman" w:hAnsi="Times New Roman" w:cs="Times New Roman"/>
          <w:lang w:val="en-GB"/>
        </w:rPr>
        <w:t>blood</w:t>
      </w:r>
      <w:r w:rsidRPr="009D379D">
        <w:rPr>
          <w:rFonts w:ascii="Times New Roman" w:hAnsi="Times New Roman" w:cs="Times New Roman"/>
          <w:lang w:val="en-GB"/>
        </w:rPr>
        <w:t xml:space="preserve"> samples for</w:t>
      </w:r>
      <w:r w:rsidR="003B6F4A" w:rsidRPr="009D379D">
        <w:rPr>
          <w:rFonts w:ascii="Times New Roman" w:hAnsi="Times New Roman" w:cs="Times New Roman"/>
          <w:lang w:val="en-GB"/>
        </w:rPr>
        <w:t xml:space="preserve"> toxicity monitoring</w:t>
      </w:r>
      <w:r w:rsidR="00EA5102" w:rsidRPr="009D379D">
        <w:rPr>
          <w:rFonts w:ascii="Times New Roman" w:hAnsi="Times New Roman" w:cs="Times New Roman"/>
          <w:lang w:val="en-GB"/>
        </w:rPr>
        <w:t xml:space="preserve"> (full blood count, liver function tests, urea, electrolytes and creatinine)</w:t>
      </w:r>
      <w:r w:rsidR="003B6F4A" w:rsidRPr="009D379D">
        <w:rPr>
          <w:rFonts w:ascii="Times New Roman" w:hAnsi="Times New Roman" w:cs="Times New Roman"/>
          <w:lang w:val="en-GB"/>
        </w:rPr>
        <w:t xml:space="preserve"> and HIV VL measurements</w:t>
      </w:r>
      <w:r w:rsidRPr="009D379D">
        <w:rPr>
          <w:rFonts w:ascii="Times New Roman" w:hAnsi="Times New Roman" w:cs="Times New Roman"/>
          <w:lang w:val="en-GB"/>
        </w:rPr>
        <w:t xml:space="preserve"> </w:t>
      </w:r>
      <w:r w:rsidR="0028553C" w:rsidRPr="009D379D">
        <w:rPr>
          <w:rFonts w:ascii="Times New Roman" w:hAnsi="Times New Roman" w:cs="Times New Roman"/>
          <w:lang w:val="en-GB"/>
        </w:rPr>
        <w:t>at</w:t>
      </w:r>
      <w:r w:rsidR="003B6F4A" w:rsidRPr="009D379D">
        <w:rPr>
          <w:rFonts w:ascii="Times New Roman" w:hAnsi="Times New Roman" w:cs="Times New Roman"/>
          <w:lang w:val="en-GB"/>
        </w:rPr>
        <w:t xml:space="preserve"> the first visit, three and six months post-ART initiation, and six-monthly thereafter. </w:t>
      </w:r>
      <w:r w:rsidR="00294271" w:rsidRPr="009D379D">
        <w:rPr>
          <w:rFonts w:ascii="Times New Roman" w:hAnsi="Times New Roman" w:cs="Times New Roman"/>
          <w:lang w:val="en-GB"/>
        </w:rPr>
        <w:t>We allowed u</w:t>
      </w:r>
      <w:r w:rsidR="00E32738" w:rsidRPr="009D379D">
        <w:rPr>
          <w:rFonts w:ascii="Times New Roman" w:hAnsi="Times New Roman" w:cs="Times New Roman"/>
          <w:lang w:val="en-GB"/>
        </w:rPr>
        <w:t>nscheduled clinic visits</w:t>
      </w:r>
      <w:r w:rsidR="00F57730" w:rsidRPr="009D379D">
        <w:rPr>
          <w:rFonts w:ascii="Times New Roman" w:hAnsi="Times New Roman" w:cs="Times New Roman"/>
          <w:lang w:val="en-GB"/>
        </w:rPr>
        <w:t xml:space="preserve"> </w:t>
      </w:r>
      <w:r w:rsidR="00294271" w:rsidRPr="009D379D">
        <w:rPr>
          <w:rFonts w:ascii="Times New Roman" w:hAnsi="Times New Roman" w:cs="Times New Roman"/>
          <w:lang w:val="en-GB"/>
        </w:rPr>
        <w:t>for patients with clinical complaints arising before their protocol visit</w:t>
      </w:r>
      <w:r w:rsidR="006009C7" w:rsidRPr="009D379D">
        <w:rPr>
          <w:rFonts w:ascii="Times New Roman" w:hAnsi="Times New Roman" w:cs="Times New Roman"/>
          <w:lang w:val="en-GB"/>
        </w:rPr>
        <w:t xml:space="preserve">. </w:t>
      </w:r>
      <w:r w:rsidR="00E32738" w:rsidRPr="009D379D">
        <w:rPr>
          <w:rFonts w:ascii="Times New Roman" w:hAnsi="Times New Roman" w:cs="Times New Roman"/>
          <w:lang w:val="en-GB"/>
        </w:rPr>
        <w:t xml:space="preserve">In control clusters, </w:t>
      </w:r>
      <w:r w:rsidR="00294271" w:rsidRPr="009D379D">
        <w:rPr>
          <w:rFonts w:ascii="Times New Roman" w:hAnsi="Times New Roman" w:cs="Times New Roman"/>
          <w:lang w:val="en-GB"/>
        </w:rPr>
        <w:t xml:space="preserve">nurses invited </w:t>
      </w:r>
      <w:r w:rsidR="00E32738" w:rsidRPr="009D379D">
        <w:rPr>
          <w:rFonts w:ascii="Times New Roman" w:hAnsi="Times New Roman" w:cs="Times New Roman"/>
          <w:lang w:val="en-GB"/>
        </w:rPr>
        <w:t>patients not</w:t>
      </w:r>
      <w:r w:rsidR="00F57730" w:rsidRPr="009D379D">
        <w:rPr>
          <w:rFonts w:ascii="Times New Roman" w:hAnsi="Times New Roman" w:cs="Times New Roman"/>
          <w:lang w:val="en-GB"/>
        </w:rPr>
        <w:t xml:space="preserve"> </w:t>
      </w:r>
      <w:r w:rsidR="00E32738" w:rsidRPr="009D379D">
        <w:rPr>
          <w:rFonts w:ascii="Times New Roman" w:hAnsi="Times New Roman" w:cs="Times New Roman"/>
          <w:lang w:val="en-GB"/>
        </w:rPr>
        <w:t>yet</w:t>
      </w:r>
      <w:r w:rsidR="00294271" w:rsidRPr="009D379D">
        <w:rPr>
          <w:rFonts w:ascii="Times New Roman" w:hAnsi="Times New Roman" w:cs="Times New Roman"/>
          <w:lang w:val="en-GB"/>
        </w:rPr>
        <w:t xml:space="preserve"> eligible for ART </w:t>
      </w:r>
      <w:r w:rsidR="00E32738" w:rsidRPr="009D379D">
        <w:rPr>
          <w:rFonts w:ascii="Times New Roman" w:hAnsi="Times New Roman" w:cs="Times New Roman"/>
          <w:lang w:val="en-GB"/>
        </w:rPr>
        <w:t xml:space="preserve">to return </w:t>
      </w:r>
      <w:r w:rsidR="0030166D" w:rsidRPr="009D379D">
        <w:rPr>
          <w:rFonts w:ascii="Times New Roman" w:hAnsi="Times New Roman" w:cs="Times New Roman"/>
          <w:lang w:val="en-GB"/>
        </w:rPr>
        <w:t xml:space="preserve">within 4-6 months </w:t>
      </w:r>
      <w:r w:rsidR="00E32738" w:rsidRPr="009D379D">
        <w:rPr>
          <w:rFonts w:ascii="Times New Roman" w:hAnsi="Times New Roman" w:cs="Times New Roman"/>
          <w:lang w:val="en-GB"/>
        </w:rPr>
        <w:t>for pre-ART care,</w:t>
      </w:r>
      <w:r w:rsidR="00F57730" w:rsidRPr="009D379D">
        <w:rPr>
          <w:rFonts w:ascii="Times New Roman" w:hAnsi="Times New Roman" w:cs="Times New Roman"/>
          <w:lang w:val="en-GB"/>
        </w:rPr>
        <w:t xml:space="preserve"> </w:t>
      </w:r>
      <w:r w:rsidR="00E32738" w:rsidRPr="009D379D">
        <w:rPr>
          <w:rFonts w:ascii="Times New Roman" w:hAnsi="Times New Roman" w:cs="Times New Roman"/>
          <w:lang w:val="en-GB"/>
        </w:rPr>
        <w:t>repeat clinical assessment, and CD4 count measurement</w:t>
      </w:r>
      <w:r w:rsidR="00E56C40" w:rsidRPr="00E56C40">
        <w:rPr>
          <w:rFonts w:ascii="Times New Roman" w:hAnsi="Times New Roman" w:cs="Times New Roman"/>
          <w:vertAlign w:val="superscript"/>
          <w:lang w:val="en-GB"/>
        </w:rPr>
        <w:t>9, 14</w:t>
      </w:r>
      <w:r w:rsidR="00877145" w:rsidRPr="009D379D">
        <w:rPr>
          <w:rFonts w:ascii="Times New Roman" w:hAnsi="Times New Roman" w:cs="Times New Roman"/>
          <w:lang w:val="en-GB"/>
        </w:rPr>
        <w:t>.</w:t>
      </w:r>
      <w:r w:rsidR="008B5DC7" w:rsidRPr="009D379D">
        <w:rPr>
          <w:rFonts w:ascii="Times New Roman" w:hAnsi="Times New Roman" w:cs="Times New Roman"/>
          <w:lang w:val="en-GB"/>
        </w:rPr>
        <w:t xml:space="preserve"> </w:t>
      </w:r>
      <w:r w:rsidR="00ED287F">
        <w:rPr>
          <w:rFonts w:ascii="Times New Roman" w:hAnsi="Times New Roman" w:cs="Times New Roman"/>
          <w:lang w:val="en-GB"/>
        </w:rPr>
        <w:t>Investigators defined loss-to-</w:t>
      </w:r>
      <w:r w:rsidR="00294271" w:rsidRPr="009D379D">
        <w:rPr>
          <w:rFonts w:ascii="Times New Roman" w:hAnsi="Times New Roman" w:cs="Times New Roman"/>
          <w:lang w:val="en-GB"/>
        </w:rPr>
        <w:t xml:space="preserve">follow up </w:t>
      </w:r>
      <w:r w:rsidR="008E2437" w:rsidRPr="009D379D">
        <w:rPr>
          <w:rFonts w:ascii="Times New Roman" w:hAnsi="Times New Roman" w:cs="Times New Roman"/>
          <w:lang w:val="en-GB"/>
        </w:rPr>
        <w:t xml:space="preserve">as being </w:t>
      </w:r>
      <w:r w:rsidR="003B6F4A" w:rsidRPr="009D379D">
        <w:rPr>
          <w:rFonts w:ascii="Times New Roman" w:hAnsi="Times New Roman" w:cs="Times New Roman"/>
          <w:lang w:val="en-GB"/>
        </w:rPr>
        <w:t>&gt;3</w:t>
      </w:r>
      <w:r w:rsidR="005C2D4A" w:rsidRPr="009D379D">
        <w:rPr>
          <w:rFonts w:ascii="Times New Roman" w:hAnsi="Times New Roman" w:cs="Times New Roman"/>
          <w:lang w:val="en-GB"/>
        </w:rPr>
        <w:t xml:space="preserve"> </w:t>
      </w:r>
      <w:r w:rsidR="008E2437" w:rsidRPr="009D379D">
        <w:rPr>
          <w:rFonts w:ascii="Times New Roman" w:hAnsi="Times New Roman" w:cs="Times New Roman"/>
          <w:lang w:val="en-GB"/>
        </w:rPr>
        <w:t>months late for next clinic appointment</w:t>
      </w:r>
      <w:r w:rsidR="00DB1CEC" w:rsidRPr="009D379D">
        <w:rPr>
          <w:rFonts w:ascii="Times New Roman" w:hAnsi="Times New Roman" w:cs="Times New Roman"/>
          <w:lang w:val="en-GB"/>
        </w:rPr>
        <w:t>.</w:t>
      </w:r>
      <w:r w:rsidR="00EA008C" w:rsidRPr="009D379D">
        <w:rPr>
          <w:rFonts w:ascii="Times New Roman" w:hAnsi="Times New Roman" w:cs="Times New Roman"/>
          <w:lang w:val="en-GB"/>
        </w:rPr>
        <w:t xml:space="preserve"> Trial clinics also provided care for </w:t>
      </w:r>
      <w:r w:rsidR="00660C73" w:rsidRPr="009D379D">
        <w:rPr>
          <w:rFonts w:ascii="Times New Roman" w:hAnsi="Times New Roman" w:cs="Times New Roman"/>
          <w:lang w:val="en-GB"/>
        </w:rPr>
        <w:t xml:space="preserve">common </w:t>
      </w:r>
      <w:r w:rsidR="00EA008C" w:rsidRPr="009D379D">
        <w:rPr>
          <w:rFonts w:ascii="Times New Roman" w:hAnsi="Times New Roman" w:cs="Times New Roman"/>
          <w:lang w:val="en-GB"/>
        </w:rPr>
        <w:t>co-existing chronic medical conditions</w:t>
      </w:r>
      <w:r w:rsidR="00660C73" w:rsidRPr="009D379D">
        <w:rPr>
          <w:rFonts w:ascii="Times New Roman" w:hAnsi="Times New Roman" w:cs="Times New Roman"/>
          <w:lang w:val="en-GB"/>
        </w:rPr>
        <w:t xml:space="preserve">, including </w:t>
      </w:r>
      <w:r w:rsidR="00EA008C" w:rsidRPr="009D379D">
        <w:rPr>
          <w:rFonts w:ascii="Times New Roman" w:hAnsi="Times New Roman" w:cs="Times New Roman"/>
          <w:lang w:val="en-GB"/>
        </w:rPr>
        <w:t>diabetes and hypertension.</w:t>
      </w:r>
    </w:p>
    <w:p w14:paraId="502CF0A0" w14:textId="77777777" w:rsidR="009A43C3" w:rsidRPr="009D379D" w:rsidRDefault="009A43C3" w:rsidP="00637044">
      <w:pPr>
        <w:jc w:val="both"/>
        <w:rPr>
          <w:rFonts w:ascii="Times New Roman" w:hAnsi="Times New Roman" w:cs="Times New Roman"/>
          <w:b/>
          <w:lang w:val="en-GB"/>
        </w:rPr>
      </w:pPr>
    </w:p>
    <w:p w14:paraId="67181665" w14:textId="77777777" w:rsidR="00546B83" w:rsidRPr="009D379D" w:rsidRDefault="00546B83" w:rsidP="00637044">
      <w:pPr>
        <w:pStyle w:val="Heading2"/>
        <w:rPr>
          <w:rFonts w:ascii="Times New Roman" w:hAnsi="Times New Roman" w:cs="Times New Roman"/>
        </w:rPr>
      </w:pPr>
      <w:r w:rsidRPr="009D379D">
        <w:rPr>
          <w:rFonts w:ascii="Times New Roman" w:hAnsi="Times New Roman" w:cs="Times New Roman"/>
        </w:rPr>
        <w:t>Study outcomes</w:t>
      </w:r>
    </w:p>
    <w:p w14:paraId="22201AFA" w14:textId="77777777" w:rsidR="00546B83" w:rsidRPr="009D379D" w:rsidRDefault="00546B83" w:rsidP="00637044">
      <w:pPr>
        <w:jc w:val="both"/>
        <w:rPr>
          <w:rFonts w:ascii="Times New Roman" w:hAnsi="Times New Roman" w:cs="Times New Roman"/>
          <w:b/>
          <w:lang w:val="en-GB"/>
        </w:rPr>
      </w:pPr>
    </w:p>
    <w:p w14:paraId="44B7AD14" w14:textId="2951A8A5" w:rsidR="003B6F4A" w:rsidRPr="009D379D" w:rsidRDefault="00284972" w:rsidP="00637044">
      <w:pPr>
        <w:jc w:val="both"/>
        <w:rPr>
          <w:rFonts w:ascii="Times New Roman" w:hAnsi="Times New Roman" w:cs="Times New Roman"/>
          <w:lang w:val="en-GB"/>
        </w:rPr>
      </w:pPr>
      <w:r>
        <w:rPr>
          <w:rFonts w:ascii="Times New Roman" w:hAnsi="Times New Roman" w:cs="Times New Roman"/>
          <w:lang w:val="en-GB"/>
        </w:rPr>
        <w:t>The primary outcome was</w:t>
      </w:r>
      <w:r w:rsidR="00DC2CF0" w:rsidRPr="009D379D">
        <w:rPr>
          <w:rFonts w:ascii="Times New Roman" w:hAnsi="Times New Roman" w:cs="Times New Roman"/>
          <w:lang w:val="en-GB"/>
        </w:rPr>
        <w:t xml:space="preserve"> </w:t>
      </w:r>
      <w:r w:rsidR="009D3B40" w:rsidRPr="009D379D">
        <w:rPr>
          <w:rFonts w:ascii="Times New Roman" w:hAnsi="Times New Roman" w:cs="Times New Roman"/>
          <w:lang w:val="en-GB"/>
        </w:rPr>
        <w:t>HIV incidence</w:t>
      </w:r>
      <w:r w:rsidR="00A54239" w:rsidRPr="009D379D">
        <w:rPr>
          <w:rFonts w:ascii="Times New Roman" w:hAnsi="Times New Roman" w:cs="Times New Roman"/>
          <w:lang w:val="en-GB"/>
        </w:rPr>
        <w:t xml:space="preserve">, </w:t>
      </w:r>
      <w:r w:rsidR="000351E4" w:rsidRPr="009D379D">
        <w:rPr>
          <w:rFonts w:ascii="Times New Roman" w:hAnsi="Times New Roman" w:cs="Times New Roman"/>
          <w:lang w:val="en-GB"/>
        </w:rPr>
        <w:t>defined</w:t>
      </w:r>
      <w:r w:rsidR="009D3B40" w:rsidRPr="009D379D">
        <w:rPr>
          <w:rFonts w:ascii="Times New Roman" w:hAnsi="Times New Roman" w:cs="Times New Roman"/>
          <w:lang w:val="en-GB"/>
        </w:rPr>
        <w:t xml:space="preserve"> </w:t>
      </w:r>
      <w:r w:rsidR="008F2DB2" w:rsidRPr="009D379D">
        <w:rPr>
          <w:rFonts w:ascii="Times New Roman" w:hAnsi="Times New Roman" w:cs="Times New Roman"/>
          <w:lang w:val="en-GB"/>
        </w:rPr>
        <w:t>by seroconversion between</w:t>
      </w:r>
      <w:r w:rsidR="0022362F" w:rsidRPr="009D379D">
        <w:rPr>
          <w:rFonts w:ascii="Times New Roman" w:hAnsi="Times New Roman" w:cs="Times New Roman"/>
          <w:lang w:val="en-GB"/>
        </w:rPr>
        <w:t xml:space="preserve"> repeat (6-monthly)</w:t>
      </w:r>
      <w:r w:rsidR="009D3B40" w:rsidRPr="009D379D">
        <w:rPr>
          <w:rFonts w:ascii="Times New Roman" w:hAnsi="Times New Roman" w:cs="Times New Roman"/>
          <w:lang w:val="en-GB"/>
        </w:rPr>
        <w:t xml:space="preserve"> </w:t>
      </w:r>
      <w:r w:rsidR="00210F22" w:rsidRPr="009D379D">
        <w:rPr>
          <w:rFonts w:ascii="Times New Roman" w:hAnsi="Times New Roman" w:cs="Times New Roman"/>
          <w:lang w:val="en-GB"/>
        </w:rPr>
        <w:t>DBS</w:t>
      </w:r>
      <w:r w:rsidR="00F72353" w:rsidRPr="009D379D">
        <w:rPr>
          <w:rFonts w:ascii="Times New Roman" w:hAnsi="Times New Roman" w:cs="Times New Roman"/>
          <w:lang w:val="en-GB"/>
        </w:rPr>
        <w:t xml:space="preserve"> sample</w:t>
      </w:r>
      <w:r w:rsidR="00210F22" w:rsidRPr="009D379D">
        <w:rPr>
          <w:rFonts w:ascii="Times New Roman" w:hAnsi="Times New Roman" w:cs="Times New Roman"/>
          <w:lang w:val="en-GB"/>
        </w:rPr>
        <w:t>s</w:t>
      </w:r>
      <w:r w:rsidR="00AF600D" w:rsidRPr="009D379D">
        <w:rPr>
          <w:rFonts w:ascii="Times New Roman" w:hAnsi="Times New Roman" w:cs="Times New Roman"/>
          <w:lang w:val="en-GB"/>
        </w:rPr>
        <w:t xml:space="preserve"> collected within the population cohort</w:t>
      </w:r>
      <w:r w:rsidR="009D3B40" w:rsidRPr="009D379D">
        <w:rPr>
          <w:rFonts w:ascii="Times New Roman" w:hAnsi="Times New Roman" w:cs="Times New Roman"/>
          <w:lang w:val="en-GB"/>
        </w:rPr>
        <w:t>.</w:t>
      </w:r>
      <w:r w:rsidR="003327C6" w:rsidRPr="009D379D">
        <w:rPr>
          <w:rFonts w:ascii="Times New Roman" w:hAnsi="Times New Roman" w:cs="Times New Roman"/>
          <w:lang w:val="en-GB"/>
        </w:rPr>
        <w:t xml:space="preserve"> </w:t>
      </w:r>
      <w:r w:rsidR="00AF2A2D">
        <w:rPr>
          <w:rFonts w:ascii="Times New Roman" w:hAnsi="Times New Roman" w:cs="Times New Roman"/>
          <w:lang w:val="en-GB"/>
        </w:rPr>
        <w:t>All secondary outcomes and plan for diss</w:t>
      </w:r>
      <w:r w:rsidR="007E0169">
        <w:rPr>
          <w:rFonts w:ascii="Times New Roman" w:hAnsi="Times New Roman" w:cs="Times New Roman"/>
          <w:lang w:val="en-GB"/>
        </w:rPr>
        <w:t>emination are listed in tables S1a and S1b, p5-6</w:t>
      </w:r>
      <w:r w:rsidR="00BE2C82">
        <w:rPr>
          <w:rFonts w:ascii="Times New Roman" w:hAnsi="Times New Roman" w:cs="Times New Roman"/>
          <w:lang w:val="en-GB"/>
        </w:rPr>
        <w:t>. We report some of them</w:t>
      </w:r>
      <w:r w:rsidR="00AF2A2D">
        <w:rPr>
          <w:rFonts w:ascii="Times New Roman" w:hAnsi="Times New Roman" w:cs="Times New Roman"/>
          <w:lang w:val="en-GB"/>
        </w:rPr>
        <w:t xml:space="preserve"> in this manuscript including</w:t>
      </w:r>
      <w:r w:rsidR="003D0E43" w:rsidRPr="009D379D">
        <w:rPr>
          <w:rFonts w:ascii="Times New Roman" w:hAnsi="Times New Roman" w:cs="Times New Roman"/>
          <w:lang w:val="en-GB"/>
        </w:rPr>
        <w:t>:</w:t>
      </w:r>
      <w:r w:rsidR="00AF600D" w:rsidRPr="009D379D">
        <w:rPr>
          <w:rFonts w:ascii="Times New Roman" w:hAnsi="Times New Roman" w:cs="Times New Roman"/>
          <w:lang w:val="en-GB"/>
        </w:rPr>
        <w:t xml:space="preserve"> </w:t>
      </w:r>
      <w:r w:rsidR="00076F1C" w:rsidRPr="009D379D">
        <w:rPr>
          <w:rFonts w:ascii="Times New Roman" w:hAnsi="Times New Roman" w:cs="Times New Roman"/>
          <w:lang w:val="en-GB"/>
        </w:rPr>
        <w:t>HIV status ascertainment</w:t>
      </w:r>
      <w:r w:rsidR="00A33F4F" w:rsidRPr="009D379D">
        <w:rPr>
          <w:rFonts w:ascii="Times New Roman" w:hAnsi="Times New Roman" w:cs="Times New Roman"/>
          <w:lang w:val="en-GB"/>
        </w:rPr>
        <w:t xml:space="preserve"> (HIV rapid test or HIV-positive self-report)</w:t>
      </w:r>
      <w:r w:rsidR="00AF600D" w:rsidRPr="009D379D">
        <w:rPr>
          <w:rFonts w:ascii="Times New Roman" w:hAnsi="Times New Roman" w:cs="Times New Roman"/>
          <w:lang w:val="en-GB"/>
        </w:rPr>
        <w:t>, l</w:t>
      </w:r>
      <w:r w:rsidR="00BF0788" w:rsidRPr="009D379D">
        <w:rPr>
          <w:rFonts w:ascii="Times New Roman" w:hAnsi="Times New Roman" w:cs="Times New Roman"/>
          <w:lang w:val="en-GB"/>
        </w:rPr>
        <w:t>inkage</w:t>
      </w:r>
      <w:r w:rsidR="005C2D4A" w:rsidRPr="009D379D">
        <w:rPr>
          <w:rFonts w:ascii="Times New Roman" w:hAnsi="Times New Roman" w:cs="Times New Roman"/>
          <w:lang w:val="en-GB"/>
        </w:rPr>
        <w:t>-</w:t>
      </w:r>
      <w:r w:rsidR="00BF0788" w:rsidRPr="009D379D">
        <w:rPr>
          <w:rFonts w:ascii="Times New Roman" w:hAnsi="Times New Roman" w:cs="Times New Roman"/>
          <w:lang w:val="en-GB"/>
        </w:rPr>
        <w:t>to</w:t>
      </w:r>
      <w:r w:rsidR="005C2D4A" w:rsidRPr="009D379D">
        <w:rPr>
          <w:rFonts w:ascii="Times New Roman" w:hAnsi="Times New Roman" w:cs="Times New Roman"/>
          <w:lang w:val="en-GB"/>
        </w:rPr>
        <w:t>-</w:t>
      </w:r>
      <w:r w:rsidR="00BF0788" w:rsidRPr="009D379D">
        <w:rPr>
          <w:rFonts w:ascii="Times New Roman" w:hAnsi="Times New Roman" w:cs="Times New Roman"/>
          <w:lang w:val="en-GB"/>
        </w:rPr>
        <w:t>care</w:t>
      </w:r>
      <w:r w:rsidR="00AF600D" w:rsidRPr="009D379D">
        <w:rPr>
          <w:rFonts w:ascii="Times New Roman" w:hAnsi="Times New Roman" w:cs="Times New Roman"/>
          <w:lang w:val="en-GB"/>
        </w:rPr>
        <w:t xml:space="preserve"> and sexual behaviours documented within the </w:t>
      </w:r>
      <w:r w:rsidR="00A33F4F" w:rsidRPr="009D379D">
        <w:rPr>
          <w:rFonts w:ascii="Times New Roman" w:hAnsi="Times New Roman" w:cs="Times New Roman"/>
          <w:lang w:val="en-GB"/>
        </w:rPr>
        <w:t xml:space="preserve">full trial </w:t>
      </w:r>
      <w:r w:rsidR="00AF600D" w:rsidRPr="009D379D">
        <w:rPr>
          <w:rFonts w:ascii="Times New Roman" w:hAnsi="Times New Roman" w:cs="Times New Roman"/>
          <w:lang w:val="en-GB"/>
        </w:rPr>
        <w:t>population cohort;</w:t>
      </w:r>
      <w:r w:rsidR="00157B8D" w:rsidRPr="009D379D">
        <w:rPr>
          <w:rFonts w:ascii="Times New Roman" w:hAnsi="Times New Roman" w:cs="Times New Roman"/>
          <w:lang w:val="en-GB"/>
        </w:rPr>
        <w:t xml:space="preserve"> </w:t>
      </w:r>
      <w:r w:rsidR="00BF0788" w:rsidRPr="009D379D">
        <w:rPr>
          <w:rFonts w:ascii="Times New Roman" w:hAnsi="Times New Roman" w:cs="Times New Roman"/>
          <w:lang w:val="en-GB"/>
        </w:rPr>
        <w:t>ART initiation</w:t>
      </w:r>
      <w:r w:rsidR="00BA5EFF" w:rsidRPr="009D379D">
        <w:rPr>
          <w:rFonts w:ascii="Times New Roman" w:hAnsi="Times New Roman" w:cs="Times New Roman"/>
          <w:lang w:val="en-GB"/>
        </w:rPr>
        <w:t xml:space="preserve"> among </w:t>
      </w:r>
      <w:r w:rsidR="00EA5102" w:rsidRPr="009D379D">
        <w:rPr>
          <w:rFonts w:ascii="Times New Roman" w:hAnsi="Times New Roman" w:cs="Times New Roman"/>
          <w:lang w:val="en-GB"/>
        </w:rPr>
        <w:t xml:space="preserve">those presenting as </w:t>
      </w:r>
      <w:r w:rsidR="00BA5EFF" w:rsidRPr="009D379D">
        <w:rPr>
          <w:rFonts w:ascii="Times New Roman" w:hAnsi="Times New Roman" w:cs="Times New Roman"/>
          <w:lang w:val="en-GB"/>
        </w:rPr>
        <w:t>ART-naïve</w:t>
      </w:r>
      <w:r w:rsidR="00BF0788" w:rsidRPr="009D379D">
        <w:rPr>
          <w:rFonts w:ascii="Times New Roman" w:hAnsi="Times New Roman" w:cs="Times New Roman"/>
          <w:lang w:val="en-GB"/>
        </w:rPr>
        <w:t>, retention in care, virologic</w:t>
      </w:r>
      <w:r w:rsidR="005C2D4A" w:rsidRPr="009D379D">
        <w:rPr>
          <w:rFonts w:ascii="Times New Roman" w:hAnsi="Times New Roman" w:cs="Times New Roman"/>
          <w:lang w:val="en-GB"/>
        </w:rPr>
        <w:t>al</w:t>
      </w:r>
      <w:r w:rsidR="00BF0788" w:rsidRPr="009D379D">
        <w:rPr>
          <w:rFonts w:ascii="Times New Roman" w:hAnsi="Times New Roman" w:cs="Times New Roman"/>
          <w:lang w:val="en-GB"/>
        </w:rPr>
        <w:t xml:space="preserve"> suppression</w:t>
      </w:r>
      <w:r w:rsidR="003D0E43" w:rsidRPr="009D379D">
        <w:rPr>
          <w:rFonts w:ascii="Times New Roman" w:hAnsi="Times New Roman" w:cs="Times New Roman"/>
          <w:lang w:val="en-GB"/>
        </w:rPr>
        <w:t xml:space="preserve"> estimated </w:t>
      </w:r>
      <w:r w:rsidR="00A33F4F" w:rsidRPr="009D379D">
        <w:rPr>
          <w:rFonts w:ascii="Times New Roman" w:hAnsi="Times New Roman" w:cs="Times New Roman"/>
          <w:lang w:val="en-GB"/>
        </w:rPr>
        <w:t>among the people ascertained as HIV-</w:t>
      </w:r>
      <w:r w:rsidR="00EA5102" w:rsidRPr="009D379D">
        <w:rPr>
          <w:rFonts w:ascii="Times New Roman" w:hAnsi="Times New Roman" w:cs="Times New Roman"/>
          <w:lang w:val="en-GB"/>
        </w:rPr>
        <w:t>positive</w:t>
      </w:r>
      <w:r w:rsidR="003D0E43" w:rsidRPr="009D379D">
        <w:rPr>
          <w:rFonts w:ascii="Times New Roman" w:hAnsi="Times New Roman" w:cs="Times New Roman"/>
          <w:lang w:val="en-GB"/>
        </w:rPr>
        <w:t xml:space="preserve">. </w:t>
      </w:r>
      <w:r w:rsidR="00294271" w:rsidRPr="009D379D">
        <w:rPr>
          <w:rFonts w:ascii="Times New Roman" w:hAnsi="Times New Roman" w:cs="Times New Roman"/>
          <w:lang w:val="en-GB"/>
        </w:rPr>
        <w:t>Investigators estimated p</w:t>
      </w:r>
      <w:r w:rsidR="00B03281" w:rsidRPr="009D379D">
        <w:rPr>
          <w:rFonts w:ascii="Times New Roman" w:hAnsi="Times New Roman" w:cs="Times New Roman"/>
          <w:lang w:val="en-GB"/>
        </w:rPr>
        <w:t xml:space="preserve">opulation </w:t>
      </w:r>
      <w:r w:rsidR="00BF0788" w:rsidRPr="009D379D">
        <w:rPr>
          <w:rFonts w:ascii="Times New Roman" w:hAnsi="Times New Roman" w:cs="Times New Roman"/>
          <w:lang w:val="en-GB"/>
        </w:rPr>
        <w:t>ART cover</w:t>
      </w:r>
      <w:r w:rsidR="003B6F4A" w:rsidRPr="009D379D">
        <w:rPr>
          <w:rFonts w:ascii="Times New Roman" w:hAnsi="Times New Roman" w:cs="Times New Roman"/>
          <w:lang w:val="en-GB"/>
        </w:rPr>
        <w:t>a</w:t>
      </w:r>
      <w:r w:rsidR="003D0E43" w:rsidRPr="009D379D">
        <w:rPr>
          <w:rFonts w:ascii="Times New Roman" w:hAnsi="Times New Roman" w:cs="Times New Roman"/>
          <w:lang w:val="en-GB"/>
        </w:rPr>
        <w:t xml:space="preserve">ge </w:t>
      </w:r>
      <w:r w:rsidR="00803A16" w:rsidRPr="009D379D">
        <w:rPr>
          <w:rFonts w:ascii="Times New Roman" w:hAnsi="Times New Roman" w:cs="Times New Roman"/>
          <w:lang w:val="en-GB"/>
        </w:rPr>
        <w:t xml:space="preserve">(proportion being on ART among all HIV-infected) </w:t>
      </w:r>
      <w:r w:rsidR="003D0E43" w:rsidRPr="009D379D">
        <w:rPr>
          <w:rFonts w:ascii="Times New Roman" w:hAnsi="Times New Roman" w:cs="Times New Roman"/>
          <w:lang w:val="en-GB"/>
        </w:rPr>
        <w:t xml:space="preserve">and the </w:t>
      </w:r>
      <w:r w:rsidR="00724F97" w:rsidRPr="009D379D">
        <w:rPr>
          <w:rFonts w:ascii="Times New Roman" w:hAnsi="Times New Roman" w:cs="Times New Roman"/>
          <w:lang w:val="en-GB"/>
        </w:rPr>
        <w:t xml:space="preserve">90-90-90 </w:t>
      </w:r>
      <w:r w:rsidR="00294271" w:rsidRPr="009D379D">
        <w:rPr>
          <w:rFonts w:ascii="Times New Roman" w:hAnsi="Times New Roman" w:cs="Times New Roman"/>
          <w:lang w:val="en-GB"/>
        </w:rPr>
        <w:t xml:space="preserve">HIV care cascade </w:t>
      </w:r>
      <w:r w:rsidR="00BF0788" w:rsidRPr="009D379D">
        <w:rPr>
          <w:rFonts w:ascii="Times New Roman" w:hAnsi="Times New Roman" w:cs="Times New Roman"/>
          <w:lang w:val="en-GB"/>
        </w:rPr>
        <w:t xml:space="preserve">for all HIV-positive </w:t>
      </w:r>
      <w:r w:rsidR="00EF0458" w:rsidRPr="009D379D">
        <w:rPr>
          <w:rFonts w:ascii="Times New Roman" w:hAnsi="Times New Roman" w:cs="Times New Roman"/>
          <w:lang w:val="en-GB"/>
        </w:rPr>
        <w:t>participant</w:t>
      </w:r>
      <w:r w:rsidR="00BF0788" w:rsidRPr="009D379D">
        <w:rPr>
          <w:rFonts w:ascii="Times New Roman" w:hAnsi="Times New Roman" w:cs="Times New Roman"/>
          <w:lang w:val="en-GB"/>
        </w:rPr>
        <w:t>s</w:t>
      </w:r>
      <w:r w:rsidR="00E45DB2" w:rsidRPr="009D379D">
        <w:rPr>
          <w:rFonts w:ascii="Times New Roman" w:hAnsi="Times New Roman" w:cs="Times New Roman"/>
          <w:lang w:val="en-GB"/>
        </w:rPr>
        <w:t xml:space="preserve"> at </w:t>
      </w:r>
      <w:r w:rsidR="003D0E43" w:rsidRPr="009D379D">
        <w:rPr>
          <w:rFonts w:ascii="Times New Roman" w:hAnsi="Times New Roman" w:cs="Times New Roman"/>
          <w:lang w:val="en-GB"/>
        </w:rPr>
        <w:t xml:space="preserve">the </w:t>
      </w:r>
      <w:r w:rsidR="00E45DB2" w:rsidRPr="009D379D">
        <w:rPr>
          <w:rFonts w:ascii="Times New Roman" w:hAnsi="Times New Roman" w:cs="Times New Roman"/>
          <w:lang w:val="en-GB"/>
        </w:rPr>
        <w:t>population</w:t>
      </w:r>
      <w:r w:rsidR="00157B8D" w:rsidRPr="009D379D">
        <w:rPr>
          <w:rFonts w:ascii="Times New Roman" w:hAnsi="Times New Roman" w:cs="Times New Roman"/>
          <w:lang w:val="en-GB"/>
        </w:rPr>
        <w:t xml:space="preserve"> </w:t>
      </w:r>
      <w:r w:rsidR="00E45DB2" w:rsidRPr="009D379D">
        <w:rPr>
          <w:rFonts w:ascii="Times New Roman" w:hAnsi="Times New Roman" w:cs="Times New Roman"/>
          <w:lang w:val="en-GB"/>
        </w:rPr>
        <w:t>level</w:t>
      </w:r>
      <w:r w:rsidR="001D3F41" w:rsidRPr="009D379D">
        <w:rPr>
          <w:rFonts w:ascii="Times New Roman" w:hAnsi="Times New Roman" w:cs="Times New Roman"/>
          <w:lang w:val="en-GB"/>
        </w:rPr>
        <w:t xml:space="preserve"> (</w:t>
      </w:r>
      <w:r w:rsidR="00C265C0" w:rsidRPr="009D379D">
        <w:rPr>
          <w:rFonts w:ascii="Times New Roman" w:hAnsi="Times New Roman" w:cs="Times New Roman"/>
          <w:lang w:val="en-GB"/>
        </w:rPr>
        <w:t>T</w:t>
      </w:r>
      <w:r w:rsidR="0052373B" w:rsidRPr="009D379D">
        <w:rPr>
          <w:rFonts w:ascii="Times New Roman" w:hAnsi="Times New Roman" w:cs="Times New Roman"/>
          <w:lang w:val="en-GB"/>
        </w:rPr>
        <w:t xml:space="preserve">able </w:t>
      </w:r>
      <w:r w:rsidR="00C265C0" w:rsidRPr="009D379D">
        <w:rPr>
          <w:rFonts w:ascii="Times New Roman" w:hAnsi="Times New Roman" w:cs="Times New Roman"/>
          <w:lang w:val="en-GB"/>
        </w:rPr>
        <w:t>S</w:t>
      </w:r>
      <w:r w:rsidR="00BE2C82">
        <w:rPr>
          <w:rFonts w:ascii="Times New Roman" w:hAnsi="Times New Roman" w:cs="Times New Roman"/>
          <w:lang w:val="en-GB"/>
        </w:rPr>
        <w:t>2</w:t>
      </w:r>
      <w:r w:rsidR="0057592F" w:rsidRPr="009D379D">
        <w:rPr>
          <w:rFonts w:ascii="Times New Roman" w:hAnsi="Times New Roman" w:cs="Times New Roman"/>
          <w:lang w:val="en-GB"/>
        </w:rPr>
        <w:t>, p</w:t>
      </w:r>
      <w:r w:rsidR="00BE2C82">
        <w:rPr>
          <w:rFonts w:ascii="Times New Roman" w:hAnsi="Times New Roman" w:cs="Times New Roman"/>
          <w:lang w:val="en-GB"/>
        </w:rPr>
        <w:t>6</w:t>
      </w:r>
      <w:r w:rsidR="00803A16" w:rsidRPr="009D379D">
        <w:rPr>
          <w:rFonts w:ascii="Times New Roman" w:hAnsi="Times New Roman" w:cs="Times New Roman"/>
          <w:lang w:val="en-GB"/>
        </w:rPr>
        <w:t xml:space="preserve"> for detailed definitions</w:t>
      </w:r>
      <w:r w:rsidR="00E45DB2" w:rsidRPr="009D379D">
        <w:rPr>
          <w:rFonts w:ascii="Times New Roman" w:hAnsi="Times New Roman" w:cs="Times New Roman"/>
          <w:lang w:val="en-GB"/>
        </w:rPr>
        <w:t>)</w:t>
      </w:r>
      <w:r w:rsidR="003B6F4A" w:rsidRPr="009D379D">
        <w:rPr>
          <w:rFonts w:ascii="Times New Roman" w:hAnsi="Times New Roman" w:cs="Times New Roman"/>
          <w:lang w:val="en-GB"/>
        </w:rPr>
        <w:t>.</w:t>
      </w:r>
    </w:p>
    <w:p w14:paraId="5577C450" w14:textId="77777777" w:rsidR="00174E95" w:rsidRPr="009D379D" w:rsidRDefault="00174E95" w:rsidP="00637044">
      <w:pPr>
        <w:jc w:val="both"/>
        <w:rPr>
          <w:rFonts w:ascii="Times New Roman" w:hAnsi="Times New Roman" w:cs="Times New Roman"/>
          <w:lang w:val="en-GB"/>
        </w:rPr>
      </w:pPr>
    </w:p>
    <w:p w14:paraId="6EB3080D" w14:textId="77777777" w:rsidR="0092302D" w:rsidRPr="009D379D" w:rsidRDefault="009E7502" w:rsidP="00637044">
      <w:pPr>
        <w:pStyle w:val="Heading2"/>
        <w:rPr>
          <w:rFonts w:ascii="Times New Roman" w:hAnsi="Times New Roman" w:cs="Times New Roman"/>
        </w:rPr>
      </w:pPr>
      <w:r w:rsidRPr="009D379D">
        <w:rPr>
          <w:rFonts w:ascii="Times New Roman" w:hAnsi="Times New Roman" w:cs="Times New Roman"/>
        </w:rPr>
        <w:t xml:space="preserve">Statistical </w:t>
      </w:r>
      <w:r w:rsidR="00F63E3B" w:rsidRPr="009D379D">
        <w:rPr>
          <w:rFonts w:ascii="Times New Roman" w:hAnsi="Times New Roman" w:cs="Times New Roman"/>
        </w:rPr>
        <w:t>a</w:t>
      </w:r>
      <w:r w:rsidRPr="009D379D">
        <w:rPr>
          <w:rFonts w:ascii="Times New Roman" w:hAnsi="Times New Roman" w:cs="Times New Roman"/>
        </w:rPr>
        <w:t>nalysis</w:t>
      </w:r>
    </w:p>
    <w:p w14:paraId="6548D681" w14:textId="77777777" w:rsidR="009D7156" w:rsidRPr="009D379D" w:rsidRDefault="009D7156" w:rsidP="00637044">
      <w:pPr>
        <w:rPr>
          <w:rFonts w:ascii="Times New Roman" w:hAnsi="Times New Roman" w:cs="Times New Roman"/>
          <w:sz w:val="20"/>
          <w:szCs w:val="20"/>
          <w:lang w:val="en-GB"/>
        </w:rPr>
      </w:pPr>
    </w:p>
    <w:p w14:paraId="3659EF67" w14:textId="433C3E67" w:rsidR="00E71C4C" w:rsidRPr="009D379D" w:rsidRDefault="00BF5E8D" w:rsidP="00637044">
      <w:pPr>
        <w:jc w:val="both"/>
        <w:rPr>
          <w:rFonts w:ascii="Times New Roman" w:hAnsi="Times New Roman" w:cs="Times New Roman"/>
          <w:lang w:val="en-GB"/>
        </w:rPr>
      </w:pPr>
      <w:r w:rsidRPr="009D379D">
        <w:rPr>
          <w:rFonts w:ascii="Times New Roman" w:hAnsi="Times New Roman" w:cs="Times New Roman"/>
          <w:lang w:val="en-GB"/>
        </w:rPr>
        <w:t>We summarised continuous variables with median and interquartile range (IQR) and categorical variables with frequencies and percentages.</w:t>
      </w:r>
      <w:r w:rsidR="00F63E3B" w:rsidRPr="009D379D">
        <w:rPr>
          <w:rFonts w:ascii="Times New Roman" w:hAnsi="Times New Roman" w:cs="Times New Roman"/>
          <w:lang w:val="en-GB"/>
        </w:rPr>
        <w:t xml:space="preserve"> </w:t>
      </w:r>
    </w:p>
    <w:p w14:paraId="4AE9BC40" w14:textId="5925507F" w:rsidR="00D12CEF" w:rsidRPr="009D379D" w:rsidRDefault="00BF5E8D" w:rsidP="00637044">
      <w:pPr>
        <w:jc w:val="both"/>
        <w:rPr>
          <w:rFonts w:ascii="Times New Roman" w:hAnsi="Times New Roman" w:cs="Times New Roman"/>
          <w:lang w:val="en-GB"/>
        </w:rPr>
      </w:pPr>
      <w:r w:rsidRPr="009D379D">
        <w:rPr>
          <w:rFonts w:ascii="Times New Roman" w:hAnsi="Times New Roman" w:cs="Times New Roman"/>
          <w:lang w:val="en-GB"/>
        </w:rPr>
        <w:t xml:space="preserve">We calculated </w:t>
      </w:r>
      <w:r w:rsidR="00DC2CF0" w:rsidRPr="009D379D">
        <w:rPr>
          <w:rFonts w:ascii="Times New Roman" w:hAnsi="Times New Roman" w:cs="Times New Roman"/>
          <w:lang w:val="en-GB"/>
        </w:rPr>
        <w:t>HIV i</w:t>
      </w:r>
      <w:r w:rsidRPr="009D379D">
        <w:rPr>
          <w:rFonts w:ascii="Times New Roman" w:hAnsi="Times New Roman" w:cs="Times New Roman"/>
          <w:lang w:val="en-GB"/>
        </w:rPr>
        <w:t xml:space="preserve">ncidence </w:t>
      </w:r>
      <w:r w:rsidR="003B6F4A" w:rsidRPr="009D379D">
        <w:rPr>
          <w:rFonts w:ascii="Times New Roman" w:hAnsi="Times New Roman" w:cs="Times New Roman"/>
          <w:lang w:val="en-GB"/>
        </w:rPr>
        <w:t xml:space="preserve">among </w:t>
      </w:r>
      <w:r w:rsidR="00EF0458" w:rsidRPr="009D379D">
        <w:rPr>
          <w:rFonts w:ascii="Times New Roman" w:hAnsi="Times New Roman" w:cs="Times New Roman"/>
          <w:lang w:val="en-GB"/>
        </w:rPr>
        <w:t>participants</w:t>
      </w:r>
      <w:r w:rsidR="003B6F4A" w:rsidRPr="009D379D">
        <w:rPr>
          <w:rFonts w:ascii="Times New Roman" w:hAnsi="Times New Roman" w:cs="Times New Roman"/>
          <w:lang w:val="en-GB"/>
        </w:rPr>
        <w:t xml:space="preserve"> with an initially HIV-negative sample and at least one further </w:t>
      </w:r>
      <w:r w:rsidR="00DC2CF0" w:rsidRPr="009D379D">
        <w:rPr>
          <w:rFonts w:ascii="Times New Roman" w:hAnsi="Times New Roman" w:cs="Times New Roman"/>
          <w:lang w:val="en-GB"/>
        </w:rPr>
        <w:t>sample</w:t>
      </w:r>
      <w:r w:rsidR="003B6F4A" w:rsidRPr="009D379D">
        <w:rPr>
          <w:rFonts w:ascii="Times New Roman" w:hAnsi="Times New Roman" w:cs="Times New Roman"/>
          <w:lang w:val="en-GB"/>
        </w:rPr>
        <w:t xml:space="preserve">, and stratified by arm. </w:t>
      </w:r>
      <w:r w:rsidR="00C118DB">
        <w:rPr>
          <w:rFonts w:ascii="Times New Roman" w:hAnsi="Times New Roman" w:cs="Times New Roman"/>
          <w:lang w:val="en-GB"/>
        </w:rPr>
        <w:t xml:space="preserve">To </w:t>
      </w:r>
      <w:r w:rsidR="00ED287F">
        <w:rPr>
          <w:rFonts w:ascii="Times New Roman" w:hAnsi="Times New Roman" w:cs="Times New Roman"/>
          <w:lang w:val="en-GB"/>
        </w:rPr>
        <w:t>estimate person-years of follow-</w:t>
      </w:r>
      <w:r w:rsidR="00C118DB">
        <w:rPr>
          <w:rFonts w:ascii="Times New Roman" w:hAnsi="Times New Roman" w:cs="Times New Roman"/>
          <w:lang w:val="en-GB"/>
        </w:rPr>
        <w:t>up, w</w:t>
      </w:r>
      <w:r w:rsidRPr="009D379D">
        <w:rPr>
          <w:rFonts w:ascii="Times New Roman" w:hAnsi="Times New Roman" w:cs="Times New Roman"/>
          <w:lang w:val="en-GB"/>
        </w:rPr>
        <w:t>e right-censored p</w:t>
      </w:r>
      <w:r w:rsidR="003B6F4A" w:rsidRPr="009D379D">
        <w:rPr>
          <w:rFonts w:ascii="Times New Roman" w:hAnsi="Times New Roman" w:cs="Times New Roman"/>
          <w:lang w:val="en-GB"/>
        </w:rPr>
        <w:t>articipants</w:t>
      </w:r>
      <w:r w:rsidR="0028553C" w:rsidRPr="009D379D">
        <w:rPr>
          <w:rFonts w:ascii="Times New Roman" w:hAnsi="Times New Roman" w:cs="Times New Roman"/>
          <w:lang w:val="en-GB"/>
        </w:rPr>
        <w:t xml:space="preserve"> who did not seroconvert to HIV</w:t>
      </w:r>
      <w:r w:rsidRPr="009D379D">
        <w:rPr>
          <w:rFonts w:ascii="Times New Roman" w:hAnsi="Times New Roman" w:cs="Times New Roman"/>
          <w:lang w:val="en-GB"/>
        </w:rPr>
        <w:t xml:space="preserve"> </w:t>
      </w:r>
      <w:r w:rsidR="003B6F4A" w:rsidRPr="009D379D">
        <w:rPr>
          <w:rFonts w:ascii="Times New Roman" w:hAnsi="Times New Roman" w:cs="Times New Roman"/>
          <w:lang w:val="en-GB"/>
        </w:rPr>
        <w:t>at the date of the</w:t>
      </w:r>
      <w:r w:rsidR="0022362F" w:rsidRPr="009D379D">
        <w:rPr>
          <w:rFonts w:ascii="Times New Roman" w:hAnsi="Times New Roman" w:cs="Times New Roman"/>
          <w:lang w:val="en-GB"/>
        </w:rPr>
        <w:t xml:space="preserve"> last HIV-negative sample</w:t>
      </w:r>
      <w:r w:rsidR="0028553C" w:rsidRPr="009D379D">
        <w:rPr>
          <w:rFonts w:ascii="Times New Roman" w:hAnsi="Times New Roman" w:cs="Times New Roman"/>
          <w:lang w:val="en-GB"/>
        </w:rPr>
        <w:t>. For those who seroconverted, the date of seroconversion</w:t>
      </w:r>
      <w:r w:rsidR="0022362F" w:rsidRPr="009D379D">
        <w:rPr>
          <w:rFonts w:ascii="Times New Roman" w:hAnsi="Times New Roman" w:cs="Times New Roman"/>
          <w:lang w:val="en-GB"/>
        </w:rPr>
        <w:t xml:space="preserve"> </w:t>
      </w:r>
      <w:r w:rsidR="0028553C" w:rsidRPr="009D379D">
        <w:rPr>
          <w:rFonts w:ascii="Times New Roman" w:hAnsi="Times New Roman" w:cs="Times New Roman"/>
          <w:lang w:val="en-GB"/>
        </w:rPr>
        <w:t xml:space="preserve">was </w:t>
      </w:r>
      <w:r w:rsidR="003B6F4A" w:rsidRPr="009D379D">
        <w:rPr>
          <w:rFonts w:ascii="Times New Roman" w:hAnsi="Times New Roman" w:cs="Times New Roman"/>
          <w:lang w:val="en-GB"/>
        </w:rPr>
        <w:t xml:space="preserve">a random-point date between the last negative and the first positive </w:t>
      </w:r>
      <w:r w:rsidR="00DC2CF0" w:rsidRPr="009D379D">
        <w:rPr>
          <w:rFonts w:ascii="Times New Roman" w:hAnsi="Times New Roman" w:cs="Times New Roman"/>
          <w:lang w:val="en-GB"/>
        </w:rPr>
        <w:t>sample</w:t>
      </w:r>
      <w:r w:rsidR="0028553C" w:rsidRPr="009D379D">
        <w:rPr>
          <w:rFonts w:ascii="Times New Roman" w:hAnsi="Times New Roman" w:cs="Times New Roman"/>
          <w:lang w:val="en-GB"/>
        </w:rPr>
        <w:t>.</w:t>
      </w:r>
      <w:r w:rsidR="00E71C4C" w:rsidRPr="009D379D">
        <w:rPr>
          <w:rFonts w:ascii="Times New Roman" w:hAnsi="Times New Roman" w:cs="Times New Roman"/>
          <w:lang w:val="en-GB"/>
        </w:rPr>
        <w:t xml:space="preserve"> </w:t>
      </w:r>
      <w:r w:rsidR="00C1241B">
        <w:rPr>
          <w:rFonts w:ascii="Times New Roman" w:hAnsi="Times New Roman" w:cs="Times New Roman"/>
          <w:lang w:val="en-GB"/>
        </w:rPr>
        <w:t xml:space="preserve">We calculated </w:t>
      </w:r>
      <w:r w:rsidR="00284972">
        <w:rPr>
          <w:rFonts w:ascii="Times New Roman" w:hAnsi="Times New Roman" w:cs="Times New Roman"/>
          <w:lang w:val="en-GB"/>
        </w:rPr>
        <w:t xml:space="preserve">HIV </w:t>
      </w:r>
      <w:r w:rsidR="00C1241B">
        <w:rPr>
          <w:rFonts w:ascii="Times New Roman" w:hAnsi="Times New Roman" w:cs="Times New Roman"/>
          <w:lang w:val="en-GB"/>
        </w:rPr>
        <w:t>incidence by dividing the number of seroconversions by t</w:t>
      </w:r>
      <w:r w:rsidR="00ED287F">
        <w:rPr>
          <w:rFonts w:ascii="Times New Roman" w:hAnsi="Times New Roman" w:cs="Times New Roman"/>
          <w:lang w:val="en-GB"/>
        </w:rPr>
        <w:t>he total person-years of follow-</w:t>
      </w:r>
      <w:r w:rsidR="00C1241B">
        <w:rPr>
          <w:rFonts w:ascii="Times New Roman" w:hAnsi="Times New Roman" w:cs="Times New Roman"/>
          <w:lang w:val="en-GB"/>
        </w:rPr>
        <w:t xml:space="preserve">up, stratified by arm. </w:t>
      </w:r>
      <w:r w:rsidRPr="009D379D">
        <w:rPr>
          <w:rFonts w:ascii="Times New Roman" w:hAnsi="Times New Roman" w:cs="Times New Roman"/>
          <w:lang w:val="en-GB"/>
        </w:rPr>
        <w:t xml:space="preserve">We used </w:t>
      </w:r>
      <w:r w:rsidR="006C55D4" w:rsidRPr="009D379D">
        <w:rPr>
          <w:rFonts w:ascii="Times New Roman" w:hAnsi="Times New Roman" w:cs="Times New Roman"/>
          <w:lang w:val="en-GB"/>
        </w:rPr>
        <w:t>a</w:t>
      </w:r>
      <w:r w:rsidR="000E7F64" w:rsidRPr="009D379D">
        <w:rPr>
          <w:rFonts w:ascii="Times New Roman" w:hAnsi="Times New Roman" w:cs="Times New Roman"/>
          <w:lang w:val="en-GB"/>
        </w:rPr>
        <w:t>n intention-to-treat</w:t>
      </w:r>
      <w:r w:rsidR="006C55D4" w:rsidRPr="009D379D">
        <w:rPr>
          <w:rFonts w:ascii="Times New Roman" w:hAnsi="Times New Roman" w:cs="Times New Roman"/>
          <w:lang w:val="en-GB"/>
        </w:rPr>
        <w:t xml:space="preserve"> Poisson </w:t>
      </w:r>
      <w:r w:rsidR="00410D7F" w:rsidRPr="009D379D">
        <w:rPr>
          <w:rFonts w:ascii="Times New Roman" w:hAnsi="Times New Roman" w:cs="Times New Roman"/>
          <w:lang w:val="en-GB"/>
        </w:rPr>
        <w:t>generalized estimating</w:t>
      </w:r>
      <w:r w:rsidR="005E1879" w:rsidRPr="009D379D">
        <w:rPr>
          <w:rFonts w:ascii="Times New Roman" w:hAnsi="Times New Roman" w:cs="Times New Roman"/>
          <w:lang w:val="en-GB"/>
        </w:rPr>
        <w:t xml:space="preserve"> equation (</w:t>
      </w:r>
      <w:r w:rsidR="006C55D4" w:rsidRPr="009D379D">
        <w:rPr>
          <w:rFonts w:ascii="Times New Roman" w:hAnsi="Times New Roman" w:cs="Times New Roman"/>
          <w:lang w:val="en-GB"/>
        </w:rPr>
        <w:t>GEE</w:t>
      </w:r>
      <w:r w:rsidR="005E1879" w:rsidRPr="009D379D">
        <w:rPr>
          <w:rFonts w:ascii="Times New Roman" w:hAnsi="Times New Roman" w:cs="Times New Roman"/>
          <w:lang w:val="en-GB"/>
        </w:rPr>
        <w:t>)</w:t>
      </w:r>
      <w:r w:rsidR="006C55D4" w:rsidRPr="009D379D">
        <w:rPr>
          <w:rFonts w:ascii="Times New Roman" w:hAnsi="Times New Roman" w:cs="Times New Roman"/>
          <w:lang w:val="en-GB"/>
        </w:rPr>
        <w:t xml:space="preserve"> </w:t>
      </w:r>
      <w:r w:rsidR="0022362F" w:rsidRPr="009D379D">
        <w:rPr>
          <w:rFonts w:ascii="Times New Roman" w:hAnsi="Times New Roman" w:cs="Times New Roman"/>
          <w:lang w:val="en-GB"/>
        </w:rPr>
        <w:t xml:space="preserve">taking </w:t>
      </w:r>
      <w:r w:rsidR="00E71C4C" w:rsidRPr="009D379D">
        <w:rPr>
          <w:rFonts w:ascii="Times New Roman" w:hAnsi="Times New Roman" w:cs="Times New Roman"/>
          <w:lang w:val="en-GB"/>
        </w:rPr>
        <w:t>cluster effect into account with an exchangeable working correlation matrix</w:t>
      </w:r>
      <w:r w:rsidRPr="009D379D">
        <w:rPr>
          <w:rFonts w:ascii="Times New Roman" w:hAnsi="Times New Roman" w:cs="Times New Roman"/>
          <w:lang w:val="en-GB"/>
        </w:rPr>
        <w:t xml:space="preserve"> to estimate the marginal effect of the intervention on HIV incidence</w:t>
      </w:r>
      <w:r w:rsidR="00E56C40" w:rsidRPr="00E56C40">
        <w:rPr>
          <w:rFonts w:ascii="Times New Roman" w:hAnsi="Times New Roman" w:cs="Times New Roman"/>
          <w:vertAlign w:val="superscript"/>
          <w:lang w:val="en-GB"/>
        </w:rPr>
        <w:t>16</w:t>
      </w:r>
      <w:r w:rsidR="00877145" w:rsidRPr="009D379D">
        <w:rPr>
          <w:rFonts w:ascii="Times New Roman" w:hAnsi="Times New Roman" w:cs="Times New Roman"/>
          <w:lang w:val="en-GB"/>
        </w:rPr>
        <w:t>.</w:t>
      </w:r>
      <w:r w:rsidR="00E71C4C" w:rsidRPr="009D379D">
        <w:rPr>
          <w:rFonts w:ascii="Times New Roman" w:hAnsi="Times New Roman" w:cs="Times New Roman"/>
          <w:lang w:val="en-GB"/>
        </w:rPr>
        <w:t xml:space="preserve"> To improve efficiency of the estimated effect of the intervention, </w:t>
      </w:r>
      <w:r w:rsidR="006C55D4" w:rsidRPr="009D379D">
        <w:rPr>
          <w:rFonts w:ascii="Times New Roman" w:hAnsi="Times New Roman" w:cs="Times New Roman"/>
          <w:lang w:val="en-GB"/>
        </w:rPr>
        <w:t>we supplement</w:t>
      </w:r>
      <w:r w:rsidR="005E1879" w:rsidRPr="009D379D">
        <w:rPr>
          <w:rFonts w:ascii="Times New Roman" w:hAnsi="Times New Roman" w:cs="Times New Roman"/>
          <w:lang w:val="en-GB"/>
        </w:rPr>
        <w:t>ed</w:t>
      </w:r>
      <w:r w:rsidR="006C55D4" w:rsidRPr="009D379D">
        <w:rPr>
          <w:rFonts w:ascii="Times New Roman" w:hAnsi="Times New Roman" w:cs="Times New Roman"/>
          <w:lang w:val="en-GB"/>
        </w:rPr>
        <w:t xml:space="preserve"> this main analysis with an augmented GEE. To do so, </w:t>
      </w:r>
      <w:r w:rsidRPr="009D379D">
        <w:rPr>
          <w:rFonts w:ascii="Times New Roman" w:hAnsi="Times New Roman" w:cs="Times New Roman"/>
          <w:lang w:val="en-GB"/>
        </w:rPr>
        <w:t>we performed an outcome model</w:t>
      </w:r>
      <w:r w:rsidR="00E71C4C" w:rsidRPr="009D379D">
        <w:rPr>
          <w:rFonts w:ascii="Times New Roman" w:hAnsi="Times New Roman" w:cs="Times New Roman"/>
          <w:lang w:val="en-GB"/>
        </w:rPr>
        <w:t xml:space="preserve"> including </w:t>
      </w:r>
      <w:r w:rsidR="00361BD2" w:rsidRPr="009D379D">
        <w:rPr>
          <w:rFonts w:ascii="Times New Roman" w:hAnsi="Times New Roman" w:cs="Times New Roman"/>
          <w:lang w:val="en-GB"/>
        </w:rPr>
        <w:t xml:space="preserve">as </w:t>
      </w:r>
      <w:r w:rsidR="00A243BA" w:rsidRPr="009D379D">
        <w:rPr>
          <w:rFonts w:ascii="Times New Roman" w:hAnsi="Times New Roman" w:cs="Times New Roman"/>
          <w:lang w:val="en-GB"/>
        </w:rPr>
        <w:t xml:space="preserve">cluster-level </w:t>
      </w:r>
      <w:r w:rsidR="00E71C4C" w:rsidRPr="009D379D">
        <w:rPr>
          <w:rFonts w:ascii="Times New Roman" w:hAnsi="Times New Roman" w:cs="Times New Roman"/>
          <w:lang w:val="en-GB"/>
        </w:rPr>
        <w:t>covariates: age</w:t>
      </w:r>
      <w:r w:rsidR="008B6C46" w:rsidRPr="009D379D">
        <w:rPr>
          <w:rFonts w:ascii="Times New Roman" w:hAnsi="Times New Roman" w:cs="Times New Roman"/>
          <w:lang w:val="en-GB"/>
        </w:rPr>
        <w:t xml:space="preserve"> at inclusion</w:t>
      </w:r>
      <w:r w:rsidR="00E71C4C" w:rsidRPr="009D379D">
        <w:rPr>
          <w:rFonts w:ascii="Times New Roman" w:hAnsi="Times New Roman" w:cs="Times New Roman"/>
          <w:lang w:val="en-GB"/>
        </w:rPr>
        <w:t xml:space="preserve"> (proportion of </w:t>
      </w:r>
      <w:r w:rsidR="00EF0458" w:rsidRPr="009D379D">
        <w:rPr>
          <w:rFonts w:ascii="Times New Roman" w:hAnsi="Times New Roman" w:cs="Times New Roman"/>
          <w:lang w:val="en-GB"/>
        </w:rPr>
        <w:t>participant</w:t>
      </w:r>
      <w:r w:rsidR="00E71C4C" w:rsidRPr="009D379D">
        <w:rPr>
          <w:rFonts w:ascii="Times New Roman" w:hAnsi="Times New Roman" w:cs="Times New Roman"/>
          <w:lang w:val="en-GB"/>
        </w:rPr>
        <w:t xml:space="preserve">s &lt;30 and </w:t>
      </w:r>
      <w:r w:rsidR="003144BA" w:rsidRPr="009D379D">
        <w:rPr>
          <w:rFonts w:ascii="Times New Roman" w:hAnsi="Times New Roman" w:cs="Times New Roman"/>
          <w:lang w:val="en-GB"/>
        </w:rPr>
        <w:t>≥60</w:t>
      </w:r>
      <w:r w:rsidR="00157B8D" w:rsidRPr="009D379D">
        <w:rPr>
          <w:rFonts w:ascii="Times New Roman" w:hAnsi="Times New Roman" w:cs="Times New Roman"/>
          <w:lang w:val="en-GB"/>
        </w:rPr>
        <w:t xml:space="preserve"> years</w:t>
      </w:r>
      <w:r w:rsidR="00E71C4C" w:rsidRPr="009D379D">
        <w:rPr>
          <w:rFonts w:ascii="Times New Roman" w:hAnsi="Times New Roman" w:cs="Times New Roman"/>
          <w:lang w:val="en-GB"/>
        </w:rPr>
        <w:t>), sex (proportion of female</w:t>
      </w:r>
      <w:r w:rsidR="005E1879" w:rsidRPr="009D379D">
        <w:rPr>
          <w:rFonts w:ascii="Times New Roman" w:hAnsi="Times New Roman" w:cs="Times New Roman"/>
          <w:lang w:val="en-GB"/>
        </w:rPr>
        <w:t>s</w:t>
      </w:r>
      <w:r w:rsidR="00E71C4C" w:rsidRPr="009D379D">
        <w:rPr>
          <w:rFonts w:ascii="Times New Roman" w:hAnsi="Times New Roman" w:cs="Times New Roman"/>
          <w:lang w:val="en-GB"/>
        </w:rPr>
        <w:t xml:space="preserve">), </w:t>
      </w:r>
      <w:r w:rsidR="009E7502" w:rsidRPr="009D379D">
        <w:rPr>
          <w:rFonts w:ascii="Times New Roman" w:hAnsi="Times New Roman" w:cs="Times New Roman"/>
          <w:lang w:val="en-GB"/>
        </w:rPr>
        <w:t xml:space="preserve">estimated </w:t>
      </w:r>
      <w:r w:rsidR="00B03281" w:rsidRPr="009D379D">
        <w:rPr>
          <w:rFonts w:ascii="Times New Roman" w:hAnsi="Times New Roman" w:cs="Times New Roman"/>
          <w:lang w:val="en-GB"/>
        </w:rPr>
        <w:t xml:space="preserve">population </w:t>
      </w:r>
      <w:r w:rsidR="008E2437" w:rsidRPr="009D379D">
        <w:rPr>
          <w:rFonts w:ascii="Times New Roman" w:hAnsi="Times New Roman" w:cs="Times New Roman"/>
          <w:lang w:val="en-GB"/>
        </w:rPr>
        <w:t>ART coverage at the beginning of the trial,</w:t>
      </w:r>
      <w:r w:rsidR="009E7502" w:rsidRPr="009D379D">
        <w:rPr>
          <w:rFonts w:ascii="Times New Roman" w:hAnsi="Times New Roman" w:cs="Times New Roman"/>
          <w:lang w:val="en-GB"/>
        </w:rPr>
        <w:t xml:space="preserve"> estimated</w:t>
      </w:r>
      <w:r w:rsidR="008E2437" w:rsidRPr="009D379D">
        <w:rPr>
          <w:rFonts w:ascii="Times New Roman" w:hAnsi="Times New Roman" w:cs="Times New Roman"/>
          <w:lang w:val="en-GB"/>
        </w:rPr>
        <w:t xml:space="preserve"> HIV prevalence at the beginning of the trial and modification of WHO guidelines (time-varying)</w:t>
      </w:r>
      <w:r w:rsidR="00E71C4C" w:rsidRPr="009D379D">
        <w:rPr>
          <w:rFonts w:ascii="Times New Roman" w:hAnsi="Times New Roman" w:cs="Times New Roman"/>
          <w:lang w:val="en-GB"/>
        </w:rPr>
        <w:t>.</w:t>
      </w:r>
      <w:r w:rsidR="00A84C85" w:rsidRPr="009D379D">
        <w:rPr>
          <w:rFonts w:ascii="Times New Roman" w:hAnsi="Times New Roman" w:cs="Times New Roman"/>
          <w:lang w:val="en-GB"/>
        </w:rPr>
        <w:t xml:space="preserve"> </w:t>
      </w:r>
    </w:p>
    <w:p w14:paraId="33420268" w14:textId="7CC07317" w:rsidR="009E7502" w:rsidRPr="009D379D" w:rsidRDefault="00D12CEF" w:rsidP="00637044">
      <w:pPr>
        <w:jc w:val="both"/>
        <w:rPr>
          <w:rFonts w:ascii="Times New Roman" w:hAnsi="Times New Roman" w:cs="Times New Roman"/>
          <w:lang w:val="en-GB"/>
        </w:rPr>
      </w:pPr>
      <w:r w:rsidRPr="009D379D">
        <w:rPr>
          <w:rFonts w:ascii="Times New Roman" w:hAnsi="Times New Roman" w:cs="Times New Roman"/>
          <w:lang w:val="en-GB"/>
        </w:rPr>
        <w:t>For the estimation of mortality rate</w:t>
      </w:r>
      <w:r w:rsidR="00220D3B" w:rsidRPr="009D379D">
        <w:rPr>
          <w:rFonts w:ascii="Times New Roman" w:hAnsi="Times New Roman" w:cs="Times New Roman"/>
          <w:lang w:val="en-GB"/>
        </w:rPr>
        <w:t xml:space="preserve"> amongst HIV-positiv</w:t>
      </w:r>
      <w:r w:rsidR="00C1241B">
        <w:rPr>
          <w:rFonts w:ascii="Times New Roman" w:hAnsi="Times New Roman" w:cs="Times New Roman"/>
          <w:lang w:val="en-GB"/>
        </w:rPr>
        <w:t>e patients in trial clinics,</w:t>
      </w:r>
      <w:r w:rsidRPr="009D379D">
        <w:rPr>
          <w:rFonts w:ascii="Times New Roman" w:hAnsi="Times New Roman" w:cs="Times New Roman"/>
          <w:lang w:val="en-GB"/>
        </w:rPr>
        <w:t xml:space="preserve"> </w:t>
      </w:r>
      <w:r w:rsidR="00A4127C" w:rsidRPr="009D379D">
        <w:rPr>
          <w:rFonts w:ascii="Times New Roman" w:hAnsi="Times New Roman" w:cs="Times New Roman"/>
          <w:lang w:val="en-GB"/>
        </w:rPr>
        <w:t>patients</w:t>
      </w:r>
      <w:r w:rsidR="00C1241B">
        <w:rPr>
          <w:rFonts w:ascii="Times New Roman" w:hAnsi="Times New Roman" w:cs="Times New Roman"/>
          <w:lang w:val="en-GB"/>
        </w:rPr>
        <w:t xml:space="preserve"> con</w:t>
      </w:r>
      <w:r w:rsidR="00ED287F">
        <w:rPr>
          <w:rFonts w:ascii="Times New Roman" w:hAnsi="Times New Roman" w:cs="Times New Roman"/>
          <w:lang w:val="en-GB"/>
        </w:rPr>
        <w:t>tributed person-years of follow-</w:t>
      </w:r>
      <w:r w:rsidR="00C1241B">
        <w:rPr>
          <w:rFonts w:ascii="Times New Roman" w:hAnsi="Times New Roman" w:cs="Times New Roman"/>
          <w:lang w:val="en-GB"/>
        </w:rPr>
        <w:t>up</w:t>
      </w:r>
      <w:r w:rsidR="00A4127C" w:rsidRPr="009D379D">
        <w:rPr>
          <w:rFonts w:ascii="Times New Roman" w:hAnsi="Times New Roman" w:cs="Times New Roman"/>
          <w:lang w:val="en-GB"/>
        </w:rPr>
        <w:t xml:space="preserve"> in the analysi</w:t>
      </w:r>
      <w:r w:rsidR="00220D3B" w:rsidRPr="009D379D">
        <w:rPr>
          <w:rFonts w:ascii="Times New Roman" w:hAnsi="Times New Roman" w:cs="Times New Roman"/>
          <w:lang w:val="en-GB"/>
        </w:rPr>
        <w:t>s if they had at least o</w:t>
      </w:r>
      <w:r w:rsidR="00ED287F">
        <w:rPr>
          <w:rFonts w:ascii="Times New Roman" w:hAnsi="Times New Roman" w:cs="Times New Roman"/>
          <w:lang w:val="en-GB"/>
        </w:rPr>
        <w:t>ne follow-</w:t>
      </w:r>
      <w:r w:rsidR="00220D3B" w:rsidRPr="009D379D">
        <w:rPr>
          <w:rFonts w:ascii="Times New Roman" w:hAnsi="Times New Roman" w:cs="Times New Roman"/>
          <w:lang w:val="en-GB"/>
        </w:rPr>
        <w:t xml:space="preserve">up visit following the baseline clinic visit date and </w:t>
      </w:r>
      <w:r w:rsidR="00C1241B">
        <w:rPr>
          <w:rFonts w:ascii="Times New Roman" w:hAnsi="Times New Roman" w:cs="Times New Roman"/>
          <w:lang w:val="en-GB"/>
        </w:rPr>
        <w:t xml:space="preserve">we </w:t>
      </w:r>
      <w:r w:rsidR="00220D3B" w:rsidRPr="009D379D">
        <w:rPr>
          <w:rFonts w:ascii="Times New Roman" w:hAnsi="Times New Roman" w:cs="Times New Roman"/>
          <w:lang w:val="en-GB"/>
        </w:rPr>
        <w:t>censored patients</w:t>
      </w:r>
      <w:r w:rsidR="00A4127C" w:rsidRPr="009D379D">
        <w:rPr>
          <w:rFonts w:ascii="Times New Roman" w:hAnsi="Times New Roman" w:cs="Times New Roman"/>
          <w:lang w:val="en-GB"/>
        </w:rPr>
        <w:t xml:space="preserve"> who known to be alive</w:t>
      </w:r>
      <w:r w:rsidR="00220D3B" w:rsidRPr="009D379D">
        <w:rPr>
          <w:rFonts w:ascii="Times New Roman" w:hAnsi="Times New Roman" w:cs="Times New Roman"/>
          <w:lang w:val="en-GB"/>
        </w:rPr>
        <w:t xml:space="preserve"> at the date of their last clinic visit date.</w:t>
      </w:r>
      <w:r w:rsidRPr="009D379D">
        <w:rPr>
          <w:rFonts w:ascii="Times New Roman" w:hAnsi="Times New Roman" w:cs="Times New Roman"/>
          <w:lang w:val="en-GB"/>
        </w:rPr>
        <w:t xml:space="preserve"> </w:t>
      </w:r>
      <w:r w:rsidR="00C1241B">
        <w:rPr>
          <w:rFonts w:ascii="Times New Roman" w:hAnsi="Times New Roman" w:cs="Times New Roman"/>
          <w:lang w:val="en-GB"/>
        </w:rPr>
        <w:t xml:space="preserve">We calculated mortality rate by dividing the number of deaths </w:t>
      </w:r>
      <w:r w:rsidR="00ED287F">
        <w:rPr>
          <w:rFonts w:ascii="Times New Roman" w:hAnsi="Times New Roman" w:cs="Times New Roman"/>
          <w:lang w:val="en-GB"/>
        </w:rPr>
        <w:lastRenderedPageBreak/>
        <w:t>by the person-years of follow-</w:t>
      </w:r>
      <w:r w:rsidR="00C1241B">
        <w:rPr>
          <w:rFonts w:ascii="Times New Roman" w:hAnsi="Times New Roman" w:cs="Times New Roman"/>
          <w:lang w:val="en-GB"/>
        </w:rPr>
        <w:t xml:space="preserve">up, stratified by arm. </w:t>
      </w:r>
      <w:r w:rsidR="001E463A" w:rsidRPr="009D379D">
        <w:rPr>
          <w:rFonts w:ascii="Times New Roman" w:hAnsi="Times New Roman" w:cs="Times New Roman"/>
          <w:lang w:val="en-GB"/>
        </w:rPr>
        <w:t>All a</w:t>
      </w:r>
      <w:r w:rsidR="006A05A3" w:rsidRPr="009D379D">
        <w:rPr>
          <w:rFonts w:ascii="Times New Roman" w:hAnsi="Times New Roman" w:cs="Times New Roman"/>
          <w:lang w:val="en-GB"/>
        </w:rPr>
        <w:t>nalyses were performed with SAS</w:t>
      </w:r>
      <w:r w:rsidR="00DE6F3C" w:rsidRPr="009D379D">
        <w:rPr>
          <w:rFonts w:ascii="Times New Roman" w:hAnsi="Times New Roman" w:cs="Times New Roman"/>
          <w:lang w:val="en-GB"/>
        </w:rPr>
        <w:t>® version 9·</w:t>
      </w:r>
      <w:r w:rsidR="001E463A" w:rsidRPr="009D379D">
        <w:rPr>
          <w:rFonts w:ascii="Times New Roman" w:hAnsi="Times New Roman" w:cs="Times New Roman"/>
          <w:lang w:val="en-GB"/>
        </w:rPr>
        <w:t>4</w:t>
      </w:r>
      <w:r w:rsidR="004D446A" w:rsidRPr="009D379D">
        <w:rPr>
          <w:rFonts w:ascii="Times New Roman" w:hAnsi="Times New Roman" w:cs="Times New Roman"/>
          <w:lang w:val="en-GB"/>
        </w:rPr>
        <w:t xml:space="preserve"> (SAS Institute, Cary, NC, USA</w:t>
      </w:r>
      <w:r w:rsidR="00BE1865" w:rsidRPr="009D379D">
        <w:rPr>
          <w:rFonts w:ascii="Times New Roman" w:hAnsi="Times New Roman" w:cs="Times New Roman"/>
          <w:lang w:val="en-GB"/>
        </w:rPr>
        <w:t>)</w:t>
      </w:r>
      <w:r w:rsidR="001E463A" w:rsidRPr="009D379D">
        <w:rPr>
          <w:rFonts w:ascii="Times New Roman" w:hAnsi="Times New Roman" w:cs="Times New Roman"/>
          <w:lang w:val="en-GB"/>
        </w:rPr>
        <w:t xml:space="preserve">, </w:t>
      </w:r>
      <w:r w:rsidR="00A84C85" w:rsidRPr="009D379D">
        <w:rPr>
          <w:rFonts w:ascii="Times New Roman" w:hAnsi="Times New Roman" w:cs="Times New Roman"/>
          <w:lang w:val="en-GB"/>
        </w:rPr>
        <w:t xml:space="preserve">R package </w:t>
      </w:r>
      <w:proofErr w:type="spellStart"/>
      <w:r w:rsidR="00A84C85" w:rsidRPr="009D379D">
        <w:rPr>
          <w:rFonts w:ascii="Times New Roman" w:hAnsi="Times New Roman" w:cs="Times New Roman"/>
          <w:lang w:val="en-GB"/>
        </w:rPr>
        <w:t>CRTgeeDR</w:t>
      </w:r>
      <w:proofErr w:type="spellEnd"/>
      <w:r w:rsidR="001E463A" w:rsidRPr="009D379D">
        <w:rPr>
          <w:rFonts w:ascii="Times New Roman" w:hAnsi="Times New Roman" w:cs="Times New Roman"/>
          <w:lang w:val="en-GB"/>
        </w:rPr>
        <w:t>®</w:t>
      </w:r>
      <w:r w:rsidR="004D446A" w:rsidRPr="009D379D">
        <w:rPr>
          <w:rFonts w:ascii="Times New Roman" w:hAnsi="Times New Roman" w:cs="Times New Roman"/>
          <w:lang w:val="en-GB"/>
        </w:rPr>
        <w:t xml:space="preserve"> (</w:t>
      </w:r>
      <w:r w:rsidR="00632682" w:rsidRPr="009D379D">
        <w:rPr>
          <w:rFonts w:ascii="Times New Roman" w:hAnsi="Times New Roman" w:cs="Times New Roman"/>
          <w:lang w:val="en-GB"/>
        </w:rPr>
        <w:t xml:space="preserve">The </w:t>
      </w:r>
      <w:r w:rsidR="00632682" w:rsidRPr="009D379D">
        <w:rPr>
          <w:rFonts w:ascii="Times New Roman" w:hAnsi="Times New Roman" w:cs="Times New Roman"/>
          <w:shd w:val="clear" w:color="auto" w:fill="FFFFFF"/>
          <w:lang w:val="en-US"/>
        </w:rPr>
        <w:t>R Foundation, 1020 Vienna, Austria</w:t>
      </w:r>
      <w:r w:rsidR="004D446A" w:rsidRPr="009D379D">
        <w:rPr>
          <w:rFonts w:ascii="Times New Roman" w:hAnsi="Times New Roman" w:cs="Times New Roman"/>
          <w:lang w:val="en-GB"/>
        </w:rPr>
        <w:t>)</w:t>
      </w:r>
      <w:r w:rsidR="00A84C85" w:rsidRPr="009D379D">
        <w:rPr>
          <w:rFonts w:ascii="Times New Roman" w:hAnsi="Times New Roman" w:cs="Times New Roman"/>
          <w:lang w:val="en-GB"/>
        </w:rPr>
        <w:t xml:space="preserve"> was used to perform the augmented GEE.</w:t>
      </w:r>
    </w:p>
    <w:p w14:paraId="2D610040" w14:textId="77777777" w:rsidR="0080064B" w:rsidRPr="009D379D" w:rsidRDefault="0080064B" w:rsidP="00637044">
      <w:pPr>
        <w:jc w:val="both"/>
        <w:rPr>
          <w:rFonts w:ascii="Times New Roman" w:hAnsi="Times New Roman" w:cs="Times New Roman"/>
          <w:lang w:val="en-GB"/>
        </w:rPr>
      </w:pPr>
    </w:p>
    <w:p w14:paraId="6878EC84" w14:textId="77777777" w:rsidR="00852D1B" w:rsidRPr="009D379D" w:rsidRDefault="00852D1B" w:rsidP="00637044">
      <w:pPr>
        <w:pStyle w:val="Heading2"/>
        <w:jc w:val="both"/>
        <w:rPr>
          <w:rFonts w:ascii="Times New Roman" w:hAnsi="Times New Roman" w:cs="Times New Roman"/>
        </w:rPr>
      </w:pPr>
      <w:r w:rsidRPr="009D379D">
        <w:rPr>
          <w:rFonts w:ascii="Times New Roman" w:hAnsi="Times New Roman" w:cs="Times New Roman"/>
        </w:rPr>
        <w:t>Role of the funding source</w:t>
      </w:r>
    </w:p>
    <w:p w14:paraId="47401186" w14:textId="77777777" w:rsidR="003C033A" w:rsidRDefault="003C033A" w:rsidP="00637044">
      <w:pPr>
        <w:jc w:val="both"/>
        <w:rPr>
          <w:rFonts w:ascii="Times New Roman" w:hAnsi="Times New Roman" w:cs="Times New Roman"/>
          <w:lang w:val="en-ZA"/>
        </w:rPr>
      </w:pPr>
    </w:p>
    <w:p w14:paraId="2FA09E33" w14:textId="7D536C84" w:rsidR="00852D1B" w:rsidRPr="009D379D" w:rsidRDefault="00852D1B" w:rsidP="00637044">
      <w:pPr>
        <w:jc w:val="both"/>
        <w:rPr>
          <w:rFonts w:ascii="Times New Roman" w:hAnsi="Times New Roman" w:cs="Times New Roman"/>
          <w:lang w:val="en-ZA"/>
        </w:rPr>
      </w:pPr>
      <w:r w:rsidRPr="009D379D">
        <w:rPr>
          <w:rFonts w:ascii="Times New Roman" w:hAnsi="Times New Roman" w:cs="Times New Roman"/>
          <w:lang w:val="en-ZA"/>
        </w:rPr>
        <w:t>Representatives of the sponsor were part of the study team and were involved in the design of the study, data interpretation and writing of the manuscript. Pharmaceutical companies providing study drugs had no role in study design, data collection, data analysis, data interpretation, or writing of the manuscript. No listed author received any payments to write this article from a pharmaceutical company or any other agency. The corresponding authors had full access to all the data in the study and had final responsibility for the decision to submit for publication.</w:t>
      </w:r>
    </w:p>
    <w:p w14:paraId="799D7894" w14:textId="77777777" w:rsidR="00852D1B" w:rsidRPr="009D379D" w:rsidRDefault="00852D1B" w:rsidP="00637044">
      <w:pPr>
        <w:jc w:val="both"/>
        <w:rPr>
          <w:rFonts w:ascii="Times New Roman" w:hAnsi="Times New Roman" w:cs="Times New Roman"/>
          <w:lang w:val="en-GB"/>
        </w:rPr>
      </w:pPr>
    </w:p>
    <w:p w14:paraId="25F2C26B" w14:textId="77777777" w:rsidR="007F3196" w:rsidRPr="009D379D" w:rsidRDefault="00921ECA" w:rsidP="00A61C59">
      <w:pPr>
        <w:pStyle w:val="Heading1"/>
        <w:pBdr>
          <w:bottom w:val="none" w:sz="0" w:space="0" w:color="auto"/>
        </w:pBdr>
        <w:rPr>
          <w:rFonts w:ascii="Times New Roman" w:hAnsi="Times New Roman" w:cs="Times New Roman"/>
        </w:rPr>
      </w:pPr>
      <w:r w:rsidRPr="009D379D">
        <w:rPr>
          <w:rFonts w:ascii="Times New Roman" w:hAnsi="Times New Roman" w:cs="Times New Roman"/>
        </w:rPr>
        <w:t>Results</w:t>
      </w:r>
    </w:p>
    <w:p w14:paraId="6D1942EF" w14:textId="77777777" w:rsidR="000E2419" w:rsidRPr="009D379D" w:rsidRDefault="000E2419" w:rsidP="00A61C59">
      <w:pPr>
        <w:rPr>
          <w:rFonts w:ascii="Times New Roman" w:hAnsi="Times New Roman" w:cs="Times New Roman"/>
          <w:b/>
          <w:color w:val="FF0000"/>
          <w:lang w:val="en-GB"/>
        </w:rPr>
      </w:pPr>
    </w:p>
    <w:p w14:paraId="7D29B046" w14:textId="77777777" w:rsidR="00E2115A" w:rsidRPr="009D379D" w:rsidRDefault="000E7055" w:rsidP="00637044">
      <w:pPr>
        <w:pStyle w:val="Heading2"/>
        <w:rPr>
          <w:rFonts w:ascii="Times New Roman" w:hAnsi="Times New Roman" w:cs="Times New Roman"/>
        </w:rPr>
      </w:pPr>
      <w:r w:rsidRPr="009D379D">
        <w:rPr>
          <w:rFonts w:ascii="Times New Roman" w:hAnsi="Times New Roman" w:cs="Times New Roman"/>
        </w:rPr>
        <w:t>Trial r</w:t>
      </w:r>
      <w:r w:rsidR="002E7B9B" w:rsidRPr="009D379D">
        <w:rPr>
          <w:rFonts w:ascii="Times New Roman" w:hAnsi="Times New Roman" w:cs="Times New Roman"/>
        </w:rPr>
        <w:t>egistration and enrolment of participants</w:t>
      </w:r>
    </w:p>
    <w:p w14:paraId="435C6B89" w14:textId="77777777" w:rsidR="00583502" w:rsidRPr="009D379D" w:rsidRDefault="00583502" w:rsidP="00637044">
      <w:pPr>
        <w:rPr>
          <w:rFonts w:ascii="Times New Roman" w:hAnsi="Times New Roman" w:cs="Times New Roman"/>
          <w:lang w:val="en-GB"/>
        </w:rPr>
      </w:pPr>
    </w:p>
    <w:p w14:paraId="4B963538" w14:textId="4F267BD9" w:rsidR="002E7B9B" w:rsidRPr="009D379D" w:rsidRDefault="00031176" w:rsidP="00637044">
      <w:pPr>
        <w:jc w:val="both"/>
        <w:rPr>
          <w:rFonts w:ascii="Times New Roman" w:hAnsi="Times New Roman" w:cs="Times New Roman"/>
          <w:lang w:val="en-GB"/>
        </w:rPr>
      </w:pPr>
      <w:r w:rsidRPr="009D379D">
        <w:rPr>
          <w:rFonts w:ascii="Times New Roman" w:hAnsi="Times New Roman" w:cs="Times New Roman"/>
          <w:lang w:val="en-GB"/>
        </w:rPr>
        <w:t>28</w:t>
      </w:r>
      <w:r w:rsidR="00E54E3F" w:rsidRPr="009D379D">
        <w:rPr>
          <w:rFonts w:ascii="Times New Roman" w:hAnsi="Times New Roman" w:cs="Times New Roman"/>
          <w:lang w:val="en-GB"/>
        </w:rPr>
        <w:t xml:space="preserve"> </w:t>
      </w:r>
      <w:r w:rsidR="00FE13A4" w:rsidRPr="009D379D">
        <w:rPr>
          <w:rFonts w:ascii="Times New Roman" w:hAnsi="Times New Roman" w:cs="Times New Roman"/>
          <w:lang w:val="en-GB"/>
        </w:rPr>
        <w:t>4</w:t>
      </w:r>
      <w:r w:rsidRPr="009D379D">
        <w:rPr>
          <w:rFonts w:ascii="Times New Roman" w:hAnsi="Times New Roman" w:cs="Times New Roman"/>
          <w:lang w:val="en-GB"/>
        </w:rPr>
        <w:t>19 individuals (13</w:t>
      </w:r>
      <w:r w:rsidR="00E54E3F" w:rsidRPr="009D379D">
        <w:rPr>
          <w:rFonts w:ascii="Times New Roman" w:hAnsi="Times New Roman" w:cs="Times New Roman"/>
          <w:lang w:val="en-GB"/>
        </w:rPr>
        <w:t xml:space="preserve"> </w:t>
      </w:r>
      <w:r w:rsidRPr="009D379D">
        <w:rPr>
          <w:rFonts w:ascii="Times New Roman" w:hAnsi="Times New Roman" w:cs="Times New Roman"/>
          <w:lang w:val="en-GB"/>
        </w:rPr>
        <w:t xml:space="preserve">381 </w:t>
      </w:r>
      <w:proofErr w:type="gramStart"/>
      <w:r w:rsidRPr="009D379D">
        <w:rPr>
          <w:rFonts w:ascii="Times New Roman" w:hAnsi="Times New Roman" w:cs="Times New Roman"/>
          <w:lang w:val="en-GB"/>
        </w:rPr>
        <w:t>intervention</w:t>
      </w:r>
      <w:proofErr w:type="gramEnd"/>
      <w:r w:rsidRPr="009D379D">
        <w:rPr>
          <w:rFonts w:ascii="Times New Roman" w:hAnsi="Times New Roman" w:cs="Times New Roman"/>
          <w:lang w:val="en-GB"/>
        </w:rPr>
        <w:t>, 15</w:t>
      </w:r>
      <w:r w:rsidR="00E54E3F" w:rsidRPr="009D379D">
        <w:rPr>
          <w:rFonts w:ascii="Times New Roman" w:hAnsi="Times New Roman" w:cs="Times New Roman"/>
          <w:lang w:val="en-GB"/>
        </w:rPr>
        <w:t xml:space="preserve"> </w:t>
      </w:r>
      <w:r w:rsidR="00050450" w:rsidRPr="009D379D">
        <w:rPr>
          <w:rFonts w:ascii="Times New Roman" w:hAnsi="Times New Roman" w:cs="Times New Roman"/>
          <w:lang w:val="en-GB"/>
        </w:rPr>
        <w:t>0</w:t>
      </w:r>
      <w:r w:rsidR="00B819C5" w:rsidRPr="009D379D">
        <w:rPr>
          <w:rFonts w:ascii="Times New Roman" w:hAnsi="Times New Roman" w:cs="Times New Roman"/>
          <w:lang w:val="en-GB"/>
        </w:rPr>
        <w:t>38</w:t>
      </w:r>
      <w:r w:rsidR="00FE13A4" w:rsidRPr="009D379D">
        <w:rPr>
          <w:rFonts w:ascii="Times New Roman" w:hAnsi="Times New Roman" w:cs="Times New Roman"/>
          <w:lang w:val="en-GB"/>
        </w:rPr>
        <w:t xml:space="preserve"> control) were eligible for inclusion</w:t>
      </w:r>
      <w:r w:rsidR="00D96E78" w:rsidRPr="009D379D">
        <w:rPr>
          <w:rFonts w:ascii="Times New Roman" w:hAnsi="Times New Roman" w:cs="Times New Roman"/>
          <w:lang w:val="en-GB"/>
        </w:rPr>
        <w:t xml:space="preserve"> in the trial</w:t>
      </w:r>
      <w:r w:rsidR="00FE13A4" w:rsidRPr="009D379D">
        <w:rPr>
          <w:rFonts w:ascii="Times New Roman" w:hAnsi="Times New Roman" w:cs="Times New Roman"/>
          <w:lang w:val="en-GB"/>
        </w:rPr>
        <w:t xml:space="preserve"> (Figure 1); cluster size ranged </w:t>
      </w:r>
      <w:r w:rsidR="00DD1956" w:rsidRPr="009D379D">
        <w:rPr>
          <w:rFonts w:ascii="Times New Roman" w:hAnsi="Times New Roman" w:cs="Times New Roman"/>
          <w:lang w:val="en-GB"/>
        </w:rPr>
        <w:t>between</w:t>
      </w:r>
      <w:r w:rsidR="00FE13A4" w:rsidRPr="009D379D">
        <w:rPr>
          <w:rFonts w:ascii="Times New Roman" w:hAnsi="Times New Roman" w:cs="Times New Roman"/>
          <w:lang w:val="en-GB"/>
        </w:rPr>
        <w:t xml:space="preserve"> 32</w:t>
      </w:r>
      <w:r w:rsidR="00050450" w:rsidRPr="009D379D">
        <w:rPr>
          <w:rFonts w:ascii="Times New Roman" w:hAnsi="Times New Roman" w:cs="Times New Roman"/>
          <w:lang w:val="en-GB"/>
        </w:rPr>
        <w:t>4</w:t>
      </w:r>
      <w:r w:rsidR="00DD1956" w:rsidRPr="009D379D">
        <w:rPr>
          <w:rFonts w:ascii="Times New Roman" w:hAnsi="Times New Roman" w:cs="Times New Roman"/>
          <w:lang w:val="en-GB"/>
        </w:rPr>
        <w:t xml:space="preserve"> and </w:t>
      </w:r>
      <w:r w:rsidRPr="009D379D">
        <w:rPr>
          <w:rFonts w:ascii="Times New Roman" w:hAnsi="Times New Roman" w:cs="Times New Roman"/>
          <w:lang w:val="en-GB"/>
        </w:rPr>
        <w:t>2</w:t>
      </w:r>
      <w:r w:rsidR="00B819C5" w:rsidRPr="009D379D">
        <w:rPr>
          <w:rFonts w:ascii="Times New Roman" w:hAnsi="Times New Roman" w:cs="Times New Roman"/>
          <w:lang w:val="en-GB"/>
        </w:rPr>
        <w:t>872</w:t>
      </w:r>
      <w:r w:rsidR="00FE13A4" w:rsidRPr="009D379D">
        <w:rPr>
          <w:rFonts w:ascii="Times New Roman" w:hAnsi="Times New Roman" w:cs="Times New Roman"/>
          <w:lang w:val="en-GB"/>
        </w:rPr>
        <w:t xml:space="preserve"> residents</w:t>
      </w:r>
      <w:r w:rsidR="008E7A2E" w:rsidRPr="009D379D">
        <w:rPr>
          <w:rFonts w:ascii="Times New Roman" w:hAnsi="Times New Roman" w:cs="Times New Roman"/>
          <w:lang w:val="en-GB"/>
        </w:rPr>
        <w:t xml:space="preserve"> aged 16 years and above</w:t>
      </w:r>
      <w:r w:rsidR="00FE13A4" w:rsidRPr="009D379D">
        <w:rPr>
          <w:rFonts w:ascii="Times New Roman" w:hAnsi="Times New Roman" w:cs="Times New Roman"/>
          <w:b/>
          <w:lang w:val="en-GB"/>
        </w:rPr>
        <w:t>.</w:t>
      </w:r>
      <w:r w:rsidR="00FE13A4" w:rsidRPr="009D379D">
        <w:rPr>
          <w:rFonts w:ascii="Times New Roman" w:hAnsi="Times New Roman" w:cs="Times New Roman"/>
          <w:lang w:val="en-GB"/>
        </w:rPr>
        <w:t xml:space="preserve"> Median a</w:t>
      </w:r>
      <w:r w:rsidRPr="009D379D">
        <w:rPr>
          <w:rFonts w:ascii="Times New Roman" w:hAnsi="Times New Roman" w:cs="Times New Roman"/>
          <w:lang w:val="en-GB"/>
        </w:rPr>
        <w:t>ge was 30·2 years (IQR 21·4-49·</w:t>
      </w:r>
      <w:r w:rsidR="00B819C5" w:rsidRPr="009D379D">
        <w:rPr>
          <w:rFonts w:ascii="Times New Roman" w:hAnsi="Times New Roman" w:cs="Times New Roman"/>
          <w:lang w:val="en-GB"/>
        </w:rPr>
        <w:t>4</w:t>
      </w:r>
      <w:r w:rsidR="00FE13A4" w:rsidRPr="009D379D">
        <w:rPr>
          <w:rFonts w:ascii="Times New Roman" w:hAnsi="Times New Roman" w:cs="Times New Roman"/>
          <w:lang w:val="en-GB"/>
        </w:rPr>
        <w:t xml:space="preserve">), 63% were women </w:t>
      </w:r>
      <w:r w:rsidR="007838D3" w:rsidRPr="009D379D">
        <w:rPr>
          <w:rFonts w:ascii="Times New Roman" w:hAnsi="Times New Roman" w:cs="Times New Roman"/>
          <w:lang w:val="en-GB"/>
        </w:rPr>
        <w:t>(Table 1)</w:t>
      </w:r>
      <w:r w:rsidR="00B43D20" w:rsidRPr="009D379D">
        <w:rPr>
          <w:rFonts w:ascii="Times New Roman" w:hAnsi="Times New Roman" w:cs="Times New Roman"/>
          <w:lang w:val="en-GB"/>
        </w:rPr>
        <w:t xml:space="preserve">. </w:t>
      </w:r>
      <w:r w:rsidRPr="009D379D">
        <w:rPr>
          <w:rFonts w:ascii="Times New Roman" w:hAnsi="Times New Roman" w:cs="Times New Roman"/>
          <w:lang w:val="en-GB"/>
        </w:rPr>
        <w:t>Overall, 26</w:t>
      </w:r>
      <w:r w:rsidR="00E54E3F" w:rsidRPr="009D379D">
        <w:rPr>
          <w:rFonts w:ascii="Times New Roman" w:hAnsi="Times New Roman" w:cs="Times New Roman"/>
          <w:lang w:val="en-GB"/>
        </w:rPr>
        <w:t xml:space="preserve"> </w:t>
      </w:r>
      <w:r w:rsidR="00B819C5" w:rsidRPr="009D379D">
        <w:rPr>
          <w:rFonts w:ascii="Times New Roman" w:hAnsi="Times New Roman" w:cs="Times New Roman"/>
          <w:lang w:val="en-GB"/>
        </w:rPr>
        <w:t>518</w:t>
      </w:r>
      <w:r w:rsidR="00FE13A4" w:rsidRPr="009D379D">
        <w:rPr>
          <w:rFonts w:ascii="Times New Roman" w:hAnsi="Times New Roman" w:cs="Times New Roman"/>
          <w:lang w:val="en-GB"/>
        </w:rPr>
        <w:t xml:space="preserve"> (93%) of eligible individuals were con</w:t>
      </w:r>
      <w:r w:rsidR="00044E14" w:rsidRPr="009D379D">
        <w:rPr>
          <w:rFonts w:ascii="Times New Roman" w:hAnsi="Times New Roman" w:cs="Times New Roman"/>
          <w:lang w:val="en-GB"/>
        </w:rPr>
        <w:t>tacted at least once</w:t>
      </w:r>
      <w:r w:rsidRPr="009D379D">
        <w:rPr>
          <w:rFonts w:ascii="Times New Roman" w:hAnsi="Times New Roman" w:cs="Times New Roman"/>
          <w:lang w:val="en-GB"/>
        </w:rPr>
        <w:t>, of whom 23</w:t>
      </w:r>
      <w:r w:rsidR="00E54E3F" w:rsidRPr="009D379D">
        <w:rPr>
          <w:rFonts w:ascii="Times New Roman" w:hAnsi="Times New Roman" w:cs="Times New Roman"/>
          <w:lang w:val="en-GB"/>
        </w:rPr>
        <w:t xml:space="preserve"> </w:t>
      </w:r>
      <w:r w:rsidR="00B819C5" w:rsidRPr="009D379D">
        <w:rPr>
          <w:rFonts w:ascii="Times New Roman" w:hAnsi="Times New Roman" w:cs="Times New Roman"/>
          <w:lang w:val="en-GB"/>
        </w:rPr>
        <w:t>476</w:t>
      </w:r>
      <w:r w:rsidR="002E7B9B" w:rsidRPr="009D379D">
        <w:rPr>
          <w:rFonts w:ascii="Times New Roman" w:hAnsi="Times New Roman" w:cs="Times New Roman"/>
          <w:lang w:val="en-GB"/>
        </w:rPr>
        <w:t xml:space="preserve"> participants (89%) had their HIV status ever ascertained</w:t>
      </w:r>
      <w:r w:rsidR="00DC2CF0" w:rsidRPr="009D379D">
        <w:rPr>
          <w:rFonts w:ascii="Times New Roman" w:hAnsi="Times New Roman" w:cs="Times New Roman"/>
          <w:lang w:val="en-GB"/>
        </w:rPr>
        <w:t xml:space="preserve"> (</w:t>
      </w:r>
      <w:r w:rsidR="00D961B4" w:rsidRPr="009D379D">
        <w:rPr>
          <w:rFonts w:ascii="Times New Roman" w:hAnsi="Times New Roman" w:cs="Times New Roman"/>
          <w:lang w:val="en-GB"/>
        </w:rPr>
        <w:t xml:space="preserve">i.e. </w:t>
      </w:r>
      <w:r w:rsidR="00DC2CF0" w:rsidRPr="009D379D">
        <w:rPr>
          <w:rFonts w:ascii="Times New Roman" w:hAnsi="Times New Roman" w:cs="Times New Roman"/>
          <w:lang w:val="en-GB"/>
        </w:rPr>
        <w:t>had a HIV rapid test or self-reported being HIV-positive) by a trial fieldworker (</w:t>
      </w:r>
      <w:r w:rsidR="002E7B9B" w:rsidRPr="009D379D">
        <w:rPr>
          <w:rFonts w:ascii="Times New Roman" w:hAnsi="Times New Roman" w:cs="Times New Roman"/>
          <w:lang w:val="en-GB"/>
        </w:rPr>
        <w:t>Figure S</w:t>
      </w:r>
      <w:r w:rsidR="00F1313B" w:rsidRPr="009D379D">
        <w:rPr>
          <w:rFonts w:ascii="Times New Roman" w:hAnsi="Times New Roman" w:cs="Times New Roman"/>
          <w:lang w:val="en-GB"/>
        </w:rPr>
        <w:t>3</w:t>
      </w:r>
      <w:r w:rsidR="0024694A" w:rsidRPr="009D379D">
        <w:rPr>
          <w:rFonts w:ascii="Times New Roman" w:hAnsi="Times New Roman" w:cs="Times New Roman"/>
          <w:lang w:val="en-GB"/>
        </w:rPr>
        <w:t>, p</w:t>
      </w:r>
      <w:r w:rsidR="00BE2C82">
        <w:rPr>
          <w:rFonts w:ascii="Times New Roman" w:hAnsi="Times New Roman" w:cs="Times New Roman"/>
          <w:lang w:val="en-GB"/>
        </w:rPr>
        <w:t>10</w:t>
      </w:r>
      <w:r w:rsidR="002E7B9B" w:rsidRPr="009D379D">
        <w:rPr>
          <w:rFonts w:ascii="Times New Roman" w:hAnsi="Times New Roman" w:cs="Times New Roman"/>
          <w:lang w:val="en-GB"/>
        </w:rPr>
        <w:t>)</w:t>
      </w:r>
      <w:r w:rsidR="00593817" w:rsidRPr="009D379D">
        <w:rPr>
          <w:rFonts w:ascii="Times New Roman" w:hAnsi="Times New Roman" w:cs="Times New Roman"/>
          <w:lang w:val="en-GB"/>
        </w:rPr>
        <w:t>.</w:t>
      </w:r>
    </w:p>
    <w:p w14:paraId="5C848600" w14:textId="0B645C99" w:rsidR="00FE13A4" w:rsidRPr="009D379D" w:rsidRDefault="001B5839" w:rsidP="00637044">
      <w:pPr>
        <w:jc w:val="both"/>
        <w:rPr>
          <w:rFonts w:ascii="Times New Roman" w:hAnsi="Times New Roman" w:cs="Times New Roman"/>
          <w:lang w:val="en-GB"/>
        </w:rPr>
      </w:pPr>
      <w:r w:rsidRPr="009D379D">
        <w:rPr>
          <w:rFonts w:ascii="Times New Roman" w:hAnsi="Times New Roman" w:cs="Times New Roman"/>
          <w:lang w:val="en-GB"/>
        </w:rPr>
        <w:t xml:space="preserve">Contacted individuals </w:t>
      </w:r>
      <w:r w:rsidR="00C265C0" w:rsidRPr="009D379D">
        <w:rPr>
          <w:rFonts w:ascii="Times New Roman" w:hAnsi="Times New Roman" w:cs="Times New Roman"/>
          <w:lang w:val="en-GB"/>
        </w:rPr>
        <w:t>were more likely to be female and older compared to non-contacted indivi</w:t>
      </w:r>
      <w:r w:rsidR="00637044" w:rsidRPr="009D379D">
        <w:rPr>
          <w:rFonts w:ascii="Times New Roman" w:hAnsi="Times New Roman" w:cs="Times New Roman"/>
          <w:lang w:val="en-GB"/>
        </w:rPr>
        <w:t>duals, and similar between arms</w:t>
      </w:r>
      <w:r w:rsidRPr="009D379D">
        <w:rPr>
          <w:rFonts w:ascii="Times New Roman" w:hAnsi="Times New Roman" w:cs="Times New Roman"/>
          <w:lang w:val="en-GB"/>
        </w:rPr>
        <w:t xml:space="preserve"> </w:t>
      </w:r>
      <w:r w:rsidR="00CC365F" w:rsidRPr="009D379D">
        <w:rPr>
          <w:rFonts w:ascii="Times New Roman" w:hAnsi="Times New Roman" w:cs="Times New Roman"/>
          <w:lang w:val="en-GB"/>
        </w:rPr>
        <w:t>(</w:t>
      </w:r>
      <w:r w:rsidR="00C265C0" w:rsidRPr="009D379D">
        <w:rPr>
          <w:rFonts w:ascii="Times New Roman" w:hAnsi="Times New Roman" w:cs="Times New Roman"/>
          <w:lang w:val="en-GB"/>
        </w:rPr>
        <w:t>T</w:t>
      </w:r>
      <w:r w:rsidR="00FE13A4" w:rsidRPr="009D379D">
        <w:rPr>
          <w:rFonts w:ascii="Times New Roman" w:hAnsi="Times New Roman" w:cs="Times New Roman"/>
          <w:lang w:val="en-GB"/>
        </w:rPr>
        <w:t xml:space="preserve">able </w:t>
      </w:r>
      <w:r w:rsidR="00C265C0" w:rsidRPr="009D379D">
        <w:rPr>
          <w:rFonts w:ascii="Times New Roman" w:hAnsi="Times New Roman" w:cs="Times New Roman"/>
          <w:lang w:val="en-GB"/>
        </w:rPr>
        <w:t>S</w:t>
      </w:r>
      <w:r w:rsidR="00BE2C82">
        <w:rPr>
          <w:rFonts w:ascii="Times New Roman" w:hAnsi="Times New Roman" w:cs="Times New Roman"/>
          <w:lang w:val="en-GB"/>
        </w:rPr>
        <w:t>3</w:t>
      </w:r>
      <w:r w:rsidR="0024694A" w:rsidRPr="009D379D">
        <w:rPr>
          <w:rFonts w:ascii="Times New Roman" w:hAnsi="Times New Roman" w:cs="Times New Roman"/>
          <w:lang w:val="en-GB"/>
        </w:rPr>
        <w:t>, p1</w:t>
      </w:r>
      <w:r w:rsidR="00BE2C82">
        <w:rPr>
          <w:rFonts w:ascii="Times New Roman" w:hAnsi="Times New Roman" w:cs="Times New Roman"/>
          <w:lang w:val="en-GB"/>
        </w:rPr>
        <w:t>1</w:t>
      </w:r>
      <w:r w:rsidR="00C265C0" w:rsidRPr="009D379D">
        <w:rPr>
          <w:rFonts w:ascii="Times New Roman" w:hAnsi="Times New Roman" w:cs="Times New Roman"/>
          <w:lang w:val="en-GB"/>
        </w:rPr>
        <w:t>)</w:t>
      </w:r>
      <w:r w:rsidR="00FE13A4" w:rsidRPr="009D379D">
        <w:rPr>
          <w:rFonts w:ascii="Times New Roman" w:hAnsi="Times New Roman" w:cs="Times New Roman"/>
          <w:lang w:val="en-GB"/>
        </w:rPr>
        <w:t>.</w:t>
      </w:r>
      <w:r w:rsidR="002E7B9B" w:rsidRPr="009D379D">
        <w:rPr>
          <w:rFonts w:ascii="Times New Roman" w:hAnsi="Times New Roman" w:cs="Times New Roman"/>
          <w:lang w:val="en-GB"/>
        </w:rPr>
        <w:t xml:space="preserve"> </w:t>
      </w:r>
    </w:p>
    <w:p w14:paraId="19449EA8" w14:textId="6E17B032" w:rsidR="001F1065" w:rsidRPr="009D379D" w:rsidRDefault="001F1065" w:rsidP="001F1065">
      <w:pPr>
        <w:jc w:val="both"/>
        <w:rPr>
          <w:rFonts w:ascii="Times New Roman" w:hAnsi="Times New Roman" w:cs="Times New Roman"/>
          <w:lang w:val="en-GB"/>
        </w:rPr>
      </w:pPr>
      <w:r w:rsidRPr="009D379D">
        <w:rPr>
          <w:rFonts w:ascii="Times New Roman" w:hAnsi="Times New Roman" w:cs="Times New Roman"/>
          <w:lang w:val="en-GB"/>
        </w:rPr>
        <w:t>8 960 of the 26 518 individuals contacted out-migrated from the study area at some point during the trial. Those who out-migrated were more likely to be men, younger, of better ed</w:t>
      </w:r>
      <w:r w:rsidR="004341E7" w:rsidRPr="009D379D">
        <w:rPr>
          <w:rFonts w:ascii="Times New Roman" w:hAnsi="Times New Roman" w:cs="Times New Roman"/>
          <w:lang w:val="en-GB"/>
        </w:rPr>
        <w:t>ucational attainment, never</w:t>
      </w:r>
      <w:r w:rsidRPr="009D379D">
        <w:rPr>
          <w:rFonts w:ascii="Times New Roman" w:hAnsi="Times New Roman" w:cs="Times New Roman"/>
          <w:lang w:val="en-GB"/>
        </w:rPr>
        <w:t xml:space="preserve"> married and actively seeking employment</w:t>
      </w:r>
      <w:r w:rsidR="0024694A" w:rsidRPr="009D379D">
        <w:rPr>
          <w:rFonts w:ascii="Times New Roman" w:hAnsi="Times New Roman" w:cs="Times New Roman"/>
          <w:lang w:val="en-GB"/>
        </w:rPr>
        <w:t xml:space="preserve"> (Table S</w:t>
      </w:r>
      <w:r w:rsidR="00BE2C82">
        <w:rPr>
          <w:rFonts w:ascii="Times New Roman" w:hAnsi="Times New Roman" w:cs="Times New Roman"/>
          <w:lang w:val="en-GB"/>
        </w:rPr>
        <w:t>4</w:t>
      </w:r>
      <w:r w:rsidR="0024694A" w:rsidRPr="009D379D">
        <w:rPr>
          <w:rFonts w:ascii="Times New Roman" w:hAnsi="Times New Roman" w:cs="Times New Roman"/>
          <w:lang w:val="en-GB"/>
        </w:rPr>
        <w:t>, p1</w:t>
      </w:r>
      <w:r w:rsidR="00BE2C82">
        <w:rPr>
          <w:rFonts w:ascii="Times New Roman" w:hAnsi="Times New Roman" w:cs="Times New Roman"/>
          <w:lang w:val="en-GB"/>
        </w:rPr>
        <w:t>1</w:t>
      </w:r>
      <w:r w:rsidR="0024694A" w:rsidRPr="009D379D">
        <w:rPr>
          <w:rFonts w:ascii="Times New Roman" w:hAnsi="Times New Roman" w:cs="Times New Roman"/>
          <w:lang w:val="en-GB"/>
        </w:rPr>
        <w:t>)</w:t>
      </w:r>
      <w:r w:rsidR="009E4333" w:rsidRPr="009D379D">
        <w:rPr>
          <w:rFonts w:ascii="Times New Roman" w:hAnsi="Times New Roman" w:cs="Times New Roman"/>
          <w:lang w:val="en-GB"/>
        </w:rPr>
        <w:t xml:space="preserve">. </w:t>
      </w:r>
    </w:p>
    <w:p w14:paraId="7445CBE6" w14:textId="77777777" w:rsidR="001F1065" w:rsidRPr="009D379D" w:rsidRDefault="001F1065" w:rsidP="00637044">
      <w:pPr>
        <w:jc w:val="both"/>
        <w:rPr>
          <w:rFonts w:ascii="Times New Roman" w:hAnsi="Times New Roman" w:cs="Times New Roman"/>
          <w:lang w:val="en-GB"/>
        </w:rPr>
      </w:pPr>
    </w:p>
    <w:p w14:paraId="4DDABFD3" w14:textId="77777777" w:rsidR="00583502" w:rsidRPr="009D379D" w:rsidRDefault="004C4DBE" w:rsidP="00637044">
      <w:pPr>
        <w:pStyle w:val="Heading2"/>
        <w:rPr>
          <w:rFonts w:ascii="Times New Roman" w:hAnsi="Times New Roman" w:cs="Times New Roman"/>
        </w:rPr>
      </w:pPr>
      <w:r w:rsidRPr="009D379D">
        <w:rPr>
          <w:rFonts w:ascii="Times New Roman" w:hAnsi="Times New Roman" w:cs="Times New Roman"/>
        </w:rPr>
        <w:t>Population HIV incidence</w:t>
      </w:r>
    </w:p>
    <w:p w14:paraId="5BFDF1F8" w14:textId="77777777" w:rsidR="00930E0A" w:rsidRPr="009D379D" w:rsidRDefault="00930E0A" w:rsidP="00637044">
      <w:pPr>
        <w:rPr>
          <w:rFonts w:ascii="Times New Roman" w:hAnsi="Times New Roman" w:cs="Times New Roman"/>
          <w:lang w:val="en-GB"/>
        </w:rPr>
      </w:pPr>
    </w:p>
    <w:p w14:paraId="38389BA6" w14:textId="0996914C" w:rsidR="00082D8F" w:rsidRDefault="00493867" w:rsidP="00637044">
      <w:pPr>
        <w:jc w:val="both"/>
        <w:rPr>
          <w:rFonts w:ascii="Times New Roman" w:hAnsi="Times New Roman" w:cs="Times New Roman"/>
          <w:lang w:val="en-GB"/>
        </w:rPr>
      </w:pPr>
      <w:r w:rsidRPr="009D379D">
        <w:rPr>
          <w:rFonts w:ascii="Times New Roman" w:hAnsi="Times New Roman" w:cs="Times New Roman"/>
          <w:lang w:val="en-GB"/>
        </w:rPr>
        <w:t>We excluded a</w:t>
      </w:r>
      <w:r w:rsidR="00031176" w:rsidRPr="009D379D">
        <w:rPr>
          <w:rFonts w:ascii="Times New Roman" w:hAnsi="Times New Roman" w:cs="Times New Roman"/>
          <w:lang w:val="en-GB"/>
        </w:rPr>
        <w:t xml:space="preserve"> total of 8</w:t>
      </w:r>
      <w:r w:rsidR="00E54E3F" w:rsidRPr="009D379D">
        <w:rPr>
          <w:rFonts w:ascii="Times New Roman" w:hAnsi="Times New Roman" w:cs="Times New Roman"/>
          <w:lang w:val="en-GB"/>
        </w:rPr>
        <w:t xml:space="preserve"> </w:t>
      </w:r>
      <w:r w:rsidR="00B819C5" w:rsidRPr="009D379D">
        <w:rPr>
          <w:rFonts w:ascii="Times New Roman" w:hAnsi="Times New Roman" w:cs="Times New Roman"/>
          <w:lang w:val="en-GB"/>
        </w:rPr>
        <w:t>710</w:t>
      </w:r>
      <w:r w:rsidR="00F2153D" w:rsidRPr="009D379D">
        <w:rPr>
          <w:rFonts w:ascii="Times New Roman" w:hAnsi="Times New Roman" w:cs="Times New Roman"/>
          <w:lang w:val="en-GB"/>
        </w:rPr>
        <w:t xml:space="preserve"> (33%) </w:t>
      </w:r>
      <w:r w:rsidRPr="009D379D">
        <w:rPr>
          <w:rFonts w:ascii="Times New Roman" w:hAnsi="Times New Roman" w:cs="Times New Roman"/>
          <w:lang w:val="en-GB"/>
        </w:rPr>
        <w:t>of those contacted</w:t>
      </w:r>
      <w:r w:rsidR="00F2153D" w:rsidRPr="009D379D">
        <w:rPr>
          <w:rFonts w:ascii="Times New Roman" w:hAnsi="Times New Roman" w:cs="Times New Roman"/>
          <w:lang w:val="en-GB"/>
        </w:rPr>
        <w:t xml:space="preserve"> from the incidence calculation </w:t>
      </w:r>
      <w:r w:rsidRPr="009D379D">
        <w:rPr>
          <w:rFonts w:ascii="Times New Roman" w:hAnsi="Times New Roman" w:cs="Times New Roman"/>
          <w:lang w:val="en-GB"/>
        </w:rPr>
        <w:t xml:space="preserve">either </w:t>
      </w:r>
      <w:r w:rsidR="00F2153D" w:rsidRPr="009D379D">
        <w:rPr>
          <w:rFonts w:ascii="Times New Roman" w:hAnsi="Times New Roman" w:cs="Times New Roman"/>
          <w:lang w:val="en-GB"/>
        </w:rPr>
        <w:t xml:space="preserve">because </w:t>
      </w:r>
      <w:r w:rsidR="00DC2CF0" w:rsidRPr="009D379D">
        <w:rPr>
          <w:rFonts w:ascii="Times New Roman" w:hAnsi="Times New Roman" w:cs="Times New Roman"/>
          <w:lang w:val="en-GB"/>
        </w:rPr>
        <w:t xml:space="preserve">their first DBS sample was positive </w:t>
      </w:r>
      <w:r w:rsidR="00F2153D" w:rsidRPr="009D379D">
        <w:rPr>
          <w:rFonts w:ascii="Times New Roman" w:hAnsi="Times New Roman" w:cs="Times New Roman"/>
          <w:lang w:val="en-GB"/>
        </w:rPr>
        <w:t>(7</w:t>
      </w:r>
      <w:r w:rsidR="00E54E3F" w:rsidRPr="009D379D">
        <w:rPr>
          <w:rFonts w:ascii="Times New Roman" w:hAnsi="Times New Roman" w:cs="Times New Roman"/>
          <w:lang w:val="en-GB"/>
        </w:rPr>
        <w:t xml:space="preserve"> </w:t>
      </w:r>
      <w:r w:rsidR="00B819C5" w:rsidRPr="009D379D">
        <w:rPr>
          <w:rFonts w:ascii="Times New Roman" w:hAnsi="Times New Roman" w:cs="Times New Roman"/>
          <w:lang w:val="en-GB"/>
        </w:rPr>
        <w:t>775</w:t>
      </w:r>
      <w:r w:rsidR="00F2153D" w:rsidRPr="009D379D">
        <w:rPr>
          <w:rFonts w:ascii="Times New Roman" w:hAnsi="Times New Roman" w:cs="Times New Roman"/>
          <w:lang w:val="en-GB"/>
        </w:rPr>
        <w:t xml:space="preserve">) </w:t>
      </w:r>
      <w:r w:rsidR="00DC2CF0" w:rsidRPr="009D379D">
        <w:rPr>
          <w:rFonts w:ascii="Times New Roman" w:hAnsi="Times New Roman" w:cs="Times New Roman"/>
          <w:lang w:val="en-GB"/>
        </w:rPr>
        <w:t xml:space="preserve">or because no </w:t>
      </w:r>
      <w:r w:rsidR="007838D3" w:rsidRPr="009D379D">
        <w:rPr>
          <w:rFonts w:ascii="Times New Roman" w:hAnsi="Times New Roman" w:cs="Times New Roman"/>
          <w:lang w:val="en-GB"/>
        </w:rPr>
        <w:t xml:space="preserve">valid result </w:t>
      </w:r>
      <w:r w:rsidR="00DC2CF0" w:rsidRPr="009D379D">
        <w:rPr>
          <w:rFonts w:ascii="Times New Roman" w:hAnsi="Times New Roman" w:cs="Times New Roman"/>
          <w:lang w:val="en-GB"/>
        </w:rPr>
        <w:t>was</w:t>
      </w:r>
      <w:r w:rsidR="007838D3" w:rsidRPr="009D379D">
        <w:rPr>
          <w:rFonts w:ascii="Times New Roman" w:hAnsi="Times New Roman" w:cs="Times New Roman"/>
          <w:lang w:val="en-GB"/>
        </w:rPr>
        <w:t xml:space="preserve"> obtained from</w:t>
      </w:r>
      <w:r w:rsidR="00DC2CF0" w:rsidRPr="009D379D">
        <w:rPr>
          <w:rFonts w:ascii="Times New Roman" w:hAnsi="Times New Roman" w:cs="Times New Roman"/>
          <w:lang w:val="en-GB"/>
        </w:rPr>
        <w:t xml:space="preserve"> available</w:t>
      </w:r>
      <w:r w:rsidR="007838D3" w:rsidRPr="009D379D">
        <w:rPr>
          <w:rFonts w:ascii="Times New Roman" w:hAnsi="Times New Roman" w:cs="Times New Roman"/>
          <w:lang w:val="en-GB"/>
        </w:rPr>
        <w:t xml:space="preserve"> sample</w:t>
      </w:r>
      <w:r w:rsidR="00DC2CF0" w:rsidRPr="009D379D">
        <w:rPr>
          <w:rFonts w:ascii="Times New Roman" w:hAnsi="Times New Roman" w:cs="Times New Roman"/>
          <w:lang w:val="en-GB"/>
        </w:rPr>
        <w:t xml:space="preserve"> </w:t>
      </w:r>
      <w:r w:rsidR="00B819C5" w:rsidRPr="009D379D">
        <w:rPr>
          <w:rFonts w:ascii="Times New Roman" w:hAnsi="Times New Roman" w:cs="Times New Roman"/>
          <w:lang w:val="en-GB"/>
        </w:rPr>
        <w:t>(935</w:t>
      </w:r>
      <w:r w:rsidR="00F2153D" w:rsidRPr="009D379D">
        <w:rPr>
          <w:rFonts w:ascii="Times New Roman" w:hAnsi="Times New Roman" w:cs="Times New Roman"/>
          <w:lang w:val="en-GB"/>
        </w:rPr>
        <w:t>). Of the</w:t>
      </w:r>
      <w:r w:rsidR="00082D8F" w:rsidRPr="009D379D">
        <w:rPr>
          <w:rFonts w:ascii="Times New Roman" w:hAnsi="Times New Roman" w:cs="Times New Roman"/>
          <w:lang w:val="en-GB"/>
        </w:rPr>
        <w:t xml:space="preserve"> </w:t>
      </w:r>
      <w:r w:rsidR="00031176" w:rsidRPr="009D379D">
        <w:rPr>
          <w:rFonts w:ascii="Times New Roman" w:hAnsi="Times New Roman" w:cs="Times New Roman"/>
          <w:lang w:val="en-GB"/>
        </w:rPr>
        <w:t>17</w:t>
      </w:r>
      <w:r w:rsidR="00E54E3F" w:rsidRPr="009D379D">
        <w:rPr>
          <w:rFonts w:ascii="Times New Roman" w:hAnsi="Times New Roman" w:cs="Times New Roman"/>
          <w:lang w:val="en-GB"/>
        </w:rPr>
        <w:t xml:space="preserve"> </w:t>
      </w:r>
      <w:r w:rsidR="00B819C5" w:rsidRPr="009D379D">
        <w:rPr>
          <w:rFonts w:ascii="Times New Roman" w:hAnsi="Times New Roman" w:cs="Times New Roman"/>
          <w:lang w:val="en-GB"/>
        </w:rPr>
        <w:t>8</w:t>
      </w:r>
      <w:r w:rsidR="00994C73" w:rsidRPr="009D379D">
        <w:rPr>
          <w:rFonts w:ascii="Times New Roman" w:hAnsi="Times New Roman" w:cs="Times New Roman"/>
          <w:lang w:val="en-GB"/>
        </w:rPr>
        <w:t>0</w:t>
      </w:r>
      <w:r w:rsidR="00B819C5" w:rsidRPr="009D379D">
        <w:rPr>
          <w:rFonts w:ascii="Times New Roman" w:hAnsi="Times New Roman" w:cs="Times New Roman"/>
          <w:lang w:val="en-GB"/>
        </w:rPr>
        <w:t>8</w:t>
      </w:r>
      <w:r w:rsidR="00795474" w:rsidRPr="009D379D">
        <w:rPr>
          <w:rFonts w:ascii="Times New Roman" w:hAnsi="Times New Roman" w:cs="Times New Roman"/>
          <w:lang w:val="en-GB"/>
        </w:rPr>
        <w:t xml:space="preserve"> (</w:t>
      </w:r>
      <w:r w:rsidR="00031176" w:rsidRPr="009D379D">
        <w:rPr>
          <w:rFonts w:ascii="Times New Roman" w:hAnsi="Times New Roman" w:cs="Times New Roman"/>
          <w:lang w:val="en-GB"/>
        </w:rPr>
        <w:t>67·</w:t>
      </w:r>
      <w:r w:rsidR="00B819C5" w:rsidRPr="009D379D">
        <w:rPr>
          <w:rFonts w:ascii="Times New Roman" w:hAnsi="Times New Roman" w:cs="Times New Roman"/>
          <w:lang w:val="en-GB"/>
        </w:rPr>
        <w:t>2</w:t>
      </w:r>
      <w:r w:rsidR="00082D8F" w:rsidRPr="009D379D">
        <w:rPr>
          <w:rFonts w:ascii="Times New Roman" w:hAnsi="Times New Roman" w:cs="Times New Roman"/>
          <w:lang w:val="en-GB"/>
        </w:rPr>
        <w:t>%</w:t>
      </w:r>
      <w:r w:rsidR="00795474" w:rsidRPr="009D379D">
        <w:rPr>
          <w:rFonts w:ascii="Times New Roman" w:hAnsi="Times New Roman" w:cs="Times New Roman"/>
          <w:lang w:val="en-GB"/>
        </w:rPr>
        <w:t>)</w:t>
      </w:r>
      <w:r w:rsidR="00F2153D" w:rsidRPr="009D379D">
        <w:rPr>
          <w:rFonts w:ascii="Times New Roman" w:hAnsi="Times New Roman" w:cs="Times New Roman"/>
          <w:lang w:val="en-GB"/>
        </w:rPr>
        <w:t xml:space="preserve"> individuals </w:t>
      </w:r>
      <w:r w:rsidR="00DC2CF0" w:rsidRPr="009D379D">
        <w:rPr>
          <w:rFonts w:ascii="Times New Roman" w:hAnsi="Times New Roman" w:cs="Times New Roman"/>
          <w:lang w:val="en-GB"/>
        </w:rPr>
        <w:t>with a first sample being negative</w:t>
      </w:r>
      <w:r w:rsidR="005C2D4A" w:rsidRPr="009D379D">
        <w:rPr>
          <w:rFonts w:ascii="Times New Roman" w:hAnsi="Times New Roman" w:cs="Times New Roman"/>
          <w:lang w:val="en-GB"/>
        </w:rPr>
        <w:t xml:space="preserve">, who were thus </w:t>
      </w:r>
      <w:r w:rsidR="00F2153D" w:rsidRPr="009D379D">
        <w:rPr>
          <w:rFonts w:ascii="Times New Roman" w:hAnsi="Times New Roman" w:cs="Times New Roman"/>
          <w:lang w:val="en-GB"/>
        </w:rPr>
        <w:t xml:space="preserve">eligible for inclusion for the incidence cohort, </w:t>
      </w:r>
      <w:r w:rsidR="00082D8F" w:rsidRPr="009D379D">
        <w:rPr>
          <w:rFonts w:ascii="Times New Roman" w:hAnsi="Times New Roman" w:cs="Times New Roman"/>
          <w:lang w:val="en-GB"/>
        </w:rPr>
        <w:t xml:space="preserve">(Figure </w:t>
      </w:r>
      <w:r w:rsidR="00D96E78" w:rsidRPr="009D379D">
        <w:rPr>
          <w:rFonts w:ascii="Times New Roman" w:hAnsi="Times New Roman" w:cs="Times New Roman"/>
          <w:lang w:val="en-GB"/>
        </w:rPr>
        <w:t>1</w:t>
      </w:r>
      <w:r w:rsidR="00B819C5" w:rsidRPr="009D379D">
        <w:rPr>
          <w:rFonts w:ascii="Times New Roman" w:hAnsi="Times New Roman" w:cs="Times New Roman"/>
          <w:lang w:val="en-GB"/>
        </w:rPr>
        <w:t xml:space="preserve">) </w:t>
      </w:r>
      <w:r w:rsidR="00031176" w:rsidRPr="009D379D">
        <w:rPr>
          <w:rFonts w:ascii="Times New Roman" w:hAnsi="Times New Roman" w:cs="Times New Roman"/>
          <w:lang w:val="en-GB"/>
        </w:rPr>
        <w:t>79·8% (n=14</w:t>
      </w:r>
      <w:r w:rsidR="00B819C5" w:rsidRPr="009D379D">
        <w:rPr>
          <w:rFonts w:ascii="Times New Roman" w:hAnsi="Times New Roman" w:cs="Times New Roman"/>
          <w:lang w:val="en-GB"/>
        </w:rPr>
        <w:t>22</w:t>
      </w:r>
      <w:r w:rsidR="00655628" w:rsidRPr="009D379D">
        <w:rPr>
          <w:rFonts w:ascii="Times New Roman" w:hAnsi="Times New Roman" w:cs="Times New Roman"/>
          <w:lang w:val="en-GB"/>
        </w:rPr>
        <w:t>3</w:t>
      </w:r>
      <w:r w:rsidR="00031176" w:rsidRPr="009D379D">
        <w:rPr>
          <w:rFonts w:ascii="Times New Roman" w:hAnsi="Times New Roman" w:cs="Times New Roman"/>
          <w:lang w:val="en-GB"/>
        </w:rPr>
        <w:t xml:space="preserve">: 6756 </w:t>
      </w:r>
      <w:proofErr w:type="gramStart"/>
      <w:r w:rsidR="00031176" w:rsidRPr="009D379D">
        <w:rPr>
          <w:rFonts w:ascii="Times New Roman" w:hAnsi="Times New Roman" w:cs="Times New Roman"/>
          <w:lang w:val="en-GB"/>
        </w:rPr>
        <w:t>intervention</w:t>
      </w:r>
      <w:proofErr w:type="gramEnd"/>
      <w:r w:rsidR="00031176" w:rsidRPr="009D379D">
        <w:rPr>
          <w:rFonts w:ascii="Times New Roman" w:hAnsi="Times New Roman" w:cs="Times New Roman"/>
          <w:lang w:val="en-GB"/>
        </w:rPr>
        <w:t>, 7</w:t>
      </w:r>
      <w:r w:rsidR="00655628" w:rsidRPr="009D379D">
        <w:rPr>
          <w:rFonts w:ascii="Times New Roman" w:hAnsi="Times New Roman" w:cs="Times New Roman"/>
          <w:lang w:val="en-GB"/>
        </w:rPr>
        <w:t>4</w:t>
      </w:r>
      <w:r w:rsidR="00B819C5" w:rsidRPr="009D379D">
        <w:rPr>
          <w:rFonts w:ascii="Times New Roman" w:hAnsi="Times New Roman" w:cs="Times New Roman"/>
          <w:lang w:val="en-GB"/>
        </w:rPr>
        <w:t>67</w:t>
      </w:r>
      <w:r w:rsidR="00082D8F" w:rsidRPr="009D379D">
        <w:rPr>
          <w:rFonts w:ascii="Times New Roman" w:hAnsi="Times New Roman" w:cs="Times New Roman"/>
          <w:lang w:val="en-GB"/>
        </w:rPr>
        <w:t xml:space="preserve"> control) had a second sample test and </w:t>
      </w:r>
      <w:r w:rsidR="00F2153D" w:rsidRPr="009D379D">
        <w:rPr>
          <w:rFonts w:ascii="Times New Roman" w:hAnsi="Times New Roman" w:cs="Times New Roman"/>
          <w:lang w:val="en-GB"/>
        </w:rPr>
        <w:t>contributed data for the</w:t>
      </w:r>
      <w:r w:rsidR="00082D8F" w:rsidRPr="009D379D">
        <w:rPr>
          <w:rFonts w:ascii="Times New Roman" w:hAnsi="Times New Roman" w:cs="Times New Roman"/>
          <w:lang w:val="en-GB"/>
        </w:rPr>
        <w:t xml:space="preserve"> incidence analysis. </w:t>
      </w:r>
      <w:r w:rsidR="006A3C7D" w:rsidRPr="009D379D">
        <w:rPr>
          <w:rFonts w:ascii="Times New Roman" w:hAnsi="Times New Roman" w:cs="Times New Roman"/>
          <w:lang w:val="en-GB"/>
        </w:rPr>
        <w:t xml:space="preserve">Those available for the incidence analysis were significantly </w:t>
      </w:r>
      <w:r w:rsidR="003F26B5" w:rsidRPr="009D379D">
        <w:rPr>
          <w:rFonts w:ascii="Times New Roman" w:hAnsi="Times New Roman" w:cs="Times New Roman"/>
          <w:lang w:val="en-GB"/>
        </w:rPr>
        <w:t>old</w:t>
      </w:r>
      <w:r w:rsidR="00B819C5" w:rsidRPr="009D379D">
        <w:rPr>
          <w:rFonts w:ascii="Times New Roman" w:hAnsi="Times New Roman" w:cs="Times New Roman"/>
          <w:lang w:val="en-GB"/>
        </w:rPr>
        <w:t xml:space="preserve">er (median </w:t>
      </w:r>
      <w:r w:rsidR="00031176" w:rsidRPr="009D379D">
        <w:rPr>
          <w:rFonts w:ascii="Times New Roman" w:hAnsi="Times New Roman" w:cs="Times New Roman"/>
          <w:lang w:val="en-GB"/>
        </w:rPr>
        <w:t>29·</w:t>
      </w:r>
      <w:r w:rsidR="002222C8" w:rsidRPr="009D379D">
        <w:rPr>
          <w:rFonts w:ascii="Times New Roman" w:hAnsi="Times New Roman" w:cs="Times New Roman"/>
          <w:lang w:val="en-GB"/>
        </w:rPr>
        <w:t>9</w:t>
      </w:r>
      <w:r w:rsidR="006A3C7D" w:rsidRPr="009D379D">
        <w:rPr>
          <w:rFonts w:ascii="Times New Roman" w:hAnsi="Times New Roman" w:cs="Times New Roman"/>
          <w:lang w:val="en-GB"/>
        </w:rPr>
        <w:t xml:space="preserve"> years vs</w:t>
      </w:r>
      <w:r w:rsidR="005A14D4" w:rsidRPr="009D379D">
        <w:rPr>
          <w:rFonts w:ascii="Times New Roman" w:hAnsi="Times New Roman" w:cs="Times New Roman"/>
          <w:lang w:val="en-GB"/>
        </w:rPr>
        <w:t>.</w:t>
      </w:r>
      <w:r w:rsidR="006A3C7D" w:rsidRPr="009D379D">
        <w:rPr>
          <w:rFonts w:ascii="Times New Roman" w:hAnsi="Times New Roman" w:cs="Times New Roman"/>
          <w:lang w:val="en-GB"/>
        </w:rPr>
        <w:t xml:space="preserve"> </w:t>
      </w:r>
      <w:r w:rsidR="00031176" w:rsidRPr="009D379D">
        <w:rPr>
          <w:rFonts w:ascii="Times New Roman" w:hAnsi="Times New Roman" w:cs="Times New Roman"/>
          <w:lang w:val="en-GB"/>
        </w:rPr>
        <w:t>23·</w:t>
      </w:r>
      <w:r w:rsidR="002222C8" w:rsidRPr="009D379D">
        <w:rPr>
          <w:rFonts w:ascii="Times New Roman" w:hAnsi="Times New Roman" w:cs="Times New Roman"/>
          <w:lang w:val="en-GB"/>
        </w:rPr>
        <w:t>5</w:t>
      </w:r>
      <w:r w:rsidR="006A3C7D" w:rsidRPr="009D379D">
        <w:rPr>
          <w:rFonts w:ascii="Times New Roman" w:hAnsi="Times New Roman" w:cs="Times New Roman"/>
          <w:lang w:val="en-GB"/>
        </w:rPr>
        <w:t xml:space="preserve"> years) and </w:t>
      </w:r>
      <w:r w:rsidR="005B628E" w:rsidRPr="009D379D">
        <w:rPr>
          <w:rFonts w:ascii="Times New Roman" w:hAnsi="Times New Roman" w:cs="Times New Roman"/>
          <w:lang w:val="en-GB"/>
        </w:rPr>
        <w:t>less</w:t>
      </w:r>
      <w:r w:rsidR="00031176" w:rsidRPr="009D379D">
        <w:rPr>
          <w:rFonts w:ascii="Times New Roman" w:hAnsi="Times New Roman" w:cs="Times New Roman"/>
          <w:lang w:val="en-GB"/>
        </w:rPr>
        <w:t xml:space="preserve"> likely to be male (35·</w:t>
      </w:r>
      <w:r w:rsidR="006A3C7D" w:rsidRPr="009D379D">
        <w:rPr>
          <w:rFonts w:ascii="Times New Roman" w:hAnsi="Times New Roman" w:cs="Times New Roman"/>
          <w:lang w:val="en-GB"/>
        </w:rPr>
        <w:t xml:space="preserve">6% vs. </w:t>
      </w:r>
      <w:r w:rsidR="00031176" w:rsidRPr="009D379D">
        <w:rPr>
          <w:rFonts w:ascii="Times New Roman" w:hAnsi="Times New Roman" w:cs="Times New Roman"/>
          <w:lang w:val="en-GB"/>
        </w:rPr>
        <w:t>52·</w:t>
      </w:r>
      <w:r w:rsidR="005B628E" w:rsidRPr="009D379D">
        <w:rPr>
          <w:rFonts w:ascii="Times New Roman" w:hAnsi="Times New Roman" w:cs="Times New Roman"/>
          <w:lang w:val="en-GB"/>
        </w:rPr>
        <w:t>6</w:t>
      </w:r>
      <w:r w:rsidR="006A3C7D" w:rsidRPr="009D379D">
        <w:rPr>
          <w:rFonts w:ascii="Times New Roman" w:hAnsi="Times New Roman" w:cs="Times New Roman"/>
          <w:lang w:val="en-GB"/>
        </w:rPr>
        <w:t>%) than the remaining</w:t>
      </w:r>
      <w:r w:rsidR="00031176" w:rsidRPr="009D379D">
        <w:rPr>
          <w:rFonts w:ascii="Times New Roman" w:hAnsi="Times New Roman" w:cs="Times New Roman"/>
          <w:lang w:val="en-GB"/>
        </w:rPr>
        <w:t xml:space="preserve"> 20·</w:t>
      </w:r>
      <w:r w:rsidR="00B819C5" w:rsidRPr="009D379D">
        <w:rPr>
          <w:rFonts w:ascii="Times New Roman" w:hAnsi="Times New Roman" w:cs="Times New Roman"/>
          <w:lang w:val="en-GB"/>
        </w:rPr>
        <w:t>1</w:t>
      </w:r>
      <w:r w:rsidR="005B5173" w:rsidRPr="009D379D">
        <w:rPr>
          <w:rFonts w:ascii="Times New Roman" w:hAnsi="Times New Roman" w:cs="Times New Roman"/>
          <w:lang w:val="en-GB"/>
        </w:rPr>
        <w:t>% of HIV-negative individuals with only one sample</w:t>
      </w:r>
      <w:r w:rsidR="00184D70" w:rsidRPr="009D379D">
        <w:rPr>
          <w:rFonts w:ascii="Times New Roman" w:hAnsi="Times New Roman" w:cs="Times New Roman"/>
          <w:lang w:val="en-GB"/>
        </w:rPr>
        <w:t>, with no difference between trial arms</w:t>
      </w:r>
      <w:r w:rsidR="006A3C7D" w:rsidRPr="009D379D">
        <w:rPr>
          <w:rFonts w:ascii="Times New Roman" w:hAnsi="Times New Roman" w:cs="Times New Roman"/>
          <w:lang w:val="en-GB"/>
        </w:rPr>
        <w:t xml:space="preserve"> (</w:t>
      </w:r>
      <w:r w:rsidR="00C265C0" w:rsidRPr="009D379D">
        <w:rPr>
          <w:rFonts w:ascii="Times New Roman" w:hAnsi="Times New Roman" w:cs="Times New Roman"/>
          <w:lang w:val="en-GB"/>
        </w:rPr>
        <w:t>T</w:t>
      </w:r>
      <w:r w:rsidR="006A3C7D" w:rsidRPr="009D379D">
        <w:rPr>
          <w:rFonts w:ascii="Times New Roman" w:hAnsi="Times New Roman" w:cs="Times New Roman"/>
          <w:lang w:val="en-GB"/>
        </w:rPr>
        <w:t xml:space="preserve">able </w:t>
      </w:r>
      <w:r w:rsidR="00C265C0" w:rsidRPr="009D379D">
        <w:rPr>
          <w:rFonts w:ascii="Times New Roman" w:hAnsi="Times New Roman" w:cs="Times New Roman"/>
          <w:lang w:val="en-GB"/>
        </w:rPr>
        <w:t>S</w:t>
      </w:r>
      <w:r w:rsidR="00BE2C82">
        <w:rPr>
          <w:rFonts w:ascii="Times New Roman" w:hAnsi="Times New Roman" w:cs="Times New Roman"/>
          <w:lang w:val="en-GB"/>
        </w:rPr>
        <w:t>5</w:t>
      </w:r>
      <w:r w:rsidR="0024694A" w:rsidRPr="009D379D">
        <w:rPr>
          <w:rFonts w:ascii="Times New Roman" w:hAnsi="Times New Roman" w:cs="Times New Roman"/>
          <w:lang w:val="en-GB"/>
        </w:rPr>
        <w:t>a, p1</w:t>
      </w:r>
      <w:r w:rsidR="00BE2C82">
        <w:rPr>
          <w:rFonts w:ascii="Times New Roman" w:hAnsi="Times New Roman" w:cs="Times New Roman"/>
          <w:lang w:val="en-GB"/>
        </w:rPr>
        <w:t>2</w:t>
      </w:r>
      <w:r w:rsidR="00686EF1" w:rsidRPr="009D379D">
        <w:rPr>
          <w:rFonts w:ascii="Times New Roman" w:hAnsi="Times New Roman" w:cs="Times New Roman"/>
          <w:lang w:val="en-GB"/>
        </w:rPr>
        <w:t xml:space="preserve">). </w:t>
      </w:r>
      <w:r w:rsidR="006A3C7D" w:rsidRPr="009D379D">
        <w:rPr>
          <w:rFonts w:ascii="Times New Roman" w:hAnsi="Times New Roman" w:cs="Times New Roman"/>
          <w:lang w:val="en-GB"/>
        </w:rPr>
        <w:t xml:space="preserve">They also differed from those HIV-positive at baseline </w:t>
      </w:r>
      <w:r w:rsidR="00C265C0" w:rsidRPr="009D379D">
        <w:rPr>
          <w:rFonts w:ascii="Times New Roman" w:hAnsi="Times New Roman" w:cs="Times New Roman"/>
          <w:lang w:val="en-GB"/>
        </w:rPr>
        <w:t>(T</w:t>
      </w:r>
      <w:r w:rsidR="00686EF1" w:rsidRPr="009D379D">
        <w:rPr>
          <w:rFonts w:ascii="Times New Roman" w:hAnsi="Times New Roman" w:cs="Times New Roman"/>
          <w:lang w:val="en-GB"/>
        </w:rPr>
        <w:t xml:space="preserve">able </w:t>
      </w:r>
      <w:r w:rsidR="00C265C0" w:rsidRPr="009D379D">
        <w:rPr>
          <w:rFonts w:ascii="Times New Roman" w:hAnsi="Times New Roman" w:cs="Times New Roman"/>
          <w:lang w:val="en-GB"/>
        </w:rPr>
        <w:t>S</w:t>
      </w:r>
      <w:r w:rsidR="00BE2C82">
        <w:rPr>
          <w:rFonts w:ascii="Times New Roman" w:hAnsi="Times New Roman" w:cs="Times New Roman"/>
          <w:lang w:val="en-GB"/>
        </w:rPr>
        <w:t>6</w:t>
      </w:r>
      <w:r w:rsidR="0024694A" w:rsidRPr="009D379D">
        <w:rPr>
          <w:rFonts w:ascii="Times New Roman" w:hAnsi="Times New Roman" w:cs="Times New Roman"/>
          <w:lang w:val="en-GB"/>
        </w:rPr>
        <w:t>, p1</w:t>
      </w:r>
      <w:r w:rsidR="00BE2C82">
        <w:rPr>
          <w:rFonts w:ascii="Times New Roman" w:hAnsi="Times New Roman" w:cs="Times New Roman"/>
          <w:lang w:val="en-GB"/>
        </w:rPr>
        <w:t>3</w:t>
      </w:r>
      <w:r w:rsidR="006A3C7D" w:rsidRPr="009D379D">
        <w:rPr>
          <w:rFonts w:ascii="Times New Roman" w:hAnsi="Times New Roman" w:cs="Times New Roman"/>
          <w:lang w:val="en-GB"/>
        </w:rPr>
        <w:t>).</w:t>
      </w:r>
      <w:r w:rsidR="00883057" w:rsidRPr="009D379D">
        <w:rPr>
          <w:rFonts w:ascii="Times New Roman" w:hAnsi="Times New Roman" w:cs="Times New Roman"/>
          <w:lang w:val="en-GB"/>
        </w:rPr>
        <w:t xml:space="preserve"> </w:t>
      </w:r>
      <w:r w:rsidR="00B819C5" w:rsidRPr="009D379D">
        <w:rPr>
          <w:rFonts w:ascii="Times New Roman" w:hAnsi="Times New Roman" w:cs="Times New Roman"/>
          <w:lang w:val="en-GB"/>
        </w:rPr>
        <w:t>503</w:t>
      </w:r>
      <w:r w:rsidR="00082D8F" w:rsidRPr="009D379D">
        <w:rPr>
          <w:rFonts w:ascii="Times New Roman" w:hAnsi="Times New Roman" w:cs="Times New Roman"/>
          <w:lang w:val="en-GB"/>
        </w:rPr>
        <w:t xml:space="preserve"> new HIV infection</w:t>
      </w:r>
      <w:r w:rsidR="00031176" w:rsidRPr="009D379D">
        <w:rPr>
          <w:rFonts w:ascii="Times New Roman" w:hAnsi="Times New Roman" w:cs="Times New Roman"/>
          <w:lang w:val="en-GB"/>
        </w:rPr>
        <w:t>s were identified after 22</w:t>
      </w:r>
      <w:r w:rsidR="00B819C5" w:rsidRPr="009D379D">
        <w:rPr>
          <w:rFonts w:ascii="Times New Roman" w:hAnsi="Times New Roman" w:cs="Times New Roman"/>
          <w:lang w:val="en-GB"/>
        </w:rPr>
        <w:t>89</w:t>
      </w:r>
      <w:r w:rsidR="00655628" w:rsidRPr="009D379D">
        <w:rPr>
          <w:rFonts w:ascii="Times New Roman" w:hAnsi="Times New Roman" w:cs="Times New Roman"/>
          <w:lang w:val="en-GB"/>
        </w:rPr>
        <w:t>1</w:t>
      </w:r>
      <w:r w:rsidR="00DC2CF0" w:rsidRPr="009D379D">
        <w:rPr>
          <w:rFonts w:ascii="Times New Roman" w:hAnsi="Times New Roman" w:cs="Times New Roman"/>
          <w:lang w:val="en-GB"/>
        </w:rPr>
        <w:t xml:space="preserve"> person-years</w:t>
      </w:r>
      <w:r w:rsidR="00082D8F" w:rsidRPr="009D379D">
        <w:rPr>
          <w:rFonts w:ascii="Times New Roman" w:hAnsi="Times New Roman" w:cs="Times New Roman"/>
          <w:lang w:val="en-GB"/>
        </w:rPr>
        <w:t xml:space="preserve">, for an </w:t>
      </w:r>
      <w:r w:rsidR="00031176" w:rsidRPr="009D379D">
        <w:rPr>
          <w:rFonts w:ascii="Times New Roman" w:hAnsi="Times New Roman" w:cs="Times New Roman"/>
          <w:lang w:val="en-GB"/>
        </w:rPr>
        <w:t>overall HIV incidence rate of 2·</w:t>
      </w:r>
      <w:r w:rsidR="00082D8F" w:rsidRPr="009D379D">
        <w:rPr>
          <w:rFonts w:ascii="Times New Roman" w:hAnsi="Times New Roman" w:cs="Times New Roman"/>
          <w:lang w:val="en-GB"/>
        </w:rPr>
        <w:t>20</w:t>
      </w:r>
      <w:r w:rsidR="00031176" w:rsidRPr="009D379D">
        <w:rPr>
          <w:rFonts w:ascii="Times New Roman" w:hAnsi="Times New Roman" w:cs="Times New Roman"/>
          <w:lang w:val="en-GB"/>
        </w:rPr>
        <w:t xml:space="preserve"> (95% CI 2·01-2·</w:t>
      </w:r>
      <w:r w:rsidR="00655628" w:rsidRPr="009D379D">
        <w:rPr>
          <w:rFonts w:ascii="Times New Roman" w:hAnsi="Times New Roman" w:cs="Times New Roman"/>
          <w:lang w:val="en-GB"/>
        </w:rPr>
        <w:t>39)</w:t>
      </w:r>
      <w:r w:rsidR="00DC2CF0" w:rsidRPr="009D379D">
        <w:rPr>
          <w:rFonts w:ascii="Times New Roman" w:hAnsi="Times New Roman" w:cs="Times New Roman"/>
          <w:lang w:val="en-GB"/>
        </w:rPr>
        <w:t xml:space="preserve"> per 100 person-years</w:t>
      </w:r>
      <w:r w:rsidR="00082D8F" w:rsidRPr="009D379D">
        <w:rPr>
          <w:rFonts w:ascii="Times New Roman" w:hAnsi="Times New Roman" w:cs="Times New Roman"/>
          <w:lang w:val="en-GB"/>
        </w:rPr>
        <w:t xml:space="preserve"> (Table </w:t>
      </w:r>
      <w:r w:rsidR="00D96E78" w:rsidRPr="009D379D">
        <w:rPr>
          <w:rFonts w:ascii="Times New Roman" w:hAnsi="Times New Roman" w:cs="Times New Roman"/>
          <w:lang w:val="en-GB"/>
        </w:rPr>
        <w:t>2</w:t>
      </w:r>
      <w:r w:rsidR="00082D8F" w:rsidRPr="009D379D">
        <w:rPr>
          <w:rFonts w:ascii="Times New Roman" w:hAnsi="Times New Roman" w:cs="Times New Roman"/>
          <w:lang w:val="en-GB"/>
        </w:rPr>
        <w:t xml:space="preserve">). </w:t>
      </w:r>
      <w:r w:rsidR="000351E2" w:rsidRPr="009D379D">
        <w:rPr>
          <w:rFonts w:ascii="Times New Roman" w:hAnsi="Times New Roman" w:cs="Times New Roman"/>
          <w:lang w:val="en-GB"/>
        </w:rPr>
        <w:t xml:space="preserve">Overall, the </w:t>
      </w:r>
      <w:r w:rsidR="00B43464" w:rsidRPr="009D379D">
        <w:rPr>
          <w:rFonts w:ascii="Times New Roman" w:hAnsi="Times New Roman" w:cs="Times New Roman"/>
          <w:lang w:val="en-GB"/>
        </w:rPr>
        <w:t>incidence</w:t>
      </w:r>
      <w:r w:rsidR="00031176" w:rsidRPr="009D379D">
        <w:rPr>
          <w:rFonts w:ascii="Times New Roman" w:hAnsi="Times New Roman" w:cs="Times New Roman"/>
          <w:lang w:val="en-GB"/>
        </w:rPr>
        <w:t xml:space="preserve"> of 2·</w:t>
      </w:r>
      <w:r w:rsidR="000351E2" w:rsidRPr="009D379D">
        <w:rPr>
          <w:rFonts w:ascii="Times New Roman" w:hAnsi="Times New Roman" w:cs="Times New Roman"/>
          <w:lang w:val="en-GB"/>
        </w:rPr>
        <w:t>27 per 100 person-years in the control arm</w:t>
      </w:r>
      <w:r w:rsidR="000476A9">
        <w:rPr>
          <w:rFonts w:ascii="Times New Roman" w:hAnsi="Times New Roman" w:cs="Times New Roman"/>
          <w:lang w:val="en-GB"/>
        </w:rPr>
        <w:t xml:space="preserve"> </w:t>
      </w:r>
      <w:r w:rsidR="000476A9" w:rsidRPr="009D379D">
        <w:rPr>
          <w:rFonts w:ascii="Times New Roman" w:hAnsi="Times New Roman" w:cs="Times New Roman"/>
          <w:lang w:val="en-GB"/>
        </w:rPr>
        <w:t>(Table 2)</w:t>
      </w:r>
      <w:r w:rsidR="000476A9">
        <w:rPr>
          <w:rFonts w:ascii="Times New Roman" w:hAnsi="Times New Roman" w:cs="Times New Roman"/>
          <w:lang w:val="en-GB"/>
        </w:rPr>
        <w:t xml:space="preserve"> </w:t>
      </w:r>
      <w:r w:rsidR="000351E2" w:rsidRPr="009D379D">
        <w:rPr>
          <w:rFonts w:ascii="Times New Roman" w:hAnsi="Times New Roman" w:cs="Times New Roman"/>
          <w:lang w:val="en-GB"/>
        </w:rPr>
        <w:t>was remarkably similar to the</w:t>
      </w:r>
      <w:r w:rsidR="002B54BD" w:rsidRPr="009D379D">
        <w:rPr>
          <w:rFonts w:ascii="Times New Roman" w:hAnsi="Times New Roman" w:cs="Times New Roman"/>
          <w:lang w:val="en-GB"/>
        </w:rPr>
        <w:t xml:space="preserve"> rate o</w:t>
      </w:r>
      <w:r w:rsidR="00031176" w:rsidRPr="009D379D">
        <w:rPr>
          <w:rFonts w:ascii="Times New Roman" w:hAnsi="Times New Roman" w:cs="Times New Roman"/>
          <w:lang w:val="en-GB"/>
        </w:rPr>
        <w:t>f 2·</w:t>
      </w:r>
      <w:r w:rsidR="002B54BD" w:rsidRPr="009D379D">
        <w:rPr>
          <w:rFonts w:ascii="Times New Roman" w:hAnsi="Times New Roman" w:cs="Times New Roman"/>
          <w:lang w:val="en-GB"/>
        </w:rPr>
        <w:t>25 per 100-years assumed</w:t>
      </w:r>
      <w:r w:rsidR="000351E2" w:rsidRPr="009D379D">
        <w:rPr>
          <w:rFonts w:ascii="Times New Roman" w:hAnsi="Times New Roman" w:cs="Times New Roman"/>
          <w:lang w:val="en-GB"/>
        </w:rPr>
        <w:t xml:space="preserve"> in our sample size calculations. </w:t>
      </w:r>
      <w:r w:rsidR="005B5173" w:rsidRPr="009D379D">
        <w:rPr>
          <w:rFonts w:ascii="Times New Roman" w:hAnsi="Times New Roman" w:cs="Times New Roman"/>
          <w:lang w:val="en-GB"/>
        </w:rPr>
        <w:t>The crude</w:t>
      </w:r>
      <w:r w:rsidR="00082D8F" w:rsidRPr="009D379D">
        <w:rPr>
          <w:rFonts w:ascii="Times New Roman" w:hAnsi="Times New Roman" w:cs="Times New Roman"/>
          <w:lang w:val="en-GB"/>
        </w:rPr>
        <w:t xml:space="preserve"> </w:t>
      </w:r>
      <w:r w:rsidR="00082D8F" w:rsidRPr="009D379D">
        <w:rPr>
          <w:rFonts w:ascii="Times New Roman" w:hAnsi="Times New Roman" w:cs="Times New Roman"/>
          <w:bCs/>
          <w:lang w:val="en-GB"/>
        </w:rPr>
        <w:t>h</w:t>
      </w:r>
      <w:r w:rsidR="00082D8F" w:rsidRPr="009D379D">
        <w:rPr>
          <w:rFonts w:ascii="Times New Roman" w:hAnsi="Times New Roman" w:cs="Times New Roman"/>
          <w:lang w:val="en-GB"/>
        </w:rPr>
        <w:t xml:space="preserve">azard ratio (intervention vs. control) was </w:t>
      </w:r>
      <w:r w:rsidR="00031176" w:rsidRPr="009D379D">
        <w:rPr>
          <w:rFonts w:ascii="Times New Roman" w:hAnsi="Times New Roman" w:cs="Times New Roman"/>
          <w:lang w:val="en-GB"/>
        </w:rPr>
        <w:t>0·95 (95% CI 0·75-1·20; p=0·</w:t>
      </w:r>
      <w:r w:rsidR="00B819C5" w:rsidRPr="009D379D">
        <w:rPr>
          <w:rFonts w:ascii="Times New Roman" w:hAnsi="Times New Roman" w:cs="Times New Roman"/>
          <w:lang w:val="en-GB"/>
        </w:rPr>
        <w:t xml:space="preserve">68) and adjusted hazard ratio was </w:t>
      </w:r>
      <w:r w:rsidR="00031176" w:rsidRPr="009D379D">
        <w:rPr>
          <w:rFonts w:ascii="Times New Roman" w:hAnsi="Times New Roman" w:cs="Times New Roman"/>
          <w:lang w:val="en-GB"/>
        </w:rPr>
        <w:t>1·</w:t>
      </w:r>
      <w:r w:rsidR="00E90B46" w:rsidRPr="009D379D">
        <w:rPr>
          <w:rFonts w:ascii="Times New Roman" w:hAnsi="Times New Roman" w:cs="Times New Roman"/>
          <w:lang w:val="en-GB"/>
        </w:rPr>
        <w:t>01</w:t>
      </w:r>
      <w:r w:rsidR="00031176" w:rsidRPr="009D379D">
        <w:rPr>
          <w:rFonts w:ascii="Times New Roman" w:hAnsi="Times New Roman" w:cs="Times New Roman"/>
          <w:lang w:val="en-GB"/>
        </w:rPr>
        <w:t xml:space="preserve"> (95% CI 0·</w:t>
      </w:r>
      <w:r w:rsidR="00B819C5" w:rsidRPr="009D379D">
        <w:rPr>
          <w:rFonts w:ascii="Times New Roman" w:hAnsi="Times New Roman" w:cs="Times New Roman"/>
          <w:lang w:val="en-GB"/>
        </w:rPr>
        <w:t>8</w:t>
      </w:r>
      <w:r w:rsidR="00E90B46" w:rsidRPr="009D379D">
        <w:rPr>
          <w:rFonts w:ascii="Times New Roman" w:hAnsi="Times New Roman" w:cs="Times New Roman"/>
          <w:lang w:val="en-GB"/>
        </w:rPr>
        <w:t>7</w:t>
      </w:r>
      <w:r w:rsidR="00031176" w:rsidRPr="009D379D">
        <w:rPr>
          <w:rFonts w:ascii="Times New Roman" w:hAnsi="Times New Roman" w:cs="Times New Roman"/>
          <w:lang w:val="en-GB"/>
        </w:rPr>
        <w:t>-1·</w:t>
      </w:r>
      <w:r w:rsidR="00B819C5" w:rsidRPr="009D379D">
        <w:rPr>
          <w:rFonts w:ascii="Times New Roman" w:hAnsi="Times New Roman" w:cs="Times New Roman"/>
          <w:lang w:val="en-GB"/>
        </w:rPr>
        <w:t>1</w:t>
      </w:r>
      <w:r w:rsidR="00E90B46" w:rsidRPr="009D379D">
        <w:rPr>
          <w:rFonts w:ascii="Times New Roman" w:hAnsi="Times New Roman" w:cs="Times New Roman"/>
          <w:lang w:val="en-GB"/>
        </w:rPr>
        <w:t>7</w:t>
      </w:r>
      <w:r w:rsidR="00031176" w:rsidRPr="009D379D">
        <w:rPr>
          <w:rFonts w:ascii="Times New Roman" w:hAnsi="Times New Roman" w:cs="Times New Roman"/>
          <w:lang w:val="en-GB"/>
        </w:rPr>
        <w:t>; p=0·</w:t>
      </w:r>
      <w:r w:rsidR="00E90B46" w:rsidRPr="009D379D">
        <w:rPr>
          <w:rFonts w:ascii="Times New Roman" w:hAnsi="Times New Roman" w:cs="Times New Roman"/>
          <w:lang w:val="en-GB"/>
        </w:rPr>
        <w:t>89</w:t>
      </w:r>
      <w:r w:rsidR="00082D8F" w:rsidRPr="009D379D">
        <w:rPr>
          <w:rFonts w:ascii="Times New Roman" w:hAnsi="Times New Roman" w:cs="Times New Roman"/>
          <w:lang w:val="en-GB"/>
        </w:rPr>
        <w:t xml:space="preserve">) allowing for temporal changes in national ART guidelines and cluster-level measure of sex, age, </w:t>
      </w:r>
      <w:r w:rsidR="00B03281" w:rsidRPr="009D379D">
        <w:rPr>
          <w:rFonts w:ascii="Times New Roman" w:hAnsi="Times New Roman" w:cs="Times New Roman"/>
          <w:lang w:val="en-GB"/>
        </w:rPr>
        <w:t xml:space="preserve">estimated </w:t>
      </w:r>
      <w:r w:rsidR="00082D8F" w:rsidRPr="009D379D">
        <w:rPr>
          <w:rFonts w:ascii="Times New Roman" w:hAnsi="Times New Roman" w:cs="Times New Roman"/>
          <w:lang w:val="en-GB"/>
        </w:rPr>
        <w:t xml:space="preserve">HIV prevalence and </w:t>
      </w:r>
      <w:r w:rsidR="00B03281" w:rsidRPr="009D379D">
        <w:rPr>
          <w:rFonts w:ascii="Times New Roman" w:hAnsi="Times New Roman" w:cs="Times New Roman"/>
          <w:lang w:val="en-GB"/>
        </w:rPr>
        <w:t xml:space="preserve">estimated population </w:t>
      </w:r>
      <w:r w:rsidR="00082D8F" w:rsidRPr="009D379D">
        <w:rPr>
          <w:rFonts w:ascii="Times New Roman" w:hAnsi="Times New Roman" w:cs="Times New Roman"/>
          <w:lang w:val="en-GB"/>
        </w:rPr>
        <w:t xml:space="preserve">ART coverage at </w:t>
      </w:r>
      <w:r w:rsidR="00B03281" w:rsidRPr="009D379D">
        <w:rPr>
          <w:rFonts w:ascii="Times New Roman" w:hAnsi="Times New Roman" w:cs="Times New Roman"/>
          <w:lang w:val="en-GB"/>
        </w:rPr>
        <w:t>the beginning of the trial</w:t>
      </w:r>
      <w:r w:rsidR="00082D8F" w:rsidRPr="009D379D">
        <w:rPr>
          <w:rFonts w:ascii="Times New Roman" w:hAnsi="Times New Roman" w:cs="Times New Roman"/>
          <w:lang w:val="en-GB"/>
        </w:rPr>
        <w:t xml:space="preserve"> (</w:t>
      </w:r>
      <w:r w:rsidR="00C265C0" w:rsidRPr="009D379D">
        <w:rPr>
          <w:rFonts w:ascii="Times New Roman" w:hAnsi="Times New Roman" w:cs="Times New Roman"/>
          <w:lang w:val="en-GB"/>
        </w:rPr>
        <w:t>T</w:t>
      </w:r>
      <w:r w:rsidR="00883057" w:rsidRPr="009D379D">
        <w:rPr>
          <w:rFonts w:ascii="Times New Roman" w:hAnsi="Times New Roman" w:cs="Times New Roman"/>
          <w:lang w:val="en-GB"/>
        </w:rPr>
        <w:t xml:space="preserve">ables </w:t>
      </w:r>
      <w:r w:rsidR="00C265C0" w:rsidRPr="009D379D">
        <w:rPr>
          <w:rFonts w:ascii="Times New Roman" w:hAnsi="Times New Roman" w:cs="Times New Roman"/>
          <w:lang w:val="en-GB"/>
        </w:rPr>
        <w:t>S</w:t>
      </w:r>
      <w:r w:rsidR="00BE2C82">
        <w:rPr>
          <w:rFonts w:ascii="Times New Roman" w:hAnsi="Times New Roman" w:cs="Times New Roman"/>
          <w:lang w:val="en-GB"/>
        </w:rPr>
        <w:t>7</w:t>
      </w:r>
      <w:r w:rsidR="00237484">
        <w:rPr>
          <w:rFonts w:ascii="Times New Roman" w:hAnsi="Times New Roman" w:cs="Times New Roman"/>
          <w:lang w:val="en-GB"/>
        </w:rPr>
        <w:t>a</w:t>
      </w:r>
      <w:r w:rsidR="00FC3E49" w:rsidRPr="009D379D">
        <w:rPr>
          <w:rFonts w:ascii="Times New Roman" w:hAnsi="Times New Roman" w:cs="Times New Roman"/>
          <w:lang w:val="en-GB"/>
        </w:rPr>
        <w:t>,</w:t>
      </w:r>
      <w:r w:rsidR="0024694A" w:rsidRPr="009D379D">
        <w:rPr>
          <w:rFonts w:ascii="Times New Roman" w:hAnsi="Times New Roman" w:cs="Times New Roman"/>
          <w:lang w:val="en-GB"/>
        </w:rPr>
        <w:t xml:space="preserve"> p1</w:t>
      </w:r>
      <w:r w:rsidR="00BE2C82">
        <w:rPr>
          <w:rFonts w:ascii="Times New Roman" w:hAnsi="Times New Roman" w:cs="Times New Roman"/>
          <w:lang w:val="en-GB"/>
        </w:rPr>
        <w:t>3</w:t>
      </w:r>
      <w:r w:rsidR="00883057" w:rsidRPr="009D379D">
        <w:rPr>
          <w:rFonts w:ascii="Times New Roman" w:hAnsi="Times New Roman" w:cs="Times New Roman"/>
          <w:lang w:val="en-GB"/>
        </w:rPr>
        <w:t xml:space="preserve"> and </w:t>
      </w:r>
      <w:r w:rsidR="00C265C0" w:rsidRPr="009D379D">
        <w:rPr>
          <w:rFonts w:ascii="Times New Roman" w:hAnsi="Times New Roman" w:cs="Times New Roman"/>
          <w:lang w:val="en-GB"/>
        </w:rPr>
        <w:t>S</w:t>
      </w:r>
      <w:r w:rsidR="00BE2C82">
        <w:rPr>
          <w:rFonts w:ascii="Times New Roman" w:hAnsi="Times New Roman" w:cs="Times New Roman"/>
          <w:lang w:val="en-GB"/>
        </w:rPr>
        <w:t>8</w:t>
      </w:r>
      <w:r w:rsidR="0024694A" w:rsidRPr="009D379D">
        <w:rPr>
          <w:rFonts w:ascii="Times New Roman" w:hAnsi="Times New Roman" w:cs="Times New Roman"/>
          <w:lang w:val="en-GB"/>
        </w:rPr>
        <w:t>, p1</w:t>
      </w:r>
      <w:r w:rsidR="00BE2C82">
        <w:rPr>
          <w:rFonts w:ascii="Times New Roman" w:hAnsi="Times New Roman" w:cs="Times New Roman"/>
          <w:lang w:val="en-GB"/>
        </w:rPr>
        <w:t>4</w:t>
      </w:r>
      <w:r w:rsidR="00082D8F" w:rsidRPr="009D379D">
        <w:rPr>
          <w:rFonts w:ascii="Times New Roman" w:hAnsi="Times New Roman" w:cs="Times New Roman"/>
          <w:lang w:val="en-GB"/>
        </w:rPr>
        <w:t>).</w:t>
      </w:r>
      <w:r w:rsidR="00496EFA" w:rsidRPr="009D379D">
        <w:rPr>
          <w:rFonts w:ascii="Times New Roman" w:hAnsi="Times New Roman" w:cs="Times New Roman"/>
          <w:lang w:val="en-GB"/>
        </w:rPr>
        <w:t xml:space="preserve"> </w:t>
      </w:r>
    </w:p>
    <w:p w14:paraId="6EF3602C" w14:textId="77777777" w:rsidR="00BE2C82" w:rsidRPr="009D379D" w:rsidRDefault="00BE2C82" w:rsidP="00637044">
      <w:pPr>
        <w:jc w:val="both"/>
        <w:rPr>
          <w:rFonts w:ascii="Times New Roman" w:hAnsi="Times New Roman" w:cs="Times New Roman"/>
          <w:lang w:val="en-GB"/>
        </w:rPr>
      </w:pPr>
    </w:p>
    <w:p w14:paraId="21209544" w14:textId="3D26FFAE" w:rsidR="000E7055" w:rsidRPr="009D379D" w:rsidRDefault="00510024" w:rsidP="00637044">
      <w:pPr>
        <w:pStyle w:val="Heading2"/>
        <w:rPr>
          <w:rFonts w:ascii="Times New Roman" w:hAnsi="Times New Roman" w:cs="Times New Roman"/>
        </w:rPr>
      </w:pPr>
      <w:r w:rsidRPr="009D379D">
        <w:rPr>
          <w:rFonts w:ascii="Times New Roman" w:hAnsi="Times New Roman" w:cs="Times New Roman"/>
        </w:rPr>
        <w:lastRenderedPageBreak/>
        <w:t>Identification of HIV-positive individuals and linkage to care </w:t>
      </w:r>
    </w:p>
    <w:p w14:paraId="1C2B9E24" w14:textId="77777777" w:rsidR="00FC7C84" w:rsidRPr="009D379D" w:rsidRDefault="00FC7C84" w:rsidP="00637044">
      <w:pPr>
        <w:rPr>
          <w:lang w:val="en-GB"/>
        </w:rPr>
      </w:pPr>
    </w:p>
    <w:p w14:paraId="7A0B1895" w14:textId="61F6C11C" w:rsidR="00510024" w:rsidRPr="009D379D" w:rsidRDefault="00593817" w:rsidP="00637044">
      <w:pPr>
        <w:jc w:val="both"/>
        <w:rPr>
          <w:rFonts w:ascii="Times New Roman" w:hAnsi="Times New Roman" w:cs="Times New Roman"/>
          <w:lang w:val="en-GB"/>
        </w:rPr>
      </w:pPr>
      <w:r w:rsidRPr="009D379D">
        <w:rPr>
          <w:rFonts w:ascii="Times New Roman" w:hAnsi="Times New Roman" w:cs="Times New Roman"/>
          <w:lang w:val="en-GB"/>
        </w:rPr>
        <w:t xml:space="preserve">The proportion of registered individuals contacted per round was </w:t>
      </w:r>
      <w:r w:rsidR="00DC2CF0" w:rsidRPr="009D379D">
        <w:rPr>
          <w:rFonts w:ascii="Times New Roman" w:hAnsi="Times New Roman" w:cs="Times New Roman"/>
          <w:lang w:val="en-GB"/>
        </w:rPr>
        <w:t>slightly</w:t>
      </w:r>
      <w:r w:rsidRPr="009D379D">
        <w:rPr>
          <w:rFonts w:ascii="Times New Roman" w:hAnsi="Times New Roman" w:cs="Times New Roman"/>
          <w:lang w:val="en-GB"/>
        </w:rPr>
        <w:t xml:space="preserve"> </w:t>
      </w:r>
      <w:r w:rsidR="00CD0E2F" w:rsidRPr="009D379D">
        <w:rPr>
          <w:rFonts w:ascii="Times New Roman" w:hAnsi="Times New Roman" w:cs="Times New Roman"/>
          <w:lang w:val="en-GB"/>
        </w:rPr>
        <w:t>lower</w:t>
      </w:r>
      <w:r w:rsidRPr="009D379D">
        <w:rPr>
          <w:rFonts w:ascii="Times New Roman" w:hAnsi="Times New Roman" w:cs="Times New Roman"/>
          <w:lang w:val="en-GB"/>
        </w:rPr>
        <w:t xml:space="preserve"> in the intervention arm than in the control arm (</w:t>
      </w:r>
      <w:r w:rsidR="00031176" w:rsidRPr="009D379D">
        <w:rPr>
          <w:rFonts w:ascii="Times New Roman" w:hAnsi="Times New Roman" w:cs="Times New Roman"/>
          <w:lang w:val="en-GB"/>
        </w:rPr>
        <w:t>72·</w:t>
      </w:r>
      <w:r w:rsidR="00CD0E2F" w:rsidRPr="009D379D">
        <w:rPr>
          <w:rFonts w:ascii="Times New Roman" w:hAnsi="Times New Roman" w:cs="Times New Roman"/>
          <w:lang w:val="en-GB"/>
        </w:rPr>
        <w:t>7</w:t>
      </w:r>
      <w:r w:rsidRPr="009D379D">
        <w:rPr>
          <w:rFonts w:ascii="Times New Roman" w:hAnsi="Times New Roman" w:cs="Times New Roman"/>
          <w:lang w:val="en-GB"/>
        </w:rPr>
        <w:t xml:space="preserve">% vs. </w:t>
      </w:r>
      <w:r w:rsidR="00031176" w:rsidRPr="009D379D">
        <w:rPr>
          <w:rFonts w:ascii="Times New Roman" w:hAnsi="Times New Roman" w:cs="Times New Roman"/>
          <w:lang w:val="en-GB"/>
        </w:rPr>
        <w:t>73·</w:t>
      </w:r>
      <w:r w:rsidR="00CD0E2F" w:rsidRPr="009D379D">
        <w:rPr>
          <w:rFonts w:ascii="Times New Roman" w:hAnsi="Times New Roman" w:cs="Times New Roman"/>
          <w:lang w:val="en-GB"/>
        </w:rPr>
        <w:t>9</w:t>
      </w:r>
      <w:r w:rsidR="00031176" w:rsidRPr="009D379D">
        <w:rPr>
          <w:rFonts w:ascii="Times New Roman" w:hAnsi="Times New Roman" w:cs="Times New Roman"/>
          <w:lang w:val="en-GB"/>
        </w:rPr>
        <w:t>%, p&lt;0·</w:t>
      </w:r>
      <w:r w:rsidRPr="009D379D">
        <w:rPr>
          <w:rFonts w:ascii="Times New Roman" w:hAnsi="Times New Roman" w:cs="Times New Roman"/>
          <w:lang w:val="en-GB"/>
        </w:rPr>
        <w:t xml:space="preserve">0001). Amongst those contacted, HIV </w:t>
      </w:r>
      <w:r w:rsidR="000E7055" w:rsidRPr="009D379D">
        <w:rPr>
          <w:rFonts w:ascii="Times New Roman" w:hAnsi="Times New Roman" w:cs="Times New Roman"/>
          <w:lang w:val="en-GB"/>
        </w:rPr>
        <w:t xml:space="preserve">status </w:t>
      </w:r>
      <w:r w:rsidRPr="009D379D">
        <w:rPr>
          <w:rFonts w:ascii="Times New Roman" w:hAnsi="Times New Roman" w:cs="Times New Roman"/>
          <w:lang w:val="en-GB"/>
        </w:rPr>
        <w:t xml:space="preserve">ascertainment was also </w:t>
      </w:r>
      <w:r w:rsidR="00DC2CF0" w:rsidRPr="009D379D">
        <w:rPr>
          <w:rFonts w:ascii="Times New Roman" w:hAnsi="Times New Roman" w:cs="Times New Roman"/>
          <w:lang w:val="en-GB"/>
        </w:rPr>
        <w:t>slightly</w:t>
      </w:r>
      <w:r w:rsidRPr="009D379D">
        <w:rPr>
          <w:rFonts w:ascii="Times New Roman" w:hAnsi="Times New Roman" w:cs="Times New Roman"/>
          <w:lang w:val="en-GB"/>
        </w:rPr>
        <w:t xml:space="preserve"> </w:t>
      </w:r>
      <w:r w:rsidR="00CD0E2F" w:rsidRPr="009D379D">
        <w:rPr>
          <w:rFonts w:ascii="Times New Roman" w:hAnsi="Times New Roman" w:cs="Times New Roman"/>
          <w:lang w:val="en-GB"/>
        </w:rPr>
        <w:t>lower</w:t>
      </w:r>
      <w:r w:rsidRPr="009D379D">
        <w:rPr>
          <w:rFonts w:ascii="Times New Roman" w:hAnsi="Times New Roman" w:cs="Times New Roman"/>
          <w:lang w:val="en-GB"/>
        </w:rPr>
        <w:t xml:space="preserve"> in the intervention arm than in the control arm (</w:t>
      </w:r>
      <w:r w:rsidR="00031176" w:rsidRPr="009D379D">
        <w:rPr>
          <w:rFonts w:ascii="Times New Roman" w:hAnsi="Times New Roman" w:cs="Times New Roman"/>
          <w:lang w:val="en-GB"/>
        </w:rPr>
        <w:t>79·</w:t>
      </w:r>
      <w:r w:rsidR="00CD0E2F" w:rsidRPr="009D379D">
        <w:rPr>
          <w:rFonts w:ascii="Times New Roman" w:hAnsi="Times New Roman" w:cs="Times New Roman"/>
          <w:lang w:val="en-GB"/>
        </w:rPr>
        <w:t>5</w:t>
      </w:r>
      <w:r w:rsidRPr="009D379D">
        <w:rPr>
          <w:rFonts w:ascii="Times New Roman" w:hAnsi="Times New Roman" w:cs="Times New Roman"/>
          <w:lang w:val="en-GB"/>
        </w:rPr>
        <w:t xml:space="preserve">% vs. </w:t>
      </w:r>
      <w:r w:rsidR="00031176" w:rsidRPr="009D379D">
        <w:rPr>
          <w:rFonts w:ascii="Times New Roman" w:hAnsi="Times New Roman" w:cs="Times New Roman"/>
          <w:lang w:val="en-GB"/>
        </w:rPr>
        <w:t>81·</w:t>
      </w:r>
      <w:r w:rsidR="00CD0E2F" w:rsidRPr="009D379D">
        <w:rPr>
          <w:rFonts w:ascii="Times New Roman" w:hAnsi="Times New Roman" w:cs="Times New Roman"/>
          <w:lang w:val="en-GB"/>
        </w:rPr>
        <w:t>1</w:t>
      </w:r>
      <w:r w:rsidR="00031176" w:rsidRPr="009D379D">
        <w:rPr>
          <w:rFonts w:ascii="Times New Roman" w:hAnsi="Times New Roman" w:cs="Times New Roman"/>
          <w:lang w:val="en-GB"/>
        </w:rPr>
        <w:t>%, p&lt;0·</w:t>
      </w:r>
      <w:r w:rsidRPr="009D379D">
        <w:rPr>
          <w:rFonts w:ascii="Times New Roman" w:hAnsi="Times New Roman" w:cs="Times New Roman"/>
          <w:lang w:val="en-GB"/>
        </w:rPr>
        <w:t>0001)</w:t>
      </w:r>
      <w:r w:rsidR="000E7055" w:rsidRPr="009D379D">
        <w:rPr>
          <w:rFonts w:ascii="Times New Roman" w:hAnsi="Times New Roman" w:cs="Times New Roman"/>
          <w:lang w:val="en-GB"/>
        </w:rPr>
        <w:t xml:space="preserve"> (</w:t>
      </w:r>
      <w:r w:rsidRPr="009D379D">
        <w:rPr>
          <w:rFonts w:ascii="Times New Roman" w:hAnsi="Times New Roman" w:cs="Times New Roman"/>
          <w:lang w:val="en-GB"/>
        </w:rPr>
        <w:t>Table 3</w:t>
      </w:r>
      <w:r w:rsidR="000E7055" w:rsidRPr="009D379D">
        <w:rPr>
          <w:rFonts w:ascii="Times New Roman" w:hAnsi="Times New Roman" w:cs="Times New Roman"/>
          <w:lang w:val="en-GB"/>
        </w:rPr>
        <w:t>)</w:t>
      </w:r>
      <w:r w:rsidR="00B26B4E" w:rsidRPr="009D379D">
        <w:rPr>
          <w:rFonts w:ascii="Times New Roman" w:hAnsi="Times New Roman" w:cs="Times New Roman"/>
          <w:lang w:val="en-GB"/>
        </w:rPr>
        <w:t xml:space="preserve">. </w:t>
      </w:r>
      <w:r w:rsidR="00DF47CF" w:rsidRPr="009D379D">
        <w:rPr>
          <w:rFonts w:ascii="Times New Roman" w:hAnsi="Times New Roman" w:cs="Times New Roman"/>
          <w:lang w:val="en-GB"/>
        </w:rPr>
        <w:t>One female participant who tested HIV-positive suffered an acute adjustment reaction with suicidal attempt.</w:t>
      </w:r>
    </w:p>
    <w:p w14:paraId="3AEB3291" w14:textId="30C811A3" w:rsidR="001712B2" w:rsidRPr="009D379D" w:rsidRDefault="00593817" w:rsidP="00637044">
      <w:pPr>
        <w:jc w:val="both"/>
        <w:rPr>
          <w:rFonts w:ascii="Times New Roman" w:hAnsi="Times New Roman" w:cs="Times New Roman"/>
          <w:lang w:val="en-GB"/>
        </w:rPr>
      </w:pPr>
      <w:r w:rsidRPr="009D379D">
        <w:rPr>
          <w:rFonts w:ascii="Times New Roman" w:hAnsi="Times New Roman" w:cs="Times New Roman"/>
          <w:lang w:val="en-GB"/>
        </w:rPr>
        <w:t>Cumulat</w:t>
      </w:r>
      <w:r w:rsidR="00031176" w:rsidRPr="009D379D">
        <w:rPr>
          <w:rFonts w:ascii="Times New Roman" w:hAnsi="Times New Roman" w:cs="Times New Roman"/>
          <w:lang w:val="en-GB"/>
        </w:rPr>
        <w:t>ively in all survey rounds, 7</w:t>
      </w:r>
      <w:r w:rsidR="00B819C5" w:rsidRPr="009D379D">
        <w:rPr>
          <w:rFonts w:ascii="Times New Roman" w:hAnsi="Times New Roman" w:cs="Times New Roman"/>
          <w:lang w:val="en-GB"/>
        </w:rPr>
        <w:t>615</w:t>
      </w:r>
      <w:r w:rsidRPr="009D379D">
        <w:rPr>
          <w:rFonts w:ascii="Times New Roman" w:hAnsi="Times New Roman" w:cs="Times New Roman"/>
          <w:lang w:val="en-GB"/>
        </w:rPr>
        <w:t xml:space="preserve"> adults were </w:t>
      </w:r>
      <w:r w:rsidR="00DC2CF0" w:rsidRPr="009D379D">
        <w:rPr>
          <w:rFonts w:ascii="Times New Roman" w:hAnsi="Times New Roman" w:cs="Times New Roman"/>
          <w:lang w:val="en-GB"/>
        </w:rPr>
        <w:t xml:space="preserve">ever </w:t>
      </w:r>
      <w:r w:rsidRPr="009D379D">
        <w:rPr>
          <w:rFonts w:ascii="Times New Roman" w:hAnsi="Times New Roman" w:cs="Times New Roman"/>
          <w:lang w:val="en-GB"/>
        </w:rPr>
        <w:t xml:space="preserve">ascertained HIV-positive and referred to </w:t>
      </w:r>
      <w:r w:rsidR="00510024" w:rsidRPr="009D379D">
        <w:rPr>
          <w:rFonts w:ascii="Times New Roman" w:hAnsi="Times New Roman" w:cs="Times New Roman"/>
          <w:lang w:val="en-GB"/>
        </w:rPr>
        <w:t>trial</w:t>
      </w:r>
      <w:r w:rsidRPr="009D379D">
        <w:rPr>
          <w:rFonts w:ascii="Times New Roman" w:hAnsi="Times New Roman" w:cs="Times New Roman"/>
          <w:lang w:val="en-GB"/>
        </w:rPr>
        <w:t xml:space="preserve"> clinics in their cluster</w:t>
      </w:r>
      <w:r w:rsidR="00031176" w:rsidRPr="009D379D">
        <w:rPr>
          <w:rFonts w:ascii="Times New Roman" w:hAnsi="Times New Roman" w:cs="Times New Roman"/>
          <w:lang w:val="en-GB"/>
        </w:rPr>
        <w:t>; 1</w:t>
      </w:r>
      <w:r w:rsidR="00E54E3F" w:rsidRPr="009D379D">
        <w:rPr>
          <w:rFonts w:ascii="Times New Roman" w:hAnsi="Times New Roman" w:cs="Times New Roman"/>
          <w:lang w:val="en-GB"/>
        </w:rPr>
        <w:t xml:space="preserve"> </w:t>
      </w:r>
      <w:r w:rsidR="00031176" w:rsidRPr="009D379D">
        <w:rPr>
          <w:rFonts w:ascii="Times New Roman" w:hAnsi="Times New Roman" w:cs="Times New Roman"/>
          <w:lang w:val="en-GB"/>
        </w:rPr>
        <w:t>972/3</w:t>
      </w:r>
      <w:r w:rsidR="00E54E3F" w:rsidRPr="009D379D">
        <w:rPr>
          <w:rFonts w:ascii="Times New Roman" w:hAnsi="Times New Roman" w:cs="Times New Roman"/>
          <w:lang w:val="en-GB"/>
        </w:rPr>
        <w:t xml:space="preserve"> </w:t>
      </w:r>
      <w:r w:rsidR="00031176" w:rsidRPr="009D379D">
        <w:rPr>
          <w:rFonts w:ascii="Times New Roman" w:hAnsi="Times New Roman" w:cs="Times New Roman"/>
          <w:lang w:val="en-GB"/>
        </w:rPr>
        <w:t>247 (60·</w:t>
      </w:r>
      <w:r w:rsidR="00ED287F">
        <w:rPr>
          <w:rFonts w:ascii="Times New Roman" w:hAnsi="Times New Roman" w:cs="Times New Roman"/>
          <w:lang w:val="en-GB"/>
        </w:rPr>
        <w:t>7%) of those already in follow-</w:t>
      </w:r>
      <w:r w:rsidR="001712B2" w:rsidRPr="009D379D">
        <w:rPr>
          <w:rFonts w:ascii="Times New Roman" w:hAnsi="Times New Roman" w:cs="Times New Roman"/>
          <w:lang w:val="en-GB"/>
        </w:rPr>
        <w:t xml:space="preserve">up in </w:t>
      </w:r>
      <w:proofErr w:type="spellStart"/>
      <w:r w:rsidR="001712B2" w:rsidRPr="009D379D">
        <w:rPr>
          <w:rFonts w:ascii="Times New Roman" w:hAnsi="Times New Roman" w:cs="Times New Roman"/>
          <w:lang w:val="en-GB"/>
        </w:rPr>
        <w:t>DoH</w:t>
      </w:r>
      <w:proofErr w:type="spellEnd"/>
      <w:r w:rsidR="001712B2" w:rsidRPr="009D379D">
        <w:rPr>
          <w:rFonts w:ascii="Times New Roman" w:hAnsi="Times New Roman" w:cs="Times New Roman"/>
          <w:lang w:val="en-GB"/>
        </w:rPr>
        <w:t xml:space="preserve"> clinics switched their care to the trial clinics, while 1</w:t>
      </w:r>
      <w:r w:rsidR="00E54E3F" w:rsidRPr="009D379D">
        <w:rPr>
          <w:rFonts w:ascii="Times New Roman" w:hAnsi="Times New Roman" w:cs="Times New Roman"/>
          <w:lang w:val="en-GB"/>
        </w:rPr>
        <w:t xml:space="preserve"> </w:t>
      </w:r>
      <w:r w:rsidR="001712B2" w:rsidRPr="009D379D">
        <w:rPr>
          <w:rFonts w:ascii="Times New Roman" w:hAnsi="Times New Roman" w:cs="Times New Roman"/>
          <w:lang w:val="en-GB"/>
        </w:rPr>
        <w:t>04</w:t>
      </w:r>
      <w:r w:rsidR="0021116D" w:rsidRPr="009D379D">
        <w:rPr>
          <w:rFonts w:ascii="Times New Roman" w:hAnsi="Times New Roman" w:cs="Times New Roman"/>
          <w:lang w:val="en-GB"/>
        </w:rPr>
        <w:t>7</w:t>
      </w:r>
      <w:r w:rsidR="001712B2" w:rsidRPr="009D379D">
        <w:rPr>
          <w:rFonts w:ascii="Times New Roman" w:hAnsi="Times New Roman" w:cs="Times New Roman"/>
          <w:lang w:val="en-GB"/>
        </w:rPr>
        <w:t>/4</w:t>
      </w:r>
      <w:r w:rsidR="00E54E3F" w:rsidRPr="009D379D">
        <w:rPr>
          <w:rFonts w:ascii="Times New Roman" w:hAnsi="Times New Roman" w:cs="Times New Roman"/>
          <w:lang w:val="en-GB"/>
        </w:rPr>
        <w:t xml:space="preserve"> </w:t>
      </w:r>
      <w:r w:rsidR="001712B2" w:rsidRPr="009D379D">
        <w:rPr>
          <w:rFonts w:ascii="Times New Roman" w:hAnsi="Times New Roman" w:cs="Times New Roman"/>
          <w:lang w:val="en-GB"/>
        </w:rPr>
        <w:t>368 (2</w:t>
      </w:r>
      <w:r w:rsidR="0021116D" w:rsidRPr="009D379D">
        <w:rPr>
          <w:rFonts w:ascii="Times New Roman" w:hAnsi="Times New Roman" w:cs="Times New Roman"/>
          <w:lang w:val="en-GB"/>
        </w:rPr>
        <w:t>4</w:t>
      </w:r>
      <w:r w:rsidR="00031176" w:rsidRPr="009D379D">
        <w:rPr>
          <w:rFonts w:ascii="Times New Roman" w:hAnsi="Times New Roman" w:cs="Times New Roman"/>
          <w:lang w:val="en-GB"/>
        </w:rPr>
        <w:t>·</w:t>
      </w:r>
      <w:r w:rsidR="0021116D" w:rsidRPr="009D379D">
        <w:rPr>
          <w:rFonts w:ascii="Times New Roman" w:hAnsi="Times New Roman" w:cs="Times New Roman"/>
          <w:lang w:val="en-GB"/>
        </w:rPr>
        <w:t>0</w:t>
      </w:r>
      <w:r w:rsidR="001712B2" w:rsidRPr="009D379D">
        <w:rPr>
          <w:rFonts w:ascii="Times New Roman" w:hAnsi="Times New Roman" w:cs="Times New Roman"/>
          <w:lang w:val="en-GB"/>
        </w:rPr>
        <w:t>%) who were never previously in care linked to the trial clinics</w:t>
      </w:r>
      <w:r w:rsidR="00031176" w:rsidRPr="009D379D">
        <w:rPr>
          <w:rFonts w:ascii="Times New Roman" w:hAnsi="Times New Roman" w:cs="Times New Roman"/>
          <w:lang w:val="en-GB"/>
        </w:rPr>
        <w:t xml:space="preserve"> 1</w:t>
      </w:r>
      <w:r w:rsidR="00E54E3F" w:rsidRPr="009D379D">
        <w:rPr>
          <w:rFonts w:ascii="Times New Roman" w:hAnsi="Times New Roman" w:cs="Times New Roman"/>
          <w:lang w:val="en-GB"/>
        </w:rPr>
        <w:t xml:space="preserve"> </w:t>
      </w:r>
      <w:r w:rsidR="001712B2" w:rsidRPr="009D379D">
        <w:rPr>
          <w:rFonts w:ascii="Times New Roman" w:hAnsi="Times New Roman" w:cs="Times New Roman"/>
          <w:lang w:val="en-GB"/>
        </w:rPr>
        <w:t>072 of the 7</w:t>
      </w:r>
      <w:r w:rsidR="00E54E3F" w:rsidRPr="009D379D">
        <w:rPr>
          <w:rFonts w:ascii="Times New Roman" w:hAnsi="Times New Roman" w:cs="Times New Roman"/>
          <w:lang w:val="en-GB"/>
        </w:rPr>
        <w:t xml:space="preserve"> </w:t>
      </w:r>
      <w:r w:rsidR="001712B2" w:rsidRPr="009D379D">
        <w:rPr>
          <w:rFonts w:ascii="Times New Roman" w:hAnsi="Times New Roman" w:cs="Times New Roman"/>
          <w:lang w:val="en-GB"/>
        </w:rPr>
        <w:t>615 HIV positive were newly diagnosed during the trial (Figure S3</w:t>
      </w:r>
      <w:r w:rsidR="0024694A" w:rsidRPr="009D379D">
        <w:rPr>
          <w:rFonts w:ascii="Times New Roman" w:hAnsi="Times New Roman" w:cs="Times New Roman"/>
          <w:lang w:val="en-GB"/>
        </w:rPr>
        <w:t>, p</w:t>
      </w:r>
      <w:r w:rsidR="00BE2C82">
        <w:rPr>
          <w:rFonts w:ascii="Times New Roman" w:hAnsi="Times New Roman" w:cs="Times New Roman"/>
          <w:lang w:val="en-GB"/>
        </w:rPr>
        <w:t>10</w:t>
      </w:r>
      <w:r w:rsidR="001712B2" w:rsidRPr="009D379D">
        <w:rPr>
          <w:rFonts w:ascii="Times New Roman" w:hAnsi="Times New Roman" w:cs="Times New Roman"/>
          <w:lang w:val="en-GB"/>
        </w:rPr>
        <w:t xml:space="preserve">). </w:t>
      </w:r>
    </w:p>
    <w:p w14:paraId="16BB05E4" w14:textId="5EC480B1" w:rsidR="00151AE1" w:rsidRPr="009D379D" w:rsidRDefault="00493867" w:rsidP="00637044">
      <w:pPr>
        <w:jc w:val="both"/>
        <w:rPr>
          <w:rFonts w:ascii="Times New Roman" w:hAnsi="Times New Roman" w:cs="Times New Roman"/>
          <w:lang w:val="en-GB"/>
        </w:rPr>
      </w:pPr>
      <w:r w:rsidRPr="009D379D">
        <w:rPr>
          <w:rFonts w:ascii="Times New Roman" w:hAnsi="Times New Roman" w:cs="Times New Roman"/>
          <w:lang w:val="en-GB"/>
        </w:rPr>
        <w:t>We estimated e</w:t>
      </w:r>
      <w:r w:rsidR="00636E45" w:rsidRPr="009D379D">
        <w:rPr>
          <w:rFonts w:ascii="Times New Roman" w:hAnsi="Times New Roman" w:cs="Times New Roman"/>
          <w:lang w:val="en-GB"/>
        </w:rPr>
        <w:t xml:space="preserve">ntry into care within </w:t>
      </w:r>
      <w:r w:rsidR="007F2000" w:rsidRPr="009D379D">
        <w:rPr>
          <w:rFonts w:ascii="Times New Roman" w:hAnsi="Times New Roman" w:cs="Times New Roman"/>
          <w:lang w:val="en-GB"/>
        </w:rPr>
        <w:t>six</w:t>
      </w:r>
      <w:r w:rsidR="00636E45" w:rsidRPr="009D379D">
        <w:rPr>
          <w:rFonts w:ascii="Times New Roman" w:hAnsi="Times New Roman" w:cs="Times New Roman"/>
          <w:lang w:val="en-GB"/>
        </w:rPr>
        <w:t xml:space="preserve"> months among individuals not </w:t>
      </w:r>
      <w:r w:rsidRPr="009D379D">
        <w:rPr>
          <w:rFonts w:ascii="Times New Roman" w:hAnsi="Times New Roman" w:cs="Times New Roman"/>
          <w:lang w:val="en-GB"/>
        </w:rPr>
        <w:t xml:space="preserve">previously </w:t>
      </w:r>
      <w:r w:rsidR="00636E45" w:rsidRPr="009D379D">
        <w:rPr>
          <w:rFonts w:ascii="Times New Roman" w:hAnsi="Times New Roman" w:cs="Times New Roman"/>
          <w:lang w:val="en-GB"/>
        </w:rPr>
        <w:t>in care</w:t>
      </w:r>
      <w:r w:rsidR="00EA3127" w:rsidRPr="009D379D">
        <w:rPr>
          <w:rFonts w:ascii="Times New Roman" w:hAnsi="Times New Roman" w:cs="Times New Roman"/>
          <w:lang w:val="en-GB"/>
        </w:rPr>
        <w:t xml:space="preserve"> </w:t>
      </w:r>
      <w:r w:rsidRPr="009D379D">
        <w:rPr>
          <w:rFonts w:ascii="Times New Roman" w:hAnsi="Times New Roman" w:cs="Times New Roman"/>
          <w:lang w:val="en-GB"/>
        </w:rPr>
        <w:t>to be</w:t>
      </w:r>
      <w:r w:rsidR="00DC20A1" w:rsidRPr="009D379D">
        <w:rPr>
          <w:rFonts w:ascii="Times New Roman" w:hAnsi="Times New Roman" w:cs="Times New Roman"/>
          <w:lang w:val="en-GB"/>
        </w:rPr>
        <w:t xml:space="preserve"> </w:t>
      </w:r>
      <w:r w:rsidR="00031176" w:rsidRPr="009D379D">
        <w:rPr>
          <w:rFonts w:ascii="Times New Roman" w:hAnsi="Times New Roman" w:cs="Times New Roman"/>
          <w:lang w:val="en-GB"/>
        </w:rPr>
        <w:t>29·</w:t>
      </w:r>
      <w:r w:rsidR="00EA3127" w:rsidRPr="009D379D">
        <w:rPr>
          <w:rFonts w:ascii="Times New Roman" w:hAnsi="Times New Roman" w:cs="Times New Roman"/>
          <w:lang w:val="en-GB"/>
        </w:rPr>
        <w:t>7%, simila</w:t>
      </w:r>
      <w:r w:rsidR="00031176" w:rsidRPr="009D379D">
        <w:rPr>
          <w:rFonts w:ascii="Times New Roman" w:hAnsi="Times New Roman" w:cs="Times New Roman"/>
          <w:lang w:val="en-GB"/>
        </w:rPr>
        <w:t>r between arms (p=0·</w:t>
      </w:r>
      <w:r w:rsidR="00D14ECA" w:rsidRPr="009D379D">
        <w:rPr>
          <w:rFonts w:ascii="Times New Roman" w:hAnsi="Times New Roman" w:cs="Times New Roman"/>
          <w:lang w:val="en-GB"/>
        </w:rPr>
        <w:t>49</w:t>
      </w:r>
      <w:r w:rsidR="00EA3127" w:rsidRPr="009D379D">
        <w:rPr>
          <w:rFonts w:ascii="Times New Roman" w:hAnsi="Times New Roman" w:cs="Times New Roman"/>
          <w:lang w:val="en-GB"/>
        </w:rPr>
        <w:t>)</w:t>
      </w:r>
      <w:r w:rsidR="00636E45" w:rsidRPr="009D379D">
        <w:rPr>
          <w:rFonts w:ascii="Times New Roman" w:hAnsi="Times New Roman" w:cs="Times New Roman"/>
          <w:lang w:val="en-GB"/>
        </w:rPr>
        <w:t xml:space="preserve"> </w:t>
      </w:r>
      <w:r w:rsidR="00DC20A1" w:rsidRPr="009D379D">
        <w:rPr>
          <w:rFonts w:ascii="Times New Roman" w:hAnsi="Times New Roman" w:cs="Times New Roman"/>
          <w:lang w:val="en-GB"/>
        </w:rPr>
        <w:t xml:space="preserve">and much lower than expected in our model assumptions </w:t>
      </w:r>
      <w:r w:rsidR="00002FA5" w:rsidRPr="009D379D">
        <w:rPr>
          <w:rFonts w:ascii="Times New Roman" w:hAnsi="Times New Roman" w:cs="Times New Roman"/>
          <w:lang w:val="en-GB"/>
        </w:rPr>
        <w:t>(Table 3</w:t>
      </w:r>
      <w:r w:rsidR="00636E45" w:rsidRPr="009D379D">
        <w:rPr>
          <w:rFonts w:ascii="Times New Roman" w:hAnsi="Times New Roman" w:cs="Times New Roman"/>
          <w:lang w:val="en-GB"/>
        </w:rPr>
        <w:t>).</w:t>
      </w:r>
      <w:r w:rsidR="00F33551" w:rsidRPr="009D379D">
        <w:rPr>
          <w:rFonts w:ascii="Times New Roman" w:hAnsi="Times New Roman" w:cs="Times New Roman"/>
          <w:lang w:val="en-GB"/>
        </w:rPr>
        <w:t xml:space="preserve"> </w:t>
      </w:r>
      <w:r w:rsidR="00D51600" w:rsidRPr="009D379D">
        <w:rPr>
          <w:rFonts w:ascii="Times New Roman" w:hAnsi="Times New Roman" w:cs="Times New Roman"/>
          <w:lang w:val="en-GB"/>
        </w:rPr>
        <w:t>Amongst those linked to trial clinics, m</w:t>
      </w:r>
      <w:r w:rsidR="00151AE1" w:rsidRPr="009D379D">
        <w:rPr>
          <w:rFonts w:ascii="Times New Roman" w:hAnsi="Times New Roman" w:cs="Times New Roman"/>
          <w:lang w:val="en-GB"/>
        </w:rPr>
        <w:t xml:space="preserve">edian time between referral and first </w:t>
      </w:r>
      <w:r w:rsidR="005F7BCB" w:rsidRPr="009D379D">
        <w:rPr>
          <w:rFonts w:ascii="Times New Roman" w:hAnsi="Times New Roman" w:cs="Times New Roman"/>
          <w:lang w:val="en-GB"/>
        </w:rPr>
        <w:t>trial</w:t>
      </w:r>
      <w:r w:rsidR="00151AE1" w:rsidRPr="009D379D">
        <w:rPr>
          <w:rFonts w:ascii="Times New Roman" w:hAnsi="Times New Roman" w:cs="Times New Roman"/>
          <w:lang w:val="en-GB"/>
        </w:rPr>
        <w:t xml:space="preserve"> cl</w:t>
      </w:r>
      <w:r w:rsidR="00031176" w:rsidRPr="009D379D">
        <w:rPr>
          <w:rFonts w:ascii="Times New Roman" w:hAnsi="Times New Roman" w:cs="Times New Roman"/>
          <w:lang w:val="en-GB"/>
        </w:rPr>
        <w:t>inic visit was 2·7 weeks (IQR 0·</w:t>
      </w:r>
      <w:r w:rsidR="00151AE1" w:rsidRPr="009D379D">
        <w:rPr>
          <w:rFonts w:ascii="Times New Roman" w:hAnsi="Times New Roman" w:cs="Times New Roman"/>
          <w:lang w:val="en-GB"/>
        </w:rPr>
        <w:t>9-</w:t>
      </w:r>
      <w:r w:rsidR="00F67D47" w:rsidRPr="009D379D">
        <w:rPr>
          <w:rFonts w:ascii="Times New Roman" w:hAnsi="Times New Roman" w:cs="Times New Roman"/>
          <w:lang w:val="en-GB"/>
        </w:rPr>
        <w:t>2</w:t>
      </w:r>
      <w:r w:rsidR="00151AE1" w:rsidRPr="009D379D">
        <w:rPr>
          <w:rFonts w:ascii="Times New Roman" w:hAnsi="Times New Roman" w:cs="Times New Roman"/>
          <w:lang w:val="en-GB"/>
        </w:rPr>
        <w:t>1</w:t>
      </w:r>
      <w:r w:rsidR="00031176" w:rsidRPr="009D379D">
        <w:rPr>
          <w:rFonts w:ascii="Times New Roman" w:hAnsi="Times New Roman" w:cs="Times New Roman"/>
          <w:lang w:val="en-GB"/>
        </w:rPr>
        <w:t>·</w:t>
      </w:r>
      <w:r w:rsidR="00B819C5" w:rsidRPr="009D379D">
        <w:rPr>
          <w:rFonts w:ascii="Times New Roman" w:hAnsi="Times New Roman" w:cs="Times New Roman"/>
          <w:lang w:val="en-GB"/>
        </w:rPr>
        <w:t>7</w:t>
      </w:r>
      <w:r w:rsidR="00151AE1" w:rsidRPr="009D379D">
        <w:rPr>
          <w:rFonts w:ascii="Times New Roman" w:hAnsi="Times New Roman" w:cs="Times New Roman"/>
          <w:lang w:val="en-GB"/>
        </w:rPr>
        <w:t>) (</w:t>
      </w:r>
      <w:r w:rsidR="00C265C0" w:rsidRPr="009D379D">
        <w:rPr>
          <w:rFonts w:ascii="Times New Roman" w:hAnsi="Times New Roman" w:cs="Times New Roman"/>
          <w:lang w:val="en-GB"/>
        </w:rPr>
        <w:t>T</w:t>
      </w:r>
      <w:r w:rsidR="00151AE1" w:rsidRPr="009D379D">
        <w:rPr>
          <w:rFonts w:ascii="Times New Roman" w:hAnsi="Times New Roman" w:cs="Times New Roman"/>
          <w:lang w:val="en-GB"/>
        </w:rPr>
        <w:t xml:space="preserve">able </w:t>
      </w:r>
      <w:r w:rsidR="00C265C0" w:rsidRPr="009D379D">
        <w:rPr>
          <w:rFonts w:ascii="Times New Roman" w:hAnsi="Times New Roman" w:cs="Times New Roman"/>
          <w:lang w:val="en-GB"/>
        </w:rPr>
        <w:t>S</w:t>
      </w:r>
      <w:r w:rsidR="00BE2C82">
        <w:rPr>
          <w:rFonts w:ascii="Times New Roman" w:hAnsi="Times New Roman" w:cs="Times New Roman"/>
          <w:lang w:val="en-GB"/>
        </w:rPr>
        <w:t>9</w:t>
      </w:r>
      <w:r w:rsidR="00FC3E49" w:rsidRPr="009D379D">
        <w:rPr>
          <w:rFonts w:ascii="Times New Roman" w:hAnsi="Times New Roman" w:cs="Times New Roman"/>
          <w:lang w:val="en-GB"/>
        </w:rPr>
        <w:t>,</w:t>
      </w:r>
      <w:r w:rsidR="0024694A" w:rsidRPr="009D379D">
        <w:rPr>
          <w:rFonts w:ascii="Times New Roman" w:hAnsi="Times New Roman" w:cs="Times New Roman"/>
          <w:lang w:val="en-GB"/>
        </w:rPr>
        <w:t xml:space="preserve"> p1</w:t>
      </w:r>
      <w:r w:rsidR="00BE2C82">
        <w:rPr>
          <w:rFonts w:ascii="Times New Roman" w:hAnsi="Times New Roman" w:cs="Times New Roman"/>
          <w:lang w:val="en-GB"/>
        </w:rPr>
        <w:t>5</w:t>
      </w:r>
      <w:r w:rsidR="00151AE1" w:rsidRPr="009D379D">
        <w:rPr>
          <w:rFonts w:ascii="Times New Roman" w:hAnsi="Times New Roman" w:cs="Times New Roman"/>
          <w:lang w:val="en-GB"/>
        </w:rPr>
        <w:t>).</w:t>
      </w:r>
    </w:p>
    <w:p w14:paraId="1FDDB5C0" w14:textId="77777777" w:rsidR="00AB330A" w:rsidRPr="009D379D" w:rsidRDefault="00AB330A" w:rsidP="00637044">
      <w:pPr>
        <w:jc w:val="both"/>
        <w:rPr>
          <w:rFonts w:ascii="Times New Roman" w:hAnsi="Times New Roman" w:cs="Times New Roman"/>
          <w:lang w:val="en-GB"/>
        </w:rPr>
      </w:pPr>
    </w:p>
    <w:p w14:paraId="179249E3" w14:textId="18240538" w:rsidR="00B96882" w:rsidRPr="009D379D" w:rsidRDefault="00151AE1" w:rsidP="00637044">
      <w:pPr>
        <w:pStyle w:val="Heading2"/>
        <w:rPr>
          <w:rFonts w:ascii="Times New Roman" w:hAnsi="Times New Roman" w:cs="Times New Roman"/>
        </w:rPr>
      </w:pPr>
      <w:r w:rsidRPr="009D379D">
        <w:rPr>
          <w:rFonts w:ascii="Times New Roman" w:hAnsi="Times New Roman" w:cs="Times New Roman"/>
        </w:rPr>
        <w:t xml:space="preserve">ART uptake and clinical outcomes </w:t>
      </w:r>
      <w:r w:rsidR="00B03281" w:rsidRPr="009D379D">
        <w:rPr>
          <w:rFonts w:ascii="Times New Roman" w:hAnsi="Times New Roman" w:cs="Times New Roman"/>
        </w:rPr>
        <w:t>in trial clinics</w:t>
      </w:r>
    </w:p>
    <w:p w14:paraId="505E7C15" w14:textId="77777777" w:rsidR="00FC7C84" w:rsidRPr="009D379D" w:rsidRDefault="00FC7C84" w:rsidP="00637044">
      <w:pPr>
        <w:rPr>
          <w:lang w:val="en-GB"/>
        </w:rPr>
      </w:pPr>
    </w:p>
    <w:p w14:paraId="6763898F" w14:textId="3681A94D" w:rsidR="00573E3A" w:rsidRPr="009D379D" w:rsidRDefault="00493867" w:rsidP="00637044">
      <w:pPr>
        <w:jc w:val="both"/>
        <w:rPr>
          <w:rFonts w:ascii="Times New Roman" w:hAnsi="Times New Roman" w:cs="Times New Roman"/>
          <w:lang w:val="en-GB"/>
        </w:rPr>
      </w:pPr>
      <w:r w:rsidRPr="009D379D">
        <w:rPr>
          <w:rFonts w:ascii="Times New Roman" w:hAnsi="Times New Roman" w:cs="Times New Roman"/>
          <w:lang w:val="en-GB"/>
        </w:rPr>
        <w:t xml:space="preserve">HIV counsellors referred </w:t>
      </w:r>
      <w:r w:rsidR="00AC16ED" w:rsidRPr="009D379D">
        <w:rPr>
          <w:rFonts w:ascii="Times New Roman" w:hAnsi="Times New Roman" w:cs="Times New Roman"/>
          <w:lang w:val="en-GB"/>
        </w:rPr>
        <w:t xml:space="preserve">all </w:t>
      </w:r>
      <w:r w:rsidR="007C2B47" w:rsidRPr="009D379D">
        <w:rPr>
          <w:rFonts w:ascii="Times New Roman" w:hAnsi="Times New Roman" w:cs="Times New Roman"/>
          <w:lang w:val="en-GB"/>
        </w:rPr>
        <w:t>7</w:t>
      </w:r>
      <w:r w:rsidR="00473CC1" w:rsidRPr="009D379D">
        <w:rPr>
          <w:rFonts w:ascii="Times New Roman" w:hAnsi="Times New Roman" w:cs="Times New Roman"/>
          <w:lang w:val="en-GB"/>
        </w:rPr>
        <w:t xml:space="preserve"> </w:t>
      </w:r>
      <w:r w:rsidR="007C2B47" w:rsidRPr="009D379D">
        <w:rPr>
          <w:rFonts w:ascii="Times New Roman" w:hAnsi="Times New Roman" w:cs="Times New Roman"/>
          <w:lang w:val="en-GB"/>
        </w:rPr>
        <w:t>615 HIV-pos</w:t>
      </w:r>
      <w:r w:rsidRPr="009D379D">
        <w:rPr>
          <w:rFonts w:ascii="Times New Roman" w:hAnsi="Times New Roman" w:cs="Times New Roman"/>
          <w:lang w:val="en-GB"/>
        </w:rPr>
        <w:t xml:space="preserve">itive individuals </w:t>
      </w:r>
      <w:r w:rsidR="00AC16ED" w:rsidRPr="009D379D">
        <w:rPr>
          <w:rFonts w:ascii="Times New Roman" w:hAnsi="Times New Roman" w:cs="Times New Roman"/>
          <w:lang w:val="en-GB"/>
        </w:rPr>
        <w:t xml:space="preserve">identified </w:t>
      </w:r>
      <w:r w:rsidR="007C2B47" w:rsidRPr="009D379D">
        <w:rPr>
          <w:rFonts w:ascii="Times New Roman" w:hAnsi="Times New Roman" w:cs="Times New Roman"/>
          <w:lang w:val="en-GB"/>
        </w:rPr>
        <w:t xml:space="preserve">to the trial clinics. </w:t>
      </w:r>
      <w:r w:rsidR="00031176" w:rsidRPr="009D379D">
        <w:rPr>
          <w:rFonts w:ascii="Times New Roman" w:hAnsi="Times New Roman" w:cs="Times New Roman"/>
          <w:lang w:val="en-GB"/>
        </w:rPr>
        <w:t>Of the 3</w:t>
      </w:r>
      <w:r w:rsidR="00B819C5" w:rsidRPr="009D379D">
        <w:rPr>
          <w:rFonts w:ascii="Times New Roman" w:hAnsi="Times New Roman" w:cs="Times New Roman"/>
          <w:lang w:val="en-GB"/>
        </w:rPr>
        <w:t>019</w:t>
      </w:r>
      <w:r w:rsidR="00DC2CF0" w:rsidRPr="009D379D">
        <w:rPr>
          <w:rFonts w:ascii="Times New Roman" w:hAnsi="Times New Roman" w:cs="Times New Roman"/>
          <w:lang w:val="en-GB"/>
        </w:rPr>
        <w:t xml:space="preserve"> who ev</w:t>
      </w:r>
      <w:r w:rsidR="00031176" w:rsidRPr="009D379D">
        <w:rPr>
          <w:rFonts w:ascii="Times New Roman" w:hAnsi="Times New Roman" w:cs="Times New Roman"/>
          <w:lang w:val="en-GB"/>
        </w:rPr>
        <w:t>er linked to trial clinics, 1</w:t>
      </w:r>
      <w:r w:rsidR="00E54E3F" w:rsidRPr="009D379D">
        <w:rPr>
          <w:rFonts w:ascii="Times New Roman" w:hAnsi="Times New Roman" w:cs="Times New Roman"/>
          <w:lang w:val="en-GB"/>
        </w:rPr>
        <w:t xml:space="preserve"> </w:t>
      </w:r>
      <w:r w:rsidR="007B0CB8" w:rsidRPr="009D379D">
        <w:rPr>
          <w:rFonts w:ascii="Times New Roman" w:hAnsi="Times New Roman" w:cs="Times New Roman"/>
          <w:lang w:val="en-GB"/>
        </w:rPr>
        <w:t>492</w:t>
      </w:r>
      <w:r w:rsidR="00DC2CF0" w:rsidRPr="009D379D">
        <w:rPr>
          <w:rFonts w:ascii="Times New Roman" w:hAnsi="Times New Roman" w:cs="Times New Roman"/>
          <w:lang w:val="en-GB"/>
        </w:rPr>
        <w:t xml:space="preserve"> (</w:t>
      </w:r>
      <w:r w:rsidR="00031176" w:rsidRPr="009D379D">
        <w:rPr>
          <w:rFonts w:ascii="Times New Roman" w:hAnsi="Times New Roman" w:cs="Times New Roman"/>
          <w:lang w:val="en-GB"/>
        </w:rPr>
        <w:t>49·</w:t>
      </w:r>
      <w:r w:rsidR="007B0CB8" w:rsidRPr="009D379D">
        <w:rPr>
          <w:rFonts w:ascii="Times New Roman" w:hAnsi="Times New Roman" w:cs="Times New Roman"/>
          <w:lang w:val="en-GB"/>
        </w:rPr>
        <w:t>4</w:t>
      </w:r>
      <w:r w:rsidR="00DC2CF0" w:rsidRPr="009D379D">
        <w:rPr>
          <w:rFonts w:ascii="Times New Roman" w:hAnsi="Times New Roman" w:cs="Times New Roman"/>
          <w:lang w:val="en-GB"/>
        </w:rPr>
        <w:t>%) were ART naïve at the first visit.</w:t>
      </w:r>
      <w:r w:rsidR="0080064B" w:rsidRPr="009D379D">
        <w:rPr>
          <w:rFonts w:ascii="Times New Roman" w:hAnsi="Times New Roman" w:cs="Times New Roman"/>
          <w:lang w:val="en-GB"/>
        </w:rPr>
        <w:t xml:space="preserve"> </w:t>
      </w:r>
      <w:r w:rsidR="007B0CB8" w:rsidRPr="009D379D">
        <w:rPr>
          <w:rFonts w:ascii="Times New Roman" w:hAnsi="Times New Roman" w:cs="Times New Roman"/>
          <w:lang w:val="en-GB"/>
        </w:rPr>
        <w:t>635</w:t>
      </w:r>
      <w:r w:rsidR="00BC091A" w:rsidRPr="009D379D">
        <w:rPr>
          <w:rFonts w:ascii="Times New Roman" w:hAnsi="Times New Roman" w:cs="Times New Roman"/>
          <w:lang w:val="en-GB"/>
        </w:rPr>
        <w:t>/</w:t>
      </w:r>
      <w:r w:rsidR="007B0CB8" w:rsidRPr="009D379D">
        <w:rPr>
          <w:rFonts w:ascii="Times New Roman" w:hAnsi="Times New Roman" w:cs="Times New Roman"/>
          <w:lang w:val="en-GB"/>
        </w:rPr>
        <w:t>704</w:t>
      </w:r>
      <w:r w:rsidR="0067568E" w:rsidRPr="009D379D">
        <w:rPr>
          <w:rFonts w:ascii="Times New Roman" w:hAnsi="Times New Roman" w:cs="Times New Roman"/>
          <w:lang w:val="en-GB"/>
        </w:rPr>
        <w:t xml:space="preserve"> (</w:t>
      </w:r>
      <w:r w:rsidR="00031176" w:rsidRPr="009D379D">
        <w:rPr>
          <w:rFonts w:ascii="Times New Roman" w:hAnsi="Times New Roman" w:cs="Times New Roman"/>
          <w:lang w:val="en-GB"/>
        </w:rPr>
        <w:t>90·</w:t>
      </w:r>
      <w:r w:rsidR="007B0CB8" w:rsidRPr="009D379D">
        <w:rPr>
          <w:rFonts w:ascii="Times New Roman" w:hAnsi="Times New Roman" w:cs="Times New Roman"/>
          <w:lang w:val="en-GB"/>
        </w:rPr>
        <w:t>2</w:t>
      </w:r>
      <w:r w:rsidR="0067568E" w:rsidRPr="009D379D">
        <w:rPr>
          <w:rFonts w:ascii="Times New Roman" w:hAnsi="Times New Roman" w:cs="Times New Roman"/>
          <w:lang w:val="en-GB"/>
        </w:rPr>
        <w:t xml:space="preserve">%) in intervention and </w:t>
      </w:r>
      <w:r w:rsidR="007B0CB8" w:rsidRPr="009D379D">
        <w:rPr>
          <w:rFonts w:ascii="Times New Roman" w:hAnsi="Times New Roman" w:cs="Times New Roman"/>
          <w:lang w:val="en-GB"/>
        </w:rPr>
        <w:t>525</w:t>
      </w:r>
      <w:r w:rsidR="00BC091A" w:rsidRPr="009D379D">
        <w:rPr>
          <w:rFonts w:ascii="Times New Roman" w:hAnsi="Times New Roman" w:cs="Times New Roman"/>
          <w:lang w:val="en-GB"/>
        </w:rPr>
        <w:t>/</w:t>
      </w:r>
      <w:r w:rsidR="007B0CB8" w:rsidRPr="009D379D">
        <w:rPr>
          <w:rFonts w:ascii="Times New Roman" w:hAnsi="Times New Roman" w:cs="Times New Roman"/>
          <w:lang w:val="en-GB"/>
        </w:rPr>
        <w:t>788</w:t>
      </w:r>
      <w:r w:rsidR="0067568E" w:rsidRPr="009D379D">
        <w:rPr>
          <w:rFonts w:ascii="Times New Roman" w:hAnsi="Times New Roman" w:cs="Times New Roman"/>
          <w:lang w:val="en-GB"/>
        </w:rPr>
        <w:t xml:space="preserve"> (6</w:t>
      </w:r>
      <w:r w:rsidR="00031176" w:rsidRPr="009D379D">
        <w:rPr>
          <w:rFonts w:ascii="Times New Roman" w:hAnsi="Times New Roman" w:cs="Times New Roman"/>
          <w:lang w:val="en-GB"/>
        </w:rPr>
        <w:t>6·</w:t>
      </w:r>
      <w:r w:rsidR="007B0CB8" w:rsidRPr="009D379D">
        <w:rPr>
          <w:rFonts w:ascii="Times New Roman" w:hAnsi="Times New Roman" w:cs="Times New Roman"/>
          <w:lang w:val="en-GB"/>
        </w:rPr>
        <w:t>6</w:t>
      </w:r>
      <w:r w:rsidR="0067568E" w:rsidRPr="009D379D">
        <w:rPr>
          <w:rFonts w:ascii="Times New Roman" w:hAnsi="Times New Roman" w:cs="Times New Roman"/>
          <w:lang w:val="en-GB"/>
        </w:rPr>
        <w:t>%) in control arms initiated ART. At ART initiation</w:t>
      </w:r>
      <w:r w:rsidR="00573E3A" w:rsidRPr="009D379D">
        <w:rPr>
          <w:rFonts w:ascii="Times New Roman" w:hAnsi="Times New Roman" w:cs="Times New Roman"/>
          <w:lang w:val="en-GB"/>
        </w:rPr>
        <w:t>,</w:t>
      </w:r>
      <w:r w:rsidR="0067568E" w:rsidRPr="009D379D">
        <w:rPr>
          <w:rFonts w:ascii="Times New Roman" w:hAnsi="Times New Roman" w:cs="Times New Roman"/>
          <w:lang w:val="en-GB"/>
        </w:rPr>
        <w:t xml:space="preserve"> median CD4 was </w:t>
      </w:r>
      <w:r w:rsidR="00B5357B" w:rsidRPr="009D379D">
        <w:rPr>
          <w:rFonts w:ascii="Times New Roman" w:hAnsi="Times New Roman" w:cs="Times New Roman"/>
          <w:lang w:val="en-GB"/>
        </w:rPr>
        <w:t>401</w:t>
      </w:r>
      <w:r w:rsidR="0067568E" w:rsidRPr="009D379D">
        <w:rPr>
          <w:rFonts w:ascii="Times New Roman" w:hAnsi="Times New Roman" w:cs="Times New Roman"/>
          <w:lang w:val="en-GB"/>
        </w:rPr>
        <w:t xml:space="preserve"> cells</w:t>
      </w:r>
      <w:r w:rsidR="00FF4D7E">
        <w:rPr>
          <w:rFonts w:ascii="Times New Roman" w:hAnsi="Times New Roman" w:cs="Times New Roman"/>
          <w:lang w:val="en-GB"/>
        </w:rPr>
        <w:t xml:space="preserve"> per </w:t>
      </w:r>
      <w:r w:rsidR="0067568E" w:rsidRPr="009D379D">
        <w:rPr>
          <w:rFonts w:ascii="Times New Roman" w:hAnsi="Times New Roman" w:cs="Times New Roman"/>
          <w:lang w:val="en-GB"/>
        </w:rPr>
        <w:t>µ</w:t>
      </w:r>
      <w:r w:rsidR="00237484">
        <w:rPr>
          <w:rFonts w:ascii="Times New Roman" w:hAnsi="Times New Roman" w:cs="Times New Roman"/>
          <w:lang w:val="en-GB"/>
        </w:rPr>
        <w:t>L</w:t>
      </w:r>
      <w:r w:rsidR="0067568E" w:rsidRPr="009D379D">
        <w:rPr>
          <w:rFonts w:ascii="Times New Roman" w:hAnsi="Times New Roman" w:cs="Times New Roman"/>
          <w:lang w:val="en-GB"/>
        </w:rPr>
        <w:t xml:space="preserve"> (IQR 2</w:t>
      </w:r>
      <w:r w:rsidR="00B5357B" w:rsidRPr="009D379D">
        <w:rPr>
          <w:rFonts w:ascii="Times New Roman" w:hAnsi="Times New Roman" w:cs="Times New Roman"/>
          <w:lang w:val="en-GB"/>
        </w:rPr>
        <w:t>65</w:t>
      </w:r>
      <w:r w:rsidR="0067568E" w:rsidRPr="009D379D">
        <w:rPr>
          <w:rFonts w:ascii="Times New Roman" w:hAnsi="Times New Roman" w:cs="Times New Roman"/>
          <w:lang w:val="en-GB"/>
        </w:rPr>
        <w:t>-5</w:t>
      </w:r>
      <w:r w:rsidR="00B5357B" w:rsidRPr="009D379D">
        <w:rPr>
          <w:rFonts w:ascii="Times New Roman" w:hAnsi="Times New Roman" w:cs="Times New Roman"/>
          <w:lang w:val="en-GB"/>
        </w:rPr>
        <w:t>72</w:t>
      </w:r>
      <w:r w:rsidR="0067568E" w:rsidRPr="009D379D">
        <w:rPr>
          <w:rFonts w:ascii="Times New Roman" w:hAnsi="Times New Roman" w:cs="Times New Roman"/>
          <w:lang w:val="en-GB"/>
        </w:rPr>
        <w:t>) and median VL 4.</w:t>
      </w:r>
      <w:r w:rsidR="00B5357B" w:rsidRPr="009D379D">
        <w:rPr>
          <w:rFonts w:ascii="Times New Roman" w:hAnsi="Times New Roman" w:cs="Times New Roman"/>
          <w:lang w:val="en-GB"/>
        </w:rPr>
        <w:t>4</w:t>
      </w:r>
      <w:r w:rsidRPr="009D379D">
        <w:rPr>
          <w:rFonts w:ascii="Times New Roman" w:hAnsi="Times New Roman" w:cs="Times New Roman"/>
          <w:lang w:val="en-GB"/>
        </w:rPr>
        <w:t xml:space="preserve"> log copies</w:t>
      </w:r>
      <w:r w:rsidR="00FF4D7E">
        <w:rPr>
          <w:rFonts w:ascii="Times New Roman" w:hAnsi="Times New Roman" w:cs="Times New Roman"/>
          <w:lang w:val="en-GB"/>
        </w:rPr>
        <w:t xml:space="preserve"> per </w:t>
      </w:r>
      <w:r w:rsidRPr="009D379D">
        <w:rPr>
          <w:rFonts w:ascii="Times New Roman" w:hAnsi="Times New Roman" w:cs="Times New Roman"/>
          <w:lang w:val="en-GB"/>
        </w:rPr>
        <w:t>mL</w:t>
      </w:r>
      <w:r w:rsidR="0067568E" w:rsidRPr="009D379D">
        <w:rPr>
          <w:rFonts w:ascii="Times New Roman" w:hAnsi="Times New Roman" w:cs="Times New Roman"/>
          <w:lang w:val="en-GB"/>
        </w:rPr>
        <w:t xml:space="preserve"> (I</w:t>
      </w:r>
      <w:r w:rsidR="00B82E97" w:rsidRPr="009D379D">
        <w:rPr>
          <w:rFonts w:ascii="Times New Roman" w:hAnsi="Times New Roman" w:cs="Times New Roman"/>
          <w:lang w:val="en-GB"/>
        </w:rPr>
        <w:t>Q</w:t>
      </w:r>
      <w:r w:rsidR="00031176" w:rsidRPr="009D379D">
        <w:rPr>
          <w:rFonts w:ascii="Times New Roman" w:hAnsi="Times New Roman" w:cs="Times New Roman"/>
          <w:lang w:val="en-GB"/>
        </w:rPr>
        <w:t>R 3·</w:t>
      </w:r>
      <w:r w:rsidR="00B5357B" w:rsidRPr="009D379D">
        <w:rPr>
          <w:rFonts w:ascii="Times New Roman" w:hAnsi="Times New Roman" w:cs="Times New Roman"/>
          <w:lang w:val="en-GB"/>
        </w:rPr>
        <w:t>8</w:t>
      </w:r>
      <w:r w:rsidR="0067568E" w:rsidRPr="009D379D">
        <w:rPr>
          <w:rFonts w:ascii="Times New Roman" w:hAnsi="Times New Roman" w:cs="Times New Roman"/>
          <w:lang w:val="en-GB"/>
        </w:rPr>
        <w:t>-5</w:t>
      </w:r>
      <w:r w:rsidR="00E54E3F" w:rsidRPr="009D379D">
        <w:rPr>
          <w:rFonts w:asciiTheme="majorHAnsi" w:hAnsiTheme="majorHAnsi"/>
          <w:sz w:val="18"/>
          <w:lang w:val="en-GB"/>
        </w:rPr>
        <w:t>·</w:t>
      </w:r>
      <w:r w:rsidR="0067568E" w:rsidRPr="009D379D">
        <w:rPr>
          <w:rFonts w:ascii="Times New Roman" w:hAnsi="Times New Roman" w:cs="Times New Roman"/>
          <w:lang w:val="en-GB"/>
        </w:rPr>
        <w:t xml:space="preserve">1) in intervention </w:t>
      </w:r>
      <w:r w:rsidR="0006614F" w:rsidRPr="009D379D">
        <w:rPr>
          <w:rFonts w:ascii="Times New Roman" w:hAnsi="Times New Roman" w:cs="Times New Roman"/>
          <w:lang w:val="en-GB"/>
        </w:rPr>
        <w:t xml:space="preserve">arm </w:t>
      </w:r>
      <w:r w:rsidR="0067568E" w:rsidRPr="009D379D">
        <w:rPr>
          <w:rFonts w:ascii="Times New Roman" w:hAnsi="Times New Roman" w:cs="Times New Roman"/>
          <w:lang w:val="en-GB"/>
        </w:rPr>
        <w:t xml:space="preserve">and </w:t>
      </w:r>
      <w:r w:rsidR="00B5357B" w:rsidRPr="009D379D">
        <w:rPr>
          <w:rFonts w:ascii="Times New Roman" w:hAnsi="Times New Roman" w:cs="Times New Roman"/>
          <w:lang w:val="en-GB"/>
        </w:rPr>
        <w:t>320</w:t>
      </w:r>
      <w:r w:rsidR="00FF4D7E">
        <w:rPr>
          <w:rFonts w:ascii="Times New Roman" w:hAnsi="Times New Roman" w:cs="Times New Roman"/>
          <w:lang w:val="en-GB"/>
        </w:rPr>
        <w:t xml:space="preserve"> </w:t>
      </w:r>
      <w:proofErr w:type="spellStart"/>
      <w:r w:rsidR="0067568E" w:rsidRPr="009D379D">
        <w:rPr>
          <w:rFonts w:ascii="Times New Roman" w:hAnsi="Times New Roman" w:cs="Times New Roman"/>
          <w:lang w:val="en-GB"/>
        </w:rPr>
        <w:t>cells</w:t>
      </w:r>
      <w:proofErr w:type="spellEnd"/>
      <w:r w:rsidR="00FF4D7E">
        <w:rPr>
          <w:rFonts w:ascii="Times New Roman" w:hAnsi="Times New Roman" w:cs="Times New Roman"/>
          <w:lang w:val="en-GB"/>
        </w:rPr>
        <w:t xml:space="preserve"> per </w:t>
      </w:r>
      <w:r w:rsidR="0067568E" w:rsidRPr="009D379D">
        <w:rPr>
          <w:rFonts w:ascii="Times New Roman" w:hAnsi="Times New Roman" w:cs="Times New Roman"/>
          <w:lang w:val="en-GB"/>
        </w:rPr>
        <w:t>µ</w:t>
      </w:r>
      <w:r w:rsidR="00237484">
        <w:rPr>
          <w:rFonts w:ascii="Times New Roman" w:hAnsi="Times New Roman" w:cs="Times New Roman"/>
          <w:lang w:val="en-GB"/>
        </w:rPr>
        <w:t>L</w:t>
      </w:r>
      <w:r w:rsidR="0067568E" w:rsidRPr="009D379D">
        <w:rPr>
          <w:rFonts w:ascii="Times New Roman" w:hAnsi="Times New Roman" w:cs="Times New Roman"/>
          <w:lang w:val="en-GB"/>
        </w:rPr>
        <w:t xml:space="preserve"> (IQR 2</w:t>
      </w:r>
      <w:r w:rsidR="004C5816" w:rsidRPr="009D379D">
        <w:rPr>
          <w:rFonts w:ascii="Times New Roman" w:hAnsi="Times New Roman" w:cs="Times New Roman"/>
          <w:lang w:val="en-GB"/>
        </w:rPr>
        <w:t>1</w:t>
      </w:r>
      <w:r w:rsidR="00B5357B" w:rsidRPr="009D379D">
        <w:rPr>
          <w:rFonts w:ascii="Times New Roman" w:hAnsi="Times New Roman" w:cs="Times New Roman"/>
          <w:lang w:val="en-GB"/>
        </w:rPr>
        <w:t>2</w:t>
      </w:r>
      <w:r w:rsidR="0067568E" w:rsidRPr="009D379D">
        <w:rPr>
          <w:rFonts w:ascii="Times New Roman" w:hAnsi="Times New Roman" w:cs="Times New Roman"/>
          <w:lang w:val="en-GB"/>
        </w:rPr>
        <w:t>-4</w:t>
      </w:r>
      <w:r w:rsidR="0009697B" w:rsidRPr="009D379D">
        <w:rPr>
          <w:rFonts w:ascii="Times New Roman" w:hAnsi="Times New Roman" w:cs="Times New Roman"/>
          <w:lang w:val="en-GB"/>
        </w:rPr>
        <w:t>42</w:t>
      </w:r>
      <w:r w:rsidR="00473CC1" w:rsidRPr="009D379D">
        <w:rPr>
          <w:rFonts w:ascii="Times New Roman" w:hAnsi="Times New Roman" w:cs="Times New Roman"/>
          <w:lang w:val="en-GB"/>
        </w:rPr>
        <w:t>) and 4·</w:t>
      </w:r>
      <w:r w:rsidR="00B82E97" w:rsidRPr="009D379D">
        <w:rPr>
          <w:rFonts w:ascii="Times New Roman" w:hAnsi="Times New Roman" w:cs="Times New Roman"/>
          <w:lang w:val="en-GB"/>
        </w:rPr>
        <w:t>5</w:t>
      </w:r>
      <w:r w:rsidR="0067568E" w:rsidRPr="009D379D">
        <w:rPr>
          <w:rFonts w:ascii="Times New Roman" w:hAnsi="Times New Roman" w:cs="Times New Roman"/>
          <w:lang w:val="en-GB"/>
        </w:rPr>
        <w:t xml:space="preserve"> </w:t>
      </w:r>
      <w:r w:rsidRPr="009D379D">
        <w:rPr>
          <w:rFonts w:ascii="Times New Roman" w:hAnsi="Times New Roman" w:cs="Times New Roman"/>
          <w:lang w:val="en-GB"/>
        </w:rPr>
        <w:t>log copies</w:t>
      </w:r>
      <w:r w:rsidR="00FF4D7E">
        <w:rPr>
          <w:rFonts w:ascii="Times New Roman" w:hAnsi="Times New Roman" w:cs="Times New Roman"/>
          <w:lang w:val="en-GB"/>
        </w:rPr>
        <w:t xml:space="preserve"> per </w:t>
      </w:r>
      <w:r w:rsidRPr="009D379D">
        <w:rPr>
          <w:rFonts w:ascii="Times New Roman" w:hAnsi="Times New Roman" w:cs="Times New Roman"/>
          <w:lang w:val="en-GB"/>
        </w:rPr>
        <w:t>mL</w:t>
      </w:r>
      <w:r w:rsidR="00094CE0" w:rsidRPr="009D379D">
        <w:rPr>
          <w:rFonts w:ascii="Times New Roman" w:hAnsi="Times New Roman" w:cs="Times New Roman"/>
          <w:lang w:val="en-GB"/>
        </w:rPr>
        <w:t xml:space="preserve"> </w:t>
      </w:r>
      <w:r w:rsidR="00031176" w:rsidRPr="009D379D">
        <w:rPr>
          <w:rFonts w:ascii="Times New Roman" w:hAnsi="Times New Roman" w:cs="Times New Roman"/>
          <w:lang w:val="en-GB"/>
        </w:rPr>
        <w:t>(3·</w:t>
      </w:r>
      <w:r w:rsidR="0009697B" w:rsidRPr="009D379D">
        <w:rPr>
          <w:rFonts w:ascii="Times New Roman" w:hAnsi="Times New Roman" w:cs="Times New Roman"/>
          <w:lang w:val="en-GB"/>
        </w:rPr>
        <w:t>7</w:t>
      </w:r>
      <w:r w:rsidR="00473CC1" w:rsidRPr="009D379D">
        <w:rPr>
          <w:rFonts w:ascii="Times New Roman" w:hAnsi="Times New Roman" w:cs="Times New Roman"/>
          <w:lang w:val="en-GB"/>
        </w:rPr>
        <w:t>-5·</w:t>
      </w:r>
      <w:r w:rsidR="0009697B" w:rsidRPr="009D379D">
        <w:rPr>
          <w:rFonts w:ascii="Times New Roman" w:hAnsi="Times New Roman" w:cs="Times New Roman"/>
          <w:lang w:val="en-GB"/>
        </w:rPr>
        <w:t>1</w:t>
      </w:r>
      <w:r w:rsidR="0067568E" w:rsidRPr="009D379D">
        <w:rPr>
          <w:rFonts w:ascii="Times New Roman" w:hAnsi="Times New Roman" w:cs="Times New Roman"/>
          <w:lang w:val="en-GB"/>
        </w:rPr>
        <w:t xml:space="preserve">) </w:t>
      </w:r>
      <w:r w:rsidR="00B632F5" w:rsidRPr="009D379D">
        <w:rPr>
          <w:rFonts w:ascii="Times New Roman" w:hAnsi="Times New Roman" w:cs="Times New Roman"/>
          <w:lang w:val="en-GB"/>
        </w:rPr>
        <w:t>in control arm</w:t>
      </w:r>
      <w:r w:rsidR="0067568E" w:rsidRPr="009D379D">
        <w:rPr>
          <w:rFonts w:ascii="Times New Roman" w:hAnsi="Times New Roman" w:cs="Times New Roman"/>
          <w:lang w:val="en-GB"/>
        </w:rPr>
        <w:t xml:space="preserve"> </w:t>
      </w:r>
      <w:r w:rsidR="00C265C0" w:rsidRPr="009D379D">
        <w:rPr>
          <w:rFonts w:ascii="Times New Roman" w:hAnsi="Times New Roman" w:cs="Times New Roman"/>
          <w:lang w:val="en-GB"/>
        </w:rPr>
        <w:t>(T</w:t>
      </w:r>
      <w:r w:rsidR="0067568E" w:rsidRPr="009D379D">
        <w:rPr>
          <w:rFonts w:ascii="Times New Roman" w:hAnsi="Times New Roman" w:cs="Times New Roman"/>
          <w:lang w:val="en-GB"/>
        </w:rPr>
        <w:t xml:space="preserve">able </w:t>
      </w:r>
      <w:r w:rsidR="00C265C0" w:rsidRPr="009D379D">
        <w:rPr>
          <w:rFonts w:ascii="Times New Roman" w:hAnsi="Times New Roman" w:cs="Times New Roman"/>
          <w:lang w:val="en-GB"/>
        </w:rPr>
        <w:t>S</w:t>
      </w:r>
      <w:r w:rsidR="00237484">
        <w:rPr>
          <w:rFonts w:ascii="Times New Roman" w:hAnsi="Times New Roman" w:cs="Times New Roman"/>
          <w:lang w:val="en-GB"/>
        </w:rPr>
        <w:t>9</w:t>
      </w:r>
      <w:r w:rsidR="0024694A" w:rsidRPr="009D379D">
        <w:rPr>
          <w:rFonts w:ascii="Times New Roman" w:hAnsi="Times New Roman" w:cs="Times New Roman"/>
          <w:lang w:val="en-GB"/>
        </w:rPr>
        <w:t>, p1</w:t>
      </w:r>
      <w:r w:rsidR="00237484">
        <w:rPr>
          <w:rFonts w:ascii="Times New Roman" w:hAnsi="Times New Roman" w:cs="Times New Roman"/>
          <w:lang w:val="en-GB"/>
        </w:rPr>
        <w:t>5</w:t>
      </w:r>
      <w:r w:rsidR="0067568E" w:rsidRPr="009D379D">
        <w:rPr>
          <w:rFonts w:ascii="Times New Roman" w:hAnsi="Times New Roman" w:cs="Times New Roman"/>
          <w:lang w:val="en-GB"/>
        </w:rPr>
        <w:t>).</w:t>
      </w:r>
      <w:r w:rsidR="003E61BF" w:rsidRPr="009D379D">
        <w:rPr>
          <w:rFonts w:ascii="Times New Roman" w:hAnsi="Times New Roman" w:cs="Times New Roman"/>
          <w:lang w:val="en-GB"/>
        </w:rPr>
        <w:t xml:space="preserve"> Of the </w:t>
      </w:r>
      <w:r w:rsidR="0009697B" w:rsidRPr="009D379D">
        <w:rPr>
          <w:rFonts w:ascii="Times New Roman" w:hAnsi="Times New Roman" w:cs="Times New Roman"/>
          <w:lang w:val="en-GB"/>
        </w:rPr>
        <w:t>698</w:t>
      </w:r>
      <w:r w:rsidR="003E61BF" w:rsidRPr="009D379D">
        <w:rPr>
          <w:rFonts w:ascii="Times New Roman" w:hAnsi="Times New Roman" w:cs="Times New Roman"/>
          <w:lang w:val="en-GB"/>
        </w:rPr>
        <w:t xml:space="preserve"> participants who had been on ART for 12 months, </w:t>
      </w:r>
      <w:r w:rsidR="0009697B" w:rsidRPr="009D379D">
        <w:rPr>
          <w:rFonts w:ascii="Times New Roman" w:hAnsi="Times New Roman" w:cs="Times New Roman"/>
          <w:lang w:val="en-GB"/>
        </w:rPr>
        <w:t>628</w:t>
      </w:r>
      <w:r w:rsidR="003E61BF" w:rsidRPr="009D379D">
        <w:rPr>
          <w:rFonts w:ascii="Times New Roman" w:hAnsi="Times New Roman" w:cs="Times New Roman"/>
          <w:lang w:val="en-GB"/>
        </w:rPr>
        <w:t xml:space="preserve"> had documented viral load, of whom </w:t>
      </w:r>
      <w:r w:rsidR="0009697B" w:rsidRPr="009D379D">
        <w:rPr>
          <w:rFonts w:ascii="Times New Roman" w:hAnsi="Times New Roman" w:cs="Times New Roman"/>
          <w:lang w:val="en-GB"/>
        </w:rPr>
        <w:t>611</w:t>
      </w:r>
      <w:r w:rsidR="00031176" w:rsidRPr="009D379D">
        <w:rPr>
          <w:rFonts w:ascii="Times New Roman" w:hAnsi="Times New Roman" w:cs="Times New Roman"/>
          <w:lang w:val="en-GB"/>
        </w:rPr>
        <w:t xml:space="preserve"> (97·</w:t>
      </w:r>
      <w:r w:rsidR="0009697B" w:rsidRPr="009D379D">
        <w:rPr>
          <w:rFonts w:ascii="Times New Roman" w:hAnsi="Times New Roman" w:cs="Times New Roman"/>
          <w:lang w:val="en-GB"/>
        </w:rPr>
        <w:t>3</w:t>
      </w:r>
      <w:r w:rsidR="003E61BF" w:rsidRPr="009D379D">
        <w:rPr>
          <w:rFonts w:ascii="Times New Roman" w:hAnsi="Times New Roman" w:cs="Times New Roman"/>
          <w:lang w:val="en-GB"/>
        </w:rPr>
        <w:t>%) achieved viral suppression</w:t>
      </w:r>
      <w:r w:rsidR="0067568E" w:rsidRPr="009D379D">
        <w:rPr>
          <w:rFonts w:ascii="Times New Roman" w:hAnsi="Times New Roman" w:cs="Times New Roman"/>
          <w:lang w:val="en-GB"/>
        </w:rPr>
        <w:t xml:space="preserve"> </w:t>
      </w:r>
      <w:r w:rsidR="00151AE1" w:rsidRPr="009D379D">
        <w:rPr>
          <w:rFonts w:ascii="Times New Roman" w:hAnsi="Times New Roman" w:cs="Times New Roman"/>
          <w:lang w:val="en-GB"/>
        </w:rPr>
        <w:t>(VL &lt;400 copies</w:t>
      </w:r>
      <w:r w:rsidR="00FF4D7E">
        <w:rPr>
          <w:rFonts w:ascii="Times New Roman" w:hAnsi="Times New Roman" w:cs="Times New Roman"/>
          <w:lang w:val="en-GB"/>
        </w:rPr>
        <w:t xml:space="preserve"> per </w:t>
      </w:r>
      <w:r w:rsidR="00151AE1" w:rsidRPr="009D379D">
        <w:rPr>
          <w:rFonts w:ascii="Times New Roman" w:hAnsi="Times New Roman" w:cs="Times New Roman"/>
          <w:lang w:val="en-GB"/>
        </w:rPr>
        <w:t>mL), similar between arms.</w:t>
      </w:r>
      <w:r w:rsidR="00546AFC" w:rsidRPr="009D379D">
        <w:rPr>
          <w:rFonts w:ascii="Times New Roman" w:hAnsi="Times New Roman" w:cs="Times New Roman"/>
          <w:lang w:val="en-GB"/>
        </w:rPr>
        <w:t xml:space="preserve"> </w:t>
      </w:r>
    </w:p>
    <w:p w14:paraId="70A1291C" w14:textId="2E60C455" w:rsidR="00510024" w:rsidRPr="009D379D" w:rsidRDefault="00024D7F" w:rsidP="00637044">
      <w:pPr>
        <w:jc w:val="both"/>
        <w:rPr>
          <w:rFonts w:ascii="Times New Roman" w:hAnsi="Times New Roman" w:cs="Times New Roman"/>
          <w:lang w:val="en-GB"/>
        </w:rPr>
      </w:pPr>
      <w:r w:rsidRPr="009D379D">
        <w:rPr>
          <w:rFonts w:ascii="Times New Roman" w:hAnsi="Times New Roman" w:cs="Times New Roman"/>
          <w:lang w:val="en-GB"/>
        </w:rPr>
        <w:t>1</w:t>
      </w:r>
      <w:r w:rsidR="00E54E3F" w:rsidRPr="009D379D">
        <w:rPr>
          <w:rFonts w:ascii="Times New Roman" w:hAnsi="Times New Roman" w:cs="Times New Roman"/>
          <w:lang w:val="en-GB"/>
        </w:rPr>
        <w:t xml:space="preserve"> </w:t>
      </w:r>
      <w:r w:rsidR="00462238" w:rsidRPr="009D379D">
        <w:rPr>
          <w:rFonts w:ascii="Times New Roman" w:hAnsi="Times New Roman" w:cs="Times New Roman"/>
          <w:lang w:val="en-GB"/>
        </w:rPr>
        <w:t xml:space="preserve">478 </w:t>
      </w:r>
      <w:r w:rsidR="00DC2CF0" w:rsidRPr="009D379D">
        <w:rPr>
          <w:rFonts w:ascii="Times New Roman" w:hAnsi="Times New Roman" w:cs="Times New Roman"/>
          <w:lang w:val="en-GB"/>
        </w:rPr>
        <w:t>ART-experienced participants</w:t>
      </w:r>
      <w:r w:rsidR="007838D3" w:rsidRPr="009D379D">
        <w:rPr>
          <w:rFonts w:ascii="Times New Roman" w:hAnsi="Times New Roman" w:cs="Times New Roman"/>
          <w:lang w:val="en-GB"/>
        </w:rPr>
        <w:t xml:space="preserve"> </w:t>
      </w:r>
      <w:r w:rsidR="00510024" w:rsidRPr="009D379D">
        <w:rPr>
          <w:rFonts w:ascii="Times New Roman" w:hAnsi="Times New Roman" w:cs="Times New Roman"/>
          <w:lang w:val="en-GB"/>
        </w:rPr>
        <w:t xml:space="preserve">had been on ART for a median of </w:t>
      </w:r>
      <w:r w:rsidR="00031176" w:rsidRPr="009D379D">
        <w:rPr>
          <w:rFonts w:ascii="Times New Roman" w:hAnsi="Times New Roman" w:cs="Times New Roman"/>
          <w:lang w:val="en-GB"/>
        </w:rPr>
        <w:t>3·</w:t>
      </w:r>
      <w:r w:rsidRPr="009D379D">
        <w:rPr>
          <w:rFonts w:ascii="Times New Roman" w:hAnsi="Times New Roman" w:cs="Times New Roman"/>
          <w:lang w:val="en-GB"/>
        </w:rPr>
        <w:t>8</w:t>
      </w:r>
      <w:r w:rsidR="0067798B" w:rsidRPr="009D379D">
        <w:rPr>
          <w:rFonts w:ascii="Times New Roman" w:hAnsi="Times New Roman" w:cs="Times New Roman"/>
          <w:lang w:val="en-GB"/>
        </w:rPr>
        <w:t>0</w:t>
      </w:r>
      <w:r w:rsidR="00031176" w:rsidRPr="009D379D">
        <w:rPr>
          <w:rFonts w:ascii="Times New Roman" w:hAnsi="Times New Roman" w:cs="Times New Roman"/>
          <w:lang w:val="en-GB"/>
        </w:rPr>
        <w:t xml:space="preserve"> years (IQR 1·</w:t>
      </w:r>
      <w:r w:rsidR="0067798B" w:rsidRPr="009D379D">
        <w:rPr>
          <w:rFonts w:ascii="Times New Roman" w:hAnsi="Times New Roman" w:cs="Times New Roman"/>
          <w:lang w:val="en-GB"/>
        </w:rPr>
        <w:t>75</w:t>
      </w:r>
      <w:r w:rsidR="00031176" w:rsidRPr="009D379D">
        <w:rPr>
          <w:rFonts w:ascii="Times New Roman" w:hAnsi="Times New Roman" w:cs="Times New Roman"/>
          <w:lang w:val="en-GB"/>
        </w:rPr>
        <w:t>-5·</w:t>
      </w:r>
      <w:r w:rsidR="0067798B" w:rsidRPr="009D379D">
        <w:rPr>
          <w:rFonts w:ascii="Times New Roman" w:hAnsi="Times New Roman" w:cs="Times New Roman"/>
          <w:lang w:val="en-GB"/>
        </w:rPr>
        <w:t>9</w:t>
      </w:r>
      <w:r w:rsidRPr="009D379D">
        <w:rPr>
          <w:rFonts w:ascii="Times New Roman" w:hAnsi="Times New Roman" w:cs="Times New Roman"/>
          <w:lang w:val="en-GB"/>
        </w:rPr>
        <w:t>9) at their first visit (</w:t>
      </w:r>
      <w:r w:rsidR="00462238" w:rsidRPr="009D379D">
        <w:rPr>
          <w:rFonts w:ascii="Times New Roman" w:hAnsi="Times New Roman" w:cs="Times New Roman"/>
          <w:lang w:val="en-GB"/>
        </w:rPr>
        <w:t xml:space="preserve">639 </w:t>
      </w:r>
      <w:r w:rsidRPr="009D379D">
        <w:rPr>
          <w:rFonts w:ascii="Times New Roman" w:hAnsi="Times New Roman" w:cs="Times New Roman"/>
          <w:lang w:val="en-GB"/>
        </w:rPr>
        <w:t xml:space="preserve">in intervention and </w:t>
      </w:r>
      <w:r w:rsidR="00462238" w:rsidRPr="009D379D">
        <w:rPr>
          <w:rFonts w:ascii="Times New Roman" w:hAnsi="Times New Roman" w:cs="Times New Roman"/>
          <w:lang w:val="en-GB"/>
        </w:rPr>
        <w:t xml:space="preserve">839 </w:t>
      </w:r>
      <w:r w:rsidR="00510024" w:rsidRPr="009D379D">
        <w:rPr>
          <w:rFonts w:ascii="Times New Roman" w:hAnsi="Times New Roman" w:cs="Times New Roman"/>
          <w:lang w:val="en-GB"/>
        </w:rPr>
        <w:t xml:space="preserve">in control), with no difference between arms. </w:t>
      </w:r>
      <w:r w:rsidR="002F0309" w:rsidRPr="009D379D">
        <w:rPr>
          <w:rFonts w:ascii="Times New Roman" w:hAnsi="Times New Roman" w:cs="Times New Roman"/>
          <w:lang w:val="en-GB"/>
        </w:rPr>
        <w:t>The ART status of the remaining 49 individuals was unknown at the first clinic visit (Table S</w:t>
      </w:r>
      <w:r w:rsidR="00C65B9F">
        <w:rPr>
          <w:rFonts w:ascii="Times New Roman" w:hAnsi="Times New Roman" w:cs="Times New Roman"/>
          <w:lang w:val="en-GB"/>
        </w:rPr>
        <w:t>9</w:t>
      </w:r>
      <w:r w:rsidR="0024694A" w:rsidRPr="009D379D">
        <w:rPr>
          <w:rFonts w:ascii="Times New Roman" w:hAnsi="Times New Roman" w:cs="Times New Roman"/>
          <w:lang w:val="en-GB"/>
        </w:rPr>
        <w:t>, p1</w:t>
      </w:r>
      <w:r w:rsidR="00C65B9F">
        <w:rPr>
          <w:rFonts w:ascii="Times New Roman" w:hAnsi="Times New Roman" w:cs="Times New Roman"/>
          <w:lang w:val="en-GB"/>
        </w:rPr>
        <w:t>5</w:t>
      </w:r>
      <w:r w:rsidR="002F0309" w:rsidRPr="009D379D">
        <w:rPr>
          <w:rFonts w:ascii="Times New Roman" w:hAnsi="Times New Roman" w:cs="Times New Roman"/>
          <w:lang w:val="en-GB"/>
        </w:rPr>
        <w:t>)</w:t>
      </w:r>
      <w:r w:rsidR="00337B5A" w:rsidRPr="009D379D">
        <w:rPr>
          <w:rFonts w:ascii="Times New Roman" w:hAnsi="Times New Roman" w:cs="Times New Roman"/>
          <w:lang w:val="en-GB"/>
        </w:rPr>
        <w:t>.</w:t>
      </w:r>
    </w:p>
    <w:p w14:paraId="4C520F58" w14:textId="4451F7FB" w:rsidR="00184D70" w:rsidRPr="009D379D" w:rsidRDefault="00184D70" w:rsidP="00637044">
      <w:pPr>
        <w:jc w:val="both"/>
        <w:rPr>
          <w:rFonts w:ascii="Times New Roman" w:hAnsi="Times New Roman" w:cs="Times New Roman"/>
          <w:lang w:val="en-GB"/>
        </w:rPr>
      </w:pPr>
      <w:r w:rsidRPr="009D379D">
        <w:rPr>
          <w:rFonts w:ascii="Times New Roman" w:hAnsi="Times New Roman" w:cs="Times New Roman"/>
          <w:lang w:val="en-GB"/>
        </w:rPr>
        <w:t xml:space="preserve">Retention in care 12 months after the </w:t>
      </w:r>
      <w:r w:rsidR="00031176" w:rsidRPr="009D379D">
        <w:rPr>
          <w:rFonts w:ascii="Times New Roman" w:hAnsi="Times New Roman" w:cs="Times New Roman"/>
          <w:lang w:val="en-GB"/>
        </w:rPr>
        <w:t>first trial clinic visit was 81·6% (1</w:t>
      </w:r>
      <w:r w:rsidR="00E54E3F" w:rsidRPr="009D379D">
        <w:rPr>
          <w:rFonts w:ascii="Times New Roman" w:hAnsi="Times New Roman" w:cs="Times New Roman"/>
          <w:lang w:val="en-GB"/>
        </w:rPr>
        <w:t xml:space="preserve"> </w:t>
      </w:r>
      <w:r w:rsidR="00031176" w:rsidRPr="009D379D">
        <w:rPr>
          <w:rFonts w:ascii="Times New Roman" w:hAnsi="Times New Roman" w:cs="Times New Roman"/>
          <w:lang w:val="en-GB"/>
        </w:rPr>
        <w:t>004/1</w:t>
      </w:r>
      <w:r w:rsidR="00E54E3F" w:rsidRPr="009D379D">
        <w:rPr>
          <w:rFonts w:ascii="Times New Roman" w:hAnsi="Times New Roman" w:cs="Times New Roman"/>
          <w:lang w:val="en-GB"/>
        </w:rPr>
        <w:t xml:space="preserve"> </w:t>
      </w:r>
      <w:r w:rsidR="00031176" w:rsidRPr="009D379D">
        <w:rPr>
          <w:rFonts w:ascii="Times New Roman" w:hAnsi="Times New Roman" w:cs="Times New Roman"/>
          <w:lang w:val="en-GB"/>
        </w:rPr>
        <w:t>230) in intervention arm and 75·4% (1</w:t>
      </w:r>
      <w:r w:rsidR="00E54E3F" w:rsidRPr="009D379D">
        <w:rPr>
          <w:rFonts w:ascii="Times New Roman" w:hAnsi="Times New Roman" w:cs="Times New Roman"/>
          <w:lang w:val="en-GB"/>
        </w:rPr>
        <w:t xml:space="preserve"> </w:t>
      </w:r>
      <w:r w:rsidR="00031176" w:rsidRPr="009D379D">
        <w:rPr>
          <w:rFonts w:ascii="Times New Roman" w:hAnsi="Times New Roman" w:cs="Times New Roman"/>
          <w:lang w:val="en-GB"/>
        </w:rPr>
        <w:t>027/1</w:t>
      </w:r>
      <w:r w:rsidR="00E54E3F" w:rsidRPr="009D379D">
        <w:rPr>
          <w:rFonts w:ascii="Times New Roman" w:hAnsi="Times New Roman" w:cs="Times New Roman"/>
          <w:lang w:val="en-GB"/>
        </w:rPr>
        <w:t xml:space="preserve"> </w:t>
      </w:r>
      <w:r w:rsidRPr="009D379D">
        <w:rPr>
          <w:rFonts w:ascii="Times New Roman" w:hAnsi="Times New Roman" w:cs="Times New Roman"/>
          <w:lang w:val="en-GB"/>
        </w:rPr>
        <w:t>495) in the control arm.</w:t>
      </w:r>
    </w:p>
    <w:p w14:paraId="71B3022B" w14:textId="776271E9" w:rsidR="00D443A8" w:rsidRPr="009D379D" w:rsidRDefault="009E791E" w:rsidP="00637044">
      <w:pPr>
        <w:jc w:val="both"/>
        <w:rPr>
          <w:rFonts w:ascii="Times New Roman" w:hAnsi="Times New Roman" w:cs="Times New Roman"/>
          <w:lang w:val="en-GB"/>
        </w:rPr>
      </w:pPr>
      <w:r w:rsidRPr="009D379D">
        <w:rPr>
          <w:rFonts w:ascii="Times New Roman" w:hAnsi="Times New Roman" w:cs="Times New Roman"/>
          <w:lang w:val="en-GB"/>
        </w:rPr>
        <w:t xml:space="preserve">Among </w:t>
      </w:r>
      <w:r w:rsidR="00F86D3E" w:rsidRPr="009D379D">
        <w:rPr>
          <w:rFonts w:ascii="Times New Roman" w:hAnsi="Times New Roman" w:cs="Times New Roman"/>
          <w:lang w:val="en-GB"/>
        </w:rPr>
        <w:t xml:space="preserve">all </w:t>
      </w:r>
      <w:r w:rsidR="001D2D5F" w:rsidRPr="009D379D">
        <w:rPr>
          <w:rFonts w:ascii="Times New Roman" w:hAnsi="Times New Roman" w:cs="Times New Roman"/>
          <w:lang w:val="en-GB"/>
        </w:rPr>
        <w:t xml:space="preserve">HIV-positive </w:t>
      </w:r>
      <w:r w:rsidRPr="009D379D">
        <w:rPr>
          <w:rFonts w:ascii="Times New Roman" w:hAnsi="Times New Roman" w:cs="Times New Roman"/>
          <w:lang w:val="en-GB"/>
        </w:rPr>
        <w:t>i</w:t>
      </w:r>
      <w:r w:rsidR="00546AFC" w:rsidRPr="009D379D">
        <w:rPr>
          <w:rFonts w:ascii="Times New Roman" w:hAnsi="Times New Roman" w:cs="Times New Roman"/>
          <w:lang w:val="en-GB"/>
        </w:rPr>
        <w:t xml:space="preserve">ndividuals seen in trial clinics, </w:t>
      </w:r>
      <w:r w:rsidR="0028553C" w:rsidRPr="009D379D">
        <w:rPr>
          <w:rFonts w:ascii="Times New Roman" w:hAnsi="Times New Roman" w:cs="Times New Roman"/>
          <w:lang w:val="en-GB"/>
        </w:rPr>
        <w:t xml:space="preserve">crude </w:t>
      </w:r>
      <w:r w:rsidR="00D443A8" w:rsidRPr="009D379D">
        <w:rPr>
          <w:rFonts w:ascii="Times New Roman" w:hAnsi="Times New Roman" w:cs="Times New Roman"/>
          <w:lang w:val="en-GB"/>
        </w:rPr>
        <w:t xml:space="preserve">mortality rates were </w:t>
      </w:r>
      <w:r w:rsidR="00031176" w:rsidRPr="009D379D">
        <w:rPr>
          <w:rFonts w:ascii="Times New Roman" w:hAnsi="Times New Roman" w:cs="Times New Roman"/>
          <w:lang w:val="en-GB"/>
        </w:rPr>
        <w:t>1·</w:t>
      </w:r>
      <w:r w:rsidR="00024D7F" w:rsidRPr="009D379D">
        <w:rPr>
          <w:rFonts w:ascii="Times New Roman" w:hAnsi="Times New Roman" w:cs="Times New Roman"/>
          <w:lang w:val="en-GB"/>
        </w:rPr>
        <w:t>28</w:t>
      </w:r>
      <w:r w:rsidR="00D443A8" w:rsidRPr="009D379D">
        <w:rPr>
          <w:rFonts w:ascii="Times New Roman" w:hAnsi="Times New Roman" w:cs="Times New Roman"/>
          <w:lang w:val="en-GB"/>
        </w:rPr>
        <w:t xml:space="preserve"> per 100 </w:t>
      </w:r>
      <w:r w:rsidR="0067568E" w:rsidRPr="009D379D">
        <w:rPr>
          <w:rFonts w:ascii="Times New Roman" w:hAnsi="Times New Roman" w:cs="Times New Roman"/>
          <w:lang w:val="en-GB"/>
        </w:rPr>
        <w:t>PY</w:t>
      </w:r>
      <w:r w:rsidR="00D443A8" w:rsidRPr="009D379D">
        <w:rPr>
          <w:rFonts w:ascii="Times New Roman" w:hAnsi="Times New Roman" w:cs="Times New Roman"/>
          <w:lang w:val="en-GB"/>
        </w:rPr>
        <w:t xml:space="preserve"> (95%</w:t>
      </w:r>
      <w:r w:rsidR="001D2D5F" w:rsidRPr="009D379D">
        <w:rPr>
          <w:rFonts w:ascii="Times New Roman" w:hAnsi="Times New Roman" w:cs="Times New Roman"/>
          <w:lang w:val="en-GB"/>
        </w:rPr>
        <w:t xml:space="preserve"> </w:t>
      </w:r>
      <w:r w:rsidR="00D443A8" w:rsidRPr="009D379D">
        <w:rPr>
          <w:rFonts w:ascii="Times New Roman" w:hAnsi="Times New Roman" w:cs="Times New Roman"/>
          <w:lang w:val="en-GB"/>
        </w:rPr>
        <w:t xml:space="preserve">CI </w:t>
      </w:r>
      <w:r w:rsidR="00031176" w:rsidRPr="009D379D">
        <w:rPr>
          <w:rFonts w:ascii="Times New Roman" w:hAnsi="Times New Roman" w:cs="Times New Roman"/>
          <w:lang w:val="en-GB"/>
        </w:rPr>
        <w:t>0·</w:t>
      </w:r>
      <w:r w:rsidR="00024D7F" w:rsidRPr="009D379D">
        <w:rPr>
          <w:rFonts w:ascii="Times New Roman" w:hAnsi="Times New Roman" w:cs="Times New Roman"/>
          <w:lang w:val="en-GB"/>
        </w:rPr>
        <w:t>84</w:t>
      </w:r>
      <w:r w:rsidR="00D443A8" w:rsidRPr="009D379D">
        <w:rPr>
          <w:rFonts w:ascii="Times New Roman" w:hAnsi="Times New Roman" w:cs="Times New Roman"/>
          <w:lang w:val="en-GB"/>
        </w:rPr>
        <w:t>-</w:t>
      </w:r>
      <w:r w:rsidR="00031176" w:rsidRPr="009D379D">
        <w:rPr>
          <w:rFonts w:ascii="Times New Roman" w:hAnsi="Times New Roman" w:cs="Times New Roman"/>
          <w:lang w:val="en-GB"/>
        </w:rPr>
        <w:t>1·</w:t>
      </w:r>
      <w:r w:rsidR="00024D7F" w:rsidRPr="009D379D">
        <w:rPr>
          <w:rFonts w:ascii="Times New Roman" w:hAnsi="Times New Roman" w:cs="Times New Roman"/>
          <w:lang w:val="en-GB"/>
        </w:rPr>
        <w:t>72</w:t>
      </w:r>
      <w:r w:rsidR="00D443A8" w:rsidRPr="009D379D">
        <w:rPr>
          <w:rFonts w:ascii="Times New Roman" w:hAnsi="Times New Roman" w:cs="Times New Roman"/>
          <w:lang w:val="en-GB"/>
        </w:rPr>
        <w:t xml:space="preserve">) in intervention </w:t>
      </w:r>
      <w:r w:rsidR="0006614F" w:rsidRPr="009D379D">
        <w:rPr>
          <w:rFonts w:ascii="Times New Roman" w:hAnsi="Times New Roman" w:cs="Times New Roman"/>
          <w:lang w:val="en-GB"/>
        </w:rPr>
        <w:t xml:space="preserve">arm </w:t>
      </w:r>
      <w:r w:rsidR="001F7085" w:rsidRPr="009D379D">
        <w:rPr>
          <w:rFonts w:ascii="Times New Roman" w:hAnsi="Times New Roman" w:cs="Times New Roman"/>
          <w:lang w:val="en-GB"/>
        </w:rPr>
        <w:t>(N=</w:t>
      </w:r>
      <w:r w:rsidR="00024D7F" w:rsidRPr="009D379D">
        <w:rPr>
          <w:rFonts w:ascii="Times New Roman" w:hAnsi="Times New Roman" w:cs="Times New Roman"/>
          <w:lang w:val="en-GB"/>
        </w:rPr>
        <w:t>33</w:t>
      </w:r>
      <w:r w:rsidR="001F7085" w:rsidRPr="009D379D">
        <w:rPr>
          <w:rFonts w:ascii="Times New Roman" w:hAnsi="Times New Roman" w:cs="Times New Roman"/>
          <w:lang w:val="en-GB"/>
        </w:rPr>
        <w:t xml:space="preserve">) </w:t>
      </w:r>
      <w:r w:rsidR="00031176" w:rsidRPr="009D379D">
        <w:rPr>
          <w:rFonts w:ascii="Times New Roman" w:hAnsi="Times New Roman" w:cs="Times New Roman"/>
          <w:lang w:val="en-GB"/>
        </w:rPr>
        <w:t>and 1·</w:t>
      </w:r>
      <w:r w:rsidR="00594B86" w:rsidRPr="009D379D">
        <w:rPr>
          <w:rFonts w:ascii="Times New Roman" w:hAnsi="Times New Roman" w:cs="Times New Roman"/>
          <w:lang w:val="en-GB"/>
        </w:rPr>
        <w:t>86</w:t>
      </w:r>
      <w:r w:rsidR="00D443A8" w:rsidRPr="009D379D">
        <w:rPr>
          <w:rFonts w:ascii="Times New Roman" w:hAnsi="Times New Roman" w:cs="Times New Roman"/>
          <w:lang w:val="en-GB"/>
        </w:rPr>
        <w:t xml:space="preserve"> per 100 </w:t>
      </w:r>
      <w:r w:rsidR="0067568E" w:rsidRPr="009D379D">
        <w:rPr>
          <w:rFonts w:ascii="Times New Roman" w:hAnsi="Times New Roman" w:cs="Times New Roman"/>
          <w:lang w:val="en-GB"/>
        </w:rPr>
        <w:t>PY</w:t>
      </w:r>
      <w:r w:rsidR="00D443A8" w:rsidRPr="009D379D">
        <w:rPr>
          <w:rFonts w:ascii="Times New Roman" w:hAnsi="Times New Roman" w:cs="Times New Roman"/>
          <w:lang w:val="en-GB"/>
        </w:rPr>
        <w:t xml:space="preserve"> (95%</w:t>
      </w:r>
      <w:r w:rsidR="001D2D5F" w:rsidRPr="009D379D">
        <w:rPr>
          <w:rFonts w:ascii="Times New Roman" w:hAnsi="Times New Roman" w:cs="Times New Roman"/>
          <w:lang w:val="en-GB"/>
        </w:rPr>
        <w:t xml:space="preserve"> </w:t>
      </w:r>
      <w:r w:rsidR="00031176" w:rsidRPr="009D379D">
        <w:rPr>
          <w:rFonts w:ascii="Times New Roman" w:hAnsi="Times New Roman" w:cs="Times New Roman"/>
          <w:lang w:val="en-GB"/>
        </w:rPr>
        <w:t>CI 1·</w:t>
      </w:r>
      <w:r w:rsidR="00594B86" w:rsidRPr="009D379D">
        <w:rPr>
          <w:rFonts w:ascii="Times New Roman" w:hAnsi="Times New Roman" w:cs="Times New Roman"/>
          <w:lang w:val="en-GB"/>
        </w:rPr>
        <w:t>38</w:t>
      </w:r>
      <w:r w:rsidR="00D443A8" w:rsidRPr="009D379D">
        <w:rPr>
          <w:rFonts w:ascii="Times New Roman" w:hAnsi="Times New Roman" w:cs="Times New Roman"/>
          <w:lang w:val="en-GB"/>
        </w:rPr>
        <w:t>-</w:t>
      </w:r>
      <w:r w:rsidR="00031176" w:rsidRPr="009D379D">
        <w:rPr>
          <w:rFonts w:ascii="Times New Roman" w:hAnsi="Times New Roman" w:cs="Times New Roman"/>
          <w:lang w:val="en-GB"/>
        </w:rPr>
        <w:t>2·</w:t>
      </w:r>
      <w:r w:rsidR="00594B86" w:rsidRPr="009D379D">
        <w:rPr>
          <w:rFonts w:ascii="Times New Roman" w:hAnsi="Times New Roman" w:cs="Times New Roman"/>
          <w:lang w:val="en-GB"/>
        </w:rPr>
        <w:t>34</w:t>
      </w:r>
      <w:r w:rsidR="00D443A8" w:rsidRPr="009D379D">
        <w:rPr>
          <w:rFonts w:ascii="Times New Roman" w:hAnsi="Times New Roman" w:cs="Times New Roman"/>
          <w:lang w:val="en-GB"/>
        </w:rPr>
        <w:t>) in control arm</w:t>
      </w:r>
      <w:r w:rsidR="001F7085" w:rsidRPr="009D379D">
        <w:rPr>
          <w:rFonts w:ascii="Times New Roman" w:hAnsi="Times New Roman" w:cs="Times New Roman"/>
          <w:lang w:val="en-GB"/>
        </w:rPr>
        <w:t xml:space="preserve"> (N=</w:t>
      </w:r>
      <w:r w:rsidR="001901D0" w:rsidRPr="009D379D">
        <w:rPr>
          <w:rFonts w:ascii="Times New Roman" w:hAnsi="Times New Roman" w:cs="Times New Roman"/>
          <w:lang w:val="en-GB"/>
        </w:rPr>
        <w:t>58</w:t>
      </w:r>
      <w:r w:rsidR="001F7085" w:rsidRPr="009D379D">
        <w:rPr>
          <w:rFonts w:ascii="Times New Roman" w:hAnsi="Times New Roman" w:cs="Times New Roman"/>
          <w:lang w:val="en-GB"/>
        </w:rPr>
        <w:t>)</w:t>
      </w:r>
      <w:r w:rsidR="00D443A8" w:rsidRPr="009D379D">
        <w:rPr>
          <w:rFonts w:ascii="Times New Roman" w:hAnsi="Times New Roman" w:cs="Times New Roman"/>
          <w:lang w:val="en-GB"/>
        </w:rPr>
        <w:t xml:space="preserve">, </w:t>
      </w:r>
      <w:r w:rsidR="00594B86" w:rsidRPr="009D379D">
        <w:rPr>
          <w:rFonts w:ascii="Times New Roman" w:hAnsi="Times New Roman" w:cs="Times New Roman"/>
          <w:lang w:val="en-GB"/>
        </w:rPr>
        <w:t xml:space="preserve">adjusted </w:t>
      </w:r>
      <w:r w:rsidR="00D443A8" w:rsidRPr="009D379D">
        <w:rPr>
          <w:rFonts w:ascii="Times New Roman" w:hAnsi="Times New Roman" w:cs="Times New Roman"/>
          <w:lang w:val="en-GB"/>
        </w:rPr>
        <w:t xml:space="preserve">hazard ratio </w:t>
      </w:r>
      <w:r w:rsidR="001A28FF" w:rsidRPr="009D379D">
        <w:rPr>
          <w:rFonts w:ascii="Times New Roman" w:hAnsi="Times New Roman" w:cs="Times New Roman"/>
          <w:lang w:val="en-GB"/>
        </w:rPr>
        <w:t>intervention vs. control of</w:t>
      </w:r>
      <w:r w:rsidR="00D443A8" w:rsidRPr="009D379D">
        <w:rPr>
          <w:rFonts w:ascii="Times New Roman" w:hAnsi="Times New Roman" w:cs="Times New Roman"/>
          <w:lang w:val="en-GB"/>
        </w:rPr>
        <w:t xml:space="preserve"> </w:t>
      </w:r>
      <w:r w:rsidR="00031176" w:rsidRPr="009D379D">
        <w:rPr>
          <w:rFonts w:ascii="Times New Roman" w:hAnsi="Times New Roman" w:cs="Times New Roman"/>
          <w:lang w:val="en-GB"/>
        </w:rPr>
        <w:t>0·</w:t>
      </w:r>
      <w:r w:rsidR="0050361B" w:rsidRPr="009D379D">
        <w:rPr>
          <w:rFonts w:ascii="Times New Roman" w:hAnsi="Times New Roman" w:cs="Times New Roman"/>
          <w:lang w:val="en-GB"/>
        </w:rPr>
        <w:t>69</w:t>
      </w:r>
      <w:r w:rsidR="00D443A8" w:rsidRPr="009D379D">
        <w:rPr>
          <w:rFonts w:ascii="Times New Roman" w:hAnsi="Times New Roman" w:cs="Times New Roman"/>
          <w:lang w:val="en-GB"/>
        </w:rPr>
        <w:t xml:space="preserve"> (95%</w:t>
      </w:r>
      <w:r w:rsidR="004B2561" w:rsidRPr="009D379D">
        <w:rPr>
          <w:rFonts w:ascii="Times New Roman" w:hAnsi="Times New Roman" w:cs="Times New Roman"/>
          <w:lang w:val="en-GB"/>
        </w:rPr>
        <w:t xml:space="preserve"> </w:t>
      </w:r>
      <w:r w:rsidR="00031176" w:rsidRPr="009D379D">
        <w:rPr>
          <w:rFonts w:ascii="Times New Roman" w:hAnsi="Times New Roman" w:cs="Times New Roman"/>
          <w:lang w:val="en-GB"/>
        </w:rPr>
        <w:t>CI: 0·</w:t>
      </w:r>
      <w:r w:rsidR="0050361B" w:rsidRPr="009D379D">
        <w:rPr>
          <w:rFonts w:ascii="Times New Roman" w:hAnsi="Times New Roman" w:cs="Times New Roman"/>
          <w:lang w:val="en-GB"/>
        </w:rPr>
        <w:t>42</w:t>
      </w:r>
      <w:r w:rsidR="00031176" w:rsidRPr="009D379D">
        <w:rPr>
          <w:rFonts w:ascii="Times New Roman" w:hAnsi="Times New Roman" w:cs="Times New Roman"/>
          <w:lang w:val="en-GB"/>
        </w:rPr>
        <w:t>-1·</w:t>
      </w:r>
      <w:r w:rsidR="0050361B" w:rsidRPr="009D379D">
        <w:rPr>
          <w:rFonts w:ascii="Times New Roman" w:hAnsi="Times New Roman" w:cs="Times New Roman"/>
          <w:lang w:val="en-GB"/>
        </w:rPr>
        <w:t>15</w:t>
      </w:r>
      <w:r w:rsidR="001A28FF" w:rsidRPr="009D379D">
        <w:rPr>
          <w:rFonts w:ascii="Times New Roman" w:hAnsi="Times New Roman" w:cs="Times New Roman"/>
          <w:lang w:val="en-GB"/>
        </w:rPr>
        <w:t>, p=</w:t>
      </w:r>
      <w:r w:rsidR="00473CC1" w:rsidRPr="009D379D">
        <w:rPr>
          <w:rFonts w:ascii="Times New Roman" w:hAnsi="Times New Roman" w:cs="Times New Roman"/>
          <w:lang w:val="en-GB"/>
        </w:rPr>
        <w:t>0·</w:t>
      </w:r>
      <w:r w:rsidR="0050361B" w:rsidRPr="009D379D">
        <w:rPr>
          <w:rFonts w:ascii="Times New Roman" w:hAnsi="Times New Roman" w:cs="Times New Roman"/>
          <w:lang w:val="en-GB"/>
        </w:rPr>
        <w:t>15</w:t>
      </w:r>
      <w:r w:rsidR="00D443A8" w:rsidRPr="009D379D">
        <w:rPr>
          <w:rFonts w:ascii="Times New Roman" w:hAnsi="Times New Roman" w:cs="Times New Roman"/>
          <w:lang w:val="en-GB"/>
        </w:rPr>
        <w:t>)</w:t>
      </w:r>
      <w:r w:rsidR="00342B6A" w:rsidRPr="009D379D">
        <w:rPr>
          <w:rFonts w:ascii="Times New Roman" w:hAnsi="Times New Roman" w:cs="Times New Roman"/>
          <w:lang w:val="en-GB"/>
        </w:rPr>
        <w:t xml:space="preserve"> (</w:t>
      </w:r>
      <w:r w:rsidR="00C265C0" w:rsidRPr="009D379D">
        <w:rPr>
          <w:rFonts w:ascii="Times New Roman" w:hAnsi="Times New Roman" w:cs="Times New Roman"/>
          <w:lang w:val="en-GB"/>
        </w:rPr>
        <w:t>T</w:t>
      </w:r>
      <w:r w:rsidR="00342B6A" w:rsidRPr="009D379D">
        <w:rPr>
          <w:rFonts w:ascii="Times New Roman" w:hAnsi="Times New Roman" w:cs="Times New Roman"/>
          <w:lang w:val="en-GB"/>
        </w:rPr>
        <w:t xml:space="preserve">able </w:t>
      </w:r>
      <w:r w:rsidR="00C265C0" w:rsidRPr="009D379D">
        <w:rPr>
          <w:rFonts w:ascii="Times New Roman" w:hAnsi="Times New Roman" w:cs="Times New Roman"/>
          <w:lang w:val="en-GB"/>
        </w:rPr>
        <w:t>S</w:t>
      </w:r>
      <w:r w:rsidR="00C65B9F">
        <w:rPr>
          <w:rFonts w:ascii="Times New Roman" w:hAnsi="Times New Roman" w:cs="Times New Roman"/>
          <w:lang w:val="en-GB"/>
        </w:rPr>
        <w:t>10</w:t>
      </w:r>
      <w:r w:rsidR="007B2A7E" w:rsidRPr="009D379D">
        <w:rPr>
          <w:rFonts w:ascii="Times New Roman" w:hAnsi="Times New Roman" w:cs="Times New Roman"/>
          <w:lang w:val="en-GB"/>
        </w:rPr>
        <w:t>, p1</w:t>
      </w:r>
      <w:r w:rsidR="00C65B9F">
        <w:rPr>
          <w:rFonts w:ascii="Times New Roman" w:hAnsi="Times New Roman" w:cs="Times New Roman"/>
          <w:lang w:val="en-GB"/>
        </w:rPr>
        <w:t>6</w:t>
      </w:r>
      <w:r w:rsidR="00342B6A" w:rsidRPr="009D379D">
        <w:rPr>
          <w:rFonts w:ascii="Times New Roman" w:hAnsi="Times New Roman" w:cs="Times New Roman"/>
          <w:lang w:val="en-GB"/>
        </w:rPr>
        <w:t>)</w:t>
      </w:r>
      <w:r w:rsidR="00D443A8" w:rsidRPr="009D379D">
        <w:rPr>
          <w:rFonts w:ascii="Times New Roman" w:hAnsi="Times New Roman" w:cs="Times New Roman"/>
          <w:lang w:val="en-GB"/>
        </w:rPr>
        <w:t xml:space="preserve">. </w:t>
      </w:r>
      <w:r w:rsidR="00024D7F" w:rsidRPr="009D379D">
        <w:rPr>
          <w:rFonts w:ascii="Times New Roman" w:hAnsi="Times New Roman" w:cs="Times New Roman"/>
          <w:lang w:val="en-GB"/>
        </w:rPr>
        <w:t>128 patients experienced 189 life-threatening or Grade</w:t>
      </w:r>
      <w:r w:rsidR="00031176" w:rsidRPr="009D379D">
        <w:rPr>
          <w:rFonts w:ascii="Times New Roman" w:hAnsi="Times New Roman" w:cs="Times New Roman"/>
          <w:lang w:val="en-GB"/>
        </w:rPr>
        <w:t xml:space="preserve"> 4 clinical events; 69/1</w:t>
      </w:r>
      <w:r w:rsidR="00E54E3F" w:rsidRPr="009D379D">
        <w:rPr>
          <w:rFonts w:ascii="Times New Roman" w:hAnsi="Times New Roman" w:cs="Times New Roman"/>
          <w:lang w:val="en-GB"/>
        </w:rPr>
        <w:t xml:space="preserve"> </w:t>
      </w:r>
      <w:r w:rsidR="00031176" w:rsidRPr="009D379D">
        <w:rPr>
          <w:rFonts w:ascii="Times New Roman" w:hAnsi="Times New Roman" w:cs="Times New Roman"/>
          <w:lang w:val="en-GB"/>
        </w:rPr>
        <w:t>652 (4·2%) in control and 59/1</w:t>
      </w:r>
      <w:r w:rsidR="00024D7F" w:rsidRPr="009D379D">
        <w:rPr>
          <w:rFonts w:ascii="Times New Roman" w:hAnsi="Times New Roman" w:cs="Times New Roman"/>
          <w:lang w:val="en-GB"/>
        </w:rPr>
        <w:t>36</w:t>
      </w:r>
      <w:r w:rsidR="00CD0E2F" w:rsidRPr="009D379D">
        <w:rPr>
          <w:rFonts w:ascii="Times New Roman" w:hAnsi="Times New Roman" w:cs="Times New Roman"/>
          <w:lang w:val="en-GB"/>
        </w:rPr>
        <w:t>7</w:t>
      </w:r>
      <w:r w:rsidR="00031176" w:rsidRPr="009D379D">
        <w:rPr>
          <w:rFonts w:ascii="Times New Roman" w:hAnsi="Times New Roman" w:cs="Times New Roman"/>
          <w:lang w:val="en-GB"/>
        </w:rPr>
        <w:t xml:space="preserve"> (4·3%) in intervention arm (p=0·</w:t>
      </w:r>
      <w:r w:rsidR="00024D7F" w:rsidRPr="009D379D">
        <w:rPr>
          <w:rFonts w:ascii="Times New Roman" w:hAnsi="Times New Roman" w:cs="Times New Roman"/>
          <w:lang w:val="en-GB"/>
        </w:rPr>
        <w:t>83) (Table S</w:t>
      </w:r>
      <w:r w:rsidR="0024694A" w:rsidRPr="009D379D">
        <w:rPr>
          <w:rFonts w:ascii="Times New Roman" w:hAnsi="Times New Roman" w:cs="Times New Roman"/>
          <w:lang w:val="en-GB"/>
        </w:rPr>
        <w:t>1</w:t>
      </w:r>
      <w:r w:rsidR="00C65B9F">
        <w:rPr>
          <w:rFonts w:ascii="Times New Roman" w:hAnsi="Times New Roman" w:cs="Times New Roman"/>
          <w:lang w:val="en-GB"/>
        </w:rPr>
        <w:t>1</w:t>
      </w:r>
      <w:r w:rsidR="0024694A" w:rsidRPr="009D379D">
        <w:rPr>
          <w:rFonts w:ascii="Times New Roman" w:hAnsi="Times New Roman" w:cs="Times New Roman"/>
          <w:lang w:val="en-GB"/>
        </w:rPr>
        <w:t>, p1</w:t>
      </w:r>
      <w:r w:rsidR="00C65B9F">
        <w:rPr>
          <w:rFonts w:ascii="Times New Roman" w:hAnsi="Times New Roman" w:cs="Times New Roman"/>
          <w:lang w:val="en-GB"/>
        </w:rPr>
        <w:t>6</w:t>
      </w:r>
      <w:r w:rsidR="00024D7F" w:rsidRPr="009D379D">
        <w:rPr>
          <w:rFonts w:ascii="Times New Roman" w:hAnsi="Times New Roman" w:cs="Times New Roman"/>
          <w:lang w:val="en-GB"/>
        </w:rPr>
        <w:t>).</w:t>
      </w:r>
    </w:p>
    <w:p w14:paraId="17B5E70A" w14:textId="77777777" w:rsidR="00A2724B" w:rsidRPr="009D379D" w:rsidRDefault="00A2724B" w:rsidP="00637044">
      <w:pPr>
        <w:jc w:val="both"/>
        <w:rPr>
          <w:rFonts w:ascii="Times New Roman" w:hAnsi="Times New Roman" w:cs="Times New Roman"/>
          <w:b/>
          <w:color w:val="FF0000"/>
          <w:lang w:val="en-GB"/>
        </w:rPr>
      </w:pPr>
    </w:p>
    <w:p w14:paraId="386D3869" w14:textId="39D5394F" w:rsidR="00583502" w:rsidRPr="009D379D" w:rsidRDefault="00197D73" w:rsidP="00637044">
      <w:pPr>
        <w:pStyle w:val="Heading2"/>
        <w:rPr>
          <w:rFonts w:ascii="Times New Roman" w:hAnsi="Times New Roman" w:cs="Times New Roman"/>
        </w:rPr>
      </w:pPr>
      <w:r w:rsidRPr="009D379D">
        <w:rPr>
          <w:rFonts w:ascii="Times New Roman" w:hAnsi="Times New Roman" w:cs="Times New Roman"/>
        </w:rPr>
        <w:t>ART coverage and HIV care cascade at population level</w:t>
      </w:r>
    </w:p>
    <w:p w14:paraId="5119DC73" w14:textId="77777777" w:rsidR="00573E3A" w:rsidRPr="009D379D" w:rsidRDefault="00573E3A" w:rsidP="00637044">
      <w:pPr>
        <w:rPr>
          <w:rFonts w:ascii="Times New Roman" w:hAnsi="Times New Roman" w:cs="Times New Roman"/>
          <w:lang w:val="en-GB"/>
        </w:rPr>
      </w:pPr>
    </w:p>
    <w:p w14:paraId="682B0C7B" w14:textId="0DC45AE2" w:rsidR="00DC2CF0" w:rsidRPr="009D379D" w:rsidRDefault="00DC2CF0" w:rsidP="00637044">
      <w:pPr>
        <w:jc w:val="both"/>
        <w:rPr>
          <w:rFonts w:ascii="Times New Roman" w:hAnsi="Times New Roman" w:cs="Times New Roman"/>
          <w:lang w:val="en-GB"/>
        </w:rPr>
      </w:pPr>
      <w:r w:rsidRPr="009D379D">
        <w:rPr>
          <w:rFonts w:ascii="Times New Roman" w:hAnsi="Times New Roman" w:cs="Times New Roman"/>
          <w:lang w:val="en-GB"/>
        </w:rPr>
        <w:t xml:space="preserve">At the beginning of the trial, </w:t>
      </w:r>
      <w:r w:rsidR="00B03281" w:rsidRPr="009D379D">
        <w:rPr>
          <w:rFonts w:ascii="Times New Roman" w:hAnsi="Times New Roman" w:cs="Times New Roman"/>
          <w:lang w:val="en-GB"/>
        </w:rPr>
        <w:t xml:space="preserve">population </w:t>
      </w:r>
      <w:r w:rsidRPr="009D379D">
        <w:rPr>
          <w:rFonts w:ascii="Times New Roman" w:hAnsi="Times New Roman" w:cs="Times New Roman"/>
          <w:lang w:val="en-GB"/>
        </w:rPr>
        <w:t xml:space="preserve">ART coverage among all HIV-positive adults living in the </w:t>
      </w:r>
      <w:r w:rsidR="0006614F" w:rsidRPr="009D379D">
        <w:rPr>
          <w:rFonts w:ascii="Times New Roman" w:hAnsi="Times New Roman" w:cs="Times New Roman"/>
          <w:lang w:val="en-GB"/>
        </w:rPr>
        <w:t>study</w:t>
      </w:r>
      <w:r w:rsidRPr="009D379D">
        <w:rPr>
          <w:rFonts w:ascii="Times New Roman" w:hAnsi="Times New Roman" w:cs="Times New Roman"/>
          <w:lang w:val="en-GB"/>
        </w:rPr>
        <w:t xml:space="preserve"> </w:t>
      </w:r>
      <w:r w:rsidR="0006614F" w:rsidRPr="009D379D">
        <w:rPr>
          <w:rFonts w:ascii="Times New Roman" w:hAnsi="Times New Roman" w:cs="Times New Roman"/>
          <w:lang w:val="en-GB"/>
        </w:rPr>
        <w:t xml:space="preserve">area </w:t>
      </w:r>
      <w:r w:rsidRPr="009D379D">
        <w:rPr>
          <w:rFonts w:ascii="Times New Roman" w:hAnsi="Times New Roman" w:cs="Times New Roman"/>
          <w:lang w:val="en-GB"/>
        </w:rPr>
        <w:t xml:space="preserve">was estimated </w:t>
      </w:r>
      <w:r w:rsidR="007F2000" w:rsidRPr="009D379D">
        <w:rPr>
          <w:rFonts w:ascii="Times New Roman" w:hAnsi="Times New Roman" w:cs="Times New Roman"/>
          <w:lang w:val="en-GB"/>
        </w:rPr>
        <w:t xml:space="preserve">at </w:t>
      </w:r>
      <w:r w:rsidR="00DF4031" w:rsidRPr="009D379D">
        <w:rPr>
          <w:rFonts w:ascii="Times New Roman" w:hAnsi="Times New Roman" w:cs="Times New Roman"/>
          <w:lang w:val="en-GB"/>
        </w:rPr>
        <w:t>29·</w:t>
      </w:r>
      <w:r w:rsidRPr="009D379D">
        <w:rPr>
          <w:rFonts w:ascii="Times New Roman" w:hAnsi="Times New Roman" w:cs="Times New Roman"/>
          <w:lang w:val="en-GB"/>
        </w:rPr>
        <w:t xml:space="preserve">6% in intervention </w:t>
      </w:r>
      <w:r w:rsidR="0006614F" w:rsidRPr="009D379D">
        <w:rPr>
          <w:rFonts w:ascii="Times New Roman" w:hAnsi="Times New Roman" w:cs="Times New Roman"/>
          <w:lang w:val="en-GB"/>
        </w:rPr>
        <w:t xml:space="preserve">arm </w:t>
      </w:r>
      <w:r w:rsidR="00DF4031" w:rsidRPr="009D379D">
        <w:rPr>
          <w:rFonts w:ascii="Times New Roman" w:hAnsi="Times New Roman" w:cs="Times New Roman"/>
          <w:lang w:val="en-GB"/>
        </w:rPr>
        <w:t>and 33·</w:t>
      </w:r>
      <w:r w:rsidR="005A30DE" w:rsidRPr="009D379D">
        <w:rPr>
          <w:rFonts w:ascii="Times New Roman" w:hAnsi="Times New Roman" w:cs="Times New Roman"/>
          <w:lang w:val="en-GB"/>
        </w:rPr>
        <w:t>7</w:t>
      </w:r>
      <w:r w:rsidRPr="009D379D">
        <w:rPr>
          <w:rFonts w:ascii="Times New Roman" w:hAnsi="Times New Roman" w:cs="Times New Roman"/>
          <w:lang w:val="en-GB"/>
        </w:rPr>
        <w:t>% in control arm</w:t>
      </w:r>
      <w:r w:rsidR="00DF6710" w:rsidRPr="009D379D">
        <w:rPr>
          <w:rFonts w:ascii="Times New Roman" w:hAnsi="Times New Roman" w:cs="Times New Roman"/>
          <w:lang w:val="en-GB"/>
        </w:rPr>
        <w:t>,</w:t>
      </w:r>
      <w:r w:rsidRPr="009D379D">
        <w:rPr>
          <w:rFonts w:ascii="Times New Roman" w:hAnsi="Times New Roman" w:cs="Times New Roman"/>
          <w:lang w:val="en-GB"/>
        </w:rPr>
        <w:t xml:space="preserve"> below the initial ART coverage of 40% assumed in STDSIM modelling (Table 3).</w:t>
      </w:r>
    </w:p>
    <w:p w14:paraId="568AA951" w14:textId="16B8E5A4" w:rsidR="00DC2CF0" w:rsidRPr="009D379D" w:rsidRDefault="00DC2CF0" w:rsidP="00637044">
      <w:pPr>
        <w:jc w:val="both"/>
        <w:rPr>
          <w:rFonts w:ascii="Times New Roman" w:hAnsi="Times New Roman" w:cs="Times New Roman"/>
          <w:lang w:val="en-GB"/>
        </w:rPr>
      </w:pPr>
      <w:r w:rsidRPr="009D379D">
        <w:rPr>
          <w:rFonts w:ascii="Times New Roman" w:hAnsi="Times New Roman" w:cs="Times New Roman"/>
          <w:lang w:val="en-GB"/>
        </w:rPr>
        <w:t>AR</w:t>
      </w:r>
      <w:r w:rsidR="00DF4031" w:rsidRPr="009D379D">
        <w:rPr>
          <w:rFonts w:ascii="Times New Roman" w:hAnsi="Times New Roman" w:cs="Times New Roman"/>
          <w:lang w:val="en-GB"/>
        </w:rPr>
        <w:t>T coverage rose to 53·</w:t>
      </w:r>
      <w:r w:rsidR="005A30DE" w:rsidRPr="009D379D">
        <w:rPr>
          <w:rFonts w:ascii="Times New Roman" w:hAnsi="Times New Roman" w:cs="Times New Roman"/>
          <w:lang w:val="en-GB"/>
        </w:rPr>
        <w:t>4</w:t>
      </w:r>
      <w:r w:rsidRPr="009D379D">
        <w:rPr>
          <w:rFonts w:ascii="Times New Roman" w:hAnsi="Times New Roman" w:cs="Times New Roman"/>
          <w:lang w:val="en-GB"/>
        </w:rPr>
        <w:t xml:space="preserve"> (+</w:t>
      </w:r>
      <w:r w:rsidR="00DF4031" w:rsidRPr="009D379D">
        <w:rPr>
          <w:rFonts w:ascii="Times New Roman" w:hAnsi="Times New Roman" w:cs="Times New Roman"/>
          <w:lang w:val="en-GB"/>
        </w:rPr>
        <w:t>23·</w:t>
      </w:r>
      <w:r w:rsidR="005A30DE" w:rsidRPr="009D379D">
        <w:rPr>
          <w:rFonts w:ascii="Times New Roman" w:hAnsi="Times New Roman" w:cs="Times New Roman"/>
          <w:lang w:val="en-GB"/>
        </w:rPr>
        <w:t>8</w:t>
      </w:r>
      <w:r w:rsidRPr="009D379D">
        <w:rPr>
          <w:rFonts w:ascii="Times New Roman" w:hAnsi="Times New Roman" w:cs="Times New Roman"/>
          <w:lang w:val="en-GB"/>
        </w:rPr>
        <w:t>)</w:t>
      </w:r>
      <w:r w:rsidR="00DF4031" w:rsidRPr="009D379D">
        <w:rPr>
          <w:rFonts w:ascii="Times New Roman" w:hAnsi="Times New Roman" w:cs="Times New Roman"/>
          <w:lang w:val="en-GB"/>
        </w:rPr>
        <w:t xml:space="preserve"> in the intervention arm and 52·</w:t>
      </w:r>
      <w:r w:rsidR="005A30DE" w:rsidRPr="009D379D">
        <w:rPr>
          <w:rFonts w:ascii="Times New Roman" w:hAnsi="Times New Roman" w:cs="Times New Roman"/>
          <w:lang w:val="en-GB"/>
        </w:rPr>
        <w:t>8</w:t>
      </w:r>
      <w:r w:rsidR="00DF4031" w:rsidRPr="009D379D">
        <w:rPr>
          <w:rFonts w:ascii="Times New Roman" w:hAnsi="Times New Roman" w:cs="Times New Roman"/>
          <w:lang w:val="en-GB"/>
        </w:rPr>
        <w:t>% (+19·</w:t>
      </w:r>
      <w:r w:rsidRPr="009D379D">
        <w:rPr>
          <w:rFonts w:ascii="Times New Roman" w:hAnsi="Times New Roman" w:cs="Times New Roman"/>
          <w:lang w:val="en-GB"/>
        </w:rPr>
        <w:t xml:space="preserve">1) in the control arm by </w:t>
      </w:r>
      <w:r w:rsidR="007C7B50" w:rsidRPr="009D379D">
        <w:rPr>
          <w:rFonts w:ascii="Times New Roman" w:hAnsi="Times New Roman" w:cs="Times New Roman"/>
          <w:lang w:val="en-GB"/>
        </w:rPr>
        <w:t>1 January</w:t>
      </w:r>
      <w:r w:rsidRPr="009D379D">
        <w:rPr>
          <w:rFonts w:ascii="Times New Roman" w:hAnsi="Times New Roman" w:cs="Times New Roman"/>
          <w:lang w:val="en-GB"/>
        </w:rPr>
        <w:t xml:space="preserve"> 2016, with </w:t>
      </w:r>
      <w:r w:rsidR="007F2000" w:rsidRPr="009D379D">
        <w:rPr>
          <w:rFonts w:ascii="Times New Roman" w:hAnsi="Times New Roman" w:cs="Times New Roman"/>
          <w:lang w:val="en-GB"/>
        </w:rPr>
        <w:t xml:space="preserve">the </w:t>
      </w:r>
      <w:r w:rsidR="00DF6710" w:rsidRPr="009D379D">
        <w:rPr>
          <w:rFonts w:ascii="Times New Roman" w:hAnsi="Times New Roman" w:cs="Times New Roman"/>
          <w:lang w:val="en-GB"/>
        </w:rPr>
        <w:t xml:space="preserve">difference </w:t>
      </w:r>
      <w:r w:rsidRPr="009D379D">
        <w:rPr>
          <w:rFonts w:ascii="Times New Roman" w:hAnsi="Times New Roman" w:cs="Times New Roman"/>
          <w:lang w:val="en-GB"/>
        </w:rPr>
        <w:t>between arms</w:t>
      </w:r>
      <w:r w:rsidR="007F2000" w:rsidRPr="009D379D">
        <w:rPr>
          <w:rFonts w:ascii="Times New Roman" w:hAnsi="Times New Roman" w:cs="Times New Roman"/>
          <w:lang w:val="en-GB"/>
        </w:rPr>
        <w:t xml:space="preserve"> not statistically significant</w:t>
      </w:r>
      <w:r w:rsidRPr="009D379D">
        <w:rPr>
          <w:rFonts w:ascii="Times New Roman" w:hAnsi="Times New Roman" w:cs="Times New Roman"/>
          <w:lang w:val="en-GB"/>
        </w:rPr>
        <w:t xml:space="preserve"> </w:t>
      </w:r>
      <w:r w:rsidR="00DF4031" w:rsidRPr="009D379D">
        <w:rPr>
          <w:rFonts w:ascii="Times New Roman" w:hAnsi="Times New Roman" w:cs="Times New Roman"/>
          <w:lang w:val="en-GB"/>
        </w:rPr>
        <w:t>(p=0·</w:t>
      </w:r>
      <w:r w:rsidR="005A30DE" w:rsidRPr="009D379D">
        <w:rPr>
          <w:rFonts w:ascii="Times New Roman" w:hAnsi="Times New Roman" w:cs="Times New Roman"/>
          <w:lang w:val="en-GB"/>
        </w:rPr>
        <w:t>6</w:t>
      </w:r>
      <w:r w:rsidR="00237484">
        <w:rPr>
          <w:rFonts w:ascii="Times New Roman" w:hAnsi="Times New Roman" w:cs="Times New Roman"/>
          <w:lang w:val="en-GB"/>
        </w:rPr>
        <w:t>9</w:t>
      </w:r>
      <w:r w:rsidR="0006614F" w:rsidRPr="009D379D">
        <w:rPr>
          <w:rFonts w:ascii="Times New Roman" w:hAnsi="Times New Roman" w:cs="Times New Roman"/>
          <w:lang w:val="en-GB"/>
        </w:rPr>
        <w:t xml:space="preserve">) </w:t>
      </w:r>
      <w:r w:rsidRPr="009D379D">
        <w:rPr>
          <w:rFonts w:ascii="Times New Roman" w:hAnsi="Times New Roman" w:cs="Times New Roman"/>
          <w:lang w:val="en-GB"/>
        </w:rPr>
        <w:t xml:space="preserve">(Table 4). </w:t>
      </w:r>
    </w:p>
    <w:p w14:paraId="13BB2117" w14:textId="371AD7D3" w:rsidR="0067568E" w:rsidRPr="009D379D" w:rsidRDefault="007C7B50" w:rsidP="00637044">
      <w:pPr>
        <w:jc w:val="both"/>
        <w:rPr>
          <w:rFonts w:ascii="Times New Roman" w:hAnsi="Times New Roman" w:cs="Times New Roman"/>
          <w:lang w:val="en-GB"/>
        </w:rPr>
      </w:pPr>
      <w:r w:rsidRPr="009D379D">
        <w:rPr>
          <w:rFonts w:ascii="Times New Roman" w:hAnsi="Times New Roman" w:cs="Times New Roman"/>
          <w:lang w:val="en-GB"/>
        </w:rPr>
        <w:t>As of 1 January</w:t>
      </w:r>
      <w:r w:rsidR="00DC2CF0" w:rsidRPr="009D379D">
        <w:rPr>
          <w:rFonts w:ascii="Times New Roman" w:hAnsi="Times New Roman" w:cs="Times New Roman"/>
          <w:lang w:val="en-GB"/>
        </w:rPr>
        <w:t xml:space="preserve"> 2016</w:t>
      </w:r>
      <w:r w:rsidR="0067568E" w:rsidRPr="009D379D">
        <w:rPr>
          <w:rFonts w:ascii="Times New Roman" w:hAnsi="Times New Roman" w:cs="Times New Roman"/>
          <w:lang w:val="en-GB"/>
        </w:rPr>
        <w:t xml:space="preserve">, </w:t>
      </w:r>
      <w:r w:rsidR="00AC16ED" w:rsidRPr="009D379D">
        <w:rPr>
          <w:rFonts w:ascii="Times New Roman" w:hAnsi="Times New Roman" w:cs="Times New Roman"/>
          <w:lang w:val="en-GB"/>
        </w:rPr>
        <w:t>we</w:t>
      </w:r>
      <w:r w:rsidR="004B2561" w:rsidRPr="009D379D">
        <w:rPr>
          <w:rFonts w:ascii="Times New Roman" w:hAnsi="Times New Roman" w:cs="Times New Roman"/>
          <w:lang w:val="en-GB"/>
        </w:rPr>
        <w:t xml:space="preserve"> </w:t>
      </w:r>
      <w:r w:rsidR="00B03281" w:rsidRPr="009D379D">
        <w:rPr>
          <w:rFonts w:ascii="Times New Roman" w:hAnsi="Times New Roman" w:cs="Times New Roman"/>
          <w:lang w:val="en-GB"/>
        </w:rPr>
        <w:t xml:space="preserve">estimated </w:t>
      </w:r>
      <w:r w:rsidR="00FB3AFF" w:rsidRPr="009D379D">
        <w:rPr>
          <w:rFonts w:ascii="Times New Roman" w:hAnsi="Times New Roman" w:cs="Times New Roman"/>
          <w:lang w:val="en-GB"/>
        </w:rPr>
        <w:t xml:space="preserve">population </w:t>
      </w:r>
      <w:r w:rsidR="0067568E" w:rsidRPr="009D379D">
        <w:rPr>
          <w:rFonts w:ascii="Times New Roman" w:hAnsi="Times New Roman" w:cs="Times New Roman"/>
          <w:lang w:val="en-GB"/>
        </w:rPr>
        <w:t xml:space="preserve">90-90-90 cascade </w:t>
      </w:r>
      <w:r w:rsidR="00AC16ED" w:rsidRPr="009D379D">
        <w:rPr>
          <w:rFonts w:ascii="Times New Roman" w:hAnsi="Times New Roman" w:cs="Times New Roman"/>
          <w:lang w:val="en-GB"/>
        </w:rPr>
        <w:t>for both arms combined</w:t>
      </w:r>
      <w:r w:rsidR="004B2561" w:rsidRPr="009D379D">
        <w:rPr>
          <w:rFonts w:ascii="Times New Roman" w:hAnsi="Times New Roman" w:cs="Times New Roman"/>
          <w:lang w:val="en-GB"/>
        </w:rPr>
        <w:t xml:space="preserve"> as follows</w:t>
      </w:r>
      <w:r w:rsidR="00AC16ED" w:rsidRPr="009D379D">
        <w:rPr>
          <w:rFonts w:ascii="Times New Roman" w:hAnsi="Times New Roman" w:cs="Times New Roman"/>
          <w:lang w:val="en-GB"/>
        </w:rPr>
        <w:t>;</w:t>
      </w:r>
      <w:r w:rsidR="00EA7AF0" w:rsidRPr="009D379D">
        <w:rPr>
          <w:rFonts w:ascii="Times New Roman" w:hAnsi="Times New Roman" w:cs="Times New Roman"/>
          <w:lang w:val="en-GB"/>
        </w:rPr>
        <w:t xml:space="preserve"> </w:t>
      </w:r>
      <w:r w:rsidR="00DF4031" w:rsidRPr="009D379D">
        <w:rPr>
          <w:rFonts w:ascii="Times New Roman" w:hAnsi="Times New Roman" w:cs="Times New Roman"/>
          <w:lang w:val="en-GB"/>
        </w:rPr>
        <w:t>91·</w:t>
      </w:r>
      <w:r w:rsidR="00197B4F" w:rsidRPr="009D379D">
        <w:rPr>
          <w:rFonts w:ascii="Times New Roman" w:hAnsi="Times New Roman" w:cs="Times New Roman"/>
          <w:lang w:val="en-GB"/>
        </w:rPr>
        <w:t>5</w:t>
      </w:r>
      <w:r w:rsidR="0067568E" w:rsidRPr="009D379D">
        <w:rPr>
          <w:rFonts w:ascii="Times New Roman" w:hAnsi="Times New Roman" w:cs="Times New Roman"/>
          <w:lang w:val="en-GB"/>
        </w:rPr>
        <w:t xml:space="preserve">% of HIV-positive participants knew their HIV status, of whom </w:t>
      </w:r>
      <w:r w:rsidR="00DF4031" w:rsidRPr="009D379D">
        <w:rPr>
          <w:rFonts w:ascii="Times New Roman" w:hAnsi="Times New Roman" w:cs="Times New Roman"/>
          <w:lang w:val="en-GB"/>
        </w:rPr>
        <w:t>58·</w:t>
      </w:r>
      <w:r w:rsidR="00FC29A9" w:rsidRPr="009D379D">
        <w:rPr>
          <w:rFonts w:ascii="Times New Roman" w:hAnsi="Times New Roman" w:cs="Times New Roman"/>
          <w:lang w:val="en-GB"/>
        </w:rPr>
        <w:t>0</w:t>
      </w:r>
      <w:r w:rsidR="0067568E" w:rsidRPr="009D379D">
        <w:rPr>
          <w:rFonts w:ascii="Times New Roman" w:hAnsi="Times New Roman" w:cs="Times New Roman"/>
          <w:lang w:val="en-GB"/>
        </w:rPr>
        <w:t xml:space="preserve">% were on </w:t>
      </w:r>
      <w:r w:rsidR="0067568E" w:rsidRPr="009D379D">
        <w:rPr>
          <w:rFonts w:ascii="Times New Roman" w:hAnsi="Times New Roman" w:cs="Times New Roman"/>
          <w:lang w:val="en-GB"/>
        </w:rPr>
        <w:lastRenderedPageBreak/>
        <w:t>ART</w:t>
      </w:r>
      <w:r w:rsidR="007F2000" w:rsidRPr="009D379D">
        <w:rPr>
          <w:rFonts w:ascii="Times New Roman" w:hAnsi="Times New Roman" w:cs="Times New Roman"/>
          <w:lang w:val="en-GB"/>
        </w:rPr>
        <w:t>,</w:t>
      </w:r>
      <w:r w:rsidR="00DF4031" w:rsidRPr="009D379D">
        <w:rPr>
          <w:rFonts w:ascii="Times New Roman" w:hAnsi="Times New Roman" w:cs="Times New Roman"/>
          <w:lang w:val="en-GB"/>
        </w:rPr>
        <w:t xml:space="preserve"> with 85·</w:t>
      </w:r>
      <w:r w:rsidR="00FC29A9" w:rsidRPr="009D379D">
        <w:rPr>
          <w:rFonts w:ascii="Times New Roman" w:hAnsi="Times New Roman" w:cs="Times New Roman"/>
          <w:lang w:val="en-GB"/>
        </w:rPr>
        <w:t>3</w:t>
      </w:r>
      <w:r w:rsidR="0067568E" w:rsidRPr="009D379D">
        <w:rPr>
          <w:rFonts w:ascii="Times New Roman" w:hAnsi="Times New Roman" w:cs="Times New Roman"/>
          <w:lang w:val="en-GB"/>
        </w:rPr>
        <w:t>%</w:t>
      </w:r>
      <w:r w:rsidR="00EA7AF0" w:rsidRPr="009D379D">
        <w:rPr>
          <w:rFonts w:ascii="Times New Roman" w:hAnsi="Times New Roman" w:cs="Times New Roman"/>
          <w:lang w:val="en-GB"/>
        </w:rPr>
        <w:t xml:space="preserve"> of the</w:t>
      </w:r>
      <w:r w:rsidR="007F2000" w:rsidRPr="009D379D">
        <w:rPr>
          <w:rFonts w:ascii="Times New Roman" w:hAnsi="Times New Roman" w:cs="Times New Roman"/>
          <w:lang w:val="en-GB"/>
        </w:rPr>
        <w:t>se</w:t>
      </w:r>
      <w:r w:rsidR="0067568E" w:rsidRPr="009D379D">
        <w:rPr>
          <w:rFonts w:ascii="Times New Roman" w:hAnsi="Times New Roman" w:cs="Times New Roman"/>
          <w:lang w:val="en-GB"/>
        </w:rPr>
        <w:t xml:space="preserve"> vira</w:t>
      </w:r>
      <w:r w:rsidR="00DF4031" w:rsidRPr="009D379D">
        <w:rPr>
          <w:rFonts w:ascii="Times New Roman" w:hAnsi="Times New Roman" w:cs="Times New Roman"/>
          <w:lang w:val="en-GB"/>
        </w:rPr>
        <w:t>lly suppressed, amounting to 49·</w:t>
      </w:r>
      <w:r w:rsidR="00FC29A9" w:rsidRPr="009D379D">
        <w:rPr>
          <w:rFonts w:ascii="Times New Roman" w:hAnsi="Times New Roman" w:cs="Times New Roman"/>
          <w:lang w:val="en-GB"/>
        </w:rPr>
        <w:t>4</w:t>
      </w:r>
      <w:r w:rsidR="0067568E" w:rsidRPr="009D379D">
        <w:rPr>
          <w:rFonts w:ascii="Times New Roman" w:hAnsi="Times New Roman" w:cs="Times New Roman"/>
          <w:lang w:val="en-GB"/>
        </w:rPr>
        <w:t xml:space="preserve">% of all HIV-positive participants virally suppressed; similar in intervention and control arms (Table </w:t>
      </w:r>
      <w:r w:rsidR="00C76816" w:rsidRPr="009D379D">
        <w:rPr>
          <w:rFonts w:ascii="Times New Roman" w:hAnsi="Times New Roman" w:cs="Times New Roman"/>
          <w:lang w:val="en-GB"/>
        </w:rPr>
        <w:t>S</w:t>
      </w:r>
      <w:r w:rsidR="005535F0" w:rsidRPr="009D379D">
        <w:rPr>
          <w:rFonts w:ascii="Times New Roman" w:hAnsi="Times New Roman" w:cs="Times New Roman"/>
          <w:lang w:val="en-GB"/>
        </w:rPr>
        <w:t>1</w:t>
      </w:r>
      <w:r w:rsidR="00C65B9F">
        <w:rPr>
          <w:rFonts w:ascii="Times New Roman" w:hAnsi="Times New Roman" w:cs="Times New Roman"/>
          <w:lang w:val="en-GB"/>
        </w:rPr>
        <w:t>2</w:t>
      </w:r>
      <w:r w:rsidR="0024694A" w:rsidRPr="009D379D">
        <w:rPr>
          <w:rFonts w:ascii="Times New Roman" w:hAnsi="Times New Roman" w:cs="Times New Roman"/>
          <w:lang w:val="en-GB"/>
        </w:rPr>
        <w:t>, p1</w:t>
      </w:r>
      <w:r w:rsidR="00C65B9F">
        <w:rPr>
          <w:rFonts w:ascii="Times New Roman" w:hAnsi="Times New Roman" w:cs="Times New Roman"/>
          <w:lang w:val="en-GB"/>
        </w:rPr>
        <w:t>6</w:t>
      </w:r>
      <w:r w:rsidR="0067568E" w:rsidRPr="009D379D">
        <w:rPr>
          <w:rFonts w:ascii="Times New Roman" w:hAnsi="Times New Roman" w:cs="Times New Roman"/>
          <w:lang w:val="en-GB"/>
        </w:rPr>
        <w:t>).</w:t>
      </w:r>
    </w:p>
    <w:p w14:paraId="53CB0386" w14:textId="77777777" w:rsidR="00FC7C84" w:rsidRPr="009D379D" w:rsidRDefault="00FC7C84" w:rsidP="00637044">
      <w:pPr>
        <w:rPr>
          <w:rFonts w:ascii="Times New Roman" w:hAnsi="Times New Roman" w:cs="Times New Roman"/>
          <w:lang w:val="en-US"/>
        </w:rPr>
      </w:pPr>
    </w:p>
    <w:p w14:paraId="1BAC61B7" w14:textId="77777777" w:rsidR="0067568E" w:rsidRPr="009D379D" w:rsidRDefault="0067568E" w:rsidP="00637044">
      <w:pPr>
        <w:pStyle w:val="Heading2"/>
        <w:rPr>
          <w:rFonts w:ascii="Times New Roman" w:hAnsi="Times New Roman" w:cs="Times New Roman"/>
        </w:rPr>
      </w:pPr>
      <w:r w:rsidRPr="009D379D">
        <w:rPr>
          <w:rFonts w:ascii="Times New Roman" w:hAnsi="Times New Roman" w:cs="Times New Roman"/>
        </w:rPr>
        <w:t>Sexual risk activity</w:t>
      </w:r>
    </w:p>
    <w:p w14:paraId="3F2D6712" w14:textId="77777777" w:rsidR="0067568E" w:rsidRPr="009D379D" w:rsidRDefault="0067568E" w:rsidP="00637044">
      <w:pPr>
        <w:rPr>
          <w:rFonts w:ascii="Times New Roman" w:hAnsi="Times New Roman" w:cs="Times New Roman"/>
          <w:lang w:val="en-US"/>
        </w:rPr>
      </w:pPr>
    </w:p>
    <w:p w14:paraId="4BD80337" w14:textId="0E028732" w:rsidR="0067568E" w:rsidRPr="009D379D" w:rsidRDefault="0067568E" w:rsidP="00637044">
      <w:pPr>
        <w:jc w:val="both"/>
        <w:rPr>
          <w:rFonts w:ascii="Times New Roman" w:hAnsi="Times New Roman" w:cs="Times New Roman"/>
          <w:lang w:val="en-GB"/>
        </w:rPr>
      </w:pPr>
      <w:r w:rsidRPr="009D379D">
        <w:rPr>
          <w:rFonts w:ascii="Times New Roman" w:hAnsi="Times New Roman" w:cs="Times New Roman"/>
          <w:lang w:val="en-GB"/>
        </w:rPr>
        <w:t xml:space="preserve">In the last survey round, among </w:t>
      </w:r>
      <w:r w:rsidR="00DF4031" w:rsidRPr="009D379D">
        <w:rPr>
          <w:rFonts w:ascii="Times New Roman" w:hAnsi="Times New Roman" w:cs="Times New Roman"/>
          <w:lang w:val="en-GB"/>
        </w:rPr>
        <w:t>6</w:t>
      </w:r>
      <w:r w:rsidR="00E54E3F" w:rsidRPr="009D379D">
        <w:rPr>
          <w:rFonts w:ascii="Times New Roman" w:hAnsi="Times New Roman" w:cs="Times New Roman"/>
          <w:lang w:val="en-GB"/>
        </w:rPr>
        <w:t xml:space="preserve"> </w:t>
      </w:r>
      <w:r w:rsidR="00E51A4C" w:rsidRPr="009D379D">
        <w:rPr>
          <w:rFonts w:ascii="Times New Roman" w:hAnsi="Times New Roman" w:cs="Times New Roman"/>
          <w:lang w:val="en-GB"/>
        </w:rPr>
        <w:t>968</w:t>
      </w:r>
      <w:r w:rsidRPr="009D379D">
        <w:rPr>
          <w:rFonts w:ascii="Times New Roman" w:hAnsi="Times New Roman" w:cs="Times New Roman"/>
          <w:lang w:val="en-GB"/>
        </w:rPr>
        <w:t xml:space="preserve"> participants who reported a sexual partner in the previous six months, condom use at last sexual intercourse was </w:t>
      </w:r>
      <w:r w:rsidR="00DF4031" w:rsidRPr="009D379D">
        <w:rPr>
          <w:rFonts w:ascii="Times New Roman" w:hAnsi="Times New Roman" w:cs="Times New Roman"/>
          <w:lang w:val="en-GB"/>
        </w:rPr>
        <w:t>44·</w:t>
      </w:r>
      <w:r w:rsidR="00055244" w:rsidRPr="009D379D">
        <w:rPr>
          <w:rFonts w:ascii="Times New Roman" w:hAnsi="Times New Roman" w:cs="Times New Roman"/>
          <w:lang w:val="en-GB"/>
        </w:rPr>
        <w:t>2</w:t>
      </w:r>
      <w:r w:rsidRPr="009D379D">
        <w:rPr>
          <w:rFonts w:ascii="Times New Roman" w:hAnsi="Times New Roman" w:cs="Times New Roman"/>
          <w:lang w:val="en-GB"/>
        </w:rPr>
        <w:t xml:space="preserve">%, similar </w:t>
      </w:r>
      <w:r w:rsidR="004520D0" w:rsidRPr="009D379D">
        <w:rPr>
          <w:rFonts w:ascii="Times New Roman" w:hAnsi="Times New Roman" w:cs="Times New Roman"/>
          <w:lang w:val="en-GB"/>
        </w:rPr>
        <w:t>between</w:t>
      </w:r>
      <w:r w:rsidRPr="009D379D">
        <w:rPr>
          <w:rFonts w:ascii="Times New Roman" w:hAnsi="Times New Roman" w:cs="Times New Roman"/>
          <w:lang w:val="en-GB"/>
        </w:rPr>
        <w:t xml:space="preserve"> arm</w:t>
      </w:r>
      <w:r w:rsidR="004520D0" w:rsidRPr="009D379D">
        <w:rPr>
          <w:rFonts w:ascii="Times New Roman" w:hAnsi="Times New Roman" w:cs="Times New Roman"/>
          <w:lang w:val="en-GB"/>
        </w:rPr>
        <w:t>s</w:t>
      </w:r>
      <w:r w:rsidRPr="009D379D">
        <w:rPr>
          <w:rFonts w:ascii="Times New Roman" w:hAnsi="Times New Roman" w:cs="Times New Roman"/>
          <w:lang w:val="en-GB"/>
        </w:rPr>
        <w:t xml:space="preserve">. </w:t>
      </w:r>
      <w:r w:rsidR="00DD2D1D" w:rsidRPr="009D379D">
        <w:rPr>
          <w:rFonts w:ascii="Times New Roman" w:hAnsi="Times New Roman" w:cs="Times New Roman"/>
          <w:lang w:val="en-GB"/>
        </w:rPr>
        <w:t>T</w:t>
      </w:r>
      <w:r w:rsidR="00821709" w:rsidRPr="009D379D">
        <w:rPr>
          <w:rFonts w:ascii="Times New Roman" w:hAnsi="Times New Roman" w:cs="Times New Roman"/>
          <w:lang w:val="en-GB"/>
        </w:rPr>
        <w:t>he frequencies of r</w:t>
      </w:r>
      <w:r w:rsidR="003351F5" w:rsidRPr="009D379D">
        <w:rPr>
          <w:rFonts w:ascii="Times New Roman" w:hAnsi="Times New Roman" w:cs="Times New Roman"/>
          <w:lang w:val="en-GB"/>
        </w:rPr>
        <w:t>eport</w:t>
      </w:r>
      <w:r w:rsidR="00821709" w:rsidRPr="009D379D">
        <w:rPr>
          <w:rFonts w:ascii="Times New Roman" w:hAnsi="Times New Roman" w:cs="Times New Roman"/>
          <w:lang w:val="en-GB"/>
        </w:rPr>
        <w:t>ing</w:t>
      </w:r>
      <w:r w:rsidR="003351F5" w:rsidRPr="009D379D">
        <w:rPr>
          <w:rFonts w:ascii="Times New Roman" w:hAnsi="Times New Roman" w:cs="Times New Roman"/>
          <w:lang w:val="en-GB"/>
        </w:rPr>
        <w:t xml:space="preserve"> </w:t>
      </w:r>
      <w:r w:rsidR="00161BF1" w:rsidRPr="009D379D">
        <w:rPr>
          <w:rFonts w:ascii="Times New Roman" w:hAnsi="Times New Roman" w:cs="Times New Roman"/>
          <w:lang w:val="en-GB"/>
        </w:rPr>
        <w:t xml:space="preserve">having a </w:t>
      </w:r>
      <w:r w:rsidR="003351F5" w:rsidRPr="009D379D">
        <w:rPr>
          <w:rFonts w:ascii="Times New Roman" w:hAnsi="Times New Roman" w:cs="Times New Roman"/>
          <w:lang w:val="en-GB"/>
        </w:rPr>
        <w:t>sexual partner outside the TasP trial area</w:t>
      </w:r>
      <w:r w:rsidR="00DD2D1D" w:rsidRPr="009D379D">
        <w:rPr>
          <w:rFonts w:ascii="Times New Roman" w:hAnsi="Times New Roman" w:cs="Times New Roman"/>
          <w:lang w:val="en-GB"/>
        </w:rPr>
        <w:t xml:space="preserve"> during the previous six months</w:t>
      </w:r>
      <w:r w:rsidR="003351F5" w:rsidRPr="009D379D">
        <w:rPr>
          <w:rFonts w:ascii="Times New Roman" w:hAnsi="Times New Roman" w:cs="Times New Roman"/>
          <w:lang w:val="en-GB"/>
        </w:rPr>
        <w:t xml:space="preserve"> were</w:t>
      </w:r>
      <w:r w:rsidR="00DF4031" w:rsidRPr="009D379D">
        <w:rPr>
          <w:rFonts w:ascii="Times New Roman" w:hAnsi="Times New Roman" w:cs="Times New Roman"/>
          <w:lang w:val="en-GB"/>
        </w:rPr>
        <w:t xml:space="preserve"> 41·</w:t>
      </w:r>
      <w:r w:rsidR="00E51A4C" w:rsidRPr="009D379D">
        <w:rPr>
          <w:rFonts w:ascii="Times New Roman" w:hAnsi="Times New Roman" w:cs="Times New Roman"/>
          <w:lang w:val="en-GB"/>
        </w:rPr>
        <w:t>6</w:t>
      </w:r>
      <w:r w:rsidRPr="009D379D">
        <w:rPr>
          <w:rFonts w:ascii="Times New Roman" w:hAnsi="Times New Roman" w:cs="Times New Roman"/>
          <w:lang w:val="en-GB"/>
        </w:rPr>
        <w:t xml:space="preserve">% </w:t>
      </w:r>
      <w:r w:rsidR="00DF4031" w:rsidRPr="009D379D">
        <w:rPr>
          <w:rFonts w:ascii="Times New Roman" w:hAnsi="Times New Roman" w:cs="Times New Roman"/>
          <w:lang w:val="en-GB"/>
        </w:rPr>
        <w:t>and 37·</w:t>
      </w:r>
      <w:r w:rsidR="00E51A4C" w:rsidRPr="009D379D">
        <w:rPr>
          <w:rFonts w:ascii="Times New Roman" w:hAnsi="Times New Roman" w:cs="Times New Roman"/>
          <w:lang w:val="en-GB"/>
        </w:rPr>
        <w:t>1</w:t>
      </w:r>
      <w:r w:rsidR="003351F5" w:rsidRPr="009D379D">
        <w:rPr>
          <w:rFonts w:ascii="Times New Roman" w:hAnsi="Times New Roman" w:cs="Times New Roman"/>
          <w:lang w:val="en-GB"/>
        </w:rPr>
        <w:t xml:space="preserve">% </w:t>
      </w:r>
      <w:r w:rsidRPr="009D379D">
        <w:rPr>
          <w:rFonts w:ascii="Times New Roman" w:hAnsi="Times New Roman" w:cs="Times New Roman"/>
          <w:lang w:val="en-GB"/>
        </w:rPr>
        <w:t>in the intervention</w:t>
      </w:r>
      <w:r w:rsidR="003351F5" w:rsidRPr="009D379D">
        <w:rPr>
          <w:rFonts w:ascii="Times New Roman" w:hAnsi="Times New Roman" w:cs="Times New Roman"/>
          <w:lang w:val="en-GB"/>
        </w:rPr>
        <w:t xml:space="preserve"> and control</w:t>
      </w:r>
      <w:r w:rsidRPr="009D379D">
        <w:rPr>
          <w:rFonts w:ascii="Times New Roman" w:hAnsi="Times New Roman" w:cs="Times New Roman"/>
          <w:lang w:val="en-GB"/>
        </w:rPr>
        <w:t xml:space="preserve"> arm</w:t>
      </w:r>
      <w:r w:rsidR="003351F5" w:rsidRPr="009D379D">
        <w:rPr>
          <w:rFonts w:ascii="Times New Roman" w:hAnsi="Times New Roman" w:cs="Times New Roman"/>
          <w:lang w:val="en-GB"/>
        </w:rPr>
        <w:t>s, respectively (p</w:t>
      </w:r>
      <w:r w:rsidR="005A14D4" w:rsidRPr="009D379D">
        <w:rPr>
          <w:rFonts w:ascii="Times New Roman" w:hAnsi="Times New Roman" w:cs="Times New Roman"/>
          <w:lang w:val="en-GB"/>
        </w:rPr>
        <w:t xml:space="preserve"> </w:t>
      </w:r>
      <w:r w:rsidR="00DF4031" w:rsidRPr="009D379D">
        <w:rPr>
          <w:rFonts w:ascii="Times New Roman" w:hAnsi="Times New Roman" w:cs="Times New Roman"/>
          <w:lang w:val="en-GB"/>
        </w:rPr>
        <w:t>&lt;0·</w:t>
      </w:r>
      <w:r w:rsidR="003351F5" w:rsidRPr="009D379D">
        <w:rPr>
          <w:rFonts w:ascii="Times New Roman" w:hAnsi="Times New Roman" w:cs="Times New Roman"/>
          <w:lang w:val="en-GB"/>
        </w:rPr>
        <w:t>001)</w:t>
      </w:r>
      <w:r w:rsidR="007F2000" w:rsidRPr="009D379D">
        <w:rPr>
          <w:rFonts w:ascii="Times New Roman" w:hAnsi="Times New Roman" w:cs="Times New Roman"/>
          <w:lang w:val="en-GB"/>
        </w:rPr>
        <w:t xml:space="preserve"> </w:t>
      </w:r>
      <w:r w:rsidRPr="009D379D">
        <w:rPr>
          <w:rFonts w:ascii="Times New Roman" w:hAnsi="Times New Roman" w:cs="Times New Roman"/>
          <w:lang w:val="en-GB"/>
        </w:rPr>
        <w:t>(</w:t>
      </w:r>
      <w:r w:rsidR="00C265C0" w:rsidRPr="009D379D">
        <w:rPr>
          <w:rFonts w:ascii="Times New Roman" w:hAnsi="Times New Roman" w:cs="Times New Roman"/>
          <w:lang w:val="en-GB"/>
        </w:rPr>
        <w:t>T</w:t>
      </w:r>
      <w:r w:rsidRPr="009D379D">
        <w:rPr>
          <w:rFonts w:ascii="Times New Roman" w:hAnsi="Times New Roman" w:cs="Times New Roman"/>
          <w:lang w:val="en-GB"/>
        </w:rPr>
        <w:t xml:space="preserve">able </w:t>
      </w:r>
      <w:r w:rsidR="00C265C0" w:rsidRPr="009D379D">
        <w:rPr>
          <w:rFonts w:ascii="Times New Roman" w:hAnsi="Times New Roman" w:cs="Times New Roman"/>
          <w:lang w:val="en-GB"/>
        </w:rPr>
        <w:t>S</w:t>
      </w:r>
      <w:r w:rsidRPr="009D379D">
        <w:rPr>
          <w:rFonts w:ascii="Times New Roman" w:hAnsi="Times New Roman" w:cs="Times New Roman"/>
          <w:lang w:val="en-GB"/>
        </w:rPr>
        <w:t>1</w:t>
      </w:r>
      <w:r w:rsidR="00C65B9F">
        <w:rPr>
          <w:rFonts w:ascii="Times New Roman" w:hAnsi="Times New Roman" w:cs="Times New Roman"/>
          <w:lang w:val="en-GB"/>
        </w:rPr>
        <w:t>3</w:t>
      </w:r>
      <w:r w:rsidR="0024694A" w:rsidRPr="009D379D">
        <w:rPr>
          <w:rFonts w:ascii="Times New Roman" w:hAnsi="Times New Roman" w:cs="Times New Roman"/>
          <w:lang w:val="en-GB"/>
        </w:rPr>
        <w:t>, p1</w:t>
      </w:r>
      <w:r w:rsidR="00C65B9F">
        <w:rPr>
          <w:rFonts w:ascii="Times New Roman" w:hAnsi="Times New Roman" w:cs="Times New Roman"/>
          <w:lang w:val="en-GB"/>
        </w:rPr>
        <w:t>6</w:t>
      </w:r>
      <w:r w:rsidRPr="009D379D">
        <w:rPr>
          <w:rFonts w:ascii="Times New Roman" w:hAnsi="Times New Roman" w:cs="Times New Roman"/>
          <w:lang w:val="en-GB"/>
        </w:rPr>
        <w:t xml:space="preserve">). </w:t>
      </w:r>
    </w:p>
    <w:p w14:paraId="3900417A" w14:textId="77777777" w:rsidR="00035762" w:rsidRPr="009D379D" w:rsidRDefault="00035762" w:rsidP="00637044">
      <w:pPr>
        <w:jc w:val="both"/>
        <w:rPr>
          <w:rFonts w:ascii="Times New Roman" w:hAnsi="Times New Roman" w:cs="Times New Roman"/>
          <w:lang w:val="en-GB"/>
        </w:rPr>
      </w:pPr>
    </w:p>
    <w:p w14:paraId="59DCBFC2" w14:textId="77777777" w:rsidR="006B3EE4" w:rsidRPr="009D379D" w:rsidRDefault="006B3EE4" w:rsidP="00A61C59">
      <w:pPr>
        <w:pStyle w:val="Heading1"/>
        <w:pBdr>
          <w:bottom w:val="none" w:sz="0" w:space="0" w:color="auto"/>
        </w:pBdr>
        <w:rPr>
          <w:rFonts w:ascii="Times New Roman" w:hAnsi="Times New Roman" w:cs="Times New Roman"/>
        </w:rPr>
      </w:pPr>
      <w:r w:rsidRPr="009D379D">
        <w:rPr>
          <w:rFonts w:ascii="Times New Roman" w:hAnsi="Times New Roman" w:cs="Times New Roman"/>
        </w:rPr>
        <w:t>Discussion</w:t>
      </w:r>
    </w:p>
    <w:p w14:paraId="04B55889" w14:textId="77777777" w:rsidR="00C77667" w:rsidRPr="009D379D" w:rsidRDefault="00C77667" w:rsidP="00A61C59">
      <w:pPr>
        <w:jc w:val="both"/>
        <w:rPr>
          <w:rFonts w:ascii="Times New Roman" w:hAnsi="Times New Roman" w:cs="Times New Roman"/>
          <w:lang w:val="en-GB"/>
        </w:rPr>
      </w:pPr>
    </w:p>
    <w:p w14:paraId="3C123831" w14:textId="554E08AF" w:rsidR="004310AF" w:rsidRPr="009D379D" w:rsidRDefault="002A1C62" w:rsidP="00637044">
      <w:pPr>
        <w:jc w:val="both"/>
        <w:rPr>
          <w:rFonts w:ascii="Times New Roman" w:hAnsi="Times New Roman" w:cs="Times New Roman"/>
          <w:lang w:val="en-GB"/>
        </w:rPr>
      </w:pPr>
      <w:r w:rsidRPr="009D379D">
        <w:rPr>
          <w:rFonts w:ascii="Times New Roman" w:hAnsi="Times New Roman" w:cs="Times New Roman"/>
          <w:lang w:val="en-GB"/>
        </w:rPr>
        <w:t>This is the first o</w:t>
      </w:r>
      <w:r w:rsidR="00FC7C84" w:rsidRPr="009D379D">
        <w:rPr>
          <w:rFonts w:ascii="Times New Roman" w:hAnsi="Times New Roman" w:cs="Times New Roman"/>
          <w:lang w:val="en-GB"/>
        </w:rPr>
        <w:t>f four</w:t>
      </w:r>
      <w:r w:rsidR="00A94183" w:rsidRPr="009D379D">
        <w:rPr>
          <w:rFonts w:ascii="Times New Roman" w:hAnsi="Times New Roman" w:cs="Times New Roman"/>
          <w:lang w:val="en-GB"/>
        </w:rPr>
        <w:t xml:space="preserve"> </w:t>
      </w:r>
      <w:r w:rsidRPr="009D379D">
        <w:rPr>
          <w:rFonts w:ascii="Times New Roman" w:hAnsi="Times New Roman" w:cs="Times New Roman"/>
          <w:lang w:val="en-GB"/>
        </w:rPr>
        <w:t>cluster-randomised trials investigating the impact of ART on HIV incidence</w:t>
      </w:r>
      <w:r w:rsidR="00E56C40" w:rsidRPr="00E56C40">
        <w:rPr>
          <w:rFonts w:ascii="Times New Roman" w:hAnsi="Times New Roman" w:cs="Times New Roman"/>
          <w:vertAlign w:val="superscript"/>
          <w:lang w:val="en-GB"/>
        </w:rPr>
        <w:t>17-20</w:t>
      </w:r>
      <w:r w:rsidR="00877145" w:rsidRPr="009D379D">
        <w:rPr>
          <w:rFonts w:ascii="Times New Roman" w:hAnsi="Times New Roman" w:cs="Times New Roman"/>
          <w:lang w:val="en-GB"/>
        </w:rPr>
        <w:t>.</w:t>
      </w:r>
      <w:r w:rsidRPr="009D379D">
        <w:rPr>
          <w:rFonts w:ascii="Times New Roman" w:hAnsi="Times New Roman" w:cs="Times New Roman"/>
          <w:lang w:val="en-GB"/>
        </w:rPr>
        <w:t xml:space="preserve"> </w:t>
      </w:r>
      <w:r w:rsidR="00A94183" w:rsidRPr="009D379D">
        <w:rPr>
          <w:rFonts w:ascii="Times New Roman" w:hAnsi="Times New Roman" w:cs="Times New Roman"/>
          <w:lang w:val="en-GB"/>
        </w:rPr>
        <w:t xml:space="preserve">In our trial, </w:t>
      </w:r>
      <w:r w:rsidR="00DE40B4" w:rsidRPr="009D379D">
        <w:rPr>
          <w:rFonts w:ascii="Times New Roman" w:hAnsi="Times New Roman" w:cs="Times New Roman"/>
          <w:lang w:val="en-GB"/>
        </w:rPr>
        <w:t xml:space="preserve">HIV incidence </w:t>
      </w:r>
      <w:r w:rsidR="000D0999" w:rsidRPr="009D379D">
        <w:rPr>
          <w:rFonts w:ascii="Times New Roman" w:hAnsi="Times New Roman" w:cs="Times New Roman"/>
          <w:lang w:val="en-GB"/>
        </w:rPr>
        <w:t xml:space="preserve">was high and </w:t>
      </w:r>
      <w:r w:rsidR="00116F50" w:rsidRPr="009D379D">
        <w:rPr>
          <w:rFonts w:ascii="Times New Roman" w:hAnsi="Times New Roman" w:cs="Times New Roman"/>
          <w:lang w:val="en-GB"/>
        </w:rPr>
        <w:t xml:space="preserve">we found </w:t>
      </w:r>
      <w:r w:rsidR="003F0ABD" w:rsidRPr="009D379D">
        <w:rPr>
          <w:rFonts w:ascii="Times New Roman" w:hAnsi="Times New Roman" w:cs="Times New Roman"/>
          <w:lang w:val="en-GB"/>
        </w:rPr>
        <w:t xml:space="preserve">no significant </w:t>
      </w:r>
      <w:r w:rsidR="00B44CE6" w:rsidRPr="009D379D">
        <w:rPr>
          <w:rFonts w:ascii="Times New Roman" w:hAnsi="Times New Roman" w:cs="Times New Roman"/>
          <w:lang w:val="en-GB"/>
        </w:rPr>
        <w:t>population-level impact of universal A</w:t>
      </w:r>
      <w:r w:rsidR="00DC2CF0" w:rsidRPr="009D379D">
        <w:rPr>
          <w:rFonts w:ascii="Times New Roman" w:hAnsi="Times New Roman" w:cs="Times New Roman"/>
          <w:lang w:val="en-GB"/>
        </w:rPr>
        <w:t>RT (vs. national ART initiation guidelines) on HIV incidence</w:t>
      </w:r>
      <w:r w:rsidR="00B44CE6" w:rsidRPr="009D379D">
        <w:rPr>
          <w:rFonts w:ascii="Times New Roman" w:hAnsi="Times New Roman" w:cs="Times New Roman"/>
          <w:lang w:val="en-GB"/>
        </w:rPr>
        <w:t>.</w:t>
      </w:r>
      <w:r w:rsidR="004310AF" w:rsidRPr="009D379D">
        <w:rPr>
          <w:rFonts w:ascii="Times New Roman" w:hAnsi="Times New Roman" w:cs="Times New Roman"/>
          <w:lang w:val="en-GB"/>
        </w:rPr>
        <w:t xml:space="preserve"> HIV testing uptake was high and repeat testing acceptable</w:t>
      </w:r>
      <w:r w:rsidR="00E70929" w:rsidRPr="00E70929">
        <w:rPr>
          <w:rFonts w:ascii="Times New Roman" w:hAnsi="Times New Roman" w:cs="Times New Roman"/>
          <w:vertAlign w:val="superscript"/>
          <w:lang w:val="en-GB"/>
        </w:rPr>
        <w:t>11</w:t>
      </w:r>
      <w:r w:rsidR="00877145" w:rsidRPr="009D379D">
        <w:rPr>
          <w:rFonts w:ascii="Times New Roman" w:hAnsi="Times New Roman" w:cs="Times New Roman"/>
          <w:lang w:val="en-GB"/>
        </w:rPr>
        <w:t>.</w:t>
      </w:r>
      <w:r w:rsidR="004310AF" w:rsidRPr="009D379D">
        <w:rPr>
          <w:rFonts w:ascii="Times New Roman" w:hAnsi="Times New Roman" w:cs="Times New Roman"/>
          <w:lang w:val="en-GB"/>
        </w:rPr>
        <w:t xml:space="preserve"> However, linkage</w:t>
      </w:r>
      <w:r w:rsidR="00A94183" w:rsidRPr="009D379D">
        <w:rPr>
          <w:rFonts w:ascii="Times New Roman" w:hAnsi="Times New Roman" w:cs="Times New Roman"/>
          <w:lang w:val="en-GB"/>
        </w:rPr>
        <w:t>-</w:t>
      </w:r>
      <w:r w:rsidR="004310AF" w:rsidRPr="009D379D">
        <w:rPr>
          <w:rFonts w:ascii="Times New Roman" w:hAnsi="Times New Roman" w:cs="Times New Roman"/>
          <w:lang w:val="en-GB"/>
        </w:rPr>
        <w:t>to</w:t>
      </w:r>
      <w:r w:rsidR="00A94183" w:rsidRPr="009D379D">
        <w:rPr>
          <w:rFonts w:ascii="Times New Roman" w:hAnsi="Times New Roman" w:cs="Times New Roman"/>
          <w:lang w:val="en-GB"/>
        </w:rPr>
        <w:t>-</w:t>
      </w:r>
      <w:r w:rsidR="004310AF" w:rsidRPr="009D379D">
        <w:rPr>
          <w:rFonts w:ascii="Times New Roman" w:hAnsi="Times New Roman" w:cs="Times New Roman"/>
          <w:lang w:val="en-GB"/>
        </w:rPr>
        <w:t xml:space="preserve">HIV care was </w:t>
      </w:r>
      <w:r w:rsidRPr="009D379D">
        <w:rPr>
          <w:rFonts w:ascii="Times New Roman" w:hAnsi="Times New Roman" w:cs="Times New Roman"/>
          <w:lang w:val="en-GB"/>
        </w:rPr>
        <w:t>both slow and poor</w:t>
      </w:r>
      <w:r w:rsidR="004310AF" w:rsidRPr="009D379D">
        <w:rPr>
          <w:rFonts w:ascii="Times New Roman" w:hAnsi="Times New Roman" w:cs="Times New Roman"/>
          <w:lang w:val="en-GB"/>
        </w:rPr>
        <w:t>, leading to a lower than anticipated in</w:t>
      </w:r>
      <w:r w:rsidR="00DF4031" w:rsidRPr="009D379D">
        <w:rPr>
          <w:rFonts w:ascii="Times New Roman" w:hAnsi="Times New Roman" w:cs="Times New Roman"/>
          <w:lang w:val="en-GB"/>
        </w:rPr>
        <w:t xml:space="preserve">crease of </w:t>
      </w:r>
      <w:r w:rsidR="00B03281" w:rsidRPr="009D379D">
        <w:rPr>
          <w:rFonts w:ascii="Times New Roman" w:hAnsi="Times New Roman" w:cs="Times New Roman"/>
          <w:lang w:val="en-GB"/>
        </w:rPr>
        <w:t xml:space="preserve">population </w:t>
      </w:r>
      <w:r w:rsidR="00DF4031" w:rsidRPr="009D379D">
        <w:rPr>
          <w:rFonts w:ascii="Times New Roman" w:hAnsi="Times New Roman" w:cs="Times New Roman"/>
          <w:lang w:val="en-GB"/>
        </w:rPr>
        <w:t>ART coverage (from 31·</w:t>
      </w:r>
      <w:r w:rsidR="004310AF" w:rsidRPr="009D379D">
        <w:rPr>
          <w:rFonts w:ascii="Times New Roman" w:hAnsi="Times New Roman" w:cs="Times New Roman"/>
          <w:lang w:val="en-GB"/>
        </w:rPr>
        <w:t>7% to 5</w:t>
      </w:r>
      <w:r w:rsidRPr="009D379D">
        <w:rPr>
          <w:rFonts w:ascii="Times New Roman" w:hAnsi="Times New Roman" w:cs="Times New Roman"/>
          <w:lang w:val="en-GB"/>
        </w:rPr>
        <w:t>3</w:t>
      </w:r>
      <w:r w:rsidR="00DF4031" w:rsidRPr="009D379D">
        <w:rPr>
          <w:rFonts w:ascii="Times New Roman" w:hAnsi="Times New Roman" w:cs="Times New Roman"/>
          <w:lang w:val="en-GB"/>
        </w:rPr>
        <w:t>·</w:t>
      </w:r>
      <w:r w:rsidRPr="009D379D">
        <w:rPr>
          <w:rFonts w:ascii="Times New Roman" w:hAnsi="Times New Roman" w:cs="Times New Roman"/>
          <w:lang w:val="en-GB"/>
        </w:rPr>
        <w:t>2</w:t>
      </w:r>
      <w:r w:rsidR="004310AF" w:rsidRPr="009D379D">
        <w:rPr>
          <w:rFonts w:ascii="Times New Roman" w:hAnsi="Times New Roman" w:cs="Times New Roman"/>
          <w:lang w:val="en-GB"/>
        </w:rPr>
        <w:t xml:space="preserve">%), with </w:t>
      </w:r>
      <w:r w:rsidR="007B6A3A" w:rsidRPr="009D379D">
        <w:rPr>
          <w:rFonts w:ascii="Times New Roman" w:hAnsi="Times New Roman" w:cs="Times New Roman"/>
          <w:lang w:val="en-GB"/>
        </w:rPr>
        <w:t xml:space="preserve">no significant </w:t>
      </w:r>
      <w:r w:rsidR="004310AF" w:rsidRPr="009D379D">
        <w:rPr>
          <w:rFonts w:ascii="Times New Roman" w:hAnsi="Times New Roman" w:cs="Times New Roman"/>
          <w:lang w:val="en-GB"/>
        </w:rPr>
        <w:t xml:space="preserve">difference </w:t>
      </w:r>
      <w:r w:rsidR="007B6A3A" w:rsidRPr="009D379D">
        <w:rPr>
          <w:rFonts w:ascii="Times New Roman" w:hAnsi="Times New Roman" w:cs="Times New Roman"/>
          <w:lang w:val="en-GB"/>
        </w:rPr>
        <w:t xml:space="preserve">in ART coverage </w:t>
      </w:r>
      <w:r w:rsidR="004310AF" w:rsidRPr="009D379D">
        <w:rPr>
          <w:rFonts w:ascii="Times New Roman" w:hAnsi="Times New Roman" w:cs="Times New Roman"/>
          <w:lang w:val="en-GB"/>
        </w:rPr>
        <w:t>between arms</w:t>
      </w:r>
      <w:r w:rsidR="007B6A3A" w:rsidRPr="009D379D">
        <w:rPr>
          <w:rFonts w:ascii="Times New Roman" w:hAnsi="Times New Roman" w:cs="Times New Roman"/>
          <w:lang w:val="en-GB"/>
        </w:rPr>
        <w:t xml:space="preserve"> at trial completion</w:t>
      </w:r>
      <w:r w:rsidR="004310AF" w:rsidRPr="009D379D">
        <w:rPr>
          <w:rFonts w:ascii="Times New Roman" w:hAnsi="Times New Roman" w:cs="Times New Roman"/>
          <w:lang w:val="en-GB"/>
        </w:rPr>
        <w:t xml:space="preserve">. </w:t>
      </w:r>
      <w:r w:rsidR="00FE0AC1" w:rsidRPr="00FE0AC1">
        <w:rPr>
          <w:rFonts w:ascii="Times New Roman" w:hAnsi="Times New Roman" w:cs="Times New Roman"/>
          <w:lang w:val="en-GB"/>
        </w:rPr>
        <w:t>In this way, the conditions required for a policy of test and treat to translate into a reduction in HIV incidence were not met.</w:t>
      </w:r>
      <w:r w:rsidR="00FE0AC1">
        <w:rPr>
          <w:rFonts w:ascii="Times New Roman" w:hAnsi="Times New Roman" w:cs="Times New Roman"/>
          <w:lang w:val="en-GB"/>
        </w:rPr>
        <w:t xml:space="preserve"> </w:t>
      </w:r>
      <w:r w:rsidR="004310AF" w:rsidRPr="009D379D">
        <w:rPr>
          <w:rFonts w:ascii="Times New Roman" w:hAnsi="Times New Roman" w:cs="Times New Roman"/>
          <w:lang w:val="en-GB"/>
        </w:rPr>
        <w:t xml:space="preserve">Viral suppression </w:t>
      </w:r>
      <w:r w:rsidR="007B6A3A" w:rsidRPr="009D379D">
        <w:rPr>
          <w:rFonts w:ascii="Times New Roman" w:hAnsi="Times New Roman" w:cs="Times New Roman"/>
          <w:lang w:val="en-GB"/>
        </w:rPr>
        <w:t>among participants on</w:t>
      </w:r>
      <w:r w:rsidR="004310AF" w:rsidRPr="009D379D">
        <w:rPr>
          <w:rFonts w:ascii="Times New Roman" w:hAnsi="Times New Roman" w:cs="Times New Roman"/>
          <w:lang w:val="en-GB"/>
        </w:rPr>
        <w:t xml:space="preserve"> ART was high (</w:t>
      </w:r>
      <w:r w:rsidR="00632682" w:rsidRPr="009D379D">
        <w:rPr>
          <w:rFonts w:ascii="Times New Roman" w:hAnsi="Times New Roman" w:cs="Times New Roman"/>
          <w:lang w:val="en-GB"/>
        </w:rPr>
        <w:t xml:space="preserve">&gt;90%) </w:t>
      </w:r>
      <w:r w:rsidR="004310AF" w:rsidRPr="009D379D">
        <w:rPr>
          <w:rFonts w:ascii="Times New Roman" w:hAnsi="Times New Roman" w:cs="Times New Roman"/>
          <w:lang w:val="en-GB"/>
        </w:rPr>
        <w:t xml:space="preserve">with few serious adverse events. The overall HIV care cascade did not differ by trial arm and fell </w:t>
      </w:r>
      <w:r w:rsidR="00A94183" w:rsidRPr="009D379D">
        <w:rPr>
          <w:rFonts w:ascii="Times New Roman" w:hAnsi="Times New Roman" w:cs="Times New Roman"/>
          <w:lang w:val="en-GB"/>
        </w:rPr>
        <w:t xml:space="preserve">considerably </w:t>
      </w:r>
      <w:r w:rsidR="004310AF" w:rsidRPr="009D379D">
        <w:rPr>
          <w:rFonts w:ascii="Times New Roman" w:hAnsi="Times New Roman" w:cs="Times New Roman"/>
          <w:lang w:val="en-GB"/>
        </w:rPr>
        <w:t>short of the UNAIDS 90-90-90 targets</w:t>
      </w:r>
      <w:r w:rsidR="00A94183" w:rsidRPr="009D379D">
        <w:rPr>
          <w:rFonts w:ascii="Times New Roman" w:hAnsi="Times New Roman" w:cs="Times New Roman"/>
          <w:lang w:val="en-GB"/>
        </w:rPr>
        <w:t xml:space="preserve"> for 2020</w:t>
      </w:r>
      <w:r w:rsidR="00E70929" w:rsidRPr="00E70929">
        <w:rPr>
          <w:rFonts w:ascii="Times New Roman" w:hAnsi="Times New Roman" w:cs="Times New Roman"/>
          <w:vertAlign w:val="superscript"/>
          <w:lang w:val="en-GB"/>
        </w:rPr>
        <w:t>21</w:t>
      </w:r>
      <w:r w:rsidR="004310AF" w:rsidRPr="009D379D">
        <w:rPr>
          <w:rFonts w:ascii="Times New Roman" w:hAnsi="Times New Roman" w:cs="Times New Roman"/>
          <w:lang w:val="en-GB"/>
        </w:rPr>
        <w:t>, contrary to what has been recently reported in Eastern Africa</w:t>
      </w:r>
      <w:r w:rsidR="00E70929" w:rsidRPr="00E70929">
        <w:rPr>
          <w:rFonts w:ascii="Times New Roman" w:hAnsi="Times New Roman" w:cs="Times New Roman"/>
          <w:vertAlign w:val="superscript"/>
          <w:lang w:val="en-GB"/>
        </w:rPr>
        <w:t>22</w:t>
      </w:r>
      <w:r w:rsidR="00877145" w:rsidRPr="009D379D">
        <w:rPr>
          <w:rFonts w:ascii="Times New Roman" w:hAnsi="Times New Roman" w:cs="Times New Roman"/>
          <w:lang w:val="en-GB"/>
        </w:rPr>
        <w:t>.</w:t>
      </w:r>
      <w:r w:rsidR="004310AF" w:rsidRPr="009D379D">
        <w:rPr>
          <w:rFonts w:ascii="Times New Roman" w:hAnsi="Times New Roman" w:cs="Times New Roman"/>
          <w:lang w:val="en-GB"/>
        </w:rPr>
        <w:t xml:space="preserve"> Those </w:t>
      </w:r>
      <w:r w:rsidR="00FC7C84" w:rsidRPr="009D379D">
        <w:rPr>
          <w:rFonts w:ascii="Times New Roman" w:hAnsi="Times New Roman" w:cs="Times New Roman"/>
          <w:lang w:val="en-GB"/>
        </w:rPr>
        <w:t xml:space="preserve">in the intervention arm </w:t>
      </w:r>
      <w:r w:rsidR="00BE21D8" w:rsidRPr="009D379D">
        <w:rPr>
          <w:rFonts w:ascii="Times New Roman" w:hAnsi="Times New Roman" w:cs="Times New Roman"/>
          <w:lang w:val="en-GB"/>
        </w:rPr>
        <w:t xml:space="preserve">showed a trend </w:t>
      </w:r>
      <w:r w:rsidR="00A84C85" w:rsidRPr="009D379D">
        <w:rPr>
          <w:rFonts w:ascii="Times New Roman" w:hAnsi="Times New Roman" w:cs="Times New Roman"/>
          <w:lang w:val="en-GB"/>
        </w:rPr>
        <w:t>toward</w:t>
      </w:r>
      <w:r w:rsidR="00FC7C84" w:rsidRPr="009D379D">
        <w:rPr>
          <w:rFonts w:ascii="Times New Roman" w:hAnsi="Times New Roman" w:cs="Times New Roman"/>
          <w:lang w:val="en-GB"/>
        </w:rPr>
        <w:t>s</w:t>
      </w:r>
      <w:r w:rsidR="00BE21D8" w:rsidRPr="009D379D">
        <w:rPr>
          <w:rFonts w:ascii="Times New Roman" w:hAnsi="Times New Roman" w:cs="Times New Roman"/>
          <w:lang w:val="en-GB"/>
        </w:rPr>
        <w:t xml:space="preserve"> </w:t>
      </w:r>
      <w:r w:rsidR="004310AF" w:rsidRPr="009D379D">
        <w:rPr>
          <w:rFonts w:ascii="Times New Roman" w:hAnsi="Times New Roman" w:cs="Times New Roman"/>
          <w:lang w:val="en-GB"/>
        </w:rPr>
        <w:t>a mortality advantage even after a re</w:t>
      </w:r>
      <w:r w:rsidR="00ED287F">
        <w:rPr>
          <w:rFonts w:ascii="Times New Roman" w:hAnsi="Times New Roman" w:cs="Times New Roman"/>
          <w:lang w:val="en-GB"/>
        </w:rPr>
        <w:t>latively short period of follow-</w:t>
      </w:r>
      <w:r w:rsidR="004310AF" w:rsidRPr="009D379D">
        <w:rPr>
          <w:rFonts w:ascii="Times New Roman" w:hAnsi="Times New Roman" w:cs="Times New Roman"/>
          <w:lang w:val="en-GB"/>
        </w:rPr>
        <w:t>up</w:t>
      </w:r>
      <w:r w:rsidR="00A94183" w:rsidRPr="009D379D">
        <w:rPr>
          <w:rFonts w:ascii="Times New Roman" w:hAnsi="Times New Roman" w:cs="Times New Roman"/>
          <w:lang w:val="en-GB"/>
        </w:rPr>
        <w:t xml:space="preserve"> of one year on average</w:t>
      </w:r>
      <w:r w:rsidR="004310AF" w:rsidRPr="009D379D">
        <w:rPr>
          <w:rFonts w:ascii="Times New Roman" w:hAnsi="Times New Roman" w:cs="Times New Roman"/>
          <w:lang w:val="en-GB"/>
        </w:rPr>
        <w:t>.</w:t>
      </w:r>
    </w:p>
    <w:p w14:paraId="22028106" w14:textId="77777777" w:rsidR="004310AF" w:rsidRPr="009D379D" w:rsidRDefault="004310AF" w:rsidP="00637044">
      <w:pPr>
        <w:jc w:val="both"/>
        <w:rPr>
          <w:rFonts w:ascii="Times New Roman" w:hAnsi="Times New Roman" w:cs="Times New Roman"/>
          <w:lang w:val="en-GB"/>
        </w:rPr>
      </w:pPr>
    </w:p>
    <w:p w14:paraId="551C991F" w14:textId="110055F3" w:rsidR="00DC2CF0" w:rsidRPr="00FE0AC1" w:rsidRDefault="004310AF" w:rsidP="00637044">
      <w:pPr>
        <w:jc w:val="both"/>
        <w:rPr>
          <w:rFonts w:ascii="Times New Roman" w:hAnsi="Times New Roman" w:cs="Times New Roman"/>
          <w:lang w:val="en-GB"/>
        </w:rPr>
      </w:pPr>
      <w:r w:rsidRPr="009D379D">
        <w:rPr>
          <w:rFonts w:ascii="Times New Roman" w:hAnsi="Times New Roman" w:cs="Times New Roman"/>
          <w:lang w:val="en-GB"/>
        </w:rPr>
        <w:t>The</w:t>
      </w:r>
      <w:r w:rsidR="00B42FA4" w:rsidRPr="009D379D">
        <w:rPr>
          <w:rFonts w:ascii="Times New Roman" w:hAnsi="Times New Roman" w:cs="Times New Roman"/>
          <w:lang w:val="en-GB"/>
        </w:rPr>
        <w:t xml:space="preserve"> most obvious </w:t>
      </w:r>
      <w:r w:rsidRPr="009D379D">
        <w:rPr>
          <w:rFonts w:ascii="Times New Roman" w:hAnsi="Times New Roman" w:cs="Times New Roman"/>
          <w:lang w:val="en-GB"/>
        </w:rPr>
        <w:t xml:space="preserve">explanation for a lack of </w:t>
      </w:r>
      <w:r w:rsidR="0035092D" w:rsidRPr="009D379D">
        <w:rPr>
          <w:rFonts w:ascii="Times New Roman" w:hAnsi="Times New Roman" w:cs="Times New Roman"/>
          <w:lang w:val="en-GB"/>
        </w:rPr>
        <w:t>difference i</w:t>
      </w:r>
      <w:r w:rsidRPr="009D379D">
        <w:rPr>
          <w:rFonts w:ascii="Times New Roman" w:hAnsi="Times New Roman" w:cs="Times New Roman"/>
          <w:lang w:val="en-GB"/>
        </w:rPr>
        <w:t xml:space="preserve">n </w:t>
      </w:r>
      <w:r w:rsidR="0035092D" w:rsidRPr="009D379D">
        <w:rPr>
          <w:rFonts w:ascii="Times New Roman" w:hAnsi="Times New Roman" w:cs="Times New Roman"/>
          <w:lang w:val="en-GB"/>
        </w:rPr>
        <w:t xml:space="preserve">HIV </w:t>
      </w:r>
      <w:r w:rsidRPr="009D379D">
        <w:rPr>
          <w:rFonts w:ascii="Times New Roman" w:hAnsi="Times New Roman" w:cs="Times New Roman"/>
          <w:lang w:val="en-GB"/>
        </w:rPr>
        <w:t>incidence</w:t>
      </w:r>
      <w:r w:rsidR="0035092D" w:rsidRPr="009D379D">
        <w:rPr>
          <w:rFonts w:ascii="Times New Roman" w:hAnsi="Times New Roman" w:cs="Times New Roman"/>
          <w:lang w:val="en-GB"/>
        </w:rPr>
        <w:t xml:space="preserve"> between the two trial arms</w:t>
      </w:r>
      <w:r w:rsidR="00B42FA4" w:rsidRPr="009D379D">
        <w:rPr>
          <w:rFonts w:ascii="Times New Roman" w:hAnsi="Times New Roman" w:cs="Times New Roman"/>
          <w:lang w:val="en-GB"/>
        </w:rPr>
        <w:t xml:space="preserve"> relates to the </w:t>
      </w:r>
      <w:r w:rsidR="0069268E" w:rsidRPr="009D379D">
        <w:rPr>
          <w:rFonts w:ascii="Times New Roman" w:hAnsi="Times New Roman" w:cs="Times New Roman"/>
          <w:lang w:val="en-GB"/>
        </w:rPr>
        <w:t xml:space="preserve">low </w:t>
      </w:r>
      <w:r w:rsidR="00B42FA4" w:rsidRPr="009D379D">
        <w:rPr>
          <w:rFonts w:ascii="Times New Roman" w:hAnsi="Times New Roman" w:cs="Times New Roman"/>
          <w:lang w:val="en-GB"/>
        </w:rPr>
        <w:t>linkage</w:t>
      </w:r>
      <w:r w:rsidR="00A94183" w:rsidRPr="009D379D">
        <w:rPr>
          <w:rFonts w:ascii="Times New Roman" w:hAnsi="Times New Roman" w:cs="Times New Roman"/>
          <w:lang w:val="en-GB"/>
        </w:rPr>
        <w:t>-</w:t>
      </w:r>
      <w:r w:rsidR="00B42FA4" w:rsidRPr="009D379D">
        <w:rPr>
          <w:rFonts w:ascii="Times New Roman" w:hAnsi="Times New Roman" w:cs="Times New Roman"/>
          <w:lang w:val="en-GB"/>
        </w:rPr>
        <w:t>to</w:t>
      </w:r>
      <w:r w:rsidR="00A94183" w:rsidRPr="009D379D">
        <w:rPr>
          <w:rFonts w:ascii="Times New Roman" w:hAnsi="Times New Roman" w:cs="Times New Roman"/>
          <w:lang w:val="en-GB"/>
        </w:rPr>
        <w:t>-</w:t>
      </w:r>
      <w:r w:rsidR="00B42FA4" w:rsidRPr="009D379D">
        <w:rPr>
          <w:rFonts w:ascii="Times New Roman" w:hAnsi="Times New Roman" w:cs="Times New Roman"/>
          <w:lang w:val="en-GB"/>
        </w:rPr>
        <w:t>care</w:t>
      </w:r>
      <w:r w:rsidR="00A94183" w:rsidRPr="009D379D">
        <w:rPr>
          <w:rFonts w:ascii="Times New Roman" w:hAnsi="Times New Roman" w:cs="Times New Roman"/>
          <w:lang w:val="en-GB"/>
        </w:rPr>
        <w:t>,</w:t>
      </w:r>
      <w:r w:rsidR="0069268E" w:rsidRPr="009D379D">
        <w:rPr>
          <w:rFonts w:ascii="Times New Roman" w:hAnsi="Times New Roman" w:cs="Times New Roman"/>
          <w:lang w:val="en-GB"/>
        </w:rPr>
        <w:t xml:space="preserve"> particularly </w:t>
      </w:r>
      <w:r w:rsidR="00A94183" w:rsidRPr="009D379D">
        <w:rPr>
          <w:rFonts w:ascii="Times New Roman" w:hAnsi="Times New Roman" w:cs="Times New Roman"/>
          <w:lang w:val="en-GB"/>
        </w:rPr>
        <w:t xml:space="preserve">disappointingly so </w:t>
      </w:r>
      <w:r w:rsidR="0069268E" w:rsidRPr="009D379D">
        <w:rPr>
          <w:rFonts w:ascii="Times New Roman" w:hAnsi="Times New Roman" w:cs="Times New Roman"/>
          <w:lang w:val="en-GB"/>
        </w:rPr>
        <w:t>in the intervention arm</w:t>
      </w:r>
      <w:r w:rsidRPr="009D379D">
        <w:rPr>
          <w:rFonts w:ascii="Times New Roman" w:hAnsi="Times New Roman" w:cs="Times New Roman"/>
          <w:lang w:val="en-GB"/>
        </w:rPr>
        <w:t xml:space="preserve">. </w:t>
      </w:r>
      <w:r w:rsidR="007B6A3A" w:rsidRPr="009D379D">
        <w:rPr>
          <w:rFonts w:ascii="Times New Roman" w:hAnsi="Times New Roman" w:cs="Times New Roman"/>
          <w:lang w:val="en-GB"/>
        </w:rPr>
        <w:t xml:space="preserve"> </w:t>
      </w:r>
      <w:r w:rsidR="00A94183" w:rsidRPr="009D379D">
        <w:rPr>
          <w:rFonts w:ascii="Times New Roman" w:hAnsi="Times New Roman" w:cs="Times New Roman"/>
          <w:lang w:val="en-GB"/>
        </w:rPr>
        <w:t xml:space="preserve">The rate of </w:t>
      </w:r>
      <w:r w:rsidR="00A33F4F" w:rsidRPr="009D379D">
        <w:rPr>
          <w:rFonts w:ascii="Times New Roman" w:hAnsi="Times New Roman" w:cs="Times New Roman"/>
          <w:lang w:val="en-GB"/>
        </w:rPr>
        <w:t>l</w:t>
      </w:r>
      <w:r w:rsidR="00715A6F" w:rsidRPr="009D379D">
        <w:rPr>
          <w:rFonts w:ascii="Times New Roman" w:hAnsi="Times New Roman" w:cs="Times New Roman"/>
          <w:lang w:val="en-GB"/>
        </w:rPr>
        <w:t>inkage</w:t>
      </w:r>
      <w:r w:rsidR="00A94183" w:rsidRPr="009D379D">
        <w:rPr>
          <w:rFonts w:ascii="Times New Roman" w:hAnsi="Times New Roman" w:cs="Times New Roman"/>
          <w:lang w:val="en-GB"/>
        </w:rPr>
        <w:t>-</w:t>
      </w:r>
      <w:r w:rsidR="00715A6F" w:rsidRPr="009D379D">
        <w:rPr>
          <w:rFonts w:ascii="Times New Roman" w:hAnsi="Times New Roman" w:cs="Times New Roman"/>
          <w:lang w:val="en-GB"/>
        </w:rPr>
        <w:t>to</w:t>
      </w:r>
      <w:r w:rsidR="00A94183" w:rsidRPr="009D379D">
        <w:rPr>
          <w:rFonts w:ascii="Times New Roman" w:hAnsi="Times New Roman" w:cs="Times New Roman"/>
          <w:lang w:val="en-GB"/>
        </w:rPr>
        <w:t>-</w:t>
      </w:r>
      <w:r w:rsidR="00715A6F" w:rsidRPr="009D379D">
        <w:rPr>
          <w:rFonts w:ascii="Times New Roman" w:hAnsi="Times New Roman" w:cs="Times New Roman"/>
          <w:lang w:val="en-GB"/>
        </w:rPr>
        <w:t>care was similar in both arms</w:t>
      </w:r>
      <w:r w:rsidR="00A94183" w:rsidRPr="009D379D">
        <w:rPr>
          <w:rFonts w:ascii="Times New Roman" w:hAnsi="Times New Roman" w:cs="Times New Roman"/>
          <w:lang w:val="en-GB"/>
        </w:rPr>
        <w:t>,</w:t>
      </w:r>
      <w:r w:rsidR="00715A6F" w:rsidRPr="009D379D">
        <w:rPr>
          <w:rFonts w:ascii="Times New Roman" w:hAnsi="Times New Roman" w:cs="Times New Roman"/>
          <w:lang w:val="en-GB"/>
        </w:rPr>
        <w:t xml:space="preserve"> with only </w:t>
      </w:r>
      <w:r w:rsidR="00A2724B" w:rsidRPr="009D379D">
        <w:rPr>
          <w:rFonts w:ascii="Times New Roman" w:hAnsi="Times New Roman" w:cs="Times New Roman"/>
          <w:lang w:val="en-GB"/>
        </w:rPr>
        <w:t>30%</w:t>
      </w:r>
      <w:r w:rsidR="00FD5B21" w:rsidRPr="009D379D">
        <w:rPr>
          <w:rFonts w:ascii="Times New Roman" w:hAnsi="Times New Roman" w:cs="Times New Roman"/>
          <w:lang w:val="en-GB"/>
        </w:rPr>
        <w:t xml:space="preserve"> </w:t>
      </w:r>
      <w:r w:rsidR="00715A6F" w:rsidRPr="009D379D">
        <w:rPr>
          <w:rFonts w:ascii="Times New Roman" w:hAnsi="Times New Roman" w:cs="Times New Roman"/>
          <w:lang w:val="en-GB"/>
        </w:rPr>
        <w:t xml:space="preserve">of individuals </w:t>
      </w:r>
      <w:r w:rsidR="00A94183" w:rsidRPr="009D379D">
        <w:rPr>
          <w:rFonts w:ascii="Times New Roman" w:hAnsi="Times New Roman" w:cs="Times New Roman"/>
          <w:lang w:val="en-GB"/>
        </w:rPr>
        <w:t xml:space="preserve">registering at the trial clinic </w:t>
      </w:r>
      <w:r w:rsidR="00715A6F" w:rsidRPr="009D379D">
        <w:rPr>
          <w:rFonts w:ascii="Times New Roman" w:hAnsi="Times New Roman" w:cs="Times New Roman"/>
          <w:lang w:val="en-GB"/>
        </w:rPr>
        <w:t xml:space="preserve">within </w:t>
      </w:r>
      <w:r w:rsidR="00A94183" w:rsidRPr="009D379D">
        <w:rPr>
          <w:rFonts w:ascii="Times New Roman" w:hAnsi="Times New Roman" w:cs="Times New Roman"/>
          <w:lang w:val="en-GB"/>
        </w:rPr>
        <w:t>six</w:t>
      </w:r>
      <w:r w:rsidR="00715A6F" w:rsidRPr="009D379D">
        <w:rPr>
          <w:rFonts w:ascii="Times New Roman" w:hAnsi="Times New Roman" w:cs="Times New Roman"/>
          <w:lang w:val="en-GB"/>
        </w:rPr>
        <w:t xml:space="preserve"> months</w:t>
      </w:r>
      <w:r w:rsidR="00A94183" w:rsidRPr="009D379D">
        <w:rPr>
          <w:rFonts w:ascii="Times New Roman" w:hAnsi="Times New Roman" w:cs="Times New Roman"/>
          <w:lang w:val="en-GB"/>
        </w:rPr>
        <w:t xml:space="preserve"> of home HIV </w:t>
      </w:r>
      <w:r w:rsidR="00A33F4F" w:rsidRPr="009D379D">
        <w:rPr>
          <w:rFonts w:ascii="Times New Roman" w:hAnsi="Times New Roman" w:cs="Times New Roman"/>
          <w:lang w:val="en-GB"/>
        </w:rPr>
        <w:t>diagnosis</w:t>
      </w:r>
      <w:r w:rsidR="00FD5B21" w:rsidRPr="009D379D">
        <w:rPr>
          <w:rFonts w:ascii="Times New Roman" w:hAnsi="Times New Roman" w:cs="Times New Roman"/>
          <w:lang w:val="en-GB"/>
        </w:rPr>
        <w:t>,</w:t>
      </w:r>
      <w:r w:rsidR="00715A6F" w:rsidRPr="009D379D">
        <w:rPr>
          <w:rFonts w:ascii="Times New Roman" w:hAnsi="Times New Roman" w:cs="Times New Roman"/>
          <w:lang w:val="en-GB"/>
        </w:rPr>
        <w:t xml:space="preserve"> considerably</w:t>
      </w:r>
      <w:r w:rsidR="00A2724B" w:rsidRPr="009D379D">
        <w:rPr>
          <w:rFonts w:ascii="Times New Roman" w:hAnsi="Times New Roman" w:cs="Times New Roman"/>
          <w:lang w:val="en-GB"/>
        </w:rPr>
        <w:t xml:space="preserve"> </w:t>
      </w:r>
      <w:r w:rsidR="00715A6F" w:rsidRPr="009D379D">
        <w:rPr>
          <w:rFonts w:ascii="Times New Roman" w:hAnsi="Times New Roman" w:cs="Times New Roman"/>
          <w:lang w:val="en-GB"/>
        </w:rPr>
        <w:t xml:space="preserve">lower than the expected 70%. </w:t>
      </w:r>
      <w:r w:rsidR="00D859A8" w:rsidRPr="009D379D">
        <w:rPr>
          <w:rFonts w:ascii="Times New Roman" w:hAnsi="Times New Roman" w:cs="Times New Roman"/>
          <w:lang w:val="en-GB"/>
        </w:rPr>
        <w:t xml:space="preserve">This was despite HIV-positive individuals in the intervention arm being informed they would be offered ART regardless of their CD4 count and those in the control arm being informed ART will be offered only if eligible according to national guidelines. </w:t>
      </w:r>
      <w:r w:rsidR="00DC2CF0" w:rsidRPr="009D379D">
        <w:rPr>
          <w:rFonts w:ascii="Times New Roman" w:hAnsi="Times New Roman" w:cs="Times New Roman"/>
          <w:lang w:val="en-GB"/>
        </w:rPr>
        <w:t xml:space="preserve">The consequence of this </w:t>
      </w:r>
      <w:r w:rsidR="00A94183" w:rsidRPr="009D379D">
        <w:rPr>
          <w:rFonts w:ascii="Times New Roman" w:hAnsi="Times New Roman" w:cs="Times New Roman"/>
          <w:lang w:val="en-GB"/>
        </w:rPr>
        <w:t xml:space="preserve">poor linkage </w:t>
      </w:r>
      <w:r w:rsidR="00DC2CF0" w:rsidRPr="009D379D">
        <w:rPr>
          <w:rFonts w:ascii="Times New Roman" w:hAnsi="Times New Roman" w:cs="Times New Roman"/>
          <w:lang w:val="en-GB"/>
        </w:rPr>
        <w:t>was that</w:t>
      </w:r>
      <w:r w:rsidR="003A3DF9" w:rsidRPr="009D379D">
        <w:rPr>
          <w:rFonts w:ascii="Times New Roman" w:hAnsi="Times New Roman" w:cs="Times New Roman"/>
          <w:lang w:val="en-GB"/>
        </w:rPr>
        <w:t xml:space="preserve"> even though</w:t>
      </w:r>
      <w:r w:rsidR="00DC2CF0" w:rsidRPr="009D379D">
        <w:rPr>
          <w:rFonts w:ascii="Times New Roman" w:hAnsi="Times New Roman" w:cs="Times New Roman"/>
          <w:lang w:val="en-GB"/>
        </w:rPr>
        <w:t xml:space="preserve"> ART coverage increase</w:t>
      </w:r>
      <w:r w:rsidR="003A3DF9" w:rsidRPr="009D379D">
        <w:rPr>
          <w:rFonts w:ascii="Times New Roman" w:hAnsi="Times New Roman" w:cs="Times New Roman"/>
          <w:lang w:val="en-GB"/>
        </w:rPr>
        <w:t>d</w:t>
      </w:r>
      <w:r w:rsidR="00DC2CF0" w:rsidRPr="009D379D">
        <w:rPr>
          <w:rFonts w:ascii="Times New Roman" w:hAnsi="Times New Roman" w:cs="Times New Roman"/>
          <w:lang w:val="en-GB"/>
        </w:rPr>
        <w:t xml:space="preserve"> during the trial, </w:t>
      </w:r>
      <w:r w:rsidR="00A94183" w:rsidRPr="009D379D">
        <w:rPr>
          <w:rFonts w:ascii="Times New Roman" w:hAnsi="Times New Roman" w:cs="Times New Roman"/>
          <w:lang w:val="en-GB"/>
        </w:rPr>
        <w:t xml:space="preserve">the </w:t>
      </w:r>
      <w:r w:rsidR="00DC2CF0" w:rsidRPr="009D379D">
        <w:rPr>
          <w:rFonts w:ascii="Times New Roman" w:hAnsi="Times New Roman" w:cs="Times New Roman"/>
          <w:lang w:val="en-GB"/>
        </w:rPr>
        <w:t xml:space="preserve">increase was not as high as expected, </w:t>
      </w:r>
      <w:r w:rsidR="003A3DF9" w:rsidRPr="009D379D">
        <w:rPr>
          <w:rFonts w:ascii="Times New Roman" w:hAnsi="Times New Roman" w:cs="Times New Roman"/>
          <w:lang w:val="en-GB"/>
        </w:rPr>
        <w:t xml:space="preserve">with no significant difference in </w:t>
      </w:r>
      <w:r w:rsidR="00B03281" w:rsidRPr="009D379D">
        <w:rPr>
          <w:rFonts w:ascii="Times New Roman" w:hAnsi="Times New Roman" w:cs="Times New Roman"/>
          <w:lang w:val="en-GB"/>
        </w:rPr>
        <w:t xml:space="preserve">population </w:t>
      </w:r>
      <w:r w:rsidR="003A3DF9" w:rsidRPr="009D379D">
        <w:rPr>
          <w:rFonts w:ascii="Times New Roman" w:hAnsi="Times New Roman" w:cs="Times New Roman"/>
          <w:lang w:val="en-GB"/>
        </w:rPr>
        <w:t>ART coverage between the study arms.</w:t>
      </w:r>
      <w:r w:rsidR="00FE0AC1">
        <w:rPr>
          <w:rFonts w:ascii="Times New Roman" w:hAnsi="Times New Roman" w:cs="Times New Roman"/>
          <w:lang w:val="en-GB"/>
        </w:rPr>
        <w:t xml:space="preserve"> </w:t>
      </w:r>
      <w:r w:rsidR="00FE0AC1" w:rsidRPr="00FE0AC1">
        <w:rPr>
          <w:rFonts w:ascii="Times New Roman" w:hAnsi="Times New Roman" w:cs="Times New Roman"/>
          <w:lang w:val="en-GB"/>
        </w:rPr>
        <w:t>The inability to create experimental separation between the two arms of the trial would have contributed to the null finding seen with HIV incidence</w:t>
      </w:r>
    </w:p>
    <w:p w14:paraId="046EE31C" w14:textId="77777777" w:rsidR="00A3566E" w:rsidRPr="009D379D" w:rsidRDefault="00A3566E" w:rsidP="00637044">
      <w:pPr>
        <w:jc w:val="both"/>
        <w:rPr>
          <w:rFonts w:ascii="Times New Roman" w:hAnsi="Times New Roman" w:cs="Times New Roman"/>
          <w:lang w:val="en-GB"/>
        </w:rPr>
      </w:pPr>
    </w:p>
    <w:p w14:paraId="22A6047D" w14:textId="04C1B778" w:rsidR="000A5CE7" w:rsidRPr="009D379D" w:rsidRDefault="003A3DF9" w:rsidP="00637044">
      <w:pPr>
        <w:jc w:val="both"/>
        <w:rPr>
          <w:rFonts w:ascii="Times New Roman" w:hAnsi="Times New Roman" w:cs="Times New Roman"/>
          <w:lang w:val="en-GB"/>
        </w:rPr>
      </w:pPr>
      <w:r w:rsidRPr="009D379D">
        <w:rPr>
          <w:rFonts w:ascii="Times New Roman" w:hAnsi="Times New Roman" w:cs="Times New Roman"/>
          <w:lang w:val="en-GB"/>
        </w:rPr>
        <w:t xml:space="preserve">The poor </w:t>
      </w:r>
      <w:r w:rsidR="00AD1278" w:rsidRPr="009D379D">
        <w:rPr>
          <w:rFonts w:ascii="Times New Roman" w:hAnsi="Times New Roman" w:cs="Times New Roman"/>
          <w:lang w:val="en-GB"/>
        </w:rPr>
        <w:t>linkage</w:t>
      </w:r>
      <w:r w:rsidR="00A94183" w:rsidRPr="009D379D">
        <w:rPr>
          <w:rFonts w:ascii="Times New Roman" w:hAnsi="Times New Roman" w:cs="Times New Roman"/>
          <w:lang w:val="en-GB"/>
        </w:rPr>
        <w:t>-</w:t>
      </w:r>
      <w:r w:rsidR="00AD1278" w:rsidRPr="009D379D">
        <w:rPr>
          <w:rFonts w:ascii="Times New Roman" w:hAnsi="Times New Roman" w:cs="Times New Roman"/>
          <w:lang w:val="en-GB"/>
        </w:rPr>
        <w:t>to</w:t>
      </w:r>
      <w:r w:rsidR="00A94183" w:rsidRPr="009D379D">
        <w:rPr>
          <w:rFonts w:ascii="Times New Roman" w:hAnsi="Times New Roman" w:cs="Times New Roman"/>
          <w:lang w:val="en-GB"/>
        </w:rPr>
        <w:t>-</w:t>
      </w:r>
      <w:r w:rsidR="00AD1278" w:rsidRPr="009D379D">
        <w:rPr>
          <w:rFonts w:ascii="Times New Roman" w:hAnsi="Times New Roman" w:cs="Times New Roman"/>
          <w:lang w:val="en-GB"/>
        </w:rPr>
        <w:t xml:space="preserve">HIV care </w:t>
      </w:r>
      <w:r w:rsidR="00251374" w:rsidRPr="009D379D">
        <w:rPr>
          <w:rFonts w:ascii="Times New Roman" w:hAnsi="Times New Roman" w:cs="Times New Roman"/>
          <w:lang w:val="en-GB"/>
        </w:rPr>
        <w:t xml:space="preserve">despite the introduction of UTT </w:t>
      </w:r>
      <w:r w:rsidR="00A94183" w:rsidRPr="009D379D">
        <w:rPr>
          <w:rFonts w:ascii="Times New Roman" w:hAnsi="Times New Roman" w:cs="Times New Roman"/>
          <w:lang w:val="en-GB"/>
        </w:rPr>
        <w:t xml:space="preserve">is </w:t>
      </w:r>
      <w:r w:rsidR="00AD1278" w:rsidRPr="009D379D">
        <w:rPr>
          <w:rFonts w:ascii="Times New Roman" w:hAnsi="Times New Roman" w:cs="Times New Roman"/>
          <w:lang w:val="en-GB"/>
        </w:rPr>
        <w:t>comparable to South African national estimates</w:t>
      </w:r>
      <w:r w:rsidR="00E70929" w:rsidRPr="00E70929">
        <w:rPr>
          <w:rFonts w:ascii="Times New Roman" w:hAnsi="Times New Roman" w:cs="Times New Roman"/>
          <w:vertAlign w:val="superscript"/>
          <w:lang w:val="en-GB"/>
        </w:rPr>
        <w:t>23</w:t>
      </w:r>
      <w:r w:rsidR="00AD1278" w:rsidRPr="009D379D">
        <w:rPr>
          <w:rFonts w:ascii="Times New Roman" w:hAnsi="Times New Roman" w:cs="Times New Roman"/>
          <w:lang w:val="en-GB"/>
        </w:rPr>
        <w:t xml:space="preserve">, but lower than </w:t>
      </w:r>
      <w:r w:rsidR="00A94183" w:rsidRPr="009D379D">
        <w:rPr>
          <w:rFonts w:ascii="Times New Roman" w:hAnsi="Times New Roman" w:cs="Times New Roman"/>
          <w:lang w:val="en-GB"/>
        </w:rPr>
        <w:t xml:space="preserve">reported in </w:t>
      </w:r>
      <w:r w:rsidR="008B6C4D" w:rsidRPr="009D379D">
        <w:rPr>
          <w:rFonts w:ascii="Times New Roman" w:hAnsi="Times New Roman" w:cs="Times New Roman"/>
          <w:lang w:val="en-GB"/>
        </w:rPr>
        <w:t>another</w:t>
      </w:r>
      <w:r w:rsidR="00E1632D" w:rsidRPr="009D379D">
        <w:rPr>
          <w:rFonts w:ascii="Times New Roman" w:hAnsi="Times New Roman" w:cs="Times New Roman"/>
          <w:lang w:val="en-GB"/>
        </w:rPr>
        <w:t xml:space="preserve"> trial</w:t>
      </w:r>
      <w:r w:rsidR="00AD1278" w:rsidRPr="009D379D">
        <w:rPr>
          <w:rFonts w:ascii="Times New Roman" w:hAnsi="Times New Roman" w:cs="Times New Roman"/>
          <w:lang w:val="en-GB"/>
        </w:rPr>
        <w:t xml:space="preserve"> in Uganda and South Africa</w:t>
      </w:r>
      <w:r w:rsidR="00E70929" w:rsidRPr="00E70929">
        <w:rPr>
          <w:rFonts w:ascii="Times New Roman" w:hAnsi="Times New Roman" w:cs="Times New Roman"/>
          <w:vertAlign w:val="superscript"/>
          <w:lang w:val="en-GB"/>
        </w:rPr>
        <w:t>24</w:t>
      </w:r>
      <w:r w:rsidR="00AD1278" w:rsidRPr="009D379D">
        <w:rPr>
          <w:rFonts w:ascii="Times New Roman" w:hAnsi="Times New Roman" w:cs="Times New Roman"/>
          <w:lang w:val="en-GB"/>
        </w:rPr>
        <w:t>, although definitions of linkage</w:t>
      </w:r>
      <w:r w:rsidR="00A94183" w:rsidRPr="009D379D">
        <w:rPr>
          <w:rFonts w:ascii="Times New Roman" w:hAnsi="Times New Roman" w:cs="Times New Roman"/>
          <w:lang w:val="en-GB"/>
        </w:rPr>
        <w:t>-</w:t>
      </w:r>
      <w:r w:rsidR="00AD1278" w:rsidRPr="009D379D">
        <w:rPr>
          <w:rFonts w:ascii="Times New Roman" w:hAnsi="Times New Roman" w:cs="Times New Roman"/>
          <w:lang w:val="en-GB"/>
        </w:rPr>
        <w:t>to</w:t>
      </w:r>
      <w:r w:rsidR="00A94183" w:rsidRPr="009D379D">
        <w:rPr>
          <w:rFonts w:ascii="Times New Roman" w:hAnsi="Times New Roman" w:cs="Times New Roman"/>
          <w:lang w:val="en-GB"/>
        </w:rPr>
        <w:t>-</w:t>
      </w:r>
      <w:r w:rsidR="00AD1278" w:rsidRPr="009D379D">
        <w:rPr>
          <w:rFonts w:ascii="Times New Roman" w:hAnsi="Times New Roman" w:cs="Times New Roman"/>
          <w:lang w:val="en-GB"/>
        </w:rPr>
        <w:t>care differed. Delayed linkage</w:t>
      </w:r>
      <w:r w:rsidR="00A94183" w:rsidRPr="009D379D">
        <w:rPr>
          <w:rFonts w:ascii="Times New Roman" w:hAnsi="Times New Roman" w:cs="Times New Roman"/>
          <w:lang w:val="en-GB"/>
        </w:rPr>
        <w:t>-</w:t>
      </w:r>
      <w:r w:rsidR="00AD1278" w:rsidRPr="009D379D">
        <w:rPr>
          <w:rFonts w:ascii="Times New Roman" w:hAnsi="Times New Roman" w:cs="Times New Roman"/>
          <w:lang w:val="en-GB"/>
        </w:rPr>
        <w:t>to</w:t>
      </w:r>
      <w:r w:rsidR="00A94183" w:rsidRPr="009D379D">
        <w:rPr>
          <w:rFonts w:ascii="Times New Roman" w:hAnsi="Times New Roman" w:cs="Times New Roman"/>
          <w:lang w:val="en-GB"/>
        </w:rPr>
        <w:t>-</w:t>
      </w:r>
      <w:r w:rsidR="00AD1278" w:rsidRPr="009D379D">
        <w:rPr>
          <w:rFonts w:ascii="Times New Roman" w:hAnsi="Times New Roman" w:cs="Times New Roman"/>
          <w:lang w:val="en-GB"/>
        </w:rPr>
        <w:t>care could have resulted in continued HIV transmission</w:t>
      </w:r>
      <w:r w:rsidR="00116F50" w:rsidRPr="009D379D">
        <w:rPr>
          <w:rFonts w:ascii="Times New Roman" w:hAnsi="Times New Roman" w:cs="Times New Roman"/>
          <w:lang w:val="en-GB"/>
        </w:rPr>
        <w:t xml:space="preserve"> from </w:t>
      </w:r>
      <w:proofErr w:type="spellStart"/>
      <w:r w:rsidR="00116F50" w:rsidRPr="009D379D">
        <w:rPr>
          <w:rFonts w:ascii="Times New Roman" w:hAnsi="Times New Roman" w:cs="Times New Roman"/>
          <w:lang w:val="en-GB"/>
        </w:rPr>
        <w:t>viraemic</w:t>
      </w:r>
      <w:proofErr w:type="spellEnd"/>
      <w:r w:rsidR="00116F50" w:rsidRPr="009D379D">
        <w:rPr>
          <w:rFonts w:ascii="Times New Roman" w:hAnsi="Times New Roman" w:cs="Times New Roman"/>
          <w:lang w:val="en-GB"/>
        </w:rPr>
        <w:t xml:space="preserve"> individuals. Factors we have previously described associated with poor linkage include </w:t>
      </w:r>
      <w:r w:rsidR="00AD1278" w:rsidRPr="009D379D">
        <w:rPr>
          <w:rFonts w:ascii="Times New Roman" w:hAnsi="Times New Roman" w:cs="Times New Roman"/>
          <w:lang w:val="en-GB"/>
        </w:rPr>
        <w:t>being young, more educated, newly diagnosed, not knowing anyone HIV-positive and increasing distance between home and the trial clinic</w:t>
      </w:r>
      <w:r w:rsidR="00651AFC" w:rsidRPr="00E70929">
        <w:rPr>
          <w:rFonts w:ascii="Times New Roman" w:hAnsi="Times New Roman" w:cs="Times New Roman"/>
          <w:vertAlign w:val="superscript"/>
          <w:lang w:val="en-GB"/>
        </w:rPr>
        <w:t>25</w:t>
      </w:r>
      <w:r w:rsidR="00877145" w:rsidRPr="009D379D">
        <w:rPr>
          <w:rFonts w:ascii="Times New Roman" w:hAnsi="Times New Roman" w:cs="Times New Roman"/>
          <w:lang w:val="en-GB"/>
        </w:rPr>
        <w:t>.</w:t>
      </w:r>
      <w:r w:rsidR="00AD1278" w:rsidRPr="009D379D">
        <w:rPr>
          <w:rFonts w:ascii="Times New Roman" w:hAnsi="Times New Roman" w:cs="Times New Roman"/>
          <w:lang w:val="en-GB"/>
        </w:rPr>
        <w:t xml:space="preserve"> </w:t>
      </w:r>
      <w:r w:rsidR="00E1632D" w:rsidRPr="009D379D">
        <w:rPr>
          <w:rFonts w:ascii="Times New Roman" w:hAnsi="Times New Roman" w:cs="Times New Roman"/>
          <w:lang w:val="en-GB"/>
        </w:rPr>
        <w:t>T</w:t>
      </w:r>
      <w:r w:rsidR="00636D3E" w:rsidRPr="009D379D">
        <w:rPr>
          <w:rFonts w:ascii="Times New Roman" w:hAnsi="Times New Roman" w:cs="Times New Roman"/>
          <w:lang w:val="en-GB"/>
        </w:rPr>
        <w:t>rial c</w:t>
      </w:r>
      <w:r w:rsidR="008B0D13" w:rsidRPr="009D379D">
        <w:rPr>
          <w:rFonts w:ascii="Times New Roman" w:hAnsi="Times New Roman" w:cs="Times New Roman"/>
          <w:lang w:val="en-GB"/>
        </w:rPr>
        <w:t>linics</w:t>
      </w:r>
      <w:r w:rsidR="005F042A" w:rsidRPr="009D379D">
        <w:rPr>
          <w:rFonts w:ascii="Times New Roman" w:hAnsi="Times New Roman" w:cs="Times New Roman"/>
          <w:lang w:val="en-GB"/>
        </w:rPr>
        <w:t xml:space="preserve"> </w:t>
      </w:r>
      <w:r w:rsidRPr="009D379D">
        <w:rPr>
          <w:rFonts w:ascii="Times New Roman" w:hAnsi="Times New Roman" w:cs="Times New Roman"/>
          <w:lang w:val="en-GB"/>
        </w:rPr>
        <w:t xml:space="preserve">only catered </w:t>
      </w:r>
      <w:r w:rsidR="00A94183" w:rsidRPr="009D379D">
        <w:rPr>
          <w:rFonts w:ascii="Times New Roman" w:hAnsi="Times New Roman" w:cs="Times New Roman"/>
          <w:lang w:val="en-GB"/>
        </w:rPr>
        <w:t xml:space="preserve">for </w:t>
      </w:r>
      <w:r w:rsidR="005F042A" w:rsidRPr="009D379D">
        <w:rPr>
          <w:rFonts w:ascii="Times New Roman" w:hAnsi="Times New Roman" w:cs="Times New Roman"/>
          <w:lang w:val="en-GB"/>
        </w:rPr>
        <w:t>HIV</w:t>
      </w:r>
      <w:r w:rsidR="00E41FF4" w:rsidRPr="009D379D">
        <w:rPr>
          <w:rFonts w:ascii="Times New Roman" w:hAnsi="Times New Roman" w:cs="Times New Roman"/>
          <w:lang w:val="en-GB"/>
        </w:rPr>
        <w:t>-</w:t>
      </w:r>
      <w:r w:rsidR="005F042A" w:rsidRPr="009D379D">
        <w:rPr>
          <w:rFonts w:ascii="Times New Roman" w:hAnsi="Times New Roman" w:cs="Times New Roman"/>
          <w:lang w:val="en-GB"/>
        </w:rPr>
        <w:t>positive people</w:t>
      </w:r>
      <w:r w:rsidR="00E1632D" w:rsidRPr="009D379D">
        <w:rPr>
          <w:rFonts w:ascii="Times New Roman" w:hAnsi="Times New Roman" w:cs="Times New Roman"/>
          <w:lang w:val="en-GB"/>
        </w:rPr>
        <w:t>, wh</w:t>
      </w:r>
      <w:r w:rsidR="003254C1" w:rsidRPr="009D379D">
        <w:rPr>
          <w:rFonts w:ascii="Times New Roman" w:hAnsi="Times New Roman" w:cs="Times New Roman"/>
          <w:lang w:val="en-GB"/>
        </w:rPr>
        <w:t>o</w:t>
      </w:r>
      <w:r w:rsidR="008B0D13" w:rsidRPr="009D379D">
        <w:rPr>
          <w:rFonts w:ascii="Times New Roman" w:hAnsi="Times New Roman" w:cs="Times New Roman"/>
          <w:lang w:val="en-GB"/>
        </w:rPr>
        <w:t xml:space="preserve"> </w:t>
      </w:r>
      <w:r w:rsidR="005F042A" w:rsidRPr="009D379D">
        <w:rPr>
          <w:rFonts w:ascii="Times New Roman" w:hAnsi="Times New Roman" w:cs="Times New Roman"/>
          <w:lang w:val="en-GB"/>
        </w:rPr>
        <w:t xml:space="preserve">may </w:t>
      </w:r>
      <w:r w:rsidR="003254C1" w:rsidRPr="009D379D">
        <w:rPr>
          <w:rFonts w:ascii="Times New Roman" w:hAnsi="Times New Roman" w:cs="Times New Roman"/>
          <w:lang w:val="en-GB"/>
        </w:rPr>
        <w:t xml:space="preserve">thus </w:t>
      </w:r>
      <w:r w:rsidR="004F4D30" w:rsidRPr="009D379D">
        <w:rPr>
          <w:rFonts w:ascii="Times New Roman" w:hAnsi="Times New Roman" w:cs="Times New Roman"/>
          <w:lang w:val="en-GB"/>
        </w:rPr>
        <w:t xml:space="preserve">have </w:t>
      </w:r>
      <w:r w:rsidR="008F2237" w:rsidRPr="009D379D">
        <w:rPr>
          <w:rFonts w:ascii="Times New Roman" w:hAnsi="Times New Roman" w:cs="Times New Roman"/>
          <w:lang w:val="en-GB"/>
        </w:rPr>
        <w:t xml:space="preserve">had </w:t>
      </w:r>
      <w:r w:rsidR="008B0D13" w:rsidRPr="009D379D">
        <w:rPr>
          <w:rFonts w:ascii="Times New Roman" w:hAnsi="Times New Roman" w:cs="Times New Roman"/>
          <w:lang w:val="en-GB"/>
        </w:rPr>
        <w:t xml:space="preserve">increased </w:t>
      </w:r>
      <w:r w:rsidR="005F042A" w:rsidRPr="009D379D">
        <w:rPr>
          <w:rFonts w:ascii="Times New Roman" w:hAnsi="Times New Roman" w:cs="Times New Roman"/>
          <w:lang w:val="en-GB"/>
        </w:rPr>
        <w:t xml:space="preserve">concerns relating to </w:t>
      </w:r>
      <w:r w:rsidR="008B0D13" w:rsidRPr="009D379D">
        <w:rPr>
          <w:rFonts w:ascii="Times New Roman" w:hAnsi="Times New Roman" w:cs="Times New Roman"/>
          <w:lang w:val="en-GB"/>
        </w:rPr>
        <w:t>stigma</w:t>
      </w:r>
      <w:r w:rsidR="004F4D30" w:rsidRPr="009D379D">
        <w:rPr>
          <w:rFonts w:ascii="Times New Roman" w:hAnsi="Times New Roman" w:cs="Times New Roman"/>
          <w:lang w:val="en-GB"/>
        </w:rPr>
        <w:t xml:space="preserve"> and</w:t>
      </w:r>
      <w:r w:rsidR="008B0D13" w:rsidRPr="009D379D">
        <w:rPr>
          <w:rFonts w:ascii="Times New Roman" w:hAnsi="Times New Roman" w:cs="Times New Roman"/>
          <w:lang w:val="en-GB"/>
        </w:rPr>
        <w:t xml:space="preserve"> </w:t>
      </w:r>
      <w:r w:rsidR="004F4D30" w:rsidRPr="009D379D">
        <w:rPr>
          <w:rFonts w:ascii="Times New Roman" w:hAnsi="Times New Roman" w:cs="Times New Roman"/>
          <w:lang w:val="en-GB"/>
        </w:rPr>
        <w:t>unintended HIV status disclosure</w:t>
      </w:r>
      <w:r w:rsidR="00E70929" w:rsidRPr="00E70929">
        <w:rPr>
          <w:rFonts w:ascii="Times New Roman" w:hAnsi="Times New Roman" w:cs="Times New Roman"/>
          <w:vertAlign w:val="superscript"/>
          <w:lang w:val="en-GB"/>
        </w:rPr>
        <w:t>26</w:t>
      </w:r>
      <w:r w:rsidR="00AD1278" w:rsidRPr="009D379D">
        <w:rPr>
          <w:rFonts w:ascii="Times New Roman" w:hAnsi="Times New Roman" w:cs="Times New Roman"/>
          <w:lang w:val="en-GB"/>
        </w:rPr>
        <w:t xml:space="preserve">, although we </w:t>
      </w:r>
      <w:r w:rsidR="00251374" w:rsidRPr="009D379D">
        <w:rPr>
          <w:rFonts w:ascii="Times New Roman" w:hAnsi="Times New Roman" w:cs="Times New Roman"/>
          <w:lang w:val="en-GB"/>
        </w:rPr>
        <w:t xml:space="preserve">had </w:t>
      </w:r>
      <w:r w:rsidR="003254C1" w:rsidRPr="009D379D">
        <w:rPr>
          <w:rFonts w:ascii="Times New Roman" w:hAnsi="Times New Roman" w:cs="Times New Roman"/>
          <w:lang w:val="en-GB"/>
        </w:rPr>
        <w:t xml:space="preserve">hypothesized </w:t>
      </w:r>
      <w:r w:rsidR="00AD1278" w:rsidRPr="009D379D">
        <w:rPr>
          <w:rFonts w:ascii="Times New Roman" w:hAnsi="Times New Roman" w:cs="Times New Roman"/>
          <w:lang w:val="en-GB"/>
        </w:rPr>
        <w:t xml:space="preserve">that mobile clinics close to </w:t>
      </w:r>
      <w:proofErr w:type="gramStart"/>
      <w:r w:rsidR="00AD1278" w:rsidRPr="009D379D">
        <w:rPr>
          <w:rFonts w:ascii="Times New Roman" w:hAnsi="Times New Roman" w:cs="Times New Roman"/>
          <w:lang w:val="en-GB"/>
        </w:rPr>
        <w:t>participants</w:t>
      </w:r>
      <w:proofErr w:type="gramEnd"/>
      <w:r w:rsidR="00AD1278" w:rsidRPr="009D379D">
        <w:rPr>
          <w:rFonts w:ascii="Times New Roman" w:hAnsi="Times New Roman" w:cs="Times New Roman"/>
          <w:lang w:val="en-GB"/>
        </w:rPr>
        <w:t xml:space="preserve"> homes would encourage attendance</w:t>
      </w:r>
      <w:r w:rsidR="00462E35" w:rsidRPr="009D379D">
        <w:rPr>
          <w:rFonts w:ascii="Times New Roman" w:hAnsi="Times New Roman" w:cs="Times New Roman"/>
          <w:lang w:val="en-GB"/>
        </w:rPr>
        <w:t xml:space="preserve">. </w:t>
      </w:r>
      <w:r w:rsidR="00EF2709" w:rsidRPr="009D379D">
        <w:rPr>
          <w:rFonts w:ascii="Times New Roman" w:hAnsi="Times New Roman" w:cs="Times New Roman"/>
          <w:lang w:val="en-GB"/>
        </w:rPr>
        <w:t>H</w:t>
      </w:r>
      <w:r w:rsidR="000A5CE7" w:rsidRPr="009D379D">
        <w:rPr>
          <w:rFonts w:ascii="Times New Roman" w:hAnsi="Times New Roman" w:cs="Times New Roman"/>
          <w:lang w:val="en-GB"/>
        </w:rPr>
        <w:t xml:space="preserve">ome-based </w:t>
      </w:r>
      <w:r w:rsidR="00AD1278" w:rsidRPr="009D379D">
        <w:rPr>
          <w:rFonts w:ascii="Times New Roman" w:hAnsi="Times New Roman" w:cs="Times New Roman"/>
          <w:lang w:val="en-GB"/>
        </w:rPr>
        <w:t xml:space="preserve">ART </w:t>
      </w:r>
      <w:r w:rsidR="000A5CE7" w:rsidRPr="009D379D">
        <w:rPr>
          <w:rFonts w:ascii="Times New Roman" w:hAnsi="Times New Roman" w:cs="Times New Roman"/>
          <w:lang w:val="en-GB"/>
        </w:rPr>
        <w:t>initiation</w:t>
      </w:r>
      <w:r w:rsidR="00C30E27" w:rsidRPr="009D379D">
        <w:rPr>
          <w:rFonts w:ascii="Times New Roman" w:hAnsi="Times New Roman" w:cs="Times New Roman"/>
          <w:lang w:val="en-GB"/>
        </w:rPr>
        <w:t xml:space="preserve"> could mitigate against some of these challenges</w:t>
      </w:r>
      <w:r w:rsidR="00251374" w:rsidRPr="009D379D">
        <w:rPr>
          <w:rFonts w:ascii="Times New Roman" w:hAnsi="Times New Roman" w:cs="Times New Roman"/>
          <w:lang w:val="en-GB"/>
        </w:rPr>
        <w:t>. Indeed,</w:t>
      </w:r>
      <w:r w:rsidR="00C30E27" w:rsidRPr="009D379D">
        <w:rPr>
          <w:rFonts w:ascii="Times New Roman" w:hAnsi="Times New Roman" w:cs="Times New Roman"/>
          <w:lang w:val="en-GB"/>
        </w:rPr>
        <w:t xml:space="preserve"> </w:t>
      </w:r>
      <w:r w:rsidR="00251374" w:rsidRPr="009D379D">
        <w:rPr>
          <w:rFonts w:ascii="Times New Roman" w:hAnsi="Times New Roman" w:cs="Times New Roman"/>
          <w:lang w:val="en-GB"/>
        </w:rPr>
        <w:t xml:space="preserve">it </w:t>
      </w:r>
      <w:r w:rsidR="00C30E27" w:rsidRPr="009D379D">
        <w:rPr>
          <w:rFonts w:ascii="Times New Roman" w:hAnsi="Times New Roman" w:cs="Times New Roman"/>
          <w:lang w:val="en-GB"/>
        </w:rPr>
        <w:t>was shown</w:t>
      </w:r>
      <w:r w:rsidR="000A5CE7" w:rsidRPr="009D379D">
        <w:rPr>
          <w:rFonts w:ascii="Times New Roman" w:hAnsi="Times New Roman" w:cs="Times New Roman"/>
          <w:lang w:val="en-GB"/>
        </w:rPr>
        <w:t xml:space="preserve"> </w:t>
      </w:r>
      <w:r w:rsidR="00C30E27" w:rsidRPr="009D379D">
        <w:rPr>
          <w:rFonts w:ascii="Times New Roman" w:hAnsi="Times New Roman" w:cs="Times New Roman"/>
          <w:lang w:val="en-GB"/>
        </w:rPr>
        <w:t xml:space="preserve">to </w:t>
      </w:r>
      <w:r w:rsidR="00190CDB" w:rsidRPr="009D379D">
        <w:rPr>
          <w:rFonts w:ascii="Times New Roman" w:hAnsi="Times New Roman" w:cs="Times New Roman"/>
          <w:lang w:val="en-GB"/>
        </w:rPr>
        <w:t xml:space="preserve">triple </w:t>
      </w:r>
      <w:r w:rsidR="000A5CE7" w:rsidRPr="009D379D">
        <w:rPr>
          <w:rFonts w:ascii="Times New Roman" w:hAnsi="Times New Roman" w:cs="Times New Roman"/>
          <w:lang w:val="en-GB"/>
        </w:rPr>
        <w:t>linkage to care in Malawi</w:t>
      </w:r>
      <w:r w:rsidR="00EF2709" w:rsidRPr="009D379D">
        <w:rPr>
          <w:rFonts w:ascii="Times New Roman" w:hAnsi="Times New Roman" w:cs="Times New Roman"/>
          <w:lang w:val="en-GB"/>
        </w:rPr>
        <w:t xml:space="preserve">, although </w:t>
      </w:r>
      <w:r w:rsidR="000A5CE7" w:rsidRPr="009D379D">
        <w:rPr>
          <w:rFonts w:ascii="Times New Roman" w:hAnsi="Times New Roman" w:cs="Times New Roman"/>
          <w:lang w:val="en-GB"/>
        </w:rPr>
        <w:t>follow-up was too short to evaluate long-term ART adherence</w:t>
      </w:r>
      <w:r w:rsidR="003B4D3F" w:rsidRPr="009D379D">
        <w:rPr>
          <w:rFonts w:ascii="Times New Roman" w:hAnsi="Times New Roman" w:cs="Times New Roman"/>
          <w:lang w:val="en-GB"/>
        </w:rPr>
        <w:t xml:space="preserve"> and </w:t>
      </w:r>
      <w:r w:rsidR="003B4D3F" w:rsidRPr="009D379D">
        <w:rPr>
          <w:rFonts w:ascii="Times New Roman" w:hAnsi="Times New Roman" w:cs="Times New Roman"/>
          <w:lang w:val="en-GB"/>
        </w:rPr>
        <w:lastRenderedPageBreak/>
        <w:t xml:space="preserve">retention </w:t>
      </w:r>
      <w:r w:rsidR="00C30E27" w:rsidRPr="009D379D">
        <w:rPr>
          <w:rFonts w:ascii="Times New Roman" w:hAnsi="Times New Roman" w:cs="Times New Roman"/>
          <w:lang w:val="en-GB"/>
        </w:rPr>
        <w:t xml:space="preserve">on </w:t>
      </w:r>
      <w:r w:rsidR="003B4D3F" w:rsidRPr="009D379D">
        <w:rPr>
          <w:rFonts w:ascii="Times New Roman" w:hAnsi="Times New Roman" w:cs="Times New Roman"/>
          <w:lang w:val="en-GB"/>
        </w:rPr>
        <w:t>treatment</w:t>
      </w:r>
      <w:r w:rsidR="00E70929" w:rsidRPr="00E70929">
        <w:rPr>
          <w:rFonts w:ascii="Times New Roman" w:hAnsi="Times New Roman" w:cs="Times New Roman"/>
          <w:vertAlign w:val="superscript"/>
          <w:lang w:val="en-GB"/>
        </w:rPr>
        <w:t>27</w:t>
      </w:r>
      <w:r w:rsidR="00877145" w:rsidRPr="009D379D">
        <w:rPr>
          <w:rFonts w:ascii="Times New Roman" w:hAnsi="Times New Roman" w:cs="Times New Roman"/>
          <w:lang w:val="en-GB"/>
        </w:rPr>
        <w:t xml:space="preserve">. </w:t>
      </w:r>
      <w:r w:rsidR="00251374" w:rsidRPr="009D379D">
        <w:rPr>
          <w:rFonts w:ascii="Times New Roman" w:hAnsi="Times New Roman" w:cs="Times New Roman"/>
          <w:lang w:val="en-GB"/>
        </w:rPr>
        <w:t>More s</w:t>
      </w:r>
      <w:r w:rsidR="000A5CE7" w:rsidRPr="009D379D">
        <w:rPr>
          <w:rFonts w:ascii="Times New Roman" w:hAnsi="Times New Roman" w:cs="Times New Roman"/>
          <w:lang w:val="en-GB"/>
        </w:rPr>
        <w:t>tudies on the effectiveness and safety of home ART initiation are urgently required.</w:t>
      </w:r>
    </w:p>
    <w:p w14:paraId="5606EA27" w14:textId="77777777" w:rsidR="00F245F2" w:rsidRPr="009D379D" w:rsidRDefault="00F245F2" w:rsidP="00637044">
      <w:pPr>
        <w:jc w:val="both"/>
        <w:rPr>
          <w:rFonts w:ascii="Times New Roman" w:hAnsi="Times New Roman" w:cs="Times New Roman"/>
          <w:lang w:val="en-GB"/>
        </w:rPr>
      </w:pPr>
    </w:p>
    <w:p w14:paraId="6251C397" w14:textId="7C93D9A5" w:rsidR="00AD1278" w:rsidRPr="009D379D" w:rsidRDefault="00B42FA4" w:rsidP="00637044">
      <w:pPr>
        <w:jc w:val="both"/>
        <w:rPr>
          <w:rFonts w:ascii="Times New Roman" w:hAnsi="Times New Roman" w:cs="Times New Roman"/>
          <w:lang w:val="en-GB"/>
        </w:rPr>
      </w:pPr>
      <w:r w:rsidRPr="009D379D">
        <w:rPr>
          <w:rFonts w:ascii="Times New Roman" w:hAnsi="Times New Roman" w:cs="Times New Roman"/>
          <w:lang w:val="en-GB"/>
        </w:rPr>
        <w:t>Other factors may have also contributed to the null finding in secondary way</w:t>
      </w:r>
      <w:r w:rsidR="00B0014A" w:rsidRPr="009D379D">
        <w:rPr>
          <w:rFonts w:ascii="Times New Roman" w:hAnsi="Times New Roman" w:cs="Times New Roman"/>
          <w:lang w:val="en-GB"/>
        </w:rPr>
        <w:t>s</w:t>
      </w:r>
      <w:r w:rsidR="00A3566E" w:rsidRPr="009D379D">
        <w:rPr>
          <w:rFonts w:ascii="Times New Roman" w:hAnsi="Times New Roman" w:cs="Times New Roman"/>
          <w:lang w:val="en-GB"/>
        </w:rPr>
        <w:t>, especially population</w:t>
      </w:r>
      <w:r w:rsidR="00AD1278" w:rsidRPr="009D379D">
        <w:rPr>
          <w:rFonts w:ascii="Times New Roman" w:hAnsi="Times New Roman" w:cs="Times New Roman"/>
          <w:lang w:val="en-GB"/>
        </w:rPr>
        <w:t xml:space="preserve"> mobility</w:t>
      </w:r>
      <w:r w:rsidR="00651AFC">
        <w:rPr>
          <w:rFonts w:ascii="Times New Roman" w:hAnsi="Times New Roman" w:cs="Times New Roman"/>
          <w:lang w:val="en-GB"/>
        </w:rPr>
        <w:t>,</w:t>
      </w:r>
      <w:r w:rsidR="00AD1278" w:rsidRPr="009D379D">
        <w:rPr>
          <w:rFonts w:ascii="Times New Roman" w:hAnsi="Times New Roman" w:cs="Times New Roman"/>
          <w:lang w:val="en-GB"/>
        </w:rPr>
        <w:t xml:space="preserve"> </w:t>
      </w:r>
      <w:r w:rsidR="00A3566E" w:rsidRPr="009D379D">
        <w:rPr>
          <w:rFonts w:ascii="Times New Roman" w:hAnsi="Times New Roman" w:cs="Times New Roman"/>
          <w:lang w:val="en-GB"/>
        </w:rPr>
        <w:t xml:space="preserve">which is high </w:t>
      </w:r>
      <w:r w:rsidR="00AD1278" w:rsidRPr="009D379D">
        <w:rPr>
          <w:rFonts w:ascii="Times New Roman" w:hAnsi="Times New Roman" w:cs="Times New Roman"/>
          <w:lang w:val="en-GB"/>
        </w:rPr>
        <w:t>in our setting</w:t>
      </w:r>
      <w:r w:rsidR="00E70929" w:rsidRPr="00E70929">
        <w:rPr>
          <w:rFonts w:ascii="Times New Roman" w:hAnsi="Times New Roman" w:cs="Times New Roman"/>
          <w:vertAlign w:val="superscript"/>
          <w:lang w:val="en-GB"/>
        </w:rPr>
        <w:t>28</w:t>
      </w:r>
      <w:r w:rsidR="00E1632D" w:rsidRPr="009D379D">
        <w:rPr>
          <w:rFonts w:ascii="Times New Roman" w:hAnsi="Times New Roman" w:cs="Times New Roman"/>
          <w:lang w:val="en-GB"/>
        </w:rPr>
        <w:t xml:space="preserve">, </w:t>
      </w:r>
      <w:r w:rsidR="00A3566E" w:rsidRPr="009D379D">
        <w:rPr>
          <w:rFonts w:ascii="Times New Roman" w:hAnsi="Times New Roman" w:cs="Times New Roman"/>
          <w:lang w:val="en-GB"/>
        </w:rPr>
        <w:t xml:space="preserve">and </w:t>
      </w:r>
      <w:r w:rsidRPr="009D379D">
        <w:rPr>
          <w:rFonts w:ascii="Times New Roman" w:hAnsi="Times New Roman" w:cs="Times New Roman"/>
          <w:lang w:val="en-GB"/>
        </w:rPr>
        <w:t xml:space="preserve">could </w:t>
      </w:r>
      <w:r w:rsidR="00AD1278" w:rsidRPr="009D379D">
        <w:rPr>
          <w:rFonts w:ascii="Times New Roman" w:hAnsi="Times New Roman" w:cs="Times New Roman"/>
          <w:lang w:val="en-GB"/>
        </w:rPr>
        <w:t>have contributed to low linkage</w:t>
      </w:r>
      <w:r w:rsidR="00A94183" w:rsidRPr="009D379D">
        <w:rPr>
          <w:rFonts w:ascii="Times New Roman" w:hAnsi="Times New Roman" w:cs="Times New Roman"/>
          <w:lang w:val="en-GB"/>
        </w:rPr>
        <w:t>-</w:t>
      </w:r>
      <w:r w:rsidR="00AD1278" w:rsidRPr="009D379D">
        <w:rPr>
          <w:rFonts w:ascii="Times New Roman" w:hAnsi="Times New Roman" w:cs="Times New Roman"/>
          <w:lang w:val="en-GB"/>
        </w:rPr>
        <w:t>to</w:t>
      </w:r>
      <w:r w:rsidR="00A94183" w:rsidRPr="009D379D">
        <w:rPr>
          <w:rFonts w:ascii="Times New Roman" w:hAnsi="Times New Roman" w:cs="Times New Roman"/>
          <w:lang w:val="en-GB"/>
        </w:rPr>
        <w:t>-</w:t>
      </w:r>
      <w:r w:rsidR="00AD1278" w:rsidRPr="009D379D">
        <w:rPr>
          <w:rFonts w:ascii="Times New Roman" w:hAnsi="Times New Roman" w:cs="Times New Roman"/>
          <w:lang w:val="en-GB"/>
        </w:rPr>
        <w:t>care</w:t>
      </w:r>
      <w:r w:rsidR="00A3566E" w:rsidRPr="009D379D">
        <w:rPr>
          <w:rFonts w:ascii="Times New Roman" w:hAnsi="Times New Roman" w:cs="Times New Roman"/>
          <w:lang w:val="en-GB"/>
        </w:rPr>
        <w:t xml:space="preserve"> and fuelled a contamination effect</w:t>
      </w:r>
      <w:r w:rsidRPr="009D379D">
        <w:rPr>
          <w:rFonts w:ascii="Times New Roman" w:hAnsi="Times New Roman" w:cs="Times New Roman"/>
          <w:lang w:val="en-GB"/>
        </w:rPr>
        <w:t>.</w:t>
      </w:r>
      <w:r w:rsidR="00F0039F" w:rsidRPr="009D379D">
        <w:rPr>
          <w:rFonts w:ascii="Times New Roman" w:hAnsi="Times New Roman" w:cs="Times New Roman"/>
          <w:lang w:val="en-GB"/>
        </w:rPr>
        <w:t xml:space="preserve"> </w:t>
      </w:r>
      <w:r w:rsidR="00AD1278" w:rsidRPr="009D379D">
        <w:rPr>
          <w:rFonts w:ascii="Times New Roman" w:hAnsi="Times New Roman" w:cs="Times New Roman"/>
          <w:lang w:val="en-GB"/>
        </w:rPr>
        <w:t>We previously showed</w:t>
      </w:r>
      <w:r w:rsidR="00E70929" w:rsidRPr="00E70929">
        <w:rPr>
          <w:rFonts w:ascii="Times New Roman" w:hAnsi="Times New Roman" w:cs="Times New Roman"/>
          <w:vertAlign w:val="superscript"/>
          <w:lang w:val="en-GB"/>
        </w:rPr>
        <w:t>29</w:t>
      </w:r>
      <w:r w:rsidR="00AD1278" w:rsidRPr="009D379D">
        <w:rPr>
          <w:rFonts w:ascii="Times New Roman" w:hAnsi="Times New Roman" w:cs="Times New Roman"/>
          <w:lang w:val="en-GB"/>
        </w:rPr>
        <w:t xml:space="preserve"> that mobility dilutes the HIV care cascade at population level due to differenc</w:t>
      </w:r>
      <w:r w:rsidR="003718CE" w:rsidRPr="009D379D">
        <w:rPr>
          <w:rFonts w:ascii="Times New Roman" w:hAnsi="Times New Roman" w:cs="Times New Roman"/>
          <w:lang w:val="en-GB"/>
        </w:rPr>
        <w:t>es between in- and out-migrations</w:t>
      </w:r>
      <w:r w:rsidR="00AD1278" w:rsidRPr="009D379D">
        <w:rPr>
          <w:rFonts w:ascii="Times New Roman" w:hAnsi="Times New Roman" w:cs="Times New Roman"/>
          <w:lang w:val="en-GB"/>
        </w:rPr>
        <w:t xml:space="preserve">. The impact of a UTT approach could be improved if implemented over a larger geographical area and/or access to care was more actively facilitated and </w:t>
      </w:r>
      <w:r w:rsidR="00E1632D" w:rsidRPr="009D379D">
        <w:rPr>
          <w:rFonts w:ascii="Times New Roman" w:hAnsi="Times New Roman" w:cs="Times New Roman"/>
          <w:lang w:val="en-GB"/>
        </w:rPr>
        <w:t>record</w:t>
      </w:r>
      <w:r w:rsidR="00AD1278" w:rsidRPr="009D379D">
        <w:rPr>
          <w:rFonts w:ascii="Times New Roman" w:hAnsi="Times New Roman" w:cs="Times New Roman"/>
          <w:lang w:val="en-GB"/>
        </w:rPr>
        <w:t>ed.</w:t>
      </w:r>
      <w:r w:rsidRPr="009D379D">
        <w:rPr>
          <w:rFonts w:ascii="Times New Roman" w:hAnsi="Times New Roman" w:cs="Times New Roman"/>
          <w:lang w:val="en-GB"/>
        </w:rPr>
        <w:t xml:space="preserve"> </w:t>
      </w:r>
      <w:r w:rsidR="00AD1278" w:rsidRPr="009D379D">
        <w:rPr>
          <w:rFonts w:ascii="Times New Roman" w:hAnsi="Times New Roman" w:cs="Times New Roman"/>
          <w:lang w:val="en-GB"/>
        </w:rPr>
        <w:t xml:space="preserve">Mobility </w:t>
      </w:r>
      <w:r w:rsidR="003254C1" w:rsidRPr="009D379D">
        <w:rPr>
          <w:rFonts w:ascii="Times New Roman" w:hAnsi="Times New Roman" w:cs="Times New Roman"/>
          <w:lang w:val="en-GB"/>
        </w:rPr>
        <w:t>was</w:t>
      </w:r>
      <w:r w:rsidR="00AD1278" w:rsidRPr="009D379D">
        <w:rPr>
          <w:rFonts w:ascii="Times New Roman" w:hAnsi="Times New Roman" w:cs="Times New Roman"/>
          <w:lang w:val="en-GB"/>
        </w:rPr>
        <w:t xml:space="preserve"> also associated with sexual mixing patterns. We assumed</w:t>
      </w:r>
      <w:r w:rsidR="00180A21" w:rsidRPr="009D379D">
        <w:rPr>
          <w:rFonts w:ascii="Times New Roman" w:hAnsi="Times New Roman" w:cs="Times New Roman"/>
          <w:lang w:val="en-GB"/>
        </w:rPr>
        <w:t xml:space="preserve"> when designing the trial</w:t>
      </w:r>
      <w:r w:rsidR="00E70929" w:rsidRPr="00E70929">
        <w:rPr>
          <w:rFonts w:ascii="Times New Roman" w:hAnsi="Times New Roman" w:cs="Times New Roman"/>
          <w:vertAlign w:val="superscript"/>
          <w:lang w:val="en-GB"/>
        </w:rPr>
        <w:t>30</w:t>
      </w:r>
      <w:r w:rsidR="00E70929">
        <w:rPr>
          <w:rFonts w:ascii="Times New Roman" w:hAnsi="Times New Roman" w:cs="Times New Roman"/>
          <w:lang w:val="en-GB"/>
        </w:rPr>
        <w:t xml:space="preserve"> </w:t>
      </w:r>
      <w:r w:rsidR="00AD1278" w:rsidRPr="009D379D">
        <w:rPr>
          <w:rFonts w:ascii="Times New Roman" w:hAnsi="Times New Roman" w:cs="Times New Roman"/>
          <w:lang w:val="en-GB"/>
        </w:rPr>
        <w:t xml:space="preserve">that those in the </w:t>
      </w:r>
      <w:r w:rsidR="00E1632D" w:rsidRPr="009D379D">
        <w:rPr>
          <w:rFonts w:ascii="Times New Roman" w:hAnsi="Times New Roman" w:cs="Times New Roman"/>
          <w:lang w:val="en-GB"/>
        </w:rPr>
        <w:t xml:space="preserve">trial </w:t>
      </w:r>
      <w:r w:rsidR="00AD1278" w:rsidRPr="009D379D">
        <w:rPr>
          <w:rFonts w:ascii="Times New Roman" w:hAnsi="Times New Roman" w:cs="Times New Roman"/>
          <w:lang w:val="en-GB"/>
        </w:rPr>
        <w:t>area would preferentially have sexual contacts with people in the same locality</w:t>
      </w:r>
      <w:r w:rsidR="00AB22B8" w:rsidRPr="009D379D">
        <w:rPr>
          <w:rFonts w:ascii="Times New Roman" w:hAnsi="Times New Roman" w:cs="Times New Roman"/>
          <w:lang w:val="en-GB"/>
        </w:rPr>
        <w:t>. W</w:t>
      </w:r>
      <w:r w:rsidR="00180A21" w:rsidRPr="009D379D">
        <w:rPr>
          <w:rFonts w:ascii="Times New Roman" w:hAnsi="Times New Roman" w:cs="Times New Roman"/>
          <w:lang w:val="en-GB"/>
        </w:rPr>
        <w:t>e ha</w:t>
      </w:r>
      <w:r w:rsidR="00AB22B8" w:rsidRPr="009D379D">
        <w:rPr>
          <w:rFonts w:ascii="Times New Roman" w:hAnsi="Times New Roman" w:cs="Times New Roman"/>
          <w:lang w:val="en-GB"/>
        </w:rPr>
        <w:t xml:space="preserve">ve </w:t>
      </w:r>
      <w:r w:rsidR="00BE21D8" w:rsidRPr="009D379D">
        <w:rPr>
          <w:rFonts w:ascii="Times New Roman" w:hAnsi="Times New Roman" w:cs="Times New Roman"/>
          <w:lang w:val="en-GB"/>
        </w:rPr>
        <w:t xml:space="preserve">indeed </w:t>
      </w:r>
      <w:r w:rsidR="00AB22B8" w:rsidRPr="009D379D">
        <w:rPr>
          <w:rFonts w:ascii="Times New Roman" w:hAnsi="Times New Roman" w:cs="Times New Roman"/>
          <w:lang w:val="en-GB"/>
        </w:rPr>
        <w:t xml:space="preserve">reported previously </w:t>
      </w:r>
      <w:r w:rsidR="00AD1278" w:rsidRPr="009D379D">
        <w:rPr>
          <w:rFonts w:ascii="Times New Roman" w:hAnsi="Times New Roman" w:cs="Times New Roman"/>
          <w:lang w:val="en-GB"/>
        </w:rPr>
        <w:t xml:space="preserve">that HIV prevalence in the local community </w:t>
      </w:r>
      <w:r w:rsidR="00AB22B8" w:rsidRPr="009D379D">
        <w:rPr>
          <w:rFonts w:ascii="Times New Roman" w:hAnsi="Times New Roman" w:cs="Times New Roman"/>
          <w:lang w:val="en-GB"/>
        </w:rPr>
        <w:t>is</w:t>
      </w:r>
      <w:r w:rsidR="00E1632D" w:rsidRPr="009D379D">
        <w:rPr>
          <w:rFonts w:ascii="Times New Roman" w:hAnsi="Times New Roman" w:cs="Times New Roman"/>
          <w:lang w:val="en-GB"/>
        </w:rPr>
        <w:t xml:space="preserve"> </w:t>
      </w:r>
      <w:r w:rsidR="00AD1278" w:rsidRPr="009D379D">
        <w:rPr>
          <w:rFonts w:ascii="Times New Roman" w:hAnsi="Times New Roman" w:cs="Times New Roman"/>
          <w:lang w:val="en-GB"/>
        </w:rPr>
        <w:t xml:space="preserve">the strongest </w:t>
      </w:r>
      <w:r w:rsidR="003718CE" w:rsidRPr="009D379D">
        <w:rPr>
          <w:rFonts w:ascii="Times New Roman" w:hAnsi="Times New Roman" w:cs="Times New Roman"/>
          <w:lang w:val="en-GB"/>
        </w:rPr>
        <w:t>determinant of HIV acquisition</w:t>
      </w:r>
      <w:r w:rsidR="00E70929" w:rsidRPr="00E70929">
        <w:rPr>
          <w:rFonts w:ascii="Times New Roman" w:hAnsi="Times New Roman" w:cs="Times New Roman"/>
          <w:vertAlign w:val="superscript"/>
          <w:lang w:val="en-GB"/>
        </w:rPr>
        <w:t>6</w:t>
      </w:r>
      <w:r w:rsidR="00877145" w:rsidRPr="009D379D">
        <w:rPr>
          <w:rFonts w:ascii="Times New Roman" w:hAnsi="Times New Roman" w:cs="Times New Roman"/>
          <w:lang w:val="en-GB"/>
        </w:rPr>
        <w:t>.</w:t>
      </w:r>
      <w:r w:rsidR="00AD1278" w:rsidRPr="009D379D">
        <w:rPr>
          <w:rFonts w:ascii="Times New Roman" w:hAnsi="Times New Roman" w:cs="Times New Roman"/>
          <w:lang w:val="en-GB"/>
        </w:rPr>
        <w:t xml:space="preserve"> </w:t>
      </w:r>
      <w:r w:rsidR="003718CE" w:rsidRPr="009D379D">
        <w:rPr>
          <w:rFonts w:ascii="Times New Roman" w:hAnsi="Times New Roman" w:cs="Times New Roman"/>
          <w:lang w:val="en-GB"/>
        </w:rPr>
        <w:t>However, i</w:t>
      </w:r>
      <w:r w:rsidR="00AD1278" w:rsidRPr="009D379D">
        <w:rPr>
          <w:rFonts w:ascii="Times New Roman" w:hAnsi="Times New Roman" w:cs="Times New Roman"/>
          <w:lang w:val="en-GB"/>
        </w:rPr>
        <w:t xml:space="preserve">n this trial, </w:t>
      </w:r>
      <w:r w:rsidR="007B2904" w:rsidRPr="009D379D">
        <w:rPr>
          <w:rFonts w:ascii="Times New Roman" w:hAnsi="Times New Roman" w:cs="Times New Roman"/>
          <w:lang w:val="en-GB"/>
        </w:rPr>
        <w:t>s</w:t>
      </w:r>
      <w:r w:rsidR="00AD1278" w:rsidRPr="009D379D">
        <w:rPr>
          <w:rFonts w:ascii="Times New Roman" w:hAnsi="Times New Roman" w:cs="Times New Roman"/>
          <w:lang w:val="en-GB"/>
        </w:rPr>
        <w:t xml:space="preserve">ome 40% of </w:t>
      </w:r>
      <w:r w:rsidR="00EF0458" w:rsidRPr="009D379D">
        <w:rPr>
          <w:rFonts w:ascii="Times New Roman" w:hAnsi="Times New Roman" w:cs="Times New Roman"/>
          <w:lang w:val="en-GB"/>
        </w:rPr>
        <w:t xml:space="preserve">participants </w:t>
      </w:r>
      <w:r w:rsidR="00AD1278" w:rsidRPr="009D379D">
        <w:rPr>
          <w:rFonts w:ascii="Times New Roman" w:hAnsi="Times New Roman" w:cs="Times New Roman"/>
          <w:lang w:val="en-GB"/>
        </w:rPr>
        <w:t xml:space="preserve">reported having </w:t>
      </w:r>
      <w:r w:rsidR="007B2904" w:rsidRPr="009D379D">
        <w:rPr>
          <w:rFonts w:ascii="Times New Roman" w:hAnsi="Times New Roman" w:cs="Times New Roman"/>
          <w:lang w:val="en-GB"/>
        </w:rPr>
        <w:t xml:space="preserve">a </w:t>
      </w:r>
      <w:r w:rsidR="00AD1278" w:rsidRPr="009D379D">
        <w:rPr>
          <w:rFonts w:ascii="Times New Roman" w:hAnsi="Times New Roman" w:cs="Times New Roman"/>
          <w:lang w:val="en-GB"/>
        </w:rPr>
        <w:t>sexual partner outside of the trial area, some as far as major cities outside of KwaZulu-Natal. We expect that frequency of sexual contact</w:t>
      </w:r>
      <w:r w:rsidR="003254C1" w:rsidRPr="009D379D">
        <w:rPr>
          <w:rFonts w:ascii="Times New Roman" w:hAnsi="Times New Roman" w:cs="Times New Roman"/>
          <w:lang w:val="en-GB"/>
        </w:rPr>
        <w:t>s</w:t>
      </w:r>
      <w:r w:rsidR="00AD1278" w:rsidRPr="009D379D">
        <w:rPr>
          <w:rFonts w:ascii="Times New Roman" w:hAnsi="Times New Roman" w:cs="Times New Roman"/>
          <w:lang w:val="en-GB"/>
        </w:rPr>
        <w:t xml:space="preserve"> would be low for much of this group, given the</w:t>
      </w:r>
      <w:r w:rsidR="00A33F4F" w:rsidRPr="009D379D">
        <w:rPr>
          <w:rFonts w:ascii="Times New Roman" w:hAnsi="Times New Roman" w:cs="Times New Roman"/>
          <w:lang w:val="en-GB"/>
        </w:rPr>
        <w:t xml:space="preserve"> </w:t>
      </w:r>
      <w:r w:rsidR="00AD1278" w:rsidRPr="009D379D">
        <w:rPr>
          <w:rFonts w:ascii="Times New Roman" w:hAnsi="Times New Roman" w:cs="Times New Roman"/>
          <w:lang w:val="en-GB"/>
        </w:rPr>
        <w:t xml:space="preserve">large distances between partners. Nevertheless, </w:t>
      </w:r>
      <w:r w:rsidR="00E1632D" w:rsidRPr="009D379D">
        <w:rPr>
          <w:rFonts w:ascii="Times New Roman" w:hAnsi="Times New Roman" w:cs="Times New Roman"/>
          <w:lang w:val="en-GB"/>
        </w:rPr>
        <w:t xml:space="preserve">this </w:t>
      </w:r>
      <w:r w:rsidR="00B0014A" w:rsidRPr="009D379D">
        <w:rPr>
          <w:rFonts w:ascii="Times New Roman" w:hAnsi="Times New Roman" w:cs="Times New Roman"/>
          <w:lang w:val="en-GB"/>
        </w:rPr>
        <w:t xml:space="preserve">phenomenon </w:t>
      </w:r>
      <w:r w:rsidR="00E1632D" w:rsidRPr="009D379D">
        <w:rPr>
          <w:rFonts w:ascii="Times New Roman" w:hAnsi="Times New Roman" w:cs="Times New Roman"/>
          <w:lang w:val="en-GB"/>
        </w:rPr>
        <w:t xml:space="preserve">could </w:t>
      </w:r>
      <w:r w:rsidRPr="009D379D">
        <w:rPr>
          <w:rFonts w:ascii="Times New Roman" w:hAnsi="Times New Roman" w:cs="Times New Roman"/>
          <w:lang w:val="en-GB"/>
        </w:rPr>
        <w:t xml:space="preserve">also </w:t>
      </w:r>
      <w:r w:rsidR="00E1632D" w:rsidRPr="009D379D">
        <w:rPr>
          <w:rFonts w:ascii="Times New Roman" w:hAnsi="Times New Roman" w:cs="Times New Roman"/>
          <w:lang w:val="en-GB"/>
        </w:rPr>
        <w:t xml:space="preserve">have played a role in diluting the effect size between study arms. Phylogenetic work is ongoing to determine whether external sexual partnerships could </w:t>
      </w:r>
      <w:r w:rsidR="0098162F" w:rsidRPr="009D379D">
        <w:rPr>
          <w:rFonts w:ascii="Times New Roman" w:hAnsi="Times New Roman" w:cs="Times New Roman"/>
          <w:lang w:val="en-GB"/>
        </w:rPr>
        <w:t xml:space="preserve">have </w:t>
      </w:r>
      <w:r w:rsidR="00B0014A" w:rsidRPr="009D379D">
        <w:rPr>
          <w:rFonts w:ascii="Times New Roman" w:hAnsi="Times New Roman" w:cs="Times New Roman"/>
          <w:lang w:val="en-GB"/>
        </w:rPr>
        <w:t xml:space="preserve">also </w:t>
      </w:r>
      <w:r w:rsidRPr="009D379D">
        <w:rPr>
          <w:rFonts w:ascii="Times New Roman" w:hAnsi="Times New Roman" w:cs="Times New Roman"/>
          <w:lang w:val="en-GB"/>
        </w:rPr>
        <w:t>l</w:t>
      </w:r>
      <w:r w:rsidR="0098162F" w:rsidRPr="009D379D">
        <w:rPr>
          <w:rFonts w:ascii="Times New Roman" w:hAnsi="Times New Roman" w:cs="Times New Roman"/>
          <w:lang w:val="en-GB"/>
        </w:rPr>
        <w:t>e</w:t>
      </w:r>
      <w:r w:rsidRPr="009D379D">
        <w:rPr>
          <w:rFonts w:ascii="Times New Roman" w:hAnsi="Times New Roman" w:cs="Times New Roman"/>
          <w:lang w:val="en-GB"/>
        </w:rPr>
        <w:t>d to a significant contamination effect</w:t>
      </w:r>
      <w:r w:rsidR="00AD1278" w:rsidRPr="009D379D">
        <w:rPr>
          <w:rFonts w:ascii="Times New Roman" w:hAnsi="Times New Roman" w:cs="Times New Roman"/>
          <w:lang w:val="en-GB"/>
        </w:rPr>
        <w:t>.</w:t>
      </w:r>
    </w:p>
    <w:p w14:paraId="75C9677F" w14:textId="77777777" w:rsidR="00235D72" w:rsidRPr="009D379D" w:rsidRDefault="00235D72" w:rsidP="00637044">
      <w:pPr>
        <w:jc w:val="both"/>
        <w:rPr>
          <w:rFonts w:ascii="Times New Roman" w:hAnsi="Times New Roman" w:cs="Times New Roman"/>
          <w:lang w:val="en-GB"/>
        </w:rPr>
      </w:pPr>
    </w:p>
    <w:p w14:paraId="4A9465B4" w14:textId="4298D3CF" w:rsidR="009710BA" w:rsidRPr="009D379D" w:rsidRDefault="00E1632D" w:rsidP="00637044">
      <w:pPr>
        <w:jc w:val="both"/>
        <w:rPr>
          <w:rFonts w:ascii="Times New Roman" w:hAnsi="Times New Roman" w:cs="Times New Roman"/>
          <w:bCs/>
          <w:lang w:val="en-GB"/>
        </w:rPr>
      </w:pPr>
      <w:r w:rsidRPr="009D379D">
        <w:rPr>
          <w:rFonts w:ascii="Times New Roman" w:hAnsi="Times New Roman" w:cs="Times New Roman"/>
          <w:lang w:val="en-GB"/>
        </w:rPr>
        <w:t>Finally, we implemented the intervention uniformly across the 22 clusters in the six HIV preval</w:t>
      </w:r>
      <w:r w:rsidR="00FB1EBB">
        <w:rPr>
          <w:rFonts w:ascii="Times New Roman" w:hAnsi="Times New Roman" w:cs="Times New Roman"/>
          <w:lang w:val="en-GB"/>
        </w:rPr>
        <w:t>ence strata used in the randomis</w:t>
      </w:r>
      <w:r w:rsidRPr="009D379D">
        <w:rPr>
          <w:rFonts w:ascii="Times New Roman" w:hAnsi="Times New Roman" w:cs="Times New Roman"/>
          <w:lang w:val="en-GB"/>
        </w:rPr>
        <w:t xml:space="preserve">ation. </w:t>
      </w:r>
      <w:r w:rsidR="00D51600" w:rsidRPr="009D379D">
        <w:rPr>
          <w:rFonts w:ascii="Times New Roman" w:hAnsi="Times New Roman" w:cs="Times New Roman"/>
          <w:lang w:val="en-GB"/>
        </w:rPr>
        <w:t xml:space="preserve">However, </w:t>
      </w:r>
      <w:r w:rsidR="00B42FA4" w:rsidRPr="009D379D">
        <w:rPr>
          <w:rFonts w:ascii="Times New Roman" w:hAnsi="Times New Roman" w:cs="Times New Roman"/>
          <w:lang w:val="en-GB"/>
        </w:rPr>
        <w:t xml:space="preserve">as anticipated from our previous work </w:t>
      </w:r>
      <w:r w:rsidR="00040FC7" w:rsidRPr="009D379D">
        <w:rPr>
          <w:rFonts w:ascii="Times New Roman" w:hAnsi="Times New Roman" w:cs="Times New Roman"/>
          <w:lang w:val="en-GB"/>
        </w:rPr>
        <w:t xml:space="preserve">in </w:t>
      </w:r>
      <w:r w:rsidR="00B0014A" w:rsidRPr="009D379D">
        <w:rPr>
          <w:rFonts w:ascii="Times New Roman" w:hAnsi="Times New Roman" w:cs="Times New Roman"/>
          <w:lang w:val="en-GB"/>
        </w:rPr>
        <w:t>the neighbouring community</w:t>
      </w:r>
      <w:r w:rsidR="00E70929" w:rsidRPr="00E70929">
        <w:rPr>
          <w:rFonts w:ascii="Times New Roman" w:hAnsi="Times New Roman" w:cs="Times New Roman"/>
          <w:vertAlign w:val="superscript"/>
          <w:lang w:val="en-GB"/>
        </w:rPr>
        <w:t>31</w:t>
      </w:r>
      <w:r w:rsidR="00040FC7" w:rsidRPr="009D379D">
        <w:rPr>
          <w:rFonts w:ascii="Times New Roman" w:hAnsi="Times New Roman" w:cs="Times New Roman"/>
          <w:lang w:val="en-GB"/>
        </w:rPr>
        <w:t>,</w:t>
      </w:r>
      <w:r w:rsidR="00B0014A" w:rsidRPr="009D379D">
        <w:rPr>
          <w:rFonts w:ascii="Times New Roman" w:hAnsi="Times New Roman" w:cs="Times New Roman"/>
          <w:lang w:val="en-GB"/>
        </w:rPr>
        <w:t xml:space="preserve"> </w:t>
      </w:r>
      <w:r w:rsidR="00B42FA4" w:rsidRPr="009D379D">
        <w:rPr>
          <w:rFonts w:ascii="Times New Roman" w:hAnsi="Times New Roman" w:cs="Times New Roman"/>
          <w:lang w:val="en-GB"/>
        </w:rPr>
        <w:t xml:space="preserve">there </w:t>
      </w:r>
      <w:r w:rsidR="00040FC7" w:rsidRPr="009D379D">
        <w:rPr>
          <w:rFonts w:ascii="Times New Roman" w:hAnsi="Times New Roman" w:cs="Times New Roman"/>
          <w:lang w:val="en-GB"/>
        </w:rPr>
        <w:t xml:space="preserve">was </w:t>
      </w:r>
      <w:r w:rsidR="007B2904" w:rsidRPr="009D379D">
        <w:rPr>
          <w:rFonts w:ascii="Times New Roman" w:hAnsi="Times New Roman" w:cs="Times New Roman"/>
          <w:lang w:val="en-GB"/>
        </w:rPr>
        <w:t>extraordinary</w:t>
      </w:r>
      <w:r w:rsidR="00B42FA4" w:rsidRPr="009D379D">
        <w:rPr>
          <w:rFonts w:ascii="Times New Roman" w:hAnsi="Times New Roman" w:cs="Times New Roman"/>
          <w:lang w:val="en-GB"/>
        </w:rPr>
        <w:t xml:space="preserve"> variation in </w:t>
      </w:r>
      <w:r w:rsidR="00D51600" w:rsidRPr="009D379D">
        <w:rPr>
          <w:rFonts w:ascii="Times New Roman" w:hAnsi="Times New Roman" w:cs="Times New Roman"/>
          <w:lang w:val="en-GB"/>
        </w:rPr>
        <w:t>HIV prevalence</w:t>
      </w:r>
      <w:r w:rsidR="00040FC7" w:rsidRPr="009D379D">
        <w:rPr>
          <w:rFonts w:ascii="Times New Roman" w:hAnsi="Times New Roman" w:cs="Times New Roman"/>
          <w:lang w:val="en-GB"/>
        </w:rPr>
        <w:t xml:space="preserve">, which ranged </w:t>
      </w:r>
      <w:r w:rsidR="00D51600" w:rsidRPr="009D379D">
        <w:rPr>
          <w:rFonts w:ascii="Times New Roman" w:hAnsi="Times New Roman" w:cs="Times New Roman"/>
          <w:lang w:val="en-GB"/>
        </w:rPr>
        <w:t>from 17% in deep rural areas to 39% in communities close to the national highway (</w:t>
      </w:r>
      <w:r w:rsidR="00C265C0" w:rsidRPr="009D379D">
        <w:rPr>
          <w:rFonts w:ascii="Times New Roman" w:hAnsi="Times New Roman" w:cs="Times New Roman"/>
          <w:lang w:val="en-GB"/>
        </w:rPr>
        <w:t>T</w:t>
      </w:r>
      <w:r w:rsidR="00D51600" w:rsidRPr="009D379D">
        <w:rPr>
          <w:rFonts w:ascii="Times New Roman" w:hAnsi="Times New Roman" w:cs="Times New Roman"/>
          <w:lang w:val="en-GB"/>
        </w:rPr>
        <w:t xml:space="preserve">able </w:t>
      </w:r>
      <w:r w:rsidR="00C265C0" w:rsidRPr="009D379D">
        <w:rPr>
          <w:rFonts w:ascii="Times New Roman" w:hAnsi="Times New Roman" w:cs="Times New Roman"/>
          <w:lang w:val="en-GB"/>
        </w:rPr>
        <w:t>S6</w:t>
      </w:r>
      <w:r w:rsidR="00D51600" w:rsidRPr="009D379D">
        <w:rPr>
          <w:rFonts w:ascii="Times New Roman" w:hAnsi="Times New Roman" w:cs="Times New Roman"/>
          <w:lang w:val="en-GB"/>
        </w:rPr>
        <w:t xml:space="preserve">). </w:t>
      </w:r>
      <w:r w:rsidRPr="009D379D">
        <w:rPr>
          <w:rFonts w:ascii="Times New Roman" w:hAnsi="Times New Roman" w:cs="Times New Roman"/>
          <w:lang w:val="en-GB"/>
        </w:rPr>
        <w:t xml:space="preserve">A </w:t>
      </w:r>
      <w:r w:rsidR="00180A21" w:rsidRPr="009D379D">
        <w:rPr>
          <w:rFonts w:ascii="Times New Roman" w:hAnsi="Times New Roman" w:cs="Times New Roman"/>
          <w:lang w:val="en-GB"/>
        </w:rPr>
        <w:t xml:space="preserve">more </w:t>
      </w:r>
      <w:r w:rsidRPr="009D379D">
        <w:rPr>
          <w:rFonts w:ascii="Times New Roman" w:hAnsi="Times New Roman" w:cs="Times New Roman"/>
          <w:lang w:val="en-GB"/>
        </w:rPr>
        <w:t>focused approach of interventions targeted to areas of high transmission and people most at-risk may have a greater impact; such an approach is supported by modelling, using the Kenyan epidemic as a case study</w:t>
      </w:r>
      <w:r w:rsidR="00E70929" w:rsidRPr="00E70929">
        <w:rPr>
          <w:rFonts w:ascii="Times New Roman" w:hAnsi="Times New Roman" w:cs="Times New Roman"/>
          <w:vertAlign w:val="superscript"/>
          <w:lang w:val="en-GB"/>
        </w:rPr>
        <w:t>32</w:t>
      </w:r>
      <w:r w:rsidR="00877145" w:rsidRPr="009D379D">
        <w:rPr>
          <w:rFonts w:ascii="Times New Roman" w:hAnsi="Times New Roman" w:cs="Times New Roman"/>
          <w:lang w:val="en-GB"/>
        </w:rPr>
        <w:t>.</w:t>
      </w:r>
      <w:r w:rsidR="009710BA" w:rsidRPr="009D379D">
        <w:rPr>
          <w:rFonts w:ascii="Times New Roman" w:hAnsi="Times New Roman" w:cs="Times New Roman"/>
          <w:bCs/>
          <w:lang w:val="en-GB"/>
        </w:rPr>
        <w:t xml:space="preserve"> </w:t>
      </w:r>
    </w:p>
    <w:p w14:paraId="3A0E79E4" w14:textId="77777777" w:rsidR="008F0EB9" w:rsidRPr="009D379D" w:rsidRDefault="008F0EB9" w:rsidP="00637044">
      <w:pPr>
        <w:jc w:val="both"/>
        <w:rPr>
          <w:rFonts w:ascii="Times New Roman" w:hAnsi="Times New Roman" w:cs="Times New Roman"/>
          <w:lang w:val="en-GB"/>
        </w:rPr>
      </w:pPr>
    </w:p>
    <w:p w14:paraId="5866EEF4" w14:textId="2DD1C017" w:rsidR="0086536F" w:rsidRPr="009D379D" w:rsidRDefault="00E26720" w:rsidP="00637044">
      <w:pPr>
        <w:jc w:val="both"/>
        <w:rPr>
          <w:rFonts w:ascii="Times New Roman" w:hAnsi="Times New Roman" w:cs="Times New Roman"/>
          <w:lang w:val="en-GB"/>
        </w:rPr>
      </w:pPr>
      <w:r w:rsidRPr="009D379D">
        <w:rPr>
          <w:rFonts w:ascii="Times New Roman" w:hAnsi="Times New Roman" w:cs="Times New Roman"/>
          <w:lang w:val="en-GB"/>
        </w:rPr>
        <w:t>Apart from the lack of impact</w:t>
      </w:r>
      <w:r w:rsidR="00180A21" w:rsidRPr="009D379D">
        <w:rPr>
          <w:rFonts w:ascii="Times New Roman" w:hAnsi="Times New Roman" w:cs="Times New Roman"/>
          <w:lang w:val="en-GB"/>
        </w:rPr>
        <w:t xml:space="preserve"> on transmission, t</w:t>
      </w:r>
      <w:r w:rsidR="0086536F" w:rsidRPr="009D379D">
        <w:rPr>
          <w:rFonts w:ascii="Times New Roman" w:hAnsi="Times New Roman" w:cs="Times New Roman"/>
          <w:lang w:val="en-GB"/>
        </w:rPr>
        <w:t xml:space="preserve">he TasP trial provides further evidence regarding the </w:t>
      </w:r>
      <w:r w:rsidR="00180A21" w:rsidRPr="009D379D">
        <w:rPr>
          <w:rFonts w:ascii="Times New Roman" w:hAnsi="Times New Roman" w:cs="Times New Roman"/>
          <w:lang w:val="en-GB"/>
        </w:rPr>
        <w:t xml:space="preserve">individual </w:t>
      </w:r>
      <w:r w:rsidR="0086536F" w:rsidRPr="009D379D">
        <w:rPr>
          <w:rFonts w:ascii="Times New Roman" w:hAnsi="Times New Roman" w:cs="Times New Roman"/>
          <w:lang w:val="en-GB"/>
        </w:rPr>
        <w:t xml:space="preserve">benefits of </w:t>
      </w:r>
      <w:r w:rsidR="00DA0234" w:rsidRPr="009D379D">
        <w:rPr>
          <w:rFonts w:ascii="Times New Roman" w:hAnsi="Times New Roman" w:cs="Times New Roman"/>
          <w:lang w:val="en-GB"/>
        </w:rPr>
        <w:t xml:space="preserve">universal </w:t>
      </w:r>
      <w:r w:rsidR="0086536F" w:rsidRPr="009D379D">
        <w:rPr>
          <w:rFonts w:ascii="Times New Roman" w:hAnsi="Times New Roman" w:cs="Times New Roman"/>
          <w:lang w:val="en-GB"/>
        </w:rPr>
        <w:t>ART. Following the 2015 WHO ART guidelines recommending ART initiation regardless of CD4 count</w:t>
      </w:r>
      <w:r w:rsidR="00E70929" w:rsidRPr="00E70929">
        <w:rPr>
          <w:rFonts w:ascii="Times New Roman" w:hAnsi="Times New Roman" w:cs="Times New Roman"/>
          <w:vertAlign w:val="superscript"/>
          <w:lang w:val="en-GB"/>
        </w:rPr>
        <w:t>33</w:t>
      </w:r>
      <w:r w:rsidR="0086536F" w:rsidRPr="009D379D">
        <w:rPr>
          <w:rFonts w:ascii="Times New Roman" w:hAnsi="Times New Roman" w:cs="Times New Roman"/>
          <w:lang w:val="en-GB"/>
        </w:rPr>
        <w:t xml:space="preserve"> for individual benefits</w:t>
      </w:r>
      <w:r w:rsidR="00651AFC" w:rsidRPr="00E70929">
        <w:rPr>
          <w:rFonts w:ascii="Times New Roman" w:hAnsi="Times New Roman" w:cs="Times New Roman"/>
          <w:vertAlign w:val="superscript"/>
          <w:lang w:val="en-GB"/>
        </w:rPr>
        <w:t>3, 4</w:t>
      </w:r>
      <w:r w:rsidR="005B02E2" w:rsidRPr="009D379D">
        <w:rPr>
          <w:rFonts w:ascii="Times New Roman" w:hAnsi="Times New Roman" w:cs="Times New Roman"/>
          <w:lang w:val="en-GB"/>
        </w:rPr>
        <w:t xml:space="preserve"> </w:t>
      </w:r>
      <w:r w:rsidR="0086536F" w:rsidRPr="009D379D">
        <w:rPr>
          <w:rFonts w:ascii="Times New Roman" w:hAnsi="Times New Roman" w:cs="Times New Roman"/>
          <w:lang w:val="en-GB"/>
        </w:rPr>
        <w:t xml:space="preserve">and transmission reduction in </w:t>
      </w:r>
      <w:proofErr w:type="spellStart"/>
      <w:r w:rsidR="0086536F" w:rsidRPr="009D379D">
        <w:rPr>
          <w:rFonts w:ascii="Times New Roman" w:hAnsi="Times New Roman" w:cs="Times New Roman"/>
          <w:lang w:val="en-GB"/>
        </w:rPr>
        <w:t>serodiscordant</w:t>
      </w:r>
      <w:proofErr w:type="spellEnd"/>
      <w:r w:rsidR="0086536F" w:rsidRPr="009D379D">
        <w:rPr>
          <w:rFonts w:ascii="Times New Roman" w:hAnsi="Times New Roman" w:cs="Times New Roman"/>
          <w:lang w:val="en-GB"/>
        </w:rPr>
        <w:t xml:space="preserve"> </w:t>
      </w:r>
      <w:r w:rsidR="00651AFC" w:rsidRPr="009D379D">
        <w:rPr>
          <w:rFonts w:ascii="Times New Roman" w:hAnsi="Times New Roman" w:cs="Times New Roman"/>
          <w:lang w:val="en-GB"/>
        </w:rPr>
        <w:t>couples</w:t>
      </w:r>
      <w:r w:rsidR="00E70929" w:rsidRPr="00E70929">
        <w:rPr>
          <w:rFonts w:ascii="Times New Roman" w:hAnsi="Times New Roman" w:cs="Times New Roman"/>
          <w:vertAlign w:val="superscript"/>
          <w:lang w:val="en-GB"/>
        </w:rPr>
        <w:t>7</w:t>
      </w:r>
      <w:r w:rsidR="0086536F" w:rsidRPr="009D379D">
        <w:rPr>
          <w:rFonts w:ascii="Times New Roman" w:hAnsi="Times New Roman" w:cs="Times New Roman"/>
          <w:lang w:val="en-GB"/>
        </w:rPr>
        <w:t xml:space="preserve">, concerns were expressed regarding ART adherence in asymptomatic individuals. </w:t>
      </w:r>
      <w:r w:rsidR="00E1632D" w:rsidRPr="009D379D">
        <w:rPr>
          <w:rFonts w:ascii="Times New Roman" w:hAnsi="Times New Roman" w:cs="Times New Roman"/>
          <w:lang w:val="en-GB"/>
        </w:rPr>
        <w:t>We</w:t>
      </w:r>
      <w:r w:rsidR="0086536F" w:rsidRPr="009D379D">
        <w:rPr>
          <w:rFonts w:ascii="Times New Roman" w:hAnsi="Times New Roman" w:cs="Times New Roman"/>
          <w:lang w:val="en-GB"/>
        </w:rPr>
        <w:t xml:space="preserve"> observed high viral suppression at 12 months, also reported in the SEARCH trial conducted in Uganda and Kenya</w:t>
      </w:r>
      <w:r w:rsidR="00651AFC" w:rsidRPr="00E70929">
        <w:rPr>
          <w:rFonts w:ascii="Times New Roman" w:hAnsi="Times New Roman" w:cs="Times New Roman"/>
          <w:vertAlign w:val="superscript"/>
          <w:lang w:val="en-GB"/>
        </w:rPr>
        <w:t>22</w:t>
      </w:r>
      <w:r w:rsidR="0088559B" w:rsidRPr="009D379D">
        <w:rPr>
          <w:rFonts w:ascii="Times New Roman" w:hAnsi="Times New Roman" w:cs="Times New Roman"/>
          <w:lang w:val="en-GB"/>
        </w:rPr>
        <w:t xml:space="preserve"> </w:t>
      </w:r>
      <w:r w:rsidR="00E1632D" w:rsidRPr="009D379D">
        <w:rPr>
          <w:rFonts w:ascii="Times New Roman" w:hAnsi="Times New Roman" w:cs="Times New Roman"/>
          <w:lang w:val="en-GB"/>
        </w:rPr>
        <w:t>and</w:t>
      </w:r>
      <w:r w:rsidR="001A32AA" w:rsidRPr="009D379D">
        <w:rPr>
          <w:rFonts w:ascii="Times New Roman" w:hAnsi="Times New Roman" w:cs="Times New Roman"/>
          <w:lang w:val="en-GB"/>
        </w:rPr>
        <w:t xml:space="preserve"> a weak evidence of a </w:t>
      </w:r>
      <w:r w:rsidR="00C765B4" w:rsidRPr="009D379D">
        <w:rPr>
          <w:rFonts w:ascii="Times New Roman" w:hAnsi="Times New Roman" w:cs="Times New Roman"/>
          <w:lang w:val="en-GB"/>
        </w:rPr>
        <w:t>30</w:t>
      </w:r>
      <w:r w:rsidR="0086536F" w:rsidRPr="009D379D">
        <w:rPr>
          <w:rFonts w:ascii="Times New Roman" w:hAnsi="Times New Roman" w:cs="Times New Roman"/>
          <w:lang w:val="en-GB"/>
        </w:rPr>
        <w:t>% reduction in mortality</w:t>
      </w:r>
      <w:r w:rsidR="00C31486" w:rsidRPr="009D379D">
        <w:rPr>
          <w:rFonts w:ascii="Times New Roman" w:hAnsi="Times New Roman" w:cs="Times New Roman"/>
          <w:lang w:val="en-GB"/>
        </w:rPr>
        <w:t xml:space="preserve"> amongst trial clinic attendees </w:t>
      </w:r>
      <w:r w:rsidR="0086536F" w:rsidRPr="009D379D">
        <w:rPr>
          <w:rFonts w:ascii="Times New Roman" w:hAnsi="Times New Roman" w:cs="Times New Roman"/>
          <w:lang w:val="en-GB"/>
        </w:rPr>
        <w:t>over a relatively short period of time</w:t>
      </w:r>
      <w:r w:rsidR="001A32AA" w:rsidRPr="009D379D">
        <w:rPr>
          <w:rFonts w:ascii="Times New Roman" w:hAnsi="Times New Roman" w:cs="Times New Roman"/>
          <w:lang w:val="en-GB"/>
        </w:rPr>
        <w:t xml:space="preserve">. </w:t>
      </w:r>
      <w:r w:rsidR="0086536F" w:rsidRPr="009D379D">
        <w:rPr>
          <w:rFonts w:ascii="Times New Roman" w:hAnsi="Times New Roman" w:cs="Times New Roman"/>
          <w:lang w:val="en-GB"/>
        </w:rPr>
        <w:t xml:space="preserve">We </w:t>
      </w:r>
      <w:r w:rsidR="00A3566E" w:rsidRPr="009D379D">
        <w:rPr>
          <w:rFonts w:ascii="Times New Roman" w:hAnsi="Times New Roman" w:cs="Times New Roman"/>
          <w:lang w:val="en-GB"/>
        </w:rPr>
        <w:t xml:space="preserve">also found </w:t>
      </w:r>
      <w:r w:rsidR="0086536F" w:rsidRPr="009D379D">
        <w:rPr>
          <w:rFonts w:ascii="Times New Roman" w:hAnsi="Times New Roman" w:cs="Times New Roman"/>
          <w:lang w:val="en-GB"/>
        </w:rPr>
        <w:t xml:space="preserve">a higher retention rate in the intervention than control arm, with </w:t>
      </w:r>
      <w:r w:rsidR="00EF0458" w:rsidRPr="009D379D">
        <w:rPr>
          <w:rFonts w:ascii="Times New Roman" w:hAnsi="Times New Roman" w:cs="Times New Roman"/>
          <w:lang w:val="en-GB"/>
        </w:rPr>
        <w:t xml:space="preserve">participants </w:t>
      </w:r>
      <w:r w:rsidR="0086536F" w:rsidRPr="009D379D">
        <w:rPr>
          <w:rFonts w:ascii="Times New Roman" w:hAnsi="Times New Roman" w:cs="Times New Roman"/>
          <w:lang w:val="en-GB"/>
        </w:rPr>
        <w:t>on ART mor</w:t>
      </w:r>
      <w:r w:rsidR="00E1632D" w:rsidRPr="009D379D">
        <w:rPr>
          <w:rFonts w:ascii="Times New Roman" w:hAnsi="Times New Roman" w:cs="Times New Roman"/>
          <w:lang w:val="en-GB"/>
        </w:rPr>
        <w:t>e likely to be retained in care</w:t>
      </w:r>
      <w:r w:rsidR="0086536F" w:rsidRPr="009D379D">
        <w:rPr>
          <w:rFonts w:ascii="Times New Roman" w:hAnsi="Times New Roman" w:cs="Times New Roman"/>
          <w:lang w:val="en-GB"/>
        </w:rPr>
        <w:t xml:space="preserve"> </w:t>
      </w:r>
      <w:r w:rsidR="00E1632D" w:rsidRPr="009D379D">
        <w:rPr>
          <w:rFonts w:ascii="Times New Roman" w:hAnsi="Times New Roman" w:cs="Times New Roman"/>
          <w:lang w:val="en-GB"/>
        </w:rPr>
        <w:t>than those pre-ART</w:t>
      </w:r>
      <w:r w:rsidR="00E70929" w:rsidRPr="00E70929">
        <w:rPr>
          <w:rFonts w:ascii="Times New Roman" w:hAnsi="Times New Roman" w:cs="Times New Roman"/>
          <w:vertAlign w:val="superscript"/>
          <w:lang w:val="en-GB"/>
        </w:rPr>
        <w:t>34</w:t>
      </w:r>
      <w:r w:rsidR="00877145" w:rsidRPr="009D379D">
        <w:rPr>
          <w:rFonts w:ascii="Times New Roman" w:hAnsi="Times New Roman" w:cs="Times New Roman"/>
          <w:lang w:val="en-GB"/>
        </w:rPr>
        <w:t>.</w:t>
      </w:r>
      <w:r w:rsidR="0086536F" w:rsidRPr="009D379D">
        <w:rPr>
          <w:rFonts w:ascii="Times New Roman" w:hAnsi="Times New Roman" w:cs="Times New Roman"/>
          <w:lang w:val="en-GB"/>
        </w:rPr>
        <w:t xml:space="preserve"> These are strong arguments to roll out UTT without any restriction.</w:t>
      </w:r>
    </w:p>
    <w:p w14:paraId="7FE9D948" w14:textId="77777777" w:rsidR="008B0D13" w:rsidRPr="009D379D" w:rsidRDefault="008B0D13" w:rsidP="00637044">
      <w:pPr>
        <w:jc w:val="both"/>
        <w:rPr>
          <w:rFonts w:ascii="Times New Roman" w:hAnsi="Times New Roman" w:cs="Times New Roman"/>
          <w:lang w:val="en-GB"/>
        </w:rPr>
      </w:pPr>
    </w:p>
    <w:p w14:paraId="4941ACC5" w14:textId="32A3BC6A" w:rsidR="00560B90" w:rsidRPr="009D379D" w:rsidRDefault="00E1632D" w:rsidP="00637044">
      <w:pPr>
        <w:jc w:val="both"/>
        <w:rPr>
          <w:rFonts w:ascii="Times New Roman" w:hAnsi="Times New Roman" w:cs="Times New Roman"/>
          <w:lang w:val="en-ZA"/>
        </w:rPr>
      </w:pPr>
      <w:r w:rsidRPr="009D379D">
        <w:rPr>
          <w:rFonts w:ascii="Times New Roman" w:hAnsi="Times New Roman" w:cs="Times New Roman"/>
          <w:lang w:val="en-GB"/>
        </w:rPr>
        <w:t>The TasP trial has a number of limitations</w:t>
      </w:r>
      <w:r w:rsidR="0098162F" w:rsidRPr="009D379D">
        <w:rPr>
          <w:rFonts w:ascii="Times New Roman" w:hAnsi="Times New Roman" w:cs="Times New Roman"/>
          <w:lang w:val="en-GB"/>
        </w:rPr>
        <w:t xml:space="preserve">. </w:t>
      </w:r>
      <w:r w:rsidRPr="009D379D">
        <w:rPr>
          <w:rFonts w:ascii="Times New Roman" w:hAnsi="Times New Roman" w:cs="Times New Roman"/>
          <w:lang w:val="en-GB"/>
        </w:rPr>
        <w:t>Our home-based HIV testing strategy failed to re</w:t>
      </w:r>
      <w:r w:rsidR="00DF4031" w:rsidRPr="009D379D">
        <w:rPr>
          <w:rFonts w:ascii="Times New Roman" w:hAnsi="Times New Roman" w:cs="Times New Roman"/>
          <w:lang w:val="en-GB"/>
        </w:rPr>
        <w:t>ach 10·8% of eligible men and 4·</w:t>
      </w:r>
      <w:r w:rsidRPr="009D379D">
        <w:rPr>
          <w:rFonts w:ascii="Times New Roman" w:hAnsi="Times New Roman" w:cs="Times New Roman"/>
          <w:lang w:val="en-GB"/>
        </w:rPr>
        <w:t xml:space="preserve">2% of eligible women. Non-resident household members were not included, although some visited the trial area regularly and were sexual partners of resident members. ART coverage at trial start was by chance higher in the control </w:t>
      </w:r>
      <w:r w:rsidR="00433402" w:rsidRPr="009D379D">
        <w:rPr>
          <w:rFonts w:ascii="Times New Roman" w:hAnsi="Times New Roman" w:cs="Times New Roman"/>
          <w:lang w:val="en-GB"/>
        </w:rPr>
        <w:t xml:space="preserve">arm </w:t>
      </w:r>
      <w:r w:rsidRPr="009D379D">
        <w:rPr>
          <w:rFonts w:ascii="Times New Roman" w:hAnsi="Times New Roman" w:cs="Times New Roman"/>
          <w:lang w:val="en-GB"/>
        </w:rPr>
        <w:t xml:space="preserve">than </w:t>
      </w:r>
      <w:r w:rsidR="00433402" w:rsidRPr="009D379D">
        <w:rPr>
          <w:rFonts w:ascii="Times New Roman" w:hAnsi="Times New Roman" w:cs="Times New Roman"/>
          <w:lang w:val="en-GB"/>
        </w:rPr>
        <w:t xml:space="preserve">in the </w:t>
      </w:r>
      <w:r w:rsidRPr="009D379D">
        <w:rPr>
          <w:rFonts w:ascii="Times New Roman" w:hAnsi="Times New Roman" w:cs="Times New Roman"/>
          <w:lang w:val="en-GB"/>
        </w:rPr>
        <w:t>intervention arm</w:t>
      </w:r>
      <w:r w:rsidR="0098162F" w:rsidRPr="009D379D">
        <w:rPr>
          <w:rFonts w:ascii="Times New Roman" w:hAnsi="Times New Roman" w:cs="Times New Roman"/>
          <w:lang w:val="en-GB"/>
        </w:rPr>
        <w:t xml:space="preserve">. </w:t>
      </w:r>
      <w:r w:rsidRPr="009D379D">
        <w:rPr>
          <w:rFonts w:ascii="Times New Roman" w:hAnsi="Times New Roman" w:cs="Times New Roman"/>
          <w:lang w:val="en-GB"/>
        </w:rPr>
        <w:t xml:space="preserve">Linkage-to-care counsellors were not present from trial start, and </w:t>
      </w:r>
      <w:r w:rsidR="003F27A6" w:rsidRPr="009D379D">
        <w:rPr>
          <w:rFonts w:ascii="Times New Roman" w:hAnsi="Times New Roman" w:cs="Times New Roman"/>
          <w:lang w:val="en-GB"/>
        </w:rPr>
        <w:t>we only</w:t>
      </w:r>
      <w:r w:rsidRPr="009D379D">
        <w:rPr>
          <w:rFonts w:ascii="Times New Roman" w:hAnsi="Times New Roman" w:cs="Times New Roman"/>
          <w:lang w:val="en-GB"/>
        </w:rPr>
        <w:t xml:space="preserve"> interven</w:t>
      </w:r>
      <w:r w:rsidR="003F27A6" w:rsidRPr="009D379D">
        <w:rPr>
          <w:rFonts w:ascii="Times New Roman" w:hAnsi="Times New Roman" w:cs="Times New Roman"/>
          <w:lang w:val="en-GB"/>
        </w:rPr>
        <w:t xml:space="preserve">ed after a </w:t>
      </w:r>
      <w:r w:rsidR="004C5B76" w:rsidRPr="009D379D">
        <w:rPr>
          <w:rFonts w:ascii="Times New Roman" w:hAnsi="Times New Roman" w:cs="Times New Roman"/>
          <w:lang w:val="en-GB"/>
        </w:rPr>
        <w:t>three-month</w:t>
      </w:r>
      <w:r w:rsidR="003F27A6" w:rsidRPr="009D379D">
        <w:rPr>
          <w:rFonts w:ascii="Times New Roman" w:hAnsi="Times New Roman" w:cs="Times New Roman"/>
          <w:lang w:val="en-GB"/>
        </w:rPr>
        <w:t xml:space="preserve"> delay in </w:t>
      </w:r>
      <w:r w:rsidRPr="009D379D">
        <w:rPr>
          <w:rFonts w:ascii="Times New Roman" w:hAnsi="Times New Roman" w:cs="Times New Roman"/>
          <w:lang w:val="en-GB"/>
        </w:rPr>
        <w:t>link</w:t>
      </w:r>
      <w:r w:rsidR="003F27A6" w:rsidRPr="009D379D">
        <w:rPr>
          <w:rFonts w:ascii="Times New Roman" w:hAnsi="Times New Roman" w:cs="Times New Roman"/>
          <w:lang w:val="en-GB"/>
        </w:rPr>
        <w:t xml:space="preserve">age </w:t>
      </w:r>
      <w:r w:rsidRPr="009D379D">
        <w:rPr>
          <w:rFonts w:ascii="Times New Roman" w:hAnsi="Times New Roman" w:cs="Times New Roman"/>
          <w:lang w:val="en-GB"/>
        </w:rPr>
        <w:t>to care</w:t>
      </w:r>
      <w:r w:rsidR="003F27A6" w:rsidRPr="009D379D">
        <w:rPr>
          <w:rFonts w:ascii="Times New Roman" w:hAnsi="Times New Roman" w:cs="Times New Roman"/>
          <w:lang w:val="en-GB"/>
        </w:rPr>
        <w:t>.</w:t>
      </w:r>
      <w:r w:rsidRPr="009D379D">
        <w:rPr>
          <w:rFonts w:ascii="Times New Roman" w:hAnsi="Times New Roman" w:cs="Times New Roman"/>
          <w:lang w:val="en-GB"/>
        </w:rPr>
        <w:t xml:space="preserve"> The South African ART guidelines evolved during the study from a 350 CD4 threshold to 500 cells/</w:t>
      </w:r>
      <w:r w:rsidR="006A3C7D" w:rsidRPr="009D379D">
        <w:rPr>
          <w:rFonts w:ascii="Times New Roman" w:hAnsi="Times New Roman" w:cs="Times New Roman"/>
          <w:lang w:val="en-GB"/>
        </w:rPr>
        <w:t>µ</w:t>
      </w:r>
      <w:r w:rsidR="00180A21" w:rsidRPr="009D379D">
        <w:rPr>
          <w:rFonts w:ascii="Times New Roman" w:hAnsi="Times New Roman" w:cs="Times New Roman"/>
          <w:lang w:val="en-GB"/>
        </w:rPr>
        <w:t>L</w:t>
      </w:r>
      <w:r w:rsidR="00E70929" w:rsidRPr="00E70929">
        <w:rPr>
          <w:rFonts w:ascii="Times New Roman" w:hAnsi="Times New Roman" w:cs="Times New Roman"/>
          <w:vertAlign w:val="superscript"/>
          <w:lang w:val="en-GB"/>
        </w:rPr>
        <w:t>15</w:t>
      </w:r>
      <w:r w:rsidR="00376000" w:rsidRPr="009D379D">
        <w:rPr>
          <w:rFonts w:ascii="Times New Roman" w:hAnsi="Times New Roman" w:cs="Times New Roman"/>
          <w:lang w:val="en-GB"/>
        </w:rPr>
        <w:t xml:space="preserve">, </w:t>
      </w:r>
      <w:r w:rsidR="0086536F" w:rsidRPr="009D379D">
        <w:rPr>
          <w:rFonts w:ascii="Times New Roman" w:hAnsi="Times New Roman" w:cs="Times New Roman"/>
          <w:lang w:val="en-GB"/>
        </w:rPr>
        <w:t xml:space="preserve">which </w:t>
      </w:r>
      <w:r w:rsidR="00E26720" w:rsidRPr="009D379D">
        <w:rPr>
          <w:rFonts w:ascii="Times New Roman" w:hAnsi="Times New Roman" w:cs="Times New Roman"/>
          <w:lang w:val="en-GB"/>
        </w:rPr>
        <w:t xml:space="preserve">could have </w:t>
      </w:r>
      <w:r w:rsidR="0086536F" w:rsidRPr="009D379D">
        <w:rPr>
          <w:rFonts w:ascii="Times New Roman" w:hAnsi="Times New Roman" w:cs="Times New Roman"/>
          <w:lang w:val="en-GB"/>
        </w:rPr>
        <w:t>dilute</w:t>
      </w:r>
      <w:r w:rsidR="00E26720" w:rsidRPr="009D379D">
        <w:rPr>
          <w:rFonts w:ascii="Times New Roman" w:hAnsi="Times New Roman" w:cs="Times New Roman"/>
          <w:lang w:val="en-GB"/>
        </w:rPr>
        <w:t>d</w:t>
      </w:r>
      <w:r w:rsidR="0086536F" w:rsidRPr="009D379D">
        <w:rPr>
          <w:rFonts w:ascii="Times New Roman" w:hAnsi="Times New Roman" w:cs="Times New Roman"/>
          <w:lang w:val="en-GB"/>
        </w:rPr>
        <w:t xml:space="preserve"> the anticipated effect size, thus reducing the statistical power to observe a difference between arms.</w:t>
      </w:r>
      <w:r w:rsidR="00560B90" w:rsidRPr="009D379D">
        <w:rPr>
          <w:rFonts w:ascii="Times New Roman" w:hAnsi="Times New Roman" w:cs="Times New Roman"/>
          <w:lang w:val="en-GB"/>
        </w:rPr>
        <w:t xml:space="preserve"> </w:t>
      </w:r>
      <w:r w:rsidR="00123A43" w:rsidRPr="009D379D">
        <w:rPr>
          <w:rFonts w:ascii="Times New Roman" w:hAnsi="Times New Roman" w:cs="Times New Roman"/>
          <w:lang w:val="en-GB"/>
        </w:rPr>
        <w:t>Older females were more likely to have contributed to t</w:t>
      </w:r>
      <w:r w:rsidR="0006499F" w:rsidRPr="009D379D">
        <w:rPr>
          <w:rFonts w:ascii="Times New Roman" w:hAnsi="Times New Roman" w:cs="Times New Roman"/>
          <w:lang w:val="en-GB"/>
        </w:rPr>
        <w:t>he incidence analysis, with</w:t>
      </w:r>
      <w:r w:rsidR="00123A43" w:rsidRPr="009D379D">
        <w:rPr>
          <w:rFonts w:ascii="Times New Roman" w:hAnsi="Times New Roman" w:cs="Times New Roman"/>
          <w:lang w:val="en-GB"/>
        </w:rPr>
        <w:t xml:space="preserve"> no difference between arms. Because incidence is lower in older individuals, this may have contributed to a lower overall incidence, but would not have biased the estimate of the difference in incidence between arms.</w:t>
      </w:r>
      <w:r w:rsidR="00CE5132" w:rsidRPr="009D379D">
        <w:rPr>
          <w:rFonts w:ascii="Times New Roman" w:hAnsi="Times New Roman" w:cs="Times New Roman"/>
          <w:lang w:val="en-ZA"/>
        </w:rPr>
        <w:t xml:space="preserve"> We further assessed sensitivity to violation of missing </w:t>
      </w:r>
      <w:r w:rsidR="00CE5132" w:rsidRPr="009D379D">
        <w:rPr>
          <w:rFonts w:ascii="Times New Roman" w:hAnsi="Times New Roman" w:cs="Times New Roman"/>
          <w:lang w:val="en-ZA"/>
        </w:rPr>
        <w:lastRenderedPageBreak/>
        <w:t>data assumptions and robustness of the estimates by re-analysing the data under two assumptions; all missing second DBS were considered as positive or negative. We observed that neither the point estimate nor the significance changed. We conclude that although missing completely at random is a strong assumption, it is not invalidated by</w:t>
      </w:r>
      <w:r w:rsidR="007D0ACB">
        <w:rPr>
          <w:rFonts w:ascii="Times New Roman" w:hAnsi="Times New Roman" w:cs="Times New Roman"/>
          <w:lang w:val="en-ZA"/>
        </w:rPr>
        <w:t xml:space="preserve"> the sensitivity analysis, and</w:t>
      </w:r>
      <w:r w:rsidR="00CE5132" w:rsidRPr="009D379D">
        <w:rPr>
          <w:rFonts w:ascii="Times New Roman" w:hAnsi="Times New Roman" w:cs="Times New Roman"/>
          <w:lang w:val="en-ZA"/>
        </w:rPr>
        <w:t xml:space="preserve"> the primary analysis can be trusted. </w:t>
      </w:r>
      <w:r w:rsidR="00C70D50" w:rsidRPr="009D379D">
        <w:rPr>
          <w:rFonts w:ascii="Times New Roman" w:hAnsi="Times New Roman" w:cs="Times New Roman"/>
          <w:lang w:val="en-GB"/>
        </w:rPr>
        <w:t xml:space="preserve">Finally, our estimates of </w:t>
      </w:r>
      <w:r w:rsidR="00B03281" w:rsidRPr="009D379D">
        <w:rPr>
          <w:rFonts w:ascii="Times New Roman" w:hAnsi="Times New Roman" w:cs="Times New Roman"/>
          <w:lang w:val="en-GB"/>
        </w:rPr>
        <w:t xml:space="preserve">population </w:t>
      </w:r>
      <w:r w:rsidR="00C70D50" w:rsidRPr="009D379D">
        <w:rPr>
          <w:rFonts w:ascii="Times New Roman" w:hAnsi="Times New Roman" w:cs="Times New Roman"/>
          <w:lang w:val="en-GB"/>
        </w:rPr>
        <w:t xml:space="preserve">ART coverage and of the HIV care cascade are </w:t>
      </w:r>
      <w:r w:rsidR="00623B9B" w:rsidRPr="009D379D">
        <w:rPr>
          <w:rFonts w:ascii="Times New Roman" w:hAnsi="Times New Roman" w:cs="Times New Roman"/>
          <w:lang w:val="en-GB"/>
        </w:rPr>
        <w:t>lower bounds because</w:t>
      </w:r>
      <w:r w:rsidR="00EF0458" w:rsidRPr="009D379D">
        <w:rPr>
          <w:rFonts w:ascii="Times New Roman" w:hAnsi="Times New Roman" w:cs="Times New Roman"/>
          <w:lang w:val="en-GB"/>
        </w:rPr>
        <w:t xml:space="preserve"> the </w:t>
      </w:r>
      <w:r w:rsidR="00C31486" w:rsidRPr="009D379D">
        <w:rPr>
          <w:rFonts w:ascii="Times New Roman" w:hAnsi="Times New Roman" w:cs="Times New Roman"/>
          <w:lang w:val="en-GB"/>
        </w:rPr>
        <w:t xml:space="preserve">status </w:t>
      </w:r>
      <w:r w:rsidR="00EF0458" w:rsidRPr="009D379D">
        <w:rPr>
          <w:rFonts w:ascii="Times New Roman" w:hAnsi="Times New Roman" w:cs="Times New Roman"/>
          <w:lang w:val="en-GB"/>
        </w:rPr>
        <w:t>of participants</w:t>
      </w:r>
      <w:r w:rsidR="00C70D50" w:rsidRPr="009D379D">
        <w:rPr>
          <w:rFonts w:ascii="Times New Roman" w:hAnsi="Times New Roman" w:cs="Times New Roman"/>
          <w:lang w:val="en-GB"/>
        </w:rPr>
        <w:t xml:space="preserve"> receiving care outside of trial clinics or </w:t>
      </w:r>
      <w:r w:rsidR="009F5F59" w:rsidRPr="009D379D">
        <w:rPr>
          <w:rFonts w:ascii="Times New Roman" w:hAnsi="Times New Roman" w:cs="Times New Roman"/>
          <w:lang w:val="en-GB"/>
        </w:rPr>
        <w:t>government</w:t>
      </w:r>
      <w:r w:rsidR="00C70D50" w:rsidRPr="009D379D">
        <w:rPr>
          <w:rFonts w:ascii="Times New Roman" w:hAnsi="Times New Roman" w:cs="Times New Roman"/>
          <w:lang w:val="en-GB"/>
        </w:rPr>
        <w:t xml:space="preserve"> clinics is unknown</w:t>
      </w:r>
      <w:r w:rsidR="00CF3741" w:rsidRPr="009D379D">
        <w:rPr>
          <w:rFonts w:ascii="Times New Roman" w:hAnsi="Times New Roman" w:cs="Times New Roman"/>
          <w:lang w:val="en-GB"/>
        </w:rPr>
        <w:t xml:space="preserve">; </w:t>
      </w:r>
      <w:r w:rsidR="00C70D50" w:rsidRPr="009D379D">
        <w:rPr>
          <w:rFonts w:ascii="Times New Roman" w:hAnsi="Times New Roman" w:cs="Times New Roman"/>
          <w:lang w:val="en-GB"/>
        </w:rPr>
        <w:t>such</w:t>
      </w:r>
      <w:r w:rsidR="00E26720" w:rsidRPr="009D379D">
        <w:rPr>
          <w:rFonts w:ascii="Times New Roman" w:hAnsi="Times New Roman" w:cs="Times New Roman"/>
          <w:lang w:val="en-GB"/>
        </w:rPr>
        <w:t xml:space="preserve"> individuals</w:t>
      </w:r>
      <w:r w:rsidR="00C70D50" w:rsidRPr="009D379D">
        <w:rPr>
          <w:rFonts w:ascii="Times New Roman" w:hAnsi="Times New Roman" w:cs="Times New Roman"/>
          <w:lang w:val="en-GB"/>
        </w:rPr>
        <w:t xml:space="preserve"> </w:t>
      </w:r>
      <w:r w:rsidR="00FA0000" w:rsidRPr="009D379D">
        <w:rPr>
          <w:rFonts w:ascii="Times New Roman" w:hAnsi="Times New Roman" w:cs="Times New Roman"/>
          <w:lang w:val="en-GB"/>
        </w:rPr>
        <w:t xml:space="preserve">could have been </w:t>
      </w:r>
      <w:r w:rsidR="00C70D50" w:rsidRPr="009D379D">
        <w:rPr>
          <w:rFonts w:ascii="Times New Roman" w:hAnsi="Times New Roman" w:cs="Times New Roman"/>
          <w:lang w:val="en-GB"/>
        </w:rPr>
        <w:t>wrongly classified as not</w:t>
      </w:r>
      <w:r w:rsidR="00E26720" w:rsidRPr="009D379D">
        <w:rPr>
          <w:rFonts w:ascii="Times New Roman" w:hAnsi="Times New Roman" w:cs="Times New Roman"/>
          <w:lang w:val="en-GB"/>
        </w:rPr>
        <w:t xml:space="preserve"> being on ART or in care</w:t>
      </w:r>
      <w:r w:rsidR="00C70D50" w:rsidRPr="009D379D">
        <w:rPr>
          <w:rFonts w:ascii="Times New Roman" w:hAnsi="Times New Roman" w:cs="Times New Roman"/>
          <w:lang w:val="en-GB"/>
        </w:rPr>
        <w:t>.</w:t>
      </w:r>
      <w:r w:rsidR="009C2F98" w:rsidRPr="009D379D">
        <w:rPr>
          <w:rFonts w:ascii="Times New Roman" w:hAnsi="Times New Roman" w:cs="Times New Roman"/>
          <w:lang w:val="en-GB"/>
        </w:rPr>
        <w:t xml:space="preserve"> The size of this specific group is </w:t>
      </w:r>
      <w:r w:rsidR="00E05A3B" w:rsidRPr="009D379D">
        <w:rPr>
          <w:rFonts w:ascii="Times New Roman" w:hAnsi="Times New Roman" w:cs="Times New Roman"/>
          <w:lang w:val="en-GB"/>
        </w:rPr>
        <w:t xml:space="preserve">also </w:t>
      </w:r>
      <w:r w:rsidR="009C2F98" w:rsidRPr="009D379D">
        <w:rPr>
          <w:rFonts w:ascii="Times New Roman" w:hAnsi="Times New Roman" w:cs="Times New Roman"/>
          <w:lang w:val="en-GB"/>
        </w:rPr>
        <w:t>unknown.</w:t>
      </w:r>
    </w:p>
    <w:p w14:paraId="778DE717" w14:textId="77777777" w:rsidR="001D5D81" w:rsidRPr="009D379D" w:rsidRDefault="001D5D81" w:rsidP="00637044">
      <w:pPr>
        <w:jc w:val="both"/>
        <w:rPr>
          <w:rFonts w:ascii="Times New Roman" w:hAnsi="Times New Roman" w:cs="Times New Roman"/>
          <w:lang w:val="en-GB"/>
        </w:rPr>
      </w:pPr>
    </w:p>
    <w:p w14:paraId="19E76248" w14:textId="14904B55" w:rsidR="003E5915" w:rsidRPr="00A6539B" w:rsidRDefault="003E5915" w:rsidP="00B310B8">
      <w:pPr>
        <w:jc w:val="both"/>
        <w:rPr>
          <w:rFonts w:ascii="Times New Roman" w:hAnsi="Times New Roman" w:cs="Times New Roman"/>
          <w:lang w:val="en-GB"/>
        </w:rPr>
      </w:pPr>
      <w:r w:rsidRPr="009D379D">
        <w:rPr>
          <w:rFonts w:ascii="Times New Roman" w:hAnsi="Times New Roman" w:cs="Times New Roman"/>
          <w:lang w:val="en-GB"/>
        </w:rPr>
        <w:t xml:space="preserve">In this pivotal cluster-randomised trial, universal testing was implemented in both arms and we tested the hypothesis that provision of universal treatment reduces HIV transmission at population level. </w:t>
      </w:r>
      <w:r w:rsidR="00DC2CF0" w:rsidRPr="009D379D">
        <w:rPr>
          <w:rFonts w:ascii="Times New Roman" w:hAnsi="Times New Roman" w:cs="Times New Roman"/>
          <w:lang w:val="en-GB"/>
        </w:rPr>
        <w:t xml:space="preserve">The implementation of universal HIV testing and enhanced linkage to care improved </w:t>
      </w:r>
      <w:r w:rsidR="00B03281" w:rsidRPr="009D379D">
        <w:rPr>
          <w:rFonts w:ascii="Times New Roman" w:hAnsi="Times New Roman" w:cs="Times New Roman"/>
          <w:lang w:val="en-GB"/>
        </w:rPr>
        <w:t xml:space="preserve">population </w:t>
      </w:r>
      <w:r w:rsidR="00DC2CF0" w:rsidRPr="009D379D">
        <w:rPr>
          <w:rFonts w:ascii="Times New Roman" w:hAnsi="Times New Roman" w:cs="Times New Roman"/>
          <w:lang w:val="en-GB"/>
        </w:rPr>
        <w:t xml:space="preserve">ART coverage in both arms but not differentially by arm, despite provision of universal ART in the intervention trial clinics. Subsequently, </w:t>
      </w:r>
      <w:r w:rsidRPr="009D379D">
        <w:rPr>
          <w:rFonts w:ascii="Times New Roman" w:hAnsi="Times New Roman" w:cs="Times New Roman"/>
          <w:lang w:val="en-GB"/>
        </w:rPr>
        <w:t xml:space="preserve">we found no difference in HIV incidence at the conclusion of the study. </w:t>
      </w:r>
      <w:r w:rsidR="00502584" w:rsidRPr="009D379D">
        <w:rPr>
          <w:rFonts w:ascii="Times New Roman" w:hAnsi="Times New Roman" w:cs="Times New Roman"/>
          <w:lang w:val="en-GB"/>
        </w:rPr>
        <w:t>An important finding, however, was the reduction by 30% in the mortality rate among all HIV-positive participants in the intervention communities receiving care in trial facilities</w:t>
      </w:r>
      <w:r w:rsidRPr="009D379D">
        <w:rPr>
          <w:rFonts w:ascii="Times New Roman" w:hAnsi="Times New Roman" w:cs="Times New Roman"/>
          <w:lang w:val="en-GB"/>
        </w:rPr>
        <w:t xml:space="preserve">. Whilst our study demonstrated overall good viral suppression rates and retention in those entering care, poor linkage to care, </w:t>
      </w:r>
      <w:r w:rsidR="00AF2709" w:rsidRPr="009D379D">
        <w:rPr>
          <w:rFonts w:ascii="Times New Roman" w:hAnsi="Times New Roman" w:cs="Times New Roman"/>
          <w:lang w:val="en-GB"/>
        </w:rPr>
        <w:t>po</w:t>
      </w:r>
      <w:r w:rsidR="003718CE" w:rsidRPr="009D379D">
        <w:rPr>
          <w:rFonts w:ascii="Times New Roman" w:hAnsi="Times New Roman" w:cs="Times New Roman"/>
          <w:lang w:val="en-GB"/>
        </w:rPr>
        <w:t>ssibly associated with</w:t>
      </w:r>
      <w:r w:rsidR="00AF2709" w:rsidRPr="009D379D">
        <w:rPr>
          <w:rFonts w:ascii="Times New Roman" w:hAnsi="Times New Roman" w:cs="Times New Roman"/>
          <w:lang w:val="en-GB"/>
        </w:rPr>
        <w:t xml:space="preserve"> HIV-related stigma </w:t>
      </w:r>
      <w:r w:rsidRPr="009D379D">
        <w:rPr>
          <w:rFonts w:ascii="Times New Roman" w:hAnsi="Times New Roman" w:cs="Times New Roman"/>
          <w:lang w:val="en-GB"/>
        </w:rPr>
        <w:t xml:space="preserve">remains an important obstacle in </w:t>
      </w:r>
      <w:r w:rsidR="00AF2709" w:rsidRPr="009D379D">
        <w:rPr>
          <w:rFonts w:ascii="Times New Roman" w:hAnsi="Times New Roman" w:cs="Times New Roman"/>
          <w:lang w:val="en-GB"/>
        </w:rPr>
        <w:t xml:space="preserve">our setting. </w:t>
      </w:r>
      <w:r w:rsidR="002855D8" w:rsidRPr="009D379D">
        <w:rPr>
          <w:rFonts w:ascii="Times New Roman" w:hAnsi="Times New Roman" w:cs="Times New Roman"/>
          <w:lang w:val="en-GB"/>
        </w:rPr>
        <w:t>Comprehensive i</w:t>
      </w:r>
      <w:r w:rsidRPr="009D379D">
        <w:rPr>
          <w:rFonts w:ascii="Times New Roman" w:hAnsi="Times New Roman" w:cs="Times New Roman"/>
          <w:lang w:val="en-GB"/>
        </w:rPr>
        <w:t>ntervention</w:t>
      </w:r>
      <w:r w:rsidR="002855D8" w:rsidRPr="009D379D">
        <w:rPr>
          <w:rFonts w:ascii="Times New Roman" w:hAnsi="Times New Roman" w:cs="Times New Roman"/>
          <w:lang w:val="en-GB"/>
        </w:rPr>
        <w:t xml:space="preserve"> package</w:t>
      </w:r>
      <w:r w:rsidRPr="009D379D">
        <w:rPr>
          <w:rFonts w:ascii="Times New Roman" w:hAnsi="Times New Roman" w:cs="Times New Roman"/>
          <w:lang w:val="en-GB"/>
        </w:rPr>
        <w:t xml:space="preserve">s that increase ART uptake and retention in care are urgently required in order to </w:t>
      </w:r>
      <w:r w:rsidR="00922680" w:rsidRPr="009D379D">
        <w:rPr>
          <w:rFonts w:ascii="Times New Roman" w:hAnsi="Times New Roman" w:cs="Times New Roman"/>
          <w:lang w:val="en-GB"/>
        </w:rPr>
        <w:t>achieve the 90-90-90 targets so as to maximise the individual and societal benefits of ART.</w:t>
      </w:r>
      <w:r w:rsidR="00922680">
        <w:rPr>
          <w:rFonts w:ascii="Times New Roman" w:hAnsi="Times New Roman" w:cs="Times New Roman"/>
          <w:lang w:val="en-GB"/>
        </w:rPr>
        <w:t xml:space="preserve"> </w:t>
      </w:r>
    </w:p>
    <w:p w14:paraId="5CB2209F" w14:textId="77777777" w:rsidR="003E5915" w:rsidRDefault="003E5915" w:rsidP="00B310B8">
      <w:pPr>
        <w:jc w:val="both"/>
        <w:rPr>
          <w:rFonts w:ascii="Times New Roman" w:hAnsi="Times New Roman" w:cs="Times New Roman"/>
          <w:lang w:val="en-GB"/>
        </w:rPr>
      </w:pPr>
    </w:p>
    <w:p w14:paraId="70A73071" w14:textId="58FA4361" w:rsidR="00CA689C" w:rsidRPr="00877145" w:rsidRDefault="00CA689C" w:rsidP="00B310B8">
      <w:pPr>
        <w:spacing w:line="480" w:lineRule="auto"/>
        <w:jc w:val="both"/>
        <w:rPr>
          <w:rFonts w:ascii="Times New Roman" w:hAnsi="Times New Roman" w:cs="Times New Roman"/>
          <w:b/>
          <w:lang w:val="en-GB"/>
        </w:rPr>
      </w:pPr>
      <w:r w:rsidRPr="00877145">
        <w:rPr>
          <w:rFonts w:ascii="Times New Roman" w:hAnsi="Times New Roman" w:cs="Times New Roman"/>
          <w:b/>
          <w:lang w:val="en-GB"/>
        </w:rPr>
        <w:t>Authors and contributions</w:t>
      </w:r>
    </w:p>
    <w:p w14:paraId="71EE8CE6" w14:textId="36376D86" w:rsidR="00BE47D4" w:rsidRPr="00877145" w:rsidRDefault="00BE47D4" w:rsidP="00B310B8">
      <w:pPr>
        <w:jc w:val="both"/>
        <w:rPr>
          <w:rFonts w:ascii="Times New Roman" w:hAnsi="Times New Roman" w:cs="Times New Roman"/>
          <w:lang w:val="en-GB"/>
        </w:rPr>
      </w:pPr>
      <w:r w:rsidRPr="00877145">
        <w:rPr>
          <w:rFonts w:ascii="Times New Roman" w:hAnsi="Times New Roman" w:cs="Times New Roman"/>
          <w:lang w:val="en-GB"/>
        </w:rPr>
        <w:t>CI, FT,</w:t>
      </w:r>
      <w:r w:rsidR="00722903" w:rsidRPr="00877145">
        <w:rPr>
          <w:rFonts w:ascii="Times New Roman" w:hAnsi="Times New Roman" w:cs="Times New Roman"/>
          <w:lang w:val="en-GB"/>
        </w:rPr>
        <w:t xml:space="preserve"> </w:t>
      </w:r>
      <w:r w:rsidRPr="00877145">
        <w:rPr>
          <w:rFonts w:ascii="Times New Roman" w:hAnsi="Times New Roman" w:cs="Times New Roman"/>
          <w:lang w:val="en-GB"/>
        </w:rPr>
        <w:t>J O-G, M-L N</w:t>
      </w:r>
      <w:r w:rsidR="00722903" w:rsidRPr="00877145">
        <w:rPr>
          <w:rFonts w:ascii="Times New Roman" w:hAnsi="Times New Roman" w:cs="Times New Roman"/>
          <w:lang w:val="en-GB"/>
        </w:rPr>
        <w:t>, DP</w:t>
      </w:r>
      <w:r w:rsidRPr="00877145">
        <w:rPr>
          <w:rFonts w:ascii="Times New Roman" w:hAnsi="Times New Roman" w:cs="Times New Roman"/>
          <w:lang w:val="en-GB"/>
        </w:rPr>
        <w:t xml:space="preserve"> and FD designed and implemented the study. </w:t>
      </w:r>
      <w:r w:rsidR="00722903" w:rsidRPr="00877145">
        <w:rPr>
          <w:rFonts w:ascii="Times New Roman" w:hAnsi="Times New Roman" w:cs="Times New Roman"/>
          <w:lang w:val="en-GB"/>
        </w:rPr>
        <w:t xml:space="preserve">TM, NO, JD, KH, implemented the study. </w:t>
      </w:r>
      <w:r w:rsidRPr="00877145">
        <w:rPr>
          <w:rFonts w:ascii="Times New Roman" w:hAnsi="Times New Roman" w:cs="Times New Roman"/>
          <w:lang w:val="en-GB"/>
        </w:rPr>
        <w:t>CI and J O-G searched the literature and co-wrote the first draft of t</w:t>
      </w:r>
      <w:r w:rsidR="00722903" w:rsidRPr="00877145">
        <w:rPr>
          <w:rFonts w:ascii="Times New Roman" w:hAnsi="Times New Roman" w:cs="Times New Roman"/>
          <w:lang w:val="en-GB"/>
        </w:rPr>
        <w:t>he manuscript. EB,</w:t>
      </w:r>
      <w:r w:rsidRPr="00877145">
        <w:rPr>
          <w:rFonts w:ascii="Times New Roman" w:hAnsi="Times New Roman" w:cs="Times New Roman"/>
          <w:lang w:val="en-GB"/>
        </w:rPr>
        <w:t xml:space="preserve"> JL, FT and RT did the statistical analysis.  FT a</w:t>
      </w:r>
      <w:r w:rsidR="00DA02F9">
        <w:rPr>
          <w:rFonts w:ascii="Times New Roman" w:hAnsi="Times New Roman" w:cs="Times New Roman"/>
          <w:lang w:val="en-GB"/>
        </w:rPr>
        <w:t>nd RT did the</w:t>
      </w:r>
      <w:r w:rsidRPr="00877145">
        <w:rPr>
          <w:rFonts w:ascii="Times New Roman" w:hAnsi="Times New Roman" w:cs="Times New Roman"/>
          <w:lang w:val="en-GB"/>
        </w:rPr>
        <w:t xml:space="preserve"> sample size calculations. All authors contributed to the interpretation and presentation of the findings. All authors approved the final version of the manuscript for submission. </w:t>
      </w:r>
    </w:p>
    <w:p w14:paraId="35C50BAF" w14:textId="77777777" w:rsidR="00722903" w:rsidRPr="00877145" w:rsidRDefault="00722903" w:rsidP="00B310B8">
      <w:pPr>
        <w:jc w:val="both"/>
        <w:rPr>
          <w:rFonts w:ascii="Times New Roman" w:hAnsi="Times New Roman" w:cs="Times New Roman"/>
          <w:lang w:val="en-GB"/>
        </w:rPr>
      </w:pPr>
    </w:p>
    <w:p w14:paraId="5E9286FD" w14:textId="6F153271" w:rsidR="00722903" w:rsidRPr="00877145" w:rsidRDefault="00722903" w:rsidP="00B310B8">
      <w:pPr>
        <w:jc w:val="both"/>
        <w:rPr>
          <w:rFonts w:ascii="Times New Roman" w:hAnsi="Times New Roman" w:cs="Times New Roman"/>
          <w:b/>
          <w:lang w:val="en-GB"/>
        </w:rPr>
      </w:pPr>
      <w:r w:rsidRPr="00877145">
        <w:rPr>
          <w:rFonts w:ascii="Times New Roman" w:hAnsi="Times New Roman" w:cs="Times New Roman"/>
          <w:b/>
          <w:lang w:val="en-GB"/>
        </w:rPr>
        <w:t>TasP trial (ANRS 12249 group)</w:t>
      </w:r>
    </w:p>
    <w:p w14:paraId="25AB0F8B" w14:textId="00ADB066" w:rsidR="00722903" w:rsidRPr="00877145" w:rsidRDefault="00722903" w:rsidP="00B310B8">
      <w:pPr>
        <w:jc w:val="both"/>
        <w:rPr>
          <w:rFonts w:ascii="Times New Roman" w:hAnsi="Times New Roman" w:cs="Times New Roman"/>
          <w:lang w:val="en-GB"/>
        </w:rPr>
      </w:pPr>
      <w:r w:rsidRPr="00877145">
        <w:rPr>
          <w:rFonts w:ascii="Times New Roman" w:hAnsi="Times New Roman" w:cs="Times New Roman"/>
          <w:lang w:val="en-GB"/>
        </w:rPr>
        <w:t xml:space="preserve">Africa Health Research Institute (Previously Africa Centre for Population Health, University of KwaZulu-Natal), South Africa (Till </w:t>
      </w:r>
      <w:proofErr w:type="spellStart"/>
      <w:r w:rsidRPr="00877145">
        <w:rPr>
          <w:rFonts w:ascii="Times New Roman" w:hAnsi="Times New Roman" w:cs="Times New Roman"/>
          <w:lang w:val="en-GB"/>
        </w:rPr>
        <w:t>Bärnighausen</w:t>
      </w:r>
      <w:proofErr w:type="spellEnd"/>
      <w:r w:rsidRPr="00877145">
        <w:rPr>
          <w:rFonts w:ascii="Times New Roman" w:hAnsi="Times New Roman" w:cs="Times New Roman"/>
          <w:lang w:val="en-GB"/>
        </w:rPr>
        <w:t xml:space="preserve">, Kobus Herbst, Collins Iwuji, </w:t>
      </w:r>
      <w:proofErr w:type="spellStart"/>
      <w:r w:rsidRPr="00877145">
        <w:rPr>
          <w:rFonts w:ascii="Times New Roman" w:hAnsi="Times New Roman" w:cs="Times New Roman"/>
          <w:lang w:val="en-GB"/>
        </w:rPr>
        <w:t>Thembisa</w:t>
      </w:r>
      <w:proofErr w:type="spellEnd"/>
      <w:r w:rsidRPr="00877145">
        <w:rPr>
          <w:rFonts w:ascii="Times New Roman" w:hAnsi="Times New Roman" w:cs="Times New Roman"/>
          <w:lang w:val="en-GB"/>
        </w:rPr>
        <w:t xml:space="preserve"> </w:t>
      </w:r>
      <w:proofErr w:type="spellStart"/>
      <w:r w:rsidRPr="00877145">
        <w:rPr>
          <w:rFonts w:ascii="Times New Roman" w:hAnsi="Times New Roman" w:cs="Times New Roman"/>
          <w:lang w:val="en-GB"/>
        </w:rPr>
        <w:t>Makowa</w:t>
      </w:r>
      <w:proofErr w:type="spellEnd"/>
      <w:r w:rsidRPr="00877145">
        <w:rPr>
          <w:rFonts w:ascii="Times New Roman" w:hAnsi="Times New Roman" w:cs="Times New Roman"/>
          <w:lang w:val="en-GB"/>
        </w:rPr>
        <w:t xml:space="preserve">, </w:t>
      </w:r>
      <w:proofErr w:type="spellStart"/>
      <w:r w:rsidRPr="00877145">
        <w:rPr>
          <w:rFonts w:ascii="Times New Roman" w:hAnsi="Times New Roman" w:cs="Times New Roman"/>
          <w:lang w:val="en-GB"/>
        </w:rPr>
        <w:t>Kevi</w:t>
      </w:r>
      <w:proofErr w:type="spellEnd"/>
      <w:r w:rsidRPr="00877145">
        <w:rPr>
          <w:rFonts w:ascii="Times New Roman" w:hAnsi="Times New Roman" w:cs="Times New Roman"/>
          <w:lang w:val="en-GB"/>
        </w:rPr>
        <w:t xml:space="preserve"> Naidu, Marie-Louise Newell, Nonhlanhla Okesola, Tulio de Oliveira, Deenan Pillay, </w:t>
      </w:r>
      <w:proofErr w:type="spellStart"/>
      <w:r w:rsidRPr="00877145">
        <w:rPr>
          <w:rFonts w:ascii="Times New Roman" w:hAnsi="Times New Roman" w:cs="Times New Roman"/>
          <w:lang w:val="en-GB"/>
        </w:rPr>
        <w:t>Tamsen</w:t>
      </w:r>
      <w:proofErr w:type="spellEnd"/>
      <w:r w:rsidRPr="00877145">
        <w:rPr>
          <w:rFonts w:ascii="Times New Roman" w:hAnsi="Times New Roman" w:cs="Times New Roman"/>
          <w:lang w:val="en-GB"/>
        </w:rPr>
        <w:t xml:space="preserve"> Rochat, Frank Tanser, Johannes Viljoen, </w:t>
      </w:r>
      <w:proofErr w:type="spellStart"/>
      <w:r w:rsidRPr="00877145">
        <w:rPr>
          <w:rFonts w:ascii="Times New Roman" w:hAnsi="Times New Roman" w:cs="Times New Roman"/>
          <w:lang w:val="en-GB"/>
        </w:rPr>
        <w:t>Thembeli</w:t>
      </w:r>
      <w:r w:rsidR="00B7314D">
        <w:rPr>
          <w:rFonts w:ascii="Times New Roman" w:hAnsi="Times New Roman" w:cs="Times New Roman"/>
          <w:lang w:val="en-GB"/>
        </w:rPr>
        <w:t>h</w:t>
      </w:r>
      <w:r w:rsidRPr="00877145">
        <w:rPr>
          <w:rFonts w:ascii="Times New Roman" w:hAnsi="Times New Roman" w:cs="Times New Roman"/>
          <w:lang w:val="en-GB"/>
        </w:rPr>
        <w:t>le</w:t>
      </w:r>
      <w:proofErr w:type="spellEnd"/>
      <w:r w:rsidRPr="00877145">
        <w:rPr>
          <w:rFonts w:ascii="Times New Roman" w:hAnsi="Times New Roman" w:cs="Times New Roman"/>
          <w:lang w:val="en-GB"/>
        </w:rPr>
        <w:t xml:space="preserve"> Zuma</w:t>
      </w:r>
      <w:r w:rsidR="006572C8">
        <w:rPr>
          <w:rFonts w:ascii="Times New Roman" w:hAnsi="Times New Roman" w:cs="Times New Roman"/>
          <w:lang w:val="en-GB"/>
        </w:rPr>
        <w:t>)</w:t>
      </w:r>
      <w:r w:rsidRPr="00877145">
        <w:rPr>
          <w:rFonts w:ascii="Times New Roman" w:hAnsi="Times New Roman" w:cs="Times New Roman"/>
          <w:lang w:val="en-GB"/>
        </w:rPr>
        <w:t xml:space="preserve"> </w:t>
      </w:r>
    </w:p>
    <w:p w14:paraId="2E800C0F" w14:textId="7B5CE5E4" w:rsidR="00722903" w:rsidRPr="00877145" w:rsidRDefault="00722903" w:rsidP="00B310B8">
      <w:pPr>
        <w:jc w:val="both"/>
        <w:rPr>
          <w:rFonts w:ascii="Times New Roman" w:hAnsi="Times New Roman" w:cs="Times New Roman"/>
          <w:lang w:val="en-GB"/>
        </w:rPr>
      </w:pPr>
      <w:r w:rsidRPr="00877145">
        <w:rPr>
          <w:rFonts w:ascii="Times New Roman" w:hAnsi="Times New Roman" w:cs="Times New Roman"/>
          <w:lang w:val="en-GB"/>
        </w:rPr>
        <w:t>University of KwaZulu-Natal, School of Nursing and Public Health, Durban, South Africa: Frank Tanser</w:t>
      </w:r>
      <w:r w:rsidR="00F1315A">
        <w:rPr>
          <w:rFonts w:ascii="Times New Roman" w:hAnsi="Times New Roman" w:cs="Times New Roman"/>
          <w:lang w:val="en-GB"/>
        </w:rPr>
        <w:t xml:space="preserve">, </w:t>
      </w:r>
      <w:proofErr w:type="spellStart"/>
      <w:r w:rsidRPr="00877145">
        <w:rPr>
          <w:rFonts w:ascii="Times New Roman" w:hAnsi="Times New Roman" w:cs="Times New Roman"/>
          <w:lang w:val="en-GB"/>
        </w:rPr>
        <w:t>Nuala</w:t>
      </w:r>
      <w:proofErr w:type="spellEnd"/>
      <w:r w:rsidRPr="00877145">
        <w:rPr>
          <w:rFonts w:ascii="Times New Roman" w:hAnsi="Times New Roman" w:cs="Times New Roman"/>
          <w:lang w:val="en-GB"/>
        </w:rPr>
        <w:t xml:space="preserve"> McGrath</w:t>
      </w:r>
      <w:r w:rsidR="009A03FF">
        <w:rPr>
          <w:rFonts w:ascii="Times New Roman" w:hAnsi="Times New Roman" w:cs="Times New Roman"/>
          <w:lang w:val="en-GB"/>
        </w:rPr>
        <w:t>)</w:t>
      </w:r>
      <w:r w:rsidRPr="00877145">
        <w:rPr>
          <w:rFonts w:ascii="Times New Roman" w:hAnsi="Times New Roman" w:cs="Times New Roman"/>
          <w:lang w:val="en-GB"/>
        </w:rPr>
        <w:t xml:space="preserve"> </w:t>
      </w:r>
    </w:p>
    <w:p w14:paraId="015B56A6" w14:textId="4ACACBE1" w:rsidR="00722903" w:rsidRPr="00330DAC" w:rsidRDefault="00722903" w:rsidP="00722903">
      <w:pPr>
        <w:jc w:val="both"/>
        <w:rPr>
          <w:rFonts w:ascii="Times New Roman" w:hAnsi="Times New Roman" w:cs="Times New Roman"/>
        </w:rPr>
      </w:pPr>
      <w:r w:rsidRPr="00330DAC">
        <w:rPr>
          <w:rFonts w:ascii="Times New Roman" w:hAnsi="Times New Roman" w:cs="Times New Roman"/>
        </w:rPr>
        <w:t xml:space="preserve">ISPED, Centre INSERM U1219 Bordeaux Population </w:t>
      </w:r>
      <w:proofErr w:type="spellStart"/>
      <w:r w:rsidRPr="00330DAC">
        <w:rPr>
          <w:rFonts w:ascii="Times New Roman" w:hAnsi="Times New Roman" w:cs="Times New Roman"/>
        </w:rPr>
        <w:t>Health</w:t>
      </w:r>
      <w:proofErr w:type="spellEnd"/>
      <w:r w:rsidRPr="00330DAC">
        <w:rPr>
          <w:rFonts w:ascii="Times New Roman" w:hAnsi="Times New Roman" w:cs="Times New Roman"/>
        </w:rPr>
        <w:t xml:space="preserve">, Université de Bordeaux, Bordeaux, France (Eric Balestre, François </w:t>
      </w:r>
      <w:proofErr w:type="spellStart"/>
      <w:r w:rsidRPr="00330DAC">
        <w:rPr>
          <w:rFonts w:ascii="Times New Roman" w:hAnsi="Times New Roman" w:cs="Times New Roman"/>
        </w:rPr>
        <w:t>Dabis</w:t>
      </w:r>
      <w:proofErr w:type="spellEnd"/>
      <w:r w:rsidRPr="00330DAC">
        <w:rPr>
          <w:rFonts w:ascii="Times New Roman" w:hAnsi="Times New Roman" w:cs="Times New Roman"/>
        </w:rPr>
        <w:t>, Sophie Karcher, Joanna Orne-</w:t>
      </w:r>
      <w:proofErr w:type="spellStart"/>
      <w:r w:rsidRPr="00330DAC">
        <w:rPr>
          <w:rFonts w:ascii="Times New Roman" w:hAnsi="Times New Roman" w:cs="Times New Roman"/>
        </w:rPr>
        <w:t>Gliemann</w:t>
      </w:r>
      <w:proofErr w:type="spellEnd"/>
      <w:r w:rsidRPr="00330DAC">
        <w:rPr>
          <w:rFonts w:ascii="Times New Roman" w:hAnsi="Times New Roman" w:cs="Times New Roman"/>
        </w:rPr>
        <w:t xml:space="preserve">, Melanie </w:t>
      </w:r>
      <w:proofErr w:type="spellStart"/>
      <w:r w:rsidRPr="00330DAC">
        <w:rPr>
          <w:rFonts w:ascii="Times New Roman" w:hAnsi="Times New Roman" w:cs="Times New Roman"/>
        </w:rPr>
        <w:t>Plazy</w:t>
      </w:r>
      <w:proofErr w:type="spellEnd"/>
      <w:r w:rsidRPr="00330DAC">
        <w:rPr>
          <w:rFonts w:ascii="Times New Roman" w:hAnsi="Times New Roman" w:cs="Times New Roman"/>
        </w:rPr>
        <w:t xml:space="preserve">, Mélanie Prague, Rodolphe </w:t>
      </w:r>
      <w:proofErr w:type="spellStart"/>
      <w:r w:rsidRPr="00330DAC">
        <w:rPr>
          <w:rFonts w:ascii="Times New Roman" w:hAnsi="Times New Roman" w:cs="Times New Roman"/>
        </w:rPr>
        <w:t>Thiébaut</w:t>
      </w:r>
      <w:proofErr w:type="spellEnd"/>
      <w:r w:rsidRPr="00330DAC">
        <w:rPr>
          <w:rFonts w:ascii="Times New Roman" w:hAnsi="Times New Roman" w:cs="Times New Roman"/>
        </w:rPr>
        <w:t xml:space="preserve">, Thierry </w:t>
      </w:r>
      <w:proofErr w:type="spellStart"/>
      <w:r w:rsidRPr="00330DAC">
        <w:rPr>
          <w:rFonts w:ascii="Times New Roman" w:hAnsi="Times New Roman" w:cs="Times New Roman"/>
        </w:rPr>
        <w:t>Tiendrebeogo</w:t>
      </w:r>
      <w:proofErr w:type="spellEnd"/>
      <w:r w:rsidRPr="00330DAC">
        <w:rPr>
          <w:rFonts w:ascii="Times New Roman" w:hAnsi="Times New Roman" w:cs="Times New Roman"/>
        </w:rPr>
        <w:t xml:space="preserve">) </w:t>
      </w:r>
    </w:p>
    <w:p w14:paraId="2817BE73" w14:textId="13D91D24" w:rsidR="00722903" w:rsidRPr="00877145" w:rsidRDefault="00722903" w:rsidP="00722903">
      <w:pPr>
        <w:jc w:val="both"/>
        <w:rPr>
          <w:rFonts w:ascii="Times New Roman" w:hAnsi="Times New Roman" w:cs="Times New Roman"/>
          <w:lang w:val="en-GB"/>
        </w:rPr>
      </w:pPr>
      <w:r w:rsidRPr="00877145">
        <w:rPr>
          <w:rFonts w:ascii="Times New Roman" w:hAnsi="Times New Roman" w:cs="Times New Roman"/>
          <w:lang w:val="en-GB"/>
        </w:rPr>
        <w:t xml:space="preserve">University College London, Department of </w:t>
      </w:r>
      <w:r w:rsidR="009C3573" w:rsidRPr="00877145">
        <w:rPr>
          <w:rFonts w:ascii="Times New Roman" w:hAnsi="Times New Roman" w:cs="Times New Roman"/>
          <w:lang w:val="en-GB"/>
        </w:rPr>
        <w:t>Infection and Population Health</w:t>
      </w:r>
      <w:r w:rsidRPr="00877145">
        <w:rPr>
          <w:rFonts w:ascii="Times New Roman" w:hAnsi="Times New Roman" w:cs="Times New Roman"/>
          <w:lang w:val="en-GB"/>
        </w:rPr>
        <w:t xml:space="preserve"> </w:t>
      </w:r>
      <w:r w:rsidR="009C3573" w:rsidRPr="00877145">
        <w:rPr>
          <w:rFonts w:ascii="Times New Roman" w:hAnsi="Times New Roman" w:cs="Times New Roman"/>
          <w:lang w:val="en-GB"/>
        </w:rPr>
        <w:t>(</w:t>
      </w:r>
      <w:r w:rsidRPr="00877145">
        <w:rPr>
          <w:rFonts w:ascii="Times New Roman" w:hAnsi="Times New Roman" w:cs="Times New Roman"/>
          <w:lang w:val="en-GB"/>
        </w:rPr>
        <w:t>Collins Iwuji</w:t>
      </w:r>
      <w:r w:rsidR="00680810">
        <w:rPr>
          <w:rFonts w:ascii="Times New Roman" w:hAnsi="Times New Roman" w:cs="Times New Roman"/>
          <w:lang w:val="en-GB"/>
        </w:rPr>
        <w:t xml:space="preserve">, John </w:t>
      </w:r>
      <w:proofErr w:type="spellStart"/>
      <w:r w:rsidR="00680810">
        <w:rPr>
          <w:rFonts w:ascii="Times New Roman" w:hAnsi="Times New Roman" w:cs="Times New Roman"/>
          <w:lang w:val="en-GB"/>
        </w:rPr>
        <w:t>Imrie</w:t>
      </w:r>
      <w:proofErr w:type="spellEnd"/>
      <w:r w:rsidR="00D36003">
        <w:rPr>
          <w:rFonts w:ascii="Times New Roman" w:hAnsi="Times New Roman" w:cs="Times New Roman"/>
          <w:lang w:val="en-GB"/>
        </w:rPr>
        <w:t>)</w:t>
      </w:r>
      <w:r w:rsidRPr="00877145">
        <w:rPr>
          <w:rFonts w:ascii="Times New Roman" w:hAnsi="Times New Roman" w:cs="Times New Roman"/>
          <w:lang w:val="en-GB"/>
        </w:rPr>
        <w:t>; Divi</w:t>
      </w:r>
      <w:r w:rsidR="009C3573" w:rsidRPr="00877145">
        <w:rPr>
          <w:rFonts w:ascii="Times New Roman" w:hAnsi="Times New Roman" w:cs="Times New Roman"/>
          <w:lang w:val="en-GB"/>
        </w:rPr>
        <w:t>sion of Infection and Immunity (</w:t>
      </w:r>
      <w:r w:rsidRPr="00877145">
        <w:rPr>
          <w:rFonts w:ascii="Times New Roman" w:hAnsi="Times New Roman" w:cs="Times New Roman"/>
          <w:lang w:val="en-GB"/>
        </w:rPr>
        <w:t>Deenan Pillay</w:t>
      </w:r>
      <w:r w:rsidR="009C3573" w:rsidRPr="00877145">
        <w:rPr>
          <w:rFonts w:ascii="Times New Roman" w:hAnsi="Times New Roman" w:cs="Times New Roman"/>
          <w:lang w:val="en-GB"/>
        </w:rPr>
        <w:t>)</w:t>
      </w:r>
      <w:r w:rsidR="00F1315A">
        <w:rPr>
          <w:rFonts w:ascii="Times New Roman" w:hAnsi="Times New Roman" w:cs="Times New Roman"/>
          <w:lang w:val="en-GB"/>
        </w:rPr>
        <w:t xml:space="preserve">; </w:t>
      </w:r>
      <w:proofErr w:type="spellStart"/>
      <w:r w:rsidR="00F1315A" w:rsidRPr="00F1315A">
        <w:rPr>
          <w:rFonts w:ascii="Times New Roman" w:hAnsi="Times New Roman" w:cs="Times New Roman"/>
        </w:rPr>
        <w:t>Department</w:t>
      </w:r>
      <w:proofErr w:type="spellEnd"/>
      <w:r w:rsidR="00F1315A" w:rsidRPr="00F1315A">
        <w:rPr>
          <w:rFonts w:ascii="Times New Roman" w:hAnsi="Times New Roman" w:cs="Times New Roman"/>
        </w:rPr>
        <w:t xml:space="preserve"> of </w:t>
      </w:r>
      <w:proofErr w:type="spellStart"/>
      <w:r w:rsidR="00F1315A" w:rsidRPr="00F1315A">
        <w:rPr>
          <w:rFonts w:ascii="Times New Roman" w:hAnsi="Times New Roman" w:cs="Times New Roman"/>
        </w:rPr>
        <w:t>Epidemiology</w:t>
      </w:r>
      <w:proofErr w:type="spellEnd"/>
      <w:r w:rsidR="00F1315A" w:rsidRPr="00F1315A">
        <w:rPr>
          <w:rFonts w:ascii="Times New Roman" w:hAnsi="Times New Roman" w:cs="Times New Roman"/>
        </w:rPr>
        <w:t xml:space="preserve"> &amp; Public </w:t>
      </w:r>
      <w:proofErr w:type="spellStart"/>
      <w:r w:rsidR="00F1315A" w:rsidRPr="00F1315A">
        <w:rPr>
          <w:rFonts w:ascii="Times New Roman" w:hAnsi="Times New Roman" w:cs="Times New Roman"/>
        </w:rPr>
        <w:t>Health</w:t>
      </w:r>
      <w:proofErr w:type="spellEnd"/>
      <w:r w:rsidR="00680810">
        <w:rPr>
          <w:rFonts w:ascii="Times New Roman" w:hAnsi="Times New Roman" w:cs="Times New Roman"/>
        </w:rPr>
        <w:t xml:space="preserve"> (</w:t>
      </w:r>
      <w:proofErr w:type="spellStart"/>
      <w:r w:rsidR="00680810">
        <w:rPr>
          <w:rFonts w:ascii="Times New Roman" w:hAnsi="Times New Roman" w:cs="Times New Roman"/>
        </w:rPr>
        <w:t>Nuala</w:t>
      </w:r>
      <w:proofErr w:type="spellEnd"/>
      <w:r w:rsidR="00680810">
        <w:rPr>
          <w:rFonts w:ascii="Times New Roman" w:hAnsi="Times New Roman" w:cs="Times New Roman"/>
        </w:rPr>
        <w:t xml:space="preserve"> </w:t>
      </w:r>
      <w:r w:rsidR="00F1315A">
        <w:rPr>
          <w:rFonts w:ascii="Times New Roman" w:hAnsi="Times New Roman" w:cs="Times New Roman"/>
        </w:rPr>
        <w:t>McGrath)</w:t>
      </w:r>
    </w:p>
    <w:p w14:paraId="31F218B2" w14:textId="6A056B78" w:rsidR="00722903" w:rsidRPr="00330DAC" w:rsidRDefault="00722903" w:rsidP="009C3573">
      <w:pPr>
        <w:jc w:val="both"/>
        <w:rPr>
          <w:rFonts w:ascii="Times New Roman" w:hAnsi="Times New Roman" w:cs="Times New Roman"/>
        </w:rPr>
      </w:pPr>
      <w:r w:rsidRPr="00330DAC">
        <w:rPr>
          <w:rFonts w:ascii="Times New Roman" w:hAnsi="Times New Roman" w:cs="Times New Roman"/>
        </w:rPr>
        <w:t>INSERM, UMR912 SESSTIM, Université Ai</w:t>
      </w:r>
      <w:r w:rsidR="009C3573" w:rsidRPr="00330DAC">
        <w:rPr>
          <w:rFonts w:ascii="Times New Roman" w:hAnsi="Times New Roman" w:cs="Times New Roman"/>
        </w:rPr>
        <w:t>x Marseille, Marseille, France (</w:t>
      </w:r>
      <w:r w:rsidRPr="00330DAC">
        <w:rPr>
          <w:rFonts w:ascii="Times New Roman" w:hAnsi="Times New Roman" w:cs="Times New Roman"/>
        </w:rPr>
        <w:t xml:space="preserve">Sylvie Boyer, Hermann </w:t>
      </w:r>
      <w:proofErr w:type="spellStart"/>
      <w:r w:rsidRPr="00330DAC">
        <w:rPr>
          <w:rFonts w:ascii="Times New Roman" w:hAnsi="Times New Roman" w:cs="Times New Roman"/>
        </w:rPr>
        <w:t>Donfouet</w:t>
      </w:r>
      <w:proofErr w:type="spellEnd"/>
      <w:r w:rsidRPr="00330DAC">
        <w:rPr>
          <w:rFonts w:ascii="Times New Roman" w:hAnsi="Times New Roman" w:cs="Times New Roman"/>
        </w:rPr>
        <w:t xml:space="preserve">, Andrea Gosset, Laura March, </w:t>
      </w:r>
      <w:proofErr w:type="spellStart"/>
      <w:r w:rsidRPr="00330DAC">
        <w:rPr>
          <w:rFonts w:ascii="Times New Roman" w:hAnsi="Times New Roman" w:cs="Times New Roman"/>
        </w:rPr>
        <w:t>Camelia</w:t>
      </w:r>
      <w:proofErr w:type="spellEnd"/>
      <w:r w:rsidRPr="00330DAC">
        <w:rPr>
          <w:rFonts w:ascii="Times New Roman" w:hAnsi="Times New Roman" w:cs="Times New Roman"/>
        </w:rPr>
        <w:t xml:space="preserve"> </w:t>
      </w:r>
      <w:proofErr w:type="spellStart"/>
      <w:r w:rsidRPr="00330DAC">
        <w:rPr>
          <w:rFonts w:ascii="Times New Roman" w:hAnsi="Times New Roman" w:cs="Times New Roman"/>
        </w:rPr>
        <w:t>Protopopescu</w:t>
      </w:r>
      <w:proofErr w:type="spellEnd"/>
      <w:r w:rsidRPr="00330DAC">
        <w:rPr>
          <w:rFonts w:ascii="Times New Roman" w:hAnsi="Times New Roman" w:cs="Times New Roman"/>
        </w:rPr>
        <w:t>, Bruno Spire</w:t>
      </w:r>
      <w:r w:rsidR="009C3573" w:rsidRPr="00330DAC">
        <w:rPr>
          <w:rFonts w:ascii="Times New Roman" w:hAnsi="Times New Roman" w:cs="Times New Roman"/>
        </w:rPr>
        <w:t>)</w:t>
      </w:r>
      <w:r w:rsidRPr="00330DAC">
        <w:rPr>
          <w:rFonts w:ascii="Times New Roman" w:hAnsi="Times New Roman" w:cs="Times New Roman"/>
        </w:rPr>
        <w:t xml:space="preserve"> </w:t>
      </w:r>
    </w:p>
    <w:p w14:paraId="2FAA3E9E" w14:textId="1577E345" w:rsidR="00722903" w:rsidRPr="00EA5D1C" w:rsidRDefault="00EA5D1C" w:rsidP="00EA5D1C">
      <w:pPr>
        <w:jc w:val="both"/>
        <w:rPr>
          <w:rFonts w:ascii="Times New Roman" w:hAnsi="Times New Roman" w:cs="Times New Roman"/>
          <w:lang w:val="en-GB"/>
        </w:rPr>
      </w:pPr>
      <w:r w:rsidRPr="00EA5D1C">
        <w:rPr>
          <w:rFonts w:ascii="Times New Roman" w:hAnsi="Times New Roman" w:cs="Times New Roman"/>
          <w:lang w:val="en-GB"/>
        </w:rPr>
        <w:t xml:space="preserve">Service des Maladies </w:t>
      </w:r>
      <w:proofErr w:type="spellStart"/>
      <w:r w:rsidRPr="00EA5D1C">
        <w:rPr>
          <w:rFonts w:ascii="Times New Roman" w:hAnsi="Times New Roman" w:cs="Times New Roman"/>
          <w:lang w:val="en-GB"/>
        </w:rPr>
        <w:t>Infectieuses</w:t>
      </w:r>
      <w:proofErr w:type="spellEnd"/>
      <w:r w:rsidRPr="00EA5D1C">
        <w:rPr>
          <w:rFonts w:ascii="Times New Roman" w:hAnsi="Times New Roman" w:cs="Times New Roman"/>
          <w:lang w:val="en-GB"/>
        </w:rPr>
        <w:t xml:space="preserve">, HIV Unit, </w:t>
      </w:r>
      <w:proofErr w:type="spellStart"/>
      <w:r w:rsidRPr="00EA5D1C">
        <w:rPr>
          <w:rFonts w:ascii="Times New Roman" w:hAnsi="Times New Roman" w:cs="Times New Roman"/>
          <w:lang w:val="en-GB"/>
        </w:rPr>
        <w:t>Hôpitaux</w:t>
      </w:r>
      <w:proofErr w:type="spellEnd"/>
      <w:r w:rsidRPr="00EA5D1C">
        <w:rPr>
          <w:rFonts w:ascii="Times New Roman" w:hAnsi="Times New Roman" w:cs="Times New Roman"/>
          <w:lang w:val="en-GB"/>
        </w:rPr>
        <w:t xml:space="preserve"> </w:t>
      </w:r>
      <w:proofErr w:type="spellStart"/>
      <w:r w:rsidRPr="00EA5D1C">
        <w:rPr>
          <w:rFonts w:ascii="Times New Roman" w:hAnsi="Times New Roman" w:cs="Times New Roman"/>
          <w:lang w:val="en-GB"/>
        </w:rPr>
        <w:t>Universitaires</w:t>
      </w:r>
      <w:proofErr w:type="spellEnd"/>
      <w:r w:rsidRPr="00EA5D1C">
        <w:rPr>
          <w:rFonts w:ascii="Times New Roman" w:hAnsi="Times New Roman" w:cs="Times New Roman"/>
          <w:lang w:val="en-GB"/>
        </w:rPr>
        <w:t xml:space="preserve"> de Genève, Geneva, Switzerland</w:t>
      </w:r>
      <w:r>
        <w:rPr>
          <w:rFonts w:ascii="Times New Roman" w:hAnsi="Times New Roman" w:cs="Times New Roman"/>
          <w:lang w:val="en-GB"/>
        </w:rPr>
        <w:t xml:space="preserve"> </w:t>
      </w:r>
      <w:r w:rsidR="009C3573" w:rsidRPr="00330DAC">
        <w:rPr>
          <w:rFonts w:ascii="Times New Roman" w:hAnsi="Times New Roman" w:cs="Times New Roman"/>
        </w:rPr>
        <w:t>(</w:t>
      </w:r>
      <w:r w:rsidR="00722903" w:rsidRPr="00330DAC">
        <w:rPr>
          <w:rFonts w:ascii="Times New Roman" w:hAnsi="Times New Roman" w:cs="Times New Roman"/>
        </w:rPr>
        <w:t xml:space="preserve">Alexandra </w:t>
      </w:r>
      <w:proofErr w:type="spellStart"/>
      <w:r w:rsidR="00722903" w:rsidRPr="00330DAC">
        <w:rPr>
          <w:rFonts w:ascii="Times New Roman" w:hAnsi="Times New Roman" w:cs="Times New Roman"/>
        </w:rPr>
        <w:t>Calmy</w:t>
      </w:r>
      <w:proofErr w:type="spellEnd"/>
      <w:r w:rsidR="009C3573" w:rsidRPr="00330DAC">
        <w:rPr>
          <w:rFonts w:ascii="Times New Roman" w:hAnsi="Times New Roman" w:cs="Times New Roman"/>
        </w:rPr>
        <w:t>)</w:t>
      </w:r>
      <w:r w:rsidR="00722903" w:rsidRPr="00330DAC">
        <w:rPr>
          <w:rFonts w:ascii="Times New Roman" w:hAnsi="Times New Roman" w:cs="Times New Roman"/>
        </w:rPr>
        <w:t xml:space="preserve"> </w:t>
      </w:r>
    </w:p>
    <w:p w14:paraId="3130FC58" w14:textId="4B711140" w:rsidR="00722903" w:rsidRPr="00330DAC" w:rsidRDefault="00722903" w:rsidP="009C3573">
      <w:pPr>
        <w:jc w:val="both"/>
        <w:rPr>
          <w:rFonts w:ascii="Times New Roman" w:hAnsi="Times New Roman" w:cs="Times New Roman"/>
        </w:rPr>
      </w:pPr>
      <w:r w:rsidRPr="00330DAC">
        <w:rPr>
          <w:rFonts w:ascii="Times New Roman" w:hAnsi="Times New Roman" w:cs="Times New Roman"/>
        </w:rPr>
        <w:lastRenderedPageBreak/>
        <w:t>Centre Population et Développement UMR 196, Université Paris Descartes, Institut de Recherche pour l</w:t>
      </w:r>
      <w:r w:rsidR="009C3573" w:rsidRPr="00330DAC">
        <w:rPr>
          <w:rFonts w:ascii="Times New Roman" w:hAnsi="Times New Roman" w:cs="Times New Roman"/>
        </w:rPr>
        <w:t>e Développement, Paris, France (</w:t>
      </w:r>
      <w:r w:rsidRPr="00330DAC">
        <w:rPr>
          <w:rFonts w:ascii="Times New Roman" w:hAnsi="Times New Roman" w:cs="Times New Roman"/>
        </w:rPr>
        <w:t xml:space="preserve">Joseph </w:t>
      </w:r>
      <w:proofErr w:type="spellStart"/>
      <w:r w:rsidRPr="00330DAC">
        <w:rPr>
          <w:rFonts w:ascii="Times New Roman" w:hAnsi="Times New Roman" w:cs="Times New Roman"/>
        </w:rPr>
        <w:t>Larmarange</w:t>
      </w:r>
      <w:proofErr w:type="spellEnd"/>
      <w:r w:rsidRPr="00330DAC">
        <w:rPr>
          <w:rFonts w:ascii="Times New Roman" w:hAnsi="Times New Roman" w:cs="Times New Roman"/>
        </w:rPr>
        <w:t xml:space="preserve">, Maxime </w:t>
      </w:r>
      <w:proofErr w:type="spellStart"/>
      <w:r w:rsidRPr="00330DAC">
        <w:rPr>
          <w:rFonts w:ascii="Times New Roman" w:hAnsi="Times New Roman" w:cs="Times New Roman"/>
        </w:rPr>
        <w:t>Inghels</w:t>
      </w:r>
      <w:proofErr w:type="spellEnd"/>
      <w:r w:rsidRPr="00330DAC">
        <w:rPr>
          <w:rFonts w:ascii="Times New Roman" w:hAnsi="Times New Roman" w:cs="Times New Roman"/>
        </w:rPr>
        <w:t xml:space="preserve">, </w:t>
      </w:r>
      <w:proofErr w:type="spellStart"/>
      <w:r w:rsidRPr="00330DAC">
        <w:rPr>
          <w:rFonts w:ascii="Times New Roman" w:hAnsi="Times New Roman" w:cs="Times New Roman"/>
        </w:rPr>
        <w:t>Hassimiou</w:t>
      </w:r>
      <w:proofErr w:type="spellEnd"/>
      <w:r w:rsidRPr="00330DAC">
        <w:rPr>
          <w:rFonts w:ascii="Times New Roman" w:hAnsi="Times New Roman" w:cs="Times New Roman"/>
        </w:rPr>
        <w:t xml:space="preserve"> Diallo</w:t>
      </w:r>
      <w:r w:rsidR="009C3573" w:rsidRPr="00330DAC">
        <w:rPr>
          <w:rFonts w:ascii="Times New Roman" w:hAnsi="Times New Roman" w:cs="Times New Roman"/>
        </w:rPr>
        <w:t>)</w:t>
      </w:r>
    </w:p>
    <w:p w14:paraId="3F4D7BFF" w14:textId="070464AD" w:rsidR="00722903" w:rsidRPr="00330DAC" w:rsidRDefault="00722903" w:rsidP="009C3573">
      <w:pPr>
        <w:jc w:val="both"/>
        <w:rPr>
          <w:rFonts w:ascii="Times New Roman" w:hAnsi="Times New Roman" w:cs="Times New Roman"/>
        </w:rPr>
      </w:pPr>
      <w:r w:rsidRPr="00330DAC">
        <w:rPr>
          <w:rFonts w:ascii="Times New Roman" w:hAnsi="Times New Roman" w:cs="Times New Roman"/>
        </w:rPr>
        <w:t xml:space="preserve">AP-HP, </w:t>
      </w:r>
      <w:proofErr w:type="spellStart"/>
      <w:r w:rsidRPr="00330DAC">
        <w:rPr>
          <w:rFonts w:ascii="Times New Roman" w:hAnsi="Times New Roman" w:cs="Times New Roman"/>
        </w:rPr>
        <w:t>Virology</w:t>
      </w:r>
      <w:proofErr w:type="spellEnd"/>
      <w:r w:rsidRPr="00330DAC">
        <w:rPr>
          <w:rFonts w:ascii="Times New Roman" w:hAnsi="Times New Roman" w:cs="Times New Roman"/>
        </w:rPr>
        <w:t xml:space="preserve">, Hôpital </w:t>
      </w:r>
      <w:proofErr w:type="spellStart"/>
      <w:r w:rsidRPr="00330DAC">
        <w:rPr>
          <w:rFonts w:ascii="Times New Roman" w:hAnsi="Times New Roman" w:cs="Times New Roman"/>
        </w:rPr>
        <w:t>Pitié-Salpétrière</w:t>
      </w:r>
      <w:proofErr w:type="spellEnd"/>
      <w:r w:rsidRPr="00330DAC">
        <w:rPr>
          <w:rFonts w:ascii="Times New Roman" w:hAnsi="Times New Roman" w:cs="Times New Roman"/>
        </w:rPr>
        <w:t xml:space="preserve">, INSERM-Sorbonne Universités, UPMC </w:t>
      </w:r>
      <w:proofErr w:type="spellStart"/>
      <w:r w:rsidRPr="00330DAC">
        <w:rPr>
          <w:rFonts w:ascii="Times New Roman" w:hAnsi="Times New Roman" w:cs="Times New Roman"/>
        </w:rPr>
        <w:t>Univ</w:t>
      </w:r>
      <w:proofErr w:type="spellEnd"/>
      <w:r w:rsidRPr="00330DAC">
        <w:rPr>
          <w:rFonts w:ascii="Times New Roman" w:hAnsi="Times New Roman" w:cs="Times New Roman"/>
        </w:rPr>
        <w:t xml:space="preserve"> Paris</w:t>
      </w:r>
      <w:r w:rsidR="009C3573" w:rsidRPr="00330DAC">
        <w:rPr>
          <w:rFonts w:ascii="Times New Roman" w:hAnsi="Times New Roman" w:cs="Times New Roman"/>
        </w:rPr>
        <w:t xml:space="preserve"> 06, UMR_S 1136, Paris, France (</w:t>
      </w:r>
      <w:r w:rsidRPr="00330DAC">
        <w:rPr>
          <w:rFonts w:ascii="Times New Roman" w:hAnsi="Times New Roman" w:cs="Times New Roman"/>
        </w:rPr>
        <w:t xml:space="preserve">Vincent Calvez, Anne </w:t>
      </w:r>
      <w:proofErr w:type="spellStart"/>
      <w:r w:rsidRPr="00330DAC">
        <w:rPr>
          <w:rFonts w:ascii="Times New Roman" w:hAnsi="Times New Roman" w:cs="Times New Roman"/>
        </w:rPr>
        <w:t>Derache</w:t>
      </w:r>
      <w:proofErr w:type="spellEnd"/>
      <w:r w:rsidRPr="00330DAC">
        <w:rPr>
          <w:rFonts w:ascii="Times New Roman" w:hAnsi="Times New Roman" w:cs="Times New Roman"/>
        </w:rPr>
        <w:t>, Anne-Geneviève Marcelin</w:t>
      </w:r>
      <w:r w:rsidR="009C3573" w:rsidRPr="00330DAC">
        <w:rPr>
          <w:rFonts w:ascii="Times New Roman" w:hAnsi="Times New Roman" w:cs="Times New Roman"/>
        </w:rPr>
        <w:t>)</w:t>
      </w:r>
    </w:p>
    <w:p w14:paraId="1A9AB46D" w14:textId="1C9FF985" w:rsidR="00722903" w:rsidRPr="00877145" w:rsidRDefault="00722903" w:rsidP="009C3573">
      <w:pPr>
        <w:jc w:val="both"/>
        <w:rPr>
          <w:rFonts w:ascii="Times New Roman" w:hAnsi="Times New Roman" w:cs="Times New Roman"/>
          <w:lang w:val="en-GB"/>
        </w:rPr>
      </w:pPr>
      <w:r w:rsidRPr="00877145">
        <w:rPr>
          <w:rFonts w:ascii="Times New Roman" w:hAnsi="Times New Roman" w:cs="Times New Roman"/>
          <w:lang w:val="en-GB"/>
        </w:rPr>
        <w:t>INSERM U1018, CESP, Epidemiology of Occupational and Social Determinant</w:t>
      </w:r>
      <w:r w:rsidR="009C3573" w:rsidRPr="00877145">
        <w:rPr>
          <w:rFonts w:ascii="Times New Roman" w:hAnsi="Times New Roman" w:cs="Times New Roman"/>
          <w:lang w:val="en-GB"/>
        </w:rPr>
        <w:t>s of Health, Villejuif, France (</w:t>
      </w:r>
      <w:r w:rsidRPr="00877145">
        <w:rPr>
          <w:rFonts w:ascii="Times New Roman" w:hAnsi="Times New Roman" w:cs="Times New Roman"/>
          <w:lang w:val="en-GB"/>
        </w:rPr>
        <w:t>Rosemary Dray-</w:t>
      </w:r>
      <w:proofErr w:type="spellStart"/>
      <w:r w:rsidRPr="00877145">
        <w:rPr>
          <w:rFonts w:ascii="Times New Roman" w:hAnsi="Times New Roman" w:cs="Times New Roman"/>
          <w:lang w:val="en-GB"/>
        </w:rPr>
        <w:t>Spira</w:t>
      </w:r>
      <w:proofErr w:type="spellEnd"/>
      <w:r w:rsidRPr="00877145">
        <w:rPr>
          <w:rFonts w:ascii="Times New Roman" w:hAnsi="Times New Roman" w:cs="Times New Roman"/>
          <w:lang w:val="en-GB"/>
        </w:rPr>
        <w:t xml:space="preserve">, France </w:t>
      </w:r>
      <w:proofErr w:type="spellStart"/>
      <w:r w:rsidRPr="00877145">
        <w:rPr>
          <w:rFonts w:ascii="Times New Roman" w:hAnsi="Times New Roman" w:cs="Times New Roman"/>
          <w:lang w:val="en-GB"/>
        </w:rPr>
        <w:t>Lert</w:t>
      </w:r>
      <w:proofErr w:type="spellEnd"/>
      <w:r w:rsidRPr="00877145">
        <w:rPr>
          <w:rFonts w:ascii="Times New Roman" w:hAnsi="Times New Roman" w:cs="Times New Roman"/>
          <w:lang w:val="en-GB"/>
        </w:rPr>
        <w:t xml:space="preserve">, Kamal El </w:t>
      </w:r>
      <w:proofErr w:type="spellStart"/>
      <w:r w:rsidRPr="00877145">
        <w:rPr>
          <w:rFonts w:ascii="Times New Roman" w:hAnsi="Times New Roman" w:cs="Times New Roman"/>
          <w:lang w:val="en-GB"/>
        </w:rPr>
        <w:t>Farouki</w:t>
      </w:r>
      <w:proofErr w:type="spellEnd"/>
      <w:r w:rsidR="009C3573" w:rsidRPr="00877145">
        <w:rPr>
          <w:rFonts w:ascii="Times New Roman" w:hAnsi="Times New Roman" w:cs="Times New Roman"/>
          <w:lang w:val="en-GB"/>
        </w:rPr>
        <w:t>)</w:t>
      </w:r>
    </w:p>
    <w:p w14:paraId="3C088008" w14:textId="321D3CC2" w:rsidR="00722903" w:rsidRPr="00877145" w:rsidRDefault="00722903" w:rsidP="009C3573">
      <w:pPr>
        <w:jc w:val="both"/>
        <w:rPr>
          <w:rFonts w:ascii="Times New Roman" w:hAnsi="Times New Roman" w:cs="Times New Roman"/>
          <w:lang w:val="en-GB"/>
        </w:rPr>
      </w:pPr>
      <w:r w:rsidRPr="00877145">
        <w:rPr>
          <w:rFonts w:ascii="Times New Roman" w:hAnsi="Times New Roman" w:cs="Times New Roman"/>
          <w:lang w:val="en-GB"/>
        </w:rPr>
        <w:t>London School of Hygiene &amp;</w:t>
      </w:r>
      <w:r w:rsidR="009C3573" w:rsidRPr="00877145">
        <w:rPr>
          <w:rFonts w:ascii="Times New Roman" w:hAnsi="Times New Roman" w:cs="Times New Roman"/>
          <w:lang w:val="en-GB"/>
        </w:rPr>
        <w:t xml:space="preserve"> Tropical Medicine, London, UK (</w:t>
      </w:r>
      <w:r w:rsidRPr="00877145">
        <w:rPr>
          <w:rFonts w:ascii="Times New Roman" w:hAnsi="Times New Roman" w:cs="Times New Roman"/>
          <w:lang w:val="en-GB"/>
        </w:rPr>
        <w:t xml:space="preserve">Richard </w:t>
      </w:r>
      <w:proofErr w:type="spellStart"/>
      <w:r w:rsidRPr="00877145">
        <w:rPr>
          <w:rFonts w:ascii="Times New Roman" w:hAnsi="Times New Roman" w:cs="Times New Roman"/>
          <w:lang w:val="en-GB"/>
        </w:rPr>
        <w:t>Lessells</w:t>
      </w:r>
      <w:proofErr w:type="spellEnd"/>
      <w:r w:rsidR="009C3573" w:rsidRPr="00877145">
        <w:rPr>
          <w:rFonts w:ascii="Times New Roman" w:hAnsi="Times New Roman" w:cs="Times New Roman"/>
          <w:lang w:val="en-GB"/>
        </w:rPr>
        <w:t>)</w:t>
      </w:r>
      <w:r w:rsidRPr="00877145">
        <w:rPr>
          <w:rFonts w:ascii="Times New Roman" w:hAnsi="Times New Roman" w:cs="Times New Roman"/>
          <w:lang w:val="en-GB"/>
        </w:rPr>
        <w:t xml:space="preserve"> </w:t>
      </w:r>
    </w:p>
    <w:p w14:paraId="2D2482DB" w14:textId="6C1E7933" w:rsidR="00722903" w:rsidRPr="00877145" w:rsidRDefault="00722903" w:rsidP="009C3573">
      <w:pPr>
        <w:jc w:val="both"/>
        <w:rPr>
          <w:rFonts w:ascii="Times New Roman" w:hAnsi="Times New Roman" w:cs="Times New Roman"/>
          <w:lang w:val="en-GB"/>
        </w:rPr>
      </w:pPr>
      <w:r w:rsidRPr="00877145">
        <w:rPr>
          <w:rFonts w:ascii="Times New Roman" w:hAnsi="Times New Roman" w:cs="Times New Roman"/>
          <w:lang w:val="en-GB"/>
        </w:rPr>
        <w:t xml:space="preserve">Massachusetts General Hospital, Harvard </w:t>
      </w:r>
      <w:r w:rsidR="009C3573" w:rsidRPr="00877145">
        <w:rPr>
          <w:rFonts w:ascii="Times New Roman" w:hAnsi="Times New Roman" w:cs="Times New Roman"/>
          <w:lang w:val="en-GB"/>
        </w:rPr>
        <w:t>Medical School, Boston, MA, US (</w:t>
      </w:r>
      <w:r w:rsidRPr="00877145">
        <w:rPr>
          <w:rFonts w:ascii="Times New Roman" w:hAnsi="Times New Roman" w:cs="Times New Roman"/>
          <w:lang w:val="en-GB"/>
        </w:rPr>
        <w:t xml:space="preserve">Kenneth </w:t>
      </w:r>
      <w:proofErr w:type="spellStart"/>
      <w:r w:rsidRPr="00877145">
        <w:rPr>
          <w:rFonts w:ascii="Times New Roman" w:hAnsi="Times New Roman" w:cs="Times New Roman"/>
          <w:lang w:val="en-GB"/>
        </w:rPr>
        <w:t>Freedberg</w:t>
      </w:r>
      <w:proofErr w:type="spellEnd"/>
      <w:r w:rsidR="009C3573" w:rsidRPr="00877145">
        <w:rPr>
          <w:rFonts w:ascii="Times New Roman" w:hAnsi="Times New Roman" w:cs="Times New Roman"/>
          <w:lang w:val="en-GB"/>
        </w:rPr>
        <w:t>)</w:t>
      </w:r>
    </w:p>
    <w:p w14:paraId="24A27846" w14:textId="706CC1C0" w:rsidR="00722903" w:rsidRPr="00330DAC" w:rsidRDefault="00722903" w:rsidP="009C3573">
      <w:pPr>
        <w:jc w:val="both"/>
        <w:rPr>
          <w:rFonts w:ascii="Times New Roman" w:hAnsi="Times New Roman" w:cs="Times New Roman"/>
        </w:rPr>
      </w:pPr>
      <w:r w:rsidRPr="00330DAC">
        <w:rPr>
          <w:rFonts w:ascii="Times New Roman" w:hAnsi="Times New Roman" w:cs="Times New Roman"/>
        </w:rPr>
        <w:t>EA 3620, Université Paris-Descartes, Laboratoire de Virologie, Hôpital Necker-Enfants</w:t>
      </w:r>
      <w:r w:rsidR="009C3573" w:rsidRPr="00330DAC">
        <w:rPr>
          <w:rFonts w:ascii="Times New Roman" w:hAnsi="Times New Roman" w:cs="Times New Roman"/>
        </w:rPr>
        <w:t xml:space="preserve"> Malades, AP-HP, Paris, France (</w:t>
      </w:r>
      <w:r w:rsidRPr="00330DAC">
        <w:rPr>
          <w:rFonts w:ascii="Times New Roman" w:hAnsi="Times New Roman" w:cs="Times New Roman"/>
        </w:rPr>
        <w:t>Marie-Laure Chaix</w:t>
      </w:r>
      <w:r w:rsidR="009C3573" w:rsidRPr="00330DAC">
        <w:rPr>
          <w:rFonts w:ascii="Times New Roman" w:hAnsi="Times New Roman" w:cs="Times New Roman"/>
        </w:rPr>
        <w:t>)</w:t>
      </w:r>
    </w:p>
    <w:p w14:paraId="07ECD8A5" w14:textId="3F6F43E6" w:rsidR="00722903" w:rsidRPr="00877145" w:rsidRDefault="00722903" w:rsidP="009C3573">
      <w:pPr>
        <w:jc w:val="both"/>
        <w:rPr>
          <w:rFonts w:ascii="Times New Roman" w:hAnsi="Times New Roman" w:cs="Times New Roman"/>
          <w:lang w:val="en-GB"/>
        </w:rPr>
      </w:pPr>
      <w:r w:rsidRPr="00877145">
        <w:rPr>
          <w:rFonts w:ascii="Times New Roman" w:hAnsi="Times New Roman" w:cs="Times New Roman"/>
          <w:lang w:val="en-GB"/>
        </w:rPr>
        <w:t>Harvard University, Department of Global Health &amp; Population, Harvard School of Publi</w:t>
      </w:r>
      <w:r w:rsidR="009C3573" w:rsidRPr="00877145">
        <w:rPr>
          <w:rFonts w:ascii="Times New Roman" w:hAnsi="Times New Roman" w:cs="Times New Roman"/>
          <w:lang w:val="en-GB"/>
        </w:rPr>
        <w:t>c Health, Boston, United States (</w:t>
      </w:r>
      <w:r w:rsidRPr="00877145">
        <w:rPr>
          <w:rFonts w:ascii="Times New Roman" w:hAnsi="Times New Roman" w:cs="Times New Roman"/>
          <w:lang w:val="en-GB"/>
        </w:rPr>
        <w:t xml:space="preserve">Till </w:t>
      </w:r>
      <w:proofErr w:type="spellStart"/>
      <w:r w:rsidRPr="00877145">
        <w:rPr>
          <w:rFonts w:ascii="Times New Roman" w:hAnsi="Times New Roman" w:cs="Times New Roman"/>
          <w:lang w:val="en-GB"/>
        </w:rPr>
        <w:t>Bärnighausen</w:t>
      </w:r>
      <w:proofErr w:type="spellEnd"/>
      <w:r w:rsidR="009C3573" w:rsidRPr="00877145">
        <w:rPr>
          <w:rFonts w:ascii="Times New Roman" w:hAnsi="Times New Roman" w:cs="Times New Roman"/>
          <w:lang w:val="en-GB"/>
        </w:rPr>
        <w:t>)</w:t>
      </w:r>
    </w:p>
    <w:p w14:paraId="243FE2CC" w14:textId="3A9A2CFD" w:rsidR="00722903" w:rsidRPr="00877145" w:rsidRDefault="00722903" w:rsidP="009C3573">
      <w:pPr>
        <w:jc w:val="both"/>
        <w:rPr>
          <w:rFonts w:ascii="Times New Roman" w:hAnsi="Times New Roman" w:cs="Times New Roman"/>
          <w:lang w:val="en-GB"/>
        </w:rPr>
      </w:pPr>
      <w:r w:rsidRPr="00877145">
        <w:rPr>
          <w:rFonts w:ascii="Times New Roman" w:hAnsi="Times New Roman" w:cs="Times New Roman"/>
          <w:lang w:val="en-GB"/>
        </w:rPr>
        <w:t xml:space="preserve">Heidelberg University, Institute of Public Health, Faculty of Medicine, Heidelberg, Germany: </w:t>
      </w:r>
      <w:r w:rsidR="009C3573" w:rsidRPr="00877145">
        <w:rPr>
          <w:rFonts w:ascii="Times New Roman" w:hAnsi="Times New Roman" w:cs="Times New Roman"/>
          <w:lang w:val="en-GB"/>
        </w:rPr>
        <w:t>(</w:t>
      </w:r>
      <w:r w:rsidRPr="00877145">
        <w:rPr>
          <w:rFonts w:ascii="Times New Roman" w:hAnsi="Times New Roman" w:cs="Times New Roman"/>
          <w:lang w:val="en-GB"/>
        </w:rPr>
        <w:t xml:space="preserve">Till </w:t>
      </w:r>
      <w:proofErr w:type="spellStart"/>
      <w:r w:rsidRPr="00877145">
        <w:rPr>
          <w:rFonts w:ascii="Times New Roman" w:hAnsi="Times New Roman" w:cs="Times New Roman"/>
          <w:lang w:val="en-GB"/>
        </w:rPr>
        <w:t>Bärnighausen</w:t>
      </w:r>
      <w:proofErr w:type="spellEnd"/>
      <w:r w:rsidR="001074CC">
        <w:rPr>
          <w:rFonts w:ascii="Times New Roman" w:hAnsi="Times New Roman" w:cs="Times New Roman"/>
          <w:lang w:val="en-GB"/>
        </w:rPr>
        <w:t>, Jan Hontelez</w:t>
      </w:r>
      <w:bookmarkStart w:id="0" w:name="_GoBack"/>
      <w:bookmarkEnd w:id="0"/>
      <w:r w:rsidR="009C3573" w:rsidRPr="00877145">
        <w:rPr>
          <w:rFonts w:ascii="Times New Roman" w:hAnsi="Times New Roman" w:cs="Times New Roman"/>
          <w:lang w:val="en-GB"/>
        </w:rPr>
        <w:t>)</w:t>
      </w:r>
    </w:p>
    <w:p w14:paraId="0BF0F371" w14:textId="7B75BE37" w:rsidR="009C3573" w:rsidRPr="00877145" w:rsidRDefault="009C3573" w:rsidP="009C3573">
      <w:pPr>
        <w:jc w:val="both"/>
        <w:rPr>
          <w:rFonts w:ascii="Times New Roman" w:hAnsi="Times New Roman" w:cs="Times New Roman"/>
          <w:lang w:val="en-GB"/>
        </w:rPr>
      </w:pPr>
      <w:r w:rsidRPr="00877145">
        <w:rPr>
          <w:rFonts w:ascii="Times New Roman" w:hAnsi="Times New Roman" w:cs="Times New Roman"/>
          <w:lang w:val="en-GB"/>
        </w:rPr>
        <w:t>Department of Global Health and Infection, Brighton and Sussex Medical School,</w:t>
      </w:r>
      <w:r w:rsidR="00F1315A">
        <w:rPr>
          <w:rFonts w:ascii="Times New Roman" w:hAnsi="Times New Roman" w:cs="Times New Roman"/>
          <w:lang w:val="en-GB"/>
        </w:rPr>
        <w:t xml:space="preserve"> University of Sussex,</w:t>
      </w:r>
      <w:r w:rsidRPr="00877145">
        <w:rPr>
          <w:rFonts w:ascii="Times New Roman" w:hAnsi="Times New Roman" w:cs="Times New Roman"/>
          <w:lang w:val="en-GB"/>
        </w:rPr>
        <w:t xml:space="preserve"> Brighton, United Kingdom (Collins Iwuji)</w:t>
      </w:r>
    </w:p>
    <w:p w14:paraId="41EC7012" w14:textId="122B29EE" w:rsidR="00722903" w:rsidRPr="00877145" w:rsidRDefault="00F1315A" w:rsidP="009C3573">
      <w:pPr>
        <w:jc w:val="both"/>
        <w:rPr>
          <w:rFonts w:ascii="Times New Roman" w:hAnsi="Times New Roman" w:cs="Times New Roman"/>
          <w:lang w:val="en-GB"/>
        </w:rPr>
      </w:pPr>
      <w:r w:rsidRPr="00F1315A">
        <w:rPr>
          <w:rFonts w:ascii="Times New Roman" w:hAnsi="Times New Roman" w:cs="Times New Roman"/>
          <w:lang w:val="en-GB"/>
        </w:rPr>
        <w:t xml:space="preserve">Academic Unit of Primary Care and Population Sciences, and Department of Social Statistics and Demography </w:t>
      </w:r>
      <w:r w:rsidR="009C3573" w:rsidRPr="00877145">
        <w:rPr>
          <w:rFonts w:ascii="Times New Roman" w:hAnsi="Times New Roman" w:cs="Times New Roman"/>
          <w:lang w:val="en-GB"/>
        </w:rPr>
        <w:t>(</w:t>
      </w:r>
      <w:proofErr w:type="spellStart"/>
      <w:r w:rsidR="00722903" w:rsidRPr="00877145">
        <w:rPr>
          <w:rFonts w:ascii="Times New Roman" w:hAnsi="Times New Roman" w:cs="Times New Roman"/>
          <w:lang w:val="en-GB"/>
        </w:rPr>
        <w:t>Nuala</w:t>
      </w:r>
      <w:proofErr w:type="spellEnd"/>
      <w:r w:rsidR="00722903" w:rsidRPr="00877145">
        <w:rPr>
          <w:rFonts w:ascii="Times New Roman" w:hAnsi="Times New Roman" w:cs="Times New Roman"/>
          <w:lang w:val="en-GB"/>
        </w:rPr>
        <w:t xml:space="preserve"> McGrath</w:t>
      </w:r>
      <w:r w:rsidR="009C3573" w:rsidRPr="00877145">
        <w:rPr>
          <w:rFonts w:ascii="Times New Roman" w:hAnsi="Times New Roman" w:cs="Times New Roman"/>
          <w:lang w:val="en-GB"/>
        </w:rPr>
        <w:t>)</w:t>
      </w:r>
      <w:r w:rsidR="00722903" w:rsidRPr="00877145">
        <w:rPr>
          <w:rFonts w:ascii="Times New Roman" w:hAnsi="Times New Roman" w:cs="Times New Roman"/>
          <w:lang w:val="en-GB"/>
        </w:rPr>
        <w:t xml:space="preserve"> </w:t>
      </w:r>
    </w:p>
    <w:p w14:paraId="50CC492F" w14:textId="0472839D" w:rsidR="00F1315A" w:rsidRDefault="00F1315A" w:rsidP="009C3573">
      <w:pPr>
        <w:jc w:val="both"/>
        <w:rPr>
          <w:rFonts w:ascii="Times New Roman" w:hAnsi="Times New Roman" w:cs="Times New Roman"/>
          <w:lang w:val="en-GB"/>
        </w:rPr>
      </w:pPr>
      <w:r w:rsidRPr="00F1315A">
        <w:rPr>
          <w:rFonts w:ascii="Times New Roman" w:hAnsi="Times New Roman" w:cs="Times New Roman"/>
          <w:lang w:val="en-GB"/>
        </w:rPr>
        <w:t>University of KwaZulu-Natal, Nelson R Mandela School of Medicine, College of Health Sciences, Durban, South Africa</w:t>
      </w:r>
      <w:r>
        <w:rPr>
          <w:rFonts w:ascii="Times New Roman" w:hAnsi="Times New Roman" w:cs="Times New Roman"/>
          <w:lang w:val="en-GB"/>
        </w:rPr>
        <w:t xml:space="preserve"> (</w:t>
      </w:r>
      <w:r w:rsidRPr="00F1315A">
        <w:rPr>
          <w:rFonts w:ascii="Times New Roman" w:hAnsi="Times New Roman" w:cs="Times New Roman"/>
          <w:lang w:val="en-GB"/>
        </w:rPr>
        <w:t>Tulio de Oliveira</w:t>
      </w:r>
      <w:r>
        <w:rPr>
          <w:rFonts w:ascii="Times New Roman" w:hAnsi="Times New Roman" w:cs="Times New Roman"/>
          <w:lang w:val="en-GB"/>
        </w:rPr>
        <w:t>)</w:t>
      </w:r>
    </w:p>
    <w:p w14:paraId="269432B7" w14:textId="75522753" w:rsidR="00722903" w:rsidRPr="00877145" w:rsidRDefault="00451E3E" w:rsidP="009C3573">
      <w:pPr>
        <w:jc w:val="both"/>
        <w:rPr>
          <w:rFonts w:ascii="Times New Roman" w:hAnsi="Times New Roman" w:cs="Times New Roman"/>
          <w:lang w:val="en-GB"/>
        </w:rPr>
      </w:pPr>
      <w:proofErr w:type="spellStart"/>
      <w:r w:rsidRPr="00451E3E">
        <w:rPr>
          <w:rFonts w:ascii="Times New Roman" w:hAnsi="Times New Roman" w:cs="Times New Roman"/>
        </w:rPr>
        <w:t>Academic</w:t>
      </w:r>
      <w:proofErr w:type="spellEnd"/>
      <w:r w:rsidRPr="00451E3E">
        <w:rPr>
          <w:rFonts w:ascii="Times New Roman" w:hAnsi="Times New Roman" w:cs="Times New Roman"/>
        </w:rPr>
        <w:t xml:space="preserve"> Unit of </w:t>
      </w:r>
      <w:proofErr w:type="spellStart"/>
      <w:r w:rsidRPr="00451E3E">
        <w:rPr>
          <w:rFonts w:ascii="Times New Roman" w:hAnsi="Times New Roman" w:cs="Times New Roman"/>
        </w:rPr>
        <w:t>Human</w:t>
      </w:r>
      <w:proofErr w:type="spellEnd"/>
      <w:r w:rsidRPr="00451E3E">
        <w:rPr>
          <w:rFonts w:ascii="Times New Roman" w:hAnsi="Times New Roman" w:cs="Times New Roman"/>
        </w:rPr>
        <w:t xml:space="preserve"> </w:t>
      </w:r>
      <w:proofErr w:type="spellStart"/>
      <w:r w:rsidRPr="00451E3E">
        <w:rPr>
          <w:rFonts w:ascii="Times New Roman" w:hAnsi="Times New Roman" w:cs="Times New Roman"/>
        </w:rPr>
        <w:t>Development</w:t>
      </w:r>
      <w:proofErr w:type="spellEnd"/>
      <w:r w:rsidRPr="00451E3E">
        <w:rPr>
          <w:rFonts w:ascii="Times New Roman" w:hAnsi="Times New Roman" w:cs="Times New Roman"/>
        </w:rPr>
        <w:t xml:space="preserve"> and </w:t>
      </w:r>
      <w:proofErr w:type="spellStart"/>
      <w:r w:rsidRPr="00451E3E">
        <w:rPr>
          <w:rFonts w:ascii="Times New Roman" w:hAnsi="Times New Roman" w:cs="Times New Roman"/>
        </w:rPr>
        <w:t>Health</w:t>
      </w:r>
      <w:proofErr w:type="spellEnd"/>
      <w:r w:rsidRPr="00451E3E">
        <w:rPr>
          <w:rFonts w:ascii="Times New Roman" w:hAnsi="Times New Roman" w:cs="Times New Roman"/>
        </w:rPr>
        <w:t xml:space="preserve">, </w:t>
      </w:r>
      <w:proofErr w:type="spellStart"/>
      <w:r w:rsidRPr="00451E3E">
        <w:rPr>
          <w:rFonts w:ascii="Times New Roman" w:hAnsi="Times New Roman" w:cs="Times New Roman"/>
        </w:rPr>
        <w:t>University</w:t>
      </w:r>
      <w:proofErr w:type="spellEnd"/>
      <w:r w:rsidRPr="00451E3E">
        <w:rPr>
          <w:rFonts w:ascii="Times New Roman" w:hAnsi="Times New Roman" w:cs="Times New Roman"/>
        </w:rPr>
        <w:t xml:space="preserve"> of Southampton, UK</w:t>
      </w:r>
      <w:r w:rsidRPr="00451E3E">
        <w:rPr>
          <w:rFonts w:ascii="Times New Roman" w:hAnsi="Times New Roman" w:cs="Times New Roman"/>
          <w:lang w:val="en-GB"/>
        </w:rPr>
        <w:t xml:space="preserve"> </w:t>
      </w:r>
      <w:r w:rsidR="009C3573" w:rsidRPr="00877145">
        <w:rPr>
          <w:rFonts w:ascii="Times New Roman" w:hAnsi="Times New Roman" w:cs="Times New Roman"/>
          <w:lang w:val="en-GB"/>
        </w:rPr>
        <w:t>(</w:t>
      </w:r>
      <w:r w:rsidR="00722903" w:rsidRPr="00877145">
        <w:rPr>
          <w:rFonts w:ascii="Times New Roman" w:hAnsi="Times New Roman" w:cs="Times New Roman"/>
          <w:lang w:val="en-GB"/>
        </w:rPr>
        <w:t>Colin Newell</w:t>
      </w:r>
      <w:r w:rsidR="009C3573" w:rsidRPr="00877145">
        <w:rPr>
          <w:rFonts w:ascii="Times New Roman" w:hAnsi="Times New Roman" w:cs="Times New Roman"/>
          <w:lang w:val="en-GB"/>
        </w:rPr>
        <w:t>)</w:t>
      </w:r>
    </w:p>
    <w:p w14:paraId="1E6A5798" w14:textId="07348D30" w:rsidR="00722903" w:rsidRPr="00877145" w:rsidRDefault="009C3573" w:rsidP="009C3573">
      <w:pPr>
        <w:jc w:val="both"/>
        <w:rPr>
          <w:rFonts w:ascii="Times New Roman" w:hAnsi="Times New Roman" w:cs="Times New Roman"/>
          <w:sz w:val="20"/>
          <w:szCs w:val="20"/>
          <w:lang w:val="en-GB"/>
        </w:rPr>
      </w:pPr>
      <w:r w:rsidRPr="00877145">
        <w:rPr>
          <w:rFonts w:ascii="Times New Roman" w:hAnsi="Times New Roman" w:cs="Times New Roman"/>
          <w:lang w:val="en-GB"/>
        </w:rPr>
        <w:t>Sponsor representatives (</w:t>
      </w:r>
      <w:r w:rsidR="00722903" w:rsidRPr="00877145">
        <w:rPr>
          <w:rFonts w:ascii="Times New Roman" w:hAnsi="Times New Roman" w:cs="Times New Roman"/>
          <w:lang w:val="en-GB"/>
        </w:rPr>
        <w:t xml:space="preserve">Brigitte </w:t>
      </w:r>
      <w:proofErr w:type="spellStart"/>
      <w:r w:rsidR="00722903" w:rsidRPr="00877145">
        <w:rPr>
          <w:rFonts w:ascii="Times New Roman" w:hAnsi="Times New Roman" w:cs="Times New Roman"/>
          <w:lang w:val="en-GB"/>
        </w:rPr>
        <w:t>Bazin</w:t>
      </w:r>
      <w:proofErr w:type="spellEnd"/>
      <w:r w:rsidR="00722903" w:rsidRPr="00877145">
        <w:rPr>
          <w:rFonts w:ascii="Times New Roman" w:hAnsi="Times New Roman" w:cs="Times New Roman"/>
          <w:lang w:val="en-GB"/>
        </w:rPr>
        <w:t xml:space="preserve">, Claire </w:t>
      </w:r>
      <w:proofErr w:type="spellStart"/>
      <w:r w:rsidR="00722903" w:rsidRPr="00877145">
        <w:rPr>
          <w:rFonts w:ascii="Times New Roman" w:hAnsi="Times New Roman" w:cs="Times New Roman"/>
          <w:lang w:val="en-GB"/>
        </w:rPr>
        <w:t>Rekacewicz</w:t>
      </w:r>
      <w:proofErr w:type="spellEnd"/>
      <w:r w:rsidRPr="00877145">
        <w:rPr>
          <w:rFonts w:ascii="Times New Roman" w:hAnsi="Times New Roman" w:cs="Times New Roman"/>
          <w:lang w:val="en-GB"/>
        </w:rPr>
        <w:t>)</w:t>
      </w:r>
    </w:p>
    <w:p w14:paraId="1252008A" w14:textId="77777777" w:rsidR="00722903" w:rsidRPr="00330DAC" w:rsidRDefault="00722903" w:rsidP="00BE47D4">
      <w:pPr>
        <w:rPr>
          <w:rFonts w:ascii="Times New Roman" w:hAnsi="Times New Roman" w:cs="Times New Roman"/>
          <w:lang w:val="en-US"/>
        </w:rPr>
      </w:pPr>
    </w:p>
    <w:p w14:paraId="167A5B56" w14:textId="274FCE45" w:rsidR="007C1187" w:rsidRPr="00696550" w:rsidRDefault="00696550" w:rsidP="00637044">
      <w:pPr>
        <w:jc w:val="both"/>
        <w:rPr>
          <w:rFonts w:ascii="Times New Roman" w:hAnsi="Times New Roman" w:cs="Times New Roman"/>
          <w:b/>
          <w:lang w:val="en-GB"/>
        </w:rPr>
      </w:pPr>
      <w:r>
        <w:rPr>
          <w:rFonts w:ascii="Times New Roman" w:hAnsi="Times New Roman" w:cs="Times New Roman"/>
          <w:b/>
          <w:lang w:val="en-GB"/>
        </w:rPr>
        <w:t>Declaration</w:t>
      </w:r>
      <w:r w:rsidR="007C1187" w:rsidRPr="00696550">
        <w:rPr>
          <w:rFonts w:ascii="Times New Roman" w:hAnsi="Times New Roman" w:cs="Times New Roman"/>
          <w:b/>
          <w:lang w:val="en-GB"/>
        </w:rPr>
        <w:t xml:space="preserve"> of interest</w:t>
      </w:r>
      <w:r>
        <w:rPr>
          <w:rFonts w:ascii="Times New Roman" w:hAnsi="Times New Roman" w:cs="Times New Roman"/>
          <w:b/>
          <w:lang w:val="en-GB"/>
        </w:rPr>
        <w:t>s</w:t>
      </w:r>
    </w:p>
    <w:p w14:paraId="6F0EB467" w14:textId="232EA5FB" w:rsidR="007C1187" w:rsidRPr="00E54E3F" w:rsidRDefault="00696550" w:rsidP="00637044">
      <w:pPr>
        <w:jc w:val="both"/>
        <w:rPr>
          <w:rFonts w:ascii="Times New Roman" w:hAnsi="Times New Roman" w:cs="Times New Roman"/>
          <w:color w:val="333333"/>
          <w:lang w:val="en"/>
        </w:rPr>
      </w:pPr>
      <w:r w:rsidRPr="00E54E3F">
        <w:rPr>
          <w:rFonts w:ascii="Times New Roman" w:hAnsi="Times New Roman" w:cs="Times New Roman"/>
          <w:lang w:val="en"/>
        </w:rPr>
        <w:t>CI received honoraria for consulting services rendered to Gilead Sciences</w:t>
      </w:r>
      <w:r w:rsidR="008D3979">
        <w:rPr>
          <w:rFonts w:ascii="Times New Roman" w:hAnsi="Times New Roman" w:cs="Times New Roman"/>
          <w:lang w:val="en"/>
        </w:rPr>
        <w:t xml:space="preserve">. </w:t>
      </w:r>
      <w:r w:rsidR="008D3979" w:rsidRPr="008D3979">
        <w:rPr>
          <w:rFonts w:ascii="Times New Roman" w:hAnsi="Times New Roman" w:cs="Times New Roman"/>
          <w:lang w:val="en"/>
        </w:rPr>
        <w:t xml:space="preserve">All other authors declare that they have no conflicts of </w:t>
      </w:r>
      <w:r w:rsidR="008D3979">
        <w:rPr>
          <w:rFonts w:ascii="Times New Roman" w:hAnsi="Times New Roman" w:cs="Times New Roman"/>
          <w:lang w:val="en"/>
        </w:rPr>
        <w:t>interest.</w:t>
      </w:r>
    </w:p>
    <w:p w14:paraId="3F7D7498" w14:textId="77777777" w:rsidR="00696550" w:rsidRPr="00A6539B" w:rsidRDefault="00696550" w:rsidP="00637044">
      <w:pPr>
        <w:jc w:val="both"/>
        <w:rPr>
          <w:rFonts w:ascii="Times New Roman" w:hAnsi="Times New Roman" w:cs="Times New Roman"/>
          <w:lang w:val="en-GB"/>
        </w:rPr>
      </w:pPr>
    </w:p>
    <w:p w14:paraId="389A6401" w14:textId="7DF1DA28" w:rsidR="003E5915" w:rsidRPr="00A6539B" w:rsidRDefault="003E5915" w:rsidP="00637044">
      <w:pPr>
        <w:jc w:val="both"/>
        <w:rPr>
          <w:rFonts w:ascii="Times New Roman" w:hAnsi="Times New Roman" w:cs="Times New Roman"/>
          <w:b/>
          <w:lang w:val="en-GB"/>
        </w:rPr>
      </w:pPr>
      <w:r w:rsidRPr="00A6539B">
        <w:rPr>
          <w:rFonts w:ascii="Times New Roman" w:hAnsi="Times New Roman" w:cs="Times New Roman"/>
          <w:b/>
          <w:lang w:val="en-GB"/>
        </w:rPr>
        <w:t>Acknowledgm</w:t>
      </w:r>
      <w:r w:rsidR="009C3573">
        <w:rPr>
          <w:rFonts w:ascii="Times New Roman" w:hAnsi="Times New Roman" w:cs="Times New Roman"/>
          <w:b/>
          <w:lang w:val="en-GB"/>
        </w:rPr>
        <w:t>ents</w:t>
      </w:r>
      <w:r w:rsidRPr="00A6539B">
        <w:rPr>
          <w:rFonts w:ascii="Times New Roman" w:hAnsi="Times New Roman" w:cs="Times New Roman"/>
          <w:b/>
          <w:lang w:val="en-GB"/>
        </w:rPr>
        <w:t xml:space="preserve"> </w:t>
      </w:r>
    </w:p>
    <w:p w14:paraId="15FB57F4" w14:textId="77777777" w:rsidR="006015AF" w:rsidRPr="00A6539B" w:rsidRDefault="006015AF" w:rsidP="00637044">
      <w:pPr>
        <w:jc w:val="both"/>
        <w:rPr>
          <w:rFonts w:ascii="Times New Roman" w:hAnsi="Times New Roman" w:cs="Times New Roman"/>
          <w:lang w:val="en-GB"/>
        </w:rPr>
      </w:pPr>
      <w:r w:rsidRPr="00A6539B">
        <w:rPr>
          <w:rFonts w:ascii="Times New Roman" w:hAnsi="Times New Roman" w:cs="Times New Roman"/>
          <w:lang w:val="en-GB"/>
        </w:rPr>
        <w:t>We thank the study volunteers for allowing us into their homes and participating in this trial</w:t>
      </w:r>
      <w:r w:rsidR="001817BB" w:rsidRPr="00A6539B">
        <w:rPr>
          <w:rFonts w:ascii="Times New Roman" w:hAnsi="Times New Roman" w:cs="Times New Roman"/>
          <w:lang w:val="en-GB"/>
        </w:rPr>
        <w:t xml:space="preserve">, the KwaZulu-Natal Provincial </w:t>
      </w:r>
      <w:r w:rsidRPr="00A6539B">
        <w:rPr>
          <w:rFonts w:ascii="Times New Roman" w:hAnsi="Times New Roman" w:cs="Times New Roman"/>
          <w:lang w:val="en-GB"/>
        </w:rPr>
        <w:t xml:space="preserve">and the </w:t>
      </w:r>
      <w:r w:rsidR="001817BB" w:rsidRPr="00A6539B">
        <w:rPr>
          <w:rFonts w:ascii="Times New Roman" w:hAnsi="Times New Roman" w:cs="Times New Roman"/>
          <w:lang w:val="en-GB"/>
        </w:rPr>
        <w:t xml:space="preserve">National </w:t>
      </w:r>
      <w:r w:rsidRPr="00A6539B">
        <w:rPr>
          <w:rFonts w:ascii="Times New Roman" w:hAnsi="Times New Roman" w:cs="Times New Roman"/>
          <w:lang w:val="en-GB"/>
        </w:rPr>
        <w:t>Department of Health of South Africa for their support of this study.</w:t>
      </w:r>
    </w:p>
    <w:p w14:paraId="6669DA18" w14:textId="77777777" w:rsidR="00A06D23" w:rsidRPr="00A6539B" w:rsidRDefault="004D6862" w:rsidP="00637044">
      <w:pPr>
        <w:jc w:val="both"/>
        <w:rPr>
          <w:rFonts w:ascii="Times New Roman" w:hAnsi="Times New Roman" w:cs="Times New Roman"/>
          <w:lang w:val="en-GB"/>
        </w:rPr>
      </w:pPr>
      <w:r w:rsidRPr="00A6539B">
        <w:rPr>
          <w:rFonts w:ascii="Times New Roman" w:hAnsi="Times New Roman" w:cs="Times New Roman"/>
          <w:lang w:val="en-GB"/>
        </w:rPr>
        <w:t xml:space="preserve">We thank </w:t>
      </w:r>
      <w:r w:rsidR="00A91C3C" w:rsidRPr="00A6539B">
        <w:rPr>
          <w:rFonts w:ascii="Times New Roman" w:hAnsi="Times New Roman" w:cs="Times New Roman"/>
          <w:lang w:val="en-GB"/>
        </w:rPr>
        <w:t xml:space="preserve">staff of the Africa Health Research Institute (previously Africa Centre for Population Health) for </w:t>
      </w:r>
      <w:r w:rsidR="00A06D23" w:rsidRPr="00A6539B">
        <w:rPr>
          <w:rFonts w:ascii="Times New Roman" w:hAnsi="Times New Roman" w:cs="Times New Roman"/>
          <w:lang w:val="en-GB"/>
        </w:rPr>
        <w:t>the trial implementation and analysis of data, including those who conducted the fieldwork, provided clinical care, developed and maintained the database,</w:t>
      </w:r>
      <w:r w:rsidRPr="00A6539B">
        <w:rPr>
          <w:rFonts w:ascii="Times New Roman" w:hAnsi="Times New Roman" w:cs="Times New Roman"/>
          <w:lang w:val="en-GB"/>
        </w:rPr>
        <w:t xml:space="preserve"> </w:t>
      </w:r>
      <w:r w:rsidR="00A06D23" w:rsidRPr="00A6539B">
        <w:rPr>
          <w:rFonts w:ascii="Times New Roman" w:hAnsi="Times New Roman" w:cs="Times New Roman"/>
          <w:lang w:val="en-GB"/>
        </w:rPr>
        <w:t xml:space="preserve">entered the </w:t>
      </w:r>
      <w:r w:rsidRPr="00A6539B">
        <w:rPr>
          <w:rFonts w:ascii="Times New Roman" w:hAnsi="Times New Roman" w:cs="Times New Roman"/>
          <w:lang w:val="en-GB"/>
        </w:rPr>
        <w:t xml:space="preserve">data </w:t>
      </w:r>
      <w:r w:rsidR="00A06D23" w:rsidRPr="00A6539B">
        <w:rPr>
          <w:rFonts w:ascii="Times New Roman" w:hAnsi="Times New Roman" w:cs="Times New Roman"/>
          <w:lang w:val="en-GB"/>
        </w:rPr>
        <w:t>and verified data quality.</w:t>
      </w:r>
    </w:p>
    <w:p w14:paraId="05E0BC3D" w14:textId="77777777" w:rsidR="00CA6EB6" w:rsidRPr="00A6539B" w:rsidRDefault="009A6246" w:rsidP="00637044">
      <w:pPr>
        <w:jc w:val="both"/>
        <w:rPr>
          <w:rFonts w:ascii="Times New Roman" w:hAnsi="Times New Roman" w:cs="Times New Roman"/>
          <w:lang w:val="en-GB"/>
        </w:rPr>
      </w:pPr>
      <w:r w:rsidRPr="00A6539B">
        <w:rPr>
          <w:rFonts w:ascii="Times New Roman" w:hAnsi="Times New Roman" w:cs="Times New Roman"/>
          <w:lang w:val="en-GB"/>
        </w:rPr>
        <w:t xml:space="preserve">We acknowledge the </w:t>
      </w:r>
      <w:r w:rsidR="00CA6EB6" w:rsidRPr="00A6539B">
        <w:rPr>
          <w:rFonts w:ascii="Times New Roman" w:hAnsi="Times New Roman" w:cs="Times New Roman"/>
          <w:lang w:val="en-GB"/>
        </w:rPr>
        <w:t xml:space="preserve">advice and support of the </w:t>
      </w:r>
      <w:r w:rsidR="004C5B76" w:rsidRPr="00A6539B">
        <w:rPr>
          <w:rFonts w:ascii="Times New Roman" w:hAnsi="Times New Roman" w:cs="Times New Roman"/>
          <w:lang w:val="en-GB"/>
        </w:rPr>
        <w:t>Scientific</w:t>
      </w:r>
      <w:r w:rsidRPr="00A6539B">
        <w:rPr>
          <w:rFonts w:ascii="Times New Roman" w:hAnsi="Times New Roman" w:cs="Times New Roman"/>
          <w:lang w:val="en-GB"/>
        </w:rPr>
        <w:t xml:space="preserve"> Advisory Board</w:t>
      </w:r>
      <w:r w:rsidR="00CA6EB6" w:rsidRPr="00A6539B">
        <w:rPr>
          <w:rFonts w:ascii="Times New Roman" w:hAnsi="Times New Roman" w:cs="Times New Roman"/>
          <w:lang w:val="en-GB"/>
        </w:rPr>
        <w:t xml:space="preserve">: </w:t>
      </w:r>
      <w:r w:rsidR="00286DC2" w:rsidRPr="00A6539B">
        <w:rPr>
          <w:rFonts w:ascii="Times New Roman" w:hAnsi="Times New Roman" w:cs="Times New Roman"/>
          <w:lang w:val="en-GB"/>
        </w:rPr>
        <w:t xml:space="preserve">Bernard </w:t>
      </w:r>
      <w:proofErr w:type="spellStart"/>
      <w:r w:rsidR="00286DC2" w:rsidRPr="00A6539B">
        <w:rPr>
          <w:rFonts w:ascii="Times New Roman" w:hAnsi="Times New Roman" w:cs="Times New Roman"/>
          <w:lang w:val="en-GB"/>
        </w:rPr>
        <w:t>Hirschel</w:t>
      </w:r>
      <w:proofErr w:type="spellEnd"/>
      <w:r w:rsidR="005324C3" w:rsidRPr="00A6539B">
        <w:rPr>
          <w:rFonts w:ascii="Times New Roman" w:hAnsi="Times New Roman" w:cs="Times New Roman"/>
          <w:lang w:val="en-GB"/>
        </w:rPr>
        <w:t xml:space="preserve"> (Chair)</w:t>
      </w:r>
      <w:r w:rsidR="00286DC2" w:rsidRPr="00A6539B">
        <w:rPr>
          <w:rFonts w:ascii="Times New Roman" w:hAnsi="Times New Roman" w:cs="Times New Roman"/>
          <w:lang w:val="en-GB"/>
        </w:rPr>
        <w:t xml:space="preserve">, Xavier </w:t>
      </w:r>
      <w:proofErr w:type="spellStart"/>
      <w:r w:rsidR="00286DC2" w:rsidRPr="00A6539B">
        <w:rPr>
          <w:rFonts w:ascii="Times New Roman" w:hAnsi="Times New Roman" w:cs="Times New Roman"/>
          <w:lang w:val="en-GB"/>
        </w:rPr>
        <w:t>Anglaret</w:t>
      </w:r>
      <w:proofErr w:type="spellEnd"/>
      <w:r w:rsidR="00286DC2" w:rsidRPr="00A6539B">
        <w:rPr>
          <w:rFonts w:ascii="Times New Roman" w:hAnsi="Times New Roman" w:cs="Times New Roman"/>
          <w:lang w:val="en-GB"/>
        </w:rPr>
        <w:t xml:space="preserve">, </w:t>
      </w:r>
      <w:proofErr w:type="spellStart"/>
      <w:r w:rsidR="00286DC2" w:rsidRPr="00A6539B">
        <w:rPr>
          <w:rFonts w:ascii="Times New Roman" w:hAnsi="Times New Roman" w:cs="Times New Roman"/>
          <w:lang w:val="en-GB"/>
        </w:rPr>
        <w:t>Hoosen</w:t>
      </w:r>
      <w:proofErr w:type="spellEnd"/>
      <w:r w:rsidR="00286DC2" w:rsidRPr="00A6539B">
        <w:rPr>
          <w:rFonts w:ascii="Times New Roman" w:hAnsi="Times New Roman" w:cs="Times New Roman"/>
          <w:lang w:val="en-GB"/>
        </w:rPr>
        <w:t xml:space="preserve"> </w:t>
      </w:r>
      <w:proofErr w:type="spellStart"/>
      <w:r w:rsidR="00286DC2" w:rsidRPr="00A6539B">
        <w:rPr>
          <w:rFonts w:ascii="Times New Roman" w:hAnsi="Times New Roman" w:cs="Times New Roman"/>
          <w:lang w:val="en-GB"/>
        </w:rPr>
        <w:t>Coovadia</w:t>
      </w:r>
      <w:proofErr w:type="spellEnd"/>
      <w:r w:rsidR="00286DC2" w:rsidRPr="00A6539B">
        <w:rPr>
          <w:rFonts w:ascii="Times New Roman" w:hAnsi="Times New Roman" w:cs="Times New Roman"/>
          <w:lang w:val="en-GB"/>
        </w:rPr>
        <w:t xml:space="preserve">, Eric </w:t>
      </w:r>
      <w:proofErr w:type="spellStart"/>
      <w:r w:rsidR="00286DC2" w:rsidRPr="00A6539B">
        <w:rPr>
          <w:rFonts w:ascii="Times New Roman" w:hAnsi="Times New Roman" w:cs="Times New Roman"/>
          <w:lang w:val="en-GB"/>
        </w:rPr>
        <w:t>Djimeu</w:t>
      </w:r>
      <w:proofErr w:type="spellEnd"/>
      <w:r w:rsidR="00286DC2" w:rsidRPr="00A6539B">
        <w:rPr>
          <w:rFonts w:ascii="Times New Roman" w:hAnsi="Times New Roman" w:cs="Times New Roman"/>
          <w:lang w:val="en-GB"/>
        </w:rPr>
        <w:t xml:space="preserve">, Eric </w:t>
      </w:r>
      <w:proofErr w:type="spellStart"/>
      <w:r w:rsidR="00286DC2" w:rsidRPr="00A6539B">
        <w:rPr>
          <w:rFonts w:ascii="Times New Roman" w:hAnsi="Times New Roman" w:cs="Times New Roman"/>
          <w:lang w:val="en-GB"/>
        </w:rPr>
        <w:t>Fleutelot</w:t>
      </w:r>
      <w:proofErr w:type="spellEnd"/>
      <w:r w:rsidR="00286DC2" w:rsidRPr="00A6539B">
        <w:rPr>
          <w:rFonts w:ascii="Times New Roman" w:hAnsi="Times New Roman" w:cs="Times New Roman"/>
          <w:lang w:val="en-GB"/>
        </w:rPr>
        <w:t xml:space="preserve">, Eric </w:t>
      </w:r>
      <w:proofErr w:type="spellStart"/>
      <w:r w:rsidR="00286DC2" w:rsidRPr="00A6539B">
        <w:rPr>
          <w:rFonts w:ascii="Times New Roman" w:hAnsi="Times New Roman" w:cs="Times New Roman"/>
          <w:lang w:val="en-GB"/>
        </w:rPr>
        <w:t>Goemaere</w:t>
      </w:r>
      <w:proofErr w:type="spellEnd"/>
      <w:r w:rsidR="00286DC2" w:rsidRPr="00A6539B">
        <w:rPr>
          <w:rFonts w:ascii="Times New Roman" w:hAnsi="Times New Roman" w:cs="Times New Roman"/>
          <w:lang w:val="en-GB"/>
        </w:rPr>
        <w:t xml:space="preserve">, Alice Jacob, Jean-Michel Molina, Lynn Morris, </w:t>
      </w:r>
      <w:proofErr w:type="spellStart"/>
      <w:r w:rsidR="00286DC2" w:rsidRPr="00A6539B">
        <w:rPr>
          <w:rFonts w:ascii="Times New Roman" w:hAnsi="Times New Roman" w:cs="Times New Roman"/>
          <w:lang w:val="en-GB"/>
        </w:rPr>
        <w:t>Golriz</w:t>
      </w:r>
      <w:proofErr w:type="spellEnd"/>
      <w:r w:rsidR="00286DC2" w:rsidRPr="00A6539B">
        <w:rPr>
          <w:rFonts w:ascii="Times New Roman" w:hAnsi="Times New Roman" w:cs="Times New Roman"/>
          <w:lang w:val="en-GB"/>
        </w:rPr>
        <w:t xml:space="preserve"> </w:t>
      </w:r>
      <w:proofErr w:type="spellStart"/>
      <w:r w:rsidR="00286DC2" w:rsidRPr="00A6539B">
        <w:rPr>
          <w:rFonts w:ascii="Times New Roman" w:hAnsi="Times New Roman" w:cs="Times New Roman"/>
          <w:lang w:val="en-GB"/>
        </w:rPr>
        <w:t>Pahlavan-Grumel</w:t>
      </w:r>
      <w:proofErr w:type="spellEnd"/>
      <w:r w:rsidR="00286DC2" w:rsidRPr="00A6539B">
        <w:rPr>
          <w:rFonts w:ascii="Times New Roman" w:hAnsi="Times New Roman" w:cs="Times New Roman"/>
          <w:lang w:val="en-GB"/>
        </w:rPr>
        <w:t xml:space="preserve">, </w:t>
      </w:r>
      <w:proofErr w:type="spellStart"/>
      <w:r w:rsidR="00286DC2" w:rsidRPr="00A6539B">
        <w:rPr>
          <w:rFonts w:ascii="Times New Roman" w:hAnsi="Times New Roman" w:cs="Times New Roman"/>
          <w:lang w:val="en-GB"/>
        </w:rPr>
        <w:t>Calice</w:t>
      </w:r>
      <w:proofErr w:type="spellEnd"/>
      <w:r w:rsidR="00286DC2" w:rsidRPr="00A6539B">
        <w:rPr>
          <w:rFonts w:ascii="Times New Roman" w:hAnsi="Times New Roman" w:cs="Times New Roman"/>
          <w:lang w:val="en-GB"/>
        </w:rPr>
        <w:t xml:space="preserve"> </w:t>
      </w:r>
      <w:proofErr w:type="spellStart"/>
      <w:r w:rsidR="00286DC2" w:rsidRPr="00A6539B">
        <w:rPr>
          <w:rFonts w:ascii="Times New Roman" w:hAnsi="Times New Roman" w:cs="Times New Roman"/>
          <w:lang w:val="en-GB"/>
        </w:rPr>
        <w:t>Talom</w:t>
      </w:r>
      <w:proofErr w:type="spellEnd"/>
      <w:r w:rsidR="00286DC2" w:rsidRPr="00A6539B">
        <w:rPr>
          <w:rFonts w:ascii="Times New Roman" w:hAnsi="Times New Roman" w:cs="Times New Roman"/>
          <w:lang w:val="en-GB"/>
        </w:rPr>
        <w:t xml:space="preserve">, Francois Venter, </w:t>
      </w:r>
      <w:proofErr w:type="spellStart"/>
      <w:r w:rsidR="00286DC2" w:rsidRPr="00A6539B">
        <w:rPr>
          <w:rFonts w:ascii="Times New Roman" w:hAnsi="Times New Roman" w:cs="Times New Roman"/>
          <w:lang w:val="en-GB"/>
        </w:rPr>
        <w:t>Sibongile</w:t>
      </w:r>
      <w:proofErr w:type="spellEnd"/>
      <w:r w:rsidR="00286DC2" w:rsidRPr="00A6539B">
        <w:rPr>
          <w:rFonts w:ascii="Times New Roman" w:hAnsi="Times New Roman" w:cs="Times New Roman"/>
          <w:lang w:val="en-GB"/>
        </w:rPr>
        <w:t xml:space="preserve"> </w:t>
      </w:r>
      <w:proofErr w:type="spellStart"/>
      <w:r w:rsidR="00286DC2" w:rsidRPr="00A6539B">
        <w:rPr>
          <w:rFonts w:ascii="Times New Roman" w:hAnsi="Times New Roman" w:cs="Times New Roman"/>
          <w:lang w:val="en-GB"/>
        </w:rPr>
        <w:t>Zungu</w:t>
      </w:r>
      <w:proofErr w:type="spellEnd"/>
      <w:r w:rsidR="00286DC2" w:rsidRPr="00A6539B">
        <w:rPr>
          <w:rFonts w:ascii="Times New Roman" w:hAnsi="Times New Roman" w:cs="Times New Roman"/>
          <w:lang w:val="en-GB"/>
        </w:rPr>
        <w:t>.</w:t>
      </w:r>
    </w:p>
    <w:p w14:paraId="19A22AC2" w14:textId="77777777" w:rsidR="00CA6EB6" w:rsidRPr="00A6539B" w:rsidRDefault="00CA6EB6" w:rsidP="00637044">
      <w:pPr>
        <w:jc w:val="both"/>
        <w:rPr>
          <w:rFonts w:ascii="Times New Roman" w:hAnsi="Times New Roman" w:cs="Times New Roman"/>
          <w:lang w:val="en-GB"/>
        </w:rPr>
      </w:pPr>
      <w:r w:rsidRPr="00A6539B">
        <w:rPr>
          <w:rFonts w:ascii="Times New Roman" w:hAnsi="Times New Roman" w:cs="Times New Roman"/>
          <w:lang w:val="en-GB"/>
        </w:rPr>
        <w:t xml:space="preserve">We acknowledge the advice and support of the DSMB: </w:t>
      </w:r>
      <w:r w:rsidR="00286DC2" w:rsidRPr="00A6539B">
        <w:rPr>
          <w:rFonts w:ascii="Times New Roman" w:hAnsi="Times New Roman" w:cs="Times New Roman"/>
          <w:lang w:val="en-GB"/>
        </w:rPr>
        <w:t xml:space="preserve">Patrick </w:t>
      </w:r>
      <w:proofErr w:type="spellStart"/>
      <w:r w:rsidR="00286DC2" w:rsidRPr="00A6539B">
        <w:rPr>
          <w:rFonts w:ascii="Times New Roman" w:hAnsi="Times New Roman" w:cs="Times New Roman"/>
          <w:lang w:val="en-GB"/>
        </w:rPr>
        <w:t>Yeni</w:t>
      </w:r>
      <w:proofErr w:type="spellEnd"/>
      <w:r w:rsidR="005324C3" w:rsidRPr="00A6539B">
        <w:rPr>
          <w:rFonts w:ascii="Times New Roman" w:hAnsi="Times New Roman" w:cs="Times New Roman"/>
          <w:lang w:val="en-GB"/>
        </w:rPr>
        <w:t xml:space="preserve"> (Chair)</w:t>
      </w:r>
      <w:r w:rsidR="00286DC2" w:rsidRPr="00A6539B">
        <w:rPr>
          <w:rFonts w:ascii="Times New Roman" w:hAnsi="Times New Roman" w:cs="Times New Roman"/>
          <w:lang w:val="en-GB"/>
        </w:rPr>
        <w:t>,</w:t>
      </w:r>
      <w:r w:rsidR="00286DC2" w:rsidRPr="00A6539B">
        <w:rPr>
          <w:rFonts w:ascii="Times New Roman" w:hAnsi="Times New Roman" w:cs="Times New Roman"/>
          <w:lang w:val="en-US"/>
        </w:rPr>
        <w:t xml:space="preserve"> </w:t>
      </w:r>
      <w:r w:rsidR="00286DC2" w:rsidRPr="00A6539B">
        <w:rPr>
          <w:rFonts w:ascii="Times New Roman" w:hAnsi="Times New Roman" w:cs="Times New Roman"/>
          <w:lang w:val="en-GB"/>
        </w:rPr>
        <w:t xml:space="preserve">Nathan Ford, </w:t>
      </w:r>
      <w:proofErr w:type="spellStart"/>
      <w:r w:rsidR="00286DC2" w:rsidRPr="00A6539B">
        <w:rPr>
          <w:rFonts w:ascii="Times New Roman" w:hAnsi="Times New Roman" w:cs="Times New Roman"/>
          <w:lang w:val="en-GB"/>
        </w:rPr>
        <w:t>Hakima</w:t>
      </w:r>
      <w:proofErr w:type="spellEnd"/>
      <w:r w:rsidR="00286DC2" w:rsidRPr="00A6539B">
        <w:rPr>
          <w:rFonts w:ascii="Times New Roman" w:hAnsi="Times New Roman" w:cs="Times New Roman"/>
          <w:lang w:val="en-GB"/>
        </w:rPr>
        <w:t xml:space="preserve"> </w:t>
      </w:r>
      <w:proofErr w:type="spellStart"/>
      <w:r w:rsidR="00286DC2" w:rsidRPr="00A6539B">
        <w:rPr>
          <w:rFonts w:ascii="Times New Roman" w:hAnsi="Times New Roman" w:cs="Times New Roman"/>
          <w:lang w:val="en-GB"/>
        </w:rPr>
        <w:t>Himmich</w:t>
      </w:r>
      <w:proofErr w:type="spellEnd"/>
      <w:r w:rsidR="00286DC2" w:rsidRPr="00A6539B">
        <w:rPr>
          <w:rFonts w:ascii="Times New Roman" w:hAnsi="Times New Roman" w:cs="Times New Roman"/>
          <w:lang w:val="en-GB"/>
        </w:rPr>
        <w:t>, Catherine Hankins, Helen Weiss, Sinead Delany-</w:t>
      </w:r>
      <w:proofErr w:type="spellStart"/>
      <w:r w:rsidR="00286DC2" w:rsidRPr="00A6539B">
        <w:rPr>
          <w:rFonts w:ascii="Times New Roman" w:hAnsi="Times New Roman" w:cs="Times New Roman"/>
          <w:lang w:val="en-GB"/>
        </w:rPr>
        <w:t>Moretlwe</w:t>
      </w:r>
      <w:proofErr w:type="spellEnd"/>
      <w:r w:rsidR="00286DC2" w:rsidRPr="00A6539B">
        <w:rPr>
          <w:rFonts w:ascii="Times New Roman" w:hAnsi="Times New Roman" w:cs="Times New Roman"/>
          <w:lang w:val="en-GB"/>
        </w:rPr>
        <w:t>.</w:t>
      </w:r>
    </w:p>
    <w:p w14:paraId="7D4F0999" w14:textId="3A96F028" w:rsidR="00AF2709" w:rsidRPr="00A6539B" w:rsidRDefault="007011FF" w:rsidP="00637044">
      <w:pPr>
        <w:jc w:val="both"/>
        <w:rPr>
          <w:rFonts w:ascii="Times New Roman" w:hAnsi="Times New Roman" w:cs="Times New Roman"/>
          <w:lang w:val="en-GB"/>
        </w:rPr>
      </w:pPr>
      <w:r>
        <w:rPr>
          <w:rFonts w:ascii="Times New Roman" w:hAnsi="Times New Roman" w:cs="Times New Roman"/>
          <w:lang w:val="en-GB"/>
        </w:rPr>
        <w:t>We thank</w:t>
      </w:r>
      <w:r w:rsidR="006479C3">
        <w:rPr>
          <w:rFonts w:ascii="Times New Roman" w:hAnsi="Times New Roman" w:cs="Times New Roman"/>
          <w:lang w:val="en-GB"/>
        </w:rPr>
        <w:t xml:space="preserve"> Alpha Diallo</w:t>
      </w:r>
      <w:r w:rsidR="006A22C1">
        <w:rPr>
          <w:rFonts w:ascii="Times New Roman" w:hAnsi="Times New Roman" w:cs="Times New Roman"/>
          <w:lang w:val="en-GB"/>
        </w:rPr>
        <w:t xml:space="preserve"> and </w:t>
      </w:r>
      <w:proofErr w:type="spellStart"/>
      <w:r w:rsidR="006A22C1">
        <w:rPr>
          <w:rFonts w:ascii="Times New Roman" w:hAnsi="Times New Roman" w:cs="Times New Roman"/>
          <w:lang w:val="en-GB"/>
        </w:rPr>
        <w:t>Severine</w:t>
      </w:r>
      <w:proofErr w:type="spellEnd"/>
      <w:r w:rsidR="006A22C1">
        <w:rPr>
          <w:rFonts w:ascii="Times New Roman" w:hAnsi="Times New Roman" w:cs="Times New Roman"/>
          <w:lang w:val="en-GB"/>
        </w:rPr>
        <w:t xml:space="preserve"> </w:t>
      </w:r>
      <w:proofErr w:type="spellStart"/>
      <w:r w:rsidR="006A22C1">
        <w:rPr>
          <w:rFonts w:ascii="Times New Roman" w:hAnsi="Times New Roman" w:cs="Times New Roman"/>
          <w:lang w:val="en-GB"/>
        </w:rPr>
        <w:t>Gibowski</w:t>
      </w:r>
      <w:proofErr w:type="spellEnd"/>
      <w:r w:rsidR="006479C3">
        <w:rPr>
          <w:rFonts w:ascii="Times New Roman" w:hAnsi="Times New Roman" w:cs="Times New Roman"/>
          <w:lang w:val="en-GB"/>
        </w:rPr>
        <w:t xml:space="preserve"> at</w:t>
      </w:r>
      <w:r w:rsidR="006A22C1">
        <w:rPr>
          <w:rFonts w:ascii="Times New Roman" w:hAnsi="Times New Roman" w:cs="Times New Roman"/>
          <w:lang w:val="en-GB"/>
        </w:rPr>
        <w:t xml:space="preserve"> the ANRS for</w:t>
      </w:r>
      <w:r w:rsidR="006479C3">
        <w:rPr>
          <w:rFonts w:ascii="Times New Roman" w:hAnsi="Times New Roman" w:cs="Times New Roman"/>
          <w:lang w:val="en-GB"/>
        </w:rPr>
        <w:t xml:space="preserve"> pharmacovigilance support</w:t>
      </w:r>
      <w:r w:rsidR="006015AF" w:rsidRPr="00A6539B">
        <w:rPr>
          <w:rFonts w:ascii="Times New Roman" w:hAnsi="Times New Roman" w:cs="Times New Roman"/>
          <w:lang w:val="en-GB"/>
        </w:rPr>
        <w:t xml:space="preserve">. </w:t>
      </w:r>
    </w:p>
    <w:p w14:paraId="5C302A77" w14:textId="77777777" w:rsidR="00276F50" w:rsidRDefault="006015AF" w:rsidP="00637044">
      <w:pPr>
        <w:jc w:val="both"/>
        <w:rPr>
          <w:rFonts w:ascii="Times New Roman" w:hAnsi="Times New Roman" w:cs="Times New Roman"/>
          <w:lang w:val="en-GB"/>
        </w:rPr>
      </w:pPr>
      <w:r w:rsidRPr="00A6539B">
        <w:rPr>
          <w:rFonts w:ascii="Times New Roman" w:hAnsi="Times New Roman" w:cs="Times New Roman"/>
          <w:lang w:val="en-GB"/>
        </w:rPr>
        <w:t xml:space="preserve">Special thanks to Professor Jean-François </w:t>
      </w:r>
      <w:proofErr w:type="spellStart"/>
      <w:r w:rsidRPr="00A6539B">
        <w:rPr>
          <w:rFonts w:ascii="Times New Roman" w:hAnsi="Times New Roman" w:cs="Times New Roman"/>
          <w:lang w:val="en-GB"/>
        </w:rPr>
        <w:t>Delfraissy</w:t>
      </w:r>
      <w:proofErr w:type="spellEnd"/>
      <w:r w:rsidRPr="00A6539B">
        <w:rPr>
          <w:rFonts w:ascii="Times New Roman" w:hAnsi="Times New Roman" w:cs="Times New Roman"/>
          <w:lang w:val="en-GB"/>
        </w:rPr>
        <w:t>, Director of ANRS</w:t>
      </w:r>
      <w:r w:rsidR="00276F50" w:rsidRPr="00A6539B">
        <w:rPr>
          <w:rFonts w:ascii="Times New Roman" w:hAnsi="Times New Roman" w:cs="Times New Roman"/>
          <w:lang w:val="en-GB"/>
        </w:rPr>
        <w:t>.</w:t>
      </w:r>
    </w:p>
    <w:p w14:paraId="69805860" w14:textId="0725AFD8" w:rsidR="00536F85" w:rsidRPr="00536F85" w:rsidRDefault="00536F85" w:rsidP="00536F85">
      <w:pPr>
        <w:jc w:val="both"/>
        <w:rPr>
          <w:rFonts w:ascii="Times New Roman" w:hAnsi="Times New Roman" w:cs="Times New Roman"/>
          <w:lang w:val="en-ZA"/>
        </w:rPr>
      </w:pPr>
      <w:r w:rsidRPr="00536F85">
        <w:rPr>
          <w:rFonts w:ascii="Times New Roman" w:hAnsi="Times New Roman" w:cs="Times New Roman"/>
        </w:rPr>
        <w:t xml:space="preserve">The French National Agency for </w:t>
      </w:r>
      <w:proofErr w:type="spellStart"/>
      <w:r w:rsidRPr="00536F85">
        <w:rPr>
          <w:rFonts w:ascii="Times New Roman" w:hAnsi="Times New Roman" w:cs="Times New Roman"/>
        </w:rPr>
        <w:t>Aids</w:t>
      </w:r>
      <w:proofErr w:type="spellEnd"/>
      <w:r w:rsidRPr="00536F85">
        <w:rPr>
          <w:rFonts w:ascii="Times New Roman" w:hAnsi="Times New Roman" w:cs="Times New Roman"/>
        </w:rPr>
        <w:t xml:space="preserve"> and Viral </w:t>
      </w:r>
      <w:proofErr w:type="spellStart"/>
      <w:r w:rsidRPr="00536F85">
        <w:rPr>
          <w:rFonts w:ascii="Times New Roman" w:hAnsi="Times New Roman" w:cs="Times New Roman"/>
        </w:rPr>
        <w:t>Hepatitis</w:t>
      </w:r>
      <w:proofErr w:type="spellEnd"/>
      <w:r w:rsidRPr="00536F85">
        <w:rPr>
          <w:rFonts w:ascii="Times New Roman" w:hAnsi="Times New Roman" w:cs="Times New Roman"/>
        </w:rPr>
        <w:t xml:space="preserve"> </w:t>
      </w:r>
      <w:proofErr w:type="spellStart"/>
      <w:r w:rsidRPr="00536F85">
        <w:rPr>
          <w:rFonts w:ascii="Times New Roman" w:hAnsi="Times New Roman" w:cs="Times New Roman"/>
        </w:rPr>
        <w:t>Research</w:t>
      </w:r>
      <w:proofErr w:type="spellEnd"/>
      <w:r w:rsidRPr="00536F85">
        <w:rPr>
          <w:rFonts w:ascii="Times New Roman" w:hAnsi="Times New Roman" w:cs="Times New Roman"/>
        </w:rPr>
        <w:t xml:space="preserve"> (ANRS) </w:t>
      </w:r>
      <w:proofErr w:type="spellStart"/>
      <w:r w:rsidRPr="00536F85">
        <w:rPr>
          <w:rFonts w:ascii="Times New Roman" w:hAnsi="Times New Roman" w:cs="Times New Roman"/>
        </w:rPr>
        <w:t>is</w:t>
      </w:r>
      <w:proofErr w:type="spellEnd"/>
      <w:r w:rsidRPr="00536F85">
        <w:rPr>
          <w:rFonts w:ascii="Times New Roman" w:hAnsi="Times New Roman" w:cs="Times New Roman"/>
        </w:rPr>
        <w:t xml:space="preserve"> the sponsor of the TasP trial. The trial </w:t>
      </w:r>
      <w:proofErr w:type="spellStart"/>
      <w:r w:rsidRPr="00536F85">
        <w:rPr>
          <w:rFonts w:ascii="Times New Roman" w:hAnsi="Times New Roman" w:cs="Times New Roman"/>
        </w:rPr>
        <w:t>was</w:t>
      </w:r>
      <w:proofErr w:type="spellEnd"/>
      <w:r w:rsidRPr="00536F85">
        <w:rPr>
          <w:rFonts w:ascii="Times New Roman" w:hAnsi="Times New Roman" w:cs="Times New Roman"/>
        </w:rPr>
        <w:t xml:space="preserve"> </w:t>
      </w:r>
      <w:proofErr w:type="spellStart"/>
      <w:r w:rsidRPr="00536F85">
        <w:rPr>
          <w:rFonts w:ascii="Times New Roman" w:hAnsi="Times New Roman" w:cs="Times New Roman"/>
        </w:rPr>
        <w:t>funded</w:t>
      </w:r>
      <w:proofErr w:type="spellEnd"/>
      <w:r w:rsidRPr="00536F85">
        <w:rPr>
          <w:rFonts w:ascii="Times New Roman" w:hAnsi="Times New Roman" w:cs="Times New Roman"/>
        </w:rPr>
        <w:t xml:space="preserve"> by the ANRS, the Deutsche Gesellschaft </w:t>
      </w:r>
      <w:proofErr w:type="spellStart"/>
      <w:r w:rsidRPr="00536F85">
        <w:rPr>
          <w:rFonts w:ascii="Times New Roman" w:hAnsi="Times New Roman" w:cs="Times New Roman"/>
        </w:rPr>
        <w:t>für</w:t>
      </w:r>
      <w:proofErr w:type="spellEnd"/>
      <w:r w:rsidRPr="00536F85">
        <w:rPr>
          <w:rFonts w:ascii="Times New Roman" w:hAnsi="Times New Roman" w:cs="Times New Roman"/>
        </w:rPr>
        <w:t xml:space="preserve"> Internationale </w:t>
      </w:r>
      <w:proofErr w:type="spellStart"/>
      <w:r w:rsidRPr="00536F85">
        <w:rPr>
          <w:rFonts w:ascii="Times New Roman" w:hAnsi="Times New Roman" w:cs="Times New Roman"/>
        </w:rPr>
        <w:t>Zusammenarbeit</w:t>
      </w:r>
      <w:proofErr w:type="spellEnd"/>
      <w:r w:rsidRPr="00536F85">
        <w:rPr>
          <w:rFonts w:ascii="Times New Roman" w:hAnsi="Times New Roman" w:cs="Times New Roman"/>
        </w:rPr>
        <w:t xml:space="preserve"> (GIZ) and the Bill and Melinda Gates </w:t>
      </w:r>
      <w:proofErr w:type="spellStart"/>
      <w:r w:rsidRPr="00536F85">
        <w:rPr>
          <w:rFonts w:ascii="Times New Roman" w:hAnsi="Times New Roman" w:cs="Times New Roman"/>
        </w:rPr>
        <w:t>Foundation</w:t>
      </w:r>
      <w:proofErr w:type="spellEnd"/>
      <w:r w:rsidRPr="00536F85">
        <w:rPr>
          <w:rFonts w:ascii="Times New Roman" w:hAnsi="Times New Roman" w:cs="Times New Roman"/>
        </w:rPr>
        <w:t xml:space="preserve"> </w:t>
      </w:r>
      <w:proofErr w:type="spellStart"/>
      <w:r w:rsidRPr="00536F85">
        <w:rPr>
          <w:rFonts w:ascii="Times New Roman" w:hAnsi="Times New Roman" w:cs="Times New Roman"/>
        </w:rPr>
        <w:t>through</w:t>
      </w:r>
      <w:proofErr w:type="spellEnd"/>
      <w:r w:rsidRPr="00536F85">
        <w:rPr>
          <w:rFonts w:ascii="Times New Roman" w:hAnsi="Times New Roman" w:cs="Times New Roman"/>
        </w:rPr>
        <w:t xml:space="preserve"> the 3ie Initiative. </w:t>
      </w:r>
      <w:r w:rsidRPr="00536F85">
        <w:rPr>
          <w:rFonts w:ascii="Times New Roman" w:hAnsi="Times New Roman" w:cs="Times New Roman"/>
        </w:rPr>
        <w:lastRenderedPageBreak/>
        <w:t xml:space="preserve">The trial </w:t>
      </w:r>
      <w:proofErr w:type="spellStart"/>
      <w:r w:rsidRPr="00536F85">
        <w:rPr>
          <w:rFonts w:ascii="Times New Roman" w:hAnsi="Times New Roman" w:cs="Times New Roman"/>
        </w:rPr>
        <w:t>is</w:t>
      </w:r>
      <w:proofErr w:type="spellEnd"/>
      <w:r w:rsidRPr="00536F85">
        <w:rPr>
          <w:rFonts w:ascii="Times New Roman" w:hAnsi="Times New Roman" w:cs="Times New Roman"/>
        </w:rPr>
        <w:t xml:space="preserve"> </w:t>
      </w:r>
      <w:proofErr w:type="spellStart"/>
      <w:r w:rsidRPr="00536F85">
        <w:rPr>
          <w:rFonts w:ascii="Times New Roman" w:hAnsi="Times New Roman" w:cs="Times New Roman"/>
        </w:rPr>
        <w:t>conducted</w:t>
      </w:r>
      <w:proofErr w:type="spellEnd"/>
      <w:r w:rsidRPr="00536F85">
        <w:rPr>
          <w:rFonts w:ascii="Times New Roman" w:hAnsi="Times New Roman" w:cs="Times New Roman"/>
        </w:rPr>
        <w:t xml:space="preserve"> </w:t>
      </w:r>
      <w:proofErr w:type="spellStart"/>
      <w:r w:rsidRPr="00536F85">
        <w:rPr>
          <w:rFonts w:ascii="Times New Roman" w:hAnsi="Times New Roman" w:cs="Times New Roman"/>
        </w:rPr>
        <w:t>with</w:t>
      </w:r>
      <w:proofErr w:type="spellEnd"/>
      <w:r w:rsidRPr="00536F85">
        <w:rPr>
          <w:rFonts w:ascii="Times New Roman" w:hAnsi="Times New Roman" w:cs="Times New Roman"/>
        </w:rPr>
        <w:t xml:space="preserve"> the support of </w:t>
      </w:r>
      <w:proofErr w:type="spellStart"/>
      <w:r w:rsidRPr="00536F85">
        <w:rPr>
          <w:rFonts w:ascii="Times New Roman" w:hAnsi="Times New Roman" w:cs="Times New Roman"/>
        </w:rPr>
        <w:t>Merck</w:t>
      </w:r>
      <w:proofErr w:type="spellEnd"/>
      <w:r w:rsidRPr="00536F85">
        <w:rPr>
          <w:rFonts w:ascii="Times New Roman" w:hAnsi="Times New Roman" w:cs="Times New Roman"/>
        </w:rPr>
        <w:t xml:space="preserve"> &amp; Co. </w:t>
      </w:r>
      <w:proofErr w:type="spellStart"/>
      <w:r w:rsidRPr="00536F85">
        <w:rPr>
          <w:rFonts w:ascii="Times New Roman" w:hAnsi="Times New Roman" w:cs="Times New Roman"/>
        </w:rPr>
        <w:t>Inc</w:t>
      </w:r>
      <w:proofErr w:type="spellEnd"/>
      <w:r w:rsidRPr="00536F85">
        <w:rPr>
          <w:rFonts w:ascii="Times New Roman" w:hAnsi="Times New Roman" w:cs="Times New Roman"/>
        </w:rPr>
        <w:t xml:space="preserve"> and </w:t>
      </w:r>
      <w:proofErr w:type="spellStart"/>
      <w:r w:rsidRPr="00536F85">
        <w:rPr>
          <w:rFonts w:ascii="Times New Roman" w:hAnsi="Times New Roman" w:cs="Times New Roman"/>
        </w:rPr>
        <w:t>Gilead</w:t>
      </w:r>
      <w:proofErr w:type="spellEnd"/>
      <w:r w:rsidRPr="00536F85">
        <w:rPr>
          <w:rFonts w:ascii="Times New Roman" w:hAnsi="Times New Roman" w:cs="Times New Roman"/>
        </w:rPr>
        <w:t xml:space="preserve"> Sciences </w:t>
      </w:r>
      <w:proofErr w:type="spellStart"/>
      <w:r w:rsidRPr="00536F85">
        <w:rPr>
          <w:rFonts w:ascii="Times New Roman" w:hAnsi="Times New Roman" w:cs="Times New Roman"/>
        </w:rPr>
        <w:t>that</w:t>
      </w:r>
      <w:proofErr w:type="spellEnd"/>
      <w:r w:rsidRPr="00536F85">
        <w:rPr>
          <w:rFonts w:ascii="Times New Roman" w:hAnsi="Times New Roman" w:cs="Times New Roman"/>
        </w:rPr>
        <w:t xml:space="preserve"> </w:t>
      </w:r>
      <w:proofErr w:type="spellStart"/>
      <w:r w:rsidRPr="00536F85">
        <w:rPr>
          <w:rFonts w:ascii="Times New Roman" w:hAnsi="Times New Roman" w:cs="Times New Roman"/>
        </w:rPr>
        <w:t>provided</w:t>
      </w:r>
      <w:proofErr w:type="spellEnd"/>
      <w:r w:rsidRPr="00536F85">
        <w:rPr>
          <w:rFonts w:ascii="Times New Roman" w:hAnsi="Times New Roman" w:cs="Times New Roman"/>
        </w:rPr>
        <w:t xml:space="preserve"> the </w:t>
      </w:r>
      <w:proofErr w:type="spellStart"/>
      <w:r w:rsidRPr="00536F85">
        <w:rPr>
          <w:rFonts w:ascii="Times New Roman" w:hAnsi="Times New Roman" w:cs="Times New Roman"/>
        </w:rPr>
        <w:t>Atripla</w:t>
      </w:r>
      <w:proofErr w:type="spellEnd"/>
      <w:r w:rsidRPr="00536F85">
        <w:rPr>
          <w:rFonts w:ascii="Times New Roman" w:hAnsi="Times New Roman" w:cs="Times New Roman"/>
        </w:rPr>
        <w:t xml:space="preserve">® </w:t>
      </w:r>
      <w:proofErr w:type="spellStart"/>
      <w:r w:rsidRPr="00536F85">
        <w:rPr>
          <w:rFonts w:ascii="Times New Roman" w:hAnsi="Times New Roman" w:cs="Times New Roman"/>
        </w:rPr>
        <w:t>drug</w:t>
      </w:r>
      <w:proofErr w:type="spellEnd"/>
      <w:r w:rsidRPr="00536F85">
        <w:rPr>
          <w:rFonts w:ascii="Times New Roman" w:hAnsi="Times New Roman" w:cs="Times New Roman"/>
        </w:rPr>
        <w:t xml:space="preserve"> </w:t>
      </w:r>
      <w:proofErr w:type="spellStart"/>
      <w:r w:rsidRPr="00536F85">
        <w:rPr>
          <w:rFonts w:ascii="Times New Roman" w:hAnsi="Times New Roman" w:cs="Times New Roman"/>
        </w:rPr>
        <w:t>supply</w:t>
      </w:r>
      <w:proofErr w:type="spellEnd"/>
      <w:r w:rsidRPr="00536F85">
        <w:rPr>
          <w:rFonts w:ascii="Times New Roman" w:hAnsi="Times New Roman" w:cs="Times New Roman"/>
        </w:rPr>
        <w:t xml:space="preserve">. The </w:t>
      </w:r>
      <w:proofErr w:type="spellStart"/>
      <w:r w:rsidRPr="00536F85">
        <w:rPr>
          <w:rFonts w:ascii="Times New Roman" w:hAnsi="Times New Roman" w:cs="Times New Roman"/>
        </w:rPr>
        <w:t>Africa</w:t>
      </w:r>
      <w:proofErr w:type="spellEnd"/>
      <w:r w:rsidRPr="00536F85">
        <w:rPr>
          <w:rFonts w:ascii="Times New Roman" w:hAnsi="Times New Roman" w:cs="Times New Roman"/>
        </w:rPr>
        <w:t xml:space="preserve"> </w:t>
      </w:r>
      <w:proofErr w:type="spellStart"/>
      <w:r w:rsidRPr="00536F85">
        <w:rPr>
          <w:rFonts w:ascii="Times New Roman" w:hAnsi="Times New Roman" w:cs="Times New Roman"/>
        </w:rPr>
        <w:t>Health</w:t>
      </w:r>
      <w:proofErr w:type="spellEnd"/>
      <w:r w:rsidRPr="00536F85">
        <w:rPr>
          <w:rFonts w:ascii="Times New Roman" w:hAnsi="Times New Roman" w:cs="Times New Roman"/>
        </w:rPr>
        <w:t xml:space="preserve"> </w:t>
      </w:r>
      <w:proofErr w:type="spellStart"/>
      <w:r w:rsidRPr="00536F85">
        <w:rPr>
          <w:rFonts w:ascii="Times New Roman" w:hAnsi="Times New Roman" w:cs="Times New Roman"/>
        </w:rPr>
        <w:t>Research</w:t>
      </w:r>
      <w:proofErr w:type="spellEnd"/>
      <w:r w:rsidRPr="00536F85">
        <w:rPr>
          <w:rFonts w:ascii="Times New Roman" w:hAnsi="Times New Roman" w:cs="Times New Roman"/>
        </w:rPr>
        <w:t xml:space="preserve"> Institute </w:t>
      </w:r>
      <w:proofErr w:type="spellStart"/>
      <w:r w:rsidRPr="00536F85">
        <w:rPr>
          <w:rFonts w:ascii="Times New Roman" w:hAnsi="Times New Roman" w:cs="Times New Roman"/>
        </w:rPr>
        <w:t>receives</w:t>
      </w:r>
      <w:proofErr w:type="spellEnd"/>
      <w:r w:rsidRPr="00536F85">
        <w:rPr>
          <w:rFonts w:ascii="Times New Roman" w:hAnsi="Times New Roman" w:cs="Times New Roman"/>
        </w:rPr>
        <w:t xml:space="preserve"> </w:t>
      </w:r>
      <w:proofErr w:type="spellStart"/>
      <w:r w:rsidRPr="00536F85">
        <w:rPr>
          <w:rFonts w:ascii="Times New Roman" w:hAnsi="Times New Roman" w:cs="Times New Roman"/>
        </w:rPr>
        <w:t>core</w:t>
      </w:r>
      <w:proofErr w:type="spellEnd"/>
      <w:r w:rsidRPr="00536F85">
        <w:rPr>
          <w:rFonts w:ascii="Times New Roman" w:hAnsi="Times New Roman" w:cs="Times New Roman"/>
        </w:rPr>
        <w:t xml:space="preserve"> </w:t>
      </w:r>
      <w:proofErr w:type="spellStart"/>
      <w:r w:rsidRPr="00536F85">
        <w:rPr>
          <w:rFonts w:ascii="Times New Roman" w:hAnsi="Times New Roman" w:cs="Times New Roman"/>
        </w:rPr>
        <w:t>funding</w:t>
      </w:r>
      <w:proofErr w:type="spellEnd"/>
      <w:r w:rsidRPr="00536F85">
        <w:rPr>
          <w:rFonts w:ascii="Times New Roman" w:hAnsi="Times New Roman" w:cs="Times New Roman"/>
        </w:rPr>
        <w:t xml:space="preserve"> from the Wellcome Trust, </w:t>
      </w:r>
      <w:proofErr w:type="spellStart"/>
      <w:r w:rsidRPr="00536F85">
        <w:rPr>
          <w:rFonts w:ascii="Times New Roman" w:hAnsi="Times New Roman" w:cs="Times New Roman"/>
        </w:rPr>
        <w:t>which</w:t>
      </w:r>
      <w:proofErr w:type="spellEnd"/>
      <w:r w:rsidRPr="00536F85">
        <w:rPr>
          <w:rFonts w:ascii="Times New Roman" w:hAnsi="Times New Roman" w:cs="Times New Roman"/>
        </w:rPr>
        <w:t xml:space="preserve"> </w:t>
      </w:r>
      <w:proofErr w:type="spellStart"/>
      <w:r w:rsidRPr="00536F85">
        <w:rPr>
          <w:rFonts w:ascii="Times New Roman" w:hAnsi="Times New Roman" w:cs="Times New Roman"/>
        </w:rPr>
        <w:t>provides</w:t>
      </w:r>
      <w:proofErr w:type="spellEnd"/>
      <w:r w:rsidRPr="00536F85">
        <w:rPr>
          <w:rFonts w:ascii="Times New Roman" w:hAnsi="Times New Roman" w:cs="Times New Roman"/>
        </w:rPr>
        <w:t xml:space="preserve"> the </w:t>
      </w:r>
      <w:proofErr w:type="spellStart"/>
      <w:r w:rsidRPr="00536F85">
        <w:rPr>
          <w:rFonts w:ascii="Times New Roman" w:hAnsi="Times New Roman" w:cs="Times New Roman"/>
        </w:rPr>
        <w:t>platform</w:t>
      </w:r>
      <w:proofErr w:type="spellEnd"/>
      <w:r w:rsidRPr="00536F85">
        <w:rPr>
          <w:rFonts w:ascii="Times New Roman" w:hAnsi="Times New Roman" w:cs="Times New Roman"/>
        </w:rPr>
        <w:t xml:space="preserve"> for the population- and </w:t>
      </w:r>
      <w:proofErr w:type="spellStart"/>
      <w:r w:rsidRPr="00536F85">
        <w:rPr>
          <w:rFonts w:ascii="Times New Roman" w:hAnsi="Times New Roman" w:cs="Times New Roman"/>
        </w:rPr>
        <w:t>clinic-based</w:t>
      </w:r>
      <w:proofErr w:type="spellEnd"/>
      <w:r w:rsidRPr="00536F85">
        <w:rPr>
          <w:rFonts w:ascii="Times New Roman" w:hAnsi="Times New Roman" w:cs="Times New Roman"/>
        </w:rPr>
        <w:t xml:space="preserve"> </w:t>
      </w:r>
      <w:proofErr w:type="spellStart"/>
      <w:r w:rsidRPr="00536F85">
        <w:rPr>
          <w:rFonts w:ascii="Times New Roman" w:hAnsi="Times New Roman" w:cs="Times New Roman"/>
        </w:rPr>
        <w:t>research</w:t>
      </w:r>
      <w:proofErr w:type="spellEnd"/>
      <w:r w:rsidRPr="00536F85">
        <w:rPr>
          <w:rFonts w:ascii="Times New Roman" w:hAnsi="Times New Roman" w:cs="Times New Roman"/>
        </w:rPr>
        <w:t xml:space="preserve"> at the Centre.</w:t>
      </w:r>
    </w:p>
    <w:p w14:paraId="6D3EE33F" w14:textId="77777777" w:rsidR="00536F85" w:rsidRDefault="00536F85" w:rsidP="00A61C59">
      <w:pPr>
        <w:pStyle w:val="Heading1"/>
        <w:pBdr>
          <w:bottom w:val="none" w:sz="0" w:space="0" w:color="auto"/>
        </w:pBdr>
        <w:rPr>
          <w:rFonts w:ascii="Times New Roman" w:hAnsi="Times New Roman" w:cs="Times New Roman"/>
        </w:rPr>
      </w:pPr>
    </w:p>
    <w:p w14:paraId="245F7B05" w14:textId="76C7E23B" w:rsidR="00C77667" w:rsidRPr="00A61C59" w:rsidRDefault="00C77667" w:rsidP="00A61C59">
      <w:pPr>
        <w:pStyle w:val="Heading1"/>
        <w:pBdr>
          <w:bottom w:val="none" w:sz="0" w:space="0" w:color="auto"/>
        </w:pBdr>
        <w:rPr>
          <w:rFonts w:ascii="Times New Roman" w:hAnsi="Times New Roman" w:cs="Times New Roman"/>
        </w:rPr>
      </w:pPr>
      <w:r w:rsidRPr="00A61C59">
        <w:rPr>
          <w:rFonts w:ascii="Times New Roman" w:hAnsi="Times New Roman" w:cs="Times New Roman"/>
        </w:rPr>
        <w:t>References</w:t>
      </w:r>
    </w:p>
    <w:p w14:paraId="7DFF41D5" w14:textId="77777777" w:rsidR="00C77667" w:rsidRPr="00E54E3F" w:rsidRDefault="00C77667" w:rsidP="0053508C">
      <w:pPr>
        <w:jc w:val="both"/>
        <w:rPr>
          <w:rFonts w:ascii="Times New Roman" w:hAnsi="Times New Roman" w:cs="Times New Roman"/>
          <w:sz w:val="22"/>
          <w:szCs w:val="22"/>
          <w:lang w:val="en-GB"/>
        </w:rPr>
      </w:pPr>
    </w:p>
    <w:p w14:paraId="022F323E"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1.</w:t>
      </w:r>
      <w:r w:rsidRPr="00651AFC">
        <w:rPr>
          <w:rFonts w:ascii="Times New Roman" w:hAnsi="Times New Roman" w:cs="Times New Roman"/>
          <w:lang w:val="en-GB"/>
        </w:rPr>
        <w:tab/>
        <w:t>UNAIDS. South Africa. Country Factsheet. AIDS Info., 2015.</w:t>
      </w:r>
    </w:p>
    <w:p w14:paraId="67A73137"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2.</w:t>
      </w:r>
      <w:r w:rsidRPr="00651AFC">
        <w:rPr>
          <w:rFonts w:ascii="Times New Roman" w:hAnsi="Times New Roman" w:cs="Times New Roman"/>
          <w:lang w:val="en-GB"/>
        </w:rPr>
        <w:tab/>
        <w:t xml:space="preserve">Quinn TC, </w:t>
      </w:r>
      <w:proofErr w:type="spellStart"/>
      <w:r w:rsidRPr="00651AFC">
        <w:rPr>
          <w:rFonts w:ascii="Times New Roman" w:hAnsi="Times New Roman" w:cs="Times New Roman"/>
          <w:lang w:val="en-GB"/>
        </w:rPr>
        <w:t>Wawer</w:t>
      </w:r>
      <w:proofErr w:type="spellEnd"/>
      <w:r w:rsidRPr="00651AFC">
        <w:rPr>
          <w:rFonts w:ascii="Times New Roman" w:hAnsi="Times New Roman" w:cs="Times New Roman"/>
          <w:lang w:val="en-GB"/>
        </w:rPr>
        <w:t xml:space="preserve"> MJ, </w:t>
      </w:r>
      <w:proofErr w:type="spellStart"/>
      <w:r w:rsidRPr="00651AFC">
        <w:rPr>
          <w:rFonts w:ascii="Times New Roman" w:hAnsi="Times New Roman" w:cs="Times New Roman"/>
          <w:lang w:val="en-GB"/>
        </w:rPr>
        <w:t>Sewankambo</w:t>
      </w:r>
      <w:proofErr w:type="spellEnd"/>
      <w:r w:rsidRPr="00651AFC">
        <w:rPr>
          <w:rFonts w:ascii="Times New Roman" w:hAnsi="Times New Roman" w:cs="Times New Roman"/>
          <w:lang w:val="en-GB"/>
        </w:rPr>
        <w:t xml:space="preserve"> N, et al. Viral load and heterosexual transmission of human immunodeficiency virus type 1. Rakai Project Study Group. N </w:t>
      </w:r>
      <w:proofErr w:type="spellStart"/>
      <w:r w:rsidRPr="00651AFC">
        <w:rPr>
          <w:rFonts w:ascii="Times New Roman" w:hAnsi="Times New Roman" w:cs="Times New Roman"/>
          <w:lang w:val="en-GB"/>
        </w:rPr>
        <w:t>Engl</w:t>
      </w:r>
      <w:proofErr w:type="spellEnd"/>
      <w:r w:rsidRPr="00651AFC">
        <w:rPr>
          <w:rFonts w:ascii="Times New Roman" w:hAnsi="Times New Roman" w:cs="Times New Roman"/>
          <w:lang w:val="en-GB"/>
        </w:rPr>
        <w:t xml:space="preserve"> J Med 2000; 342(13): 921-9.</w:t>
      </w:r>
    </w:p>
    <w:p w14:paraId="1417E9C5"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3.</w:t>
      </w:r>
      <w:r w:rsidRPr="00651AFC">
        <w:rPr>
          <w:rFonts w:ascii="Times New Roman" w:hAnsi="Times New Roman" w:cs="Times New Roman"/>
          <w:lang w:val="en-GB"/>
        </w:rPr>
        <w:tab/>
      </w:r>
      <w:proofErr w:type="spellStart"/>
      <w:r w:rsidRPr="00651AFC">
        <w:rPr>
          <w:rFonts w:ascii="Times New Roman" w:hAnsi="Times New Roman" w:cs="Times New Roman"/>
          <w:lang w:val="en-GB"/>
        </w:rPr>
        <w:t>Danel</w:t>
      </w:r>
      <w:proofErr w:type="spellEnd"/>
      <w:r w:rsidRPr="00651AFC">
        <w:rPr>
          <w:rFonts w:ascii="Times New Roman" w:hAnsi="Times New Roman" w:cs="Times New Roman"/>
          <w:lang w:val="en-GB"/>
        </w:rPr>
        <w:t xml:space="preserve"> C, </w:t>
      </w:r>
      <w:proofErr w:type="spellStart"/>
      <w:r w:rsidRPr="00651AFC">
        <w:rPr>
          <w:rFonts w:ascii="Times New Roman" w:hAnsi="Times New Roman" w:cs="Times New Roman"/>
          <w:lang w:val="en-GB"/>
        </w:rPr>
        <w:t>Moh</w:t>
      </w:r>
      <w:proofErr w:type="spellEnd"/>
      <w:r w:rsidRPr="00651AFC">
        <w:rPr>
          <w:rFonts w:ascii="Times New Roman" w:hAnsi="Times New Roman" w:cs="Times New Roman"/>
          <w:lang w:val="en-GB"/>
        </w:rPr>
        <w:t xml:space="preserve"> R, </w:t>
      </w:r>
      <w:proofErr w:type="spellStart"/>
      <w:r w:rsidRPr="00651AFC">
        <w:rPr>
          <w:rFonts w:ascii="Times New Roman" w:hAnsi="Times New Roman" w:cs="Times New Roman"/>
          <w:lang w:val="en-GB"/>
        </w:rPr>
        <w:t>Gabillard</w:t>
      </w:r>
      <w:proofErr w:type="spellEnd"/>
      <w:r w:rsidRPr="00651AFC">
        <w:rPr>
          <w:rFonts w:ascii="Times New Roman" w:hAnsi="Times New Roman" w:cs="Times New Roman"/>
          <w:lang w:val="en-GB"/>
        </w:rPr>
        <w:t xml:space="preserve"> D, et al. A Trial of Early </w:t>
      </w:r>
      <w:proofErr w:type="spellStart"/>
      <w:r w:rsidRPr="00651AFC">
        <w:rPr>
          <w:rFonts w:ascii="Times New Roman" w:hAnsi="Times New Roman" w:cs="Times New Roman"/>
          <w:lang w:val="en-GB"/>
        </w:rPr>
        <w:t>Antiretrovirals</w:t>
      </w:r>
      <w:proofErr w:type="spellEnd"/>
      <w:r w:rsidRPr="00651AFC">
        <w:rPr>
          <w:rFonts w:ascii="Times New Roman" w:hAnsi="Times New Roman" w:cs="Times New Roman"/>
          <w:lang w:val="en-GB"/>
        </w:rPr>
        <w:t xml:space="preserve"> and Isoniazid Preventive Therapy in Africa. N </w:t>
      </w:r>
      <w:proofErr w:type="spellStart"/>
      <w:r w:rsidRPr="00651AFC">
        <w:rPr>
          <w:rFonts w:ascii="Times New Roman" w:hAnsi="Times New Roman" w:cs="Times New Roman"/>
          <w:lang w:val="en-GB"/>
        </w:rPr>
        <w:t>Engl</w:t>
      </w:r>
      <w:proofErr w:type="spellEnd"/>
      <w:r w:rsidRPr="00651AFC">
        <w:rPr>
          <w:rFonts w:ascii="Times New Roman" w:hAnsi="Times New Roman" w:cs="Times New Roman"/>
          <w:lang w:val="en-GB"/>
        </w:rPr>
        <w:t xml:space="preserve"> J Med 2015; 373(9): 808-22.</w:t>
      </w:r>
    </w:p>
    <w:p w14:paraId="746FEC6D"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4.</w:t>
      </w:r>
      <w:r w:rsidRPr="00651AFC">
        <w:rPr>
          <w:rFonts w:ascii="Times New Roman" w:hAnsi="Times New Roman" w:cs="Times New Roman"/>
          <w:lang w:val="en-GB"/>
        </w:rPr>
        <w:tab/>
        <w:t xml:space="preserve">Lundgren JD, </w:t>
      </w:r>
      <w:proofErr w:type="spellStart"/>
      <w:r w:rsidRPr="00651AFC">
        <w:rPr>
          <w:rFonts w:ascii="Times New Roman" w:hAnsi="Times New Roman" w:cs="Times New Roman"/>
          <w:lang w:val="en-GB"/>
        </w:rPr>
        <w:t>Babiker</w:t>
      </w:r>
      <w:proofErr w:type="spellEnd"/>
      <w:r w:rsidRPr="00651AFC">
        <w:rPr>
          <w:rFonts w:ascii="Times New Roman" w:hAnsi="Times New Roman" w:cs="Times New Roman"/>
          <w:lang w:val="en-GB"/>
        </w:rPr>
        <w:t xml:space="preserve"> AG, </w:t>
      </w:r>
      <w:proofErr w:type="spellStart"/>
      <w:r w:rsidRPr="00651AFC">
        <w:rPr>
          <w:rFonts w:ascii="Times New Roman" w:hAnsi="Times New Roman" w:cs="Times New Roman"/>
          <w:lang w:val="en-GB"/>
        </w:rPr>
        <w:t>Gordin</w:t>
      </w:r>
      <w:proofErr w:type="spellEnd"/>
      <w:r w:rsidRPr="00651AFC">
        <w:rPr>
          <w:rFonts w:ascii="Times New Roman" w:hAnsi="Times New Roman" w:cs="Times New Roman"/>
          <w:lang w:val="en-GB"/>
        </w:rPr>
        <w:t xml:space="preserve"> F, et al. Initiation of Antiretroviral Therapy in Early Asymptomatic HIV Infection. N </w:t>
      </w:r>
      <w:proofErr w:type="spellStart"/>
      <w:r w:rsidRPr="00651AFC">
        <w:rPr>
          <w:rFonts w:ascii="Times New Roman" w:hAnsi="Times New Roman" w:cs="Times New Roman"/>
          <w:lang w:val="en-GB"/>
        </w:rPr>
        <w:t>Engl</w:t>
      </w:r>
      <w:proofErr w:type="spellEnd"/>
      <w:r w:rsidRPr="00651AFC">
        <w:rPr>
          <w:rFonts w:ascii="Times New Roman" w:hAnsi="Times New Roman" w:cs="Times New Roman"/>
          <w:lang w:val="en-GB"/>
        </w:rPr>
        <w:t xml:space="preserve"> J Med 2015; 373(9): 795-807.</w:t>
      </w:r>
    </w:p>
    <w:p w14:paraId="04CE04D7"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5.</w:t>
      </w:r>
      <w:r w:rsidRPr="00651AFC">
        <w:rPr>
          <w:rFonts w:ascii="Times New Roman" w:hAnsi="Times New Roman" w:cs="Times New Roman"/>
          <w:lang w:val="en-GB"/>
        </w:rPr>
        <w:tab/>
      </w:r>
      <w:proofErr w:type="spellStart"/>
      <w:r w:rsidRPr="00651AFC">
        <w:rPr>
          <w:rFonts w:ascii="Times New Roman" w:hAnsi="Times New Roman" w:cs="Times New Roman"/>
          <w:lang w:val="en-GB"/>
        </w:rPr>
        <w:t>Montaner</w:t>
      </w:r>
      <w:proofErr w:type="spellEnd"/>
      <w:r w:rsidRPr="00651AFC">
        <w:rPr>
          <w:rFonts w:ascii="Times New Roman" w:hAnsi="Times New Roman" w:cs="Times New Roman"/>
          <w:lang w:val="en-GB"/>
        </w:rPr>
        <w:t xml:space="preserve"> JS, Lima VD, Barrios R, et al. Association of highly active antiretroviral therapy coverage, population viral load, and yearly new HIV diagnoses in British Columbia, Canada: a population-based study. Lancet 2010; 376(9740): 532-9.</w:t>
      </w:r>
    </w:p>
    <w:p w14:paraId="6E9C6DAA"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6.</w:t>
      </w:r>
      <w:r w:rsidRPr="00651AFC">
        <w:rPr>
          <w:rFonts w:ascii="Times New Roman" w:hAnsi="Times New Roman" w:cs="Times New Roman"/>
          <w:lang w:val="en-GB"/>
        </w:rPr>
        <w:tab/>
        <w:t xml:space="preserve">Tanser F, </w:t>
      </w:r>
      <w:proofErr w:type="spellStart"/>
      <w:r w:rsidRPr="00651AFC">
        <w:rPr>
          <w:rFonts w:ascii="Times New Roman" w:hAnsi="Times New Roman" w:cs="Times New Roman"/>
          <w:lang w:val="en-GB"/>
        </w:rPr>
        <w:t>Barnighausen</w:t>
      </w:r>
      <w:proofErr w:type="spellEnd"/>
      <w:r w:rsidRPr="00651AFC">
        <w:rPr>
          <w:rFonts w:ascii="Times New Roman" w:hAnsi="Times New Roman" w:cs="Times New Roman"/>
          <w:lang w:val="en-GB"/>
        </w:rPr>
        <w:t xml:space="preserve"> T, </w:t>
      </w:r>
      <w:proofErr w:type="spellStart"/>
      <w:r w:rsidRPr="00651AFC">
        <w:rPr>
          <w:rFonts w:ascii="Times New Roman" w:hAnsi="Times New Roman" w:cs="Times New Roman"/>
          <w:lang w:val="en-GB"/>
        </w:rPr>
        <w:t>Grapsa</w:t>
      </w:r>
      <w:proofErr w:type="spellEnd"/>
      <w:r w:rsidRPr="00651AFC">
        <w:rPr>
          <w:rFonts w:ascii="Times New Roman" w:hAnsi="Times New Roman" w:cs="Times New Roman"/>
          <w:lang w:val="en-GB"/>
        </w:rPr>
        <w:t xml:space="preserve"> E, Zaidi J, Newell ML. High coverage of ART associated with decline in risk of HIV acquisition in rural KwaZulu-Natal, South Africa. Science 2013; 339(6122): 966-71.</w:t>
      </w:r>
    </w:p>
    <w:p w14:paraId="0228107E"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7.</w:t>
      </w:r>
      <w:r w:rsidRPr="00651AFC">
        <w:rPr>
          <w:rFonts w:ascii="Times New Roman" w:hAnsi="Times New Roman" w:cs="Times New Roman"/>
          <w:lang w:val="en-GB"/>
        </w:rPr>
        <w:tab/>
        <w:t xml:space="preserve">Cohen MS, Chen YQ, McCauley M, et al. Antiretroviral Therapy for the Prevention of HIV-1 Transmission. N </w:t>
      </w:r>
      <w:proofErr w:type="spellStart"/>
      <w:r w:rsidRPr="00651AFC">
        <w:rPr>
          <w:rFonts w:ascii="Times New Roman" w:hAnsi="Times New Roman" w:cs="Times New Roman"/>
          <w:lang w:val="en-GB"/>
        </w:rPr>
        <w:t>Engl</w:t>
      </w:r>
      <w:proofErr w:type="spellEnd"/>
      <w:r w:rsidRPr="00651AFC">
        <w:rPr>
          <w:rFonts w:ascii="Times New Roman" w:hAnsi="Times New Roman" w:cs="Times New Roman"/>
          <w:lang w:val="en-GB"/>
        </w:rPr>
        <w:t xml:space="preserve"> J Med 2016; 375(9): 830-9.</w:t>
      </w:r>
    </w:p>
    <w:p w14:paraId="560D5D75"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8.</w:t>
      </w:r>
      <w:r w:rsidRPr="00651AFC">
        <w:rPr>
          <w:rFonts w:ascii="Times New Roman" w:hAnsi="Times New Roman" w:cs="Times New Roman"/>
          <w:lang w:val="en-GB"/>
        </w:rPr>
        <w:tab/>
      </w:r>
      <w:proofErr w:type="spellStart"/>
      <w:r w:rsidRPr="00651AFC">
        <w:rPr>
          <w:rFonts w:ascii="Times New Roman" w:hAnsi="Times New Roman" w:cs="Times New Roman"/>
          <w:lang w:val="en-GB"/>
        </w:rPr>
        <w:t>Granich</w:t>
      </w:r>
      <w:proofErr w:type="spellEnd"/>
      <w:r w:rsidRPr="00651AFC">
        <w:rPr>
          <w:rFonts w:ascii="Times New Roman" w:hAnsi="Times New Roman" w:cs="Times New Roman"/>
          <w:lang w:val="en-GB"/>
        </w:rPr>
        <w:t xml:space="preserve"> RM, </w:t>
      </w:r>
      <w:proofErr w:type="spellStart"/>
      <w:r w:rsidRPr="00651AFC">
        <w:rPr>
          <w:rFonts w:ascii="Times New Roman" w:hAnsi="Times New Roman" w:cs="Times New Roman"/>
          <w:lang w:val="en-GB"/>
        </w:rPr>
        <w:t>Gilks</w:t>
      </w:r>
      <w:proofErr w:type="spellEnd"/>
      <w:r w:rsidRPr="00651AFC">
        <w:rPr>
          <w:rFonts w:ascii="Times New Roman" w:hAnsi="Times New Roman" w:cs="Times New Roman"/>
          <w:lang w:val="en-GB"/>
        </w:rPr>
        <w:t xml:space="preserve"> CF, Dye C, De Cock KM, Williams BG. Universal voluntary HIV testing with immediate antiretroviral therapy as a strategy for elimination of HIV transmission: a mathematical model. Lancet 2009; 373(9657): 48-57.</w:t>
      </w:r>
    </w:p>
    <w:p w14:paraId="59C7275F"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9.</w:t>
      </w:r>
      <w:r w:rsidRPr="00651AFC">
        <w:rPr>
          <w:rFonts w:ascii="Times New Roman" w:hAnsi="Times New Roman" w:cs="Times New Roman"/>
          <w:lang w:val="en-GB"/>
        </w:rPr>
        <w:tab/>
        <w:t xml:space="preserve">Iwuji CC, </w:t>
      </w:r>
      <w:proofErr w:type="spellStart"/>
      <w:r w:rsidRPr="00651AFC">
        <w:rPr>
          <w:rFonts w:ascii="Times New Roman" w:hAnsi="Times New Roman" w:cs="Times New Roman"/>
          <w:lang w:val="en-GB"/>
        </w:rPr>
        <w:t>Orne-Gliemann</w:t>
      </w:r>
      <w:proofErr w:type="spellEnd"/>
      <w:r w:rsidRPr="00651AFC">
        <w:rPr>
          <w:rFonts w:ascii="Times New Roman" w:hAnsi="Times New Roman" w:cs="Times New Roman"/>
          <w:lang w:val="en-GB"/>
        </w:rPr>
        <w:t xml:space="preserve"> J, Tanser F, et al. Evaluation of the impact of immediate versus WHO recommendations-guided antiretroviral therapy initiation on HIV incidence: the ANRS 12249 TasP (Treatment as Prevention) trial in Hlabisa sub-district, KwaZulu-Natal, South Africa: study protocol for a cluster randomised controlled trial. Trials 2013; 14: 230.</w:t>
      </w:r>
    </w:p>
    <w:p w14:paraId="483E5E7F"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10.</w:t>
      </w:r>
      <w:r w:rsidRPr="00651AFC">
        <w:rPr>
          <w:rFonts w:ascii="Times New Roman" w:hAnsi="Times New Roman" w:cs="Times New Roman"/>
          <w:lang w:val="en-GB"/>
        </w:rPr>
        <w:tab/>
      </w:r>
      <w:proofErr w:type="spellStart"/>
      <w:r w:rsidRPr="00651AFC">
        <w:rPr>
          <w:rFonts w:ascii="Times New Roman" w:hAnsi="Times New Roman" w:cs="Times New Roman"/>
          <w:lang w:val="en-GB"/>
        </w:rPr>
        <w:t>Orne-Gliemann</w:t>
      </w:r>
      <w:proofErr w:type="spellEnd"/>
      <w:r w:rsidRPr="00651AFC">
        <w:rPr>
          <w:rFonts w:ascii="Times New Roman" w:hAnsi="Times New Roman" w:cs="Times New Roman"/>
          <w:lang w:val="en-GB"/>
        </w:rPr>
        <w:t xml:space="preserve"> J, </w:t>
      </w:r>
      <w:proofErr w:type="spellStart"/>
      <w:r w:rsidRPr="00651AFC">
        <w:rPr>
          <w:rFonts w:ascii="Times New Roman" w:hAnsi="Times New Roman" w:cs="Times New Roman"/>
          <w:lang w:val="en-GB"/>
        </w:rPr>
        <w:t>Larmarange</w:t>
      </w:r>
      <w:proofErr w:type="spellEnd"/>
      <w:r w:rsidRPr="00651AFC">
        <w:rPr>
          <w:rFonts w:ascii="Times New Roman" w:hAnsi="Times New Roman" w:cs="Times New Roman"/>
          <w:lang w:val="en-GB"/>
        </w:rPr>
        <w:t xml:space="preserve"> J, Boyer S, et al. Addressing social issues in a universal HIV test and treat intervention trial (ANRS 12249 TasP) in South Africa: methods for appraisal. BMC Public Health 2015; 15: 209.</w:t>
      </w:r>
    </w:p>
    <w:p w14:paraId="1BBC1910"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11.</w:t>
      </w:r>
      <w:r w:rsidRPr="00651AFC">
        <w:rPr>
          <w:rFonts w:ascii="Times New Roman" w:hAnsi="Times New Roman" w:cs="Times New Roman"/>
          <w:lang w:val="en-GB"/>
        </w:rPr>
        <w:tab/>
        <w:t xml:space="preserve">Iwuji CC, </w:t>
      </w:r>
      <w:proofErr w:type="spellStart"/>
      <w:r w:rsidRPr="00651AFC">
        <w:rPr>
          <w:rFonts w:ascii="Times New Roman" w:hAnsi="Times New Roman" w:cs="Times New Roman"/>
          <w:lang w:val="en-GB"/>
        </w:rPr>
        <w:t>Orne-Gliemann</w:t>
      </w:r>
      <w:proofErr w:type="spellEnd"/>
      <w:r w:rsidRPr="00651AFC">
        <w:rPr>
          <w:rFonts w:ascii="Times New Roman" w:hAnsi="Times New Roman" w:cs="Times New Roman"/>
          <w:lang w:val="en-GB"/>
        </w:rPr>
        <w:t xml:space="preserve"> J, </w:t>
      </w:r>
      <w:proofErr w:type="spellStart"/>
      <w:r w:rsidRPr="00651AFC">
        <w:rPr>
          <w:rFonts w:ascii="Times New Roman" w:hAnsi="Times New Roman" w:cs="Times New Roman"/>
          <w:lang w:val="en-GB"/>
        </w:rPr>
        <w:t>Larmarange</w:t>
      </w:r>
      <w:proofErr w:type="spellEnd"/>
      <w:r w:rsidRPr="00651AFC">
        <w:rPr>
          <w:rFonts w:ascii="Times New Roman" w:hAnsi="Times New Roman" w:cs="Times New Roman"/>
          <w:lang w:val="en-GB"/>
        </w:rPr>
        <w:t xml:space="preserve"> J, et al. Uptake of Home-Based HIV Testing, Linkage to Care, and Community Attitudes about ART in Rural KwaZulu-Natal, South Africa: Descriptive Results from the First Phase of the ANRS 12249 TasP Cluster-Randomised Trial. </w:t>
      </w:r>
      <w:proofErr w:type="spellStart"/>
      <w:r w:rsidRPr="00651AFC">
        <w:rPr>
          <w:rFonts w:ascii="Times New Roman" w:hAnsi="Times New Roman" w:cs="Times New Roman"/>
          <w:lang w:val="en-GB"/>
        </w:rPr>
        <w:t>PLoS</w:t>
      </w:r>
      <w:proofErr w:type="spellEnd"/>
      <w:r w:rsidRPr="00651AFC">
        <w:rPr>
          <w:rFonts w:ascii="Times New Roman" w:hAnsi="Times New Roman" w:cs="Times New Roman"/>
          <w:lang w:val="en-GB"/>
        </w:rPr>
        <w:t xml:space="preserve"> Med 2016; 13(8): e1002107.</w:t>
      </w:r>
    </w:p>
    <w:p w14:paraId="1A1A3602"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12.</w:t>
      </w:r>
      <w:r w:rsidRPr="00651AFC">
        <w:rPr>
          <w:rFonts w:ascii="Times New Roman" w:hAnsi="Times New Roman" w:cs="Times New Roman"/>
          <w:lang w:val="en-GB"/>
        </w:rPr>
        <w:tab/>
      </w:r>
      <w:proofErr w:type="spellStart"/>
      <w:r w:rsidRPr="00651AFC">
        <w:rPr>
          <w:rFonts w:ascii="Times New Roman" w:hAnsi="Times New Roman" w:cs="Times New Roman"/>
          <w:lang w:val="en-GB"/>
        </w:rPr>
        <w:t>Walensky</w:t>
      </w:r>
      <w:proofErr w:type="spellEnd"/>
      <w:r w:rsidRPr="00651AFC">
        <w:rPr>
          <w:rFonts w:ascii="Times New Roman" w:hAnsi="Times New Roman" w:cs="Times New Roman"/>
          <w:lang w:val="en-GB"/>
        </w:rPr>
        <w:t xml:space="preserve"> RP, Wood R, </w:t>
      </w:r>
      <w:proofErr w:type="spellStart"/>
      <w:r w:rsidRPr="00651AFC">
        <w:rPr>
          <w:rFonts w:ascii="Times New Roman" w:hAnsi="Times New Roman" w:cs="Times New Roman"/>
          <w:lang w:val="en-GB"/>
        </w:rPr>
        <w:t>Ciaranello</w:t>
      </w:r>
      <w:proofErr w:type="spellEnd"/>
      <w:r w:rsidRPr="00651AFC">
        <w:rPr>
          <w:rFonts w:ascii="Times New Roman" w:hAnsi="Times New Roman" w:cs="Times New Roman"/>
          <w:lang w:val="en-GB"/>
        </w:rPr>
        <w:t xml:space="preserve"> AL, et al. Scaling up the 2010 World Health Organization HIV Treatment Guidelines in resource-limited settings: a model-based analysis. </w:t>
      </w:r>
      <w:proofErr w:type="spellStart"/>
      <w:r w:rsidRPr="00651AFC">
        <w:rPr>
          <w:rFonts w:ascii="Times New Roman" w:hAnsi="Times New Roman" w:cs="Times New Roman"/>
          <w:lang w:val="en-GB"/>
        </w:rPr>
        <w:t>PLoS</w:t>
      </w:r>
      <w:proofErr w:type="spellEnd"/>
      <w:r w:rsidRPr="00651AFC">
        <w:rPr>
          <w:rFonts w:ascii="Times New Roman" w:hAnsi="Times New Roman" w:cs="Times New Roman"/>
          <w:lang w:val="en-GB"/>
        </w:rPr>
        <w:t xml:space="preserve"> Med 2010; 7(12): e1000382.</w:t>
      </w:r>
    </w:p>
    <w:p w14:paraId="7A96B13B"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13.</w:t>
      </w:r>
      <w:r w:rsidRPr="00651AFC">
        <w:rPr>
          <w:rFonts w:ascii="Times New Roman" w:hAnsi="Times New Roman" w:cs="Times New Roman"/>
          <w:lang w:val="en-GB"/>
        </w:rPr>
        <w:tab/>
        <w:t xml:space="preserve">Hontelez JA, de </w:t>
      </w:r>
      <w:proofErr w:type="spellStart"/>
      <w:r w:rsidRPr="00651AFC">
        <w:rPr>
          <w:rFonts w:ascii="Times New Roman" w:hAnsi="Times New Roman" w:cs="Times New Roman"/>
          <w:lang w:val="en-GB"/>
        </w:rPr>
        <w:t>Vlas</w:t>
      </w:r>
      <w:proofErr w:type="spellEnd"/>
      <w:r w:rsidRPr="00651AFC">
        <w:rPr>
          <w:rFonts w:ascii="Times New Roman" w:hAnsi="Times New Roman" w:cs="Times New Roman"/>
          <w:lang w:val="en-GB"/>
        </w:rPr>
        <w:t xml:space="preserve"> SJ, Tanser F, et al. The impact of the new WHO antiretroviral treatment guidelines on HIV epidemic dynamics and cost in South Africa. </w:t>
      </w:r>
      <w:proofErr w:type="spellStart"/>
      <w:r w:rsidRPr="00651AFC">
        <w:rPr>
          <w:rFonts w:ascii="Times New Roman" w:hAnsi="Times New Roman" w:cs="Times New Roman"/>
          <w:lang w:val="en-GB"/>
        </w:rPr>
        <w:t>PLoS</w:t>
      </w:r>
      <w:proofErr w:type="spellEnd"/>
      <w:r w:rsidRPr="00651AFC">
        <w:rPr>
          <w:rFonts w:ascii="Times New Roman" w:hAnsi="Times New Roman" w:cs="Times New Roman"/>
          <w:lang w:val="en-GB"/>
        </w:rPr>
        <w:t xml:space="preserve"> ONE 2011; 6(7): e21919.</w:t>
      </w:r>
    </w:p>
    <w:p w14:paraId="021A21B8"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14.</w:t>
      </w:r>
      <w:r w:rsidRPr="00651AFC">
        <w:rPr>
          <w:rFonts w:ascii="Times New Roman" w:hAnsi="Times New Roman" w:cs="Times New Roman"/>
          <w:lang w:val="en-GB"/>
        </w:rPr>
        <w:tab/>
        <w:t xml:space="preserve">Iwuji CC, </w:t>
      </w:r>
      <w:proofErr w:type="spellStart"/>
      <w:r w:rsidRPr="00651AFC">
        <w:rPr>
          <w:rFonts w:ascii="Times New Roman" w:hAnsi="Times New Roman" w:cs="Times New Roman"/>
          <w:lang w:val="en-GB"/>
        </w:rPr>
        <w:t>Orne-Gliemann</w:t>
      </w:r>
      <w:proofErr w:type="spellEnd"/>
      <w:r w:rsidRPr="00651AFC">
        <w:rPr>
          <w:rFonts w:ascii="Times New Roman" w:hAnsi="Times New Roman" w:cs="Times New Roman"/>
          <w:lang w:val="en-GB"/>
        </w:rPr>
        <w:t xml:space="preserve"> J, </w:t>
      </w:r>
      <w:proofErr w:type="spellStart"/>
      <w:r w:rsidRPr="00651AFC">
        <w:rPr>
          <w:rFonts w:ascii="Times New Roman" w:hAnsi="Times New Roman" w:cs="Times New Roman"/>
          <w:lang w:val="en-GB"/>
        </w:rPr>
        <w:t>Larmarange</w:t>
      </w:r>
      <w:proofErr w:type="spellEnd"/>
      <w:r w:rsidRPr="00651AFC">
        <w:rPr>
          <w:rFonts w:ascii="Times New Roman" w:hAnsi="Times New Roman" w:cs="Times New Roman"/>
          <w:lang w:val="en-GB"/>
        </w:rPr>
        <w:t xml:space="preserve"> J, et al. Uptake of Home-Based HIV Testing, Linkage to Care, and Community Attitudes about ART in Rural KwaZulu-Natal, South Africa: Descriptive Results from the First Phase of the ANRS 12249 TasP Cluster-Randomised Trial. </w:t>
      </w:r>
      <w:proofErr w:type="spellStart"/>
      <w:r w:rsidRPr="00651AFC">
        <w:rPr>
          <w:rFonts w:ascii="Times New Roman" w:hAnsi="Times New Roman" w:cs="Times New Roman"/>
          <w:lang w:val="en-GB"/>
        </w:rPr>
        <w:t>PLoS</w:t>
      </w:r>
      <w:proofErr w:type="spellEnd"/>
      <w:r w:rsidRPr="00651AFC">
        <w:rPr>
          <w:rFonts w:ascii="Times New Roman" w:hAnsi="Times New Roman" w:cs="Times New Roman"/>
          <w:lang w:val="en-GB"/>
        </w:rPr>
        <w:t xml:space="preserve"> Med 2016; 13(8): e1002107.</w:t>
      </w:r>
    </w:p>
    <w:p w14:paraId="3F8C37EE"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15.</w:t>
      </w:r>
      <w:r w:rsidRPr="00651AFC">
        <w:rPr>
          <w:rFonts w:ascii="Times New Roman" w:hAnsi="Times New Roman" w:cs="Times New Roman"/>
          <w:lang w:val="en-GB"/>
        </w:rPr>
        <w:tab/>
        <w:t>National Department of Health. National consolidated guidelines for the prevention of mother-to-child transmission of HIV (PMTCT) and the management of HIV in children, adolescents and adults: Department of Health, Republic of South Africa 2015.</w:t>
      </w:r>
    </w:p>
    <w:p w14:paraId="014A8620"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lastRenderedPageBreak/>
        <w:t>16.</w:t>
      </w:r>
      <w:r w:rsidRPr="00651AFC">
        <w:rPr>
          <w:rFonts w:ascii="Times New Roman" w:hAnsi="Times New Roman" w:cs="Times New Roman"/>
          <w:lang w:val="en-GB"/>
        </w:rPr>
        <w:tab/>
        <w:t xml:space="preserve">Stephens AJ, </w:t>
      </w:r>
      <w:proofErr w:type="spellStart"/>
      <w:r w:rsidRPr="00651AFC">
        <w:rPr>
          <w:rFonts w:ascii="Times New Roman" w:hAnsi="Times New Roman" w:cs="Times New Roman"/>
          <w:lang w:val="en-GB"/>
        </w:rPr>
        <w:t>Tchetgen</w:t>
      </w:r>
      <w:proofErr w:type="spellEnd"/>
      <w:r w:rsidRPr="00651AFC">
        <w:rPr>
          <w:rFonts w:ascii="Times New Roman" w:hAnsi="Times New Roman" w:cs="Times New Roman"/>
          <w:lang w:val="en-GB"/>
        </w:rPr>
        <w:t xml:space="preserve"> </w:t>
      </w:r>
      <w:proofErr w:type="spellStart"/>
      <w:r w:rsidRPr="00651AFC">
        <w:rPr>
          <w:rFonts w:ascii="Times New Roman" w:hAnsi="Times New Roman" w:cs="Times New Roman"/>
          <w:lang w:val="en-GB"/>
        </w:rPr>
        <w:t>Tchetgen</w:t>
      </w:r>
      <w:proofErr w:type="spellEnd"/>
      <w:r w:rsidRPr="00651AFC">
        <w:rPr>
          <w:rFonts w:ascii="Times New Roman" w:hAnsi="Times New Roman" w:cs="Times New Roman"/>
          <w:lang w:val="en-GB"/>
        </w:rPr>
        <w:t xml:space="preserve"> EJ, De </w:t>
      </w:r>
      <w:proofErr w:type="spellStart"/>
      <w:r w:rsidRPr="00651AFC">
        <w:rPr>
          <w:rFonts w:ascii="Times New Roman" w:hAnsi="Times New Roman" w:cs="Times New Roman"/>
          <w:lang w:val="en-GB"/>
        </w:rPr>
        <w:t>Gruttola</w:t>
      </w:r>
      <w:proofErr w:type="spellEnd"/>
      <w:r w:rsidRPr="00651AFC">
        <w:rPr>
          <w:rFonts w:ascii="Times New Roman" w:hAnsi="Times New Roman" w:cs="Times New Roman"/>
          <w:lang w:val="en-GB"/>
        </w:rPr>
        <w:t xml:space="preserve"> V. Augmented generalized estimating equations for improving efficiency and validity of estimation in cluster randomized trials by leveraging cluster-level and individual-level covariates. Stat Med 2012; 31(10): 915-30.</w:t>
      </w:r>
    </w:p>
    <w:p w14:paraId="230829E2"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17.</w:t>
      </w:r>
      <w:r w:rsidRPr="00651AFC">
        <w:rPr>
          <w:rFonts w:ascii="Times New Roman" w:hAnsi="Times New Roman" w:cs="Times New Roman"/>
          <w:lang w:val="en-GB"/>
        </w:rPr>
        <w:tab/>
        <w:t xml:space="preserve">Hayes R, </w:t>
      </w:r>
      <w:proofErr w:type="spellStart"/>
      <w:r w:rsidRPr="00651AFC">
        <w:rPr>
          <w:rFonts w:ascii="Times New Roman" w:hAnsi="Times New Roman" w:cs="Times New Roman"/>
          <w:lang w:val="en-GB"/>
        </w:rPr>
        <w:t>Ayles</w:t>
      </w:r>
      <w:proofErr w:type="spellEnd"/>
      <w:r w:rsidRPr="00651AFC">
        <w:rPr>
          <w:rFonts w:ascii="Times New Roman" w:hAnsi="Times New Roman" w:cs="Times New Roman"/>
          <w:lang w:val="en-GB"/>
        </w:rPr>
        <w:t xml:space="preserve"> H, </w:t>
      </w:r>
      <w:proofErr w:type="spellStart"/>
      <w:r w:rsidRPr="00651AFC">
        <w:rPr>
          <w:rFonts w:ascii="Times New Roman" w:hAnsi="Times New Roman" w:cs="Times New Roman"/>
          <w:lang w:val="en-GB"/>
        </w:rPr>
        <w:t>Beyers</w:t>
      </w:r>
      <w:proofErr w:type="spellEnd"/>
      <w:r w:rsidRPr="00651AFC">
        <w:rPr>
          <w:rFonts w:ascii="Times New Roman" w:hAnsi="Times New Roman" w:cs="Times New Roman"/>
          <w:lang w:val="en-GB"/>
        </w:rPr>
        <w:t xml:space="preserve"> N, et al. HPTN 071 (PopART): rationale and design of a cluster-randomised trial of the population impact of an HIV combination prevention intervention including universal testing and treatment - a study protocol for a cluster randomised trial. Trials 2014; 15: 57.</w:t>
      </w:r>
    </w:p>
    <w:p w14:paraId="0B3B75AF"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18.</w:t>
      </w:r>
      <w:r w:rsidRPr="00651AFC">
        <w:rPr>
          <w:rFonts w:ascii="Times New Roman" w:hAnsi="Times New Roman" w:cs="Times New Roman"/>
          <w:lang w:val="en-GB"/>
        </w:rPr>
        <w:tab/>
        <w:t>Sustainable East Africa Research in Community Health (SEARCH) - NCT01864603. http://clinicaltrials.gov/ct2/show/record/NCT0186460.</w:t>
      </w:r>
    </w:p>
    <w:p w14:paraId="031E6A7F"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19.</w:t>
      </w:r>
      <w:r w:rsidRPr="00651AFC">
        <w:rPr>
          <w:rFonts w:ascii="Times New Roman" w:hAnsi="Times New Roman" w:cs="Times New Roman"/>
          <w:lang w:val="en-GB"/>
        </w:rPr>
        <w:tab/>
        <w:t xml:space="preserve">Swaziland Ministry of Health, Clinton Health Access Initiative. </w:t>
      </w:r>
      <w:proofErr w:type="spellStart"/>
      <w:r w:rsidRPr="00651AFC">
        <w:rPr>
          <w:rFonts w:ascii="Times New Roman" w:hAnsi="Times New Roman" w:cs="Times New Roman"/>
          <w:lang w:val="en-GB"/>
        </w:rPr>
        <w:t>MaxART</w:t>
      </w:r>
      <w:proofErr w:type="spellEnd"/>
      <w:r w:rsidRPr="00651AFC">
        <w:rPr>
          <w:rFonts w:ascii="Times New Roman" w:hAnsi="Times New Roman" w:cs="Times New Roman"/>
          <w:lang w:val="en-GB"/>
        </w:rPr>
        <w:t xml:space="preserve"> </w:t>
      </w:r>
      <w:proofErr w:type="spellStart"/>
      <w:r w:rsidRPr="00651AFC">
        <w:rPr>
          <w:rFonts w:ascii="Times New Roman" w:hAnsi="Times New Roman" w:cs="Times New Roman"/>
          <w:lang w:val="en-GB"/>
        </w:rPr>
        <w:t>Newletter</w:t>
      </w:r>
      <w:proofErr w:type="spellEnd"/>
      <w:r w:rsidRPr="00651AFC">
        <w:rPr>
          <w:rFonts w:ascii="Times New Roman" w:hAnsi="Times New Roman" w:cs="Times New Roman"/>
          <w:lang w:val="en-GB"/>
        </w:rPr>
        <w:t xml:space="preserve"> 6. From Evidence to Action – Evaluating Early Access to ART for All: CHAI, 2015.</w:t>
      </w:r>
    </w:p>
    <w:p w14:paraId="40E8308A"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20.</w:t>
      </w:r>
      <w:r w:rsidRPr="00651AFC">
        <w:rPr>
          <w:rFonts w:ascii="Times New Roman" w:hAnsi="Times New Roman" w:cs="Times New Roman"/>
          <w:lang w:val="en-GB"/>
        </w:rPr>
        <w:tab/>
        <w:t>Botswana Combination Prevention Project (BCPP) - NCT01965470. http://clinicaltrials.gov/ct2/show/record/NCT01965470.</w:t>
      </w:r>
    </w:p>
    <w:p w14:paraId="269AE847"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21.</w:t>
      </w:r>
      <w:r w:rsidRPr="00651AFC">
        <w:rPr>
          <w:rFonts w:ascii="Times New Roman" w:hAnsi="Times New Roman" w:cs="Times New Roman"/>
          <w:lang w:val="en-GB"/>
        </w:rPr>
        <w:tab/>
        <w:t>UNAIDS. 90-90-90. An ambitious treatment target to help end the AIDS epidemic. Geneva: UNAIDS, 2014.</w:t>
      </w:r>
    </w:p>
    <w:p w14:paraId="1FCDBF31"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22.</w:t>
      </w:r>
      <w:r w:rsidRPr="00651AFC">
        <w:rPr>
          <w:rFonts w:ascii="Times New Roman" w:hAnsi="Times New Roman" w:cs="Times New Roman"/>
          <w:lang w:val="en-GB"/>
        </w:rPr>
        <w:tab/>
        <w:t xml:space="preserve">Petersen M, </w:t>
      </w:r>
      <w:proofErr w:type="spellStart"/>
      <w:r w:rsidRPr="00651AFC">
        <w:rPr>
          <w:rFonts w:ascii="Times New Roman" w:hAnsi="Times New Roman" w:cs="Times New Roman"/>
          <w:lang w:val="en-GB"/>
        </w:rPr>
        <w:t>Balzer</w:t>
      </w:r>
      <w:proofErr w:type="spellEnd"/>
      <w:r w:rsidRPr="00651AFC">
        <w:rPr>
          <w:rFonts w:ascii="Times New Roman" w:hAnsi="Times New Roman" w:cs="Times New Roman"/>
          <w:lang w:val="en-GB"/>
        </w:rPr>
        <w:t xml:space="preserve"> L, </w:t>
      </w:r>
      <w:proofErr w:type="spellStart"/>
      <w:r w:rsidRPr="00651AFC">
        <w:rPr>
          <w:rFonts w:ascii="Times New Roman" w:hAnsi="Times New Roman" w:cs="Times New Roman"/>
          <w:lang w:val="en-GB"/>
        </w:rPr>
        <w:t>Kwarsiima</w:t>
      </w:r>
      <w:proofErr w:type="spellEnd"/>
      <w:r w:rsidRPr="00651AFC">
        <w:rPr>
          <w:rFonts w:ascii="Times New Roman" w:hAnsi="Times New Roman" w:cs="Times New Roman"/>
          <w:lang w:val="en-GB"/>
        </w:rPr>
        <w:t xml:space="preserve"> D, et al. Association of Implementation of a Universal Testing and Treatment Intervention </w:t>
      </w:r>
      <w:proofErr w:type="gramStart"/>
      <w:r w:rsidRPr="00651AFC">
        <w:rPr>
          <w:rFonts w:ascii="Times New Roman" w:hAnsi="Times New Roman" w:cs="Times New Roman"/>
          <w:lang w:val="en-GB"/>
        </w:rPr>
        <w:t>With</w:t>
      </w:r>
      <w:proofErr w:type="gramEnd"/>
      <w:r w:rsidRPr="00651AFC">
        <w:rPr>
          <w:rFonts w:ascii="Times New Roman" w:hAnsi="Times New Roman" w:cs="Times New Roman"/>
          <w:lang w:val="en-GB"/>
        </w:rPr>
        <w:t xml:space="preserve"> HIV Diagnosis, Receipt of Antiretroviral Therapy, and Viral Suppression in East Africa. JAMA 2017; 317(21): 2196-206.</w:t>
      </w:r>
    </w:p>
    <w:p w14:paraId="332C74A6"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23.</w:t>
      </w:r>
      <w:r w:rsidRPr="00651AFC">
        <w:rPr>
          <w:rFonts w:ascii="Times New Roman" w:hAnsi="Times New Roman" w:cs="Times New Roman"/>
          <w:lang w:val="en-GB"/>
        </w:rPr>
        <w:tab/>
      </w:r>
      <w:proofErr w:type="spellStart"/>
      <w:r w:rsidRPr="00651AFC">
        <w:rPr>
          <w:rFonts w:ascii="Times New Roman" w:hAnsi="Times New Roman" w:cs="Times New Roman"/>
          <w:lang w:val="en-GB"/>
        </w:rPr>
        <w:t>Takuva</w:t>
      </w:r>
      <w:proofErr w:type="spellEnd"/>
      <w:r w:rsidRPr="00651AFC">
        <w:rPr>
          <w:rFonts w:ascii="Times New Roman" w:hAnsi="Times New Roman" w:cs="Times New Roman"/>
          <w:lang w:val="en-GB"/>
        </w:rPr>
        <w:t xml:space="preserve"> S, Brown AE, Pillay Y, </w:t>
      </w:r>
      <w:proofErr w:type="spellStart"/>
      <w:r w:rsidRPr="00651AFC">
        <w:rPr>
          <w:rFonts w:ascii="Times New Roman" w:hAnsi="Times New Roman" w:cs="Times New Roman"/>
          <w:lang w:val="en-GB"/>
        </w:rPr>
        <w:t>Delpech</w:t>
      </w:r>
      <w:proofErr w:type="spellEnd"/>
      <w:r w:rsidRPr="00651AFC">
        <w:rPr>
          <w:rFonts w:ascii="Times New Roman" w:hAnsi="Times New Roman" w:cs="Times New Roman"/>
          <w:lang w:val="en-GB"/>
        </w:rPr>
        <w:t xml:space="preserve"> V, </w:t>
      </w:r>
      <w:proofErr w:type="spellStart"/>
      <w:r w:rsidRPr="00651AFC">
        <w:rPr>
          <w:rFonts w:ascii="Times New Roman" w:hAnsi="Times New Roman" w:cs="Times New Roman"/>
          <w:lang w:val="en-GB"/>
        </w:rPr>
        <w:t>Puren</w:t>
      </w:r>
      <w:proofErr w:type="spellEnd"/>
      <w:r w:rsidRPr="00651AFC">
        <w:rPr>
          <w:rFonts w:ascii="Times New Roman" w:hAnsi="Times New Roman" w:cs="Times New Roman"/>
          <w:lang w:val="en-GB"/>
        </w:rPr>
        <w:t xml:space="preserve"> AJ. The continuum of HIV care in South Africa: implications for achieving the second and third UNAIDS 90-90-90 targets. AIDS 2017; 31(4): 545-52.</w:t>
      </w:r>
    </w:p>
    <w:p w14:paraId="4B83C079"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24.</w:t>
      </w:r>
      <w:r w:rsidRPr="00651AFC">
        <w:rPr>
          <w:rFonts w:ascii="Times New Roman" w:hAnsi="Times New Roman" w:cs="Times New Roman"/>
          <w:lang w:val="en-GB"/>
        </w:rPr>
        <w:tab/>
        <w:t xml:space="preserve">Barnabas RV, Van </w:t>
      </w:r>
      <w:proofErr w:type="spellStart"/>
      <w:r w:rsidRPr="00651AFC">
        <w:rPr>
          <w:rFonts w:ascii="Times New Roman" w:hAnsi="Times New Roman" w:cs="Times New Roman"/>
          <w:lang w:val="en-GB"/>
        </w:rPr>
        <w:t>Rooyen</w:t>
      </w:r>
      <w:proofErr w:type="spellEnd"/>
      <w:r w:rsidRPr="00651AFC">
        <w:rPr>
          <w:rFonts w:ascii="Times New Roman" w:hAnsi="Times New Roman" w:cs="Times New Roman"/>
          <w:lang w:val="en-GB"/>
        </w:rPr>
        <w:t xml:space="preserve"> H, </w:t>
      </w:r>
      <w:proofErr w:type="spellStart"/>
      <w:r w:rsidRPr="00651AFC">
        <w:rPr>
          <w:rFonts w:ascii="Times New Roman" w:hAnsi="Times New Roman" w:cs="Times New Roman"/>
          <w:lang w:val="en-GB"/>
        </w:rPr>
        <w:t>Tumwesigye</w:t>
      </w:r>
      <w:proofErr w:type="spellEnd"/>
      <w:r w:rsidRPr="00651AFC">
        <w:rPr>
          <w:rFonts w:ascii="Times New Roman" w:hAnsi="Times New Roman" w:cs="Times New Roman"/>
          <w:lang w:val="en-GB"/>
        </w:rPr>
        <w:t xml:space="preserve"> E, et al. Uptake of antiretroviral therapy and male circumcision after community-based HIV testing and strategies for linkage to care versus standard clinic referral: a multisite, open-label, randomised controlled trial in South Africa and Uganda. The Lancet HIV 2016; 3(5): e212-20.</w:t>
      </w:r>
    </w:p>
    <w:p w14:paraId="187BB654"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25.</w:t>
      </w:r>
      <w:r w:rsidRPr="00651AFC">
        <w:rPr>
          <w:rFonts w:ascii="Times New Roman" w:hAnsi="Times New Roman" w:cs="Times New Roman"/>
          <w:lang w:val="en-GB"/>
        </w:rPr>
        <w:tab/>
      </w:r>
      <w:proofErr w:type="spellStart"/>
      <w:r w:rsidRPr="00651AFC">
        <w:rPr>
          <w:rFonts w:ascii="Times New Roman" w:hAnsi="Times New Roman" w:cs="Times New Roman"/>
          <w:lang w:val="en-GB"/>
        </w:rPr>
        <w:t>Plazy</w:t>
      </w:r>
      <w:proofErr w:type="spellEnd"/>
      <w:r w:rsidRPr="00651AFC">
        <w:rPr>
          <w:rFonts w:ascii="Times New Roman" w:hAnsi="Times New Roman" w:cs="Times New Roman"/>
          <w:lang w:val="en-GB"/>
        </w:rPr>
        <w:t xml:space="preserve"> M, </w:t>
      </w:r>
      <w:proofErr w:type="spellStart"/>
      <w:r w:rsidRPr="00651AFC">
        <w:rPr>
          <w:rFonts w:ascii="Times New Roman" w:hAnsi="Times New Roman" w:cs="Times New Roman"/>
          <w:lang w:val="en-GB"/>
        </w:rPr>
        <w:t>Farouki</w:t>
      </w:r>
      <w:proofErr w:type="spellEnd"/>
      <w:r w:rsidRPr="00651AFC">
        <w:rPr>
          <w:rFonts w:ascii="Times New Roman" w:hAnsi="Times New Roman" w:cs="Times New Roman"/>
          <w:lang w:val="en-GB"/>
        </w:rPr>
        <w:t xml:space="preserve"> KE, Iwuji C, et al. Access to HIV care in the context of universal test and treat: challenges within the ANRS 12249 TasP cluster-randomized trial in rural South Africa. J </w:t>
      </w:r>
      <w:proofErr w:type="spellStart"/>
      <w:r w:rsidRPr="00651AFC">
        <w:rPr>
          <w:rFonts w:ascii="Times New Roman" w:hAnsi="Times New Roman" w:cs="Times New Roman"/>
          <w:lang w:val="en-GB"/>
        </w:rPr>
        <w:t>Int</w:t>
      </w:r>
      <w:proofErr w:type="spellEnd"/>
      <w:r w:rsidRPr="00651AFC">
        <w:rPr>
          <w:rFonts w:ascii="Times New Roman" w:hAnsi="Times New Roman" w:cs="Times New Roman"/>
          <w:lang w:val="en-GB"/>
        </w:rPr>
        <w:t xml:space="preserve"> AIDS </w:t>
      </w:r>
      <w:proofErr w:type="spellStart"/>
      <w:r w:rsidRPr="00651AFC">
        <w:rPr>
          <w:rFonts w:ascii="Times New Roman" w:hAnsi="Times New Roman" w:cs="Times New Roman"/>
          <w:lang w:val="en-GB"/>
        </w:rPr>
        <w:t>Soc</w:t>
      </w:r>
      <w:proofErr w:type="spellEnd"/>
      <w:r w:rsidRPr="00651AFC">
        <w:rPr>
          <w:rFonts w:ascii="Times New Roman" w:hAnsi="Times New Roman" w:cs="Times New Roman"/>
          <w:lang w:val="en-GB"/>
        </w:rPr>
        <w:t xml:space="preserve"> 2016; 19(1): 20913.</w:t>
      </w:r>
    </w:p>
    <w:p w14:paraId="5D0E7C38"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26.</w:t>
      </w:r>
      <w:r w:rsidRPr="00651AFC">
        <w:rPr>
          <w:rFonts w:ascii="Times New Roman" w:hAnsi="Times New Roman" w:cs="Times New Roman"/>
          <w:lang w:val="en-GB"/>
        </w:rPr>
        <w:tab/>
      </w:r>
      <w:proofErr w:type="spellStart"/>
      <w:r w:rsidRPr="00651AFC">
        <w:rPr>
          <w:rFonts w:ascii="Times New Roman" w:hAnsi="Times New Roman" w:cs="Times New Roman"/>
          <w:lang w:val="en-GB"/>
        </w:rPr>
        <w:t>Moshabela</w:t>
      </w:r>
      <w:proofErr w:type="spellEnd"/>
      <w:r w:rsidRPr="00651AFC">
        <w:rPr>
          <w:rFonts w:ascii="Times New Roman" w:hAnsi="Times New Roman" w:cs="Times New Roman"/>
          <w:lang w:val="en-GB"/>
        </w:rPr>
        <w:t xml:space="preserve"> M, Zuma T, </w:t>
      </w:r>
      <w:proofErr w:type="spellStart"/>
      <w:r w:rsidRPr="00651AFC">
        <w:rPr>
          <w:rFonts w:ascii="Times New Roman" w:hAnsi="Times New Roman" w:cs="Times New Roman"/>
          <w:lang w:val="en-GB"/>
        </w:rPr>
        <w:t>Orne-Gliemann</w:t>
      </w:r>
      <w:proofErr w:type="spellEnd"/>
      <w:r w:rsidRPr="00651AFC">
        <w:rPr>
          <w:rFonts w:ascii="Times New Roman" w:hAnsi="Times New Roman" w:cs="Times New Roman"/>
          <w:lang w:val="en-GB"/>
        </w:rPr>
        <w:t xml:space="preserve"> J, et al. "It is better to die": experiences of traditional health practitioners within the HIV treatment as prevention trial communities in rural South Africa (ANRS 12249 TasP trial). AIDS Care 2016; 28 </w:t>
      </w:r>
      <w:proofErr w:type="spellStart"/>
      <w:r w:rsidRPr="00651AFC">
        <w:rPr>
          <w:rFonts w:ascii="Times New Roman" w:hAnsi="Times New Roman" w:cs="Times New Roman"/>
          <w:lang w:val="en-GB"/>
        </w:rPr>
        <w:t>Suppl</w:t>
      </w:r>
      <w:proofErr w:type="spellEnd"/>
      <w:r w:rsidRPr="00651AFC">
        <w:rPr>
          <w:rFonts w:ascii="Times New Roman" w:hAnsi="Times New Roman" w:cs="Times New Roman"/>
          <w:lang w:val="en-GB"/>
        </w:rPr>
        <w:t xml:space="preserve"> 3: 24-32.</w:t>
      </w:r>
    </w:p>
    <w:p w14:paraId="0FC06A08"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27.</w:t>
      </w:r>
      <w:r w:rsidRPr="00651AFC">
        <w:rPr>
          <w:rFonts w:ascii="Times New Roman" w:hAnsi="Times New Roman" w:cs="Times New Roman"/>
          <w:lang w:val="en-GB"/>
        </w:rPr>
        <w:tab/>
        <w:t xml:space="preserve">MacPherson P, </w:t>
      </w:r>
      <w:proofErr w:type="spellStart"/>
      <w:r w:rsidRPr="00651AFC">
        <w:rPr>
          <w:rFonts w:ascii="Times New Roman" w:hAnsi="Times New Roman" w:cs="Times New Roman"/>
          <w:lang w:val="en-GB"/>
        </w:rPr>
        <w:t>Lalloo</w:t>
      </w:r>
      <w:proofErr w:type="spellEnd"/>
      <w:r w:rsidRPr="00651AFC">
        <w:rPr>
          <w:rFonts w:ascii="Times New Roman" w:hAnsi="Times New Roman" w:cs="Times New Roman"/>
          <w:lang w:val="en-GB"/>
        </w:rPr>
        <w:t xml:space="preserve"> DG, Webb EL, et al. Effect of optional home initiation of HIV care following HIV self-testing on antiretroviral therapy initiation among adults in Malawi: a randomized clinical trial. JAMA 2014; 312(4): 372-9.</w:t>
      </w:r>
    </w:p>
    <w:p w14:paraId="63B067C8"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28.</w:t>
      </w:r>
      <w:r w:rsidRPr="00651AFC">
        <w:rPr>
          <w:rFonts w:ascii="Times New Roman" w:hAnsi="Times New Roman" w:cs="Times New Roman"/>
          <w:lang w:val="en-GB"/>
        </w:rPr>
        <w:tab/>
        <w:t xml:space="preserve">Dobra A, </w:t>
      </w:r>
      <w:proofErr w:type="spellStart"/>
      <w:r w:rsidRPr="00651AFC">
        <w:rPr>
          <w:rFonts w:ascii="Times New Roman" w:hAnsi="Times New Roman" w:cs="Times New Roman"/>
          <w:lang w:val="en-GB"/>
        </w:rPr>
        <w:t>Barnighausen</w:t>
      </w:r>
      <w:proofErr w:type="spellEnd"/>
      <w:r w:rsidRPr="00651AFC">
        <w:rPr>
          <w:rFonts w:ascii="Times New Roman" w:hAnsi="Times New Roman" w:cs="Times New Roman"/>
          <w:lang w:val="en-GB"/>
        </w:rPr>
        <w:t xml:space="preserve"> T, </w:t>
      </w:r>
      <w:proofErr w:type="spellStart"/>
      <w:r w:rsidRPr="00651AFC">
        <w:rPr>
          <w:rFonts w:ascii="Times New Roman" w:hAnsi="Times New Roman" w:cs="Times New Roman"/>
          <w:lang w:val="en-GB"/>
        </w:rPr>
        <w:t>Vandormael</w:t>
      </w:r>
      <w:proofErr w:type="spellEnd"/>
      <w:r w:rsidRPr="00651AFC">
        <w:rPr>
          <w:rFonts w:ascii="Times New Roman" w:hAnsi="Times New Roman" w:cs="Times New Roman"/>
          <w:lang w:val="en-GB"/>
        </w:rPr>
        <w:t xml:space="preserve"> A, Tanser F. Space-time migration patterns and risk of HIV acquisition in rural South Africa. AIDS 2017; 31(1): 137-45.</w:t>
      </w:r>
    </w:p>
    <w:p w14:paraId="018A4A50"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29.</w:t>
      </w:r>
      <w:r w:rsidRPr="00651AFC">
        <w:rPr>
          <w:rFonts w:ascii="Times New Roman" w:hAnsi="Times New Roman" w:cs="Times New Roman"/>
          <w:lang w:val="en-GB"/>
        </w:rPr>
        <w:tab/>
      </w:r>
      <w:proofErr w:type="spellStart"/>
      <w:r w:rsidRPr="00651AFC">
        <w:rPr>
          <w:rFonts w:ascii="Times New Roman" w:hAnsi="Times New Roman" w:cs="Times New Roman"/>
          <w:lang w:val="en-GB"/>
        </w:rPr>
        <w:t>Larmarange</w:t>
      </w:r>
      <w:proofErr w:type="spellEnd"/>
      <w:r w:rsidRPr="00651AFC">
        <w:rPr>
          <w:rFonts w:ascii="Times New Roman" w:hAnsi="Times New Roman" w:cs="Times New Roman"/>
          <w:lang w:val="en-GB"/>
        </w:rPr>
        <w:t xml:space="preserve"> J, Iwuji C, </w:t>
      </w:r>
      <w:proofErr w:type="spellStart"/>
      <w:r w:rsidRPr="00651AFC">
        <w:rPr>
          <w:rFonts w:ascii="Times New Roman" w:hAnsi="Times New Roman" w:cs="Times New Roman"/>
          <w:lang w:val="en-GB"/>
        </w:rPr>
        <w:t>Orne</w:t>
      </w:r>
      <w:proofErr w:type="spellEnd"/>
      <w:r w:rsidRPr="00651AFC">
        <w:rPr>
          <w:rFonts w:ascii="Times New Roman" w:hAnsi="Times New Roman" w:cs="Times New Roman"/>
          <w:lang w:val="en-GB"/>
        </w:rPr>
        <w:t xml:space="preserve"> </w:t>
      </w:r>
      <w:proofErr w:type="spellStart"/>
      <w:r w:rsidRPr="00651AFC">
        <w:rPr>
          <w:rFonts w:ascii="Times New Roman" w:hAnsi="Times New Roman" w:cs="Times New Roman"/>
          <w:lang w:val="en-GB"/>
        </w:rPr>
        <w:t>Gliemann</w:t>
      </w:r>
      <w:proofErr w:type="spellEnd"/>
      <w:r w:rsidRPr="00651AFC">
        <w:rPr>
          <w:rFonts w:ascii="Times New Roman" w:hAnsi="Times New Roman" w:cs="Times New Roman"/>
          <w:lang w:val="en-GB"/>
        </w:rPr>
        <w:t xml:space="preserve"> J, et al. Measuring the Impact of Test &amp; Treat on the HIV Cascade: The Challenge of Mobility.  2016 Conference on Retroviruses and Opportunistic Infections (</w:t>
      </w:r>
      <w:proofErr w:type="gramStart"/>
      <w:r w:rsidRPr="00651AFC">
        <w:rPr>
          <w:rFonts w:ascii="Times New Roman" w:hAnsi="Times New Roman" w:cs="Times New Roman"/>
          <w:lang w:val="en-GB"/>
        </w:rPr>
        <w:t>CROI)  2016</w:t>
      </w:r>
      <w:proofErr w:type="gramEnd"/>
      <w:r w:rsidRPr="00651AFC">
        <w:rPr>
          <w:rFonts w:ascii="Times New Roman" w:hAnsi="Times New Roman" w:cs="Times New Roman"/>
          <w:lang w:val="en-GB"/>
        </w:rPr>
        <w:t>; Boston (USA), February 22–25; 2016.</w:t>
      </w:r>
    </w:p>
    <w:p w14:paraId="31518CB2"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30.</w:t>
      </w:r>
      <w:r w:rsidRPr="00651AFC">
        <w:rPr>
          <w:rFonts w:ascii="Times New Roman" w:hAnsi="Times New Roman" w:cs="Times New Roman"/>
          <w:lang w:val="en-GB"/>
        </w:rPr>
        <w:tab/>
        <w:t xml:space="preserve">Tanser F, </w:t>
      </w:r>
      <w:proofErr w:type="spellStart"/>
      <w:r w:rsidRPr="00651AFC">
        <w:rPr>
          <w:rFonts w:ascii="Times New Roman" w:hAnsi="Times New Roman" w:cs="Times New Roman"/>
          <w:lang w:val="en-GB"/>
        </w:rPr>
        <w:t>Barnighausen</w:t>
      </w:r>
      <w:proofErr w:type="spellEnd"/>
      <w:r w:rsidRPr="00651AFC">
        <w:rPr>
          <w:rFonts w:ascii="Times New Roman" w:hAnsi="Times New Roman" w:cs="Times New Roman"/>
          <w:lang w:val="en-GB"/>
        </w:rPr>
        <w:t xml:space="preserve"> T, Hund L, Garnett GP, McGrath N, Newell ML. Effect of concurrent sexual partnerships on rate of new HIV infections in a high-prevalence, rural South African population: a cohort study. Lancet 2011; 378(9787): 247-55.</w:t>
      </w:r>
    </w:p>
    <w:p w14:paraId="208F53E5"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31.</w:t>
      </w:r>
      <w:r w:rsidRPr="00651AFC">
        <w:rPr>
          <w:rFonts w:ascii="Times New Roman" w:hAnsi="Times New Roman" w:cs="Times New Roman"/>
          <w:lang w:val="en-GB"/>
        </w:rPr>
        <w:tab/>
        <w:t xml:space="preserve">Tanser F, </w:t>
      </w:r>
      <w:proofErr w:type="spellStart"/>
      <w:r w:rsidRPr="00651AFC">
        <w:rPr>
          <w:rFonts w:ascii="Times New Roman" w:hAnsi="Times New Roman" w:cs="Times New Roman"/>
          <w:lang w:val="en-GB"/>
        </w:rPr>
        <w:t>Barnighausen</w:t>
      </w:r>
      <w:proofErr w:type="spellEnd"/>
      <w:r w:rsidRPr="00651AFC">
        <w:rPr>
          <w:rFonts w:ascii="Times New Roman" w:hAnsi="Times New Roman" w:cs="Times New Roman"/>
          <w:lang w:val="en-GB"/>
        </w:rPr>
        <w:t xml:space="preserve"> T, Cooke GS, Newell ML. Localized spatial clustering of HIV infections in a widely disseminated rural South African epidemic. International Journal of Epidemiology 2009; 38(4): 1008-16.</w:t>
      </w:r>
    </w:p>
    <w:p w14:paraId="35924542"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32.</w:t>
      </w:r>
      <w:r w:rsidRPr="00651AFC">
        <w:rPr>
          <w:rFonts w:ascii="Times New Roman" w:hAnsi="Times New Roman" w:cs="Times New Roman"/>
          <w:lang w:val="en-GB"/>
        </w:rPr>
        <w:tab/>
        <w:t xml:space="preserve">Anderson SJ, </w:t>
      </w:r>
      <w:proofErr w:type="spellStart"/>
      <w:r w:rsidRPr="00651AFC">
        <w:rPr>
          <w:rFonts w:ascii="Times New Roman" w:hAnsi="Times New Roman" w:cs="Times New Roman"/>
          <w:lang w:val="en-GB"/>
        </w:rPr>
        <w:t>Cherutich</w:t>
      </w:r>
      <w:proofErr w:type="spellEnd"/>
      <w:r w:rsidRPr="00651AFC">
        <w:rPr>
          <w:rFonts w:ascii="Times New Roman" w:hAnsi="Times New Roman" w:cs="Times New Roman"/>
          <w:lang w:val="en-GB"/>
        </w:rPr>
        <w:t xml:space="preserve"> P, </w:t>
      </w:r>
      <w:proofErr w:type="spellStart"/>
      <w:r w:rsidRPr="00651AFC">
        <w:rPr>
          <w:rFonts w:ascii="Times New Roman" w:hAnsi="Times New Roman" w:cs="Times New Roman"/>
          <w:lang w:val="en-GB"/>
        </w:rPr>
        <w:t>Kilonzo</w:t>
      </w:r>
      <w:proofErr w:type="spellEnd"/>
      <w:r w:rsidRPr="00651AFC">
        <w:rPr>
          <w:rFonts w:ascii="Times New Roman" w:hAnsi="Times New Roman" w:cs="Times New Roman"/>
          <w:lang w:val="en-GB"/>
        </w:rPr>
        <w:t xml:space="preserve"> N, et al. Maximising the effect of combination HIV prevention through prioritisation of the people and places in greatest need: a modelling study. Lancet 2014; 384(9939): 249-56.</w:t>
      </w:r>
    </w:p>
    <w:p w14:paraId="4777B4A1"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t>33.</w:t>
      </w:r>
      <w:r w:rsidRPr="00651AFC">
        <w:rPr>
          <w:rFonts w:ascii="Times New Roman" w:hAnsi="Times New Roman" w:cs="Times New Roman"/>
          <w:lang w:val="en-GB"/>
        </w:rPr>
        <w:tab/>
        <w:t>World Health Organisation. Guideline on when to start antiretroviral therapy and on pre-exposure prophylaxis for HIV, 2015.</w:t>
      </w:r>
    </w:p>
    <w:p w14:paraId="565956C2" w14:textId="77777777" w:rsidR="00651AFC" w:rsidRPr="00651AFC" w:rsidRDefault="00651AFC" w:rsidP="00651AFC">
      <w:pPr>
        <w:jc w:val="both"/>
        <w:rPr>
          <w:rFonts w:ascii="Times New Roman" w:hAnsi="Times New Roman" w:cs="Times New Roman"/>
          <w:lang w:val="en-GB"/>
        </w:rPr>
      </w:pPr>
      <w:r w:rsidRPr="00651AFC">
        <w:rPr>
          <w:rFonts w:ascii="Times New Roman" w:hAnsi="Times New Roman" w:cs="Times New Roman"/>
          <w:lang w:val="en-GB"/>
        </w:rPr>
        <w:lastRenderedPageBreak/>
        <w:t>34.</w:t>
      </w:r>
      <w:r w:rsidRPr="00651AFC">
        <w:rPr>
          <w:rFonts w:ascii="Times New Roman" w:hAnsi="Times New Roman" w:cs="Times New Roman"/>
          <w:lang w:val="en-GB"/>
        </w:rPr>
        <w:tab/>
      </w:r>
      <w:proofErr w:type="spellStart"/>
      <w:r w:rsidRPr="00651AFC">
        <w:rPr>
          <w:rFonts w:ascii="Times New Roman" w:hAnsi="Times New Roman" w:cs="Times New Roman"/>
          <w:lang w:val="en-GB"/>
        </w:rPr>
        <w:t>Lessells</w:t>
      </w:r>
      <w:proofErr w:type="spellEnd"/>
      <w:r w:rsidRPr="00651AFC">
        <w:rPr>
          <w:rFonts w:ascii="Times New Roman" w:hAnsi="Times New Roman" w:cs="Times New Roman"/>
          <w:lang w:val="en-GB"/>
        </w:rPr>
        <w:t xml:space="preserve"> RJ, Mutevedzi PC, Cooke GS, Newell ML. Retention in HIV Care for Individuals Not Yet Eligible for Antiretroviral Therapy: Rural KwaZulu-Natal, South Africa. J </w:t>
      </w:r>
      <w:proofErr w:type="spellStart"/>
      <w:r w:rsidRPr="00651AFC">
        <w:rPr>
          <w:rFonts w:ascii="Times New Roman" w:hAnsi="Times New Roman" w:cs="Times New Roman"/>
          <w:lang w:val="en-GB"/>
        </w:rPr>
        <w:t>Acquir</w:t>
      </w:r>
      <w:proofErr w:type="spellEnd"/>
      <w:r w:rsidRPr="00651AFC">
        <w:rPr>
          <w:rFonts w:ascii="Times New Roman" w:hAnsi="Times New Roman" w:cs="Times New Roman"/>
          <w:lang w:val="en-GB"/>
        </w:rPr>
        <w:t xml:space="preserve"> Immune </w:t>
      </w:r>
      <w:proofErr w:type="spellStart"/>
      <w:r w:rsidRPr="00651AFC">
        <w:rPr>
          <w:rFonts w:ascii="Times New Roman" w:hAnsi="Times New Roman" w:cs="Times New Roman"/>
          <w:lang w:val="en-GB"/>
        </w:rPr>
        <w:t>Defic</w:t>
      </w:r>
      <w:proofErr w:type="spellEnd"/>
      <w:r w:rsidRPr="00651AFC">
        <w:rPr>
          <w:rFonts w:ascii="Times New Roman" w:hAnsi="Times New Roman" w:cs="Times New Roman"/>
          <w:lang w:val="en-GB"/>
        </w:rPr>
        <w:t xml:space="preserve"> </w:t>
      </w:r>
      <w:proofErr w:type="spellStart"/>
      <w:r w:rsidRPr="00651AFC">
        <w:rPr>
          <w:rFonts w:ascii="Times New Roman" w:hAnsi="Times New Roman" w:cs="Times New Roman"/>
          <w:lang w:val="en-GB"/>
        </w:rPr>
        <w:t>Syndr</w:t>
      </w:r>
      <w:proofErr w:type="spellEnd"/>
      <w:r w:rsidRPr="00651AFC">
        <w:rPr>
          <w:rFonts w:ascii="Times New Roman" w:hAnsi="Times New Roman" w:cs="Times New Roman"/>
          <w:lang w:val="en-GB"/>
        </w:rPr>
        <w:t xml:space="preserve"> 2011; 56(3): e79-86.</w:t>
      </w:r>
    </w:p>
    <w:p w14:paraId="3C623B40" w14:textId="77777777" w:rsidR="00651AFC" w:rsidRPr="00651AFC" w:rsidRDefault="00651AFC" w:rsidP="00651AFC">
      <w:pPr>
        <w:jc w:val="both"/>
        <w:rPr>
          <w:rFonts w:ascii="Times New Roman" w:hAnsi="Times New Roman" w:cs="Times New Roman"/>
          <w:lang w:val="en-GB"/>
        </w:rPr>
      </w:pPr>
    </w:p>
    <w:p w14:paraId="14523F72" w14:textId="77777777" w:rsidR="00651AFC" w:rsidRPr="00E54E3F" w:rsidRDefault="00651AFC" w:rsidP="004C74D3">
      <w:pPr>
        <w:jc w:val="both"/>
        <w:rPr>
          <w:rFonts w:ascii="Times New Roman" w:hAnsi="Times New Roman" w:cs="Times New Roman"/>
          <w:lang w:val="en-GB"/>
        </w:rPr>
      </w:pPr>
    </w:p>
    <w:p w14:paraId="29FE422D" w14:textId="77777777" w:rsidR="008F2237" w:rsidRPr="00E54E3F" w:rsidRDefault="008F2237" w:rsidP="004C74D3">
      <w:pPr>
        <w:jc w:val="both"/>
        <w:rPr>
          <w:rFonts w:ascii="Times New Roman" w:hAnsi="Times New Roman" w:cs="Times New Roman"/>
          <w:lang w:val="en-GB"/>
        </w:rPr>
      </w:pPr>
    </w:p>
    <w:p w14:paraId="4C7440EA" w14:textId="547DDB25" w:rsidR="001079DB" w:rsidRPr="00A6539B" w:rsidRDefault="001079DB" w:rsidP="00330DAC">
      <w:pPr>
        <w:rPr>
          <w:rFonts w:ascii="Times New Roman" w:hAnsi="Times New Roman" w:cs="Times New Roman"/>
          <w:lang w:val="en-GB"/>
        </w:rPr>
      </w:pPr>
      <w:r w:rsidRPr="003E3482">
        <w:rPr>
          <w:rFonts w:ascii="Times New Roman" w:hAnsi="Times New Roman" w:cs="Times New Roman"/>
          <w:b/>
          <w:sz w:val="20"/>
          <w:szCs w:val="20"/>
          <w:lang w:val="en-GB"/>
        </w:rPr>
        <w:t>Table</w:t>
      </w:r>
      <w:r w:rsidRPr="003E3482">
        <w:rPr>
          <w:rFonts w:ascii="Times New Roman" w:hAnsi="Times New Roman" w:cs="Times New Roman"/>
          <w:b/>
          <w:bCs/>
          <w:color w:val="000000"/>
          <w:sz w:val="20"/>
          <w:szCs w:val="20"/>
          <w:lang w:val="en-GB"/>
        </w:rPr>
        <w:t xml:space="preserve"> 1. </w:t>
      </w:r>
      <w:r w:rsidRPr="003E3482">
        <w:rPr>
          <w:rFonts w:ascii="Times New Roman" w:hAnsi="Times New Roman" w:cs="Times New Roman"/>
          <w:color w:val="000000"/>
          <w:sz w:val="20"/>
          <w:szCs w:val="20"/>
          <w:lang w:val="en-GB"/>
        </w:rPr>
        <w:t xml:space="preserve">Characteristics* </w:t>
      </w:r>
      <w:r w:rsidR="00A43353" w:rsidRPr="003E3482">
        <w:rPr>
          <w:rFonts w:ascii="Times New Roman" w:hAnsi="Times New Roman" w:cs="Times New Roman"/>
          <w:color w:val="000000"/>
          <w:sz w:val="20"/>
          <w:szCs w:val="20"/>
          <w:lang w:val="en-GB"/>
        </w:rPr>
        <w:t>at inclusion of</w:t>
      </w:r>
      <w:r w:rsidR="002E5531" w:rsidRPr="003E3482">
        <w:rPr>
          <w:rFonts w:ascii="Times New Roman" w:hAnsi="Times New Roman" w:cs="Times New Roman"/>
          <w:color w:val="000000"/>
          <w:sz w:val="20"/>
          <w:szCs w:val="20"/>
          <w:lang w:val="en-GB"/>
        </w:rPr>
        <w:t xml:space="preserve"> the population cohort (n=28,24</w:t>
      </w:r>
      <w:r w:rsidR="006D59C1" w:rsidRPr="003E3482">
        <w:rPr>
          <w:rFonts w:ascii="Times New Roman" w:hAnsi="Times New Roman" w:cs="Times New Roman"/>
          <w:color w:val="000000"/>
          <w:sz w:val="20"/>
          <w:szCs w:val="20"/>
          <w:lang w:val="en-GB"/>
        </w:rPr>
        <w:t>7</w:t>
      </w:r>
      <w:r w:rsidR="00A43353" w:rsidRPr="003E3482">
        <w:rPr>
          <w:rFonts w:ascii="Times New Roman" w:hAnsi="Times New Roman" w:cs="Times New Roman"/>
          <w:color w:val="000000"/>
          <w:sz w:val="20"/>
          <w:szCs w:val="20"/>
          <w:lang w:val="en-GB"/>
        </w:rPr>
        <w:t>) by trial arm</w:t>
      </w:r>
      <w:r w:rsidRPr="003E3482">
        <w:rPr>
          <w:rFonts w:ascii="Times New Roman" w:hAnsi="Times New Roman" w:cs="Times New Roman"/>
          <w:color w:val="000000"/>
          <w:sz w:val="20"/>
          <w:szCs w:val="20"/>
          <w:lang w:val="en-GB"/>
        </w:rPr>
        <w:t xml:space="preserve">. </w:t>
      </w:r>
      <w:r w:rsidRPr="003E3482">
        <w:rPr>
          <w:rFonts w:ascii="Times New Roman" w:hAnsi="Times New Roman" w:cs="Times New Roman"/>
          <w:sz w:val="20"/>
          <w:szCs w:val="20"/>
          <w:lang w:val="en-GB"/>
        </w:rPr>
        <w:t>ANRS 12249 TasP trial (2012-2016).</w:t>
      </w:r>
    </w:p>
    <w:p w14:paraId="2DA7BFCE" w14:textId="77777777" w:rsidR="00E55B5A" w:rsidRDefault="00E55B5A" w:rsidP="003E3482">
      <w:pPr>
        <w:jc w:val="both"/>
        <w:rPr>
          <w:rFonts w:ascii="Times New Roman" w:hAnsi="Times New Roman" w:cs="Times New Roman"/>
          <w:sz w:val="20"/>
          <w:szCs w:val="20"/>
          <w:lang w:val="en-GB"/>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826"/>
        <w:gridCol w:w="1616"/>
        <w:gridCol w:w="1616"/>
        <w:gridCol w:w="1213"/>
      </w:tblGrid>
      <w:tr w:rsidR="00E55B5A" w:rsidRPr="00E55B5A" w14:paraId="6255A7E4" w14:textId="77777777" w:rsidTr="00A54EF7">
        <w:tc>
          <w:tcPr>
            <w:tcW w:w="3652" w:type="dxa"/>
            <w:tcBorders>
              <w:top w:val="single" w:sz="4" w:space="0" w:color="auto"/>
              <w:bottom w:val="single" w:sz="4" w:space="0" w:color="auto"/>
            </w:tcBorders>
          </w:tcPr>
          <w:p w14:paraId="10D34A55" w14:textId="77777777" w:rsidR="00E55B5A" w:rsidRPr="00E55B5A" w:rsidRDefault="00E55B5A" w:rsidP="00E55B5A">
            <w:pPr>
              <w:jc w:val="both"/>
              <w:rPr>
                <w:rFonts w:ascii="Times New Roman" w:hAnsi="Times New Roman" w:cs="Times New Roman"/>
                <w:b/>
                <w:sz w:val="16"/>
                <w:szCs w:val="16"/>
                <w:lang w:val="en-GB"/>
              </w:rPr>
            </w:pPr>
          </w:p>
        </w:tc>
        <w:tc>
          <w:tcPr>
            <w:tcW w:w="1826" w:type="dxa"/>
            <w:tcBorders>
              <w:top w:val="single" w:sz="4" w:space="0" w:color="auto"/>
              <w:bottom w:val="single" w:sz="4" w:space="0" w:color="auto"/>
            </w:tcBorders>
          </w:tcPr>
          <w:p w14:paraId="14D76431" w14:textId="77777777" w:rsidR="00E55B5A" w:rsidRPr="00E55B5A" w:rsidRDefault="00E55B5A" w:rsidP="00E55B5A">
            <w:pPr>
              <w:jc w:val="both"/>
              <w:rPr>
                <w:rFonts w:ascii="Times New Roman" w:hAnsi="Times New Roman" w:cs="Times New Roman"/>
                <w:b/>
                <w:sz w:val="16"/>
                <w:szCs w:val="16"/>
                <w:lang w:val="en-GB"/>
              </w:rPr>
            </w:pPr>
            <w:r w:rsidRPr="00E55B5A">
              <w:rPr>
                <w:rFonts w:ascii="Times New Roman" w:hAnsi="Times New Roman" w:cs="Times New Roman"/>
                <w:b/>
                <w:sz w:val="16"/>
                <w:szCs w:val="16"/>
                <w:lang w:val="en-GB"/>
              </w:rPr>
              <w:t>Intervention (n=13,381)</w:t>
            </w:r>
          </w:p>
        </w:tc>
        <w:tc>
          <w:tcPr>
            <w:tcW w:w="1616" w:type="dxa"/>
            <w:tcBorders>
              <w:top w:val="single" w:sz="4" w:space="0" w:color="auto"/>
              <w:bottom w:val="single" w:sz="4" w:space="0" w:color="auto"/>
            </w:tcBorders>
          </w:tcPr>
          <w:p w14:paraId="262B5FF4" w14:textId="77777777" w:rsidR="00E55B5A" w:rsidRPr="00E55B5A" w:rsidRDefault="00E55B5A" w:rsidP="00E55B5A">
            <w:pPr>
              <w:jc w:val="both"/>
              <w:rPr>
                <w:rFonts w:ascii="Times New Roman" w:hAnsi="Times New Roman" w:cs="Times New Roman"/>
                <w:b/>
                <w:sz w:val="16"/>
                <w:szCs w:val="16"/>
                <w:lang w:val="en-GB"/>
              </w:rPr>
            </w:pPr>
            <w:r w:rsidRPr="00E55B5A">
              <w:rPr>
                <w:rFonts w:ascii="Times New Roman" w:hAnsi="Times New Roman" w:cs="Times New Roman"/>
                <w:b/>
                <w:sz w:val="16"/>
                <w:szCs w:val="16"/>
                <w:lang w:val="en-GB"/>
              </w:rPr>
              <w:t xml:space="preserve">Control </w:t>
            </w:r>
          </w:p>
          <w:p w14:paraId="690CD74C" w14:textId="77777777" w:rsidR="00E55B5A" w:rsidRPr="00E55B5A" w:rsidRDefault="00E55B5A" w:rsidP="00E55B5A">
            <w:pPr>
              <w:jc w:val="both"/>
              <w:rPr>
                <w:rFonts w:ascii="Times New Roman" w:hAnsi="Times New Roman" w:cs="Times New Roman"/>
                <w:b/>
                <w:sz w:val="16"/>
                <w:szCs w:val="16"/>
                <w:lang w:val="en-GB"/>
              </w:rPr>
            </w:pPr>
            <w:r w:rsidRPr="00E55B5A">
              <w:rPr>
                <w:rFonts w:ascii="Times New Roman" w:hAnsi="Times New Roman" w:cs="Times New Roman"/>
                <w:b/>
                <w:sz w:val="16"/>
                <w:szCs w:val="16"/>
                <w:lang w:val="en-GB"/>
              </w:rPr>
              <w:t>(n=15,038)</w:t>
            </w:r>
          </w:p>
        </w:tc>
        <w:tc>
          <w:tcPr>
            <w:tcW w:w="1616" w:type="dxa"/>
            <w:tcBorders>
              <w:top w:val="single" w:sz="4" w:space="0" w:color="auto"/>
              <w:bottom w:val="single" w:sz="4" w:space="0" w:color="auto"/>
            </w:tcBorders>
          </w:tcPr>
          <w:p w14:paraId="2CAC7FA3" w14:textId="77777777" w:rsidR="00E55B5A" w:rsidRPr="00E55B5A" w:rsidRDefault="00E55B5A" w:rsidP="00E55B5A">
            <w:pPr>
              <w:jc w:val="both"/>
              <w:rPr>
                <w:rFonts w:ascii="Times New Roman" w:hAnsi="Times New Roman" w:cs="Times New Roman"/>
                <w:b/>
                <w:sz w:val="16"/>
                <w:szCs w:val="16"/>
                <w:lang w:val="en-GB"/>
              </w:rPr>
            </w:pPr>
            <w:r w:rsidRPr="00E55B5A">
              <w:rPr>
                <w:rFonts w:ascii="Times New Roman" w:hAnsi="Times New Roman" w:cs="Times New Roman"/>
                <w:b/>
                <w:sz w:val="16"/>
                <w:szCs w:val="16"/>
                <w:lang w:val="en-GB"/>
              </w:rPr>
              <w:t xml:space="preserve">Total </w:t>
            </w:r>
          </w:p>
          <w:p w14:paraId="70A961CF" w14:textId="77777777" w:rsidR="00E55B5A" w:rsidRPr="00E55B5A" w:rsidRDefault="00E55B5A" w:rsidP="00E55B5A">
            <w:pPr>
              <w:jc w:val="both"/>
              <w:rPr>
                <w:rFonts w:ascii="Times New Roman" w:hAnsi="Times New Roman" w:cs="Times New Roman"/>
                <w:b/>
                <w:sz w:val="16"/>
                <w:szCs w:val="16"/>
                <w:lang w:val="en-GB"/>
              </w:rPr>
            </w:pPr>
            <w:r w:rsidRPr="00E55B5A">
              <w:rPr>
                <w:rFonts w:ascii="Times New Roman" w:hAnsi="Times New Roman" w:cs="Times New Roman"/>
                <w:b/>
                <w:sz w:val="16"/>
                <w:szCs w:val="16"/>
                <w:lang w:val="en-GB"/>
              </w:rPr>
              <w:t>(n=28,419)</w:t>
            </w:r>
          </w:p>
        </w:tc>
        <w:tc>
          <w:tcPr>
            <w:tcW w:w="1213" w:type="dxa"/>
            <w:tcBorders>
              <w:top w:val="single" w:sz="4" w:space="0" w:color="auto"/>
              <w:bottom w:val="single" w:sz="4" w:space="0" w:color="auto"/>
            </w:tcBorders>
          </w:tcPr>
          <w:p w14:paraId="2D1A3AFC" w14:textId="77777777" w:rsidR="00E55B5A" w:rsidRPr="00E55B5A" w:rsidRDefault="00E55B5A" w:rsidP="00E55B5A">
            <w:pPr>
              <w:jc w:val="both"/>
              <w:rPr>
                <w:rFonts w:ascii="Times New Roman" w:hAnsi="Times New Roman" w:cs="Times New Roman"/>
                <w:b/>
                <w:sz w:val="16"/>
                <w:szCs w:val="16"/>
                <w:lang w:val="en-GB"/>
              </w:rPr>
            </w:pPr>
            <w:r w:rsidRPr="00E55B5A">
              <w:rPr>
                <w:rFonts w:ascii="Times New Roman" w:hAnsi="Times New Roman" w:cs="Times New Roman"/>
                <w:b/>
                <w:sz w:val="16"/>
                <w:szCs w:val="16"/>
                <w:lang w:val="en-GB"/>
              </w:rPr>
              <w:t>p-value</w:t>
            </w:r>
          </w:p>
        </w:tc>
      </w:tr>
      <w:tr w:rsidR="00E55B5A" w:rsidRPr="00E55B5A" w14:paraId="53058978" w14:textId="77777777" w:rsidTr="00A54EF7">
        <w:tc>
          <w:tcPr>
            <w:tcW w:w="3652" w:type="dxa"/>
          </w:tcPr>
          <w:p w14:paraId="0B16C793" w14:textId="77777777" w:rsidR="00E55B5A" w:rsidRPr="00E55B5A" w:rsidRDefault="00E55B5A" w:rsidP="00E55B5A">
            <w:pPr>
              <w:jc w:val="both"/>
              <w:rPr>
                <w:rFonts w:ascii="Times New Roman" w:hAnsi="Times New Roman" w:cs="Times New Roman"/>
                <w:b/>
                <w:sz w:val="16"/>
                <w:szCs w:val="16"/>
                <w:lang w:val="en-GB"/>
              </w:rPr>
            </w:pPr>
            <w:r w:rsidRPr="00E55B5A">
              <w:rPr>
                <w:rFonts w:ascii="Times New Roman" w:hAnsi="Times New Roman" w:cs="Times New Roman"/>
                <w:b/>
                <w:sz w:val="16"/>
                <w:szCs w:val="16"/>
                <w:lang w:val="en-GB"/>
              </w:rPr>
              <w:t>Sex (%)</w:t>
            </w:r>
          </w:p>
        </w:tc>
        <w:tc>
          <w:tcPr>
            <w:tcW w:w="1826" w:type="dxa"/>
          </w:tcPr>
          <w:p w14:paraId="03F2FB8B" w14:textId="77777777" w:rsidR="00E55B5A" w:rsidRPr="00E55B5A" w:rsidRDefault="00E55B5A" w:rsidP="00E55B5A">
            <w:pPr>
              <w:jc w:val="both"/>
              <w:rPr>
                <w:rFonts w:ascii="Times New Roman" w:hAnsi="Times New Roman" w:cs="Times New Roman"/>
                <w:b/>
                <w:sz w:val="16"/>
                <w:szCs w:val="16"/>
                <w:lang w:val="en-GB"/>
              </w:rPr>
            </w:pPr>
          </w:p>
        </w:tc>
        <w:tc>
          <w:tcPr>
            <w:tcW w:w="1616" w:type="dxa"/>
          </w:tcPr>
          <w:p w14:paraId="1BA8AC42" w14:textId="77777777" w:rsidR="00E55B5A" w:rsidRPr="00E55B5A" w:rsidRDefault="00E55B5A" w:rsidP="00E55B5A">
            <w:pPr>
              <w:jc w:val="both"/>
              <w:rPr>
                <w:rFonts w:ascii="Times New Roman" w:hAnsi="Times New Roman" w:cs="Times New Roman"/>
                <w:b/>
                <w:sz w:val="16"/>
                <w:szCs w:val="16"/>
                <w:lang w:val="en-GB"/>
              </w:rPr>
            </w:pPr>
          </w:p>
        </w:tc>
        <w:tc>
          <w:tcPr>
            <w:tcW w:w="1616" w:type="dxa"/>
          </w:tcPr>
          <w:p w14:paraId="30E532A0" w14:textId="77777777" w:rsidR="00E55B5A" w:rsidRPr="00E55B5A" w:rsidRDefault="00E55B5A" w:rsidP="00E55B5A">
            <w:pPr>
              <w:jc w:val="both"/>
              <w:rPr>
                <w:rFonts w:ascii="Times New Roman" w:hAnsi="Times New Roman" w:cs="Times New Roman"/>
                <w:b/>
                <w:sz w:val="16"/>
                <w:szCs w:val="16"/>
                <w:lang w:val="en-GB"/>
              </w:rPr>
            </w:pPr>
          </w:p>
        </w:tc>
        <w:tc>
          <w:tcPr>
            <w:tcW w:w="1213" w:type="dxa"/>
          </w:tcPr>
          <w:p w14:paraId="63D3E503"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0.28</w:t>
            </w:r>
          </w:p>
        </w:tc>
      </w:tr>
      <w:tr w:rsidR="00E55B5A" w:rsidRPr="00E55B5A" w14:paraId="5CCF4C46" w14:textId="77777777" w:rsidTr="00A54EF7">
        <w:tc>
          <w:tcPr>
            <w:tcW w:w="3652" w:type="dxa"/>
          </w:tcPr>
          <w:p w14:paraId="16779138"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Women</w:t>
            </w:r>
          </w:p>
        </w:tc>
        <w:tc>
          <w:tcPr>
            <w:tcW w:w="1826" w:type="dxa"/>
          </w:tcPr>
          <w:p w14:paraId="040AD5E8"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8,446 (63.1)</w:t>
            </w:r>
          </w:p>
        </w:tc>
        <w:tc>
          <w:tcPr>
            <w:tcW w:w="1616" w:type="dxa"/>
          </w:tcPr>
          <w:p w14:paraId="2EBCE07A"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9,399 (62.5)</w:t>
            </w:r>
          </w:p>
        </w:tc>
        <w:tc>
          <w:tcPr>
            <w:tcW w:w="1616" w:type="dxa"/>
          </w:tcPr>
          <w:p w14:paraId="1EFC6ED5"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17,845 (62.8)</w:t>
            </w:r>
          </w:p>
        </w:tc>
        <w:tc>
          <w:tcPr>
            <w:tcW w:w="1213" w:type="dxa"/>
          </w:tcPr>
          <w:p w14:paraId="553491EE"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224CA05F" w14:textId="77777777" w:rsidTr="00A54EF7">
        <w:tc>
          <w:tcPr>
            <w:tcW w:w="3652" w:type="dxa"/>
          </w:tcPr>
          <w:p w14:paraId="17ADFA17"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Men</w:t>
            </w:r>
          </w:p>
        </w:tc>
        <w:tc>
          <w:tcPr>
            <w:tcW w:w="1826" w:type="dxa"/>
          </w:tcPr>
          <w:p w14:paraId="086003F9"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4,935 (36.9)</w:t>
            </w:r>
          </w:p>
        </w:tc>
        <w:tc>
          <w:tcPr>
            <w:tcW w:w="1616" w:type="dxa"/>
          </w:tcPr>
          <w:p w14:paraId="66852319"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5,639 (37.5)</w:t>
            </w:r>
          </w:p>
        </w:tc>
        <w:tc>
          <w:tcPr>
            <w:tcW w:w="1616" w:type="dxa"/>
          </w:tcPr>
          <w:p w14:paraId="1CA06667"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10,574 (37.2)</w:t>
            </w:r>
          </w:p>
        </w:tc>
        <w:tc>
          <w:tcPr>
            <w:tcW w:w="1213" w:type="dxa"/>
          </w:tcPr>
          <w:p w14:paraId="50853B9C"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1F81C366" w14:textId="77777777" w:rsidTr="00A54EF7">
        <w:tc>
          <w:tcPr>
            <w:tcW w:w="3652" w:type="dxa"/>
          </w:tcPr>
          <w:p w14:paraId="70B12809" w14:textId="77777777" w:rsidR="00E55B5A" w:rsidRPr="00E55B5A" w:rsidRDefault="00E55B5A" w:rsidP="00E55B5A">
            <w:pPr>
              <w:jc w:val="both"/>
              <w:rPr>
                <w:rFonts w:ascii="Times New Roman" w:hAnsi="Times New Roman" w:cs="Times New Roman"/>
                <w:sz w:val="16"/>
                <w:szCs w:val="16"/>
                <w:lang w:val="en-GB"/>
              </w:rPr>
            </w:pPr>
          </w:p>
        </w:tc>
        <w:tc>
          <w:tcPr>
            <w:tcW w:w="1826" w:type="dxa"/>
          </w:tcPr>
          <w:p w14:paraId="5759E511" w14:textId="77777777" w:rsidR="00E55B5A" w:rsidRPr="00E55B5A" w:rsidRDefault="00E55B5A" w:rsidP="00E55B5A">
            <w:pPr>
              <w:jc w:val="both"/>
              <w:rPr>
                <w:rFonts w:ascii="Times New Roman" w:hAnsi="Times New Roman" w:cs="Times New Roman"/>
                <w:sz w:val="16"/>
                <w:szCs w:val="16"/>
                <w:lang w:val="en-GB"/>
              </w:rPr>
            </w:pPr>
          </w:p>
        </w:tc>
        <w:tc>
          <w:tcPr>
            <w:tcW w:w="1616" w:type="dxa"/>
          </w:tcPr>
          <w:p w14:paraId="2EB5AA7F" w14:textId="77777777" w:rsidR="00E55B5A" w:rsidRPr="00E55B5A" w:rsidRDefault="00E55B5A" w:rsidP="00E55B5A">
            <w:pPr>
              <w:jc w:val="both"/>
              <w:rPr>
                <w:rFonts w:ascii="Times New Roman" w:hAnsi="Times New Roman" w:cs="Times New Roman"/>
                <w:sz w:val="16"/>
                <w:szCs w:val="16"/>
                <w:lang w:val="en-GB"/>
              </w:rPr>
            </w:pPr>
          </w:p>
        </w:tc>
        <w:tc>
          <w:tcPr>
            <w:tcW w:w="1616" w:type="dxa"/>
          </w:tcPr>
          <w:p w14:paraId="0A5AA481" w14:textId="77777777" w:rsidR="00E55B5A" w:rsidRPr="00E55B5A" w:rsidRDefault="00E55B5A" w:rsidP="00E55B5A">
            <w:pPr>
              <w:jc w:val="both"/>
              <w:rPr>
                <w:rFonts w:ascii="Times New Roman" w:hAnsi="Times New Roman" w:cs="Times New Roman"/>
                <w:sz w:val="16"/>
                <w:szCs w:val="16"/>
                <w:lang w:val="en-GB"/>
              </w:rPr>
            </w:pPr>
          </w:p>
        </w:tc>
        <w:tc>
          <w:tcPr>
            <w:tcW w:w="1213" w:type="dxa"/>
          </w:tcPr>
          <w:p w14:paraId="52659E96"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5DDB1D3C" w14:textId="77777777" w:rsidTr="00A54EF7">
        <w:tc>
          <w:tcPr>
            <w:tcW w:w="3652" w:type="dxa"/>
          </w:tcPr>
          <w:p w14:paraId="5031F0E7" w14:textId="77777777" w:rsidR="00E55B5A" w:rsidRPr="00E55B5A" w:rsidRDefault="00E55B5A" w:rsidP="00E55B5A">
            <w:pPr>
              <w:jc w:val="both"/>
              <w:rPr>
                <w:rFonts w:ascii="Times New Roman" w:hAnsi="Times New Roman" w:cs="Times New Roman"/>
                <w:b/>
                <w:sz w:val="16"/>
                <w:szCs w:val="16"/>
                <w:lang w:val="en-GB"/>
              </w:rPr>
            </w:pPr>
            <w:r w:rsidRPr="00E55B5A">
              <w:rPr>
                <w:rFonts w:ascii="Times New Roman" w:hAnsi="Times New Roman" w:cs="Times New Roman"/>
                <w:b/>
                <w:sz w:val="16"/>
                <w:szCs w:val="16"/>
                <w:lang w:val="en-GB"/>
              </w:rPr>
              <w:t>Age at inclusion in years (%)</w:t>
            </w:r>
          </w:p>
        </w:tc>
        <w:tc>
          <w:tcPr>
            <w:tcW w:w="1826" w:type="dxa"/>
          </w:tcPr>
          <w:p w14:paraId="26F3A762" w14:textId="77777777" w:rsidR="00E55B5A" w:rsidRPr="00E55B5A" w:rsidRDefault="00E55B5A" w:rsidP="00E55B5A">
            <w:pPr>
              <w:jc w:val="both"/>
              <w:rPr>
                <w:rFonts w:ascii="Times New Roman" w:hAnsi="Times New Roman" w:cs="Times New Roman"/>
                <w:b/>
                <w:sz w:val="16"/>
                <w:szCs w:val="16"/>
                <w:lang w:val="en-GB"/>
              </w:rPr>
            </w:pPr>
          </w:p>
        </w:tc>
        <w:tc>
          <w:tcPr>
            <w:tcW w:w="1616" w:type="dxa"/>
          </w:tcPr>
          <w:p w14:paraId="6C692FCB" w14:textId="77777777" w:rsidR="00E55B5A" w:rsidRPr="00E55B5A" w:rsidRDefault="00E55B5A" w:rsidP="00E55B5A">
            <w:pPr>
              <w:jc w:val="both"/>
              <w:rPr>
                <w:rFonts w:ascii="Times New Roman" w:hAnsi="Times New Roman" w:cs="Times New Roman"/>
                <w:b/>
                <w:sz w:val="16"/>
                <w:szCs w:val="16"/>
                <w:lang w:val="en-GB"/>
              </w:rPr>
            </w:pPr>
          </w:p>
        </w:tc>
        <w:tc>
          <w:tcPr>
            <w:tcW w:w="1616" w:type="dxa"/>
          </w:tcPr>
          <w:p w14:paraId="1A5B6CBE" w14:textId="77777777" w:rsidR="00E55B5A" w:rsidRPr="00E55B5A" w:rsidRDefault="00E55B5A" w:rsidP="00E55B5A">
            <w:pPr>
              <w:jc w:val="both"/>
              <w:rPr>
                <w:rFonts w:ascii="Times New Roman" w:hAnsi="Times New Roman" w:cs="Times New Roman"/>
                <w:b/>
                <w:sz w:val="16"/>
                <w:szCs w:val="16"/>
                <w:lang w:val="en-GB"/>
              </w:rPr>
            </w:pPr>
          </w:p>
        </w:tc>
        <w:tc>
          <w:tcPr>
            <w:tcW w:w="1213" w:type="dxa"/>
          </w:tcPr>
          <w:p w14:paraId="40678160"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0.46</w:t>
            </w:r>
          </w:p>
        </w:tc>
      </w:tr>
      <w:tr w:rsidR="00E55B5A" w:rsidRPr="00E55B5A" w14:paraId="23FF8261" w14:textId="77777777" w:rsidTr="00A54EF7">
        <w:tc>
          <w:tcPr>
            <w:tcW w:w="3652" w:type="dxa"/>
          </w:tcPr>
          <w:p w14:paraId="39FD6D13"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16-29</w:t>
            </w:r>
          </w:p>
        </w:tc>
        <w:tc>
          <w:tcPr>
            <w:tcW w:w="1826" w:type="dxa"/>
          </w:tcPr>
          <w:p w14:paraId="4A4E496B"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5,715 (42.7)</w:t>
            </w:r>
          </w:p>
        </w:tc>
        <w:tc>
          <w:tcPr>
            <w:tcW w:w="1616" w:type="dxa"/>
          </w:tcPr>
          <w:p w14:paraId="38636DB5"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6,366 (42.3)</w:t>
            </w:r>
          </w:p>
        </w:tc>
        <w:tc>
          <w:tcPr>
            <w:tcW w:w="1616" w:type="dxa"/>
          </w:tcPr>
          <w:p w14:paraId="59747871"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12,081 (42.5)</w:t>
            </w:r>
          </w:p>
        </w:tc>
        <w:tc>
          <w:tcPr>
            <w:tcW w:w="1213" w:type="dxa"/>
          </w:tcPr>
          <w:p w14:paraId="643D7006"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343DEE94" w14:textId="77777777" w:rsidTr="00A54EF7">
        <w:tc>
          <w:tcPr>
            <w:tcW w:w="3652" w:type="dxa"/>
          </w:tcPr>
          <w:p w14:paraId="1C3981CE"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30-59</w:t>
            </w:r>
          </w:p>
        </w:tc>
        <w:tc>
          <w:tcPr>
            <w:tcW w:w="1826" w:type="dxa"/>
          </w:tcPr>
          <w:p w14:paraId="65358903"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4,207 (31.4)</w:t>
            </w:r>
          </w:p>
        </w:tc>
        <w:tc>
          <w:tcPr>
            <w:tcW w:w="1616" w:type="dxa"/>
          </w:tcPr>
          <w:p w14:paraId="51D61560"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4,714 (31.3)</w:t>
            </w:r>
          </w:p>
        </w:tc>
        <w:tc>
          <w:tcPr>
            <w:tcW w:w="1616" w:type="dxa"/>
          </w:tcPr>
          <w:p w14:paraId="1CFEE330"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8,921 (31.4)</w:t>
            </w:r>
          </w:p>
        </w:tc>
        <w:tc>
          <w:tcPr>
            <w:tcW w:w="1213" w:type="dxa"/>
          </w:tcPr>
          <w:p w14:paraId="795E5DB5"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64961375" w14:textId="77777777" w:rsidTr="00A54EF7">
        <w:tc>
          <w:tcPr>
            <w:tcW w:w="3652" w:type="dxa"/>
          </w:tcPr>
          <w:p w14:paraId="46F66720"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60 and more</w:t>
            </w:r>
          </w:p>
        </w:tc>
        <w:tc>
          <w:tcPr>
            <w:tcW w:w="1826" w:type="dxa"/>
          </w:tcPr>
          <w:p w14:paraId="75DF1BC6"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1,596 (11.9)</w:t>
            </w:r>
          </w:p>
        </w:tc>
        <w:tc>
          <w:tcPr>
            <w:tcW w:w="1616" w:type="dxa"/>
          </w:tcPr>
          <w:p w14:paraId="0B398361"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1,766 (11.7)</w:t>
            </w:r>
          </w:p>
        </w:tc>
        <w:tc>
          <w:tcPr>
            <w:tcW w:w="1616" w:type="dxa"/>
          </w:tcPr>
          <w:p w14:paraId="3871CAE0"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3,362 (11.8)</w:t>
            </w:r>
          </w:p>
        </w:tc>
        <w:tc>
          <w:tcPr>
            <w:tcW w:w="1213" w:type="dxa"/>
          </w:tcPr>
          <w:p w14:paraId="0080B46B"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6C10281F" w14:textId="77777777" w:rsidTr="00A54EF7">
        <w:tc>
          <w:tcPr>
            <w:tcW w:w="3652" w:type="dxa"/>
          </w:tcPr>
          <w:p w14:paraId="6C755E3F"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Year of birth unknown</w:t>
            </w:r>
          </w:p>
        </w:tc>
        <w:tc>
          <w:tcPr>
            <w:tcW w:w="1826" w:type="dxa"/>
          </w:tcPr>
          <w:p w14:paraId="6DAD8E05"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1,863 (13.9)</w:t>
            </w:r>
          </w:p>
        </w:tc>
        <w:tc>
          <w:tcPr>
            <w:tcW w:w="1616" w:type="dxa"/>
          </w:tcPr>
          <w:p w14:paraId="362E4ED4"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2,192 (14.6)</w:t>
            </w:r>
          </w:p>
        </w:tc>
        <w:tc>
          <w:tcPr>
            <w:tcW w:w="1616" w:type="dxa"/>
          </w:tcPr>
          <w:p w14:paraId="2992DBFB"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4,055 (14.3)</w:t>
            </w:r>
          </w:p>
        </w:tc>
        <w:tc>
          <w:tcPr>
            <w:tcW w:w="1213" w:type="dxa"/>
          </w:tcPr>
          <w:p w14:paraId="020DF22C"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183E82CD" w14:textId="77777777" w:rsidTr="00A54EF7">
        <w:tc>
          <w:tcPr>
            <w:tcW w:w="3652" w:type="dxa"/>
          </w:tcPr>
          <w:p w14:paraId="42E01890"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Median age at inclusion (IQR)</w:t>
            </w:r>
          </w:p>
        </w:tc>
        <w:tc>
          <w:tcPr>
            <w:tcW w:w="1826" w:type="dxa"/>
          </w:tcPr>
          <w:p w14:paraId="2A1B1B10"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30.2 (21.5-49.5)</w:t>
            </w:r>
          </w:p>
        </w:tc>
        <w:tc>
          <w:tcPr>
            <w:tcW w:w="1616" w:type="dxa"/>
          </w:tcPr>
          <w:p w14:paraId="6CEA0AFA"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30.3 (21.3-49.2)</w:t>
            </w:r>
          </w:p>
        </w:tc>
        <w:tc>
          <w:tcPr>
            <w:tcW w:w="1616" w:type="dxa"/>
          </w:tcPr>
          <w:p w14:paraId="69B414AD"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30.2 (21.4-49.4)</w:t>
            </w:r>
          </w:p>
        </w:tc>
        <w:tc>
          <w:tcPr>
            <w:tcW w:w="1213" w:type="dxa"/>
          </w:tcPr>
          <w:p w14:paraId="3C8A146E"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0.92</w:t>
            </w:r>
          </w:p>
        </w:tc>
      </w:tr>
      <w:tr w:rsidR="00E55B5A" w:rsidRPr="00E55B5A" w14:paraId="10852DDA" w14:textId="77777777" w:rsidTr="00A54EF7">
        <w:tc>
          <w:tcPr>
            <w:tcW w:w="3652" w:type="dxa"/>
          </w:tcPr>
          <w:p w14:paraId="312CA6D9" w14:textId="77777777" w:rsidR="00E55B5A" w:rsidRPr="00E55B5A" w:rsidRDefault="00E55B5A" w:rsidP="00E55B5A">
            <w:pPr>
              <w:jc w:val="both"/>
              <w:rPr>
                <w:rFonts w:ascii="Times New Roman" w:hAnsi="Times New Roman" w:cs="Times New Roman"/>
                <w:sz w:val="16"/>
                <w:szCs w:val="16"/>
                <w:lang w:val="en-GB"/>
              </w:rPr>
            </w:pPr>
          </w:p>
        </w:tc>
        <w:tc>
          <w:tcPr>
            <w:tcW w:w="1826" w:type="dxa"/>
          </w:tcPr>
          <w:p w14:paraId="1909AB66" w14:textId="77777777" w:rsidR="00E55B5A" w:rsidRPr="00E55B5A" w:rsidRDefault="00E55B5A" w:rsidP="00E55B5A">
            <w:pPr>
              <w:jc w:val="both"/>
              <w:rPr>
                <w:rFonts w:ascii="Times New Roman" w:hAnsi="Times New Roman" w:cs="Times New Roman"/>
                <w:sz w:val="16"/>
                <w:szCs w:val="16"/>
                <w:lang w:val="en-GB"/>
              </w:rPr>
            </w:pPr>
          </w:p>
        </w:tc>
        <w:tc>
          <w:tcPr>
            <w:tcW w:w="1616" w:type="dxa"/>
          </w:tcPr>
          <w:p w14:paraId="2301365B" w14:textId="77777777" w:rsidR="00E55B5A" w:rsidRPr="00E55B5A" w:rsidRDefault="00E55B5A" w:rsidP="00E55B5A">
            <w:pPr>
              <w:jc w:val="both"/>
              <w:rPr>
                <w:rFonts w:ascii="Times New Roman" w:hAnsi="Times New Roman" w:cs="Times New Roman"/>
                <w:sz w:val="16"/>
                <w:szCs w:val="16"/>
                <w:lang w:val="en-GB"/>
              </w:rPr>
            </w:pPr>
          </w:p>
        </w:tc>
        <w:tc>
          <w:tcPr>
            <w:tcW w:w="1616" w:type="dxa"/>
          </w:tcPr>
          <w:p w14:paraId="008F13C9" w14:textId="77777777" w:rsidR="00E55B5A" w:rsidRPr="00E55B5A" w:rsidRDefault="00E55B5A" w:rsidP="00E55B5A">
            <w:pPr>
              <w:jc w:val="both"/>
              <w:rPr>
                <w:rFonts w:ascii="Times New Roman" w:hAnsi="Times New Roman" w:cs="Times New Roman"/>
                <w:sz w:val="16"/>
                <w:szCs w:val="16"/>
                <w:lang w:val="en-GB"/>
              </w:rPr>
            </w:pPr>
          </w:p>
        </w:tc>
        <w:tc>
          <w:tcPr>
            <w:tcW w:w="1213" w:type="dxa"/>
          </w:tcPr>
          <w:p w14:paraId="0BF6A784"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57E46E51" w14:textId="77777777" w:rsidTr="00A54EF7">
        <w:tc>
          <w:tcPr>
            <w:tcW w:w="3652" w:type="dxa"/>
          </w:tcPr>
          <w:p w14:paraId="603CBA54" w14:textId="77777777" w:rsidR="00E55B5A" w:rsidRPr="00E55B5A" w:rsidRDefault="00E55B5A" w:rsidP="00E55B5A">
            <w:pPr>
              <w:jc w:val="both"/>
              <w:rPr>
                <w:rFonts w:ascii="Times New Roman" w:hAnsi="Times New Roman" w:cs="Times New Roman"/>
                <w:b/>
                <w:sz w:val="16"/>
                <w:szCs w:val="16"/>
                <w:lang w:val="en-GB"/>
              </w:rPr>
            </w:pPr>
            <w:r w:rsidRPr="00E55B5A">
              <w:rPr>
                <w:rFonts w:ascii="Times New Roman" w:hAnsi="Times New Roman" w:cs="Times New Roman"/>
                <w:b/>
                <w:sz w:val="16"/>
                <w:szCs w:val="16"/>
                <w:lang w:val="en-GB"/>
              </w:rPr>
              <w:t>Highest education level (%)</w:t>
            </w:r>
          </w:p>
        </w:tc>
        <w:tc>
          <w:tcPr>
            <w:tcW w:w="1826" w:type="dxa"/>
          </w:tcPr>
          <w:p w14:paraId="14C51E91" w14:textId="77777777" w:rsidR="00E55B5A" w:rsidRPr="00E55B5A" w:rsidRDefault="00E55B5A" w:rsidP="00E55B5A">
            <w:pPr>
              <w:jc w:val="both"/>
              <w:rPr>
                <w:rFonts w:ascii="Times New Roman" w:hAnsi="Times New Roman" w:cs="Times New Roman"/>
                <w:b/>
                <w:sz w:val="16"/>
                <w:szCs w:val="16"/>
                <w:lang w:val="en-GB"/>
              </w:rPr>
            </w:pPr>
          </w:p>
        </w:tc>
        <w:tc>
          <w:tcPr>
            <w:tcW w:w="1616" w:type="dxa"/>
          </w:tcPr>
          <w:p w14:paraId="69326E00" w14:textId="77777777" w:rsidR="00E55B5A" w:rsidRPr="00E55B5A" w:rsidRDefault="00E55B5A" w:rsidP="00E55B5A">
            <w:pPr>
              <w:jc w:val="both"/>
              <w:rPr>
                <w:rFonts w:ascii="Times New Roman" w:hAnsi="Times New Roman" w:cs="Times New Roman"/>
                <w:b/>
                <w:sz w:val="16"/>
                <w:szCs w:val="16"/>
                <w:lang w:val="en-GB"/>
              </w:rPr>
            </w:pPr>
          </w:p>
        </w:tc>
        <w:tc>
          <w:tcPr>
            <w:tcW w:w="1616" w:type="dxa"/>
          </w:tcPr>
          <w:p w14:paraId="4EB2E139" w14:textId="77777777" w:rsidR="00E55B5A" w:rsidRPr="00E55B5A" w:rsidRDefault="00E55B5A" w:rsidP="00E55B5A">
            <w:pPr>
              <w:jc w:val="both"/>
              <w:rPr>
                <w:rFonts w:ascii="Times New Roman" w:hAnsi="Times New Roman" w:cs="Times New Roman"/>
                <w:b/>
                <w:sz w:val="16"/>
                <w:szCs w:val="16"/>
                <w:lang w:val="en-GB"/>
              </w:rPr>
            </w:pPr>
          </w:p>
        </w:tc>
        <w:tc>
          <w:tcPr>
            <w:tcW w:w="1213" w:type="dxa"/>
          </w:tcPr>
          <w:p w14:paraId="3F771EC6"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&lt;0.0001</w:t>
            </w:r>
          </w:p>
        </w:tc>
      </w:tr>
      <w:tr w:rsidR="00E55B5A" w:rsidRPr="00E55B5A" w14:paraId="2E187F8E" w14:textId="77777777" w:rsidTr="00A54EF7">
        <w:tc>
          <w:tcPr>
            <w:tcW w:w="3652" w:type="dxa"/>
          </w:tcPr>
          <w:p w14:paraId="7168F1D7"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Primary or less</w:t>
            </w:r>
          </w:p>
        </w:tc>
        <w:tc>
          <w:tcPr>
            <w:tcW w:w="1826" w:type="dxa"/>
          </w:tcPr>
          <w:p w14:paraId="6212ABD5"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4,517 (33.8)</w:t>
            </w:r>
          </w:p>
        </w:tc>
        <w:tc>
          <w:tcPr>
            <w:tcW w:w="1616" w:type="dxa"/>
          </w:tcPr>
          <w:p w14:paraId="0156E56C"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4,988 (33.2)</w:t>
            </w:r>
          </w:p>
        </w:tc>
        <w:tc>
          <w:tcPr>
            <w:tcW w:w="1616" w:type="dxa"/>
          </w:tcPr>
          <w:p w14:paraId="7DAC07F1"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9,505 (33.4)</w:t>
            </w:r>
          </w:p>
        </w:tc>
        <w:tc>
          <w:tcPr>
            <w:tcW w:w="1213" w:type="dxa"/>
          </w:tcPr>
          <w:p w14:paraId="4BB9B318"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240E73C6" w14:textId="77777777" w:rsidTr="00A54EF7">
        <w:tc>
          <w:tcPr>
            <w:tcW w:w="3652" w:type="dxa"/>
          </w:tcPr>
          <w:p w14:paraId="7CE22A46"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Some secondary</w:t>
            </w:r>
          </w:p>
        </w:tc>
        <w:tc>
          <w:tcPr>
            <w:tcW w:w="1826" w:type="dxa"/>
          </w:tcPr>
          <w:p w14:paraId="0B7CA868"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4,323 (32.3)</w:t>
            </w:r>
          </w:p>
        </w:tc>
        <w:tc>
          <w:tcPr>
            <w:tcW w:w="1616" w:type="dxa"/>
          </w:tcPr>
          <w:p w14:paraId="485563B0"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5,232 (34.8)</w:t>
            </w:r>
          </w:p>
        </w:tc>
        <w:tc>
          <w:tcPr>
            <w:tcW w:w="1616" w:type="dxa"/>
          </w:tcPr>
          <w:p w14:paraId="0EDE42D6"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9,555 (33.6)</w:t>
            </w:r>
          </w:p>
        </w:tc>
        <w:tc>
          <w:tcPr>
            <w:tcW w:w="1213" w:type="dxa"/>
          </w:tcPr>
          <w:p w14:paraId="7FB6D4CB"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4F5F34BE" w14:textId="77777777" w:rsidTr="00A54EF7">
        <w:tc>
          <w:tcPr>
            <w:tcW w:w="3652" w:type="dxa"/>
          </w:tcPr>
          <w:p w14:paraId="597C2881"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At least completed secondary</w:t>
            </w:r>
          </w:p>
        </w:tc>
        <w:tc>
          <w:tcPr>
            <w:tcW w:w="1826" w:type="dxa"/>
          </w:tcPr>
          <w:p w14:paraId="0B2AB1D6"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3,245 (24.3)</w:t>
            </w:r>
          </w:p>
        </w:tc>
        <w:tc>
          <w:tcPr>
            <w:tcW w:w="1616" w:type="dxa"/>
          </w:tcPr>
          <w:p w14:paraId="7FF51177"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3,341 (22.2)</w:t>
            </w:r>
          </w:p>
        </w:tc>
        <w:tc>
          <w:tcPr>
            <w:tcW w:w="1616" w:type="dxa"/>
          </w:tcPr>
          <w:p w14:paraId="77AC014E"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6,586 (23.2)</w:t>
            </w:r>
          </w:p>
        </w:tc>
        <w:tc>
          <w:tcPr>
            <w:tcW w:w="1213" w:type="dxa"/>
          </w:tcPr>
          <w:p w14:paraId="1CBB0FF0"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2C397992" w14:textId="77777777" w:rsidTr="00A54EF7">
        <w:tc>
          <w:tcPr>
            <w:tcW w:w="3652" w:type="dxa"/>
          </w:tcPr>
          <w:p w14:paraId="12772C9A"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Never documented</w:t>
            </w:r>
          </w:p>
        </w:tc>
        <w:tc>
          <w:tcPr>
            <w:tcW w:w="1826" w:type="dxa"/>
          </w:tcPr>
          <w:p w14:paraId="00F6BFAE"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1,296 (9.7)</w:t>
            </w:r>
          </w:p>
        </w:tc>
        <w:tc>
          <w:tcPr>
            <w:tcW w:w="1616" w:type="dxa"/>
          </w:tcPr>
          <w:p w14:paraId="15241E60"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1,477 (9.8)</w:t>
            </w:r>
          </w:p>
        </w:tc>
        <w:tc>
          <w:tcPr>
            <w:tcW w:w="1616" w:type="dxa"/>
          </w:tcPr>
          <w:p w14:paraId="25AE0A24"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2,773 (9.8)</w:t>
            </w:r>
          </w:p>
        </w:tc>
        <w:tc>
          <w:tcPr>
            <w:tcW w:w="1213" w:type="dxa"/>
          </w:tcPr>
          <w:p w14:paraId="20C7CE13"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53593375" w14:textId="77777777" w:rsidTr="00A54EF7">
        <w:tc>
          <w:tcPr>
            <w:tcW w:w="3652" w:type="dxa"/>
          </w:tcPr>
          <w:p w14:paraId="33F99CE3" w14:textId="77777777" w:rsidR="00E55B5A" w:rsidRPr="00E55B5A" w:rsidRDefault="00E55B5A" w:rsidP="00E55B5A">
            <w:pPr>
              <w:jc w:val="both"/>
              <w:rPr>
                <w:rFonts w:ascii="Times New Roman" w:hAnsi="Times New Roman" w:cs="Times New Roman"/>
                <w:sz w:val="16"/>
                <w:szCs w:val="16"/>
                <w:lang w:val="en-GB"/>
              </w:rPr>
            </w:pPr>
          </w:p>
        </w:tc>
        <w:tc>
          <w:tcPr>
            <w:tcW w:w="1826" w:type="dxa"/>
          </w:tcPr>
          <w:p w14:paraId="0A046D33" w14:textId="77777777" w:rsidR="00E55B5A" w:rsidRPr="00E55B5A" w:rsidRDefault="00E55B5A" w:rsidP="00E55B5A">
            <w:pPr>
              <w:jc w:val="both"/>
              <w:rPr>
                <w:rFonts w:ascii="Times New Roman" w:hAnsi="Times New Roman" w:cs="Times New Roman"/>
                <w:sz w:val="16"/>
                <w:szCs w:val="16"/>
                <w:lang w:val="en-GB"/>
              </w:rPr>
            </w:pPr>
          </w:p>
        </w:tc>
        <w:tc>
          <w:tcPr>
            <w:tcW w:w="1616" w:type="dxa"/>
          </w:tcPr>
          <w:p w14:paraId="66DDE640" w14:textId="77777777" w:rsidR="00E55B5A" w:rsidRPr="00E55B5A" w:rsidRDefault="00E55B5A" w:rsidP="00E55B5A">
            <w:pPr>
              <w:jc w:val="both"/>
              <w:rPr>
                <w:rFonts w:ascii="Times New Roman" w:hAnsi="Times New Roman" w:cs="Times New Roman"/>
                <w:sz w:val="16"/>
                <w:szCs w:val="16"/>
                <w:lang w:val="en-GB"/>
              </w:rPr>
            </w:pPr>
          </w:p>
        </w:tc>
        <w:tc>
          <w:tcPr>
            <w:tcW w:w="1616" w:type="dxa"/>
          </w:tcPr>
          <w:p w14:paraId="69D70797" w14:textId="77777777" w:rsidR="00E55B5A" w:rsidRPr="00E55B5A" w:rsidRDefault="00E55B5A" w:rsidP="00E55B5A">
            <w:pPr>
              <w:jc w:val="both"/>
              <w:rPr>
                <w:rFonts w:ascii="Times New Roman" w:hAnsi="Times New Roman" w:cs="Times New Roman"/>
                <w:sz w:val="16"/>
                <w:szCs w:val="16"/>
                <w:lang w:val="en-GB"/>
              </w:rPr>
            </w:pPr>
          </w:p>
        </w:tc>
        <w:tc>
          <w:tcPr>
            <w:tcW w:w="1213" w:type="dxa"/>
          </w:tcPr>
          <w:p w14:paraId="794B2862"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5899A3B2" w14:textId="77777777" w:rsidTr="00A54EF7">
        <w:tc>
          <w:tcPr>
            <w:tcW w:w="3652" w:type="dxa"/>
          </w:tcPr>
          <w:p w14:paraId="2017F316" w14:textId="77777777" w:rsidR="00E55B5A" w:rsidRPr="00E55B5A" w:rsidRDefault="00E55B5A" w:rsidP="00E55B5A">
            <w:pPr>
              <w:jc w:val="both"/>
              <w:rPr>
                <w:rFonts w:ascii="Times New Roman" w:hAnsi="Times New Roman" w:cs="Times New Roman"/>
                <w:b/>
                <w:sz w:val="16"/>
                <w:szCs w:val="16"/>
                <w:lang w:val="en-GB"/>
              </w:rPr>
            </w:pPr>
            <w:r w:rsidRPr="00E55B5A">
              <w:rPr>
                <w:rFonts w:ascii="Times New Roman" w:hAnsi="Times New Roman" w:cs="Times New Roman"/>
                <w:b/>
                <w:sz w:val="16"/>
                <w:szCs w:val="16"/>
                <w:lang w:val="en-GB"/>
              </w:rPr>
              <w:t>Marital status (%)</w:t>
            </w:r>
          </w:p>
        </w:tc>
        <w:tc>
          <w:tcPr>
            <w:tcW w:w="1826" w:type="dxa"/>
          </w:tcPr>
          <w:p w14:paraId="51D555D4" w14:textId="77777777" w:rsidR="00E55B5A" w:rsidRPr="00E55B5A" w:rsidRDefault="00E55B5A" w:rsidP="00E55B5A">
            <w:pPr>
              <w:jc w:val="both"/>
              <w:rPr>
                <w:rFonts w:ascii="Times New Roman" w:hAnsi="Times New Roman" w:cs="Times New Roman"/>
                <w:b/>
                <w:sz w:val="16"/>
                <w:szCs w:val="16"/>
                <w:lang w:val="en-GB"/>
              </w:rPr>
            </w:pPr>
          </w:p>
        </w:tc>
        <w:tc>
          <w:tcPr>
            <w:tcW w:w="1616" w:type="dxa"/>
          </w:tcPr>
          <w:p w14:paraId="004A80C2" w14:textId="77777777" w:rsidR="00E55B5A" w:rsidRPr="00E55B5A" w:rsidRDefault="00E55B5A" w:rsidP="00E55B5A">
            <w:pPr>
              <w:jc w:val="both"/>
              <w:rPr>
                <w:rFonts w:ascii="Times New Roman" w:hAnsi="Times New Roman" w:cs="Times New Roman"/>
                <w:b/>
                <w:sz w:val="16"/>
                <w:szCs w:val="16"/>
                <w:lang w:val="en-GB"/>
              </w:rPr>
            </w:pPr>
          </w:p>
        </w:tc>
        <w:tc>
          <w:tcPr>
            <w:tcW w:w="1616" w:type="dxa"/>
          </w:tcPr>
          <w:p w14:paraId="453A44AE" w14:textId="77777777" w:rsidR="00E55B5A" w:rsidRPr="00E55B5A" w:rsidRDefault="00E55B5A" w:rsidP="00E55B5A">
            <w:pPr>
              <w:jc w:val="both"/>
              <w:rPr>
                <w:rFonts w:ascii="Times New Roman" w:hAnsi="Times New Roman" w:cs="Times New Roman"/>
                <w:sz w:val="16"/>
                <w:szCs w:val="16"/>
                <w:lang w:val="en-GB"/>
              </w:rPr>
            </w:pPr>
          </w:p>
        </w:tc>
        <w:tc>
          <w:tcPr>
            <w:tcW w:w="1213" w:type="dxa"/>
          </w:tcPr>
          <w:p w14:paraId="67699583"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&lt;0.0001</w:t>
            </w:r>
          </w:p>
        </w:tc>
      </w:tr>
      <w:tr w:rsidR="00E55B5A" w:rsidRPr="00E55B5A" w14:paraId="2035E7DD" w14:textId="77777777" w:rsidTr="00A54EF7">
        <w:tc>
          <w:tcPr>
            <w:tcW w:w="3652" w:type="dxa"/>
          </w:tcPr>
          <w:p w14:paraId="1929CD17"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Never been married</w:t>
            </w:r>
          </w:p>
        </w:tc>
        <w:tc>
          <w:tcPr>
            <w:tcW w:w="1826" w:type="dxa"/>
          </w:tcPr>
          <w:p w14:paraId="73ADB4A2"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8,730 (65.2)</w:t>
            </w:r>
          </w:p>
        </w:tc>
        <w:tc>
          <w:tcPr>
            <w:tcW w:w="1616" w:type="dxa"/>
          </w:tcPr>
          <w:p w14:paraId="69F79D6A"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9,884 (65.7)</w:t>
            </w:r>
          </w:p>
        </w:tc>
        <w:tc>
          <w:tcPr>
            <w:tcW w:w="1616" w:type="dxa"/>
          </w:tcPr>
          <w:p w14:paraId="5B5EE15E"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18,614 (65.5)</w:t>
            </w:r>
          </w:p>
        </w:tc>
        <w:tc>
          <w:tcPr>
            <w:tcW w:w="1213" w:type="dxa"/>
          </w:tcPr>
          <w:p w14:paraId="61F8C8A2"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55D0B1C9" w14:textId="77777777" w:rsidTr="00A54EF7">
        <w:tc>
          <w:tcPr>
            <w:tcW w:w="3652" w:type="dxa"/>
          </w:tcPr>
          <w:p w14:paraId="4F0CCA2C"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Engaged</w:t>
            </w:r>
          </w:p>
        </w:tc>
        <w:tc>
          <w:tcPr>
            <w:tcW w:w="1826" w:type="dxa"/>
          </w:tcPr>
          <w:p w14:paraId="38B4DF5D"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530 (4.0)</w:t>
            </w:r>
          </w:p>
        </w:tc>
        <w:tc>
          <w:tcPr>
            <w:tcW w:w="1616" w:type="dxa"/>
          </w:tcPr>
          <w:p w14:paraId="0DE9C369"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787 (5.2)</w:t>
            </w:r>
          </w:p>
        </w:tc>
        <w:tc>
          <w:tcPr>
            <w:tcW w:w="1616" w:type="dxa"/>
          </w:tcPr>
          <w:p w14:paraId="5BFA57B4"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1,317 (4.6)</w:t>
            </w:r>
          </w:p>
        </w:tc>
        <w:tc>
          <w:tcPr>
            <w:tcW w:w="1213" w:type="dxa"/>
          </w:tcPr>
          <w:p w14:paraId="2E0375F3"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730B0053" w14:textId="77777777" w:rsidTr="00A54EF7">
        <w:tc>
          <w:tcPr>
            <w:tcW w:w="3652" w:type="dxa"/>
          </w:tcPr>
          <w:p w14:paraId="424142F0"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Married</w:t>
            </w:r>
          </w:p>
        </w:tc>
        <w:tc>
          <w:tcPr>
            <w:tcW w:w="1826" w:type="dxa"/>
          </w:tcPr>
          <w:p w14:paraId="5CB1BFA3"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2,166 (16.2)</w:t>
            </w:r>
          </w:p>
        </w:tc>
        <w:tc>
          <w:tcPr>
            <w:tcW w:w="1616" w:type="dxa"/>
          </w:tcPr>
          <w:p w14:paraId="2A11B0E0"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2,122 (14.1)</w:t>
            </w:r>
          </w:p>
        </w:tc>
        <w:tc>
          <w:tcPr>
            <w:tcW w:w="1616" w:type="dxa"/>
          </w:tcPr>
          <w:p w14:paraId="03BB40FE"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4,288 (15.1)</w:t>
            </w:r>
          </w:p>
        </w:tc>
        <w:tc>
          <w:tcPr>
            <w:tcW w:w="1213" w:type="dxa"/>
          </w:tcPr>
          <w:p w14:paraId="41B90BEB"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79340B82" w14:textId="77777777" w:rsidTr="00A54EF7">
        <w:tc>
          <w:tcPr>
            <w:tcW w:w="3652" w:type="dxa"/>
          </w:tcPr>
          <w:p w14:paraId="081854B6"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Divorced/Separated/Windowed</w:t>
            </w:r>
          </w:p>
        </w:tc>
        <w:tc>
          <w:tcPr>
            <w:tcW w:w="1826" w:type="dxa"/>
          </w:tcPr>
          <w:p w14:paraId="2876749A"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667 (5.0)</w:t>
            </w:r>
          </w:p>
        </w:tc>
        <w:tc>
          <w:tcPr>
            <w:tcW w:w="1616" w:type="dxa"/>
          </w:tcPr>
          <w:p w14:paraId="63641168"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772 (5.1)</w:t>
            </w:r>
          </w:p>
        </w:tc>
        <w:tc>
          <w:tcPr>
            <w:tcW w:w="1616" w:type="dxa"/>
          </w:tcPr>
          <w:p w14:paraId="10FCBE57"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1,439 (5.1)</w:t>
            </w:r>
          </w:p>
        </w:tc>
        <w:tc>
          <w:tcPr>
            <w:tcW w:w="1213" w:type="dxa"/>
          </w:tcPr>
          <w:p w14:paraId="4B1ED73D"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55E40C2E" w14:textId="77777777" w:rsidTr="00A54EF7">
        <w:tc>
          <w:tcPr>
            <w:tcW w:w="3652" w:type="dxa"/>
          </w:tcPr>
          <w:p w14:paraId="5CAA7DF3"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Never documented</w:t>
            </w:r>
          </w:p>
        </w:tc>
        <w:tc>
          <w:tcPr>
            <w:tcW w:w="1826" w:type="dxa"/>
          </w:tcPr>
          <w:p w14:paraId="13AEB9B5"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1,288 (9.6)</w:t>
            </w:r>
          </w:p>
        </w:tc>
        <w:tc>
          <w:tcPr>
            <w:tcW w:w="1616" w:type="dxa"/>
          </w:tcPr>
          <w:p w14:paraId="311713D8"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1,473 (9.8)</w:t>
            </w:r>
          </w:p>
        </w:tc>
        <w:tc>
          <w:tcPr>
            <w:tcW w:w="1616" w:type="dxa"/>
          </w:tcPr>
          <w:p w14:paraId="5D611D0F"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2,761 (9.7)</w:t>
            </w:r>
          </w:p>
        </w:tc>
        <w:tc>
          <w:tcPr>
            <w:tcW w:w="1213" w:type="dxa"/>
          </w:tcPr>
          <w:p w14:paraId="71A4AF40"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7B847214" w14:textId="77777777" w:rsidTr="00A54EF7">
        <w:tc>
          <w:tcPr>
            <w:tcW w:w="3652" w:type="dxa"/>
          </w:tcPr>
          <w:p w14:paraId="28B42A23" w14:textId="77777777" w:rsidR="00E55B5A" w:rsidRPr="00E55B5A" w:rsidRDefault="00E55B5A" w:rsidP="00E55B5A">
            <w:pPr>
              <w:jc w:val="both"/>
              <w:rPr>
                <w:rFonts w:ascii="Times New Roman" w:hAnsi="Times New Roman" w:cs="Times New Roman"/>
                <w:i/>
                <w:sz w:val="16"/>
                <w:szCs w:val="16"/>
                <w:lang w:val="en-GB"/>
              </w:rPr>
            </w:pPr>
          </w:p>
        </w:tc>
        <w:tc>
          <w:tcPr>
            <w:tcW w:w="1826" w:type="dxa"/>
          </w:tcPr>
          <w:p w14:paraId="22C149FF" w14:textId="77777777" w:rsidR="00E55B5A" w:rsidRPr="00E55B5A" w:rsidRDefault="00E55B5A" w:rsidP="00E55B5A">
            <w:pPr>
              <w:jc w:val="both"/>
              <w:rPr>
                <w:rFonts w:ascii="Times New Roman" w:hAnsi="Times New Roman" w:cs="Times New Roman"/>
                <w:sz w:val="16"/>
                <w:szCs w:val="16"/>
                <w:lang w:val="en-GB"/>
              </w:rPr>
            </w:pPr>
          </w:p>
        </w:tc>
        <w:tc>
          <w:tcPr>
            <w:tcW w:w="1616" w:type="dxa"/>
          </w:tcPr>
          <w:p w14:paraId="6C4087D6" w14:textId="77777777" w:rsidR="00E55B5A" w:rsidRPr="00E55B5A" w:rsidRDefault="00E55B5A" w:rsidP="00E55B5A">
            <w:pPr>
              <w:jc w:val="both"/>
              <w:rPr>
                <w:rFonts w:ascii="Times New Roman" w:hAnsi="Times New Roman" w:cs="Times New Roman"/>
                <w:sz w:val="16"/>
                <w:szCs w:val="16"/>
                <w:lang w:val="en-GB"/>
              </w:rPr>
            </w:pPr>
          </w:p>
        </w:tc>
        <w:tc>
          <w:tcPr>
            <w:tcW w:w="1616" w:type="dxa"/>
          </w:tcPr>
          <w:p w14:paraId="02A81289" w14:textId="77777777" w:rsidR="00E55B5A" w:rsidRPr="00E55B5A" w:rsidRDefault="00E55B5A" w:rsidP="00E55B5A">
            <w:pPr>
              <w:jc w:val="both"/>
              <w:rPr>
                <w:rFonts w:ascii="Times New Roman" w:hAnsi="Times New Roman" w:cs="Times New Roman"/>
                <w:sz w:val="16"/>
                <w:szCs w:val="16"/>
                <w:lang w:val="en-GB"/>
              </w:rPr>
            </w:pPr>
          </w:p>
        </w:tc>
        <w:tc>
          <w:tcPr>
            <w:tcW w:w="1213" w:type="dxa"/>
          </w:tcPr>
          <w:p w14:paraId="04DBB391"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2A3D349D" w14:textId="77777777" w:rsidTr="00A54EF7">
        <w:tc>
          <w:tcPr>
            <w:tcW w:w="3652" w:type="dxa"/>
          </w:tcPr>
          <w:p w14:paraId="23196723" w14:textId="77777777" w:rsidR="00E55B5A" w:rsidRPr="00E55B5A" w:rsidRDefault="00E55B5A" w:rsidP="00E55B5A">
            <w:pPr>
              <w:jc w:val="both"/>
              <w:rPr>
                <w:rFonts w:ascii="Times New Roman" w:hAnsi="Times New Roman" w:cs="Times New Roman"/>
                <w:b/>
                <w:sz w:val="16"/>
                <w:szCs w:val="16"/>
                <w:lang w:val="en-GB"/>
              </w:rPr>
            </w:pPr>
            <w:r w:rsidRPr="00E55B5A">
              <w:rPr>
                <w:rFonts w:ascii="Times New Roman" w:hAnsi="Times New Roman" w:cs="Times New Roman"/>
                <w:b/>
                <w:sz w:val="16"/>
                <w:szCs w:val="16"/>
                <w:lang w:val="en-GB"/>
              </w:rPr>
              <w:t>Professional status (%)</w:t>
            </w:r>
          </w:p>
        </w:tc>
        <w:tc>
          <w:tcPr>
            <w:tcW w:w="1826" w:type="dxa"/>
          </w:tcPr>
          <w:p w14:paraId="20967A6A" w14:textId="77777777" w:rsidR="00E55B5A" w:rsidRPr="00E55B5A" w:rsidRDefault="00E55B5A" w:rsidP="00E55B5A">
            <w:pPr>
              <w:jc w:val="both"/>
              <w:rPr>
                <w:rFonts w:ascii="Times New Roman" w:hAnsi="Times New Roman" w:cs="Times New Roman"/>
                <w:b/>
                <w:sz w:val="16"/>
                <w:szCs w:val="16"/>
                <w:lang w:val="en-GB"/>
              </w:rPr>
            </w:pPr>
          </w:p>
        </w:tc>
        <w:tc>
          <w:tcPr>
            <w:tcW w:w="1616" w:type="dxa"/>
          </w:tcPr>
          <w:p w14:paraId="47E30009" w14:textId="77777777" w:rsidR="00E55B5A" w:rsidRPr="00E55B5A" w:rsidRDefault="00E55B5A" w:rsidP="00E55B5A">
            <w:pPr>
              <w:jc w:val="both"/>
              <w:rPr>
                <w:rFonts w:ascii="Times New Roman" w:hAnsi="Times New Roman" w:cs="Times New Roman"/>
                <w:b/>
                <w:sz w:val="16"/>
                <w:szCs w:val="16"/>
                <w:lang w:val="en-GB"/>
              </w:rPr>
            </w:pPr>
          </w:p>
        </w:tc>
        <w:tc>
          <w:tcPr>
            <w:tcW w:w="1616" w:type="dxa"/>
          </w:tcPr>
          <w:p w14:paraId="6A8536B4" w14:textId="77777777" w:rsidR="00E55B5A" w:rsidRPr="00E55B5A" w:rsidRDefault="00E55B5A" w:rsidP="00E55B5A">
            <w:pPr>
              <w:jc w:val="both"/>
              <w:rPr>
                <w:rFonts w:ascii="Times New Roman" w:hAnsi="Times New Roman" w:cs="Times New Roman"/>
                <w:b/>
                <w:sz w:val="16"/>
                <w:szCs w:val="16"/>
                <w:lang w:val="en-GB"/>
              </w:rPr>
            </w:pPr>
          </w:p>
        </w:tc>
        <w:tc>
          <w:tcPr>
            <w:tcW w:w="1213" w:type="dxa"/>
          </w:tcPr>
          <w:p w14:paraId="139084A4"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0.39</w:t>
            </w:r>
          </w:p>
        </w:tc>
      </w:tr>
      <w:tr w:rsidR="00E55B5A" w:rsidRPr="00E55B5A" w14:paraId="65A3731C" w14:textId="77777777" w:rsidTr="00A54EF7">
        <w:tc>
          <w:tcPr>
            <w:tcW w:w="3652" w:type="dxa"/>
          </w:tcPr>
          <w:p w14:paraId="091824E2"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Employed</w:t>
            </w:r>
          </w:p>
        </w:tc>
        <w:tc>
          <w:tcPr>
            <w:tcW w:w="1826" w:type="dxa"/>
          </w:tcPr>
          <w:p w14:paraId="7E4BAE44"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1,192 (8.9)</w:t>
            </w:r>
          </w:p>
        </w:tc>
        <w:tc>
          <w:tcPr>
            <w:tcW w:w="1616" w:type="dxa"/>
          </w:tcPr>
          <w:p w14:paraId="38696170"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1,364 (9.1)</w:t>
            </w:r>
          </w:p>
        </w:tc>
        <w:tc>
          <w:tcPr>
            <w:tcW w:w="1616" w:type="dxa"/>
          </w:tcPr>
          <w:p w14:paraId="3DCBCD8B"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2,556 (9.0)</w:t>
            </w:r>
          </w:p>
        </w:tc>
        <w:tc>
          <w:tcPr>
            <w:tcW w:w="1213" w:type="dxa"/>
          </w:tcPr>
          <w:p w14:paraId="4E992EC1"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07B3D0DA" w14:textId="77777777" w:rsidTr="00A54EF7">
        <w:tc>
          <w:tcPr>
            <w:tcW w:w="3652" w:type="dxa"/>
          </w:tcPr>
          <w:p w14:paraId="4A83E093"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Student</w:t>
            </w:r>
          </w:p>
        </w:tc>
        <w:tc>
          <w:tcPr>
            <w:tcW w:w="1826" w:type="dxa"/>
          </w:tcPr>
          <w:p w14:paraId="404B345B"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2,564 (19.2)</w:t>
            </w:r>
          </w:p>
        </w:tc>
        <w:tc>
          <w:tcPr>
            <w:tcW w:w="1616" w:type="dxa"/>
          </w:tcPr>
          <w:p w14:paraId="20244F71"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2,916 (19.4)</w:t>
            </w:r>
          </w:p>
        </w:tc>
        <w:tc>
          <w:tcPr>
            <w:tcW w:w="1616" w:type="dxa"/>
          </w:tcPr>
          <w:p w14:paraId="2C08675C"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5,480 (19.3)</w:t>
            </w:r>
          </w:p>
        </w:tc>
        <w:tc>
          <w:tcPr>
            <w:tcW w:w="1213" w:type="dxa"/>
          </w:tcPr>
          <w:p w14:paraId="59720EEF"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62C1FA14" w14:textId="77777777" w:rsidTr="00A54EF7">
        <w:tc>
          <w:tcPr>
            <w:tcW w:w="3652" w:type="dxa"/>
          </w:tcPr>
          <w:p w14:paraId="185FEF7F"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Looking for work</w:t>
            </w:r>
          </w:p>
        </w:tc>
        <w:tc>
          <w:tcPr>
            <w:tcW w:w="1826" w:type="dxa"/>
          </w:tcPr>
          <w:p w14:paraId="3373ACBC"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2,886 (21.6)</w:t>
            </w:r>
          </w:p>
        </w:tc>
        <w:tc>
          <w:tcPr>
            <w:tcW w:w="1616" w:type="dxa"/>
          </w:tcPr>
          <w:p w14:paraId="77B67AB7"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3,096 (20.6)</w:t>
            </w:r>
          </w:p>
        </w:tc>
        <w:tc>
          <w:tcPr>
            <w:tcW w:w="1616" w:type="dxa"/>
          </w:tcPr>
          <w:p w14:paraId="2E8EB731"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5,982 (21.0)</w:t>
            </w:r>
          </w:p>
        </w:tc>
        <w:tc>
          <w:tcPr>
            <w:tcW w:w="1213" w:type="dxa"/>
          </w:tcPr>
          <w:p w14:paraId="34169E41"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695141B2" w14:textId="77777777" w:rsidTr="00A54EF7">
        <w:tc>
          <w:tcPr>
            <w:tcW w:w="3652" w:type="dxa"/>
          </w:tcPr>
          <w:p w14:paraId="46A3C2A2"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Other inactive</w:t>
            </w:r>
          </w:p>
        </w:tc>
        <w:tc>
          <w:tcPr>
            <w:tcW w:w="1826" w:type="dxa"/>
          </w:tcPr>
          <w:p w14:paraId="136E93E0"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5,413 (40.5)</w:t>
            </w:r>
          </w:p>
        </w:tc>
        <w:tc>
          <w:tcPr>
            <w:tcW w:w="1616" w:type="dxa"/>
          </w:tcPr>
          <w:p w14:paraId="142BB5BF"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6,146 (40.9)</w:t>
            </w:r>
          </w:p>
        </w:tc>
        <w:tc>
          <w:tcPr>
            <w:tcW w:w="1616" w:type="dxa"/>
          </w:tcPr>
          <w:p w14:paraId="6BE80ACB"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11,559 (40.7)</w:t>
            </w:r>
          </w:p>
        </w:tc>
        <w:tc>
          <w:tcPr>
            <w:tcW w:w="1213" w:type="dxa"/>
          </w:tcPr>
          <w:p w14:paraId="3FF3069B" w14:textId="77777777" w:rsidR="00E55B5A" w:rsidRPr="00E55B5A" w:rsidRDefault="00E55B5A" w:rsidP="00E55B5A">
            <w:pPr>
              <w:jc w:val="both"/>
              <w:rPr>
                <w:rFonts w:ascii="Times New Roman" w:hAnsi="Times New Roman" w:cs="Times New Roman"/>
                <w:sz w:val="16"/>
                <w:szCs w:val="16"/>
                <w:lang w:val="en-GB"/>
              </w:rPr>
            </w:pPr>
          </w:p>
        </w:tc>
      </w:tr>
      <w:tr w:rsidR="00E55B5A" w:rsidRPr="00E55B5A" w14:paraId="410F2D3C" w14:textId="77777777" w:rsidTr="00A54EF7">
        <w:tc>
          <w:tcPr>
            <w:tcW w:w="3652" w:type="dxa"/>
            <w:tcBorders>
              <w:bottom w:val="single" w:sz="4" w:space="0" w:color="auto"/>
            </w:tcBorders>
          </w:tcPr>
          <w:p w14:paraId="6D523E40" w14:textId="77777777" w:rsidR="00E55B5A" w:rsidRPr="00E55B5A" w:rsidRDefault="00E55B5A" w:rsidP="00E55B5A">
            <w:pPr>
              <w:jc w:val="both"/>
              <w:rPr>
                <w:rFonts w:ascii="Times New Roman" w:hAnsi="Times New Roman" w:cs="Times New Roman"/>
                <w:i/>
                <w:sz w:val="16"/>
                <w:szCs w:val="16"/>
                <w:lang w:val="en-GB"/>
              </w:rPr>
            </w:pPr>
            <w:r w:rsidRPr="00E55B5A">
              <w:rPr>
                <w:rFonts w:ascii="Times New Roman" w:hAnsi="Times New Roman" w:cs="Times New Roman"/>
                <w:i/>
                <w:sz w:val="16"/>
                <w:szCs w:val="16"/>
                <w:lang w:val="en-GB"/>
              </w:rPr>
              <w:t>Never documented</w:t>
            </w:r>
          </w:p>
        </w:tc>
        <w:tc>
          <w:tcPr>
            <w:tcW w:w="1826" w:type="dxa"/>
            <w:tcBorders>
              <w:bottom w:val="single" w:sz="4" w:space="0" w:color="auto"/>
            </w:tcBorders>
          </w:tcPr>
          <w:p w14:paraId="072B0F5F"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1,326 (9.9)</w:t>
            </w:r>
          </w:p>
        </w:tc>
        <w:tc>
          <w:tcPr>
            <w:tcW w:w="1616" w:type="dxa"/>
            <w:tcBorders>
              <w:bottom w:val="single" w:sz="4" w:space="0" w:color="auto"/>
            </w:tcBorders>
          </w:tcPr>
          <w:p w14:paraId="19F95534"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1,516 (10.1)</w:t>
            </w:r>
          </w:p>
        </w:tc>
        <w:tc>
          <w:tcPr>
            <w:tcW w:w="1616" w:type="dxa"/>
            <w:tcBorders>
              <w:bottom w:val="single" w:sz="4" w:space="0" w:color="auto"/>
            </w:tcBorders>
          </w:tcPr>
          <w:p w14:paraId="0D466D62" w14:textId="77777777" w:rsidR="00E55B5A" w:rsidRPr="00E55B5A" w:rsidRDefault="00E55B5A" w:rsidP="00E55B5A">
            <w:pPr>
              <w:jc w:val="both"/>
              <w:rPr>
                <w:rFonts w:ascii="Times New Roman" w:hAnsi="Times New Roman" w:cs="Times New Roman"/>
                <w:sz w:val="16"/>
                <w:szCs w:val="16"/>
                <w:lang w:val="en-GB"/>
              </w:rPr>
            </w:pPr>
            <w:r w:rsidRPr="00E55B5A">
              <w:rPr>
                <w:rFonts w:ascii="Times New Roman" w:hAnsi="Times New Roman" w:cs="Times New Roman"/>
                <w:sz w:val="16"/>
                <w:szCs w:val="16"/>
                <w:lang w:val="en-GB"/>
              </w:rPr>
              <w:t>2,842 (10.0)</w:t>
            </w:r>
          </w:p>
        </w:tc>
        <w:tc>
          <w:tcPr>
            <w:tcW w:w="1213" w:type="dxa"/>
            <w:tcBorders>
              <w:bottom w:val="single" w:sz="4" w:space="0" w:color="auto"/>
            </w:tcBorders>
          </w:tcPr>
          <w:p w14:paraId="61DEF2A2" w14:textId="77777777" w:rsidR="00E55B5A" w:rsidRPr="00E55B5A" w:rsidRDefault="00E55B5A" w:rsidP="00E55B5A">
            <w:pPr>
              <w:jc w:val="both"/>
              <w:rPr>
                <w:rFonts w:ascii="Times New Roman" w:hAnsi="Times New Roman" w:cs="Times New Roman"/>
                <w:sz w:val="16"/>
                <w:szCs w:val="16"/>
                <w:lang w:val="en-GB"/>
              </w:rPr>
            </w:pPr>
          </w:p>
        </w:tc>
      </w:tr>
    </w:tbl>
    <w:p w14:paraId="48E9588E" w14:textId="5A90646E" w:rsidR="00E7007B" w:rsidRPr="003E3482" w:rsidRDefault="00E7007B" w:rsidP="003E3482">
      <w:pPr>
        <w:jc w:val="both"/>
        <w:rPr>
          <w:rFonts w:ascii="Times New Roman" w:hAnsi="Times New Roman" w:cs="Times New Roman"/>
          <w:sz w:val="16"/>
          <w:szCs w:val="16"/>
          <w:lang w:val="en-GB"/>
        </w:rPr>
      </w:pPr>
      <w:r w:rsidRPr="00A6539B">
        <w:rPr>
          <w:rFonts w:ascii="Times New Roman" w:hAnsi="Times New Roman" w:cs="Times New Roman"/>
          <w:sz w:val="20"/>
          <w:szCs w:val="20"/>
          <w:lang w:val="en-GB"/>
        </w:rPr>
        <w:t xml:space="preserve">* </w:t>
      </w:r>
      <w:r w:rsidRPr="003E3482">
        <w:rPr>
          <w:rFonts w:ascii="Times New Roman" w:hAnsi="Times New Roman" w:cs="Times New Roman"/>
          <w:sz w:val="16"/>
          <w:szCs w:val="16"/>
          <w:lang w:val="en-GB"/>
        </w:rPr>
        <w:t xml:space="preserve">Age was computed at </w:t>
      </w:r>
      <w:r w:rsidR="0014132C" w:rsidRPr="003E3482">
        <w:rPr>
          <w:rFonts w:ascii="Times New Roman" w:hAnsi="Times New Roman" w:cs="Times New Roman"/>
          <w:sz w:val="16"/>
          <w:szCs w:val="16"/>
          <w:lang w:val="en-GB"/>
        </w:rPr>
        <w:t>inclusion</w:t>
      </w:r>
      <w:r w:rsidRPr="003E3482">
        <w:rPr>
          <w:rFonts w:ascii="Times New Roman" w:hAnsi="Times New Roman" w:cs="Times New Roman"/>
          <w:sz w:val="16"/>
          <w:szCs w:val="16"/>
          <w:lang w:val="en-GB"/>
        </w:rPr>
        <w:t xml:space="preserve"> in the </w:t>
      </w:r>
      <w:r w:rsidR="008F5E47" w:rsidRPr="003E3482">
        <w:rPr>
          <w:rFonts w:ascii="Times New Roman" w:hAnsi="Times New Roman" w:cs="Times New Roman"/>
          <w:sz w:val="16"/>
          <w:szCs w:val="16"/>
          <w:lang w:val="en-GB"/>
        </w:rPr>
        <w:t>population-cohort</w:t>
      </w:r>
      <w:r w:rsidRPr="003E3482">
        <w:rPr>
          <w:rFonts w:ascii="Times New Roman" w:hAnsi="Times New Roman" w:cs="Times New Roman"/>
          <w:sz w:val="16"/>
          <w:szCs w:val="16"/>
          <w:lang w:val="en-GB"/>
        </w:rPr>
        <w:t xml:space="preserve">. All other indicators were estimated from the first known information </w:t>
      </w:r>
      <w:r w:rsidR="0014132C" w:rsidRPr="003E3482">
        <w:rPr>
          <w:rFonts w:ascii="Times New Roman" w:hAnsi="Times New Roman" w:cs="Times New Roman"/>
          <w:sz w:val="16"/>
          <w:szCs w:val="16"/>
          <w:lang w:val="en-GB"/>
        </w:rPr>
        <w:t xml:space="preserve">provided in an </w:t>
      </w:r>
      <w:r w:rsidR="006051D4" w:rsidRPr="003E3482">
        <w:rPr>
          <w:rFonts w:ascii="Times New Roman" w:hAnsi="Times New Roman" w:cs="Times New Roman"/>
          <w:sz w:val="16"/>
          <w:szCs w:val="16"/>
          <w:lang w:val="en-GB"/>
        </w:rPr>
        <w:t>individual questionnaire</w:t>
      </w:r>
      <w:r w:rsidR="0014132C" w:rsidRPr="003E3482">
        <w:rPr>
          <w:rFonts w:ascii="Times New Roman" w:hAnsi="Times New Roman" w:cs="Times New Roman"/>
          <w:sz w:val="16"/>
          <w:szCs w:val="16"/>
          <w:lang w:val="en-GB"/>
        </w:rPr>
        <w:t>.</w:t>
      </w:r>
    </w:p>
    <w:p w14:paraId="3AF720FE" w14:textId="77777777" w:rsidR="003F70F7" w:rsidRPr="003E3482" w:rsidRDefault="008540F1" w:rsidP="003E3482">
      <w:pPr>
        <w:jc w:val="both"/>
        <w:rPr>
          <w:rFonts w:ascii="Times New Roman" w:hAnsi="Times New Roman" w:cs="Times New Roman"/>
          <w:sz w:val="16"/>
          <w:szCs w:val="16"/>
          <w:lang w:val="en-GB"/>
        </w:rPr>
      </w:pPr>
      <w:r w:rsidRPr="003E3482">
        <w:rPr>
          <w:rFonts w:ascii="Times New Roman" w:hAnsi="Times New Roman" w:cs="Times New Roman"/>
          <w:b/>
          <w:sz w:val="16"/>
          <w:szCs w:val="16"/>
          <w:lang w:val="en-GB"/>
        </w:rPr>
        <w:t>*</w:t>
      </w:r>
      <w:r w:rsidR="00E7007B" w:rsidRPr="003E3482">
        <w:rPr>
          <w:rFonts w:ascii="Times New Roman" w:hAnsi="Times New Roman" w:cs="Times New Roman"/>
          <w:b/>
          <w:sz w:val="16"/>
          <w:szCs w:val="16"/>
          <w:lang w:val="en-GB"/>
        </w:rPr>
        <w:t>*</w:t>
      </w:r>
      <w:r w:rsidRPr="003E3482">
        <w:rPr>
          <w:rFonts w:ascii="Times New Roman" w:hAnsi="Times New Roman" w:cs="Times New Roman"/>
          <w:b/>
          <w:sz w:val="16"/>
          <w:szCs w:val="16"/>
          <w:lang w:val="en-GB"/>
        </w:rPr>
        <w:t xml:space="preserve"> </w:t>
      </w:r>
      <w:r w:rsidR="005324C3" w:rsidRPr="003E3482">
        <w:rPr>
          <w:rFonts w:ascii="Times New Roman" w:hAnsi="Times New Roman" w:cs="Times New Roman"/>
          <w:sz w:val="16"/>
          <w:szCs w:val="16"/>
          <w:lang w:val="en-GB"/>
        </w:rPr>
        <w:t>I</w:t>
      </w:r>
      <w:r w:rsidRPr="003E3482">
        <w:rPr>
          <w:rFonts w:ascii="Times New Roman" w:hAnsi="Times New Roman" w:cs="Times New Roman"/>
          <w:sz w:val="16"/>
          <w:szCs w:val="16"/>
          <w:lang w:val="en-GB"/>
        </w:rPr>
        <w:t>f day and/or month of birth were missing, the day and/or month of birth were randomly assigned</w:t>
      </w:r>
      <w:r w:rsidR="00471F0B" w:rsidRPr="003E3482">
        <w:rPr>
          <w:rFonts w:ascii="Times New Roman" w:hAnsi="Times New Roman" w:cs="Times New Roman"/>
          <w:sz w:val="16"/>
          <w:szCs w:val="16"/>
          <w:lang w:val="en-GB"/>
        </w:rPr>
        <w:t>.</w:t>
      </w:r>
    </w:p>
    <w:p w14:paraId="35B98F35" w14:textId="77777777" w:rsidR="0014132C" w:rsidRPr="003E3482" w:rsidRDefault="00E41FF4" w:rsidP="003E3482">
      <w:pPr>
        <w:jc w:val="both"/>
        <w:rPr>
          <w:rFonts w:ascii="Times New Roman" w:hAnsi="Times New Roman" w:cs="Times New Roman"/>
          <w:sz w:val="16"/>
          <w:szCs w:val="16"/>
          <w:lang w:val="en-GB"/>
        </w:rPr>
      </w:pPr>
      <w:r w:rsidRPr="003E3482">
        <w:rPr>
          <w:rFonts w:ascii="Times New Roman" w:hAnsi="Times New Roman" w:cs="Times New Roman"/>
          <w:sz w:val="16"/>
          <w:szCs w:val="16"/>
          <w:lang w:val="en-GB"/>
        </w:rPr>
        <w:t>IQR inter-quartile range</w:t>
      </w:r>
    </w:p>
    <w:p w14:paraId="2AB7C36A" w14:textId="77777777" w:rsidR="00921A49" w:rsidRPr="00A6539B" w:rsidRDefault="00921A49" w:rsidP="005F6941">
      <w:pPr>
        <w:spacing w:line="480" w:lineRule="auto"/>
        <w:jc w:val="both"/>
        <w:rPr>
          <w:rFonts w:ascii="Times New Roman" w:hAnsi="Times New Roman" w:cs="Times New Roman"/>
          <w:sz w:val="20"/>
          <w:szCs w:val="20"/>
          <w:lang w:val="en-GB"/>
        </w:rPr>
      </w:pPr>
    </w:p>
    <w:p w14:paraId="66D08735" w14:textId="77777777" w:rsidR="00AE133D" w:rsidRPr="00A6539B" w:rsidRDefault="00AE133D" w:rsidP="005F6941">
      <w:pPr>
        <w:spacing w:line="480" w:lineRule="auto"/>
        <w:jc w:val="both"/>
        <w:rPr>
          <w:rFonts w:ascii="Times New Roman" w:hAnsi="Times New Roman" w:cs="Times New Roman"/>
          <w:sz w:val="20"/>
          <w:szCs w:val="20"/>
          <w:lang w:val="en-GB"/>
        </w:rPr>
      </w:pPr>
      <w:r w:rsidRPr="00A6539B">
        <w:rPr>
          <w:rFonts w:ascii="Times New Roman" w:hAnsi="Times New Roman" w:cs="Times New Roman"/>
          <w:sz w:val="20"/>
          <w:szCs w:val="20"/>
          <w:lang w:val="en-GB"/>
        </w:rPr>
        <w:br w:type="page"/>
      </w:r>
    </w:p>
    <w:p w14:paraId="7038F076" w14:textId="42FA4D8B" w:rsidR="009546D4" w:rsidRDefault="009546D4" w:rsidP="00330DAC">
      <w:pPr>
        <w:jc w:val="both"/>
        <w:rPr>
          <w:rFonts w:ascii="Times New Roman" w:hAnsi="Times New Roman" w:cs="Times New Roman"/>
          <w:bCs/>
          <w:color w:val="000000"/>
          <w:sz w:val="20"/>
          <w:szCs w:val="20"/>
          <w:lang w:val="en-GB"/>
        </w:rPr>
      </w:pPr>
      <w:r w:rsidRPr="003E3482">
        <w:rPr>
          <w:rFonts w:ascii="Times New Roman" w:hAnsi="Times New Roman" w:cs="Times New Roman"/>
          <w:b/>
          <w:sz w:val="20"/>
          <w:szCs w:val="20"/>
          <w:lang w:val="en-GB"/>
        </w:rPr>
        <w:lastRenderedPageBreak/>
        <w:t xml:space="preserve">Table </w:t>
      </w:r>
      <w:r w:rsidR="00D96E78" w:rsidRPr="003E3482">
        <w:rPr>
          <w:rFonts w:ascii="Times New Roman" w:hAnsi="Times New Roman" w:cs="Times New Roman"/>
          <w:b/>
          <w:sz w:val="20"/>
          <w:szCs w:val="20"/>
          <w:lang w:val="en-GB"/>
        </w:rPr>
        <w:t>2</w:t>
      </w:r>
      <w:r w:rsidRPr="003E3482">
        <w:rPr>
          <w:rFonts w:ascii="Times New Roman" w:hAnsi="Times New Roman" w:cs="Times New Roman"/>
          <w:b/>
          <w:sz w:val="20"/>
          <w:szCs w:val="20"/>
          <w:lang w:val="en-GB"/>
        </w:rPr>
        <w:t>.</w:t>
      </w:r>
      <w:r w:rsidRPr="003E3482">
        <w:rPr>
          <w:rFonts w:ascii="Times New Roman" w:hAnsi="Times New Roman" w:cs="Times New Roman"/>
          <w:sz w:val="20"/>
          <w:szCs w:val="20"/>
          <w:lang w:val="en-GB"/>
        </w:rPr>
        <w:t xml:space="preserve"> </w:t>
      </w:r>
      <w:r w:rsidRPr="003E3482">
        <w:rPr>
          <w:rFonts w:ascii="Times New Roman" w:hAnsi="Times New Roman" w:cs="Times New Roman"/>
          <w:bCs/>
          <w:color w:val="000000"/>
          <w:sz w:val="20"/>
          <w:szCs w:val="20"/>
          <w:lang w:val="en-GB"/>
        </w:rPr>
        <w:t>Number of new HIV-positive tests and number of person-years among eligible</w:t>
      </w:r>
      <w:r w:rsidR="00AD038D" w:rsidRPr="003E3482">
        <w:rPr>
          <w:rFonts w:ascii="Times New Roman" w:hAnsi="Times New Roman" w:cs="Times New Roman"/>
          <w:bCs/>
          <w:color w:val="000000"/>
          <w:sz w:val="20"/>
          <w:szCs w:val="20"/>
          <w:lang w:val="en-GB"/>
        </w:rPr>
        <w:t xml:space="preserve"> </w:t>
      </w:r>
      <w:r w:rsidR="00EF0458" w:rsidRPr="003E3482">
        <w:rPr>
          <w:rFonts w:ascii="Times New Roman" w:hAnsi="Times New Roman" w:cs="Times New Roman"/>
          <w:sz w:val="20"/>
          <w:szCs w:val="20"/>
          <w:lang w:val="en-GB"/>
        </w:rPr>
        <w:t>participants</w:t>
      </w:r>
      <w:r w:rsidR="00AD038D" w:rsidRPr="003E3482">
        <w:rPr>
          <w:rFonts w:ascii="Times New Roman" w:hAnsi="Times New Roman" w:cs="Times New Roman"/>
          <w:bCs/>
          <w:color w:val="000000"/>
          <w:sz w:val="20"/>
          <w:szCs w:val="20"/>
          <w:lang w:val="en-GB"/>
        </w:rPr>
        <w:t>, per trial arm at inclus</w:t>
      </w:r>
      <w:r w:rsidRPr="003E3482">
        <w:rPr>
          <w:rFonts w:ascii="Times New Roman" w:hAnsi="Times New Roman" w:cs="Times New Roman"/>
          <w:bCs/>
          <w:color w:val="000000"/>
          <w:sz w:val="20"/>
          <w:szCs w:val="20"/>
          <w:lang w:val="en-GB"/>
        </w:rPr>
        <w:t>ion</w:t>
      </w:r>
      <w:r w:rsidR="00572CEF" w:rsidRPr="003E3482">
        <w:rPr>
          <w:rFonts w:ascii="Times New Roman" w:hAnsi="Times New Roman" w:cs="Times New Roman"/>
          <w:bCs/>
          <w:color w:val="000000"/>
          <w:sz w:val="20"/>
          <w:szCs w:val="20"/>
          <w:lang w:val="en-GB"/>
        </w:rPr>
        <w:t xml:space="preserve">. </w:t>
      </w:r>
      <w:r w:rsidR="00572CEF" w:rsidRPr="003E3482">
        <w:rPr>
          <w:rFonts w:ascii="Times New Roman" w:hAnsi="Times New Roman" w:cs="Times New Roman"/>
          <w:sz w:val="20"/>
          <w:szCs w:val="20"/>
          <w:lang w:val="en-GB"/>
        </w:rPr>
        <w:t>ANRS 12249 TasP trial (2012-2016).</w:t>
      </w:r>
      <w:r w:rsidR="00330DAC">
        <w:rPr>
          <w:rFonts w:ascii="Times New Roman" w:hAnsi="Times New Roman" w:cs="Times New Roman"/>
          <w:bCs/>
          <w:color w:val="000000"/>
          <w:sz w:val="20"/>
          <w:szCs w:val="20"/>
          <w:lang w:val="en-GB"/>
        </w:rPr>
        <w:t xml:space="preserve"> </w:t>
      </w:r>
    </w:p>
    <w:p w14:paraId="177D9F65" w14:textId="77777777" w:rsidR="00330DAC" w:rsidRPr="00330DAC" w:rsidRDefault="00330DAC" w:rsidP="00330DAC">
      <w:pPr>
        <w:jc w:val="both"/>
        <w:rPr>
          <w:rFonts w:ascii="Times New Roman" w:hAnsi="Times New Roman" w:cs="Times New Roman"/>
          <w:bCs/>
          <w:color w:val="000000"/>
          <w:sz w:val="20"/>
          <w:szCs w:val="20"/>
          <w:lang w:val="en-GB"/>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701"/>
        <w:gridCol w:w="1701"/>
        <w:gridCol w:w="1701"/>
        <w:gridCol w:w="1701"/>
      </w:tblGrid>
      <w:tr w:rsidR="00E51A4C" w:rsidRPr="003E3482" w14:paraId="36F3CAE3" w14:textId="77777777">
        <w:tc>
          <w:tcPr>
            <w:tcW w:w="2802" w:type="dxa"/>
            <w:tcBorders>
              <w:top w:val="single" w:sz="4" w:space="0" w:color="auto"/>
              <w:bottom w:val="single" w:sz="4" w:space="0" w:color="auto"/>
            </w:tcBorders>
          </w:tcPr>
          <w:p w14:paraId="536DE37D" w14:textId="77777777" w:rsidR="00E51A4C" w:rsidRPr="003E3482" w:rsidRDefault="00E51A4C" w:rsidP="003E3482">
            <w:pPr>
              <w:jc w:val="center"/>
              <w:rPr>
                <w:rFonts w:ascii="Times New Roman" w:hAnsi="Times New Roman" w:cs="Times New Roman"/>
                <w:b/>
                <w:sz w:val="16"/>
                <w:szCs w:val="16"/>
                <w:lang w:val="en-GB"/>
              </w:rPr>
            </w:pPr>
          </w:p>
        </w:tc>
        <w:tc>
          <w:tcPr>
            <w:tcW w:w="1701" w:type="dxa"/>
            <w:tcBorders>
              <w:top w:val="single" w:sz="4" w:space="0" w:color="auto"/>
              <w:bottom w:val="single" w:sz="4" w:space="0" w:color="auto"/>
            </w:tcBorders>
          </w:tcPr>
          <w:p w14:paraId="39BD1FBB" w14:textId="77777777" w:rsidR="00E51A4C" w:rsidRPr="003E3482" w:rsidRDefault="00E51A4C" w:rsidP="003E3482">
            <w:pPr>
              <w:jc w:val="center"/>
              <w:rPr>
                <w:rFonts w:ascii="Times New Roman" w:hAnsi="Times New Roman" w:cs="Times New Roman"/>
                <w:b/>
                <w:sz w:val="16"/>
                <w:szCs w:val="16"/>
                <w:lang w:val="en-GB"/>
              </w:rPr>
            </w:pPr>
            <w:r w:rsidRPr="003E3482">
              <w:rPr>
                <w:rFonts w:ascii="Times New Roman" w:hAnsi="Times New Roman" w:cs="Times New Roman"/>
                <w:b/>
                <w:sz w:val="16"/>
                <w:szCs w:val="16"/>
                <w:lang w:val="en-GB"/>
              </w:rPr>
              <w:t>Number of HIV-positive DBS tests</w:t>
            </w:r>
          </w:p>
        </w:tc>
        <w:tc>
          <w:tcPr>
            <w:tcW w:w="1701" w:type="dxa"/>
            <w:tcBorders>
              <w:top w:val="single" w:sz="4" w:space="0" w:color="auto"/>
              <w:bottom w:val="single" w:sz="4" w:space="0" w:color="auto"/>
            </w:tcBorders>
          </w:tcPr>
          <w:p w14:paraId="2777234D" w14:textId="77777777" w:rsidR="00E51A4C" w:rsidRPr="003E3482" w:rsidRDefault="00E51A4C" w:rsidP="003E3482">
            <w:pPr>
              <w:jc w:val="center"/>
              <w:rPr>
                <w:rFonts w:ascii="Times New Roman" w:hAnsi="Times New Roman" w:cs="Times New Roman"/>
                <w:b/>
                <w:sz w:val="16"/>
                <w:szCs w:val="16"/>
                <w:lang w:val="en-GB"/>
              </w:rPr>
            </w:pPr>
            <w:r w:rsidRPr="003E3482">
              <w:rPr>
                <w:rFonts w:ascii="Times New Roman" w:hAnsi="Times New Roman" w:cs="Times New Roman"/>
                <w:b/>
                <w:sz w:val="16"/>
                <w:szCs w:val="16"/>
                <w:lang w:val="en-GB"/>
              </w:rPr>
              <w:t>Person-years</w:t>
            </w:r>
          </w:p>
        </w:tc>
        <w:tc>
          <w:tcPr>
            <w:tcW w:w="1701" w:type="dxa"/>
            <w:tcBorders>
              <w:top w:val="single" w:sz="4" w:space="0" w:color="auto"/>
              <w:bottom w:val="single" w:sz="4" w:space="0" w:color="auto"/>
            </w:tcBorders>
          </w:tcPr>
          <w:p w14:paraId="2091F6B3" w14:textId="77777777" w:rsidR="00E51A4C" w:rsidRPr="003E3482" w:rsidRDefault="00E51A4C" w:rsidP="003E3482">
            <w:pPr>
              <w:jc w:val="center"/>
              <w:rPr>
                <w:rFonts w:ascii="Times New Roman" w:hAnsi="Times New Roman" w:cs="Times New Roman"/>
                <w:b/>
                <w:sz w:val="16"/>
                <w:szCs w:val="16"/>
                <w:lang w:val="en-GB"/>
              </w:rPr>
            </w:pPr>
            <w:r w:rsidRPr="003E3482">
              <w:rPr>
                <w:rFonts w:ascii="Times New Roman" w:hAnsi="Times New Roman" w:cs="Times New Roman"/>
                <w:b/>
                <w:sz w:val="16"/>
                <w:szCs w:val="16"/>
                <w:lang w:val="en-GB"/>
              </w:rPr>
              <w:t>Incidence for 100 person-years*</w:t>
            </w:r>
          </w:p>
        </w:tc>
        <w:tc>
          <w:tcPr>
            <w:tcW w:w="1701" w:type="dxa"/>
            <w:tcBorders>
              <w:top w:val="single" w:sz="4" w:space="0" w:color="auto"/>
              <w:bottom w:val="single" w:sz="4" w:space="0" w:color="auto"/>
            </w:tcBorders>
          </w:tcPr>
          <w:p w14:paraId="1AB1ED92" w14:textId="77777777" w:rsidR="00E51A4C" w:rsidRPr="003E3482" w:rsidRDefault="00E51A4C" w:rsidP="003E3482">
            <w:pPr>
              <w:jc w:val="center"/>
              <w:rPr>
                <w:rFonts w:ascii="Times New Roman" w:hAnsi="Times New Roman" w:cs="Times New Roman"/>
                <w:b/>
                <w:sz w:val="16"/>
                <w:szCs w:val="16"/>
                <w:lang w:val="en-GB"/>
              </w:rPr>
            </w:pPr>
            <w:r w:rsidRPr="003E3482">
              <w:rPr>
                <w:rFonts w:ascii="Times New Roman" w:hAnsi="Times New Roman" w:cs="Times New Roman"/>
                <w:b/>
                <w:sz w:val="16"/>
                <w:szCs w:val="16"/>
                <w:lang w:val="en-GB"/>
              </w:rPr>
              <w:t>95% CI</w:t>
            </w:r>
          </w:p>
        </w:tc>
      </w:tr>
      <w:tr w:rsidR="00E51A4C" w:rsidRPr="003E3482" w14:paraId="53F476AF" w14:textId="77777777">
        <w:tc>
          <w:tcPr>
            <w:tcW w:w="2802" w:type="dxa"/>
            <w:tcBorders>
              <w:top w:val="single" w:sz="4" w:space="0" w:color="auto"/>
            </w:tcBorders>
          </w:tcPr>
          <w:p w14:paraId="41BB3FEE" w14:textId="77777777" w:rsidR="00E51A4C" w:rsidRPr="003E3482" w:rsidRDefault="00E51A4C" w:rsidP="003E3482">
            <w:pPr>
              <w:rPr>
                <w:rFonts w:ascii="Times New Roman" w:hAnsi="Times New Roman" w:cs="Times New Roman"/>
                <w:sz w:val="16"/>
                <w:szCs w:val="16"/>
                <w:lang w:val="en-GB"/>
              </w:rPr>
            </w:pPr>
            <w:r w:rsidRPr="003E3482">
              <w:rPr>
                <w:rFonts w:ascii="Times New Roman" w:hAnsi="Times New Roman" w:cs="Times New Roman"/>
                <w:sz w:val="16"/>
                <w:szCs w:val="16"/>
                <w:lang w:val="en-GB"/>
              </w:rPr>
              <w:t>Control</w:t>
            </w:r>
          </w:p>
        </w:tc>
        <w:tc>
          <w:tcPr>
            <w:tcW w:w="1701" w:type="dxa"/>
            <w:tcBorders>
              <w:top w:val="single" w:sz="4" w:space="0" w:color="auto"/>
            </w:tcBorders>
          </w:tcPr>
          <w:p w14:paraId="479062A7" w14:textId="77777777" w:rsidR="00E51A4C" w:rsidRPr="003E3482" w:rsidRDefault="00E51A4C" w:rsidP="003E3482">
            <w:pPr>
              <w:jc w:val="center"/>
              <w:rPr>
                <w:rFonts w:ascii="Times New Roman" w:hAnsi="Times New Roman" w:cs="Times New Roman"/>
                <w:sz w:val="16"/>
                <w:szCs w:val="16"/>
                <w:lang w:val="en-GB"/>
              </w:rPr>
            </w:pPr>
            <w:r w:rsidRPr="003E3482">
              <w:rPr>
                <w:rFonts w:ascii="Times New Roman" w:hAnsi="Times New Roman" w:cs="Times New Roman"/>
                <w:sz w:val="16"/>
                <w:szCs w:val="16"/>
                <w:lang w:val="en-GB"/>
              </w:rPr>
              <w:t>274</w:t>
            </w:r>
          </w:p>
        </w:tc>
        <w:tc>
          <w:tcPr>
            <w:tcW w:w="1701" w:type="dxa"/>
            <w:tcBorders>
              <w:top w:val="single" w:sz="4" w:space="0" w:color="auto"/>
            </w:tcBorders>
          </w:tcPr>
          <w:p w14:paraId="09258EAB" w14:textId="419D1676" w:rsidR="00E51A4C" w:rsidRPr="003E3482" w:rsidRDefault="00E9644D" w:rsidP="003E3482">
            <w:pPr>
              <w:jc w:val="center"/>
              <w:rPr>
                <w:rFonts w:ascii="Times New Roman" w:hAnsi="Times New Roman" w:cs="Times New Roman"/>
                <w:sz w:val="16"/>
                <w:szCs w:val="16"/>
                <w:lang w:val="en-GB"/>
              </w:rPr>
            </w:pPr>
            <w:r>
              <w:rPr>
                <w:rFonts w:ascii="Times New Roman" w:hAnsi="Times New Roman" w:cs="Times New Roman"/>
                <w:sz w:val="16"/>
                <w:szCs w:val="16"/>
                <w:lang w:val="en-GB"/>
              </w:rPr>
              <w:t>12</w:t>
            </w:r>
            <w:r w:rsidR="00E54E3F">
              <w:rPr>
                <w:rFonts w:ascii="Times New Roman" w:hAnsi="Times New Roman" w:cs="Times New Roman"/>
                <w:sz w:val="16"/>
                <w:szCs w:val="16"/>
                <w:lang w:val="en-GB"/>
              </w:rPr>
              <w:t xml:space="preserve"> </w:t>
            </w:r>
            <w:r w:rsidR="00E51A4C" w:rsidRPr="003E3482">
              <w:rPr>
                <w:rFonts w:ascii="Times New Roman" w:hAnsi="Times New Roman" w:cs="Times New Roman"/>
                <w:sz w:val="16"/>
                <w:szCs w:val="16"/>
                <w:lang w:val="en-GB"/>
              </w:rPr>
              <w:t>053</w:t>
            </w:r>
          </w:p>
        </w:tc>
        <w:tc>
          <w:tcPr>
            <w:tcW w:w="1701" w:type="dxa"/>
            <w:tcBorders>
              <w:top w:val="single" w:sz="4" w:space="0" w:color="auto"/>
            </w:tcBorders>
          </w:tcPr>
          <w:p w14:paraId="00DEDC1D" w14:textId="6C9D994B" w:rsidR="00E51A4C" w:rsidRPr="003E3482" w:rsidRDefault="00E9644D" w:rsidP="003E3482">
            <w:pPr>
              <w:jc w:val="center"/>
              <w:rPr>
                <w:rFonts w:ascii="Times New Roman" w:hAnsi="Times New Roman" w:cs="Times New Roman"/>
                <w:sz w:val="16"/>
                <w:szCs w:val="16"/>
                <w:lang w:val="en-GB"/>
              </w:rPr>
            </w:pPr>
            <w:r>
              <w:rPr>
                <w:rFonts w:ascii="Times New Roman" w:hAnsi="Times New Roman" w:cs="Times New Roman"/>
                <w:sz w:val="16"/>
                <w:szCs w:val="16"/>
                <w:lang w:val="en-GB"/>
              </w:rPr>
              <w:t>2</w:t>
            </w:r>
            <w:r w:rsidRPr="00F8603C">
              <w:rPr>
                <w:rFonts w:ascii="Times New Roman" w:hAnsi="Times New Roman" w:cs="Times New Roman"/>
                <w:color w:val="000000"/>
                <w:sz w:val="16"/>
                <w:szCs w:val="16"/>
                <w:lang w:val="en-GB"/>
              </w:rPr>
              <w:t>·</w:t>
            </w:r>
            <w:r w:rsidR="00E51A4C" w:rsidRPr="003E3482">
              <w:rPr>
                <w:rFonts w:ascii="Times New Roman" w:hAnsi="Times New Roman" w:cs="Times New Roman"/>
                <w:sz w:val="16"/>
                <w:szCs w:val="16"/>
                <w:lang w:val="en-GB"/>
              </w:rPr>
              <w:t>27</w:t>
            </w:r>
          </w:p>
        </w:tc>
        <w:tc>
          <w:tcPr>
            <w:tcW w:w="1701" w:type="dxa"/>
            <w:tcBorders>
              <w:top w:val="single" w:sz="4" w:space="0" w:color="auto"/>
            </w:tcBorders>
          </w:tcPr>
          <w:p w14:paraId="00AEFB89" w14:textId="30BA7CBD" w:rsidR="00E51A4C" w:rsidRPr="003E3482" w:rsidRDefault="00E9644D" w:rsidP="003E3482">
            <w:pPr>
              <w:jc w:val="center"/>
              <w:rPr>
                <w:rFonts w:ascii="Times New Roman" w:hAnsi="Times New Roman" w:cs="Times New Roman"/>
                <w:sz w:val="16"/>
                <w:szCs w:val="16"/>
                <w:lang w:val="en-GB"/>
              </w:rPr>
            </w:pPr>
            <w:r>
              <w:rPr>
                <w:rFonts w:ascii="Times New Roman" w:hAnsi="Times New Roman" w:cs="Times New Roman"/>
                <w:sz w:val="16"/>
                <w:szCs w:val="16"/>
                <w:lang w:val="en-GB"/>
              </w:rPr>
              <w:t>2</w:t>
            </w:r>
            <w:r w:rsidRPr="00F8603C">
              <w:rPr>
                <w:rFonts w:ascii="Times New Roman" w:hAnsi="Times New Roman" w:cs="Times New Roman"/>
                <w:color w:val="000000"/>
                <w:sz w:val="16"/>
                <w:szCs w:val="16"/>
                <w:lang w:val="en-GB"/>
              </w:rPr>
              <w:t>·</w:t>
            </w:r>
            <w:r>
              <w:rPr>
                <w:rFonts w:ascii="Times New Roman" w:hAnsi="Times New Roman" w:cs="Times New Roman"/>
                <w:sz w:val="16"/>
                <w:szCs w:val="16"/>
                <w:lang w:val="en-GB"/>
              </w:rPr>
              <w:t>00-2</w:t>
            </w:r>
            <w:r w:rsidRPr="00F8603C">
              <w:rPr>
                <w:rFonts w:ascii="Times New Roman" w:hAnsi="Times New Roman" w:cs="Times New Roman"/>
                <w:color w:val="000000"/>
                <w:sz w:val="16"/>
                <w:szCs w:val="16"/>
                <w:lang w:val="en-GB"/>
              </w:rPr>
              <w:t>·</w:t>
            </w:r>
            <w:r w:rsidR="00E51A4C" w:rsidRPr="003E3482">
              <w:rPr>
                <w:rFonts w:ascii="Times New Roman" w:hAnsi="Times New Roman" w:cs="Times New Roman"/>
                <w:sz w:val="16"/>
                <w:szCs w:val="16"/>
                <w:lang w:val="en-GB"/>
              </w:rPr>
              <w:t>54</w:t>
            </w:r>
          </w:p>
        </w:tc>
      </w:tr>
      <w:tr w:rsidR="00E51A4C" w:rsidRPr="003E3482" w14:paraId="24F37595" w14:textId="77777777">
        <w:tc>
          <w:tcPr>
            <w:tcW w:w="2802" w:type="dxa"/>
            <w:tcBorders>
              <w:bottom w:val="single" w:sz="6" w:space="0" w:color="000000"/>
            </w:tcBorders>
          </w:tcPr>
          <w:p w14:paraId="6479FA96" w14:textId="77777777" w:rsidR="00E51A4C" w:rsidRPr="003E3482" w:rsidRDefault="00E51A4C" w:rsidP="003E3482">
            <w:pPr>
              <w:rPr>
                <w:rFonts w:ascii="Times New Roman" w:hAnsi="Times New Roman" w:cs="Times New Roman"/>
                <w:sz w:val="16"/>
                <w:szCs w:val="16"/>
                <w:lang w:val="en-GB"/>
              </w:rPr>
            </w:pPr>
            <w:r w:rsidRPr="003E3482">
              <w:rPr>
                <w:rFonts w:ascii="Times New Roman" w:hAnsi="Times New Roman" w:cs="Times New Roman"/>
                <w:sz w:val="16"/>
                <w:szCs w:val="16"/>
                <w:lang w:val="en-GB"/>
              </w:rPr>
              <w:t>Intervention</w:t>
            </w:r>
          </w:p>
        </w:tc>
        <w:tc>
          <w:tcPr>
            <w:tcW w:w="1701" w:type="dxa"/>
            <w:tcBorders>
              <w:bottom w:val="single" w:sz="6" w:space="0" w:color="000000"/>
            </w:tcBorders>
          </w:tcPr>
          <w:p w14:paraId="368F4A5F" w14:textId="77777777" w:rsidR="00E51A4C" w:rsidRPr="003E3482" w:rsidRDefault="00E51A4C" w:rsidP="003E3482">
            <w:pPr>
              <w:jc w:val="center"/>
              <w:rPr>
                <w:rFonts w:ascii="Times New Roman" w:hAnsi="Times New Roman" w:cs="Times New Roman"/>
                <w:sz w:val="16"/>
                <w:szCs w:val="16"/>
                <w:lang w:val="en-GB"/>
              </w:rPr>
            </w:pPr>
            <w:r w:rsidRPr="003E3482">
              <w:rPr>
                <w:rFonts w:ascii="Times New Roman" w:hAnsi="Times New Roman" w:cs="Times New Roman"/>
                <w:sz w:val="16"/>
                <w:szCs w:val="16"/>
                <w:lang w:val="en-GB"/>
              </w:rPr>
              <w:t>229</w:t>
            </w:r>
          </w:p>
        </w:tc>
        <w:tc>
          <w:tcPr>
            <w:tcW w:w="1701" w:type="dxa"/>
            <w:tcBorders>
              <w:bottom w:val="single" w:sz="6" w:space="0" w:color="000000"/>
            </w:tcBorders>
          </w:tcPr>
          <w:p w14:paraId="3224FE59" w14:textId="4273947F" w:rsidR="00E51A4C" w:rsidRPr="003E3482" w:rsidRDefault="00E9644D" w:rsidP="003E3482">
            <w:pPr>
              <w:jc w:val="center"/>
              <w:rPr>
                <w:rFonts w:ascii="Times New Roman" w:hAnsi="Times New Roman" w:cs="Times New Roman"/>
                <w:sz w:val="16"/>
                <w:szCs w:val="16"/>
                <w:lang w:val="en-GB"/>
              </w:rPr>
            </w:pPr>
            <w:r>
              <w:rPr>
                <w:rFonts w:ascii="Times New Roman" w:hAnsi="Times New Roman" w:cs="Times New Roman"/>
                <w:sz w:val="16"/>
                <w:szCs w:val="16"/>
                <w:lang w:val="en-GB"/>
              </w:rPr>
              <w:t>10</w:t>
            </w:r>
            <w:r w:rsidR="00E54E3F">
              <w:rPr>
                <w:rFonts w:ascii="Times New Roman" w:hAnsi="Times New Roman" w:cs="Times New Roman"/>
                <w:sz w:val="16"/>
                <w:szCs w:val="16"/>
                <w:lang w:val="en-GB"/>
              </w:rPr>
              <w:t xml:space="preserve"> </w:t>
            </w:r>
            <w:r w:rsidR="00E51A4C" w:rsidRPr="003E3482">
              <w:rPr>
                <w:rFonts w:ascii="Times New Roman" w:hAnsi="Times New Roman" w:cs="Times New Roman"/>
                <w:sz w:val="16"/>
                <w:szCs w:val="16"/>
                <w:lang w:val="en-GB"/>
              </w:rPr>
              <w:t>838</w:t>
            </w:r>
          </w:p>
        </w:tc>
        <w:tc>
          <w:tcPr>
            <w:tcW w:w="1701" w:type="dxa"/>
            <w:tcBorders>
              <w:bottom w:val="single" w:sz="6" w:space="0" w:color="000000"/>
            </w:tcBorders>
          </w:tcPr>
          <w:p w14:paraId="503E5C05" w14:textId="33FA3956" w:rsidR="00E51A4C" w:rsidRPr="003E3482" w:rsidRDefault="00E9644D" w:rsidP="003E3482">
            <w:pPr>
              <w:jc w:val="center"/>
              <w:rPr>
                <w:rFonts w:ascii="Times New Roman" w:hAnsi="Times New Roman" w:cs="Times New Roman"/>
                <w:sz w:val="16"/>
                <w:szCs w:val="16"/>
                <w:lang w:val="en-GB"/>
              </w:rPr>
            </w:pPr>
            <w:r>
              <w:rPr>
                <w:rFonts w:ascii="Times New Roman" w:hAnsi="Times New Roman" w:cs="Times New Roman"/>
                <w:sz w:val="16"/>
                <w:szCs w:val="16"/>
                <w:lang w:val="en-GB"/>
              </w:rPr>
              <w:t>2</w:t>
            </w:r>
            <w:r w:rsidRPr="00F8603C">
              <w:rPr>
                <w:rFonts w:ascii="Times New Roman" w:hAnsi="Times New Roman" w:cs="Times New Roman"/>
                <w:color w:val="000000"/>
                <w:sz w:val="16"/>
                <w:szCs w:val="16"/>
                <w:lang w:val="en-GB"/>
              </w:rPr>
              <w:t>·</w:t>
            </w:r>
            <w:r w:rsidR="00E51A4C" w:rsidRPr="003E3482">
              <w:rPr>
                <w:rFonts w:ascii="Times New Roman" w:hAnsi="Times New Roman" w:cs="Times New Roman"/>
                <w:sz w:val="16"/>
                <w:szCs w:val="16"/>
                <w:lang w:val="en-GB"/>
              </w:rPr>
              <w:t>11</w:t>
            </w:r>
          </w:p>
        </w:tc>
        <w:tc>
          <w:tcPr>
            <w:tcW w:w="1701" w:type="dxa"/>
            <w:tcBorders>
              <w:bottom w:val="single" w:sz="6" w:space="0" w:color="000000"/>
            </w:tcBorders>
          </w:tcPr>
          <w:p w14:paraId="035D14CC" w14:textId="231F6E35" w:rsidR="00E51A4C" w:rsidRPr="003E3482" w:rsidRDefault="00E9644D" w:rsidP="003E3482">
            <w:pPr>
              <w:jc w:val="center"/>
              <w:rPr>
                <w:rFonts w:ascii="Times New Roman" w:hAnsi="Times New Roman" w:cs="Times New Roman"/>
                <w:sz w:val="16"/>
                <w:szCs w:val="16"/>
                <w:lang w:val="en-GB"/>
              </w:rPr>
            </w:pPr>
            <w:r>
              <w:rPr>
                <w:rFonts w:ascii="Times New Roman" w:hAnsi="Times New Roman" w:cs="Times New Roman"/>
                <w:sz w:val="16"/>
                <w:szCs w:val="16"/>
                <w:lang w:val="en-GB"/>
              </w:rPr>
              <w:t>1</w:t>
            </w:r>
            <w:r w:rsidRPr="00F8603C">
              <w:rPr>
                <w:rFonts w:ascii="Times New Roman" w:hAnsi="Times New Roman" w:cs="Times New Roman"/>
                <w:color w:val="000000"/>
                <w:sz w:val="16"/>
                <w:szCs w:val="16"/>
                <w:lang w:val="en-GB"/>
              </w:rPr>
              <w:t>·</w:t>
            </w:r>
            <w:r>
              <w:rPr>
                <w:rFonts w:ascii="Times New Roman" w:hAnsi="Times New Roman" w:cs="Times New Roman"/>
                <w:sz w:val="16"/>
                <w:szCs w:val="16"/>
                <w:lang w:val="en-GB"/>
              </w:rPr>
              <w:t>84-2</w:t>
            </w:r>
            <w:r w:rsidRPr="00F8603C">
              <w:rPr>
                <w:rFonts w:ascii="Times New Roman" w:hAnsi="Times New Roman" w:cs="Times New Roman"/>
                <w:color w:val="000000"/>
                <w:sz w:val="16"/>
                <w:szCs w:val="16"/>
                <w:lang w:val="en-GB"/>
              </w:rPr>
              <w:t>·</w:t>
            </w:r>
            <w:r w:rsidR="00E51A4C" w:rsidRPr="003E3482">
              <w:rPr>
                <w:rFonts w:ascii="Times New Roman" w:hAnsi="Times New Roman" w:cs="Times New Roman"/>
                <w:sz w:val="16"/>
                <w:szCs w:val="16"/>
                <w:lang w:val="en-GB"/>
              </w:rPr>
              <w:t>39</w:t>
            </w:r>
          </w:p>
        </w:tc>
      </w:tr>
      <w:tr w:rsidR="00E51A4C" w:rsidRPr="003E3482" w14:paraId="4BAEEEBA" w14:textId="77777777">
        <w:tc>
          <w:tcPr>
            <w:tcW w:w="2802" w:type="dxa"/>
            <w:tcBorders>
              <w:top w:val="single" w:sz="6" w:space="0" w:color="000000"/>
            </w:tcBorders>
          </w:tcPr>
          <w:p w14:paraId="2AF293B2" w14:textId="77777777" w:rsidR="00E51A4C" w:rsidRPr="003E3482" w:rsidRDefault="00E51A4C" w:rsidP="003E3482">
            <w:pPr>
              <w:rPr>
                <w:rFonts w:ascii="Times New Roman" w:hAnsi="Times New Roman" w:cs="Times New Roman"/>
                <w:sz w:val="16"/>
                <w:szCs w:val="16"/>
                <w:lang w:val="en-GB"/>
              </w:rPr>
            </w:pPr>
            <w:r w:rsidRPr="003E3482">
              <w:rPr>
                <w:rFonts w:ascii="Times New Roman" w:hAnsi="Times New Roman" w:cs="Times New Roman"/>
                <w:sz w:val="16"/>
                <w:szCs w:val="16"/>
                <w:lang w:val="en-GB"/>
              </w:rPr>
              <w:t>Clusters opened in 2012</w:t>
            </w:r>
          </w:p>
        </w:tc>
        <w:tc>
          <w:tcPr>
            <w:tcW w:w="1701" w:type="dxa"/>
            <w:tcBorders>
              <w:top w:val="single" w:sz="6" w:space="0" w:color="000000"/>
            </w:tcBorders>
          </w:tcPr>
          <w:p w14:paraId="3718E0D7" w14:textId="77777777" w:rsidR="00E51A4C" w:rsidRPr="003E3482" w:rsidRDefault="00E51A4C" w:rsidP="003E3482">
            <w:pPr>
              <w:jc w:val="center"/>
              <w:rPr>
                <w:rFonts w:ascii="Times New Roman" w:hAnsi="Times New Roman" w:cs="Times New Roman"/>
                <w:sz w:val="16"/>
                <w:szCs w:val="16"/>
                <w:lang w:val="en-GB"/>
              </w:rPr>
            </w:pPr>
            <w:r w:rsidRPr="003E3482">
              <w:rPr>
                <w:rFonts w:ascii="Times New Roman" w:hAnsi="Times New Roman" w:cs="Times New Roman"/>
                <w:sz w:val="16"/>
                <w:szCs w:val="16"/>
                <w:lang w:val="en-GB"/>
              </w:rPr>
              <w:t>106</w:t>
            </w:r>
          </w:p>
        </w:tc>
        <w:tc>
          <w:tcPr>
            <w:tcW w:w="1701" w:type="dxa"/>
            <w:tcBorders>
              <w:top w:val="single" w:sz="6" w:space="0" w:color="000000"/>
            </w:tcBorders>
          </w:tcPr>
          <w:p w14:paraId="50767564" w14:textId="67149604" w:rsidR="00E51A4C" w:rsidRPr="003E3482" w:rsidRDefault="00E9644D" w:rsidP="003E3482">
            <w:pPr>
              <w:jc w:val="center"/>
              <w:rPr>
                <w:rFonts w:ascii="Times New Roman" w:hAnsi="Times New Roman" w:cs="Times New Roman"/>
                <w:sz w:val="16"/>
                <w:szCs w:val="16"/>
                <w:lang w:val="en-GB"/>
              </w:rPr>
            </w:pPr>
            <w:r>
              <w:rPr>
                <w:rFonts w:ascii="Times New Roman" w:hAnsi="Times New Roman" w:cs="Times New Roman"/>
                <w:sz w:val="16"/>
                <w:szCs w:val="16"/>
                <w:lang w:val="en-GB"/>
              </w:rPr>
              <w:t>5</w:t>
            </w:r>
            <w:r w:rsidR="00E54E3F">
              <w:rPr>
                <w:rFonts w:ascii="Times New Roman" w:hAnsi="Times New Roman" w:cs="Times New Roman"/>
                <w:sz w:val="16"/>
                <w:szCs w:val="16"/>
                <w:lang w:val="en-GB"/>
              </w:rPr>
              <w:t xml:space="preserve"> </w:t>
            </w:r>
            <w:r w:rsidR="00E51A4C" w:rsidRPr="003E3482">
              <w:rPr>
                <w:rFonts w:ascii="Times New Roman" w:hAnsi="Times New Roman" w:cs="Times New Roman"/>
                <w:sz w:val="16"/>
                <w:szCs w:val="16"/>
                <w:lang w:val="en-GB"/>
              </w:rPr>
              <w:t>723</w:t>
            </w:r>
          </w:p>
        </w:tc>
        <w:tc>
          <w:tcPr>
            <w:tcW w:w="1701" w:type="dxa"/>
            <w:tcBorders>
              <w:top w:val="single" w:sz="6" w:space="0" w:color="000000"/>
            </w:tcBorders>
          </w:tcPr>
          <w:p w14:paraId="6B825CA2" w14:textId="5DA4F9F8" w:rsidR="00E51A4C" w:rsidRPr="003E3482" w:rsidRDefault="00E9644D" w:rsidP="003E3482">
            <w:pPr>
              <w:jc w:val="center"/>
              <w:rPr>
                <w:rFonts w:ascii="Times New Roman" w:hAnsi="Times New Roman" w:cs="Times New Roman"/>
                <w:sz w:val="16"/>
                <w:szCs w:val="16"/>
                <w:lang w:val="en-GB"/>
              </w:rPr>
            </w:pPr>
            <w:r>
              <w:rPr>
                <w:rFonts w:ascii="Times New Roman" w:hAnsi="Times New Roman" w:cs="Times New Roman"/>
                <w:sz w:val="16"/>
                <w:szCs w:val="16"/>
                <w:lang w:val="en-GB"/>
              </w:rPr>
              <w:t>1</w:t>
            </w:r>
            <w:r w:rsidRPr="00F8603C">
              <w:rPr>
                <w:rFonts w:ascii="Times New Roman" w:hAnsi="Times New Roman" w:cs="Times New Roman"/>
                <w:color w:val="000000"/>
                <w:sz w:val="16"/>
                <w:szCs w:val="16"/>
                <w:lang w:val="en-GB"/>
              </w:rPr>
              <w:t>·</w:t>
            </w:r>
            <w:r w:rsidR="00E51A4C" w:rsidRPr="003E3482">
              <w:rPr>
                <w:rFonts w:ascii="Times New Roman" w:hAnsi="Times New Roman" w:cs="Times New Roman"/>
                <w:sz w:val="16"/>
                <w:szCs w:val="16"/>
                <w:lang w:val="en-GB"/>
              </w:rPr>
              <w:t>85</w:t>
            </w:r>
          </w:p>
        </w:tc>
        <w:tc>
          <w:tcPr>
            <w:tcW w:w="1701" w:type="dxa"/>
            <w:tcBorders>
              <w:top w:val="single" w:sz="6" w:space="0" w:color="000000"/>
            </w:tcBorders>
          </w:tcPr>
          <w:p w14:paraId="0328B4DB" w14:textId="696092C3" w:rsidR="00E51A4C" w:rsidRPr="003E3482" w:rsidRDefault="00E9644D" w:rsidP="003E3482">
            <w:pPr>
              <w:jc w:val="center"/>
              <w:rPr>
                <w:rFonts w:ascii="Times New Roman" w:hAnsi="Times New Roman" w:cs="Times New Roman"/>
                <w:sz w:val="16"/>
                <w:szCs w:val="16"/>
                <w:lang w:val="en-GB"/>
              </w:rPr>
            </w:pPr>
            <w:r>
              <w:rPr>
                <w:rFonts w:ascii="Times New Roman" w:hAnsi="Times New Roman" w:cs="Times New Roman"/>
                <w:sz w:val="16"/>
                <w:szCs w:val="16"/>
                <w:lang w:val="en-GB"/>
              </w:rPr>
              <w:t>1</w:t>
            </w:r>
            <w:r w:rsidRPr="00F8603C">
              <w:rPr>
                <w:rFonts w:ascii="Times New Roman" w:hAnsi="Times New Roman" w:cs="Times New Roman"/>
                <w:color w:val="000000"/>
                <w:sz w:val="16"/>
                <w:szCs w:val="16"/>
                <w:lang w:val="en-GB"/>
              </w:rPr>
              <w:t>·</w:t>
            </w:r>
            <w:r>
              <w:rPr>
                <w:rFonts w:ascii="Times New Roman" w:hAnsi="Times New Roman" w:cs="Times New Roman"/>
                <w:sz w:val="16"/>
                <w:szCs w:val="16"/>
                <w:lang w:val="en-GB"/>
              </w:rPr>
              <w:t>50-2</w:t>
            </w:r>
            <w:r w:rsidRPr="00F8603C">
              <w:rPr>
                <w:rFonts w:ascii="Times New Roman" w:hAnsi="Times New Roman" w:cs="Times New Roman"/>
                <w:color w:val="000000"/>
                <w:sz w:val="16"/>
                <w:szCs w:val="16"/>
                <w:lang w:val="en-GB"/>
              </w:rPr>
              <w:t>·</w:t>
            </w:r>
            <w:r w:rsidR="00E51A4C" w:rsidRPr="003E3482">
              <w:rPr>
                <w:rFonts w:ascii="Times New Roman" w:hAnsi="Times New Roman" w:cs="Times New Roman"/>
                <w:sz w:val="16"/>
                <w:szCs w:val="16"/>
                <w:lang w:val="en-GB"/>
              </w:rPr>
              <w:t>20</w:t>
            </w:r>
          </w:p>
        </w:tc>
      </w:tr>
      <w:tr w:rsidR="00E51A4C" w:rsidRPr="003E3482" w14:paraId="67FD2BF6" w14:textId="77777777">
        <w:tc>
          <w:tcPr>
            <w:tcW w:w="2802" w:type="dxa"/>
          </w:tcPr>
          <w:p w14:paraId="1109461E" w14:textId="77777777" w:rsidR="00E51A4C" w:rsidRPr="003E3482" w:rsidRDefault="00E51A4C" w:rsidP="003E3482">
            <w:pPr>
              <w:rPr>
                <w:rFonts w:ascii="Times New Roman" w:hAnsi="Times New Roman" w:cs="Times New Roman"/>
                <w:sz w:val="16"/>
                <w:szCs w:val="16"/>
                <w:lang w:val="en-GB"/>
              </w:rPr>
            </w:pPr>
            <w:r w:rsidRPr="003E3482">
              <w:rPr>
                <w:rFonts w:ascii="Times New Roman" w:hAnsi="Times New Roman" w:cs="Times New Roman"/>
                <w:sz w:val="16"/>
                <w:szCs w:val="16"/>
                <w:lang w:val="en-GB"/>
              </w:rPr>
              <w:t>Clusters opened in 2013</w:t>
            </w:r>
          </w:p>
        </w:tc>
        <w:tc>
          <w:tcPr>
            <w:tcW w:w="1701" w:type="dxa"/>
          </w:tcPr>
          <w:p w14:paraId="2BD3B0A3" w14:textId="77777777" w:rsidR="00E51A4C" w:rsidRPr="003E3482" w:rsidRDefault="00E51A4C" w:rsidP="003E3482">
            <w:pPr>
              <w:jc w:val="center"/>
              <w:rPr>
                <w:rFonts w:ascii="Times New Roman" w:hAnsi="Times New Roman" w:cs="Times New Roman"/>
                <w:sz w:val="16"/>
                <w:szCs w:val="16"/>
                <w:lang w:val="en-GB"/>
              </w:rPr>
            </w:pPr>
            <w:r w:rsidRPr="003E3482">
              <w:rPr>
                <w:rFonts w:ascii="Times New Roman" w:hAnsi="Times New Roman" w:cs="Times New Roman"/>
                <w:sz w:val="16"/>
                <w:szCs w:val="16"/>
                <w:lang w:val="en-GB"/>
              </w:rPr>
              <w:t>222</w:t>
            </w:r>
          </w:p>
        </w:tc>
        <w:tc>
          <w:tcPr>
            <w:tcW w:w="1701" w:type="dxa"/>
          </w:tcPr>
          <w:p w14:paraId="732C187B" w14:textId="1BCBF50B" w:rsidR="00E51A4C" w:rsidRPr="003E3482" w:rsidRDefault="00E9644D" w:rsidP="003E3482">
            <w:pPr>
              <w:jc w:val="center"/>
              <w:rPr>
                <w:rFonts w:ascii="Times New Roman" w:hAnsi="Times New Roman" w:cs="Times New Roman"/>
                <w:sz w:val="16"/>
                <w:szCs w:val="16"/>
                <w:lang w:val="en-GB"/>
              </w:rPr>
            </w:pPr>
            <w:r>
              <w:rPr>
                <w:rFonts w:ascii="Times New Roman" w:hAnsi="Times New Roman" w:cs="Times New Roman"/>
                <w:sz w:val="16"/>
                <w:szCs w:val="16"/>
                <w:lang w:val="en-GB"/>
              </w:rPr>
              <w:t>9</w:t>
            </w:r>
            <w:r w:rsidR="00E54E3F">
              <w:rPr>
                <w:rFonts w:ascii="Times New Roman" w:hAnsi="Times New Roman" w:cs="Times New Roman"/>
                <w:sz w:val="16"/>
                <w:szCs w:val="16"/>
                <w:lang w:val="en-GB"/>
              </w:rPr>
              <w:t xml:space="preserve"> </w:t>
            </w:r>
            <w:r w:rsidR="00E51A4C" w:rsidRPr="003E3482">
              <w:rPr>
                <w:rFonts w:ascii="Times New Roman" w:hAnsi="Times New Roman" w:cs="Times New Roman"/>
                <w:sz w:val="16"/>
                <w:szCs w:val="16"/>
                <w:lang w:val="en-GB"/>
              </w:rPr>
              <w:t>097</w:t>
            </w:r>
          </w:p>
        </w:tc>
        <w:tc>
          <w:tcPr>
            <w:tcW w:w="1701" w:type="dxa"/>
          </w:tcPr>
          <w:p w14:paraId="7DB41A85" w14:textId="5DE25E88" w:rsidR="00E51A4C" w:rsidRPr="003E3482" w:rsidRDefault="00E9644D" w:rsidP="003E3482">
            <w:pPr>
              <w:jc w:val="center"/>
              <w:rPr>
                <w:rFonts w:ascii="Times New Roman" w:hAnsi="Times New Roman" w:cs="Times New Roman"/>
                <w:sz w:val="16"/>
                <w:szCs w:val="16"/>
                <w:lang w:val="en-GB"/>
              </w:rPr>
            </w:pPr>
            <w:r>
              <w:rPr>
                <w:rFonts w:ascii="Times New Roman" w:hAnsi="Times New Roman" w:cs="Times New Roman"/>
                <w:sz w:val="16"/>
                <w:szCs w:val="16"/>
                <w:lang w:val="en-GB"/>
              </w:rPr>
              <w:t>2</w:t>
            </w:r>
            <w:r w:rsidRPr="00F8603C">
              <w:rPr>
                <w:rFonts w:ascii="Times New Roman" w:hAnsi="Times New Roman" w:cs="Times New Roman"/>
                <w:color w:val="000000"/>
                <w:sz w:val="16"/>
                <w:szCs w:val="16"/>
                <w:lang w:val="en-GB"/>
              </w:rPr>
              <w:t>·</w:t>
            </w:r>
            <w:r w:rsidR="00E51A4C" w:rsidRPr="003E3482">
              <w:rPr>
                <w:rFonts w:ascii="Times New Roman" w:hAnsi="Times New Roman" w:cs="Times New Roman"/>
                <w:sz w:val="16"/>
                <w:szCs w:val="16"/>
                <w:lang w:val="en-GB"/>
              </w:rPr>
              <w:t>44</w:t>
            </w:r>
          </w:p>
        </w:tc>
        <w:tc>
          <w:tcPr>
            <w:tcW w:w="1701" w:type="dxa"/>
          </w:tcPr>
          <w:p w14:paraId="016A59A1" w14:textId="7DBBACAE" w:rsidR="00E51A4C" w:rsidRPr="003E3482" w:rsidRDefault="00E9644D" w:rsidP="003E3482">
            <w:pPr>
              <w:jc w:val="center"/>
              <w:rPr>
                <w:rFonts w:ascii="Times New Roman" w:hAnsi="Times New Roman" w:cs="Times New Roman"/>
                <w:sz w:val="16"/>
                <w:szCs w:val="16"/>
                <w:lang w:val="en-GB"/>
              </w:rPr>
            </w:pPr>
            <w:r>
              <w:rPr>
                <w:rFonts w:ascii="Times New Roman" w:hAnsi="Times New Roman" w:cs="Times New Roman"/>
                <w:sz w:val="16"/>
                <w:szCs w:val="16"/>
                <w:lang w:val="en-GB"/>
              </w:rPr>
              <w:t>2</w:t>
            </w:r>
            <w:r w:rsidRPr="00F8603C">
              <w:rPr>
                <w:rFonts w:ascii="Times New Roman" w:hAnsi="Times New Roman" w:cs="Times New Roman"/>
                <w:color w:val="000000"/>
                <w:sz w:val="16"/>
                <w:szCs w:val="16"/>
                <w:lang w:val="en-GB"/>
              </w:rPr>
              <w:t>·</w:t>
            </w:r>
            <w:r>
              <w:rPr>
                <w:rFonts w:ascii="Times New Roman" w:hAnsi="Times New Roman" w:cs="Times New Roman"/>
                <w:sz w:val="16"/>
                <w:szCs w:val="16"/>
                <w:lang w:val="en-GB"/>
              </w:rPr>
              <w:t>12-2</w:t>
            </w:r>
            <w:r w:rsidRPr="00F8603C">
              <w:rPr>
                <w:rFonts w:ascii="Times New Roman" w:hAnsi="Times New Roman" w:cs="Times New Roman"/>
                <w:color w:val="000000"/>
                <w:sz w:val="16"/>
                <w:szCs w:val="16"/>
                <w:lang w:val="en-GB"/>
              </w:rPr>
              <w:t>·</w:t>
            </w:r>
            <w:r w:rsidR="00E51A4C" w:rsidRPr="003E3482">
              <w:rPr>
                <w:rFonts w:ascii="Times New Roman" w:hAnsi="Times New Roman" w:cs="Times New Roman"/>
                <w:sz w:val="16"/>
                <w:szCs w:val="16"/>
                <w:lang w:val="en-GB"/>
              </w:rPr>
              <w:t>76</w:t>
            </w:r>
          </w:p>
        </w:tc>
      </w:tr>
      <w:tr w:rsidR="00E51A4C" w:rsidRPr="003E3482" w14:paraId="5AD82491" w14:textId="77777777">
        <w:tc>
          <w:tcPr>
            <w:tcW w:w="2802" w:type="dxa"/>
            <w:tcBorders>
              <w:bottom w:val="single" w:sz="4" w:space="0" w:color="auto"/>
            </w:tcBorders>
          </w:tcPr>
          <w:p w14:paraId="768C583A" w14:textId="77777777" w:rsidR="00E51A4C" w:rsidRPr="003E3482" w:rsidRDefault="00E51A4C" w:rsidP="003E3482">
            <w:pPr>
              <w:rPr>
                <w:rFonts w:ascii="Times New Roman" w:hAnsi="Times New Roman" w:cs="Times New Roman"/>
                <w:sz w:val="16"/>
                <w:szCs w:val="16"/>
                <w:lang w:val="en-GB"/>
              </w:rPr>
            </w:pPr>
            <w:r w:rsidRPr="003E3482">
              <w:rPr>
                <w:rFonts w:ascii="Times New Roman" w:hAnsi="Times New Roman" w:cs="Times New Roman"/>
                <w:sz w:val="16"/>
                <w:szCs w:val="16"/>
                <w:lang w:val="en-GB"/>
              </w:rPr>
              <w:t>Clusters opened in 2014</w:t>
            </w:r>
          </w:p>
        </w:tc>
        <w:tc>
          <w:tcPr>
            <w:tcW w:w="1701" w:type="dxa"/>
            <w:tcBorders>
              <w:bottom w:val="single" w:sz="4" w:space="0" w:color="auto"/>
            </w:tcBorders>
          </w:tcPr>
          <w:p w14:paraId="0121A8E7" w14:textId="77777777" w:rsidR="00E51A4C" w:rsidRPr="003E3482" w:rsidRDefault="00E51A4C" w:rsidP="003E3482">
            <w:pPr>
              <w:jc w:val="center"/>
              <w:rPr>
                <w:rFonts w:ascii="Times New Roman" w:hAnsi="Times New Roman" w:cs="Times New Roman"/>
                <w:sz w:val="16"/>
                <w:szCs w:val="16"/>
                <w:lang w:val="en-GB"/>
              </w:rPr>
            </w:pPr>
            <w:r w:rsidRPr="003E3482">
              <w:rPr>
                <w:rFonts w:ascii="Times New Roman" w:hAnsi="Times New Roman" w:cs="Times New Roman"/>
                <w:sz w:val="16"/>
                <w:szCs w:val="16"/>
                <w:lang w:val="en-GB"/>
              </w:rPr>
              <w:t>175</w:t>
            </w:r>
          </w:p>
        </w:tc>
        <w:tc>
          <w:tcPr>
            <w:tcW w:w="1701" w:type="dxa"/>
            <w:tcBorders>
              <w:bottom w:val="single" w:sz="4" w:space="0" w:color="auto"/>
            </w:tcBorders>
          </w:tcPr>
          <w:p w14:paraId="035954E7" w14:textId="7A845573" w:rsidR="00E51A4C" w:rsidRPr="003E3482" w:rsidRDefault="00E9644D" w:rsidP="003E3482">
            <w:pPr>
              <w:jc w:val="center"/>
              <w:rPr>
                <w:rFonts w:ascii="Times New Roman" w:hAnsi="Times New Roman" w:cs="Times New Roman"/>
                <w:sz w:val="16"/>
                <w:szCs w:val="16"/>
                <w:lang w:val="en-GB"/>
              </w:rPr>
            </w:pPr>
            <w:r>
              <w:rPr>
                <w:rFonts w:ascii="Times New Roman" w:hAnsi="Times New Roman" w:cs="Times New Roman"/>
                <w:sz w:val="16"/>
                <w:szCs w:val="16"/>
                <w:lang w:val="en-GB"/>
              </w:rPr>
              <w:t>8</w:t>
            </w:r>
            <w:r w:rsidR="00E54E3F">
              <w:rPr>
                <w:rFonts w:ascii="Times New Roman" w:hAnsi="Times New Roman" w:cs="Times New Roman"/>
                <w:sz w:val="16"/>
                <w:szCs w:val="16"/>
                <w:lang w:val="en-GB"/>
              </w:rPr>
              <w:t xml:space="preserve"> </w:t>
            </w:r>
            <w:r w:rsidR="00E51A4C" w:rsidRPr="003E3482">
              <w:rPr>
                <w:rFonts w:ascii="Times New Roman" w:hAnsi="Times New Roman" w:cs="Times New Roman"/>
                <w:sz w:val="16"/>
                <w:szCs w:val="16"/>
                <w:lang w:val="en-GB"/>
              </w:rPr>
              <w:t>071</w:t>
            </w:r>
          </w:p>
        </w:tc>
        <w:tc>
          <w:tcPr>
            <w:tcW w:w="1701" w:type="dxa"/>
            <w:tcBorders>
              <w:bottom w:val="single" w:sz="4" w:space="0" w:color="auto"/>
            </w:tcBorders>
          </w:tcPr>
          <w:p w14:paraId="151AD120" w14:textId="7A1D9C4D" w:rsidR="00E51A4C" w:rsidRPr="003E3482" w:rsidRDefault="00E9644D" w:rsidP="003E3482">
            <w:pPr>
              <w:jc w:val="center"/>
              <w:rPr>
                <w:rFonts w:ascii="Times New Roman" w:hAnsi="Times New Roman" w:cs="Times New Roman"/>
                <w:sz w:val="16"/>
                <w:szCs w:val="16"/>
                <w:lang w:val="en-GB"/>
              </w:rPr>
            </w:pPr>
            <w:r>
              <w:rPr>
                <w:rFonts w:ascii="Times New Roman" w:hAnsi="Times New Roman" w:cs="Times New Roman"/>
                <w:sz w:val="16"/>
                <w:szCs w:val="16"/>
                <w:lang w:val="en-GB"/>
              </w:rPr>
              <w:t>2</w:t>
            </w:r>
            <w:r w:rsidRPr="00F8603C">
              <w:rPr>
                <w:rFonts w:ascii="Times New Roman" w:hAnsi="Times New Roman" w:cs="Times New Roman"/>
                <w:color w:val="000000"/>
                <w:sz w:val="16"/>
                <w:szCs w:val="16"/>
                <w:lang w:val="en-GB"/>
              </w:rPr>
              <w:t>·</w:t>
            </w:r>
            <w:r w:rsidR="00E51A4C" w:rsidRPr="003E3482">
              <w:rPr>
                <w:rFonts w:ascii="Times New Roman" w:hAnsi="Times New Roman" w:cs="Times New Roman"/>
                <w:sz w:val="16"/>
                <w:szCs w:val="16"/>
                <w:lang w:val="en-GB"/>
              </w:rPr>
              <w:t>17</w:t>
            </w:r>
          </w:p>
        </w:tc>
        <w:tc>
          <w:tcPr>
            <w:tcW w:w="1701" w:type="dxa"/>
            <w:tcBorders>
              <w:bottom w:val="single" w:sz="4" w:space="0" w:color="auto"/>
            </w:tcBorders>
          </w:tcPr>
          <w:p w14:paraId="40D5883B" w14:textId="090E3E01" w:rsidR="00E51A4C" w:rsidRPr="003E3482" w:rsidRDefault="00E9644D" w:rsidP="003E3482">
            <w:pPr>
              <w:jc w:val="center"/>
              <w:rPr>
                <w:rFonts w:ascii="Times New Roman" w:hAnsi="Times New Roman" w:cs="Times New Roman"/>
                <w:sz w:val="16"/>
                <w:szCs w:val="16"/>
                <w:lang w:val="en-GB"/>
              </w:rPr>
            </w:pPr>
            <w:r>
              <w:rPr>
                <w:rFonts w:ascii="Times New Roman" w:hAnsi="Times New Roman" w:cs="Times New Roman"/>
                <w:sz w:val="16"/>
                <w:szCs w:val="16"/>
                <w:lang w:val="en-GB"/>
              </w:rPr>
              <w:t>1</w:t>
            </w:r>
            <w:r w:rsidRPr="00F8603C">
              <w:rPr>
                <w:rFonts w:ascii="Times New Roman" w:hAnsi="Times New Roman" w:cs="Times New Roman"/>
                <w:color w:val="000000"/>
                <w:sz w:val="16"/>
                <w:szCs w:val="16"/>
                <w:lang w:val="en-GB"/>
              </w:rPr>
              <w:t>·</w:t>
            </w:r>
            <w:r>
              <w:rPr>
                <w:rFonts w:ascii="Times New Roman" w:hAnsi="Times New Roman" w:cs="Times New Roman"/>
                <w:sz w:val="16"/>
                <w:szCs w:val="16"/>
                <w:lang w:val="en-GB"/>
              </w:rPr>
              <w:t>85-2</w:t>
            </w:r>
            <w:r w:rsidRPr="00F8603C">
              <w:rPr>
                <w:rFonts w:ascii="Times New Roman" w:hAnsi="Times New Roman" w:cs="Times New Roman"/>
                <w:color w:val="000000"/>
                <w:sz w:val="16"/>
                <w:szCs w:val="16"/>
                <w:lang w:val="en-GB"/>
              </w:rPr>
              <w:t>·</w:t>
            </w:r>
            <w:r w:rsidR="00E51A4C" w:rsidRPr="003E3482">
              <w:rPr>
                <w:rFonts w:ascii="Times New Roman" w:hAnsi="Times New Roman" w:cs="Times New Roman"/>
                <w:sz w:val="16"/>
                <w:szCs w:val="16"/>
                <w:lang w:val="en-GB"/>
              </w:rPr>
              <w:t>49</w:t>
            </w:r>
          </w:p>
        </w:tc>
      </w:tr>
      <w:tr w:rsidR="00E51A4C" w:rsidRPr="003E3482" w14:paraId="5568F7F6" w14:textId="77777777">
        <w:tc>
          <w:tcPr>
            <w:tcW w:w="2802" w:type="dxa"/>
            <w:tcBorders>
              <w:top w:val="single" w:sz="4" w:space="0" w:color="auto"/>
              <w:bottom w:val="single" w:sz="4" w:space="0" w:color="auto"/>
            </w:tcBorders>
          </w:tcPr>
          <w:p w14:paraId="30FFB8A0" w14:textId="77777777" w:rsidR="00E51A4C" w:rsidRPr="003E3482" w:rsidRDefault="00E51A4C" w:rsidP="003E3482">
            <w:pPr>
              <w:rPr>
                <w:rFonts w:ascii="Times New Roman" w:hAnsi="Times New Roman" w:cs="Times New Roman"/>
                <w:b/>
                <w:sz w:val="16"/>
                <w:szCs w:val="16"/>
                <w:lang w:val="en-GB"/>
              </w:rPr>
            </w:pPr>
            <w:r w:rsidRPr="003E3482">
              <w:rPr>
                <w:rFonts w:ascii="Times New Roman" w:hAnsi="Times New Roman" w:cs="Times New Roman"/>
                <w:b/>
                <w:sz w:val="16"/>
                <w:szCs w:val="16"/>
                <w:lang w:val="en-GB"/>
              </w:rPr>
              <w:t>Total</w:t>
            </w:r>
          </w:p>
        </w:tc>
        <w:tc>
          <w:tcPr>
            <w:tcW w:w="1701" w:type="dxa"/>
            <w:tcBorders>
              <w:top w:val="single" w:sz="4" w:space="0" w:color="auto"/>
              <w:bottom w:val="single" w:sz="4" w:space="0" w:color="auto"/>
            </w:tcBorders>
          </w:tcPr>
          <w:p w14:paraId="5D5AA5D2" w14:textId="77777777" w:rsidR="00E51A4C" w:rsidRPr="003E3482" w:rsidRDefault="00E51A4C" w:rsidP="003E3482">
            <w:pPr>
              <w:jc w:val="center"/>
              <w:rPr>
                <w:rFonts w:ascii="Times New Roman" w:hAnsi="Times New Roman" w:cs="Times New Roman"/>
                <w:sz w:val="16"/>
                <w:szCs w:val="16"/>
                <w:highlight w:val="yellow"/>
                <w:lang w:val="en-GB"/>
              </w:rPr>
            </w:pPr>
            <w:r w:rsidRPr="003E3482">
              <w:rPr>
                <w:rFonts w:ascii="Times New Roman" w:hAnsi="Times New Roman" w:cs="Times New Roman"/>
                <w:sz w:val="16"/>
                <w:szCs w:val="16"/>
                <w:lang w:val="en-GB"/>
              </w:rPr>
              <w:t>503</w:t>
            </w:r>
          </w:p>
        </w:tc>
        <w:tc>
          <w:tcPr>
            <w:tcW w:w="1701" w:type="dxa"/>
            <w:tcBorders>
              <w:top w:val="single" w:sz="4" w:space="0" w:color="auto"/>
              <w:bottom w:val="single" w:sz="4" w:space="0" w:color="auto"/>
            </w:tcBorders>
          </w:tcPr>
          <w:p w14:paraId="79983F01" w14:textId="41CF0E4B" w:rsidR="00E51A4C" w:rsidRPr="003E3482" w:rsidRDefault="00E9644D" w:rsidP="003E3482">
            <w:pPr>
              <w:jc w:val="center"/>
              <w:rPr>
                <w:rFonts w:ascii="Times New Roman" w:hAnsi="Times New Roman" w:cs="Times New Roman"/>
                <w:sz w:val="16"/>
                <w:szCs w:val="16"/>
                <w:highlight w:val="yellow"/>
                <w:lang w:val="en-GB"/>
              </w:rPr>
            </w:pPr>
            <w:r>
              <w:rPr>
                <w:rFonts w:ascii="Times New Roman" w:hAnsi="Times New Roman" w:cs="Times New Roman"/>
                <w:sz w:val="16"/>
                <w:szCs w:val="16"/>
                <w:lang w:val="en-GB"/>
              </w:rPr>
              <w:t>22</w:t>
            </w:r>
            <w:r w:rsidR="00E54E3F">
              <w:rPr>
                <w:rFonts w:ascii="Times New Roman" w:hAnsi="Times New Roman" w:cs="Times New Roman"/>
                <w:sz w:val="16"/>
                <w:szCs w:val="16"/>
                <w:lang w:val="en-GB"/>
              </w:rPr>
              <w:t xml:space="preserve"> </w:t>
            </w:r>
            <w:r w:rsidR="00E51A4C" w:rsidRPr="003E3482">
              <w:rPr>
                <w:rFonts w:ascii="Times New Roman" w:hAnsi="Times New Roman" w:cs="Times New Roman"/>
                <w:sz w:val="16"/>
                <w:szCs w:val="16"/>
                <w:lang w:val="en-GB"/>
              </w:rPr>
              <w:t>891</w:t>
            </w:r>
          </w:p>
        </w:tc>
        <w:tc>
          <w:tcPr>
            <w:tcW w:w="1701" w:type="dxa"/>
            <w:tcBorders>
              <w:top w:val="single" w:sz="4" w:space="0" w:color="auto"/>
              <w:bottom w:val="single" w:sz="4" w:space="0" w:color="auto"/>
            </w:tcBorders>
          </w:tcPr>
          <w:p w14:paraId="60B601C5" w14:textId="70FCB3C9" w:rsidR="00E51A4C" w:rsidRPr="003E3482" w:rsidRDefault="00E9644D" w:rsidP="003E3482">
            <w:pPr>
              <w:jc w:val="center"/>
              <w:rPr>
                <w:rFonts w:ascii="Times New Roman" w:hAnsi="Times New Roman" w:cs="Times New Roman"/>
                <w:sz w:val="16"/>
                <w:szCs w:val="16"/>
                <w:highlight w:val="yellow"/>
                <w:lang w:val="en-GB"/>
              </w:rPr>
            </w:pPr>
            <w:r>
              <w:rPr>
                <w:rFonts w:ascii="Times New Roman" w:hAnsi="Times New Roman" w:cs="Times New Roman"/>
                <w:sz w:val="16"/>
                <w:szCs w:val="16"/>
                <w:lang w:val="en-GB"/>
              </w:rPr>
              <w:t>2</w:t>
            </w:r>
            <w:r w:rsidRPr="00F8603C">
              <w:rPr>
                <w:rFonts w:ascii="Times New Roman" w:hAnsi="Times New Roman" w:cs="Times New Roman"/>
                <w:color w:val="000000"/>
                <w:sz w:val="16"/>
                <w:szCs w:val="16"/>
                <w:lang w:val="en-GB"/>
              </w:rPr>
              <w:t>·</w:t>
            </w:r>
            <w:r w:rsidR="00E51A4C" w:rsidRPr="003E3482">
              <w:rPr>
                <w:rFonts w:ascii="Times New Roman" w:hAnsi="Times New Roman" w:cs="Times New Roman"/>
                <w:sz w:val="16"/>
                <w:szCs w:val="16"/>
                <w:lang w:val="en-GB"/>
              </w:rPr>
              <w:t>20</w:t>
            </w:r>
          </w:p>
        </w:tc>
        <w:tc>
          <w:tcPr>
            <w:tcW w:w="1701" w:type="dxa"/>
            <w:tcBorders>
              <w:top w:val="single" w:sz="4" w:space="0" w:color="auto"/>
              <w:bottom w:val="single" w:sz="4" w:space="0" w:color="auto"/>
            </w:tcBorders>
          </w:tcPr>
          <w:p w14:paraId="416EDEDF" w14:textId="6316B881" w:rsidR="00E51A4C" w:rsidRPr="003E3482" w:rsidRDefault="00E9644D" w:rsidP="003E3482">
            <w:pPr>
              <w:jc w:val="center"/>
              <w:rPr>
                <w:rFonts w:ascii="Times New Roman" w:hAnsi="Times New Roman" w:cs="Times New Roman"/>
                <w:sz w:val="16"/>
                <w:szCs w:val="16"/>
                <w:highlight w:val="yellow"/>
                <w:lang w:val="en-GB"/>
              </w:rPr>
            </w:pPr>
            <w:r>
              <w:rPr>
                <w:rFonts w:ascii="Times New Roman" w:hAnsi="Times New Roman" w:cs="Times New Roman"/>
                <w:sz w:val="16"/>
                <w:szCs w:val="16"/>
                <w:lang w:val="en-GB"/>
              </w:rPr>
              <w:t>2</w:t>
            </w:r>
            <w:r w:rsidRPr="00F8603C">
              <w:rPr>
                <w:rFonts w:ascii="Times New Roman" w:hAnsi="Times New Roman" w:cs="Times New Roman"/>
                <w:color w:val="000000"/>
                <w:sz w:val="16"/>
                <w:szCs w:val="16"/>
                <w:lang w:val="en-GB"/>
              </w:rPr>
              <w:t>·</w:t>
            </w:r>
            <w:r w:rsidR="00E51A4C" w:rsidRPr="003E3482">
              <w:rPr>
                <w:rFonts w:ascii="Times New Roman" w:hAnsi="Times New Roman" w:cs="Times New Roman"/>
                <w:sz w:val="16"/>
                <w:szCs w:val="16"/>
                <w:lang w:val="en-GB"/>
              </w:rPr>
              <w:t>01-2</w:t>
            </w:r>
            <w:r w:rsidRPr="00F8603C">
              <w:rPr>
                <w:rFonts w:ascii="Times New Roman" w:hAnsi="Times New Roman" w:cs="Times New Roman"/>
                <w:color w:val="000000"/>
                <w:sz w:val="16"/>
                <w:szCs w:val="16"/>
                <w:lang w:val="en-GB"/>
              </w:rPr>
              <w:t>·</w:t>
            </w:r>
            <w:r w:rsidR="00E51A4C" w:rsidRPr="003E3482">
              <w:rPr>
                <w:rFonts w:ascii="Times New Roman" w:hAnsi="Times New Roman" w:cs="Times New Roman"/>
                <w:sz w:val="16"/>
                <w:szCs w:val="16"/>
                <w:lang w:val="en-GB"/>
              </w:rPr>
              <w:t>39</w:t>
            </w:r>
          </w:p>
        </w:tc>
      </w:tr>
    </w:tbl>
    <w:p w14:paraId="376046E8" w14:textId="77777777" w:rsidR="009546D4" w:rsidRPr="003E3482" w:rsidRDefault="009546D4" w:rsidP="003E3482">
      <w:pPr>
        <w:rPr>
          <w:rFonts w:ascii="Times New Roman" w:hAnsi="Times New Roman" w:cs="Times New Roman"/>
          <w:i/>
          <w:sz w:val="16"/>
          <w:szCs w:val="16"/>
          <w:lang w:val="en-GB"/>
        </w:rPr>
      </w:pPr>
      <w:r w:rsidRPr="003E3482">
        <w:rPr>
          <w:rFonts w:ascii="Times New Roman" w:hAnsi="Times New Roman" w:cs="Times New Roman"/>
          <w:i/>
          <w:sz w:val="16"/>
          <w:szCs w:val="16"/>
          <w:lang w:val="en-GB"/>
        </w:rPr>
        <w:t>* not taking into account cluster effect</w:t>
      </w:r>
    </w:p>
    <w:p w14:paraId="038CF559" w14:textId="77777777" w:rsidR="00244495" w:rsidRPr="003E3482" w:rsidRDefault="00244495" w:rsidP="003E3482">
      <w:pPr>
        <w:rPr>
          <w:rFonts w:ascii="Times New Roman" w:hAnsi="Times New Roman" w:cs="Times New Roman"/>
          <w:i/>
          <w:sz w:val="16"/>
          <w:szCs w:val="16"/>
          <w:lang w:val="en-GB"/>
        </w:rPr>
      </w:pPr>
      <w:r w:rsidRPr="003E3482">
        <w:rPr>
          <w:rFonts w:ascii="Times New Roman" w:hAnsi="Times New Roman" w:cs="Times New Roman"/>
          <w:i/>
          <w:sz w:val="16"/>
          <w:szCs w:val="16"/>
          <w:lang w:val="en-GB"/>
        </w:rPr>
        <w:t>CI confidence interval</w:t>
      </w:r>
    </w:p>
    <w:p w14:paraId="51ACFA3F" w14:textId="77777777" w:rsidR="005E063E" w:rsidRPr="003E3482" w:rsidRDefault="005E063E" w:rsidP="003E3482">
      <w:pPr>
        <w:rPr>
          <w:rFonts w:ascii="Times New Roman" w:hAnsi="Times New Roman" w:cs="Times New Roman"/>
          <w:i/>
          <w:sz w:val="16"/>
          <w:szCs w:val="16"/>
          <w:lang w:val="en-GB"/>
        </w:rPr>
      </w:pPr>
      <w:r w:rsidRPr="003E3482">
        <w:rPr>
          <w:rFonts w:ascii="Times New Roman" w:hAnsi="Times New Roman" w:cs="Times New Roman"/>
          <w:i/>
          <w:sz w:val="16"/>
          <w:szCs w:val="16"/>
          <w:lang w:val="en-GB"/>
        </w:rPr>
        <w:t>DBS Dried Blood Spot</w:t>
      </w:r>
    </w:p>
    <w:p w14:paraId="74093573" w14:textId="47332C78" w:rsidR="003F3110" w:rsidRDefault="003F3110" w:rsidP="00F25D9E">
      <w:pPr>
        <w:spacing w:line="480" w:lineRule="auto"/>
        <w:jc w:val="both"/>
        <w:rPr>
          <w:rFonts w:ascii="Times New Roman" w:hAnsi="Times New Roman" w:cs="Times New Roman"/>
          <w:b/>
          <w:highlight w:val="lightGray"/>
          <w:lang w:val="en-ZA"/>
        </w:rPr>
      </w:pPr>
    </w:p>
    <w:p w14:paraId="113DC4A0" w14:textId="77777777" w:rsidR="00330DAC" w:rsidRPr="00A6539B" w:rsidRDefault="00330DAC" w:rsidP="00F25D9E">
      <w:pPr>
        <w:spacing w:line="480" w:lineRule="auto"/>
        <w:jc w:val="both"/>
        <w:rPr>
          <w:rFonts w:ascii="Times New Roman" w:hAnsi="Times New Roman" w:cs="Times New Roman"/>
          <w:b/>
          <w:highlight w:val="lightGray"/>
          <w:lang w:val="en-ZA"/>
        </w:rPr>
      </w:pPr>
    </w:p>
    <w:p w14:paraId="62BBECD4" w14:textId="0CB64965" w:rsidR="00D01B17" w:rsidRDefault="00F30859" w:rsidP="00330DAC">
      <w:pPr>
        <w:rPr>
          <w:rFonts w:ascii="Times New Roman" w:hAnsi="Times New Roman" w:cs="Times New Roman"/>
          <w:sz w:val="20"/>
          <w:szCs w:val="20"/>
          <w:lang w:val="en-ZA"/>
        </w:rPr>
      </w:pPr>
      <w:r w:rsidRPr="003E3482">
        <w:rPr>
          <w:rFonts w:ascii="Times New Roman" w:hAnsi="Times New Roman" w:cs="Times New Roman"/>
          <w:b/>
          <w:sz w:val="20"/>
          <w:szCs w:val="20"/>
          <w:lang w:val="en-ZA"/>
        </w:rPr>
        <w:t xml:space="preserve">Table </w:t>
      </w:r>
      <w:r w:rsidR="00D96E78" w:rsidRPr="003E3482">
        <w:rPr>
          <w:rFonts w:ascii="Times New Roman" w:hAnsi="Times New Roman" w:cs="Times New Roman"/>
          <w:b/>
          <w:sz w:val="20"/>
          <w:szCs w:val="20"/>
          <w:lang w:val="en-ZA"/>
        </w:rPr>
        <w:t>3</w:t>
      </w:r>
      <w:r w:rsidRPr="003E3482">
        <w:rPr>
          <w:rFonts w:ascii="Times New Roman" w:hAnsi="Times New Roman" w:cs="Times New Roman"/>
          <w:b/>
          <w:sz w:val="20"/>
          <w:szCs w:val="20"/>
          <w:lang w:val="en-ZA"/>
        </w:rPr>
        <w:t>.</w:t>
      </w:r>
      <w:r w:rsidRPr="003E3482">
        <w:rPr>
          <w:rFonts w:ascii="Times New Roman" w:hAnsi="Times New Roman" w:cs="Times New Roman"/>
          <w:sz w:val="20"/>
          <w:szCs w:val="20"/>
          <w:lang w:val="en-ZA"/>
        </w:rPr>
        <w:t xml:space="preserve"> </w:t>
      </w:r>
      <w:r w:rsidR="00880D0F" w:rsidRPr="003E3482">
        <w:rPr>
          <w:rFonts w:ascii="Times New Roman" w:hAnsi="Times New Roman" w:cs="Times New Roman"/>
          <w:sz w:val="20"/>
          <w:szCs w:val="20"/>
          <w:lang w:val="en-ZA"/>
        </w:rPr>
        <w:t xml:space="preserve">STDSIM modelling assumptions and </w:t>
      </w:r>
      <w:r w:rsidR="00C738E1" w:rsidRPr="003E3482">
        <w:rPr>
          <w:rFonts w:ascii="Times New Roman" w:hAnsi="Times New Roman" w:cs="Times New Roman"/>
          <w:sz w:val="20"/>
          <w:szCs w:val="20"/>
          <w:lang w:val="en-GB"/>
        </w:rPr>
        <w:t xml:space="preserve">ANRS 12249 </w:t>
      </w:r>
      <w:r w:rsidR="00C738E1" w:rsidRPr="003E3482">
        <w:rPr>
          <w:rFonts w:ascii="Times New Roman" w:hAnsi="Times New Roman" w:cs="Times New Roman"/>
          <w:sz w:val="20"/>
          <w:szCs w:val="20"/>
          <w:lang w:val="en-ZA"/>
        </w:rPr>
        <w:t>TasP trial observations (</w:t>
      </w:r>
      <w:r w:rsidR="00C738E1" w:rsidRPr="003E3482">
        <w:rPr>
          <w:rFonts w:ascii="Times New Roman" w:hAnsi="Times New Roman" w:cs="Times New Roman"/>
          <w:sz w:val="20"/>
          <w:szCs w:val="20"/>
          <w:lang w:val="en-GB"/>
        </w:rPr>
        <w:t>2012-2016)</w:t>
      </w:r>
      <w:r w:rsidR="00880D0F" w:rsidRPr="003E3482">
        <w:rPr>
          <w:rFonts w:ascii="Times New Roman" w:hAnsi="Times New Roman" w:cs="Times New Roman"/>
          <w:sz w:val="20"/>
          <w:szCs w:val="20"/>
          <w:lang w:val="en-ZA"/>
        </w:rPr>
        <w:t>.</w:t>
      </w:r>
    </w:p>
    <w:p w14:paraId="482A62BC" w14:textId="77777777" w:rsidR="00330DAC" w:rsidRPr="00330DAC" w:rsidRDefault="00330DAC" w:rsidP="00330DAC">
      <w:pPr>
        <w:rPr>
          <w:rFonts w:ascii="Times New Roman" w:hAnsi="Times New Roman" w:cs="Times New Roman"/>
          <w:b/>
          <w:highlight w:val="lightGray"/>
          <w:lang w:val="en-ZA"/>
        </w:rPr>
      </w:pPr>
    </w:p>
    <w:tbl>
      <w:tblPr>
        <w:tblStyle w:val="TableGrid"/>
        <w:tblW w:w="10404" w:type="dxa"/>
        <w:jc w:val="center"/>
        <w:tblLook w:val="04A0" w:firstRow="1" w:lastRow="0" w:firstColumn="1" w:lastColumn="0" w:noHBand="0" w:noVBand="1"/>
      </w:tblPr>
      <w:tblGrid>
        <w:gridCol w:w="2204"/>
        <w:gridCol w:w="1524"/>
        <w:gridCol w:w="1699"/>
        <w:gridCol w:w="1746"/>
        <w:gridCol w:w="1746"/>
        <w:gridCol w:w="1485"/>
      </w:tblGrid>
      <w:tr w:rsidR="00D01B17" w:rsidRPr="003E3482" w14:paraId="0F226454" w14:textId="77777777" w:rsidTr="00632682">
        <w:trPr>
          <w:jc w:val="center"/>
        </w:trPr>
        <w:tc>
          <w:tcPr>
            <w:tcW w:w="3728" w:type="dxa"/>
            <w:gridSpan w:val="2"/>
            <w:shd w:val="clear" w:color="auto" w:fill="E6E6E6"/>
          </w:tcPr>
          <w:p w14:paraId="5E797E25" w14:textId="77777777" w:rsidR="00D01B17" w:rsidRPr="003E3482" w:rsidRDefault="00D01B17" w:rsidP="003E3482">
            <w:pPr>
              <w:jc w:val="both"/>
              <w:rPr>
                <w:rFonts w:ascii="Times New Roman" w:hAnsi="Times New Roman" w:cs="Times New Roman"/>
                <w:b/>
                <w:sz w:val="16"/>
                <w:szCs w:val="16"/>
                <w:lang w:val="en-ZA"/>
              </w:rPr>
            </w:pPr>
            <w:r w:rsidRPr="003E3482">
              <w:rPr>
                <w:rFonts w:ascii="Times New Roman" w:hAnsi="Times New Roman" w:cs="Times New Roman"/>
                <w:b/>
                <w:sz w:val="16"/>
                <w:szCs w:val="16"/>
                <w:lang w:val="en-ZA"/>
              </w:rPr>
              <w:t>STDSIM modelling</w:t>
            </w:r>
          </w:p>
        </w:tc>
        <w:tc>
          <w:tcPr>
            <w:tcW w:w="6676" w:type="dxa"/>
            <w:gridSpan w:val="4"/>
          </w:tcPr>
          <w:p w14:paraId="75E93851" w14:textId="77777777" w:rsidR="00D01B17" w:rsidRPr="003E3482" w:rsidRDefault="00D01B17" w:rsidP="003E3482">
            <w:pPr>
              <w:jc w:val="both"/>
              <w:rPr>
                <w:rFonts w:ascii="Times New Roman" w:hAnsi="Times New Roman" w:cs="Times New Roman"/>
                <w:b/>
                <w:sz w:val="16"/>
                <w:szCs w:val="16"/>
                <w:lang w:val="en-ZA"/>
              </w:rPr>
            </w:pPr>
            <w:r w:rsidRPr="003E3482">
              <w:rPr>
                <w:rFonts w:ascii="Times New Roman" w:hAnsi="Times New Roman" w:cs="Times New Roman"/>
                <w:b/>
                <w:sz w:val="16"/>
                <w:szCs w:val="16"/>
                <w:lang w:val="en-ZA"/>
              </w:rPr>
              <w:t>TasP trial observations</w:t>
            </w:r>
          </w:p>
        </w:tc>
      </w:tr>
      <w:tr w:rsidR="00D01B17" w:rsidRPr="003E3482" w14:paraId="28D265D4" w14:textId="77777777" w:rsidTr="00632682">
        <w:trPr>
          <w:jc w:val="center"/>
        </w:trPr>
        <w:tc>
          <w:tcPr>
            <w:tcW w:w="2204" w:type="dxa"/>
            <w:tcBorders>
              <w:bottom w:val="single" w:sz="4" w:space="0" w:color="000000" w:themeColor="text1"/>
            </w:tcBorders>
            <w:shd w:val="clear" w:color="auto" w:fill="E6E6E6"/>
          </w:tcPr>
          <w:p w14:paraId="356FA962" w14:textId="77777777" w:rsidR="00D01B17" w:rsidRPr="003E3482" w:rsidRDefault="00D01B17" w:rsidP="003E3482">
            <w:pPr>
              <w:rPr>
                <w:rFonts w:ascii="Times New Roman" w:hAnsi="Times New Roman" w:cs="Times New Roman"/>
                <w:b/>
                <w:sz w:val="16"/>
                <w:szCs w:val="16"/>
                <w:lang w:val="en-ZA"/>
              </w:rPr>
            </w:pPr>
            <w:r w:rsidRPr="003E3482">
              <w:rPr>
                <w:rFonts w:ascii="Times New Roman" w:hAnsi="Times New Roman" w:cs="Times New Roman"/>
                <w:b/>
                <w:sz w:val="16"/>
                <w:szCs w:val="16"/>
                <w:lang w:val="en-ZA"/>
              </w:rPr>
              <w:t>Parameter</w:t>
            </w:r>
          </w:p>
        </w:tc>
        <w:tc>
          <w:tcPr>
            <w:tcW w:w="1524" w:type="dxa"/>
            <w:tcBorders>
              <w:bottom w:val="single" w:sz="4" w:space="0" w:color="000000" w:themeColor="text1"/>
            </w:tcBorders>
            <w:shd w:val="clear" w:color="auto" w:fill="E6E6E6"/>
          </w:tcPr>
          <w:p w14:paraId="17C1D74A" w14:textId="77777777" w:rsidR="00D01B17" w:rsidRPr="003E3482" w:rsidRDefault="00D01B17" w:rsidP="003E3482">
            <w:pPr>
              <w:jc w:val="both"/>
              <w:rPr>
                <w:rFonts w:ascii="Times New Roman" w:hAnsi="Times New Roman" w:cs="Times New Roman"/>
                <w:b/>
                <w:sz w:val="16"/>
                <w:szCs w:val="16"/>
                <w:lang w:val="en-ZA"/>
              </w:rPr>
            </w:pPr>
            <w:r w:rsidRPr="003E3482">
              <w:rPr>
                <w:rFonts w:ascii="Times New Roman" w:hAnsi="Times New Roman" w:cs="Times New Roman"/>
                <w:b/>
                <w:sz w:val="16"/>
                <w:szCs w:val="16"/>
                <w:lang w:val="en-ZA"/>
              </w:rPr>
              <w:t>Assumptions</w:t>
            </w:r>
          </w:p>
        </w:tc>
        <w:tc>
          <w:tcPr>
            <w:tcW w:w="1699" w:type="dxa"/>
            <w:tcBorders>
              <w:bottom w:val="single" w:sz="4" w:space="0" w:color="000000" w:themeColor="text1"/>
            </w:tcBorders>
          </w:tcPr>
          <w:p w14:paraId="026CFEB0" w14:textId="77777777" w:rsidR="00D01B17" w:rsidRPr="003E3482" w:rsidRDefault="00D01B17" w:rsidP="003E3482">
            <w:pPr>
              <w:jc w:val="both"/>
              <w:rPr>
                <w:rFonts w:ascii="Times New Roman" w:hAnsi="Times New Roman" w:cs="Times New Roman"/>
                <w:b/>
                <w:sz w:val="16"/>
                <w:szCs w:val="16"/>
                <w:lang w:val="en-ZA"/>
              </w:rPr>
            </w:pPr>
            <w:r w:rsidRPr="003E3482">
              <w:rPr>
                <w:rFonts w:ascii="Times New Roman" w:hAnsi="Times New Roman" w:cs="Times New Roman"/>
                <w:b/>
                <w:sz w:val="16"/>
                <w:szCs w:val="16"/>
                <w:lang w:val="en-ZA"/>
              </w:rPr>
              <w:t>Indicator</w:t>
            </w:r>
          </w:p>
        </w:tc>
        <w:tc>
          <w:tcPr>
            <w:tcW w:w="1746" w:type="dxa"/>
            <w:tcBorders>
              <w:bottom w:val="single" w:sz="4" w:space="0" w:color="000000" w:themeColor="text1"/>
            </w:tcBorders>
          </w:tcPr>
          <w:p w14:paraId="2A736062" w14:textId="77777777" w:rsidR="00D01B17" w:rsidRPr="003E3482" w:rsidRDefault="00D01B17" w:rsidP="003E3482">
            <w:pPr>
              <w:jc w:val="both"/>
              <w:rPr>
                <w:rFonts w:ascii="Times New Roman" w:hAnsi="Times New Roman" w:cs="Times New Roman"/>
                <w:b/>
                <w:sz w:val="16"/>
                <w:szCs w:val="16"/>
                <w:lang w:val="en-ZA"/>
              </w:rPr>
            </w:pPr>
            <w:r w:rsidRPr="003E3482">
              <w:rPr>
                <w:rFonts w:ascii="Times New Roman" w:hAnsi="Times New Roman" w:cs="Times New Roman"/>
                <w:b/>
                <w:sz w:val="16"/>
                <w:szCs w:val="16"/>
                <w:lang w:val="en-ZA"/>
              </w:rPr>
              <w:t>Intervention arm</w:t>
            </w:r>
          </w:p>
        </w:tc>
        <w:tc>
          <w:tcPr>
            <w:tcW w:w="1746" w:type="dxa"/>
            <w:tcBorders>
              <w:bottom w:val="single" w:sz="4" w:space="0" w:color="000000" w:themeColor="text1"/>
            </w:tcBorders>
          </w:tcPr>
          <w:p w14:paraId="27455D28" w14:textId="77777777" w:rsidR="00D01B17" w:rsidRPr="003E3482" w:rsidRDefault="00D01B17" w:rsidP="003E3482">
            <w:pPr>
              <w:jc w:val="both"/>
              <w:rPr>
                <w:rFonts w:ascii="Times New Roman" w:hAnsi="Times New Roman" w:cs="Times New Roman"/>
                <w:b/>
                <w:sz w:val="16"/>
                <w:szCs w:val="16"/>
                <w:lang w:val="en-ZA"/>
              </w:rPr>
            </w:pPr>
            <w:r w:rsidRPr="003E3482">
              <w:rPr>
                <w:rFonts w:ascii="Times New Roman" w:hAnsi="Times New Roman" w:cs="Times New Roman"/>
                <w:b/>
                <w:sz w:val="16"/>
                <w:szCs w:val="16"/>
                <w:lang w:val="en-ZA"/>
              </w:rPr>
              <w:t>Control  arm</w:t>
            </w:r>
          </w:p>
        </w:tc>
        <w:tc>
          <w:tcPr>
            <w:tcW w:w="1485" w:type="dxa"/>
            <w:tcBorders>
              <w:bottom w:val="single" w:sz="4" w:space="0" w:color="000000" w:themeColor="text1"/>
            </w:tcBorders>
          </w:tcPr>
          <w:p w14:paraId="2B1391F0" w14:textId="56F2B83D" w:rsidR="00D01B17" w:rsidRPr="003E3482" w:rsidRDefault="00D01B17" w:rsidP="003E3482">
            <w:pPr>
              <w:jc w:val="both"/>
              <w:rPr>
                <w:rFonts w:ascii="Times New Roman" w:hAnsi="Times New Roman" w:cs="Times New Roman"/>
                <w:b/>
                <w:sz w:val="16"/>
                <w:szCs w:val="16"/>
                <w:lang w:val="en-ZA"/>
              </w:rPr>
            </w:pPr>
            <w:r w:rsidRPr="003E3482">
              <w:rPr>
                <w:rFonts w:ascii="Times New Roman" w:hAnsi="Times New Roman" w:cs="Times New Roman"/>
                <w:b/>
                <w:sz w:val="16"/>
                <w:szCs w:val="16"/>
                <w:lang w:val="en-ZA"/>
              </w:rPr>
              <w:t>p</w:t>
            </w:r>
            <w:r w:rsidR="003E3482">
              <w:rPr>
                <w:rFonts w:ascii="Times New Roman" w:hAnsi="Times New Roman" w:cs="Times New Roman"/>
                <w:b/>
                <w:sz w:val="16"/>
                <w:szCs w:val="16"/>
                <w:lang w:val="en-ZA"/>
              </w:rPr>
              <w:t xml:space="preserve">-value (difference intervention </w:t>
            </w:r>
            <w:r w:rsidRPr="003E3482">
              <w:rPr>
                <w:rFonts w:ascii="Times New Roman" w:hAnsi="Times New Roman" w:cs="Times New Roman"/>
                <w:b/>
                <w:sz w:val="16"/>
                <w:szCs w:val="16"/>
                <w:lang w:val="en-ZA"/>
              </w:rPr>
              <w:t>vs. control)</w:t>
            </w:r>
          </w:p>
        </w:tc>
      </w:tr>
      <w:tr w:rsidR="00D01B17" w:rsidRPr="00A54EF7" w14:paraId="518610AF" w14:textId="77777777" w:rsidTr="00632682">
        <w:trPr>
          <w:jc w:val="center"/>
        </w:trPr>
        <w:tc>
          <w:tcPr>
            <w:tcW w:w="10404" w:type="dxa"/>
            <w:gridSpan w:val="6"/>
            <w:shd w:val="clear" w:color="auto" w:fill="auto"/>
          </w:tcPr>
          <w:p w14:paraId="2A992DFD" w14:textId="77777777" w:rsidR="00D01B17" w:rsidRPr="003E3482" w:rsidRDefault="00D01B17" w:rsidP="003E3482">
            <w:pPr>
              <w:rPr>
                <w:rFonts w:ascii="Times New Roman" w:hAnsi="Times New Roman" w:cs="Times New Roman"/>
                <w:b/>
                <w:i/>
                <w:sz w:val="16"/>
                <w:szCs w:val="16"/>
                <w:lang w:val="en-ZA"/>
              </w:rPr>
            </w:pPr>
            <w:r w:rsidRPr="003E3482">
              <w:rPr>
                <w:rFonts w:ascii="Times New Roman" w:hAnsi="Times New Roman" w:cs="Times New Roman"/>
                <w:b/>
                <w:bCs/>
                <w:i/>
                <w:sz w:val="16"/>
                <w:szCs w:val="16"/>
                <w:lang w:val="en-US"/>
              </w:rPr>
              <w:t xml:space="preserve">Situation at the beginning of the trial </w:t>
            </w:r>
          </w:p>
        </w:tc>
      </w:tr>
      <w:tr w:rsidR="00D01B17" w:rsidRPr="003E3482" w14:paraId="1FFD1617" w14:textId="77777777" w:rsidTr="00632682">
        <w:trPr>
          <w:jc w:val="center"/>
        </w:trPr>
        <w:tc>
          <w:tcPr>
            <w:tcW w:w="2204" w:type="dxa"/>
            <w:shd w:val="clear" w:color="auto" w:fill="E6E6E6"/>
          </w:tcPr>
          <w:p w14:paraId="1F3AF83F" w14:textId="77777777" w:rsidR="00D01B17" w:rsidRPr="003E3482" w:rsidRDefault="00D01B17" w:rsidP="003E3482">
            <w:pPr>
              <w:rPr>
                <w:rFonts w:ascii="Times New Roman" w:hAnsi="Times New Roman" w:cs="Times New Roman"/>
                <w:bCs/>
                <w:sz w:val="16"/>
                <w:szCs w:val="16"/>
                <w:lang w:val="en-US"/>
              </w:rPr>
            </w:pPr>
            <w:r w:rsidRPr="003E3482">
              <w:rPr>
                <w:rFonts w:ascii="Times New Roman" w:hAnsi="Times New Roman" w:cs="Times New Roman"/>
                <w:bCs/>
                <w:sz w:val="16"/>
                <w:szCs w:val="16"/>
                <w:lang w:val="en-US"/>
              </w:rPr>
              <w:t>Proportion of all HIV+ on ART in end 2011</w:t>
            </w:r>
          </w:p>
        </w:tc>
        <w:tc>
          <w:tcPr>
            <w:tcW w:w="1524" w:type="dxa"/>
            <w:shd w:val="clear" w:color="auto" w:fill="E6E6E6"/>
          </w:tcPr>
          <w:p w14:paraId="3452473A" w14:textId="77777777" w:rsidR="00D01B17" w:rsidRPr="003E3482" w:rsidRDefault="00D01B17" w:rsidP="003E3482">
            <w:pPr>
              <w:jc w:val="both"/>
              <w:rPr>
                <w:rFonts w:ascii="Times New Roman" w:hAnsi="Times New Roman" w:cs="Times New Roman"/>
                <w:sz w:val="16"/>
                <w:szCs w:val="16"/>
                <w:lang w:val="en-US"/>
              </w:rPr>
            </w:pPr>
            <w:r w:rsidRPr="003E3482">
              <w:rPr>
                <w:rFonts w:ascii="Times New Roman" w:hAnsi="Times New Roman" w:cs="Times New Roman"/>
                <w:sz w:val="16"/>
                <w:szCs w:val="16"/>
                <w:lang w:val="en-US"/>
              </w:rPr>
              <w:t>40%</w:t>
            </w:r>
          </w:p>
        </w:tc>
        <w:tc>
          <w:tcPr>
            <w:tcW w:w="1699" w:type="dxa"/>
          </w:tcPr>
          <w:p w14:paraId="53835AB4" w14:textId="600F1315" w:rsidR="00D01B17" w:rsidRPr="003E3482" w:rsidRDefault="00B03281" w:rsidP="003E3482">
            <w:pPr>
              <w:rPr>
                <w:rFonts w:ascii="Times New Roman" w:eastAsiaTheme="minorEastAsia" w:hAnsi="Times New Roman" w:cs="Times New Roman"/>
                <w:sz w:val="16"/>
                <w:szCs w:val="16"/>
                <w:lang w:val="en-ZA" w:eastAsia="fr-FR"/>
              </w:rPr>
            </w:pPr>
            <w:r>
              <w:rPr>
                <w:rFonts w:ascii="Times New Roman" w:hAnsi="Times New Roman" w:cs="Times New Roman"/>
                <w:sz w:val="16"/>
                <w:szCs w:val="16"/>
                <w:lang w:val="en-ZA"/>
              </w:rPr>
              <w:t xml:space="preserve">Estimated population </w:t>
            </w:r>
            <w:r w:rsidR="00D01B17" w:rsidRPr="003E3482">
              <w:rPr>
                <w:rFonts w:ascii="Times New Roman" w:hAnsi="Times New Roman" w:cs="Times New Roman"/>
                <w:sz w:val="16"/>
                <w:szCs w:val="16"/>
                <w:lang w:val="en-ZA"/>
              </w:rPr>
              <w:t>ART coverage at the beginning of the trial</w:t>
            </w:r>
          </w:p>
        </w:tc>
        <w:tc>
          <w:tcPr>
            <w:tcW w:w="1746" w:type="dxa"/>
          </w:tcPr>
          <w:p w14:paraId="713B9509" w14:textId="1EF9D2E3" w:rsidR="00D01B17" w:rsidRPr="003E3482" w:rsidRDefault="00E9644D" w:rsidP="003E3482">
            <w:pPr>
              <w:jc w:val="both"/>
              <w:rPr>
                <w:rFonts w:ascii="Times New Roman" w:hAnsi="Times New Roman" w:cs="Times New Roman"/>
                <w:sz w:val="16"/>
                <w:szCs w:val="16"/>
                <w:lang w:val="en-ZA"/>
              </w:rPr>
            </w:pPr>
            <w:r>
              <w:rPr>
                <w:rFonts w:ascii="Times New Roman" w:hAnsi="Times New Roman" w:cs="Times New Roman"/>
                <w:sz w:val="16"/>
                <w:szCs w:val="16"/>
                <w:lang w:val="en-ZA"/>
              </w:rPr>
              <w:t>29</w:t>
            </w:r>
            <w:r w:rsidRPr="00F8603C">
              <w:rPr>
                <w:rFonts w:ascii="Times New Roman" w:hAnsi="Times New Roman" w:cs="Times New Roman"/>
                <w:color w:val="000000"/>
                <w:sz w:val="16"/>
                <w:szCs w:val="16"/>
                <w:lang w:val="en-GB"/>
              </w:rPr>
              <w:t>·</w:t>
            </w:r>
            <w:r w:rsidR="00D01B17" w:rsidRPr="003E3482">
              <w:rPr>
                <w:rFonts w:ascii="Times New Roman" w:hAnsi="Times New Roman" w:cs="Times New Roman"/>
                <w:sz w:val="16"/>
                <w:szCs w:val="16"/>
                <w:lang w:val="en-ZA"/>
              </w:rPr>
              <w:t>6%</w:t>
            </w:r>
          </w:p>
          <w:p w14:paraId="15D17ED2" w14:textId="3F643447" w:rsidR="00D01B17" w:rsidRPr="003E3482" w:rsidRDefault="00D01B17" w:rsidP="003E3482">
            <w:pPr>
              <w:jc w:val="both"/>
              <w:rPr>
                <w:rFonts w:ascii="Times New Roman" w:hAnsi="Times New Roman" w:cs="Times New Roman"/>
                <w:sz w:val="16"/>
                <w:szCs w:val="16"/>
                <w:lang w:val="en-ZA"/>
              </w:rPr>
            </w:pPr>
            <w:r w:rsidRPr="003E3482">
              <w:rPr>
                <w:rFonts w:ascii="Times New Roman" w:hAnsi="Times New Roman" w:cs="Times New Roman"/>
                <w:sz w:val="16"/>
                <w:szCs w:val="16"/>
                <w:lang w:val="en-ZA"/>
              </w:rPr>
              <w:t>(7</w:t>
            </w:r>
            <w:r w:rsidR="00777643" w:rsidRPr="003E3482">
              <w:rPr>
                <w:rFonts w:ascii="Times New Roman" w:hAnsi="Times New Roman" w:cs="Times New Roman"/>
                <w:sz w:val="16"/>
                <w:szCs w:val="16"/>
                <w:lang w:val="en-ZA"/>
              </w:rPr>
              <w:t>95</w:t>
            </w:r>
            <w:r w:rsidR="00543788">
              <w:rPr>
                <w:rFonts w:ascii="Times New Roman" w:hAnsi="Times New Roman" w:cs="Times New Roman"/>
                <w:sz w:val="16"/>
                <w:szCs w:val="16"/>
                <w:lang w:val="en-ZA"/>
              </w:rPr>
              <w:t>/2</w:t>
            </w:r>
            <w:r w:rsidR="00E54E3F">
              <w:rPr>
                <w:rFonts w:ascii="Times New Roman" w:hAnsi="Times New Roman" w:cs="Times New Roman"/>
                <w:sz w:val="16"/>
                <w:szCs w:val="16"/>
                <w:lang w:val="en-ZA"/>
              </w:rPr>
              <w:t xml:space="preserve"> </w:t>
            </w:r>
            <w:r w:rsidRPr="003E3482">
              <w:rPr>
                <w:rFonts w:ascii="Times New Roman" w:hAnsi="Times New Roman" w:cs="Times New Roman"/>
                <w:sz w:val="16"/>
                <w:szCs w:val="16"/>
                <w:lang w:val="en-ZA"/>
              </w:rPr>
              <w:t>6</w:t>
            </w:r>
            <w:r w:rsidR="00777643" w:rsidRPr="003E3482">
              <w:rPr>
                <w:rFonts w:ascii="Times New Roman" w:hAnsi="Times New Roman" w:cs="Times New Roman"/>
                <w:sz w:val="16"/>
                <w:szCs w:val="16"/>
                <w:lang w:val="en-ZA"/>
              </w:rPr>
              <w:t>86</w:t>
            </w:r>
            <w:r w:rsidRPr="003E3482">
              <w:rPr>
                <w:rFonts w:ascii="Times New Roman" w:hAnsi="Times New Roman" w:cs="Times New Roman"/>
                <w:sz w:val="16"/>
                <w:szCs w:val="16"/>
                <w:lang w:val="en-ZA"/>
              </w:rPr>
              <w:t>)</w:t>
            </w:r>
          </w:p>
        </w:tc>
        <w:tc>
          <w:tcPr>
            <w:tcW w:w="1746" w:type="dxa"/>
          </w:tcPr>
          <w:p w14:paraId="20FAFE35" w14:textId="01EEC46F" w:rsidR="00D01B17" w:rsidRPr="003E3482" w:rsidRDefault="00E9644D" w:rsidP="003E3482">
            <w:pPr>
              <w:jc w:val="both"/>
              <w:rPr>
                <w:rFonts w:ascii="Times New Roman" w:hAnsi="Times New Roman" w:cs="Times New Roman"/>
                <w:sz w:val="16"/>
                <w:szCs w:val="16"/>
                <w:lang w:val="en-ZA"/>
              </w:rPr>
            </w:pPr>
            <w:r>
              <w:rPr>
                <w:rFonts w:ascii="Times New Roman" w:hAnsi="Times New Roman" w:cs="Times New Roman"/>
                <w:sz w:val="16"/>
                <w:szCs w:val="16"/>
                <w:lang w:val="en-ZA"/>
              </w:rPr>
              <w:t>33</w:t>
            </w:r>
            <w:r w:rsidRPr="00F8603C">
              <w:rPr>
                <w:rFonts w:ascii="Times New Roman" w:hAnsi="Times New Roman" w:cs="Times New Roman"/>
                <w:color w:val="000000"/>
                <w:sz w:val="16"/>
                <w:szCs w:val="16"/>
                <w:lang w:val="en-GB"/>
              </w:rPr>
              <w:t>·</w:t>
            </w:r>
            <w:r w:rsidR="00777643" w:rsidRPr="003E3482">
              <w:rPr>
                <w:rFonts w:ascii="Times New Roman" w:hAnsi="Times New Roman" w:cs="Times New Roman"/>
                <w:sz w:val="16"/>
                <w:szCs w:val="16"/>
                <w:lang w:val="en-ZA"/>
              </w:rPr>
              <w:t>7</w:t>
            </w:r>
            <w:r w:rsidR="00D01B17" w:rsidRPr="003E3482">
              <w:rPr>
                <w:rFonts w:ascii="Times New Roman" w:hAnsi="Times New Roman" w:cs="Times New Roman"/>
                <w:sz w:val="16"/>
                <w:szCs w:val="16"/>
                <w:lang w:val="en-ZA"/>
              </w:rPr>
              <w:t>%</w:t>
            </w:r>
          </w:p>
          <w:p w14:paraId="57F6E868" w14:textId="5426B190" w:rsidR="00D01B17" w:rsidRPr="003E3482" w:rsidRDefault="00543788" w:rsidP="003E3482">
            <w:pPr>
              <w:jc w:val="both"/>
              <w:rPr>
                <w:rFonts w:ascii="Times New Roman" w:hAnsi="Times New Roman" w:cs="Times New Roman"/>
                <w:sz w:val="16"/>
                <w:szCs w:val="16"/>
                <w:lang w:val="en-ZA"/>
              </w:rPr>
            </w:pPr>
            <w:r>
              <w:rPr>
                <w:rFonts w:ascii="Times New Roman" w:hAnsi="Times New Roman" w:cs="Times New Roman"/>
                <w:sz w:val="16"/>
                <w:szCs w:val="16"/>
                <w:lang w:val="en-ZA"/>
              </w:rPr>
              <w:t>(1</w:t>
            </w:r>
            <w:r w:rsidR="00E54E3F">
              <w:rPr>
                <w:rFonts w:ascii="Times New Roman" w:hAnsi="Times New Roman" w:cs="Times New Roman"/>
                <w:sz w:val="16"/>
                <w:szCs w:val="16"/>
                <w:lang w:val="en-ZA"/>
              </w:rPr>
              <w:t xml:space="preserve"> </w:t>
            </w:r>
            <w:r w:rsidR="00D01B17" w:rsidRPr="003E3482">
              <w:rPr>
                <w:rFonts w:ascii="Times New Roman" w:hAnsi="Times New Roman" w:cs="Times New Roman"/>
                <w:sz w:val="16"/>
                <w:szCs w:val="16"/>
                <w:lang w:val="en-ZA"/>
              </w:rPr>
              <w:t>0</w:t>
            </w:r>
            <w:r w:rsidR="00777643" w:rsidRPr="003E3482">
              <w:rPr>
                <w:rFonts w:ascii="Times New Roman" w:hAnsi="Times New Roman" w:cs="Times New Roman"/>
                <w:sz w:val="16"/>
                <w:szCs w:val="16"/>
                <w:lang w:val="en-ZA"/>
              </w:rPr>
              <w:t>56</w:t>
            </w:r>
            <w:r>
              <w:rPr>
                <w:rFonts w:ascii="Times New Roman" w:hAnsi="Times New Roman" w:cs="Times New Roman"/>
                <w:sz w:val="16"/>
                <w:szCs w:val="16"/>
                <w:lang w:val="en-ZA"/>
              </w:rPr>
              <w:t>/3</w:t>
            </w:r>
            <w:r w:rsidR="00E54E3F">
              <w:rPr>
                <w:rFonts w:ascii="Times New Roman" w:hAnsi="Times New Roman" w:cs="Times New Roman"/>
                <w:sz w:val="16"/>
                <w:szCs w:val="16"/>
                <w:lang w:val="en-ZA"/>
              </w:rPr>
              <w:t xml:space="preserve"> </w:t>
            </w:r>
            <w:r w:rsidR="00777643" w:rsidRPr="003E3482">
              <w:rPr>
                <w:rFonts w:ascii="Times New Roman" w:hAnsi="Times New Roman" w:cs="Times New Roman"/>
                <w:sz w:val="16"/>
                <w:szCs w:val="16"/>
                <w:lang w:val="en-ZA"/>
              </w:rPr>
              <w:t>136</w:t>
            </w:r>
            <w:r w:rsidR="00D01B17" w:rsidRPr="003E3482">
              <w:rPr>
                <w:rFonts w:ascii="Times New Roman" w:hAnsi="Times New Roman" w:cs="Times New Roman"/>
                <w:sz w:val="16"/>
                <w:szCs w:val="16"/>
                <w:lang w:val="en-ZA"/>
              </w:rPr>
              <w:t>)</w:t>
            </w:r>
          </w:p>
        </w:tc>
        <w:tc>
          <w:tcPr>
            <w:tcW w:w="1485" w:type="dxa"/>
          </w:tcPr>
          <w:p w14:paraId="363EBD9E" w14:textId="051C3F08" w:rsidR="00D01B17" w:rsidRPr="003E3482" w:rsidRDefault="005C157F" w:rsidP="003E3482">
            <w:pPr>
              <w:jc w:val="both"/>
              <w:rPr>
                <w:rFonts w:ascii="Times New Roman" w:hAnsi="Times New Roman" w:cs="Times New Roman"/>
                <w:sz w:val="16"/>
                <w:szCs w:val="16"/>
                <w:lang w:val="en-ZA"/>
              </w:rPr>
            </w:pPr>
            <w:r>
              <w:rPr>
                <w:rFonts w:ascii="Times New Roman" w:hAnsi="Times New Roman" w:cs="Times New Roman"/>
                <w:sz w:val="16"/>
                <w:szCs w:val="16"/>
                <w:lang w:val="en-ZA"/>
              </w:rPr>
              <w:t>&lt;0.01</w:t>
            </w:r>
          </w:p>
        </w:tc>
      </w:tr>
      <w:tr w:rsidR="00D01B17" w:rsidRPr="003E3482" w14:paraId="05AF12A4" w14:textId="77777777" w:rsidTr="009D379D">
        <w:trPr>
          <w:jc w:val="center"/>
        </w:trPr>
        <w:tc>
          <w:tcPr>
            <w:tcW w:w="2204" w:type="dxa"/>
            <w:tcBorders>
              <w:bottom w:val="single" w:sz="4" w:space="0" w:color="000000" w:themeColor="text1"/>
            </w:tcBorders>
            <w:shd w:val="clear" w:color="auto" w:fill="E6E6E6"/>
          </w:tcPr>
          <w:p w14:paraId="4B4532F7" w14:textId="77777777" w:rsidR="00D01B17" w:rsidRPr="003E3482" w:rsidRDefault="00D01B17" w:rsidP="003E3482">
            <w:pPr>
              <w:rPr>
                <w:rFonts w:ascii="Times New Roman" w:hAnsi="Times New Roman" w:cs="Times New Roman"/>
                <w:bCs/>
                <w:sz w:val="16"/>
                <w:szCs w:val="16"/>
                <w:lang w:val="en-US"/>
              </w:rPr>
            </w:pPr>
            <w:r w:rsidRPr="003E3482">
              <w:rPr>
                <w:rFonts w:ascii="Times New Roman" w:hAnsi="Times New Roman" w:cs="Times New Roman"/>
                <w:bCs/>
                <w:sz w:val="16"/>
                <w:szCs w:val="16"/>
                <w:lang w:val="en-US"/>
              </w:rPr>
              <w:t>HIV prevalence in end-2011 (16 years +)</w:t>
            </w:r>
          </w:p>
        </w:tc>
        <w:tc>
          <w:tcPr>
            <w:tcW w:w="1524" w:type="dxa"/>
            <w:tcBorders>
              <w:bottom w:val="single" w:sz="4" w:space="0" w:color="000000" w:themeColor="text1"/>
            </w:tcBorders>
            <w:shd w:val="clear" w:color="auto" w:fill="E6E6E6"/>
          </w:tcPr>
          <w:p w14:paraId="38C119ED" w14:textId="77777777" w:rsidR="00D01B17" w:rsidRPr="003E3482" w:rsidRDefault="00D01B17" w:rsidP="003E3482">
            <w:pPr>
              <w:jc w:val="both"/>
              <w:rPr>
                <w:rFonts w:ascii="Times New Roman" w:hAnsi="Times New Roman" w:cs="Times New Roman"/>
                <w:sz w:val="16"/>
                <w:szCs w:val="16"/>
                <w:lang w:val="en-US"/>
              </w:rPr>
            </w:pPr>
            <w:r w:rsidRPr="003E3482">
              <w:rPr>
                <w:rFonts w:ascii="Times New Roman" w:hAnsi="Times New Roman" w:cs="Times New Roman"/>
                <w:sz w:val="16"/>
                <w:szCs w:val="16"/>
                <w:lang w:val="en-US"/>
              </w:rPr>
              <w:t>24%</w:t>
            </w:r>
          </w:p>
        </w:tc>
        <w:tc>
          <w:tcPr>
            <w:tcW w:w="1699" w:type="dxa"/>
            <w:tcBorders>
              <w:bottom w:val="single" w:sz="4" w:space="0" w:color="000000" w:themeColor="text1"/>
            </w:tcBorders>
          </w:tcPr>
          <w:p w14:paraId="630C7E06" w14:textId="531CACAF" w:rsidR="00D01B17" w:rsidRPr="003E3482" w:rsidRDefault="00B03281" w:rsidP="003E3482">
            <w:pPr>
              <w:rPr>
                <w:rFonts w:ascii="Times New Roman" w:hAnsi="Times New Roman" w:cs="Times New Roman"/>
                <w:sz w:val="16"/>
                <w:szCs w:val="16"/>
                <w:lang w:val="en-ZA"/>
              </w:rPr>
            </w:pPr>
            <w:r>
              <w:rPr>
                <w:rFonts w:ascii="Times New Roman" w:hAnsi="Times New Roman" w:cs="Times New Roman"/>
                <w:sz w:val="16"/>
                <w:szCs w:val="16"/>
                <w:lang w:val="en-ZA"/>
              </w:rPr>
              <w:t xml:space="preserve">Estimated </w:t>
            </w:r>
            <w:r w:rsidR="00D01B17" w:rsidRPr="003E3482">
              <w:rPr>
                <w:rFonts w:ascii="Times New Roman" w:hAnsi="Times New Roman" w:cs="Times New Roman"/>
                <w:sz w:val="16"/>
                <w:szCs w:val="16"/>
                <w:lang w:val="en-ZA"/>
              </w:rPr>
              <w:t>HIV prevalence at the beginning of the trial</w:t>
            </w:r>
          </w:p>
        </w:tc>
        <w:tc>
          <w:tcPr>
            <w:tcW w:w="1746" w:type="dxa"/>
            <w:tcBorders>
              <w:bottom w:val="single" w:sz="4" w:space="0" w:color="000000" w:themeColor="text1"/>
            </w:tcBorders>
          </w:tcPr>
          <w:p w14:paraId="714B9FB7" w14:textId="154C0A9A" w:rsidR="00D01B17" w:rsidRPr="003E3482" w:rsidRDefault="00E9644D" w:rsidP="003E3482">
            <w:pPr>
              <w:jc w:val="both"/>
              <w:rPr>
                <w:rFonts w:ascii="Times New Roman" w:hAnsi="Times New Roman" w:cs="Times New Roman"/>
                <w:sz w:val="16"/>
                <w:szCs w:val="16"/>
                <w:lang w:val="en-ZA"/>
              </w:rPr>
            </w:pPr>
            <w:r>
              <w:rPr>
                <w:rFonts w:ascii="Times New Roman" w:hAnsi="Times New Roman" w:cs="Times New Roman"/>
                <w:sz w:val="16"/>
                <w:szCs w:val="16"/>
                <w:lang w:val="en-ZA"/>
              </w:rPr>
              <w:t>29</w:t>
            </w:r>
            <w:r w:rsidRPr="00F8603C">
              <w:rPr>
                <w:rFonts w:ascii="Times New Roman" w:hAnsi="Times New Roman" w:cs="Times New Roman"/>
                <w:color w:val="000000"/>
                <w:sz w:val="16"/>
                <w:szCs w:val="16"/>
                <w:lang w:val="en-GB"/>
              </w:rPr>
              <w:t>·</w:t>
            </w:r>
            <w:r w:rsidR="00777643" w:rsidRPr="003E3482">
              <w:rPr>
                <w:rFonts w:ascii="Times New Roman" w:hAnsi="Times New Roman" w:cs="Times New Roman"/>
                <w:sz w:val="16"/>
                <w:szCs w:val="16"/>
                <w:lang w:val="en-ZA"/>
              </w:rPr>
              <w:t>3</w:t>
            </w:r>
            <w:r w:rsidR="00D01B17" w:rsidRPr="003E3482">
              <w:rPr>
                <w:rFonts w:ascii="Times New Roman" w:hAnsi="Times New Roman" w:cs="Times New Roman"/>
                <w:sz w:val="16"/>
                <w:szCs w:val="16"/>
                <w:lang w:val="en-ZA"/>
              </w:rPr>
              <w:t>%</w:t>
            </w:r>
          </w:p>
          <w:p w14:paraId="7D3B3320" w14:textId="7C96E6A6" w:rsidR="00D01B17" w:rsidRPr="003E3482" w:rsidRDefault="00543788" w:rsidP="003E3482">
            <w:pPr>
              <w:jc w:val="both"/>
              <w:rPr>
                <w:rFonts w:ascii="Times New Roman" w:hAnsi="Times New Roman" w:cs="Times New Roman"/>
                <w:sz w:val="16"/>
                <w:szCs w:val="16"/>
                <w:lang w:val="en-ZA"/>
              </w:rPr>
            </w:pPr>
            <w:r>
              <w:rPr>
                <w:rFonts w:ascii="Times New Roman" w:hAnsi="Times New Roman" w:cs="Times New Roman"/>
                <w:sz w:val="16"/>
                <w:szCs w:val="16"/>
                <w:lang w:val="en-ZA"/>
              </w:rPr>
              <w:t>(2</w:t>
            </w:r>
            <w:r w:rsidR="00E54E3F">
              <w:rPr>
                <w:rFonts w:ascii="Times New Roman" w:hAnsi="Times New Roman" w:cs="Times New Roman"/>
                <w:sz w:val="16"/>
                <w:szCs w:val="16"/>
                <w:lang w:val="en-ZA"/>
              </w:rPr>
              <w:t xml:space="preserve"> </w:t>
            </w:r>
            <w:r w:rsidR="00D01B17" w:rsidRPr="003E3482">
              <w:rPr>
                <w:rFonts w:ascii="Times New Roman" w:hAnsi="Times New Roman" w:cs="Times New Roman"/>
                <w:sz w:val="16"/>
                <w:szCs w:val="16"/>
                <w:lang w:val="en-ZA"/>
              </w:rPr>
              <w:t>6</w:t>
            </w:r>
            <w:r w:rsidR="00777643" w:rsidRPr="003E3482">
              <w:rPr>
                <w:rFonts w:ascii="Times New Roman" w:hAnsi="Times New Roman" w:cs="Times New Roman"/>
                <w:sz w:val="16"/>
                <w:szCs w:val="16"/>
                <w:lang w:val="en-ZA"/>
              </w:rPr>
              <w:t>86</w:t>
            </w:r>
            <w:r>
              <w:rPr>
                <w:rFonts w:ascii="Times New Roman" w:hAnsi="Times New Roman" w:cs="Times New Roman"/>
                <w:sz w:val="16"/>
                <w:szCs w:val="16"/>
                <w:lang w:val="en-ZA"/>
              </w:rPr>
              <w:t>/9</w:t>
            </w:r>
            <w:r w:rsidR="00E54E3F">
              <w:rPr>
                <w:rFonts w:ascii="Times New Roman" w:hAnsi="Times New Roman" w:cs="Times New Roman"/>
                <w:sz w:val="16"/>
                <w:szCs w:val="16"/>
                <w:lang w:val="en-ZA"/>
              </w:rPr>
              <w:t xml:space="preserve"> </w:t>
            </w:r>
            <w:r w:rsidR="00D01B17" w:rsidRPr="003E3482">
              <w:rPr>
                <w:rFonts w:ascii="Times New Roman" w:hAnsi="Times New Roman" w:cs="Times New Roman"/>
                <w:sz w:val="16"/>
                <w:szCs w:val="16"/>
                <w:lang w:val="en-ZA"/>
              </w:rPr>
              <w:t>1</w:t>
            </w:r>
            <w:r w:rsidR="002809C7" w:rsidRPr="003E3482">
              <w:rPr>
                <w:rFonts w:ascii="Times New Roman" w:hAnsi="Times New Roman" w:cs="Times New Roman"/>
                <w:sz w:val="16"/>
                <w:szCs w:val="16"/>
                <w:lang w:val="en-ZA"/>
              </w:rPr>
              <w:t>63</w:t>
            </w:r>
            <w:r w:rsidR="00D01B17" w:rsidRPr="003E3482">
              <w:rPr>
                <w:rFonts w:ascii="Times New Roman" w:hAnsi="Times New Roman" w:cs="Times New Roman"/>
                <w:sz w:val="16"/>
                <w:szCs w:val="16"/>
                <w:lang w:val="en-ZA"/>
              </w:rPr>
              <w:t>)</w:t>
            </w:r>
          </w:p>
        </w:tc>
        <w:tc>
          <w:tcPr>
            <w:tcW w:w="1746" w:type="dxa"/>
            <w:tcBorders>
              <w:bottom w:val="single" w:sz="4" w:space="0" w:color="000000" w:themeColor="text1"/>
            </w:tcBorders>
          </w:tcPr>
          <w:p w14:paraId="6325585F" w14:textId="4B51D593" w:rsidR="00D01B17" w:rsidRPr="003E3482" w:rsidRDefault="00E9644D" w:rsidP="003E3482">
            <w:pPr>
              <w:jc w:val="both"/>
              <w:rPr>
                <w:rFonts w:ascii="Times New Roman" w:hAnsi="Times New Roman" w:cs="Times New Roman"/>
                <w:sz w:val="16"/>
                <w:szCs w:val="16"/>
                <w:lang w:val="en-ZA"/>
              </w:rPr>
            </w:pPr>
            <w:r>
              <w:rPr>
                <w:rFonts w:ascii="Times New Roman" w:hAnsi="Times New Roman" w:cs="Times New Roman"/>
                <w:sz w:val="16"/>
                <w:szCs w:val="16"/>
                <w:lang w:val="en-ZA"/>
              </w:rPr>
              <w:t>30</w:t>
            </w:r>
            <w:r w:rsidRPr="00F8603C">
              <w:rPr>
                <w:rFonts w:ascii="Times New Roman" w:hAnsi="Times New Roman" w:cs="Times New Roman"/>
                <w:color w:val="000000"/>
                <w:sz w:val="16"/>
                <w:szCs w:val="16"/>
                <w:lang w:val="en-GB"/>
              </w:rPr>
              <w:t>·</w:t>
            </w:r>
            <w:r w:rsidR="002809C7" w:rsidRPr="003E3482">
              <w:rPr>
                <w:rFonts w:ascii="Times New Roman" w:hAnsi="Times New Roman" w:cs="Times New Roman"/>
                <w:sz w:val="16"/>
                <w:szCs w:val="16"/>
                <w:lang w:val="en-ZA"/>
              </w:rPr>
              <w:t>7</w:t>
            </w:r>
            <w:r w:rsidR="00D01B17" w:rsidRPr="003E3482">
              <w:rPr>
                <w:rFonts w:ascii="Times New Roman" w:hAnsi="Times New Roman" w:cs="Times New Roman"/>
                <w:sz w:val="16"/>
                <w:szCs w:val="16"/>
                <w:lang w:val="en-ZA"/>
              </w:rPr>
              <w:t>%</w:t>
            </w:r>
          </w:p>
          <w:p w14:paraId="2ABC1732" w14:textId="469D25D4" w:rsidR="00D01B17" w:rsidRPr="003E3482" w:rsidRDefault="00543788" w:rsidP="003E3482">
            <w:pPr>
              <w:jc w:val="both"/>
              <w:rPr>
                <w:rFonts w:ascii="Times New Roman" w:hAnsi="Times New Roman" w:cs="Times New Roman"/>
                <w:sz w:val="16"/>
                <w:szCs w:val="16"/>
                <w:lang w:val="en-ZA"/>
              </w:rPr>
            </w:pPr>
            <w:r>
              <w:rPr>
                <w:rFonts w:ascii="Times New Roman" w:hAnsi="Times New Roman" w:cs="Times New Roman"/>
                <w:sz w:val="16"/>
                <w:szCs w:val="16"/>
                <w:lang w:val="en-ZA"/>
              </w:rPr>
              <w:t>(3</w:t>
            </w:r>
            <w:r w:rsidR="00E54E3F">
              <w:rPr>
                <w:rFonts w:ascii="Times New Roman" w:hAnsi="Times New Roman" w:cs="Times New Roman"/>
                <w:sz w:val="16"/>
                <w:szCs w:val="16"/>
                <w:lang w:val="en-ZA"/>
              </w:rPr>
              <w:t xml:space="preserve"> </w:t>
            </w:r>
            <w:r w:rsidR="002809C7" w:rsidRPr="003E3482">
              <w:rPr>
                <w:rFonts w:ascii="Times New Roman" w:hAnsi="Times New Roman" w:cs="Times New Roman"/>
                <w:sz w:val="16"/>
                <w:szCs w:val="16"/>
                <w:lang w:val="en-ZA"/>
              </w:rPr>
              <w:t>136</w:t>
            </w:r>
            <w:r w:rsidR="00D01B17" w:rsidRPr="003E3482">
              <w:rPr>
                <w:rFonts w:ascii="Times New Roman" w:hAnsi="Times New Roman" w:cs="Times New Roman"/>
                <w:sz w:val="16"/>
                <w:szCs w:val="16"/>
                <w:lang w:val="en-ZA"/>
              </w:rPr>
              <w:t>/</w:t>
            </w:r>
            <w:r>
              <w:rPr>
                <w:rFonts w:ascii="Times New Roman" w:hAnsi="Times New Roman" w:cs="Times New Roman"/>
                <w:sz w:val="16"/>
                <w:szCs w:val="16"/>
                <w:lang w:val="en-ZA"/>
              </w:rPr>
              <w:t>10</w:t>
            </w:r>
            <w:r w:rsidR="00E54E3F">
              <w:rPr>
                <w:rFonts w:ascii="Times New Roman" w:hAnsi="Times New Roman" w:cs="Times New Roman"/>
                <w:sz w:val="16"/>
                <w:szCs w:val="16"/>
                <w:lang w:val="en-ZA"/>
              </w:rPr>
              <w:t xml:space="preserve"> </w:t>
            </w:r>
            <w:r w:rsidR="002809C7" w:rsidRPr="003E3482">
              <w:rPr>
                <w:rFonts w:ascii="Times New Roman" w:hAnsi="Times New Roman" w:cs="Times New Roman"/>
                <w:sz w:val="16"/>
                <w:szCs w:val="16"/>
                <w:lang w:val="en-ZA"/>
              </w:rPr>
              <w:t>228</w:t>
            </w:r>
            <w:r w:rsidR="00D01B17" w:rsidRPr="003E3482">
              <w:rPr>
                <w:rFonts w:ascii="Times New Roman" w:hAnsi="Times New Roman" w:cs="Times New Roman"/>
                <w:sz w:val="16"/>
                <w:szCs w:val="16"/>
                <w:lang w:val="en-ZA"/>
              </w:rPr>
              <w:t>)</w:t>
            </w:r>
          </w:p>
        </w:tc>
        <w:tc>
          <w:tcPr>
            <w:tcW w:w="1485" w:type="dxa"/>
            <w:tcBorders>
              <w:bottom w:val="single" w:sz="4" w:space="0" w:color="000000" w:themeColor="text1"/>
            </w:tcBorders>
            <w:shd w:val="clear" w:color="auto" w:fill="auto"/>
          </w:tcPr>
          <w:p w14:paraId="0CD2951C" w14:textId="67799FB4" w:rsidR="00D01B17" w:rsidRPr="003E3482" w:rsidRDefault="00E9644D" w:rsidP="003E3482">
            <w:pPr>
              <w:jc w:val="both"/>
              <w:rPr>
                <w:rFonts w:ascii="Times New Roman" w:hAnsi="Times New Roman" w:cs="Times New Roman"/>
                <w:sz w:val="16"/>
                <w:szCs w:val="16"/>
                <w:lang w:val="en-ZA"/>
              </w:rPr>
            </w:pPr>
            <w:r w:rsidRPr="009D379D">
              <w:rPr>
                <w:rFonts w:ascii="Times New Roman" w:hAnsi="Times New Roman" w:cs="Times New Roman"/>
                <w:sz w:val="16"/>
                <w:szCs w:val="16"/>
                <w:lang w:val="en-ZA"/>
              </w:rPr>
              <w:t>0</w:t>
            </w:r>
            <w:r w:rsidRPr="009D379D">
              <w:rPr>
                <w:rFonts w:ascii="Times New Roman" w:hAnsi="Times New Roman" w:cs="Times New Roman"/>
                <w:color w:val="000000"/>
                <w:sz w:val="16"/>
                <w:szCs w:val="16"/>
                <w:lang w:val="en-GB"/>
              </w:rPr>
              <w:t>·</w:t>
            </w:r>
            <w:r w:rsidR="00D01B17" w:rsidRPr="009D379D">
              <w:rPr>
                <w:rFonts w:ascii="Times New Roman" w:hAnsi="Times New Roman" w:cs="Times New Roman"/>
                <w:sz w:val="16"/>
                <w:szCs w:val="16"/>
                <w:lang w:val="en-ZA"/>
              </w:rPr>
              <w:t>0</w:t>
            </w:r>
            <w:r w:rsidR="00AD0056" w:rsidRPr="009D379D">
              <w:rPr>
                <w:rFonts w:ascii="Times New Roman" w:hAnsi="Times New Roman" w:cs="Times New Roman"/>
                <w:sz w:val="16"/>
                <w:szCs w:val="16"/>
                <w:lang w:val="en-ZA"/>
              </w:rPr>
              <w:t>4</w:t>
            </w:r>
          </w:p>
        </w:tc>
      </w:tr>
      <w:tr w:rsidR="00D01B17" w:rsidRPr="003E3482" w14:paraId="240581B8" w14:textId="77777777" w:rsidTr="00632682">
        <w:trPr>
          <w:jc w:val="center"/>
        </w:trPr>
        <w:tc>
          <w:tcPr>
            <w:tcW w:w="10404" w:type="dxa"/>
            <w:gridSpan w:val="6"/>
            <w:shd w:val="clear" w:color="auto" w:fill="auto"/>
          </w:tcPr>
          <w:p w14:paraId="286ACB49" w14:textId="77777777" w:rsidR="00D01B17" w:rsidRPr="003E3482" w:rsidRDefault="00D01B17" w:rsidP="003E3482">
            <w:pPr>
              <w:rPr>
                <w:rFonts w:ascii="Times New Roman" w:hAnsi="Times New Roman" w:cs="Times New Roman"/>
                <w:b/>
                <w:i/>
                <w:sz w:val="16"/>
                <w:szCs w:val="16"/>
                <w:lang w:val="en-ZA"/>
              </w:rPr>
            </w:pPr>
            <w:r w:rsidRPr="003E3482">
              <w:rPr>
                <w:rFonts w:ascii="Times New Roman" w:hAnsi="Times New Roman" w:cs="Times New Roman"/>
                <w:b/>
                <w:bCs/>
                <w:i/>
                <w:sz w:val="16"/>
                <w:szCs w:val="16"/>
                <w:lang w:val="en-US"/>
              </w:rPr>
              <w:t xml:space="preserve">Uptake rates </w:t>
            </w:r>
          </w:p>
        </w:tc>
      </w:tr>
      <w:tr w:rsidR="00D01B17" w:rsidRPr="003E3482" w14:paraId="372B33E8" w14:textId="77777777" w:rsidTr="00632682">
        <w:trPr>
          <w:jc w:val="center"/>
        </w:trPr>
        <w:tc>
          <w:tcPr>
            <w:tcW w:w="2204" w:type="dxa"/>
            <w:shd w:val="clear" w:color="auto" w:fill="E6E6E6"/>
          </w:tcPr>
          <w:p w14:paraId="024E2D4A" w14:textId="77777777" w:rsidR="00D01B17" w:rsidRPr="003E3482" w:rsidRDefault="00D01B17" w:rsidP="003E3482">
            <w:pPr>
              <w:rPr>
                <w:rFonts w:ascii="Times New Roman" w:hAnsi="Times New Roman" w:cs="Times New Roman"/>
                <w:sz w:val="16"/>
                <w:szCs w:val="16"/>
                <w:lang w:val="en-ZA"/>
              </w:rPr>
            </w:pPr>
            <w:r w:rsidRPr="003E3482">
              <w:rPr>
                <w:rFonts w:ascii="Times New Roman" w:hAnsi="Times New Roman" w:cs="Times New Roman"/>
                <w:bCs/>
                <w:sz w:val="16"/>
                <w:szCs w:val="16"/>
                <w:lang w:val="en-US"/>
              </w:rPr>
              <w:t>HIV test offer among those registered</w:t>
            </w:r>
          </w:p>
        </w:tc>
        <w:tc>
          <w:tcPr>
            <w:tcW w:w="1524" w:type="dxa"/>
            <w:shd w:val="clear" w:color="auto" w:fill="E6E6E6"/>
          </w:tcPr>
          <w:p w14:paraId="0C2C2144" w14:textId="77777777" w:rsidR="00D01B17" w:rsidRPr="003E3482" w:rsidRDefault="00D01B17" w:rsidP="003E3482">
            <w:pPr>
              <w:jc w:val="both"/>
              <w:rPr>
                <w:rFonts w:ascii="Times New Roman" w:hAnsi="Times New Roman" w:cs="Times New Roman"/>
                <w:sz w:val="16"/>
                <w:szCs w:val="16"/>
                <w:lang w:val="en-ZA"/>
              </w:rPr>
            </w:pPr>
            <w:r w:rsidRPr="003E3482">
              <w:rPr>
                <w:rFonts w:ascii="Times New Roman" w:hAnsi="Times New Roman" w:cs="Times New Roman"/>
                <w:sz w:val="16"/>
                <w:szCs w:val="16"/>
                <w:lang w:val="en-US"/>
              </w:rPr>
              <w:t>90%</w:t>
            </w:r>
          </w:p>
        </w:tc>
        <w:tc>
          <w:tcPr>
            <w:tcW w:w="1699" w:type="dxa"/>
          </w:tcPr>
          <w:p w14:paraId="1404D5B8" w14:textId="77777777" w:rsidR="00D01B17" w:rsidRPr="003E3482" w:rsidRDefault="00D01B17" w:rsidP="003E3482">
            <w:pPr>
              <w:rPr>
                <w:rFonts w:ascii="Times New Roman" w:hAnsi="Times New Roman" w:cs="Times New Roman"/>
                <w:bCs/>
                <w:sz w:val="16"/>
                <w:szCs w:val="16"/>
                <w:lang w:val="en-US"/>
              </w:rPr>
            </w:pPr>
            <w:r w:rsidRPr="003E3482">
              <w:rPr>
                <w:rFonts w:ascii="Times New Roman" w:hAnsi="Times New Roman" w:cs="Times New Roman"/>
                <w:bCs/>
                <w:sz w:val="16"/>
                <w:szCs w:val="16"/>
                <w:lang w:val="en-US"/>
              </w:rPr>
              <w:t>Contact rate per round</w:t>
            </w:r>
          </w:p>
        </w:tc>
        <w:tc>
          <w:tcPr>
            <w:tcW w:w="1746" w:type="dxa"/>
          </w:tcPr>
          <w:p w14:paraId="1887BE2A" w14:textId="121DC2F6" w:rsidR="00D01B17" w:rsidRPr="003E3482" w:rsidRDefault="00E9644D" w:rsidP="003E3482">
            <w:pPr>
              <w:jc w:val="both"/>
              <w:rPr>
                <w:rFonts w:ascii="Times New Roman" w:hAnsi="Times New Roman" w:cs="Times New Roman"/>
                <w:sz w:val="16"/>
                <w:szCs w:val="16"/>
                <w:lang w:val="en-ZA"/>
              </w:rPr>
            </w:pPr>
            <w:r>
              <w:rPr>
                <w:rFonts w:ascii="Times New Roman" w:hAnsi="Times New Roman" w:cs="Times New Roman"/>
                <w:sz w:val="16"/>
                <w:szCs w:val="16"/>
                <w:lang w:val="en-ZA"/>
              </w:rPr>
              <w:t>72</w:t>
            </w:r>
            <w:r w:rsidRPr="00F8603C">
              <w:rPr>
                <w:rFonts w:ascii="Times New Roman" w:hAnsi="Times New Roman" w:cs="Times New Roman"/>
                <w:color w:val="000000"/>
                <w:sz w:val="16"/>
                <w:szCs w:val="16"/>
                <w:lang w:val="en-GB"/>
              </w:rPr>
              <w:t>·</w:t>
            </w:r>
            <w:r w:rsidR="002809C7" w:rsidRPr="003E3482">
              <w:rPr>
                <w:rFonts w:ascii="Times New Roman" w:hAnsi="Times New Roman" w:cs="Times New Roman"/>
                <w:sz w:val="16"/>
                <w:szCs w:val="16"/>
                <w:lang w:val="en-ZA"/>
              </w:rPr>
              <w:t>7%</w:t>
            </w:r>
          </w:p>
          <w:p w14:paraId="2A97230B" w14:textId="6951D228" w:rsidR="00D01B17" w:rsidRPr="003E3482" w:rsidRDefault="00D01B17" w:rsidP="003E3482">
            <w:pPr>
              <w:jc w:val="both"/>
              <w:rPr>
                <w:rFonts w:ascii="Times New Roman" w:hAnsi="Times New Roman" w:cs="Times New Roman"/>
                <w:sz w:val="16"/>
                <w:szCs w:val="16"/>
                <w:lang w:val="en-ZA"/>
              </w:rPr>
            </w:pPr>
            <w:r w:rsidRPr="003E3482">
              <w:rPr>
                <w:rFonts w:ascii="Times New Roman" w:hAnsi="Times New Roman" w:cs="Times New Roman"/>
                <w:sz w:val="16"/>
                <w:szCs w:val="16"/>
                <w:lang w:val="en-ZA"/>
              </w:rPr>
              <w:t>(</w:t>
            </w:r>
            <w:r w:rsidR="002809C7" w:rsidRPr="003E3482">
              <w:rPr>
                <w:rFonts w:ascii="Times New Roman" w:hAnsi="Times New Roman" w:cs="Times New Roman"/>
                <w:sz w:val="16"/>
                <w:szCs w:val="16"/>
                <w:lang w:val="en-ZA"/>
              </w:rPr>
              <w:t>37</w:t>
            </w:r>
            <w:r w:rsidR="00E54E3F">
              <w:rPr>
                <w:rFonts w:ascii="Times New Roman" w:hAnsi="Times New Roman" w:cs="Times New Roman"/>
                <w:sz w:val="16"/>
                <w:szCs w:val="16"/>
                <w:lang w:val="en-ZA"/>
              </w:rPr>
              <w:t xml:space="preserve"> </w:t>
            </w:r>
            <w:r w:rsidR="00543788">
              <w:rPr>
                <w:rFonts w:ascii="Times New Roman" w:hAnsi="Times New Roman" w:cs="Times New Roman"/>
                <w:sz w:val="16"/>
                <w:szCs w:val="16"/>
                <w:lang w:val="en-ZA"/>
              </w:rPr>
              <w:t>368/51</w:t>
            </w:r>
            <w:r w:rsidR="00E54E3F">
              <w:rPr>
                <w:rFonts w:ascii="Times New Roman" w:hAnsi="Times New Roman" w:cs="Times New Roman"/>
                <w:sz w:val="16"/>
                <w:szCs w:val="16"/>
                <w:lang w:val="en-ZA"/>
              </w:rPr>
              <w:t xml:space="preserve"> </w:t>
            </w:r>
            <w:r w:rsidR="002809C7" w:rsidRPr="003E3482">
              <w:rPr>
                <w:rFonts w:ascii="Times New Roman" w:hAnsi="Times New Roman" w:cs="Times New Roman"/>
                <w:sz w:val="16"/>
                <w:szCs w:val="16"/>
                <w:lang w:val="en-ZA"/>
              </w:rPr>
              <w:t>414</w:t>
            </w:r>
            <w:r w:rsidRPr="003E3482">
              <w:rPr>
                <w:rFonts w:ascii="Times New Roman" w:hAnsi="Times New Roman" w:cs="Times New Roman"/>
                <w:sz w:val="16"/>
                <w:szCs w:val="16"/>
                <w:lang w:val="en-ZA"/>
              </w:rPr>
              <w:t>)</w:t>
            </w:r>
          </w:p>
        </w:tc>
        <w:tc>
          <w:tcPr>
            <w:tcW w:w="1746" w:type="dxa"/>
          </w:tcPr>
          <w:p w14:paraId="03282DA9" w14:textId="44BF4F07" w:rsidR="00D01B17" w:rsidRPr="003E3482" w:rsidRDefault="00E9644D" w:rsidP="003E3482">
            <w:pPr>
              <w:jc w:val="both"/>
              <w:rPr>
                <w:rFonts w:ascii="Times New Roman" w:hAnsi="Times New Roman" w:cs="Times New Roman"/>
                <w:sz w:val="16"/>
                <w:szCs w:val="16"/>
                <w:lang w:val="en-ZA"/>
              </w:rPr>
            </w:pPr>
            <w:r>
              <w:rPr>
                <w:rFonts w:ascii="Times New Roman" w:hAnsi="Times New Roman" w:cs="Times New Roman"/>
                <w:sz w:val="16"/>
                <w:szCs w:val="16"/>
                <w:lang w:val="en-ZA"/>
              </w:rPr>
              <w:t>73</w:t>
            </w:r>
            <w:r w:rsidRPr="00F8603C">
              <w:rPr>
                <w:rFonts w:ascii="Times New Roman" w:hAnsi="Times New Roman" w:cs="Times New Roman"/>
                <w:color w:val="000000"/>
                <w:sz w:val="16"/>
                <w:szCs w:val="16"/>
                <w:lang w:val="en-GB"/>
              </w:rPr>
              <w:t>·</w:t>
            </w:r>
            <w:r w:rsidR="002809C7" w:rsidRPr="003E3482">
              <w:rPr>
                <w:rFonts w:ascii="Times New Roman" w:hAnsi="Times New Roman" w:cs="Times New Roman"/>
                <w:sz w:val="16"/>
                <w:szCs w:val="16"/>
                <w:lang w:val="en-ZA"/>
              </w:rPr>
              <w:t>9%</w:t>
            </w:r>
          </w:p>
          <w:p w14:paraId="376C6142" w14:textId="2BAF490A" w:rsidR="00D01B17" w:rsidRPr="003E3482" w:rsidRDefault="00D01B17" w:rsidP="003E3482">
            <w:pPr>
              <w:jc w:val="both"/>
              <w:rPr>
                <w:rFonts w:ascii="Times New Roman" w:hAnsi="Times New Roman" w:cs="Times New Roman"/>
                <w:sz w:val="16"/>
                <w:szCs w:val="16"/>
                <w:lang w:val="en-ZA"/>
              </w:rPr>
            </w:pPr>
            <w:r w:rsidRPr="003E3482">
              <w:rPr>
                <w:rFonts w:ascii="Times New Roman" w:hAnsi="Times New Roman" w:cs="Times New Roman"/>
                <w:sz w:val="16"/>
                <w:szCs w:val="16"/>
                <w:lang w:val="en-ZA"/>
              </w:rPr>
              <w:t>(</w:t>
            </w:r>
            <w:r w:rsidR="00543788">
              <w:rPr>
                <w:rFonts w:ascii="Times New Roman" w:hAnsi="Times New Roman" w:cs="Times New Roman"/>
                <w:sz w:val="16"/>
                <w:szCs w:val="16"/>
                <w:lang w:val="en-ZA"/>
              </w:rPr>
              <w:t>42</w:t>
            </w:r>
            <w:r w:rsidR="00E54E3F">
              <w:rPr>
                <w:rFonts w:ascii="Times New Roman" w:hAnsi="Times New Roman" w:cs="Times New Roman"/>
                <w:sz w:val="16"/>
                <w:szCs w:val="16"/>
                <w:lang w:val="en-ZA"/>
              </w:rPr>
              <w:t xml:space="preserve"> </w:t>
            </w:r>
            <w:r w:rsidR="00543788">
              <w:rPr>
                <w:rFonts w:ascii="Times New Roman" w:hAnsi="Times New Roman" w:cs="Times New Roman"/>
                <w:sz w:val="16"/>
                <w:szCs w:val="16"/>
                <w:lang w:val="en-ZA"/>
              </w:rPr>
              <w:t>033/56</w:t>
            </w:r>
            <w:r w:rsidR="00E54E3F">
              <w:rPr>
                <w:rFonts w:ascii="Times New Roman" w:hAnsi="Times New Roman" w:cs="Times New Roman"/>
                <w:sz w:val="16"/>
                <w:szCs w:val="16"/>
                <w:lang w:val="en-ZA"/>
              </w:rPr>
              <w:t xml:space="preserve"> </w:t>
            </w:r>
            <w:r w:rsidR="002809C7" w:rsidRPr="003E3482">
              <w:rPr>
                <w:rFonts w:ascii="Times New Roman" w:hAnsi="Times New Roman" w:cs="Times New Roman"/>
                <w:sz w:val="16"/>
                <w:szCs w:val="16"/>
                <w:lang w:val="en-ZA"/>
              </w:rPr>
              <w:t>891</w:t>
            </w:r>
            <w:r w:rsidRPr="003E3482">
              <w:rPr>
                <w:rFonts w:ascii="Times New Roman" w:hAnsi="Times New Roman" w:cs="Times New Roman"/>
                <w:sz w:val="16"/>
                <w:szCs w:val="16"/>
                <w:lang w:val="en-ZA"/>
              </w:rPr>
              <w:t>)</w:t>
            </w:r>
          </w:p>
        </w:tc>
        <w:tc>
          <w:tcPr>
            <w:tcW w:w="1485" w:type="dxa"/>
          </w:tcPr>
          <w:p w14:paraId="53DBED4B" w14:textId="5B30C679" w:rsidR="00D01B17" w:rsidRPr="005C157F" w:rsidRDefault="00D01B17" w:rsidP="003E3482">
            <w:pPr>
              <w:jc w:val="both"/>
              <w:rPr>
                <w:rFonts w:ascii="Times New Roman" w:hAnsi="Times New Roman" w:cs="Times New Roman"/>
                <w:sz w:val="16"/>
                <w:szCs w:val="16"/>
                <w:lang w:val="en-ZA"/>
              </w:rPr>
            </w:pPr>
            <w:r w:rsidRPr="003E3482">
              <w:rPr>
                <w:rFonts w:ascii="Times New Roman" w:hAnsi="Times New Roman" w:cs="Times New Roman"/>
                <w:sz w:val="16"/>
                <w:szCs w:val="16"/>
                <w:lang w:val="en-ZA"/>
              </w:rPr>
              <w:t>&lt;</w:t>
            </w:r>
            <w:r w:rsidR="005C157F">
              <w:rPr>
                <w:rFonts w:ascii="Times New Roman" w:hAnsi="Times New Roman" w:cs="Times New Roman"/>
                <w:sz w:val="16"/>
                <w:szCs w:val="16"/>
                <w:lang w:val="en-ZA"/>
              </w:rPr>
              <w:t>0.0001</w:t>
            </w:r>
          </w:p>
        </w:tc>
      </w:tr>
      <w:tr w:rsidR="00D01B17" w:rsidRPr="003E3482" w14:paraId="7F8B9A9A" w14:textId="77777777" w:rsidTr="00632682">
        <w:trPr>
          <w:jc w:val="center"/>
        </w:trPr>
        <w:tc>
          <w:tcPr>
            <w:tcW w:w="2204" w:type="dxa"/>
            <w:shd w:val="clear" w:color="auto" w:fill="E6E6E6"/>
          </w:tcPr>
          <w:p w14:paraId="0F732712" w14:textId="77777777" w:rsidR="00D01B17" w:rsidRPr="003E3482" w:rsidRDefault="00D01B17" w:rsidP="003E3482">
            <w:pPr>
              <w:rPr>
                <w:rFonts w:ascii="Times New Roman" w:hAnsi="Times New Roman" w:cs="Times New Roman"/>
                <w:sz w:val="16"/>
                <w:szCs w:val="16"/>
                <w:lang w:val="en-ZA"/>
              </w:rPr>
            </w:pPr>
            <w:r w:rsidRPr="003E3482">
              <w:rPr>
                <w:rFonts w:ascii="Times New Roman" w:hAnsi="Times New Roman" w:cs="Times New Roman"/>
                <w:bCs/>
                <w:sz w:val="16"/>
                <w:szCs w:val="16"/>
                <w:lang w:val="en-US"/>
              </w:rPr>
              <w:t>Test acceptance among those offered</w:t>
            </w:r>
          </w:p>
        </w:tc>
        <w:tc>
          <w:tcPr>
            <w:tcW w:w="1524" w:type="dxa"/>
            <w:shd w:val="clear" w:color="auto" w:fill="E6E6E6"/>
          </w:tcPr>
          <w:p w14:paraId="4FAEA492" w14:textId="77777777" w:rsidR="00D01B17" w:rsidRPr="003E3482" w:rsidRDefault="00D01B17" w:rsidP="003E3482">
            <w:pPr>
              <w:jc w:val="both"/>
              <w:rPr>
                <w:rFonts w:ascii="Times New Roman" w:hAnsi="Times New Roman" w:cs="Times New Roman"/>
                <w:sz w:val="16"/>
                <w:szCs w:val="16"/>
                <w:lang w:val="en-ZA"/>
              </w:rPr>
            </w:pPr>
            <w:r w:rsidRPr="003E3482">
              <w:rPr>
                <w:rFonts w:ascii="Times New Roman" w:hAnsi="Times New Roman" w:cs="Times New Roman"/>
                <w:sz w:val="16"/>
                <w:szCs w:val="16"/>
                <w:lang w:val="en-US"/>
              </w:rPr>
              <w:t>80%</w:t>
            </w:r>
          </w:p>
        </w:tc>
        <w:tc>
          <w:tcPr>
            <w:tcW w:w="1699" w:type="dxa"/>
          </w:tcPr>
          <w:p w14:paraId="79EC565E" w14:textId="77777777" w:rsidR="00D01B17" w:rsidRPr="003E3482" w:rsidRDefault="00D01B17" w:rsidP="003E3482">
            <w:pPr>
              <w:rPr>
                <w:rFonts w:ascii="Times New Roman" w:hAnsi="Times New Roman" w:cs="Times New Roman"/>
                <w:bCs/>
                <w:sz w:val="16"/>
                <w:szCs w:val="16"/>
                <w:lang w:val="en-US"/>
              </w:rPr>
            </w:pPr>
            <w:r w:rsidRPr="003E3482">
              <w:rPr>
                <w:rFonts w:ascii="Times New Roman" w:hAnsi="Times New Roman" w:cs="Times New Roman"/>
                <w:bCs/>
                <w:sz w:val="16"/>
                <w:szCs w:val="16"/>
                <w:lang w:val="en-US"/>
              </w:rPr>
              <w:t>HIV ascertainment rate per round</w:t>
            </w:r>
          </w:p>
        </w:tc>
        <w:tc>
          <w:tcPr>
            <w:tcW w:w="1746" w:type="dxa"/>
          </w:tcPr>
          <w:p w14:paraId="7ABA5279" w14:textId="1EE75674" w:rsidR="00D01B17" w:rsidRPr="003E3482" w:rsidRDefault="00E9644D" w:rsidP="003E3482">
            <w:pPr>
              <w:jc w:val="both"/>
              <w:rPr>
                <w:rFonts w:ascii="Times New Roman" w:hAnsi="Times New Roman" w:cs="Times New Roman"/>
                <w:sz w:val="16"/>
                <w:szCs w:val="16"/>
                <w:lang w:val="en-ZA"/>
              </w:rPr>
            </w:pPr>
            <w:r>
              <w:rPr>
                <w:rFonts w:ascii="Times New Roman" w:hAnsi="Times New Roman" w:cs="Times New Roman"/>
                <w:sz w:val="16"/>
                <w:szCs w:val="16"/>
                <w:lang w:val="en-ZA"/>
              </w:rPr>
              <w:t>79</w:t>
            </w:r>
            <w:r w:rsidRPr="00F8603C">
              <w:rPr>
                <w:rFonts w:ascii="Times New Roman" w:hAnsi="Times New Roman" w:cs="Times New Roman"/>
                <w:color w:val="000000"/>
                <w:sz w:val="16"/>
                <w:szCs w:val="16"/>
                <w:lang w:val="en-GB"/>
              </w:rPr>
              <w:t>·</w:t>
            </w:r>
            <w:r w:rsidR="002809C7" w:rsidRPr="003E3482">
              <w:rPr>
                <w:rFonts w:ascii="Times New Roman" w:hAnsi="Times New Roman" w:cs="Times New Roman"/>
                <w:sz w:val="16"/>
                <w:szCs w:val="16"/>
                <w:lang w:val="en-ZA"/>
              </w:rPr>
              <w:t>5%</w:t>
            </w:r>
          </w:p>
          <w:p w14:paraId="58FAF5C0" w14:textId="0A2AC48D" w:rsidR="00D01B17" w:rsidRPr="003E3482" w:rsidRDefault="00D01B17" w:rsidP="003E3482">
            <w:pPr>
              <w:jc w:val="both"/>
              <w:rPr>
                <w:rFonts w:ascii="Times New Roman" w:hAnsi="Times New Roman" w:cs="Times New Roman"/>
                <w:sz w:val="16"/>
                <w:szCs w:val="16"/>
                <w:lang w:val="en-ZA"/>
              </w:rPr>
            </w:pPr>
            <w:r w:rsidRPr="003E3482">
              <w:rPr>
                <w:rFonts w:ascii="Times New Roman" w:hAnsi="Times New Roman" w:cs="Times New Roman"/>
                <w:sz w:val="16"/>
                <w:szCs w:val="16"/>
                <w:lang w:val="en-ZA"/>
              </w:rPr>
              <w:t>(</w:t>
            </w:r>
            <w:r w:rsidR="00543788">
              <w:rPr>
                <w:rFonts w:ascii="Times New Roman" w:hAnsi="Times New Roman" w:cs="Times New Roman"/>
                <w:sz w:val="16"/>
                <w:szCs w:val="16"/>
                <w:lang w:val="en-ZA"/>
              </w:rPr>
              <w:t>29</w:t>
            </w:r>
            <w:r w:rsidR="00E54E3F">
              <w:rPr>
                <w:rFonts w:ascii="Times New Roman" w:hAnsi="Times New Roman" w:cs="Times New Roman"/>
                <w:sz w:val="16"/>
                <w:szCs w:val="16"/>
                <w:lang w:val="en-ZA"/>
              </w:rPr>
              <w:t xml:space="preserve"> </w:t>
            </w:r>
            <w:r w:rsidR="00543788">
              <w:rPr>
                <w:rFonts w:ascii="Times New Roman" w:hAnsi="Times New Roman" w:cs="Times New Roman"/>
                <w:sz w:val="16"/>
                <w:szCs w:val="16"/>
                <w:lang w:val="en-ZA"/>
              </w:rPr>
              <w:t>690/37</w:t>
            </w:r>
            <w:r w:rsidR="00E54E3F">
              <w:rPr>
                <w:rFonts w:ascii="Times New Roman" w:hAnsi="Times New Roman" w:cs="Times New Roman"/>
                <w:sz w:val="16"/>
                <w:szCs w:val="16"/>
                <w:lang w:val="en-ZA"/>
              </w:rPr>
              <w:t xml:space="preserve"> </w:t>
            </w:r>
            <w:r w:rsidR="002809C7" w:rsidRPr="003E3482">
              <w:rPr>
                <w:rFonts w:ascii="Times New Roman" w:hAnsi="Times New Roman" w:cs="Times New Roman"/>
                <w:sz w:val="16"/>
                <w:szCs w:val="16"/>
                <w:lang w:val="en-ZA"/>
              </w:rPr>
              <w:t>368</w:t>
            </w:r>
            <w:r w:rsidRPr="003E3482">
              <w:rPr>
                <w:rFonts w:ascii="Times New Roman" w:hAnsi="Times New Roman" w:cs="Times New Roman"/>
                <w:sz w:val="16"/>
                <w:szCs w:val="16"/>
                <w:lang w:val="en-ZA"/>
              </w:rPr>
              <w:t>)</w:t>
            </w:r>
          </w:p>
        </w:tc>
        <w:tc>
          <w:tcPr>
            <w:tcW w:w="1746" w:type="dxa"/>
          </w:tcPr>
          <w:p w14:paraId="2EB2A217" w14:textId="41CC5057" w:rsidR="00D01B17" w:rsidRPr="003E3482" w:rsidRDefault="00E9644D" w:rsidP="003E3482">
            <w:pPr>
              <w:jc w:val="both"/>
              <w:rPr>
                <w:rFonts w:ascii="Times New Roman" w:hAnsi="Times New Roman" w:cs="Times New Roman"/>
                <w:sz w:val="16"/>
                <w:szCs w:val="16"/>
                <w:lang w:val="en-ZA"/>
              </w:rPr>
            </w:pPr>
            <w:r>
              <w:rPr>
                <w:rFonts w:ascii="Times New Roman" w:hAnsi="Times New Roman" w:cs="Times New Roman"/>
                <w:sz w:val="16"/>
                <w:szCs w:val="16"/>
                <w:lang w:val="en-ZA"/>
              </w:rPr>
              <w:t>81</w:t>
            </w:r>
            <w:r w:rsidRPr="00F8603C">
              <w:rPr>
                <w:rFonts w:ascii="Times New Roman" w:hAnsi="Times New Roman" w:cs="Times New Roman"/>
                <w:color w:val="000000"/>
                <w:sz w:val="16"/>
                <w:szCs w:val="16"/>
                <w:lang w:val="en-GB"/>
              </w:rPr>
              <w:t>·</w:t>
            </w:r>
            <w:r w:rsidR="002809C7" w:rsidRPr="003E3482">
              <w:rPr>
                <w:rFonts w:ascii="Times New Roman" w:hAnsi="Times New Roman" w:cs="Times New Roman"/>
                <w:sz w:val="16"/>
                <w:szCs w:val="16"/>
                <w:lang w:val="en-ZA"/>
              </w:rPr>
              <w:t>1%</w:t>
            </w:r>
          </w:p>
          <w:p w14:paraId="16010FF2" w14:textId="3D3E978F" w:rsidR="00D01B17" w:rsidRPr="003E3482" w:rsidRDefault="00D01B17" w:rsidP="003E3482">
            <w:pPr>
              <w:jc w:val="both"/>
              <w:rPr>
                <w:rFonts w:ascii="Times New Roman" w:hAnsi="Times New Roman" w:cs="Times New Roman"/>
                <w:sz w:val="16"/>
                <w:szCs w:val="16"/>
                <w:lang w:val="en-ZA"/>
              </w:rPr>
            </w:pPr>
            <w:r w:rsidRPr="003E3482">
              <w:rPr>
                <w:rFonts w:ascii="Times New Roman" w:hAnsi="Times New Roman" w:cs="Times New Roman"/>
                <w:sz w:val="16"/>
                <w:szCs w:val="16"/>
                <w:lang w:val="en-ZA"/>
              </w:rPr>
              <w:t>(</w:t>
            </w:r>
            <w:r w:rsidR="00543788">
              <w:rPr>
                <w:rFonts w:ascii="Times New Roman" w:hAnsi="Times New Roman" w:cs="Times New Roman"/>
                <w:sz w:val="16"/>
                <w:szCs w:val="16"/>
                <w:lang w:val="en-ZA"/>
              </w:rPr>
              <w:t>34</w:t>
            </w:r>
            <w:r w:rsidR="00E54E3F">
              <w:rPr>
                <w:rFonts w:ascii="Times New Roman" w:hAnsi="Times New Roman" w:cs="Times New Roman"/>
                <w:sz w:val="16"/>
                <w:szCs w:val="16"/>
                <w:lang w:val="en-ZA"/>
              </w:rPr>
              <w:t xml:space="preserve"> </w:t>
            </w:r>
            <w:r w:rsidR="00543788">
              <w:rPr>
                <w:rFonts w:ascii="Times New Roman" w:hAnsi="Times New Roman" w:cs="Times New Roman"/>
                <w:sz w:val="16"/>
                <w:szCs w:val="16"/>
                <w:lang w:val="en-ZA"/>
              </w:rPr>
              <w:t>097/42</w:t>
            </w:r>
            <w:r w:rsidR="00E54E3F">
              <w:rPr>
                <w:rFonts w:ascii="Times New Roman" w:hAnsi="Times New Roman" w:cs="Times New Roman"/>
                <w:sz w:val="16"/>
                <w:szCs w:val="16"/>
                <w:lang w:val="en-ZA"/>
              </w:rPr>
              <w:t xml:space="preserve"> </w:t>
            </w:r>
            <w:r w:rsidR="002809C7" w:rsidRPr="003E3482">
              <w:rPr>
                <w:rFonts w:ascii="Times New Roman" w:hAnsi="Times New Roman" w:cs="Times New Roman"/>
                <w:sz w:val="16"/>
                <w:szCs w:val="16"/>
                <w:lang w:val="en-ZA"/>
              </w:rPr>
              <w:t>033</w:t>
            </w:r>
            <w:r w:rsidRPr="003E3482">
              <w:rPr>
                <w:rFonts w:ascii="Times New Roman" w:hAnsi="Times New Roman" w:cs="Times New Roman"/>
                <w:sz w:val="16"/>
                <w:szCs w:val="16"/>
                <w:lang w:val="en-ZA"/>
              </w:rPr>
              <w:t>)</w:t>
            </w:r>
          </w:p>
        </w:tc>
        <w:tc>
          <w:tcPr>
            <w:tcW w:w="1485" w:type="dxa"/>
          </w:tcPr>
          <w:p w14:paraId="41CD643F" w14:textId="6863B806" w:rsidR="00D01B17" w:rsidRPr="005C157F" w:rsidRDefault="00D01B17" w:rsidP="003E3482">
            <w:pPr>
              <w:jc w:val="both"/>
              <w:rPr>
                <w:rFonts w:ascii="Times New Roman" w:hAnsi="Times New Roman" w:cs="Times New Roman"/>
                <w:sz w:val="16"/>
                <w:szCs w:val="16"/>
                <w:lang w:val="en-ZA"/>
              </w:rPr>
            </w:pPr>
            <w:r w:rsidRPr="003E3482">
              <w:rPr>
                <w:rFonts w:ascii="Times New Roman" w:hAnsi="Times New Roman" w:cs="Times New Roman"/>
                <w:sz w:val="16"/>
                <w:szCs w:val="16"/>
                <w:lang w:val="en-ZA"/>
              </w:rPr>
              <w:t>&lt;</w:t>
            </w:r>
            <w:r w:rsidR="005C157F">
              <w:rPr>
                <w:rFonts w:ascii="Times New Roman" w:hAnsi="Times New Roman" w:cs="Times New Roman"/>
                <w:sz w:val="16"/>
                <w:szCs w:val="16"/>
                <w:lang w:val="en-ZA"/>
              </w:rPr>
              <w:t>0.0001</w:t>
            </w:r>
          </w:p>
        </w:tc>
      </w:tr>
      <w:tr w:rsidR="00D01B17" w:rsidRPr="003E3482" w14:paraId="4AAA8A16" w14:textId="77777777" w:rsidTr="00632682">
        <w:trPr>
          <w:jc w:val="center"/>
        </w:trPr>
        <w:tc>
          <w:tcPr>
            <w:tcW w:w="2204" w:type="dxa"/>
            <w:shd w:val="clear" w:color="auto" w:fill="E6E6E6"/>
          </w:tcPr>
          <w:p w14:paraId="29B6FE5B" w14:textId="77777777" w:rsidR="00D01B17" w:rsidRPr="003E3482" w:rsidRDefault="00D01B17" w:rsidP="003E3482">
            <w:pPr>
              <w:rPr>
                <w:rFonts w:ascii="Times New Roman" w:hAnsi="Times New Roman" w:cs="Times New Roman"/>
                <w:bCs/>
                <w:sz w:val="16"/>
                <w:szCs w:val="16"/>
                <w:lang w:val="en-US"/>
              </w:rPr>
            </w:pPr>
            <w:r w:rsidRPr="003E3482">
              <w:rPr>
                <w:rFonts w:ascii="Times New Roman" w:hAnsi="Times New Roman" w:cs="Times New Roman"/>
                <w:bCs/>
                <w:sz w:val="16"/>
                <w:szCs w:val="16"/>
                <w:lang w:val="en-US"/>
              </w:rPr>
              <w:t>Linkage to care upon diagnosis among those accepting the test</w:t>
            </w:r>
          </w:p>
        </w:tc>
        <w:tc>
          <w:tcPr>
            <w:tcW w:w="1524" w:type="dxa"/>
            <w:shd w:val="clear" w:color="auto" w:fill="E6E6E6"/>
          </w:tcPr>
          <w:p w14:paraId="6C48BF00" w14:textId="77777777" w:rsidR="00D01B17" w:rsidRPr="003E3482" w:rsidRDefault="00D01B17" w:rsidP="003E3482">
            <w:pPr>
              <w:jc w:val="both"/>
              <w:rPr>
                <w:rFonts w:ascii="Times New Roman" w:hAnsi="Times New Roman" w:cs="Times New Roman"/>
                <w:sz w:val="16"/>
                <w:szCs w:val="16"/>
                <w:lang w:val="en-US"/>
              </w:rPr>
            </w:pPr>
            <w:r w:rsidRPr="003E3482">
              <w:rPr>
                <w:rFonts w:ascii="Times New Roman" w:hAnsi="Times New Roman" w:cs="Times New Roman"/>
                <w:sz w:val="16"/>
                <w:szCs w:val="16"/>
                <w:lang w:val="en-US"/>
              </w:rPr>
              <w:t>70%</w:t>
            </w:r>
          </w:p>
        </w:tc>
        <w:tc>
          <w:tcPr>
            <w:tcW w:w="1699" w:type="dxa"/>
          </w:tcPr>
          <w:p w14:paraId="3DD449F4" w14:textId="77777777" w:rsidR="00D01B17" w:rsidRPr="003E3482" w:rsidRDefault="00D01B17" w:rsidP="003E3482">
            <w:pPr>
              <w:rPr>
                <w:rFonts w:ascii="Times New Roman" w:hAnsi="Times New Roman" w:cs="Times New Roman"/>
                <w:bCs/>
                <w:sz w:val="16"/>
                <w:szCs w:val="16"/>
                <w:lang w:val="en-US"/>
              </w:rPr>
            </w:pPr>
            <w:r w:rsidRPr="003E3482">
              <w:rPr>
                <w:rFonts w:ascii="Times New Roman" w:hAnsi="Times New Roman" w:cs="Times New Roman"/>
                <w:bCs/>
                <w:sz w:val="16"/>
                <w:szCs w:val="16"/>
                <w:lang w:val="en-US"/>
              </w:rPr>
              <w:t>Entry into care within 6 months among individuals not in care</w:t>
            </w:r>
          </w:p>
        </w:tc>
        <w:tc>
          <w:tcPr>
            <w:tcW w:w="1746" w:type="dxa"/>
          </w:tcPr>
          <w:p w14:paraId="1425DF4C" w14:textId="52CC8ACD" w:rsidR="00D01B17" w:rsidRPr="003E3482" w:rsidRDefault="00E9644D" w:rsidP="003E3482">
            <w:pPr>
              <w:jc w:val="both"/>
              <w:rPr>
                <w:rFonts w:ascii="Times New Roman" w:hAnsi="Times New Roman" w:cs="Times New Roman"/>
                <w:sz w:val="16"/>
                <w:szCs w:val="16"/>
                <w:lang w:val="en-ZA"/>
              </w:rPr>
            </w:pPr>
            <w:r>
              <w:rPr>
                <w:rFonts w:ascii="Times New Roman" w:hAnsi="Times New Roman" w:cs="Times New Roman"/>
                <w:sz w:val="16"/>
                <w:szCs w:val="16"/>
                <w:lang w:val="en-ZA"/>
              </w:rPr>
              <w:t>29</w:t>
            </w:r>
            <w:r w:rsidRPr="00F8603C">
              <w:rPr>
                <w:rFonts w:ascii="Times New Roman" w:hAnsi="Times New Roman" w:cs="Times New Roman"/>
                <w:color w:val="000000"/>
                <w:sz w:val="16"/>
                <w:szCs w:val="16"/>
                <w:lang w:val="en-GB"/>
              </w:rPr>
              <w:t>·</w:t>
            </w:r>
            <w:r w:rsidR="002809C7" w:rsidRPr="003E3482">
              <w:rPr>
                <w:rFonts w:ascii="Times New Roman" w:hAnsi="Times New Roman" w:cs="Times New Roman"/>
                <w:sz w:val="16"/>
                <w:szCs w:val="16"/>
                <w:lang w:val="en-ZA"/>
              </w:rPr>
              <w:t>0%</w:t>
            </w:r>
          </w:p>
          <w:p w14:paraId="0BF42F4B" w14:textId="25C30149" w:rsidR="00D01B17" w:rsidRPr="003E3482" w:rsidRDefault="00D01B17" w:rsidP="003E3482">
            <w:pPr>
              <w:jc w:val="both"/>
              <w:rPr>
                <w:rFonts w:ascii="Times New Roman" w:hAnsi="Times New Roman" w:cs="Times New Roman"/>
                <w:sz w:val="16"/>
                <w:szCs w:val="16"/>
                <w:lang w:val="en-ZA"/>
              </w:rPr>
            </w:pPr>
            <w:r w:rsidRPr="003E3482">
              <w:rPr>
                <w:rFonts w:ascii="Times New Roman" w:hAnsi="Times New Roman" w:cs="Times New Roman"/>
                <w:sz w:val="16"/>
                <w:szCs w:val="16"/>
                <w:lang w:val="en-ZA"/>
              </w:rPr>
              <w:t>(</w:t>
            </w:r>
            <w:r w:rsidR="00543788">
              <w:rPr>
                <w:rFonts w:ascii="Times New Roman" w:hAnsi="Times New Roman" w:cs="Times New Roman"/>
                <w:sz w:val="16"/>
                <w:szCs w:val="16"/>
                <w:lang w:val="en-ZA"/>
              </w:rPr>
              <w:t>489/1</w:t>
            </w:r>
            <w:r w:rsidR="00E54E3F">
              <w:rPr>
                <w:rFonts w:ascii="Times New Roman" w:hAnsi="Times New Roman" w:cs="Times New Roman"/>
                <w:sz w:val="16"/>
                <w:szCs w:val="16"/>
                <w:lang w:val="en-ZA"/>
              </w:rPr>
              <w:t xml:space="preserve"> </w:t>
            </w:r>
            <w:r w:rsidR="00836A35" w:rsidRPr="003E3482">
              <w:rPr>
                <w:rFonts w:ascii="Times New Roman" w:hAnsi="Times New Roman" w:cs="Times New Roman"/>
                <w:sz w:val="16"/>
                <w:szCs w:val="16"/>
                <w:lang w:val="en-ZA"/>
              </w:rPr>
              <w:t>688</w:t>
            </w:r>
            <w:r w:rsidRPr="003E3482">
              <w:rPr>
                <w:rFonts w:ascii="Times New Roman" w:hAnsi="Times New Roman" w:cs="Times New Roman"/>
                <w:sz w:val="16"/>
                <w:szCs w:val="16"/>
                <w:lang w:val="en-ZA"/>
              </w:rPr>
              <w:t>)</w:t>
            </w:r>
          </w:p>
        </w:tc>
        <w:tc>
          <w:tcPr>
            <w:tcW w:w="1746" w:type="dxa"/>
          </w:tcPr>
          <w:p w14:paraId="31C70B11" w14:textId="65F25EDD" w:rsidR="00D01B17" w:rsidRPr="003E3482" w:rsidRDefault="00E9644D" w:rsidP="003E3482">
            <w:pPr>
              <w:jc w:val="both"/>
              <w:rPr>
                <w:rFonts w:ascii="Times New Roman" w:hAnsi="Times New Roman" w:cs="Times New Roman"/>
                <w:sz w:val="16"/>
                <w:szCs w:val="16"/>
                <w:lang w:val="en-ZA"/>
              </w:rPr>
            </w:pPr>
            <w:r>
              <w:rPr>
                <w:rFonts w:ascii="Times New Roman" w:hAnsi="Times New Roman" w:cs="Times New Roman"/>
                <w:sz w:val="16"/>
                <w:szCs w:val="16"/>
                <w:lang w:val="en-ZA"/>
              </w:rPr>
              <w:t>30</w:t>
            </w:r>
            <w:r w:rsidRPr="00F8603C">
              <w:rPr>
                <w:rFonts w:ascii="Times New Roman" w:hAnsi="Times New Roman" w:cs="Times New Roman"/>
                <w:color w:val="000000"/>
                <w:sz w:val="16"/>
                <w:szCs w:val="16"/>
                <w:lang w:val="en-GB"/>
              </w:rPr>
              <w:t>·</w:t>
            </w:r>
            <w:r w:rsidR="00836A35" w:rsidRPr="003E3482">
              <w:rPr>
                <w:rFonts w:ascii="Times New Roman" w:hAnsi="Times New Roman" w:cs="Times New Roman"/>
                <w:sz w:val="16"/>
                <w:szCs w:val="16"/>
                <w:lang w:val="en-ZA"/>
              </w:rPr>
              <w:t>4%</w:t>
            </w:r>
          </w:p>
          <w:p w14:paraId="3C005535" w14:textId="25492D48" w:rsidR="00D01B17" w:rsidRPr="003E3482" w:rsidRDefault="00D01B17" w:rsidP="003E3482">
            <w:pPr>
              <w:jc w:val="both"/>
              <w:rPr>
                <w:rFonts w:ascii="Times New Roman" w:hAnsi="Times New Roman" w:cs="Times New Roman"/>
                <w:sz w:val="16"/>
                <w:szCs w:val="16"/>
                <w:lang w:val="en-ZA"/>
              </w:rPr>
            </w:pPr>
            <w:r w:rsidRPr="003E3482">
              <w:rPr>
                <w:rFonts w:ascii="Times New Roman" w:hAnsi="Times New Roman" w:cs="Times New Roman"/>
                <w:sz w:val="16"/>
                <w:szCs w:val="16"/>
                <w:lang w:val="en-ZA"/>
              </w:rPr>
              <w:t>(</w:t>
            </w:r>
            <w:r w:rsidR="00543788">
              <w:rPr>
                <w:rFonts w:ascii="Times New Roman" w:hAnsi="Times New Roman" w:cs="Times New Roman"/>
                <w:sz w:val="16"/>
                <w:szCs w:val="16"/>
                <w:lang w:val="en-ZA"/>
              </w:rPr>
              <w:t>594/1</w:t>
            </w:r>
            <w:r w:rsidR="00E54E3F">
              <w:rPr>
                <w:rFonts w:ascii="Times New Roman" w:hAnsi="Times New Roman" w:cs="Times New Roman"/>
                <w:sz w:val="16"/>
                <w:szCs w:val="16"/>
                <w:lang w:val="en-ZA"/>
              </w:rPr>
              <w:t xml:space="preserve"> </w:t>
            </w:r>
            <w:r w:rsidR="00836A35" w:rsidRPr="003E3482">
              <w:rPr>
                <w:rFonts w:ascii="Times New Roman" w:hAnsi="Times New Roman" w:cs="Times New Roman"/>
                <w:sz w:val="16"/>
                <w:szCs w:val="16"/>
                <w:lang w:val="en-ZA"/>
              </w:rPr>
              <w:t>954</w:t>
            </w:r>
            <w:r w:rsidRPr="003E3482">
              <w:rPr>
                <w:rFonts w:ascii="Times New Roman" w:hAnsi="Times New Roman" w:cs="Times New Roman"/>
                <w:sz w:val="16"/>
                <w:szCs w:val="16"/>
                <w:lang w:val="en-ZA"/>
              </w:rPr>
              <w:t>)</w:t>
            </w:r>
          </w:p>
        </w:tc>
        <w:tc>
          <w:tcPr>
            <w:tcW w:w="1485" w:type="dxa"/>
          </w:tcPr>
          <w:p w14:paraId="73D19769" w14:textId="65E58166" w:rsidR="00D01B17" w:rsidRPr="003E3482" w:rsidRDefault="00E9644D" w:rsidP="003E3482">
            <w:pPr>
              <w:jc w:val="both"/>
              <w:rPr>
                <w:rFonts w:ascii="Times New Roman" w:hAnsi="Times New Roman" w:cs="Times New Roman"/>
                <w:sz w:val="16"/>
                <w:szCs w:val="16"/>
                <w:lang w:val="en-ZA"/>
              </w:rPr>
            </w:pPr>
            <w:r>
              <w:rPr>
                <w:rFonts w:ascii="Times New Roman" w:hAnsi="Times New Roman" w:cs="Times New Roman"/>
                <w:sz w:val="16"/>
                <w:szCs w:val="16"/>
                <w:lang w:val="en-ZA"/>
              </w:rPr>
              <w:t>0</w:t>
            </w:r>
            <w:r w:rsidRPr="00F8603C">
              <w:rPr>
                <w:rFonts w:ascii="Times New Roman" w:hAnsi="Times New Roman" w:cs="Times New Roman"/>
                <w:color w:val="000000"/>
                <w:sz w:val="16"/>
                <w:szCs w:val="16"/>
                <w:lang w:val="en-GB"/>
              </w:rPr>
              <w:t>·</w:t>
            </w:r>
            <w:r w:rsidR="00D14ECA" w:rsidRPr="003E3482">
              <w:rPr>
                <w:rFonts w:ascii="Times New Roman" w:hAnsi="Times New Roman" w:cs="Times New Roman"/>
                <w:sz w:val="16"/>
                <w:szCs w:val="16"/>
                <w:lang w:val="en-ZA"/>
              </w:rPr>
              <w:t>49</w:t>
            </w:r>
          </w:p>
        </w:tc>
      </w:tr>
    </w:tbl>
    <w:p w14:paraId="211BD5F1" w14:textId="77777777" w:rsidR="000D7917" w:rsidRPr="003E3482" w:rsidRDefault="00F30859" w:rsidP="00997D38">
      <w:pPr>
        <w:rPr>
          <w:rFonts w:ascii="Times New Roman" w:hAnsi="Times New Roman" w:cs="Times New Roman"/>
          <w:i/>
          <w:sz w:val="16"/>
          <w:szCs w:val="16"/>
          <w:lang w:val="en-ZA"/>
        </w:rPr>
      </w:pPr>
      <w:r w:rsidRPr="003E3482">
        <w:rPr>
          <w:rFonts w:ascii="Times New Roman" w:hAnsi="Times New Roman" w:cs="Times New Roman"/>
          <w:i/>
          <w:sz w:val="16"/>
          <w:szCs w:val="16"/>
          <w:lang w:val="en-ZA"/>
        </w:rPr>
        <w:t>Parameter settings and characteristics of HIV epidemic as model</w:t>
      </w:r>
      <w:r w:rsidR="00997D38" w:rsidRPr="003E3482">
        <w:rPr>
          <w:rFonts w:ascii="Times New Roman" w:hAnsi="Times New Roman" w:cs="Times New Roman"/>
          <w:i/>
          <w:sz w:val="16"/>
          <w:szCs w:val="16"/>
          <w:lang w:val="en-ZA"/>
        </w:rPr>
        <w:t>l</w:t>
      </w:r>
      <w:r w:rsidRPr="003E3482">
        <w:rPr>
          <w:rFonts w:ascii="Times New Roman" w:hAnsi="Times New Roman" w:cs="Times New Roman"/>
          <w:i/>
          <w:sz w:val="16"/>
          <w:szCs w:val="16"/>
          <w:lang w:val="en-ZA"/>
        </w:rPr>
        <w:t>ed by the STDSIM model. Model was quantified to represent the HIV epidemic in rural KwaZulu-Natal, South Africa, using demographic, behavio</w:t>
      </w:r>
      <w:r w:rsidR="00997D38" w:rsidRPr="003E3482">
        <w:rPr>
          <w:rFonts w:ascii="Times New Roman" w:hAnsi="Times New Roman" w:cs="Times New Roman"/>
          <w:i/>
          <w:sz w:val="16"/>
          <w:szCs w:val="16"/>
          <w:lang w:val="en-ZA"/>
        </w:rPr>
        <w:t>u</w:t>
      </w:r>
      <w:r w:rsidRPr="003E3482">
        <w:rPr>
          <w:rFonts w:ascii="Times New Roman" w:hAnsi="Times New Roman" w:cs="Times New Roman"/>
          <w:i/>
          <w:sz w:val="16"/>
          <w:szCs w:val="16"/>
          <w:lang w:val="en-ZA"/>
        </w:rPr>
        <w:t>ral, and epidemiological data from the Africa Centre. Model and quantification described elsewhere</w:t>
      </w:r>
      <w:r w:rsidR="00997D38" w:rsidRPr="003E3482">
        <w:rPr>
          <w:rFonts w:ascii="Times New Roman" w:hAnsi="Times New Roman" w:cs="Times New Roman"/>
          <w:i/>
          <w:sz w:val="16"/>
          <w:szCs w:val="16"/>
          <w:lang w:val="en-ZA"/>
        </w:rPr>
        <w:t xml:space="preserve">. </w:t>
      </w:r>
    </w:p>
    <w:p w14:paraId="43EB4189" w14:textId="77777777" w:rsidR="000D7917" w:rsidRPr="003E3482" w:rsidRDefault="000D7917" w:rsidP="00997D38">
      <w:pPr>
        <w:rPr>
          <w:rFonts w:ascii="Times New Roman" w:hAnsi="Times New Roman" w:cs="Times New Roman"/>
          <w:i/>
          <w:sz w:val="16"/>
          <w:szCs w:val="16"/>
          <w:lang w:val="en-ZA"/>
        </w:rPr>
      </w:pPr>
    </w:p>
    <w:p w14:paraId="333E0D72" w14:textId="77777777" w:rsidR="00997D38" w:rsidRPr="003E3482" w:rsidRDefault="00997D38" w:rsidP="00997D38">
      <w:pPr>
        <w:rPr>
          <w:rFonts w:ascii="Times New Roman" w:hAnsi="Times New Roman" w:cs="Times New Roman"/>
          <w:i/>
          <w:sz w:val="16"/>
          <w:szCs w:val="16"/>
          <w:lang w:val="en-ZA"/>
        </w:rPr>
      </w:pPr>
      <w:r w:rsidRPr="003E3482">
        <w:rPr>
          <w:rFonts w:ascii="Times New Roman" w:hAnsi="Times New Roman" w:cs="Times New Roman"/>
          <w:i/>
          <w:sz w:val="16"/>
          <w:szCs w:val="16"/>
          <w:lang w:val="en-ZA"/>
        </w:rPr>
        <w:t>Proportion of individuals contacted and whose HIV status was ascertained was computed per homebased</w:t>
      </w:r>
    </w:p>
    <w:p w14:paraId="6E969EBC" w14:textId="77777777" w:rsidR="00F30859" w:rsidRPr="003E3482" w:rsidRDefault="00997D38" w:rsidP="00997D38">
      <w:pPr>
        <w:rPr>
          <w:rFonts w:ascii="Times New Roman" w:hAnsi="Times New Roman" w:cs="Times New Roman"/>
          <w:i/>
          <w:sz w:val="16"/>
          <w:szCs w:val="16"/>
          <w:lang w:val="en-ZA"/>
        </w:rPr>
      </w:pPr>
      <w:r w:rsidRPr="003E3482">
        <w:rPr>
          <w:rFonts w:ascii="Times New Roman" w:hAnsi="Times New Roman" w:cs="Times New Roman"/>
          <w:i/>
          <w:sz w:val="16"/>
          <w:szCs w:val="16"/>
          <w:lang w:val="en-ZA"/>
        </w:rPr>
        <w:t>survey round, i.e., an individual eligible in three survey rounds, fully contacted in two rounds, but accepting a HIV rapid test only in one round will contribute three episodes in the denominator and two episodes in the numerator for estimation of contact, and two episodes in the denominator and one in the numerator for HIV ascertainment</w:t>
      </w:r>
    </w:p>
    <w:p w14:paraId="235487B6" w14:textId="77777777" w:rsidR="00002FA5" w:rsidRPr="00A6539B" w:rsidRDefault="00002FA5" w:rsidP="00F30859">
      <w:pPr>
        <w:jc w:val="both"/>
        <w:rPr>
          <w:rFonts w:ascii="Times New Roman" w:hAnsi="Times New Roman" w:cs="Times New Roman"/>
          <w:i/>
          <w:sz w:val="20"/>
          <w:szCs w:val="20"/>
          <w:lang w:val="en-ZA"/>
        </w:rPr>
      </w:pPr>
    </w:p>
    <w:p w14:paraId="7CE71CDE" w14:textId="77777777" w:rsidR="00002FA5" w:rsidRPr="00A6539B" w:rsidRDefault="00002FA5" w:rsidP="00F30859">
      <w:pPr>
        <w:jc w:val="both"/>
        <w:rPr>
          <w:rFonts w:ascii="Times New Roman" w:hAnsi="Times New Roman" w:cs="Times New Roman"/>
          <w:i/>
          <w:sz w:val="20"/>
          <w:szCs w:val="20"/>
          <w:lang w:val="en-GB"/>
        </w:rPr>
      </w:pPr>
    </w:p>
    <w:p w14:paraId="494B62FD" w14:textId="77777777" w:rsidR="00F30859" w:rsidRPr="00A6539B" w:rsidRDefault="00F30859" w:rsidP="00F30859">
      <w:pPr>
        <w:spacing w:line="480" w:lineRule="auto"/>
        <w:jc w:val="both"/>
        <w:rPr>
          <w:rFonts w:ascii="Times New Roman" w:hAnsi="Times New Roman" w:cs="Times New Roman"/>
          <w:i/>
          <w:lang w:val="en-GB"/>
        </w:rPr>
      </w:pPr>
    </w:p>
    <w:p w14:paraId="6C2164F1" w14:textId="77777777" w:rsidR="00D96E78" w:rsidRPr="00330DAC" w:rsidRDefault="00D96E78" w:rsidP="005F6941">
      <w:pPr>
        <w:spacing w:line="480" w:lineRule="auto"/>
        <w:rPr>
          <w:rStyle w:val="CommentReference"/>
          <w:lang w:val="en-US"/>
        </w:rPr>
        <w:sectPr w:rsidR="00D96E78" w:rsidRPr="00330DAC">
          <w:footerReference w:type="default" r:id="rId11"/>
          <w:pgSz w:w="11900" w:h="16820"/>
          <w:pgMar w:top="1417" w:right="1417" w:bottom="1417" w:left="1417" w:header="708" w:footer="708" w:gutter="0"/>
          <w:cols w:space="708"/>
          <w:docGrid w:linePitch="360"/>
        </w:sectPr>
      </w:pPr>
    </w:p>
    <w:p w14:paraId="582A5401" w14:textId="2C9DB30C" w:rsidR="000D7917" w:rsidRPr="00241AF2" w:rsidRDefault="000D7917" w:rsidP="00015AFA">
      <w:pPr>
        <w:spacing w:line="480" w:lineRule="auto"/>
        <w:jc w:val="both"/>
        <w:rPr>
          <w:rStyle w:val="CommentReference"/>
          <w:sz w:val="20"/>
          <w:szCs w:val="20"/>
          <w:lang w:val="en-US"/>
        </w:rPr>
      </w:pPr>
      <w:r w:rsidRPr="00241AF2">
        <w:rPr>
          <w:rFonts w:ascii="Times New Roman" w:hAnsi="Times New Roman" w:cs="Times New Roman"/>
          <w:b/>
          <w:sz w:val="20"/>
          <w:szCs w:val="20"/>
          <w:lang w:val="en-ZA"/>
        </w:rPr>
        <w:lastRenderedPageBreak/>
        <w:t>Table 4.</w:t>
      </w:r>
      <w:r w:rsidRPr="00241AF2">
        <w:rPr>
          <w:rFonts w:ascii="Times New Roman" w:hAnsi="Times New Roman" w:cs="Times New Roman"/>
          <w:sz w:val="20"/>
          <w:szCs w:val="20"/>
          <w:lang w:val="en-ZA"/>
        </w:rPr>
        <w:t xml:space="preserve"> </w:t>
      </w:r>
      <w:r w:rsidR="00B03281">
        <w:rPr>
          <w:rFonts w:ascii="Times New Roman" w:hAnsi="Times New Roman" w:cs="Times New Roman"/>
          <w:sz w:val="20"/>
          <w:szCs w:val="20"/>
          <w:lang w:val="en-GB"/>
        </w:rPr>
        <w:t>Estimated population</w:t>
      </w:r>
      <w:r w:rsidR="00B03281" w:rsidRPr="00241AF2">
        <w:rPr>
          <w:rFonts w:ascii="Times New Roman" w:hAnsi="Times New Roman" w:cs="Times New Roman"/>
          <w:sz w:val="20"/>
          <w:szCs w:val="20"/>
          <w:lang w:val="en-GB"/>
        </w:rPr>
        <w:t xml:space="preserve"> </w:t>
      </w:r>
      <w:r w:rsidRPr="00241AF2">
        <w:rPr>
          <w:rFonts w:ascii="Times New Roman" w:hAnsi="Times New Roman" w:cs="Times New Roman"/>
          <w:sz w:val="20"/>
          <w:szCs w:val="20"/>
          <w:lang w:val="en-GB"/>
        </w:rPr>
        <w:t>ART coverage</w:t>
      </w:r>
      <w:r w:rsidR="000E7055" w:rsidRPr="00241AF2">
        <w:rPr>
          <w:rFonts w:ascii="Times New Roman" w:hAnsi="Times New Roman" w:cs="Times New Roman"/>
          <w:sz w:val="20"/>
          <w:szCs w:val="20"/>
          <w:lang w:val="en-GB"/>
        </w:rPr>
        <w:t xml:space="preserve"> in the ANRS 12249 </w:t>
      </w:r>
      <w:r w:rsidR="000E7055" w:rsidRPr="00241AF2">
        <w:rPr>
          <w:rFonts w:ascii="Times New Roman" w:hAnsi="Times New Roman" w:cs="Times New Roman"/>
          <w:sz w:val="20"/>
          <w:szCs w:val="20"/>
          <w:lang w:val="en-ZA"/>
        </w:rPr>
        <w:t>TasP trial (</w:t>
      </w:r>
      <w:r w:rsidR="000E7055" w:rsidRPr="00241AF2">
        <w:rPr>
          <w:rFonts w:ascii="Times New Roman" w:hAnsi="Times New Roman" w:cs="Times New Roman"/>
          <w:sz w:val="20"/>
          <w:szCs w:val="20"/>
          <w:lang w:val="en-GB"/>
        </w:rPr>
        <w:t>2012-2016)</w:t>
      </w:r>
      <w:r w:rsidRPr="00241AF2">
        <w:rPr>
          <w:rFonts w:ascii="Times New Roman" w:hAnsi="Times New Roman" w:cs="Times New Roman"/>
          <w:b/>
          <w:sz w:val="20"/>
          <w:szCs w:val="20"/>
          <w:lang w:val="en-GB"/>
        </w:rPr>
        <w:t xml:space="preserve"> </w:t>
      </w:r>
      <w:r w:rsidRPr="00241AF2">
        <w:rPr>
          <w:rFonts w:ascii="Times New Roman" w:hAnsi="Times New Roman" w:cs="Times New Roman"/>
          <w:sz w:val="20"/>
          <w:szCs w:val="20"/>
          <w:lang w:val="en-GB"/>
        </w:rPr>
        <w:t>(</w:t>
      </w:r>
      <w:r w:rsidR="00852D1B" w:rsidRPr="00241AF2">
        <w:rPr>
          <w:rFonts w:ascii="Times New Roman" w:hAnsi="Times New Roman" w:cs="Times New Roman"/>
          <w:sz w:val="20"/>
          <w:szCs w:val="20"/>
          <w:lang w:val="en-GB"/>
        </w:rPr>
        <w:t>calculated</w:t>
      </w:r>
      <w:r w:rsidRPr="00241AF2">
        <w:rPr>
          <w:rFonts w:ascii="Times New Roman" w:hAnsi="Times New Roman" w:cs="Times New Roman"/>
          <w:sz w:val="20"/>
          <w:szCs w:val="20"/>
          <w:lang w:val="en-GB"/>
        </w:rPr>
        <w:t xml:space="preserve"> from TasP and </w:t>
      </w:r>
      <w:proofErr w:type="spellStart"/>
      <w:r w:rsidRPr="00241AF2">
        <w:rPr>
          <w:rFonts w:ascii="Times New Roman" w:hAnsi="Times New Roman" w:cs="Times New Roman"/>
          <w:sz w:val="20"/>
          <w:szCs w:val="20"/>
          <w:lang w:val="en-GB"/>
        </w:rPr>
        <w:t>DoH</w:t>
      </w:r>
      <w:proofErr w:type="spellEnd"/>
      <w:r w:rsidRPr="00241AF2">
        <w:rPr>
          <w:rFonts w:ascii="Times New Roman" w:hAnsi="Times New Roman" w:cs="Times New Roman"/>
          <w:sz w:val="20"/>
          <w:szCs w:val="20"/>
          <w:lang w:val="en-GB"/>
        </w:rPr>
        <w:t xml:space="preserve"> data)</w:t>
      </w:r>
    </w:p>
    <w:tbl>
      <w:tblPr>
        <w:tblStyle w:val="TableGrid"/>
        <w:tblW w:w="1434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1597"/>
        <w:gridCol w:w="1672"/>
        <w:gridCol w:w="1597"/>
        <w:gridCol w:w="1597"/>
        <w:gridCol w:w="1672"/>
        <w:gridCol w:w="1672"/>
        <w:gridCol w:w="1672"/>
        <w:gridCol w:w="1672"/>
      </w:tblGrid>
      <w:tr w:rsidR="00836A35" w:rsidRPr="003E3482" w14:paraId="3A8B181E" w14:textId="77777777" w:rsidTr="00936CB4">
        <w:trPr>
          <w:trHeight w:val="419"/>
          <w:jc w:val="center"/>
        </w:trPr>
        <w:tc>
          <w:tcPr>
            <w:tcW w:w="1194" w:type="dxa"/>
            <w:tcBorders>
              <w:top w:val="single" w:sz="4" w:space="0" w:color="auto"/>
              <w:bottom w:val="single" w:sz="4" w:space="0" w:color="auto"/>
            </w:tcBorders>
            <w:vAlign w:val="center"/>
          </w:tcPr>
          <w:p w14:paraId="6AE59E46" w14:textId="77777777" w:rsidR="00836A35" w:rsidRPr="003E3482" w:rsidRDefault="00836A35" w:rsidP="003E3482">
            <w:pPr>
              <w:jc w:val="center"/>
              <w:rPr>
                <w:rFonts w:ascii="Times New Roman" w:hAnsi="Times New Roman" w:cs="Times New Roman"/>
                <w:b/>
                <w:sz w:val="16"/>
                <w:szCs w:val="16"/>
                <w:lang w:val="en-GB"/>
              </w:rPr>
            </w:pPr>
          </w:p>
        </w:tc>
        <w:tc>
          <w:tcPr>
            <w:tcW w:w="1597" w:type="dxa"/>
            <w:tcBorders>
              <w:top w:val="single" w:sz="4" w:space="0" w:color="auto"/>
              <w:bottom w:val="single" w:sz="4" w:space="0" w:color="auto"/>
            </w:tcBorders>
            <w:vAlign w:val="center"/>
          </w:tcPr>
          <w:p w14:paraId="4527AFCD" w14:textId="005E82C7" w:rsidR="00836A35" w:rsidRPr="003E3482" w:rsidRDefault="00836A35" w:rsidP="003E3482">
            <w:pPr>
              <w:jc w:val="center"/>
              <w:rPr>
                <w:rFonts w:ascii="Times New Roman" w:hAnsi="Times New Roman" w:cs="Times New Roman"/>
                <w:b/>
                <w:sz w:val="16"/>
                <w:szCs w:val="16"/>
                <w:lang w:val="en-GB"/>
              </w:rPr>
            </w:pPr>
            <w:r w:rsidRPr="003E3482">
              <w:rPr>
                <w:rFonts w:ascii="Times New Roman" w:hAnsi="Times New Roman" w:cs="Times New Roman"/>
                <w:b/>
                <w:sz w:val="16"/>
                <w:szCs w:val="16"/>
                <w:lang w:val="en-GB"/>
              </w:rPr>
              <w:t>01/07/2012*</w:t>
            </w:r>
          </w:p>
        </w:tc>
        <w:tc>
          <w:tcPr>
            <w:tcW w:w="1672" w:type="dxa"/>
            <w:tcBorders>
              <w:top w:val="single" w:sz="4" w:space="0" w:color="auto"/>
              <w:bottom w:val="single" w:sz="4" w:space="0" w:color="auto"/>
            </w:tcBorders>
            <w:vAlign w:val="center"/>
          </w:tcPr>
          <w:p w14:paraId="1E9036EC" w14:textId="77777777" w:rsidR="00836A35" w:rsidRPr="003E3482" w:rsidRDefault="00836A35" w:rsidP="003E3482">
            <w:pPr>
              <w:jc w:val="center"/>
              <w:rPr>
                <w:rFonts w:ascii="Times New Roman" w:hAnsi="Times New Roman" w:cs="Times New Roman"/>
                <w:b/>
                <w:sz w:val="16"/>
                <w:szCs w:val="16"/>
                <w:lang w:val="en-GB"/>
              </w:rPr>
            </w:pPr>
            <w:r w:rsidRPr="003E3482">
              <w:rPr>
                <w:rFonts w:ascii="Times New Roman" w:hAnsi="Times New Roman" w:cs="Times New Roman"/>
                <w:b/>
                <w:sz w:val="16"/>
                <w:szCs w:val="16"/>
                <w:lang w:val="en-GB"/>
              </w:rPr>
              <w:t>01/01/2013†</w:t>
            </w:r>
          </w:p>
        </w:tc>
        <w:tc>
          <w:tcPr>
            <w:tcW w:w="1597" w:type="dxa"/>
            <w:tcBorders>
              <w:top w:val="single" w:sz="4" w:space="0" w:color="auto"/>
              <w:bottom w:val="single" w:sz="4" w:space="0" w:color="auto"/>
            </w:tcBorders>
            <w:vAlign w:val="center"/>
          </w:tcPr>
          <w:p w14:paraId="1D97C158" w14:textId="77777777" w:rsidR="00836A35" w:rsidRPr="003E3482" w:rsidRDefault="00836A35" w:rsidP="003E3482">
            <w:pPr>
              <w:jc w:val="center"/>
              <w:rPr>
                <w:rFonts w:ascii="Times New Roman" w:hAnsi="Times New Roman" w:cs="Times New Roman"/>
                <w:b/>
                <w:sz w:val="16"/>
                <w:szCs w:val="16"/>
                <w:lang w:val="en-GB"/>
              </w:rPr>
            </w:pPr>
            <w:r w:rsidRPr="003E3482">
              <w:rPr>
                <w:rFonts w:ascii="Times New Roman" w:hAnsi="Times New Roman" w:cs="Times New Roman"/>
                <w:b/>
                <w:sz w:val="16"/>
                <w:szCs w:val="16"/>
                <w:lang w:val="en-GB"/>
              </w:rPr>
              <w:t>01/07/2013</w:t>
            </w:r>
          </w:p>
        </w:tc>
        <w:tc>
          <w:tcPr>
            <w:tcW w:w="1597" w:type="dxa"/>
            <w:tcBorders>
              <w:top w:val="single" w:sz="4" w:space="0" w:color="auto"/>
              <w:bottom w:val="single" w:sz="4" w:space="0" w:color="auto"/>
            </w:tcBorders>
            <w:vAlign w:val="center"/>
          </w:tcPr>
          <w:p w14:paraId="61E11CFE" w14:textId="77777777" w:rsidR="00836A35" w:rsidRPr="003E3482" w:rsidRDefault="00836A35" w:rsidP="003E3482">
            <w:pPr>
              <w:jc w:val="center"/>
              <w:rPr>
                <w:rFonts w:ascii="Times New Roman" w:hAnsi="Times New Roman" w:cs="Times New Roman"/>
                <w:b/>
                <w:sz w:val="16"/>
                <w:szCs w:val="16"/>
                <w:lang w:val="en-GB"/>
              </w:rPr>
            </w:pPr>
            <w:r w:rsidRPr="003E3482">
              <w:rPr>
                <w:rFonts w:ascii="Times New Roman" w:hAnsi="Times New Roman" w:cs="Times New Roman"/>
                <w:b/>
                <w:sz w:val="16"/>
                <w:szCs w:val="16"/>
                <w:lang w:val="en-GB"/>
              </w:rPr>
              <w:t>01/01/2014</w:t>
            </w:r>
          </w:p>
        </w:tc>
        <w:tc>
          <w:tcPr>
            <w:tcW w:w="1672" w:type="dxa"/>
            <w:tcBorders>
              <w:top w:val="single" w:sz="4" w:space="0" w:color="auto"/>
              <w:bottom w:val="single" w:sz="4" w:space="0" w:color="auto"/>
            </w:tcBorders>
            <w:vAlign w:val="center"/>
          </w:tcPr>
          <w:p w14:paraId="142215D1" w14:textId="77777777" w:rsidR="00836A35" w:rsidRPr="003E3482" w:rsidRDefault="00836A35" w:rsidP="003E3482">
            <w:pPr>
              <w:jc w:val="center"/>
              <w:rPr>
                <w:rFonts w:ascii="Times New Roman" w:hAnsi="Times New Roman" w:cs="Times New Roman"/>
                <w:b/>
                <w:sz w:val="16"/>
                <w:szCs w:val="16"/>
                <w:lang w:val="en-GB"/>
              </w:rPr>
            </w:pPr>
            <w:r w:rsidRPr="003E3482">
              <w:rPr>
                <w:rFonts w:ascii="Times New Roman" w:hAnsi="Times New Roman" w:cs="Times New Roman"/>
                <w:b/>
                <w:sz w:val="16"/>
                <w:szCs w:val="16"/>
                <w:lang w:val="en-GB"/>
              </w:rPr>
              <w:t>01/07/2014‡</w:t>
            </w:r>
          </w:p>
        </w:tc>
        <w:tc>
          <w:tcPr>
            <w:tcW w:w="1672" w:type="dxa"/>
            <w:tcBorders>
              <w:top w:val="single" w:sz="4" w:space="0" w:color="auto"/>
              <w:bottom w:val="single" w:sz="4" w:space="0" w:color="auto"/>
            </w:tcBorders>
            <w:vAlign w:val="center"/>
          </w:tcPr>
          <w:p w14:paraId="7AABA8B9" w14:textId="77777777" w:rsidR="00836A35" w:rsidRPr="003E3482" w:rsidRDefault="00836A35" w:rsidP="003E3482">
            <w:pPr>
              <w:jc w:val="center"/>
              <w:rPr>
                <w:rFonts w:ascii="Times New Roman" w:hAnsi="Times New Roman" w:cs="Times New Roman"/>
                <w:b/>
                <w:sz w:val="16"/>
                <w:szCs w:val="16"/>
                <w:lang w:val="en-GB"/>
              </w:rPr>
            </w:pPr>
            <w:r w:rsidRPr="003E3482">
              <w:rPr>
                <w:rFonts w:ascii="Times New Roman" w:hAnsi="Times New Roman" w:cs="Times New Roman"/>
                <w:b/>
                <w:sz w:val="16"/>
                <w:szCs w:val="16"/>
                <w:lang w:val="en-GB"/>
              </w:rPr>
              <w:t>01/01/2015</w:t>
            </w:r>
          </w:p>
        </w:tc>
        <w:tc>
          <w:tcPr>
            <w:tcW w:w="1672" w:type="dxa"/>
            <w:tcBorders>
              <w:top w:val="single" w:sz="4" w:space="0" w:color="auto"/>
              <w:bottom w:val="single" w:sz="4" w:space="0" w:color="auto"/>
            </w:tcBorders>
            <w:vAlign w:val="center"/>
          </w:tcPr>
          <w:p w14:paraId="2674AB15" w14:textId="77777777" w:rsidR="00836A35" w:rsidRPr="003E3482" w:rsidRDefault="00836A35" w:rsidP="003E3482">
            <w:pPr>
              <w:jc w:val="center"/>
              <w:rPr>
                <w:rFonts w:ascii="Times New Roman" w:hAnsi="Times New Roman" w:cs="Times New Roman"/>
                <w:b/>
                <w:sz w:val="16"/>
                <w:szCs w:val="16"/>
                <w:lang w:val="en-GB"/>
              </w:rPr>
            </w:pPr>
            <w:r w:rsidRPr="003E3482">
              <w:rPr>
                <w:rFonts w:ascii="Times New Roman" w:hAnsi="Times New Roman" w:cs="Times New Roman"/>
                <w:b/>
                <w:sz w:val="16"/>
                <w:szCs w:val="16"/>
                <w:lang w:val="en-GB"/>
              </w:rPr>
              <w:t>01/07/2015</w:t>
            </w:r>
          </w:p>
        </w:tc>
        <w:tc>
          <w:tcPr>
            <w:tcW w:w="1672" w:type="dxa"/>
            <w:tcBorders>
              <w:top w:val="single" w:sz="4" w:space="0" w:color="auto"/>
              <w:bottom w:val="single" w:sz="4" w:space="0" w:color="auto"/>
            </w:tcBorders>
            <w:vAlign w:val="center"/>
          </w:tcPr>
          <w:p w14:paraId="64D4116E" w14:textId="77777777" w:rsidR="00836A35" w:rsidRPr="003E3482" w:rsidRDefault="00836A35" w:rsidP="003E3482">
            <w:pPr>
              <w:jc w:val="center"/>
              <w:rPr>
                <w:rFonts w:ascii="Times New Roman" w:hAnsi="Times New Roman" w:cs="Times New Roman"/>
                <w:b/>
                <w:sz w:val="16"/>
                <w:szCs w:val="16"/>
                <w:lang w:val="en-GB"/>
              </w:rPr>
            </w:pPr>
            <w:r w:rsidRPr="003E3482">
              <w:rPr>
                <w:rFonts w:ascii="Times New Roman" w:hAnsi="Times New Roman" w:cs="Times New Roman"/>
                <w:b/>
                <w:sz w:val="16"/>
                <w:szCs w:val="16"/>
                <w:lang w:val="en-GB"/>
              </w:rPr>
              <w:t>01/01/2016</w:t>
            </w:r>
          </w:p>
        </w:tc>
      </w:tr>
      <w:tr w:rsidR="00836A35" w:rsidRPr="003E3482" w14:paraId="34A482BC" w14:textId="77777777" w:rsidTr="00936CB4">
        <w:trPr>
          <w:jc w:val="center"/>
        </w:trPr>
        <w:tc>
          <w:tcPr>
            <w:tcW w:w="14345" w:type="dxa"/>
            <w:gridSpan w:val="9"/>
            <w:tcBorders>
              <w:top w:val="nil"/>
              <w:bottom w:val="nil"/>
              <w:right w:val="single" w:sz="6" w:space="0" w:color="E1E4E5"/>
            </w:tcBorders>
            <w:vAlign w:val="center"/>
          </w:tcPr>
          <w:p w14:paraId="4E9E8875" w14:textId="53C058D3" w:rsidR="00836A35" w:rsidRPr="003E3482" w:rsidRDefault="00836A35" w:rsidP="003E3482">
            <w:pPr>
              <w:rPr>
                <w:rFonts w:ascii="Times New Roman" w:eastAsia="Times New Roman" w:hAnsi="Times New Roman" w:cs="Times New Roman"/>
                <w:sz w:val="16"/>
                <w:szCs w:val="16"/>
                <w:lang w:eastAsia="fr-FR"/>
              </w:rPr>
            </w:pPr>
            <w:r w:rsidRPr="003E3482">
              <w:rPr>
                <w:rFonts w:ascii="Times New Roman" w:hAnsi="Times New Roman" w:cs="Times New Roman"/>
                <w:i/>
                <w:sz w:val="16"/>
                <w:szCs w:val="16"/>
                <w:lang w:val="en-US"/>
              </w:rPr>
              <w:t>4 clusters opened in 2012</w:t>
            </w:r>
          </w:p>
        </w:tc>
      </w:tr>
      <w:tr w:rsidR="00836A35" w:rsidRPr="003E3482" w14:paraId="2EC7C5F0" w14:textId="77777777" w:rsidTr="00936CB4">
        <w:trPr>
          <w:jc w:val="center"/>
        </w:trPr>
        <w:tc>
          <w:tcPr>
            <w:tcW w:w="1194" w:type="dxa"/>
            <w:tcBorders>
              <w:top w:val="nil"/>
              <w:bottom w:val="nil"/>
            </w:tcBorders>
          </w:tcPr>
          <w:p w14:paraId="742AD060" w14:textId="77777777" w:rsidR="00836A35" w:rsidRPr="003E3482" w:rsidRDefault="00836A35" w:rsidP="003E3482">
            <w:pPr>
              <w:rPr>
                <w:rFonts w:ascii="Times New Roman" w:hAnsi="Times New Roman" w:cs="Times New Roman"/>
                <w:i/>
                <w:sz w:val="16"/>
                <w:szCs w:val="16"/>
                <w:lang w:val="en-GB"/>
              </w:rPr>
            </w:pPr>
            <w:r w:rsidRPr="003E3482">
              <w:rPr>
                <w:rFonts w:ascii="Times New Roman" w:hAnsi="Times New Roman" w:cs="Times New Roman"/>
                <w:sz w:val="16"/>
                <w:szCs w:val="16"/>
                <w:lang w:val="en-US"/>
              </w:rPr>
              <w:t>Intervention arm</w:t>
            </w:r>
          </w:p>
        </w:tc>
        <w:tc>
          <w:tcPr>
            <w:tcW w:w="1597" w:type="dxa"/>
            <w:tcBorders>
              <w:top w:val="single" w:sz="6" w:space="0" w:color="E1E4E5"/>
              <w:left w:val="single" w:sz="6" w:space="0" w:color="E1E4E5"/>
              <w:bottom w:val="single" w:sz="6" w:space="0" w:color="E1E4E5"/>
              <w:right w:val="single" w:sz="6" w:space="0" w:color="E1E4E5"/>
            </w:tcBorders>
            <w:shd w:val="clear" w:color="auto" w:fill="FFFFFF"/>
          </w:tcPr>
          <w:p w14:paraId="3332D86E" w14:textId="6D7F28C5"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7%</w:t>
            </w:r>
          </w:p>
          <w:p w14:paraId="04162CB5" w14:textId="40A5CF26" w:rsidR="00836A35" w:rsidRPr="003E3482" w:rsidRDefault="00836A35" w:rsidP="003E3482">
            <w:pPr>
              <w:jc w:val="right"/>
              <w:rPr>
                <w:rFonts w:ascii="Times New Roman" w:hAnsi="Times New Roman" w:cs="Times New Roman"/>
                <w:sz w:val="16"/>
                <w:szCs w:val="16"/>
                <w:lang w:val="en-GB"/>
              </w:rPr>
            </w:pPr>
            <w:r w:rsidRPr="003E3482">
              <w:rPr>
                <w:rFonts w:ascii="Times New Roman" w:eastAsia="Times New Roman" w:hAnsi="Times New Roman" w:cs="Times New Roman"/>
                <w:sz w:val="16"/>
                <w:szCs w:val="16"/>
              </w:rPr>
              <w:t xml:space="preserve"> (126/397)§</w:t>
            </w:r>
          </w:p>
        </w:tc>
        <w:tc>
          <w:tcPr>
            <w:tcW w:w="1672" w:type="dxa"/>
            <w:tcBorders>
              <w:top w:val="single" w:sz="6" w:space="0" w:color="E1E4E5"/>
              <w:left w:val="single" w:sz="6" w:space="0" w:color="E1E4E5"/>
              <w:bottom w:val="single" w:sz="6" w:space="0" w:color="E1E4E5"/>
              <w:right w:val="single" w:sz="6" w:space="0" w:color="E1E4E5"/>
            </w:tcBorders>
            <w:shd w:val="clear" w:color="auto" w:fill="FFFFFF"/>
          </w:tcPr>
          <w:p w14:paraId="18EB3705" w14:textId="71A2E6E5"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43</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1% </w:t>
            </w:r>
          </w:p>
          <w:p w14:paraId="61BDDCF1" w14:textId="12AA8812" w:rsidR="00836A35" w:rsidRPr="003E3482" w:rsidRDefault="00836A35" w:rsidP="003E3482">
            <w:pPr>
              <w:jc w:val="right"/>
              <w:rPr>
                <w:rFonts w:ascii="Times New Roman" w:hAnsi="Times New Roman" w:cs="Times New Roman"/>
                <w:sz w:val="16"/>
                <w:szCs w:val="16"/>
                <w:lang w:val="en-GB"/>
              </w:rPr>
            </w:pPr>
            <w:r w:rsidRPr="003E3482">
              <w:rPr>
                <w:rFonts w:ascii="Times New Roman" w:eastAsia="Times New Roman" w:hAnsi="Times New Roman" w:cs="Times New Roman"/>
                <w:sz w:val="16"/>
                <w:szCs w:val="16"/>
              </w:rPr>
              <w:t>(176/408)</w:t>
            </w:r>
          </w:p>
        </w:tc>
        <w:tc>
          <w:tcPr>
            <w:tcW w:w="1597" w:type="dxa"/>
            <w:tcBorders>
              <w:top w:val="single" w:sz="6" w:space="0" w:color="E1E4E5"/>
              <w:left w:val="single" w:sz="6" w:space="0" w:color="E1E4E5"/>
              <w:bottom w:val="single" w:sz="6" w:space="0" w:color="E1E4E5"/>
              <w:right w:val="single" w:sz="6" w:space="0" w:color="E1E4E5"/>
            </w:tcBorders>
            <w:shd w:val="clear" w:color="auto" w:fill="FFFFFF"/>
          </w:tcPr>
          <w:p w14:paraId="449EDD3B" w14:textId="0D6A22DD"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43</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7%</w:t>
            </w:r>
          </w:p>
          <w:p w14:paraId="4BD1E470" w14:textId="35E291E5" w:rsidR="00836A35" w:rsidRPr="003E3482" w:rsidRDefault="00836A35" w:rsidP="003E3482">
            <w:pPr>
              <w:jc w:val="right"/>
              <w:rPr>
                <w:rFonts w:ascii="Times New Roman" w:hAnsi="Times New Roman" w:cs="Times New Roman"/>
                <w:sz w:val="16"/>
                <w:szCs w:val="16"/>
                <w:lang w:val="en-GB"/>
              </w:rPr>
            </w:pPr>
            <w:r w:rsidRPr="003E3482">
              <w:rPr>
                <w:rFonts w:ascii="Times New Roman" w:eastAsia="Times New Roman" w:hAnsi="Times New Roman" w:cs="Times New Roman"/>
                <w:sz w:val="16"/>
                <w:szCs w:val="16"/>
              </w:rPr>
              <w:t>(185/423)</w:t>
            </w:r>
          </w:p>
        </w:tc>
        <w:tc>
          <w:tcPr>
            <w:tcW w:w="1597" w:type="dxa"/>
            <w:tcBorders>
              <w:top w:val="single" w:sz="6" w:space="0" w:color="E1E4E5"/>
              <w:left w:val="single" w:sz="6" w:space="0" w:color="E1E4E5"/>
              <w:bottom w:val="single" w:sz="6" w:space="0" w:color="E1E4E5"/>
              <w:right w:val="single" w:sz="6" w:space="0" w:color="E1E4E5"/>
            </w:tcBorders>
            <w:shd w:val="clear" w:color="auto" w:fill="FFFFFF"/>
          </w:tcPr>
          <w:p w14:paraId="6702707A" w14:textId="798DBD04"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45</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5% </w:t>
            </w:r>
          </w:p>
          <w:p w14:paraId="4E358330" w14:textId="63A1DF32" w:rsidR="00836A35" w:rsidRPr="003E3482" w:rsidRDefault="00836A35" w:rsidP="003E3482">
            <w:pPr>
              <w:jc w:val="right"/>
              <w:rPr>
                <w:rFonts w:ascii="Times New Roman" w:hAnsi="Times New Roman" w:cs="Times New Roman"/>
                <w:sz w:val="16"/>
                <w:szCs w:val="16"/>
                <w:lang w:val="en-GB"/>
              </w:rPr>
            </w:pPr>
            <w:r w:rsidRPr="003E3482">
              <w:rPr>
                <w:rFonts w:ascii="Times New Roman" w:eastAsia="Times New Roman" w:hAnsi="Times New Roman" w:cs="Times New Roman"/>
                <w:sz w:val="16"/>
                <w:szCs w:val="16"/>
              </w:rPr>
              <w:t>(192/422)</w:t>
            </w:r>
          </w:p>
        </w:tc>
        <w:tc>
          <w:tcPr>
            <w:tcW w:w="1672" w:type="dxa"/>
            <w:tcBorders>
              <w:top w:val="single" w:sz="6" w:space="0" w:color="E1E4E5"/>
              <w:left w:val="single" w:sz="6" w:space="0" w:color="E1E4E5"/>
              <w:bottom w:val="single" w:sz="6" w:space="0" w:color="E1E4E5"/>
              <w:right w:val="single" w:sz="6" w:space="0" w:color="E1E4E5"/>
            </w:tcBorders>
            <w:shd w:val="clear" w:color="auto" w:fill="FFFFFF"/>
          </w:tcPr>
          <w:p w14:paraId="53FC6A10" w14:textId="5B424EA0"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47</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5%</w:t>
            </w:r>
          </w:p>
          <w:p w14:paraId="75F6B4DB" w14:textId="5003D46F" w:rsidR="00836A35" w:rsidRPr="003E3482" w:rsidRDefault="00836A35" w:rsidP="003E3482">
            <w:pPr>
              <w:jc w:val="right"/>
              <w:rPr>
                <w:rFonts w:ascii="Times New Roman" w:hAnsi="Times New Roman" w:cs="Times New Roman"/>
                <w:sz w:val="16"/>
                <w:szCs w:val="16"/>
                <w:lang w:val="en-GB"/>
              </w:rPr>
            </w:pPr>
            <w:r w:rsidRPr="003E3482">
              <w:rPr>
                <w:rFonts w:ascii="Times New Roman" w:eastAsia="Times New Roman" w:hAnsi="Times New Roman" w:cs="Times New Roman"/>
                <w:sz w:val="16"/>
                <w:szCs w:val="16"/>
              </w:rPr>
              <w:t>(205/432)</w:t>
            </w:r>
          </w:p>
        </w:tc>
        <w:tc>
          <w:tcPr>
            <w:tcW w:w="1672" w:type="dxa"/>
            <w:tcBorders>
              <w:top w:val="single" w:sz="6" w:space="0" w:color="E1E4E5"/>
              <w:left w:val="single" w:sz="6" w:space="0" w:color="E1E4E5"/>
              <w:bottom w:val="single" w:sz="6" w:space="0" w:color="E1E4E5"/>
              <w:right w:val="single" w:sz="6" w:space="0" w:color="E1E4E5"/>
            </w:tcBorders>
            <w:shd w:val="clear" w:color="auto" w:fill="FFFFFF"/>
          </w:tcPr>
          <w:p w14:paraId="20389A64" w14:textId="491C0258"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48</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4% </w:t>
            </w:r>
          </w:p>
          <w:p w14:paraId="14852F65" w14:textId="3687B908" w:rsidR="00836A35" w:rsidRPr="003E3482" w:rsidRDefault="00836A35" w:rsidP="003E3482">
            <w:pPr>
              <w:jc w:val="right"/>
              <w:rPr>
                <w:rFonts w:ascii="Times New Roman" w:hAnsi="Times New Roman" w:cs="Times New Roman"/>
                <w:sz w:val="16"/>
                <w:szCs w:val="16"/>
                <w:lang w:val="en-GB"/>
              </w:rPr>
            </w:pPr>
            <w:r w:rsidRPr="003E3482">
              <w:rPr>
                <w:rFonts w:ascii="Times New Roman" w:eastAsia="Times New Roman" w:hAnsi="Times New Roman" w:cs="Times New Roman"/>
                <w:sz w:val="16"/>
                <w:szCs w:val="16"/>
              </w:rPr>
              <w:t>(209/432)</w:t>
            </w:r>
          </w:p>
        </w:tc>
        <w:tc>
          <w:tcPr>
            <w:tcW w:w="1672" w:type="dxa"/>
            <w:tcBorders>
              <w:top w:val="single" w:sz="6" w:space="0" w:color="E1E4E5"/>
              <w:left w:val="single" w:sz="6" w:space="0" w:color="E1E4E5"/>
              <w:bottom w:val="single" w:sz="6" w:space="0" w:color="E1E4E5"/>
              <w:right w:val="single" w:sz="6" w:space="0" w:color="E1E4E5"/>
            </w:tcBorders>
            <w:shd w:val="clear" w:color="auto" w:fill="FFFFFF"/>
          </w:tcPr>
          <w:p w14:paraId="6EF40174" w14:textId="5F62FE01"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54</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2% </w:t>
            </w:r>
          </w:p>
          <w:p w14:paraId="5477F6A7" w14:textId="21E8ADE3" w:rsidR="00836A35" w:rsidRPr="003E3482" w:rsidRDefault="00836A35" w:rsidP="003E3482">
            <w:pPr>
              <w:jc w:val="right"/>
              <w:rPr>
                <w:rFonts w:ascii="Times New Roman" w:hAnsi="Times New Roman" w:cs="Times New Roman"/>
                <w:sz w:val="16"/>
                <w:szCs w:val="16"/>
                <w:lang w:val="en-GB"/>
              </w:rPr>
            </w:pPr>
            <w:r w:rsidRPr="003E3482">
              <w:rPr>
                <w:rFonts w:ascii="Times New Roman" w:eastAsia="Times New Roman" w:hAnsi="Times New Roman" w:cs="Times New Roman"/>
                <w:sz w:val="16"/>
                <w:szCs w:val="16"/>
              </w:rPr>
              <w:t>(202/373)</w:t>
            </w:r>
          </w:p>
        </w:tc>
        <w:tc>
          <w:tcPr>
            <w:tcW w:w="1672" w:type="dxa"/>
            <w:tcBorders>
              <w:top w:val="single" w:sz="6" w:space="0" w:color="E1E4E5"/>
              <w:left w:val="single" w:sz="6" w:space="0" w:color="E1E4E5"/>
              <w:bottom w:val="single" w:sz="6" w:space="0" w:color="E1E4E5"/>
              <w:right w:val="single" w:sz="6" w:space="0" w:color="E1E4E5"/>
            </w:tcBorders>
            <w:shd w:val="clear" w:color="auto" w:fill="FFFFFF"/>
          </w:tcPr>
          <w:p w14:paraId="7663A2EC" w14:textId="4DF9E5DE"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57</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3% </w:t>
            </w:r>
          </w:p>
          <w:p w14:paraId="193E5104" w14:textId="676E202F" w:rsidR="00836A35" w:rsidRPr="003E3482" w:rsidRDefault="00836A35" w:rsidP="003E3482">
            <w:pPr>
              <w:jc w:val="right"/>
              <w:rPr>
                <w:rFonts w:ascii="Times New Roman" w:hAnsi="Times New Roman" w:cs="Times New Roman"/>
                <w:sz w:val="16"/>
                <w:szCs w:val="16"/>
                <w:lang w:val="en-GB"/>
              </w:rPr>
            </w:pPr>
            <w:r w:rsidRPr="003E3482">
              <w:rPr>
                <w:rFonts w:ascii="Times New Roman" w:eastAsia="Times New Roman" w:hAnsi="Times New Roman" w:cs="Times New Roman"/>
                <w:sz w:val="16"/>
                <w:szCs w:val="16"/>
              </w:rPr>
              <w:t>(220/384)</w:t>
            </w:r>
          </w:p>
        </w:tc>
      </w:tr>
      <w:tr w:rsidR="00836A35" w:rsidRPr="003E3482" w14:paraId="4486C2ED" w14:textId="77777777" w:rsidTr="00936CB4">
        <w:trPr>
          <w:jc w:val="center"/>
        </w:trPr>
        <w:tc>
          <w:tcPr>
            <w:tcW w:w="1194" w:type="dxa"/>
            <w:tcBorders>
              <w:top w:val="nil"/>
              <w:bottom w:val="nil"/>
            </w:tcBorders>
          </w:tcPr>
          <w:p w14:paraId="41016639" w14:textId="77777777" w:rsidR="00836A35" w:rsidRPr="003E3482" w:rsidRDefault="00836A35" w:rsidP="003E3482">
            <w:pPr>
              <w:rPr>
                <w:rFonts w:ascii="Times New Roman" w:hAnsi="Times New Roman" w:cs="Times New Roman"/>
                <w:sz w:val="16"/>
                <w:szCs w:val="16"/>
                <w:lang w:val="en-US"/>
              </w:rPr>
            </w:pPr>
            <w:r w:rsidRPr="003E3482">
              <w:rPr>
                <w:rFonts w:ascii="Times New Roman" w:hAnsi="Times New Roman" w:cs="Times New Roman"/>
                <w:sz w:val="16"/>
                <w:szCs w:val="16"/>
                <w:lang w:val="en-US"/>
              </w:rPr>
              <w:t>Control arm</w:t>
            </w:r>
          </w:p>
        </w:tc>
        <w:tc>
          <w:tcPr>
            <w:tcW w:w="1597" w:type="dxa"/>
            <w:tcBorders>
              <w:top w:val="single" w:sz="6" w:space="0" w:color="E1E4E5"/>
              <w:left w:val="single" w:sz="6" w:space="0" w:color="E1E4E5"/>
              <w:bottom w:val="single" w:sz="6" w:space="0" w:color="E1E4E5"/>
              <w:right w:val="single" w:sz="6" w:space="0" w:color="E1E4E5"/>
            </w:tcBorders>
            <w:shd w:val="clear" w:color="auto" w:fill="F3F6F6"/>
          </w:tcPr>
          <w:p w14:paraId="3408C0D1" w14:textId="20EB1FA0"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7% </w:t>
            </w:r>
          </w:p>
          <w:p w14:paraId="4AE9D93F" w14:textId="4ED9EDDD"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(99/323)§</w:t>
            </w:r>
          </w:p>
        </w:tc>
        <w:tc>
          <w:tcPr>
            <w:tcW w:w="1672" w:type="dxa"/>
            <w:tcBorders>
              <w:top w:val="single" w:sz="6" w:space="0" w:color="E1E4E5"/>
              <w:left w:val="single" w:sz="6" w:space="0" w:color="E1E4E5"/>
              <w:bottom w:val="single" w:sz="6" w:space="0" w:color="E1E4E5"/>
              <w:right w:val="single" w:sz="6" w:space="0" w:color="E1E4E5"/>
            </w:tcBorders>
            <w:shd w:val="clear" w:color="auto" w:fill="F3F6F6"/>
          </w:tcPr>
          <w:p w14:paraId="11C63296" w14:textId="0D1FFDF5"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43</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4% </w:t>
            </w:r>
          </w:p>
          <w:p w14:paraId="0840292C" w14:textId="7B8F5438"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(122/281)</w:t>
            </w:r>
          </w:p>
        </w:tc>
        <w:tc>
          <w:tcPr>
            <w:tcW w:w="1597" w:type="dxa"/>
            <w:tcBorders>
              <w:top w:val="single" w:sz="6" w:space="0" w:color="E1E4E5"/>
              <w:left w:val="single" w:sz="6" w:space="0" w:color="E1E4E5"/>
              <w:bottom w:val="single" w:sz="6" w:space="0" w:color="E1E4E5"/>
              <w:right w:val="single" w:sz="6" w:space="0" w:color="E1E4E5"/>
            </w:tcBorders>
            <w:shd w:val="clear" w:color="auto" w:fill="F3F6F6"/>
          </w:tcPr>
          <w:p w14:paraId="3934094E" w14:textId="6FE331F1"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46</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5%</w:t>
            </w:r>
          </w:p>
          <w:p w14:paraId="207823F3" w14:textId="1C55D7B8"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(139/299)</w:t>
            </w:r>
          </w:p>
        </w:tc>
        <w:tc>
          <w:tcPr>
            <w:tcW w:w="1597" w:type="dxa"/>
            <w:tcBorders>
              <w:top w:val="single" w:sz="6" w:space="0" w:color="E1E4E5"/>
              <w:left w:val="single" w:sz="6" w:space="0" w:color="E1E4E5"/>
              <w:bottom w:val="single" w:sz="6" w:space="0" w:color="E1E4E5"/>
              <w:right w:val="single" w:sz="6" w:space="0" w:color="E1E4E5"/>
            </w:tcBorders>
            <w:shd w:val="clear" w:color="auto" w:fill="F3F6F6"/>
          </w:tcPr>
          <w:p w14:paraId="181758BE" w14:textId="6D87C4B1"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48</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1% </w:t>
            </w:r>
          </w:p>
          <w:p w14:paraId="3C07E623" w14:textId="52B4392E"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(148/308)</w:t>
            </w:r>
          </w:p>
        </w:tc>
        <w:tc>
          <w:tcPr>
            <w:tcW w:w="1672" w:type="dxa"/>
            <w:tcBorders>
              <w:top w:val="single" w:sz="6" w:space="0" w:color="E1E4E5"/>
              <w:left w:val="single" w:sz="6" w:space="0" w:color="E1E4E5"/>
              <w:bottom w:val="single" w:sz="6" w:space="0" w:color="E1E4E5"/>
              <w:right w:val="single" w:sz="6" w:space="0" w:color="E1E4E5"/>
            </w:tcBorders>
            <w:shd w:val="clear" w:color="auto" w:fill="F3F6F6"/>
          </w:tcPr>
          <w:p w14:paraId="162FE1AF" w14:textId="590D4AAA"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45</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6% </w:t>
            </w:r>
          </w:p>
          <w:p w14:paraId="1614A3C9" w14:textId="45F1C360"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(150/329)</w:t>
            </w:r>
          </w:p>
        </w:tc>
        <w:tc>
          <w:tcPr>
            <w:tcW w:w="1672" w:type="dxa"/>
            <w:tcBorders>
              <w:top w:val="single" w:sz="6" w:space="0" w:color="E1E4E5"/>
              <w:left w:val="single" w:sz="6" w:space="0" w:color="E1E4E5"/>
              <w:bottom w:val="single" w:sz="6" w:space="0" w:color="E1E4E5"/>
              <w:right w:val="single" w:sz="6" w:space="0" w:color="E1E4E5"/>
            </w:tcBorders>
            <w:shd w:val="clear" w:color="auto" w:fill="F3F6F6"/>
          </w:tcPr>
          <w:p w14:paraId="0FD2456C" w14:textId="3C08298C"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47</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0% </w:t>
            </w:r>
          </w:p>
          <w:p w14:paraId="30DC0C0B" w14:textId="10BDE7BA"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(154/328)</w:t>
            </w:r>
          </w:p>
        </w:tc>
        <w:tc>
          <w:tcPr>
            <w:tcW w:w="1672" w:type="dxa"/>
            <w:tcBorders>
              <w:top w:val="single" w:sz="6" w:space="0" w:color="E1E4E5"/>
              <w:left w:val="single" w:sz="6" w:space="0" w:color="E1E4E5"/>
              <w:bottom w:val="single" w:sz="6" w:space="0" w:color="E1E4E5"/>
              <w:right w:val="single" w:sz="6" w:space="0" w:color="E1E4E5"/>
            </w:tcBorders>
            <w:shd w:val="clear" w:color="auto" w:fill="F3F6F6"/>
          </w:tcPr>
          <w:p w14:paraId="77FA6B77" w14:textId="4AE1E905"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55</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4% </w:t>
            </w:r>
          </w:p>
          <w:p w14:paraId="04C6DA6A" w14:textId="5CF99C74"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(160/289)</w:t>
            </w:r>
          </w:p>
        </w:tc>
        <w:tc>
          <w:tcPr>
            <w:tcW w:w="1672" w:type="dxa"/>
            <w:tcBorders>
              <w:top w:val="single" w:sz="6" w:space="0" w:color="E1E4E5"/>
              <w:left w:val="single" w:sz="6" w:space="0" w:color="E1E4E5"/>
              <w:bottom w:val="single" w:sz="6" w:space="0" w:color="E1E4E5"/>
              <w:right w:val="single" w:sz="6" w:space="0" w:color="E1E4E5"/>
            </w:tcBorders>
            <w:shd w:val="clear" w:color="auto" w:fill="F3F6F6"/>
          </w:tcPr>
          <w:p w14:paraId="06D58D02" w14:textId="1B573FC9"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57</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6% </w:t>
            </w:r>
          </w:p>
          <w:p w14:paraId="5BB5D4DF" w14:textId="498F48B6"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(147/255)</w:t>
            </w:r>
          </w:p>
        </w:tc>
      </w:tr>
      <w:tr w:rsidR="00836A35" w:rsidRPr="003E3482" w14:paraId="3DF807B3" w14:textId="77777777" w:rsidTr="00936CB4">
        <w:trPr>
          <w:jc w:val="center"/>
        </w:trPr>
        <w:tc>
          <w:tcPr>
            <w:tcW w:w="1194" w:type="dxa"/>
            <w:tcBorders>
              <w:top w:val="nil"/>
              <w:bottom w:val="nil"/>
            </w:tcBorders>
          </w:tcPr>
          <w:p w14:paraId="00F0E667" w14:textId="77777777" w:rsidR="00836A35" w:rsidRPr="003E3482" w:rsidRDefault="00836A35" w:rsidP="003E3482">
            <w:pPr>
              <w:rPr>
                <w:rFonts w:ascii="Times New Roman" w:hAnsi="Times New Roman" w:cs="Times New Roman"/>
                <w:sz w:val="16"/>
                <w:szCs w:val="16"/>
                <w:lang w:val="en-US"/>
              </w:rPr>
            </w:pPr>
            <w:r w:rsidRPr="003E3482">
              <w:rPr>
                <w:rFonts w:ascii="Times New Roman" w:hAnsi="Times New Roman" w:cs="Times New Roman"/>
                <w:sz w:val="16"/>
                <w:szCs w:val="16"/>
                <w:lang w:val="en-US"/>
              </w:rPr>
              <w:t>Difference intervention vs. control</w:t>
            </w:r>
          </w:p>
        </w:tc>
        <w:tc>
          <w:tcPr>
            <w:tcW w:w="1597" w:type="dxa"/>
            <w:tcBorders>
              <w:top w:val="single" w:sz="6" w:space="0" w:color="E1E4E5"/>
              <w:left w:val="single" w:sz="6" w:space="0" w:color="E1E4E5"/>
              <w:bottom w:val="single" w:sz="6" w:space="0" w:color="E1E4E5"/>
              <w:right w:val="single" w:sz="6" w:space="0" w:color="E1E4E5"/>
            </w:tcBorders>
            <w:shd w:val="clear" w:color="auto" w:fill="FFFFFF"/>
          </w:tcPr>
          <w:p w14:paraId="51801D36" w14:textId="3ED2C659"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+1</w:t>
            </w:r>
            <w:r w:rsidRPr="00F8603C">
              <w:rPr>
                <w:rFonts w:ascii="Times New Roman" w:hAnsi="Times New Roman" w:cs="Times New Roman"/>
                <w:color w:val="000000"/>
                <w:sz w:val="16"/>
                <w:szCs w:val="16"/>
                <w:lang w:val="en-GB"/>
              </w:rPr>
              <w:t>·</w:t>
            </w:r>
            <w:r>
              <w:rPr>
                <w:rFonts w:ascii="Times New Roman" w:eastAsia="Times New Roman" w:hAnsi="Times New Roman" w:cs="Times New Roman"/>
                <w:sz w:val="16"/>
                <w:szCs w:val="16"/>
              </w:rPr>
              <w:t>1% (p=0</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8162)</w:t>
            </w:r>
          </w:p>
        </w:tc>
        <w:tc>
          <w:tcPr>
            <w:tcW w:w="1672" w:type="dxa"/>
            <w:tcBorders>
              <w:top w:val="single" w:sz="6" w:space="0" w:color="E1E4E5"/>
              <w:left w:val="single" w:sz="6" w:space="0" w:color="E1E4E5"/>
              <w:bottom w:val="single" w:sz="6" w:space="0" w:color="E1E4E5"/>
              <w:right w:val="single" w:sz="6" w:space="0" w:color="E1E4E5"/>
            </w:tcBorders>
            <w:shd w:val="clear" w:color="auto" w:fill="FFFFFF"/>
          </w:tcPr>
          <w:p w14:paraId="2231340C" w14:textId="74361C57"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3% </w:t>
            </w:r>
          </w:p>
          <w:p w14:paraId="3AED75EC" w14:textId="25782479" w:rsidR="00836A35"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(p=1</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00</w:t>
            </w:r>
            <w:r w:rsidR="00836A35" w:rsidRPr="003E3482">
              <w:rPr>
                <w:rFonts w:ascii="Times New Roman" w:eastAsia="Times New Roman" w:hAnsi="Times New Roman" w:cs="Times New Roman"/>
                <w:sz w:val="16"/>
                <w:szCs w:val="16"/>
              </w:rPr>
              <w:t>)</w:t>
            </w:r>
          </w:p>
        </w:tc>
        <w:tc>
          <w:tcPr>
            <w:tcW w:w="1597" w:type="dxa"/>
            <w:tcBorders>
              <w:top w:val="single" w:sz="6" w:space="0" w:color="E1E4E5"/>
              <w:left w:val="single" w:sz="6" w:space="0" w:color="E1E4E5"/>
              <w:bottom w:val="single" w:sz="6" w:space="0" w:color="E1E4E5"/>
              <w:right w:val="single" w:sz="6" w:space="0" w:color="E1E4E5"/>
            </w:tcBorders>
            <w:shd w:val="clear" w:color="auto" w:fill="FFFFFF"/>
          </w:tcPr>
          <w:p w14:paraId="24417447" w14:textId="216150D2"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8% </w:t>
            </w:r>
          </w:p>
          <w:p w14:paraId="42D1C40A" w14:textId="7D710E27"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51</w:t>
            </w:r>
            <w:r w:rsidR="00836A35" w:rsidRPr="003E3482">
              <w:rPr>
                <w:rFonts w:ascii="Times New Roman" w:eastAsia="Times New Roman" w:hAnsi="Times New Roman" w:cs="Times New Roman"/>
                <w:sz w:val="16"/>
                <w:szCs w:val="16"/>
              </w:rPr>
              <w:t>)</w:t>
            </w:r>
          </w:p>
        </w:tc>
        <w:tc>
          <w:tcPr>
            <w:tcW w:w="1597" w:type="dxa"/>
            <w:tcBorders>
              <w:top w:val="single" w:sz="6" w:space="0" w:color="E1E4E5"/>
              <w:left w:val="single" w:sz="6" w:space="0" w:color="E1E4E5"/>
              <w:bottom w:val="single" w:sz="6" w:space="0" w:color="E1E4E5"/>
              <w:right w:val="single" w:sz="6" w:space="0" w:color="E1E4E5"/>
            </w:tcBorders>
            <w:shd w:val="clear" w:color="auto" w:fill="FFFFFF"/>
          </w:tcPr>
          <w:p w14:paraId="43C82698" w14:textId="383B5090"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6% </w:t>
            </w:r>
          </w:p>
          <w:p w14:paraId="045A7D4B" w14:textId="57746654"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54</w:t>
            </w:r>
            <w:r w:rsidR="00836A35" w:rsidRPr="003E3482">
              <w:rPr>
                <w:rFonts w:ascii="Times New Roman" w:eastAsia="Times New Roman" w:hAnsi="Times New Roman" w:cs="Times New Roman"/>
                <w:sz w:val="16"/>
                <w:szCs w:val="16"/>
              </w:rPr>
              <w:t>)</w:t>
            </w:r>
          </w:p>
        </w:tc>
        <w:tc>
          <w:tcPr>
            <w:tcW w:w="1672" w:type="dxa"/>
            <w:tcBorders>
              <w:top w:val="single" w:sz="6" w:space="0" w:color="E1E4E5"/>
              <w:left w:val="single" w:sz="6" w:space="0" w:color="E1E4E5"/>
              <w:bottom w:val="single" w:sz="6" w:space="0" w:color="E1E4E5"/>
              <w:right w:val="single" w:sz="6" w:space="0" w:color="E1E4E5"/>
            </w:tcBorders>
            <w:shd w:val="clear" w:color="auto" w:fill="FFFFFF"/>
          </w:tcPr>
          <w:p w14:paraId="66E11AAE" w14:textId="1FDED55C"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9% </w:t>
            </w:r>
          </w:p>
          <w:p w14:paraId="1E854891" w14:textId="1021E51F"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66</w:t>
            </w:r>
            <w:r w:rsidR="00836A35" w:rsidRPr="003E3482">
              <w:rPr>
                <w:rFonts w:ascii="Times New Roman" w:eastAsia="Times New Roman" w:hAnsi="Times New Roman" w:cs="Times New Roman"/>
                <w:sz w:val="16"/>
                <w:szCs w:val="16"/>
              </w:rPr>
              <w:t>)</w:t>
            </w:r>
          </w:p>
        </w:tc>
        <w:tc>
          <w:tcPr>
            <w:tcW w:w="1672" w:type="dxa"/>
            <w:tcBorders>
              <w:top w:val="single" w:sz="6" w:space="0" w:color="E1E4E5"/>
              <w:left w:val="single" w:sz="6" w:space="0" w:color="E1E4E5"/>
              <w:bottom w:val="single" w:sz="6" w:space="0" w:color="E1E4E5"/>
              <w:right w:val="single" w:sz="6" w:space="0" w:color="E1E4E5"/>
            </w:tcBorders>
            <w:shd w:val="clear" w:color="auto" w:fill="FFFFFF"/>
          </w:tcPr>
          <w:p w14:paraId="606F737B" w14:textId="1433ABB7"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4% </w:t>
            </w:r>
          </w:p>
          <w:p w14:paraId="7A3D9D7E" w14:textId="57311C90"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75</w:t>
            </w:r>
            <w:r w:rsidR="00836A35" w:rsidRPr="003E3482">
              <w:rPr>
                <w:rFonts w:ascii="Times New Roman" w:eastAsia="Times New Roman" w:hAnsi="Times New Roman" w:cs="Times New Roman"/>
                <w:sz w:val="16"/>
                <w:szCs w:val="16"/>
              </w:rPr>
              <w:t>)</w:t>
            </w:r>
          </w:p>
        </w:tc>
        <w:tc>
          <w:tcPr>
            <w:tcW w:w="1672" w:type="dxa"/>
            <w:tcBorders>
              <w:top w:val="single" w:sz="6" w:space="0" w:color="E1E4E5"/>
              <w:left w:val="single" w:sz="6" w:space="0" w:color="E1E4E5"/>
              <w:bottom w:val="single" w:sz="6" w:space="0" w:color="E1E4E5"/>
              <w:right w:val="single" w:sz="6" w:space="0" w:color="E1E4E5"/>
            </w:tcBorders>
            <w:shd w:val="clear" w:color="auto" w:fill="FFFFFF"/>
          </w:tcPr>
          <w:p w14:paraId="67990DB6" w14:textId="25B63374"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2% </w:t>
            </w:r>
          </w:p>
          <w:p w14:paraId="28CFDB2B" w14:textId="6EA7FCBD"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82</w:t>
            </w:r>
            <w:r w:rsidR="00836A35" w:rsidRPr="003E3482">
              <w:rPr>
                <w:rFonts w:ascii="Times New Roman" w:eastAsia="Times New Roman" w:hAnsi="Times New Roman" w:cs="Times New Roman"/>
                <w:sz w:val="16"/>
                <w:szCs w:val="16"/>
              </w:rPr>
              <w:t>)</w:t>
            </w:r>
          </w:p>
        </w:tc>
        <w:tc>
          <w:tcPr>
            <w:tcW w:w="1672" w:type="dxa"/>
            <w:tcBorders>
              <w:top w:val="single" w:sz="6" w:space="0" w:color="E1E4E5"/>
              <w:left w:val="single" w:sz="6" w:space="0" w:color="E1E4E5"/>
              <w:bottom w:val="single" w:sz="6" w:space="0" w:color="E1E4E5"/>
              <w:right w:val="single" w:sz="6" w:space="0" w:color="E1E4E5"/>
            </w:tcBorders>
            <w:shd w:val="clear" w:color="auto" w:fill="FFFFFF"/>
          </w:tcPr>
          <w:p w14:paraId="18E556CB" w14:textId="7B5931E5"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4% </w:t>
            </w:r>
          </w:p>
          <w:p w14:paraId="4917C5C8" w14:textId="147950B8"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99</w:t>
            </w:r>
            <w:r w:rsidR="00836A35" w:rsidRPr="003E3482">
              <w:rPr>
                <w:rFonts w:ascii="Times New Roman" w:eastAsia="Times New Roman" w:hAnsi="Times New Roman" w:cs="Times New Roman"/>
                <w:sz w:val="16"/>
                <w:szCs w:val="16"/>
              </w:rPr>
              <w:t>)</w:t>
            </w:r>
          </w:p>
        </w:tc>
      </w:tr>
      <w:tr w:rsidR="00836A35" w:rsidRPr="003E3482" w14:paraId="66AA6D5C" w14:textId="77777777" w:rsidTr="00936CB4">
        <w:trPr>
          <w:jc w:val="center"/>
        </w:trPr>
        <w:tc>
          <w:tcPr>
            <w:tcW w:w="14345" w:type="dxa"/>
            <w:gridSpan w:val="9"/>
            <w:tcBorders>
              <w:top w:val="nil"/>
              <w:bottom w:val="nil"/>
            </w:tcBorders>
            <w:vAlign w:val="center"/>
          </w:tcPr>
          <w:p w14:paraId="352E810A" w14:textId="784DB4EC" w:rsidR="00836A35" w:rsidRPr="003E3482" w:rsidRDefault="00836A35" w:rsidP="003E3482">
            <w:pPr>
              <w:rPr>
                <w:rFonts w:ascii="Times New Roman" w:eastAsia="Times New Roman" w:hAnsi="Times New Roman" w:cs="Times New Roman"/>
                <w:sz w:val="16"/>
                <w:szCs w:val="16"/>
                <w:lang w:eastAsia="fr-FR"/>
              </w:rPr>
            </w:pPr>
            <w:r w:rsidRPr="003E3482">
              <w:rPr>
                <w:rFonts w:ascii="Times New Roman" w:hAnsi="Times New Roman" w:cs="Times New Roman"/>
                <w:i/>
                <w:sz w:val="16"/>
                <w:szCs w:val="16"/>
                <w:lang w:val="en-US"/>
              </w:rPr>
              <w:t>6 clusters opened in 2013</w:t>
            </w:r>
          </w:p>
        </w:tc>
      </w:tr>
      <w:tr w:rsidR="00836A35" w:rsidRPr="003E3482" w14:paraId="05C51340" w14:textId="77777777" w:rsidTr="00936CB4">
        <w:trPr>
          <w:jc w:val="center"/>
        </w:trPr>
        <w:tc>
          <w:tcPr>
            <w:tcW w:w="1194" w:type="dxa"/>
            <w:tcBorders>
              <w:top w:val="nil"/>
              <w:bottom w:val="nil"/>
            </w:tcBorders>
          </w:tcPr>
          <w:p w14:paraId="70D3BA24" w14:textId="77777777" w:rsidR="00836A35" w:rsidRPr="003E3482" w:rsidRDefault="00836A35" w:rsidP="003E3482">
            <w:pPr>
              <w:rPr>
                <w:rFonts w:ascii="Times New Roman" w:hAnsi="Times New Roman" w:cs="Times New Roman"/>
                <w:sz w:val="16"/>
                <w:szCs w:val="16"/>
                <w:lang w:val="en-US"/>
              </w:rPr>
            </w:pPr>
            <w:r w:rsidRPr="003E3482">
              <w:rPr>
                <w:rFonts w:ascii="Times New Roman" w:hAnsi="Times New Roman" w:cs="Times New Roman"/>
                <w:sz w:val="16"/>
                <w:szCs w:val="16"/>
                <w:lang w:val="en-US"/>
              </w:rPr>
              <w:t>Intervention arm</w:t>
            </w:r>
          </w:p>
        </w:tc>
        <w:tc>
          <w:tcPr>
            <w:tcW w:w="1597" w:type="dxa"/>
            <w:tcBorders>
              <w:top w:val="nil"/>
              <w:bottom w:val="nil"/>
            </w:tcBorders>
            <w:shd w:val="clear" w:color="auto" w:fill="E6E6E6"/>
          </w:tcPr>
          <w:p w14:paraId="57AF7E59" w14:textId="77777777" w:rsidR="00836A35" w:rsidRPr="003E3482" w:rsidRDefault="00836A35" w:rsidP="003E3482">
            <w:pPr>
              <w:jc w:val="right"/>
              <w:rPr>
                <w:rFonts w:ascii="Times New Roman" w:hAnsi="Times New Roman" w:cs="Times New Roman"/>
                <w:sz w:val="16"/>
                <w:szCs w:val="16"/>
                <w:lang w:val="en-US"/>
              </w:rPr>
            </w:pPr>
            <w:r w:rsidRPr="003E3482">
              <w:rPr>
                <w:rFonts w:ascii="Times New Roman" w:hAnsi="Times New Roman" w:cs="Times New Roman"/>
                <w:sz w:val="16"/>
                <w:szCs w:val="16"/>
                <w:lang w:val="en-US"/>
              </w:rPr>
              <w:t xml:space="preserve"> </w:t>
            </w:r>
          </w:p>
        </w:tc>
        <w:tc>
          <w:tcPr>
            <w:tcW w:w="1672" w:type="dxa"/>
            <w:tcBorders>
              <w:top w:val="nil"/>
              <w:bottom w:val="nil"/>
            </w:tcBorders>
          </w:tcPr>
          <w:p w14:paraId="2D87056A" w14:textId="4E09A8C5"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29</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8% </w:t>
            </w:r>
          </w:p>
          <w:p w14:paraId="028F0862" w14:textId="2FE78688"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(230/772)§</w:t>
            </w:r>
          </w:p>
        </w:tc>
        <w:tc>
          <w:tcPr>
            <w:tcW w:w="1597" w:type="dxa"/>
            <w:tcBorders>
              <w:top w:val="nil"/>
              <w:bottom w:val="nil"/>
            </w:tcBorders>
          </w:tcPr>
          <w:p w14:paraId="1698CB23" w14:textId="2A989DF5"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40</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5% </w:t>
            </w:r>
          </w:p>
          <w:p w14:paraId="4441483B" w14:textId="7EB5BE60"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(346/854)</w:t>
            </w:r>
          </w:p>
        </w:tc>
        <w:tc>
          <w:tcPr>
            <w:tcW w:w="1597" w:type="dxa"/>
            <w:tcBorders>
              <w:top w:val="nil"/>
              <w:bottom w:val="nil"/>
            </w:tcBorders>
          </w:tcPr>
          <w:p w14:paraId="33FEC6FE" w14:textId="1199DCD1"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46</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9%</w:t>
            </w:r>
          </w:p>
          <w:p w14:paraId="177CD4DB" w14:textId="035ADEF4"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 xml:space="preserve"> (477/1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016)</w:t>
            </w:r>
          </w:p>
        </w:tc>
        <w:tc>
          <w:tcPr>
            <w:tcW w:w="1672" w:type="dxa"/>
            <w:tcBorders>
              <w:top w:val="nil"/>
              <w:bottom w:val="nil"/>
            </w:tcBorders>
          </w:tcPr>
          <w:p w14:paraId="4BC81368" w14:textId="63339ACD"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47</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1% </w:t>
            </w:r>
          </w:p>
          <w:p w14:paraId="2AFEA2BD" w14:textId="11ACFAB3"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(505/1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073)</w:t>
            </w:r>
          </w:p>
        </w:tc>
        <w:tc>
          <w:tcPr>
            <w:tcW w:w="1672" w:type="dxa"/>
            <w:tcBorders>
              <w:top w:val="nil"/>
              <w:bottom w:val="nil"/>
            </w:tcBorders>
          </w:tcPr>
          <w:p w14:paraId="2D857409" w14:textId="148C4FF5"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49</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9% </w:t>
            </w:r>
          </w:p>
          <w:p w14:paraId="05B5E396" w14:textId="756574A1"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(553/1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108)</w:t>
            </w:r>
          </w:p>
        </w:tc>
        <w:tc>
          <w:tcPr>
            <w:tcW w:w="1672" w:type="dxa"/>
            <w:tcBorders>
              <w:top w:val="nil"/>
              <w:bottom w:val="nil"/>
            </w:tcBorders>
          </w:tcPr>
          <w:p w14:paraId="1F3C2837" w14:textId="113C75BE"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57</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0% </w:t>
            </w:r>
          </w:p>
          <w:p w14:paraId="2DE8AA70" w14:textId="3AE2FF17"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(576/1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011)</w:t>
            </w:r>
          </w:p>
        </w:tc>
        <w:tc>
          <w:tcPr>
            <w:tcW w:w="1672" w:type="dxa"/>
            <w:tcBorders>
              <w:top w:val="nil"/>
              <w:bottom w:val="nil"/>
            </w:tcBorders>
          </w:tcPr>
          <w:p w14:paraId="6B3AD396" w14:textId="6DE9C8A2"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59</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3% </w:t>
            </w:r>
          </w:p>
          <w:p w14:paraId="51DF6653" w14:textId="4AD41388"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(589/993)</w:t>
            </w:r>
          </w:p>
        </w:tc>
      </w:tr>
      <w:tr w:rsidR="00836A35" w:rsidRPr="003E3482" w14:paraId="33EFB6F6" w14:textId="77777777" w:rsidTr="00936CB4">
        <w:trPr>
          <w:jc w:val="center"/>
        </w:trPr>
        <w:tc>
          <w:tcPr>
            <w:tcW w:w="1194" w:type="dxa"/>
            <w:tcBorders>
              <w:top w:val="nil"/>
              <w:bottom w:val="nil"/>
            </w:tcBorders>
          </w:tcPr>
          <w:p w14:paraId="74802F1A" w14:textId="77777777" w:rsidR="00836A35" w:rsidRPr="003E3482" w:rsidRDefault="00836A35" w:rsidP="003E3482">
            <w:pPr>
              <w:rPr>
                <w:rFonts w:ascii="Times New Roman" w:hAnsi="Times New Roman" w:cs="Times New Roman"/>
                <w:sz w:val="16"/>
                <w:szCs w:val="16"/>
                <w:lang w:val="en-US"/>
              </w:rPr>
            </w:pPr>
            <w:r w:rsidRPr="003E3482">
              <w:rPr>
                <w:rFonts w:ascii="Times New Roman" w:hAnsi="Times New Roman" w:cs="Times New Roman"/>
                <w:sz w:val="16"/>
                <w:szCs w:val="16"/>
                <w:lang w:val="en-US"/>
              </w:rPr>
              <w:t>Control arm</w:t>
            </w:r>
          </w:p>
        </w:tc>
        <w:tc>
          <w:tcPr>
            <w:tcW w:w="1597" w:type="dxa"/>
            <w:tcBorders>
              <w:top w:val="nil"/>
              <w:bottom w:val="nil"/>
            </w:tcBorders>
            <w:shd w:val="clear" w:color="auto" w:fill="E6E6E6"/>
          </w:tcPr>
          <w:p w14:paraId="1EC98C2D" w14:textId="77777777" w:rsidR="00836A35" w:rsidRPr="003E3482" w:rsidRDefault="00836A35" w:rsidP="003E3482">
            <w:pPr>
              <w:jc w:val="right"/>
              <w:rPr>
                <w:rFonts w:ascii="Times New Roman" w:hAnsi="Times New Roman" w:cs="Times New Roman"/>
                <w:sz w:val="16"/>
                <w:szCs w:val="16"/>
                <w:lang w:val="en-US"/>
              </w:rPr>
            </w:pPr>
            <w:r w:rsidRPr="003E3482">
              <w:rPr>
                <w:rFonts w:ascii="Times New Roman" w:hAnsi="Times New Roman" w:cs="Times New Roman"/>
                <w:sz w:val="16"/>
                <w:szCs w:val="16"/>
                <w:lang w:val="en-US"/>
              </w:rPr>
              <w:t xml:space="preserve"> </w:t>
            </w:r>
          </w:p>
        </w:tc>
        <w:tc>
          <w:tcPr>
            <w:tcW w:w="1672" w:type="dxa"/>
            <w:tcBorders>
              <w:top w:val="nil"/>
              <w:bottom w:val="nil"/>
            </w:tcBorders>
          </w:tcPr>
          <w:p w14:paraId="46EB5B0C" w14:textId="01C6AB10"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34</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7%</w:t>
            </w:r>
          </w:p>
          <w:p w14:paraId="35136833" w14:textId="2244672A"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 xml:space="preserve"> (429/1</w:t>
            </w:r>
            <w:r w:rsidR="00AD0056">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237)§</w:t>
            </w:r>
          </w:p>
        </w:tc>
        <w:tc>
          <w:tcPr>
            <w:tcW w:w="1597" w:type="dxa"/>
            <w:tcBorders>
              <w:top w:val="nil"/>
              <w:bottom w:val="nil"/>
            </w:tcBorders>
          </w:tcPr>
          <w:p w14:paraId="1D555FB7" w14:textId="32AD21F0"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37</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4%</w:t>
            </w:r>
          </w:p>
          <w:p w14:paraId="44913BCD" w14:textId="635A5A10"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 xml:space="preserve"> (400/1</w:t>
            </w:r>
            <w:r w:rsidR="00AD0056">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070)</w:t>
            </w:r>
          </w:p>
        </w:tc>
        <w:tc>
          <w:tcPr>
            <w:tcW w:w="1597" w:type="dxa"/>
            <w:tcBorders>
              <w:top w:val="nil"/>
              <w:bottom w:val="nil"/>
            </w:tcBorders>
          </w:tcPr>
          <w:p w14:paraId="3B6A410C" w14:textId="609BFB65"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41</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3%</w:t>
            </w:r>
          </w:p>
          <w:p w14:paraId="12B0080F" w14:textId="5027E82B"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 xml:space="preserve"> (620/1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500)</w:t>
            </w:r>
          </w:p>
        </w:tc>
        <w:tc>
          <w:tcPr>
            <w:tcW w:w="1672" w:type="dxa"/>
            <w:tcBorders>
              <w:top w:val="nil"/>
              <w:bottom w:val="nil"/>
            </w:tcBorders>
          </w:tcPr>
          <w:p w14:paraId="11E28E7C" w14:textId="51DE7FAB"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42</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9% </w:t>
            </w:r>
          </w:p>
          <w:p w14:paraId="0631E019" w14:textId="7BDE13DD"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(655/1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527)</w:t>
            </w:r>
          </w:p>
        </w:tc>
        <w:tc>
          <w:tcPr>
            <w:tcW w:w="1672" w:type="dxa"/>
            <w:tcBorders>
              <w:top w:val="nil"/>
              <w:bottom w:val="nil"/>
            </w:tcBorders>
          </w:tcPr>
          <w:p w14:paraId="56ED903F" w14:textId="4227C3F9"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44</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1% </w:t>
            </w:r>
          </w:p>
          <w:p w14:paraId="426EDED9" w14:textId="341A70C8"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(703/1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593)</w:t>
            </w:r>
          </w:p>
        </w:tc>
        <w:tc>
          <w:tcPr>
            <w:tcW w:w="1672" w:type="dxa"/>
            <w:tcBorders>
              <w:top w:val="nil"/>
              <w:bottom w:val="nil"/>
            </w:tcBorders>
          </w:tcPr>
          <w:p w14:paraId="5A5694B8" w14:textId="7DDCF80A"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51</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0% </w:t>
            </w:r>
          </w:p>
          <w:p w14:paraId="3267F46A" w14:textId="3160F198"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(761/1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492)</w:t>
            </w:r>
          </w:p>
        </w:tc>
        <w:tc>
          <w:tcPr>
            <w:tcW w:w="1672" w:type="dxa"/>
            <w:tcBorders>
              <w:top w:val="nil"/>
              <w:bottom w:val="nil"/>
            </w:tcBorders>
          </w:tcPr>
          <w:p w14:paraId="44FE33EE" w14:textId="5A7DE158"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54</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3% </w:t>
            </w:r>
          </w:p>
          <w:p w14:paraId="59184838" w14:textId="1C3D80D6"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(763/1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406)</w:t>
            </w:r>
          </w:p>
        </w:tc>
      </w:tr>
      <w:tr w:rsidR="00836A35" w:rsidRPr="003E3482" w14:paraId="3B72455B" w14:textId="77777777" w:rsidTr="00936CB4">
        <w:trPr>
          <w:jc w:val="center"/>
        </w:trPr>
        <w:tc>
          <w:tcPr>
            <w:tcW w:w="1194" w:type="dxa"/>
            <w:tcBorders>
              <w:top w:val="nil"/>
              <w:bottom w:val="nil"/>
            </w:tcBorders>
          </w:tcPr>
          <w:p w14:paraId="0E4AC40D" w14:textId="77777777" w:rsidR="00836A35" w:rsidRPr="003E3482" w:rsidRDefault="00836A35" w:rsidP="003E3482">
            <w:pPr>
              <w:rPr>
                <w:rFonts w:ascii="Times New Roman" w:hAnsi="Times New Roman" w:cs="Times New Roman"/>
                <w:sz w:val="16"/>
                <w:szCs w:val="16"/>
                <w:lang w:val="en-US"/>
              </w:rPr>
            </w:pPr>
            <w:r w:rsidRPr="003E3482">
              <w:rPr>
                <w:rFonts w:ascii="Times New Roman" w:hAnsi="Times New Roman" w:cs="Times New Roman"/>
                <w:sz w:val="16"/>
                <w:szCs w:val="16"/>
                <w:lang w:val="en-US"/>
              </w:rPr>
              <w:t>Difference intervention vs. control</w:t>
            </w:r>
          </w:p>
        </w:tc>
        <w:tc>
          <w:tcPr>
            <w:tcW w:w="1597" w:type="dxa"/>
            <w:tcBorders>
              <w:top w:val="nil"/>
              <w:bottom w:val="nil"/>
            </w:tcBorders>
            <w:shd w:val="clear" w:color="auto" w:fill="E6E6E6"/>
          </w:tcPr>
          <w:p w14:paraId="448C5B86" w14:textId="77777777" w:rsidR="00836A35" w:rsidRPr="003E3482" w:rsidRDefault="00836A35" w:rsidP="003E3482">
            <w:pPr>
              <w:jc w:val="right"/>
              <w:rPr>
                <w:rFonts w:ascii="Times New Roman" w:hAnsi="Times New Roman" w:cs="Times New Roman"/>
                <w:sz w:val="16"/>
                <w:szCs w:val="16"/>
                <w:lang w:val="en-US"/>
              </w:rPr>
            </w:pPr>
            <w:r w:rsidRPr="003E3482">
              <w:rPr>
                <w:rFonts w:ascii="Times New Roman" w:hAnsi="Times New Roman" w:cs="Times New Roman"/>
                <w:sz w:val="16"/>
                <w:szCs w:val="16"/>
                <w:lang w:val="en-US"/>
              </w:rPr>
              <w:t xml:space="preserve"> </w:t>
            </w:r>
          </w:p>
        </w:tc>
        <w:tc>
          <w:tcPr>
            <w:tcW w:w="1672" w:type="dxa"/>
            <w:tcBorders>
              <w:top w:val="nil"/>
              <w:bottom w:val="nil"/>
            </w:tcBorders>
          </w:tcPr>
          <w:p w14:paraId="74379DD9" w14:textId="2C0F88A2"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9% </w:t>
            </w:r>
          </w:p>
          <w:p w14:paraId="57A00F33" w14:textId="598428E6"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0</w:t>
            </w:r>
            <w:r w:rsidR="009855F1">
              <w:rPr>
                <w:rFonts w:ascii="Times New Roman" w:eastAsia="Times New Roman" w:hAnsi="Times New Roman" w:cs="Times New Roman"/>
                <w:sz w:val="16"/>
                <w:szCs w:val="16"/>
              </w:rPr>
              <w:t>3</w:t>
            </w:r>
            <w:r w:rsidR="00836A35" w:rsidRPr="003E3482">
              <w:rPr>
                <w:rFonts w:ascii="Times New Roman" w:eastAsia="Times New Roman" w:hAnsi="Times New Roman" w:cs="Times New Roman"/>
                <w:sz w:val="16"/>
                <w:szCs w:val="16"/>
              </w:rPr>
              <w:t>)</w:t>
            </w:r>
          </w:p>
        </w:tc>
        <w:tc>
          <w:tcPr>
            <w:tcW w:w="1597" w:type="dxa"/>
            <w:tcBorders>
              <w:top w:val="nil"/>
              <w:bottom w:val="nil"/>
            </w:tcBorders>
          </w:tcPr>
          <w:p w14:paraId="5E07DCFC" w14:textId="24EE68F4"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1%</w:t>
            </w:r>
          </w:p>
          <w:p w14:paraId="32740A78" w14:textId="770DC2E5"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 xml:space="preserve"> (p=0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18</w:t>
            </w:r>
            <w:r w:rsidR="00836A35" w:rsidRPr="003E3482">
              <w:rPr>
                <w:rFonts w:ascii="Times New Roman" w:eastAsia="Times New Roman" w:hAnsi="Times New Roman" w:cs="Times New Roman"/>
                <w:sz w:val="16"/>
                <w:szCs w:val="16"/>
              </w:rPr>
              <w:t>)</w:t>
            </w:r>
          </w:p>
        </w:tc>
        <w:tc>
          <w:tcPr>
            <w:tcW w:w="1597" w:type="dxa"/>
            <w:tcBorders>
              <w:top w:val="nil"/>
              <w:bottom w:val="nil"/>
            </w:tcBorders>
          </w:tcPr>
          <w:p w14:paraId="2F922D12" w14:textId="61762F59"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6%</w:t>
            </w:r>
          </w:p>
          <w:p w14:paraId="28C2697F" w14:textId="2FB56EC5"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 xml:space="preserve"> (p</w:t>
            </w:r>
            <w:r w:rsidR="00CE3381">
              <w:rPr>
                <w:rFonts w:ascii="Times New Roman" w:eastAsia="Times New Roman" w:hAnsi="Times New Roman" w:cs="Times New Roman"/>
                <w:sz w:val="16"/>
                <w:szCs w:val="16"/>
              </w:rPr>
              <w:t>&lt;0.01</w:t>
            </w:r>
            <w:r w:rsidR="00836A35" w:rsidRPr="003E3482">
              <w:rPr>
                <w:rFonts w:ascii="Times New Roman" w:eastAsia="Times New Roman" w:hAnsi="Times New Roman" w:cs="Times New Roman"/>
                <w:sz w:val="16"/>
                <w:szCs w:val="16"/>
              </w:rPr>
              <w:t>)</w:t>
            </w:r>
          </w:p>
        </w:tc>
        <w:tc>
          <w:tcPr>
            <w:tcW w:w="1672" w:type="dxa"/>
            <w:tcBorders>
              <w:top w:val="nil"/>
              <w:bottom w:val="nil"/>
            </w:tcBorders>
          </w:tcPr>
          <w:p w14:paraId="5D43E58D" w14:textId="678D2DEA"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2% </w:t>
            </w:r>
          </w:p>
          <w:p w14:paraId="4556070D" w14:textId="52119E5F"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04</w:t>
            </w:r>
            <w:r w:rsidR="00836A35" w:rsidRPr="003E3482">
              <w:rPr>
                <w:rFonts w:ascii="Times New Roman" w:eastAsia="Times New Roman" w:hAnsi="Times New Roman" w:cs="Times New Roman"/>
                <w:sz w:val="16"/>
                <w:szCs w:val="16"/>
              </w:rPr>
              <w:t>)</w:t>
            </w:r>
          </w:p>
        </w:tc>
        <w:tc>
          <w:tcPr>
            <w:tcW w:w="1672" w:type="dxa"/>
            <w:tcBorders>
              <w:top w:val="nil"/>
              <w:bottom w:val="nil"/>
            </w:tcBorders>
          </w:tcPr>
          <w:p w14:paraId="553621B0" w14:textId="77105FA2"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8% </w:t>
            </w:r>
          </w:p>
          <w:p w14:paraId="1059565E" w14:textId="45376970"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w:t>
            </w:r>
            <w:r w:rsidR="00CE3381">
              <w:rPr>
                <w:rFonts w:ascii="Times New Roman" w:eastAsia="Times New Roman" w:hAnsi="Times New Roman" w:cs="Times New Roman"/>
                <w:sz w:val="16"/>
                <w:szCs w:val="16"/>
              </w:rPr>
              <w:t>&lt;0.001</w:t>
            </w:r>
            <w:r w:rsidR="00836A35" w:rsidRPr="003E3482">
              <w:rPr>
                <w:rFonts w:ascii="Times New Roman" w:eastAsia="Times New Roman" w:hAnsi="Times New Roman" w:cs="Times New Roman"/>
                <w:sz w:val="16"/>
                <w:szCs w:val="16"/>
              </w:rPr>
              <w:t>)</w:t>
            </w:r>
          </w:p>
        </w:tc>
        <w:tc>
          <w:tcPr>
            <w:tcW w:w="1672" w:type="dxa"/>
            <w:tcBorders>
              <w:top w:val="nil"/>
              <w:bottom w:val="nil"/>
            </w:tcBorders>
          </w:tcPr>
          <w:p w14:paraId="409A9E89" w14:textId="3A4F94B1"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0% </w:t>
            </w:r>
          </w:p>
          <w:p w14:paraId="4E53030E" w14:textId="60A10195"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w:t>
            </w:r>
            <w:r w:rsidR="005C157F">
              <w:rPr>
                <w:rFonts w:ascii="Times New Roman" w:eastAsia="Times New Roman" w:hAnsi="Times New Roman" w:cs="Times New Roman"/>
                <w:sz w:val="16"/>
                <w:szCs w:val="16"/>
              </w:rPr>
              <w:t>&lt;0.01</w:t>
            </w:r>
            <w:r w:rsidR="00836A35" w:rsidRPr="003E3482">
              <w:rPr>
                <w:rFonts w:ascii="Times New Roman" w:eastAsia="Times New Roman" w:hAnsi="Times New Roman" w:cs="Times New Roman"/>
                <w:sz w:val="16"/>
                <w:szCs w:val="16"/>
              </w:rPr>
              <w:t>)</w:t>
            </w:r>
          </w:p>
        </w:tc>
        <w:tc>
          <w:tcPr>
            <w:tcW w:w="1672" w:type="dxa"/>
            <w:tcBorders>
              <w:top w:val="nil"/>
              <w:bottom w:val="nil"/>
            </w:tcBorders>
          </w:tcPr>
          <w:p w14:paraId="1190918A" w14:textId="5E5B4002"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0% </w:t>
            </w:r>
          </w:p>
          <w:p w14:paraId="61A8FEAF" w14:textId="1BB4CE2D"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02</w:t>
            </w:r>
            <w:r w:rsidR="00836A35" w:rsidRPr="003E3482">
              <w:rPr>
                <w:rFonts w:ascii="Times New Roman" w:eastAsia="Times New Roman" w:hAnsi="Times New Roman" w:cs="Times New Roman"/>
                <w:sz w:val="16"/>
                <w:szCs w:val="16"/>
              </w:rPr>
              <w:t>)</w:t>
            </w:r>
          </w:p>
        </w:tc>
      </w:tr>
      <w:tr w:rsidR="00836A35" w:rsidRPr="003E3482" w14:paraId="3BE2E186" w14:textId="77777777" w:rsidTr="00936CB4">
        <w:trPr>
          <w:jc w:val="center"/>
        </w:trPr>
        <w:tc>
          <w:tcPr>
            <w:tcW w:w="14345" w:type="dxa"/>
            <w:gridSpan w:val="9"/>
            <w:tcBorders>
              <w:top w:val="nil"/>
              <w:bottom w:val="nil"/>
            </w:tcBorders>
            <w:vAlign w:val="center"/>
          </w:tcPr>
          <w:p w14:paraId="636F3220" w14:textId="5D73CE5E" w:rsidR="00836A35" w:rsidRPr="003E3482" w:rsidRDefault="00836A35" w:rsidP="003E3482">
            <w:pPr>
              <w:rPr>
                <w:rFonts w:ascii="Times New Roman" w:eastAsia="Times New Roman" w:hAnsi="Times New Roman" w:cs="Times New Roman"/>
                <w:sz w:val="16"/>
                <w:szCs w:val="16"/>
                <w:lang w:eastAsia="fr-FR"/>
              </w:rPr>
            </w:pPr>
            <w:r w:rsidRPr="003E3482">
              <w:rPr>
                <w:rFonts w:ascii="Times New Roman" w:hAnsi="Times New Roman" w:cs="Times New Roman"/>
                <w:i/>
                <w:sz w:val="16"/>
                <w:szCs w:val="16"/>
                <w:lang w:val="en-US"/>
              </w:rPr>
              <w:t>12 clusters opened in 2014</w:t>
            </w:r>
          </w:p>
        </w:tc>
      </w:tr>
      <w:tr w:rsidR="00836A35" w:rsidRPr="003E3482" w14:paraId="6A4F8D9B" w14:textId="77777777" w:rsidTr="00936CB4">
        <w:trPr>
          <w:jc w:val="center"/>
        </w:trPr>
        <w:tc>
          <w:tcPr>
            <w:tcW w:w="1194" w:type="dxa"/>
            <w:tcBorders>
              <w:top w:val="nil"/>
              <w:bottom w:val="nil"/>
            </w:tcBorders>
          </w:tcPr>
          <w:p w14:paraId="6A4EFD72" w14:textId="77777777" w:rsidR="00836A35" w:rsidRPr="003E3482" w:rsidRDefault="00836A35" w:rsidP="003E3482">
            <w:pPr>
              <w:rPr>
                <w:rFonts w:ascii="Times New Roman" w:hAnsi="Times New Roman" w:cs="Times New Roman"/>
                <w:sz w:val="16"/>
                <w:szCs w:val="16"/>
                <w:lang w:val="en-US"/>
              </w:rPr>
            </w:pPr>
            <w:r w:rsidRPr="003E3482">
              <w:rPr>
                <w:rFonts w:ascii="Times New Roman" w:hAnsi="Times New Roman" w:cs="Times New Roman"/>
                <w:sz w:val="16"/>
                <w:szCs w:val="16"/>
                <w:lang w:val="en-US"/>
              </w:rPr>
              <w:t>Intervention arm</w:t>
            </w:r>
          </w:p>
        </w:tc>
        <w:tc>
          <w:tcPr>
            <w:tcW w:w="1597" w:type="dxa"/>
            <w:tcBorders>
              <w:top w:val="nil"/>
              <w:bottom w:val="nil"/>
            </w:tcBorders>
            <w:shd w:val="clear" w:color="auto" w:fill="E6E6E6"/>
          </w:tcPr>
          <w:p w14:paraId="772ECE61" w14:textId="77777777" w:rsidR="00836A35" w:rsidRPr="003E3482" w:rsidRDefault="00836A35" w:rsidP="003E3482">
            <w:pPr>
              <w:jc w:val="right"/>
              <w:rPr>
                <w:rFonts w:ascii="Times New Roman" w:hAnsi="Times New Roman" w:cs="Times New Roman"/>
                <w:sz w:val="16"/>
                <w:szCs w:val="16"/>
                <w:lang w:val="en-US"/>
              </w:rPr>
            </w:pPr>
            <w:r w:rsidRPr="003E3482">
              <w:rPr>
                <w:rFonts w:ascii="Times New Roman" w:hAnsi="Times New Roman" w:cs="Times New Roman"/>
                <w:sz w:val="16"/>
                <w:szCs w:val="16"/>
                <w:lang w:val="en-US"/>
              </w:rPr>
              <w:t xml:space="preserve"> </w:t>
            </w:r>
          </w:p>
        </w:tc>
        <w:tc>
          <w:tcPr>
            <w:tcW w:w="1672" w:type="dxa"/>
            <w:tcBorders>
              <w:top w:val="nil"/>
              <w:bottom w:val="nil"/>
            </w:tcBorders>
            <w:shd w:val="clear" w:color="auto" w:fill="E6E6E6"/>
          </w:tcPr>
          <w:p w14:paraId="59B054F3" w14:textId="77777777" w:rsidR="00836A35" w:rsidRPr="003E3482" w:rsidRDefault="00836A35" w:rsidP="003E3482">
            <w:pPr>
              <w:jc w:val="right"/>
              <w:rPr>
                <w:rFonts w:ascii="Times New Roman" w:hAnsi="Times New Roman" w:cs="Times New Roman"/>
                <w:sz w:val="16"/>
                <w:szCs w:val="16"/>
                <w:lang w:val="en-US"/>
              </w:rPr>
            </w:pPr>
            <w:r w:rsidRPr="003E3482">
              <w:rPr>
                <w:rFonts w:ascii="Times New Roman" w:hAnsi="Times New Roman" w:cs="Times New Roman"/>
                <w:sz w:val="16"/>
                <w:szCs w:val="16"/>
                <w:lang w:val="en-US"/>
              </w:rPr>
              <w:t xml:space="preserve"> </w:t>
            </w:r>
          </w:p>
        </w:tc>
        <w:tc>
          <w:tcPr>
            <w:tcW w:w="1597" w:type="dxa"/>
            <w:tcBorders>
              <w:top w:val="nil"/>
              <w:bottom w:val="nil"/>
            </w:tcBorders>
            <w:shd w:val="clear" w:color="auto" w:fill="E6E6E6"/>
          </w:tcPr>
          <w:p w14:paraId="5CB7D5E7" w14:textId="77777777" w:rsidR="00836A35" w:rsidRPr="003E3482" w:rsidRDefault="00836A35" w:rsidP="003E3482">
            <w:pPr>
              <w:jc w:val="right"/>
              <w:rPr>
                <w:rFonts w:ascii="Times New Roman" w:hAnsi="Times New Roman" w:cs="Times New Roman"/>
                <w:sz w:val="16"/>
                <w:szCs w:val="16"/>
                <w:lang w:val="en-US"/>
              </w:rPr>
            </w:pPr>
            <w:r w:rsidRPr="003E3482">
              <w:rPr>
                <w:rFonts w:ascii="Times New Roman" w:hAnsi="Times New Roman" w:cs="Times New Roman"/>
                <w:sz w:val="16"/>
                <w:szCs w:val="16"/>
                <w:lang w:val="en-US"/>
              </w:rPr>
              <w:t xml:space="preserve"> </w:t>
            </w:r>
          </w:p>
        </w:tc>
        <w:tc>
          <w:tcPr>
            <w:tcW w:w="1597" w:type="dxa"/>
            <w:tcBorders>
              <w:top w:val="nil"/>
              <w:bottom w:val="nil"/>
            </w:tcBorders>
            <w:shd w:val="clear" w:color="auto" w:fill="E6E6E6"/>
          </w:tcPr>
          <w:p w14:paraId="1395E0C7" w14:textId="77777777" w:rsidR="00836A35" w:rsidRPr="003E3482" w:rsidRDefault="00836A35" w:rsidP="003E3482">
            <w:pPr>
              <w:jc w:val="right"/>
              <w:rPr>
                <w:rFonts w:ascii="Times New Roman" w:hAnsi="Times New Roman" w:cs="Times New Roman"/>
                <w:sz w:val="16"/>
                <w:szCs w:val="16"/>
                <w:lang w:val="en-US"/>
              </w:rPr>
            </w:pPr>
            <w:r w:rsidRPr="003E3482">
              <w:rPr>
                <w:rFonts w:ascii="Times New Roman" w:hAnsi="Times New Roman" w:cs="Times New Roman"/>
                <w:sz w:val="16"/>
                <w:szCs w:val="16"/>
                <w:lang w:val="en-US"/>
              </w:rPr>
              <w:t xml:space="preserve"> </w:t>
            </w:r>
          </w:p>
        </w:tc>
        <w:tc>
          <w:tcPr>
            <w:tcW w:w="1672" w:type="dxa"/>
            <w:tcBorders>
              <w:top w:val="nil"/>
              <w:bottom w:val="nil"/>
            </w:tcBorders>
          </w:tcPr>
          <w:p w14:paraId="281B3868" w14:textId="7679B826"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28</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9%</w:t>
            </w:r>
          </w:p>
          <w:p w14:paraId="77DCEE4F" w14:textId="776BC128"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 xml:space="preserve"> (439/1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517)§</w:t>
            </w:r>
          </w:p>
        </w:tc>
        <w:tc>
          <w:tcPr>
            <w:tcW w:w="1672" w:type="dxa"/>
            <w:tcBorders>
              <w:top w:val="nil"/>
              <w:bottom w:val="nil"/>
            </w:tcBorders>
          </w:tcPr>
          <w:p w14:paraId="00194B2A" w14:textId="4918D056"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37</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1% </w:t>
            </w:r>
          </w:p>
          <w:p w14:paraId="71AF397E" w14:textId="50384BBC"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(589/1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588)</w:t>
            </w:r>
          </w:p>
        </w:tc>
        <w:tc>
          <w:tcPr>
            <w:tcW w:w="1672" w:type="dxa"/>
            <w:tcBorders>
              <w:top w:val="nil"/>
              <w:bottom w:val="nil"/>
            </w:tcBorders>
          </w:tcPr>
          <w:p w14:paraId="6897ECC7" w14:textId="6EB1D47D"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44</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7% </w:t>
            </w:r>
          </w:p>
          <w:p w14:paraId="6A3D8D15" w14:textId="43815959"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(691/1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547)</w:t>
            </w:r>
          </w:p>
        </w:tc>
        <w:tc>
          <w:tcPr>
            <w:tcW w:w="1672" w:type="dxa"/>
            <w:tcBorders>
              <w:top w:val="nil"/>
              <w:bottom w:val="nil"/>
            </w:tcBorders>
          </w:tcPr>
          <w:p w14:paraId="3044BC7C" w14:textId="071148BA"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48</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4% </w:t>
            </w:r>
          </w:p>
          <w:p w14:paraId="565A57A3" w14:textId="7E844E6E"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(732/1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511)</w:t>
            </w:r>
          </w:p>
        </w:tc>
      </w:tr>
      <w:tr w:rsidR="00836A35" w:rsidRPr="003E3482" w14:paraId="195F3C43" w14:textId="77777777" w:rsidTr="00936CB4">
        <w:trPr>
          <w:jc w:val="center"/>
        </w:trPr>
        <w:tc>
          <w:tcPr>
            <w:tcW w:w="1194" w:type="dxa"/>
            <w:tcBorders>
              <w:top w:val="nil"/>
              <w:bottom w:val="nil"/>
            </w:tcBorders>
          </w:tcPr>
          <w:p w14:paraId="08F86A4C" w14:textId="77777777" w:rsidR="00836A35" w:rsidRPr="003E3482" w:rsidRDefault="00836A35" w:rsidP="003E3482">
            <w:pPr>
              <w:rPr>
                <w:rFonts w:ascii="Times New Roman" w:hAnsi="Times New Roman" w:cs="Times New Roman"/>
                <w:sz w:val="16"/>
                <w:szCs w:val="16"/>
                <w:lang w:val="en-US"/>
              </w:rPr>
            </w:pPr>
            <w:r w:rsidRPr="003E3482">
              <w:rPr>
                <w:rFonts w:ascii="Times New Roman" w:hAnsi="Times New Roman" w:cs="Times New Roman"/>
                <w:sz w:val="16"/>
                <w:szCs w:val="16"/>
                <w:lang w:val="en-US"/>
              </w:rPr>
              <w:t>Control arm</w:t>
            </w:r>
          </w:p>
        </w:tc>
        <w:tc>
          <w:tcPr>
            <w:tcW w:w="1597" w:type="dxa"/>
            <w:tcBorders>
              <w:top w:val="nil"/>
              <w:bottom w:val="nil"/>
            </w:tcBorders>
            <w:shd w:val="clear" w:color="auto" w:fill="E6E6E6"/>
          </w:tcPr>
          <w:p w14:paraId="1017152E" w14:textId="77777777" w:rsidR="00836A35" w:rsidRPr="003E3482" w:rsidRDefault="00836A35" w:rsidP="003E3482">
            <w:pPr>
              <w:jc w:val="right"/>
              <w:rPr>
                <w:rFonts w:ascii="Times New Roman" w:hAnsi="Times New Roman" w:cs="Times New Roman"/>
                <w:sz w:val="16"/>
                <w:szCs w:val="16"/>
                <w:lang w:val="en-US"/>
              </w:rPr>
            </w:pPr>
            <w:r w:rsidRPr="003E3482">
              <w:rPr>
                <w:rFonts w:ascii="Times New Roman" w:hAnsi="Times New Roman" w:cs="Times New Roman"/>
                <w:sz w:val="16"/>
                <w:szCs w:val="16"/>
                <w:lang w:val="en-US"/>
              </w:rPr>
              <w:t xml:space="preserve"> </w:t>
            </w:r>
          </w:p>
        </w:tc>
        <w:tc>
          <w:tcPr>
            <w:tcW w:w="1672" w:type="dxa"/>
            <w:tcBorders>
              <w:top w:val="nil"/>
              <w:bottom w:val="nil"/>
            </w:tcBorders>
            <w:shd w:val="clear" w:color="auto" w:fill="E6E6E6"/>
          </w:tcPr>
          <w:p w14:paraId="60944C38" w14:textId="77777777" w:rsidR="00836A35" w:rsidRPr="003E3482" w:rsidRDefault="00836A35" w:rsidP="003E3482">
            <w:pPr>
              <w:jc w:val="right"/>
              <w:rPr>
                <w:rFonts w:ascii="Times New Roman" w:hAnsi="Times New Roman" w:cs="Times New Roman"/>
                <w:sz w:val="16"/>
                <w:szCs w:val="16"/>
                <w:lang w:val="en-US"/>
              </w:rPr>
            </w:pPr>
            <w:r w:rsidRPr="003E3482">
              <w:rPr>
                <w:rFonts w:ascii="Times New Roman" w:hAnsi="Times New Roman" w:cs="Times New Roman"/>
                <w:sz w:val="16"/>
                <w:szCs w:val="16"/>
                <w:lang w:val="en-US"/>
              </w:rPr>
              <w:t xml:space="preserve"> </w:t>
            </w:r>
          </w:p>
        </w:tc>
        <w:tc>
          <w:tcPr>
            <w:tcW w:w="1597" w:type="dxa"/>
            <w:tcBorders>
              <w:top w:val="nil"/>
              <w:bottom w:val="nil"/>
            </w:tcBorders>
            <w:shd w:val="clear" w:color="auto" w:fill="E6E6E6"/>
          </w:tcPr>
          <w:p w14:paraId="343CD743" w14:textId="77777777" w:rsidR="00836A35" w:rsidRPr="003E3482" w:rsidRDefault="00836A35" w:rsidP="003E3482">
            <w:pPr>
              <w:jc w:val="right"/>
              <w:rPr>
                <w:rFonts w:ascii="Times New Roman" w:hAnsi="Times New Roman" w:cs="Times New Roman"/>
                <w:sz w:val="16"/>
                <w:szCs w:val="16"/>
                <w:lang w:val="en-US"/>
              </w:rPr>
            </w:pPr>
            <w:r w:rsidRPr="003E3482">
              <w:rPr>
                <w:rFonts w:ascii="Times New Roman" w:hAnsi="Times New Roman" w:cs="Times New Roman"/>
                <w:sz w:val="16"/>
                <w:szCs w:val="16"/>
                <w:lang w:val="en-US"/>
              </w:rPr>
              <w:t xml:space="preserve"> </w:t>
            </w:r>
          </w:p>
        </w:tc>
        <w:tc>
          <w:tcPr>
            <w:tcW w:w="1597" w:type="dxa"/>
            <w:tcBorders>
              <w:top w:val="nil"/>
              <w:bottom w:val="nil"/>
            </w:tcBorders>
            <w:shd w:val="clear" w:color="auto" w:fill="E6E6E6"/>
          </w:tcPr>
          <w:p w14:paraId="1D1AF3CB" w14:textId="77777777" w:rsidR="00836A35" w:rsidRPr="003E3482" w:rsidRDefault="00836A35" w:rsidP="003E3482">
            <w:pPr>
              <w:jc w:val="right"/>
              <w:rPr>
                <w:rFonts w:ascii="Times New Roman" w:hAnsi="Times New Roman" w:cs="Times New Roman"/>
                <w:sz w:val="16"/>
                <w:szCs w:val="16"/>
                <w:lang w:val="en-US"/>
              </w:rPr>
            </w:pPr>
            <w:r w:rsidRPr="003E3482">
              <w:rPr>
                <w:rFonts w:ascii="Times New Roman" w:hAnsi="Times New Roman" w:cs="Times New Roman"/>
                <w:sz w:val="16"/>
                <w:szCs w:val="16"/>
                <w:lang w:val="en-US"/>
              </w:rPr>
              <w:t xml:space="preserve"> </w:t>
            </w:r>
          </w:p>
        </w:tc>
        <w:tc>
          <w:tcPr>
            <w:tcW w:w="1672" w:type="dxa"/>
            <w:tcBorders>
              <w:top w:val="nil"/>
              <w:bottom w:val="nil"/>
            </w:tcBorders>
          </w:tcPr>
          <w:p w14:paraId="063A8385" w14:textId="7E722048"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5% </w:t>
            </w:r>
          </w:p>
          <w:p w14:paraId="2E076D0B" w14:textId="463EEF36"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(528/1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576)§</w:t>
            </w:r>
          </w:p>
        </w:tc>
        <w:tc>
          <w:tcPr>
            <w:tcW w:w="1672" w:type="dxa"/>
            <w:tcBorders>
              <w:top w:val="nil"/>
              <w:bottom w:val="nil"/>
            </w:tcBorders>
          </w:tcPr>
          <w:p w14:paraId="7765CDD2" w14:textId="36C06E63"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38</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2% </w:t>
            </w:r>
          </w:p>
          <w:p w14:paraId="6DEEFE9C" w14:textId="1ABE3FE5"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(633/1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659)</w:t>
            </w:r>
          </w:p>
        </w:tc>
        <w:tc>
          <w:tcPr>
            <w:tcW w:w="1672" w:type="dxa"/>
            <w:tcBorders>
              <w:top w:val="nil"/>
              <w:bottom w:val="nil"/>
            </w:tcBorders>
          </w:tcPr>
          <w:p w14:paraId="66192685" w14:textId="6B926C68"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45</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5% </w:t>
            </w:r>
          </w:p>
          <w:p w14:paraId="04AA88AF" w14:textId="544D8F49"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(783/1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722)</w:t>
            </w:r>
          </w:p>
        </w:tc>
        <w:tc>
          <w:tcPr>
            <w:tcW w:w="1672" w:type="dxa"/>
            <w:tcBorders>
              <w:top w:val="nil"/>
              <w:bottom w:val="nil"/>
            </w:tcBorders>
          </w:tcPr>
          <w:p w14:paraId="535887BF" w14:textId="588E089B"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9% </w:t>
            </w:r>
          </w:p>
          <w:p w14:paraId="1D4A452B" w14:textId="34C1D71C"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(853/1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677)</w:t>
            </w:r>
          </w:p>
        </w:tc>
      </w:tr>
      <w:tr w:rsidR="00836A35" w:rsidRPr="003E3482" w14:paraId="740034E0" w14:textId="77777777" w:rsidTr="00936CB4">
        <w:trPr>
          <w:jc w:val="center"/>
        </w:trPr>
        <w:tc>
          <w:tcPr>
            <w:tcW w:w="1194" w:type="dxa"/>
            <w:tcBorders>
              <w:top w:val="nil"/>
              <w:bottom w:val="nil"/>
            </w:tcBorders>
          </w:tcPr>
          <w:p w14:paraId="7597A1DD" w14:textId="77777777" w:rsidR="00836A35" w:rsidRPr="003E3482" w:rsidRDefault="00836A35" w:rsidP="003E3482">
            <w:pPr>
              <w:rPr>
                <w:rFonts w:ascii="Times New Roman" w:hAnsi="Times New Roman" w:cs="Times New Roman"/>
                <w:sz w:val="16"/>
                <w:szCs w:val="16"/>
                <w:lang w:val="en-US"/>
              </w:rPr>
            </w:pPr>
            <w:r w:rsidRPr="003E3482">
              <w:rPr>
                <w:rFonts w:ascii="Times New Roman" w:hAnsi="Times New Roman" w:cs="Times New Roman"/>
                <w:sz w:val="16"/>
                <w:szCs w:val="16"/>
                <w:lang w:val="en-US"/>
              </w:rPr>
              <w:t>Difference intervention vs. control</w:t>
            </w:r>
          </w:p>
        </w:tc>
        <w:tc>
          <w:tcPr>
            <w:tcW w:w="1597" w:type="dxa"/>
            <w:tcBorders>
              <w:top w:val="nil"/>
              <w:bottom w:val="nil"/>
            </w:tcBorders>
            <w:shd w:val="clear" w:color="auto" w:fill="E6E6E6"/>
          </w:tcPr>
          <w:p w14:paraId="38C8D5F3" w14:textId="77777777" w:rsidR="00836A35" w:rsidRPr="003E3482" w:rsidRDefault="00836A35" w:rsidP="003E3482">
            <w:pPr>
              <w:jc w:val="right"/>
              <w:rPr>
                <w:rFonts w:ascii="Times New Roman" w:hAnsi="Times New Roman" w:cs="Times New Roman"/>
                <w:sz w:val="16"/>
                <w:szCs w:val="16"/>
                <w:lang w:val="en-US"/>
              </w:rPr>
            </w:pPr>
            <w:r w:rsidRPr="003E3482">
              <w:rPr>
                <w:rFonts w:ascii="Times New Roman" w:hAnsi="Times New Roman" w:cs="Times New Roman"/>
                <w:sz w:val="16"/>
                <w:szCs w:val="16"/>
                <w:lang w:val="en-US"/>
              </w:rPr>
              <w:t xml:space="preserve"> </w:t>
            </w:r>
          </w:p>
        </w:tc>
        <w:tc>
          <w:tcPr>
            <w:tcW w:w="1672" w:type="dxa"/>
            <w:tcBorders>
              <w:top w:val="nil"/>
              <w:bottom w:val="nil"/>
            </w:tcBorders>
            <w:shd w:val="clear" w:color="auto" w:fill="E6E6E6"/>
          </w:tcPr>
          <w:p w14:paraId="0BC4A5A5" w14:textId="77777777" w:rsidR="00836A35" w:rsidRPr="003E3482" w:rsidRDefault="00836A35" w:rsidP="003E3482">
            <w:pPr>
              <w:jc w:val="right"/>
              <w:rPr>
                <w:rFonts w:ascii="Times New Roman" w:hAnsi="Times New Roman" w:cs="Times New Roman"/>
                <w:sz w:val="16"/>
                <w:szCs w:val="16"/>
                <w:lang w:val="en-US"/>
              </w:rPr>
            </w:pPr>
            <w:r w:rsidRPr="003E3482">
              <w:rPr>
                <w:rFonts w:ascii="Times New Roman" w:hAnsi="Times New Roman" w:cs="Times New Roman"/>
                <w:sz w:val="16"/>
                <w:szCs w:val="16"/>
                <w:lang w:val="en-US"/>
              </w:rPr>
              <w:t xml:space="preserve"> </w:t>
            </w:r>
          </w:p>
        </w:tc>
        <w:tc>
          <w:tcPr>
            <w:tcW w:w="1597" w:type="dxa"/>
            <w:tcBorders>
              <w:top w:val="nil"/>
              <w:bottom w:val="nil"/>
            </w:tcBorders>
            <w:shd w:val="clear" w:color="auto" w:fill="E6E6E6"/>
          </w:tcPr>
          <w:p w14:paraId="121360AB" w14:textId="77777777" w:rsidR="00836A35" w:rsidRPr="003E3482" w:rsidRDefault="00836A35" w:rsidP="003E3482">
            <w:pPr>
              <w:jc w:val="right"/>
              <w:rPr>
                <w:rFonts w:ascii="Times New Roman" w:hAnsi="Times New Roman" w:cs="Times New Roman"/>
                <w:sz w:val="16"/>
                <w:szCs w:val="16"/>
                <w:lang w:val="en-US"/>
              </w:rPr>
            </w:pPr>
            <w:r w:rsidRPr="003E3482">
              <w:rPr>
                <w:rFonts w:ascii="Times New Roman" w:hAnsi="Times New Roman" w:cs="Times New Roman"/>
                <w:sz w:val="16"/>
                <w:szCs w:val="16"/>
                <w:lang w:val="en-US"/>
              </w:rPr>
              <w:t xml:space="preserve"> </w:t>
            </w:r>
          </w:p>
        </w:tc>
        <w:tc>
          <w:tcPr>
            <w:tcW w:w="1597" w:type="dxa"/>
            <w:tcBorders>
              <w:top w:val="nil"/>
              <w:bottom w:val="nil"/>
            </w:tcBorders>
            <w:shd w:val="clear" w:color="auto" w:fill="E6E6E6"/>
          </w:tcPr>
          <w:p w14:paraId="0C703CAB" w14:textId="77777777" w:rsidR="00836A35" w:rsidRPr="003E3482" w:rsidRDefault="00836A35" w:rsidP="003E3482">
            <w:pPr>
              <w:jc w:val="right"/>
              <w:rPr>
                <w:rFonts w:ascii="Times New Roman" w:hAnsi="Times New Roman" w:cs="Times New Roman"/>
                <w:sz w:val="16"/>
                <w:szCs w:val="16"/>
                <w:lang w:val="en-US"/>
              </w:rPr>
            </w:pPr>
            <w:r w:rsidRPr="003E3482">
              <w:rPr>
                <w:rFonts w:ascii="Times New Roman" w:hAnsi="Times New Roman" w:cs="Times New Roman"/>
                <w:sz w:val="16"/>
                <w:szCs w:val="16"/>
                <w:lang w:val="en-US"/>
              </w:rPr>
              <w:t xml:space="preserve"> </w:t>
            </w:r>
          </w:p>
        </w:tc>
        <w:tc>
          <w:tcPr>
            <w:tcW w:w="1672" w:type="dxa"/>
            <w:tcBorders>
              <w:top w:val="nil"/>
              <w:bottom w:val="nil"/>
            </w:tcBorders>
          </w:tcPr>
          <w:p w14:paraId="23FD999D" w14:textId="7034373B"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6% </w:t>
            </w:r>
          </w:p>
          <w:p w14:paraId="48D4169B" w14:textId="7EAAA0EA"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w:t>
            </w:r>
            <w:r w:rsidR="005C157F">
              <w:rPr>
                <w:rFonts w:ascii="Times New Roman" w:eastAsia="Times New Roman" w:hAnsi="Times New Roman" w:cs="Times New Roman"/>
                <w:sz w:val="16"/>
                <w:szCs w:val="16"/>
              </w:rPr>
              <w:t>&lt;0.01</w:t>
            </w:r>
            <w:r w:rsidR="00836A35" w:rsidRPr="003E3482">
              <w:rPr>
                <w:rFonts w:ascii="Times New Roman" w:eastAsia="Times New Roman" w:hAnsi="Times New Roman" w:cs="Times New Roman"/>
                <w:sz w:val="16"/>
                <w:szCs w:val="16"/>
              </w:rPr>
              <w:t>)</w:t>
            </w:r>
          </w:p>
        </w:tc>
        <w:tc>
          <w:tcPr>
            <w:tcW w:w="1672" w:type="dxa"/>
            <w:tcBorders>
              <w:top w:val="nil"/>
              <w:bottom w:val="nil"/>
            </w:tcBorders>
          </w:tcPr>
          <w:p w14:paraId="6E94DE23" w14:textId="09E83A11"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1% </w:t>
            </w:r>
          </w:p>
          <w:p w14:paraId="0B7411C7" w14:textId="4AD0EDCE"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56</w:t>
            </w:r>
            <w:r w:rsidR="00836A35" w:rsidRPr="003E3482">
              <w:rPr>
                <w:rFonts w:ascii="Times New Roman" w:eastAsia="Times New Roman" w:hAnsi="Times New Roman" w:cs="Times New Roman"/>
                <w:sz w:val="16"/>
                <w:szCs w:val="16"/>
              </w:rPr>
              <w:t>)</w:t>
            </w:r>
          </w:p>
        </w:tc>
        <w:tc>
          <w:tcPr>
            <w:tcW w:w="1672" w:type="dxa"/>
            <w:tcBorders>
              <w:top w:val="nil"/>
              <w:bottom w:val="nil"/>
            </w:tcBorders>
          </w:tcPr>
          <w:p w14:paraId="08738E56" w14:textId="07BA3E09" w:rsidR="00B82D8A"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w:t>
            </w:r>
            <w:r w:rsidRPr="00F8603C">
              <w:rPr>
                <w:rFonts w:ascii="Times New Roman" w:hAnsi="Times New Roman" w:cs="Times New Roman"/>
                <w:color w:val="000000"/>
                <w:sz w:val="16"/>
                <w:szCs w:val="16"/>
                <w:lang w:val="en-GB"/>
              </w:rPr>
              <w:t>·</w:t>
            </w:r>
            <w:r>
              <w:rPr>
                <w:rFonts w:ascii="Times New Roman" w:eastAsia="Times New Roman" w:hAnsi="Times New Roman" w:cs="Times New Roman"/>
                <w:sz w:val="16"/>
                <w:szCs w:val="16"/>
              </w:rPr>
              <w:t xml:space="preserve">8% </w:t>
            </w:r>
          </w:p>
          <w:p w14:paraId="7EDAAE1F" w14:textId="35820642"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67</w:t>
            </w:r>
            <w:r w:rsidR="00836A35" w:rsidRPr="003E3482">
              <w:rPr>
                <w:rFonts w:ascii="Times New Roman" w:eastAsia="Times New Roman" w:hAnsi="Times New Roman" w:cs="Times New Roman"/>
                <w:sz w:val="16"/>
                <w:szCs w:val="16"/>
              </w:rPr>
              <w:t>)</w:t>
            </w:r>
          </w:p>
        </w:tc>
        <w:tc>
          <w:tcPr>
            <w:tcW w:w="1672" w:type="dxa"/>
            <w:tcBorders>
              <w:top w:val="nil"/>
              <w:bottom w:val="nil"/>
            </w:tcBorders>
          </w:tcPr>
          <w:p w14:paraId="2893DC5D" w14:textId="1ECF6861"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4% </w:t>
            </w:r>
          </w:p>
          <w:p w14:paraId="2656C942" w14:textId="1CC97F72"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18</w:t>
            </w:r>
            <w:r w:rsidR="00836A35" w:rsidRPr="003E3482">
              <w:rPr>
                <w:rFonts w:ascii="Times New Roman" w:eastAsia="Times New Roman" w:hAnsi="Times New Roman" w:cs="Times New Roman"/>
                <w:sz w:val="16"/>
                <w:szCs w:val="16"/>
              </w:rPr>
              <w:t>)</w:t>
            </w:r>
          </w:p>
        </w:tc>
      </w:tr>
      <w:tr w:rsidR="00836A35" w:rsidRPr="003E3482" w14:paraId="2A2EB392" w14:textId="77777777" w:rsidTr="00936CB4">
        <w:trPr>
          <w:jc w:val="center"/>
        </w:trPr>
        <w:tc>
          <w:tcPr>
            <w:tcW w:w="14345" w:type="dxa"/>
            <w:gridSpan w:val="9"/>
            <w:tcBorders>
              <w:top w:val="nil"/>
              <w:bottom w:val="nil"/>
            </w:tcBorders>
            <w:vAlign w:val="center"/>
          </w:tcPr>
          <w:p w14:paraId="749671AD" w14:textId="3D5BF4BF" w:rsidR="00836A35" w:rsidRPr="003E3482" w:rsidRDefault="00836A35" w:rsidP="003E3482">
            <w:pPr>
              <w:rPr>
                <w:rFonts w:ascii="Times New Roman" w:eastAsia="Times New Roman" w:hAnsi="Times New Roman" w:cs="Times New Roman"/>
                <w:sz w:val="16"/>
                <w:szCs w:val="16"/>
                <w:lang w:eastAsia="fr-FR"/>
              </w:rPr>
            </w:pPr>
            <w:r w:rsidRPr="003E3482">
              <w:rPr>
                <w:rFonts w:ascii="Times New Roman" w:hAnsi="Times New Roman" w:cs="Times New Roman"/>
                <w:i/>
                <w:sz w:val="16"/>
                <w:szCs w:val="16"/>
                <w:lang w:val="en-US"/>
              </w:rPr>
              <w:t>All clusters combined</w:t>
            </w:r>
          </w:p>
        </w:tc>
      </w:tr>
      <w:tr w:rsidR="00836A35" w:rsidRPr="003E3482" w14:paraId="143DD25A" w14:textId="77777777" w:rsidTr="00936CB4">
        <w:trPr>
          <w:jc w:val="center"/>
        </w:trPr>
        <w:tc>
          <w:tcPr>
            <w:tcW w:w="1194" w:type="dxa"/>
            <w:tcBorders>
              <w:top w:val="nil"/>
              <w:bottom w:val="nil"/>
            </w:tcBorders>
          </w:tcPr>
          <w:p w14:paraId="4DC3E3C7" w14:textId="77777777" w:rsidR="00836A35" w:rsidRPr="003E3482" w:rsidRDefault="00836A35" w:rsidP="003E3482">
            <w:pPr>
              <w:rPr>
                <w:rFonts w:ascii="Times New Roman" w:hAnsi="Times New Roman" w:cs="Times New Roman"/>
                <w:sz w:val="16"/>
                <w:szCs w:val="16"/>
                <w:lang w:val="en-US"/>
              </w:rPr>
            </w:pPr>
            <w:r w:rsidRPr="003E3482">
              <w:rPr>
                <w:rFonts w:ascii="Times New Roman" w:hAnsi="Times New Roman" w:cs="Times New Roman"/>
                <w:sz w:val="16"/>
                <w:szCs w:val="16"/>
                <w:lang w:val="en-US"/>
              </w:rPr>
              <w:t>Intervention arm</w:t>
            </w:r>
          </w:p>
        </w:tc>
        <w:tc>
          <w:tcPr>
            <w:tcW w:w="1597" w:type="dxa"/>
            <w:tcBorders>
              <w:top w:val="nil"/>
              <w:bottom w:val="nil"/>
            </w:tcBorders>
          </w:tcPr>
          <w:p w14:paraId="0710B3B8" w14:textId="6BBD3C8C"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7%</w:t>
            </w:r>
          </w:p>
          <w:p w14:paraId="5AB5130E" w14:textId="26CB599C"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 xml:space="preserve"> (126/397)</w:t>
            </w:r>
          </w:p>
        </w:tc>
        <w:tc>
          <w:tcPr>
            <w:tcW w:w="1672" w:type="dxa"/>
            <w:tcBorders>
              <w:top w:val="nil"/>
              <w:bottom w:val="nil"/>
            </w:tcBorders>
          </w:tcPr>
          <w:p w14:paraId="301FD5F5" w14:textId="190556BA"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34</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4% </w:t>
            </w:r>
          </w:p>
          <w:p w14:paraId="6FA8E8E8" w14:textId="28D9CC2D"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(406/1180)</w:t>
            </w:r>
          </w:p>
        </w:tc>
        <w:tc>
          <w:tcPr>
            <w:tcW w:w="1597" w:type="dxa"/>
            <w:tcBorders>
              <w:top w:val="nil"/>
              <w:bottom w:val="nil"/>
            </w:tcBorders>
          </w:tcPr>
          <w:p w14:paraId="26B59914" w14:textId="3A8E5F06"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41</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6%</w:t>
            </w:r>
          </w:p>
          <w:p w14:paraId="3DFC10E8" w14:textId="15BA584A"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 xml:space="preserve"> (531/1277)</w:t>
            </w:r>
          </w:p>
        </w:tc>
        <w:tc>
          <w:tcPr>
            <w:tcW w:w="1597" w:type="dxa"/>
            <w:tcBorders>
              <w:top w:val="nil"/>
              <w:bottom w:val="nil"/>
            </w:tcBorders>
          </w:tcPr>
          <w:p w14:paraId="133002A4" w14:textId="0A24525A"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46</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5%</w:t>
            </w:r>
          </w:p>
          <w:p w14:paraId="0A215B3E" w14:textId="260295EF"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 xml:space="preserve"> (669/1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438)</w:t>
            </w:r>
          </w:p>
        </w:tc>
        <w:tc>
          <w:tcPr>
            <w:tcW w:w="1672" w:type="dxa"/>
            <w:tcBorders>
              <w:top w:val="nil"/>
              <w:bottom w:val="nil"/>
            </w:tcBorders>
          </w:tcPr>
          <w:p w14:paraId="230D1BD4" w14:textId="33BF0A6A"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38</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0%</w:t>
            </w:r>
          </w:p>
          <w:p w14:paraId="3CB60D86" w14:textId="79147B72"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 xml:space="preserve"> (1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149/3</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022)</w:t>
            </w:r>
          </w:p>
        </w:tc>
        <w:tc>
          <w:tcPr>
            <w:tcW w:w="1672" w:type="dxa"/>
            <w:tcBorders>
              <w:top w:val="nil"/>
              <w:bottom w:val="nil"/>
            </w:tcBorders>
          </w:tcPr>
          <w:p w14:paraId="2D5AC465" w14:textId="675CB1B3"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43</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2%</w:t>
            </w:r>
          </w:p>
          <w:p w14:paraId="2F31A9C5" w14:textId="3EAC7515"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 xml:space="preserve"> (1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351/3</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128)</w:t>
            </w:r>
          </w:p>
        </w:tc>
        <w:tc>
          <w:tcPr>
            <w:tcW w:w="1672" w:type="dxa"/>
            <w:tcBorders>
              <w:top w:val="nil"/>
              <w:bottom w:val="nil"/>
            </w:tcBorders>
          </w:tcPr>
          <w:p w14:paraId="1737921B" w14:textId="6A33E0E9"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1%</w:t>
            </w:r>
          </w:p>
          <w:p w14:paraId="1F4AA71C" w14:textId="79197856"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 xml:space="preserve"> (1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469/2</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931)</w:t>
            </w:r>
          </w:p>
        </w:tc>
        <w:tc>
          <w:tcPr>
            <w:tcW w:w="1672" w:type="dxa"/>
            <w:tcBorders>
              <w:top w:val="nil"/>
              <w:bottom w:val="nil"/>
            </w:tcBorders>
          </w:tcPr>
          <w:p w14:paraId="11E70A1A" w14:textId="732B82CB"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53</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4%</w:t>
            </w:r>
          </w:p>
          <w:p w14:paraId="0DF9AE06" w14:textId="364190FD"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 xml:space="preserve"> (1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541/2</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888)</w:t>
            </w:r>
          </w:p>
        </w:tc>
      </w:tr>
      <w:tr w:rsidR="00836A35" w:rsidRPr="003E3482" w14:paraId="53AD60CB" w14:textId="77777777" w:rsidTr="00936CB4">
        <w:trPr>
          <w:jc w:val="center"/>
        </w:trPr>
        <w:tc>
          <w:tcPr>
            <w:tcW w:w="1194" w:type="dxa"/>
            <w:tcBorders>
              <w:top w:val="nil"/>
              <w:bottom w:val="nil"/>
            </w:tcBorders>
          </w:tcPr>
          <w:p w14:paraId="22BB8E54" w14:textId="77777777" w:rsidR="00836A35" w:rsidRPr="003E3482" w:rsidRDefault="00836A35" w:rsidP="003E3482">
            <w:pPr>
              <w:rPr>
                <w:rFonts w:ascii="Times New Roman" w:hAnsi="Times New Roman" w:cs="Times New Roman"/>
                <w:sz w:val="16"/>
                <w:szCs w:val="16"/>
                <w:lang w:val="en-US"/>
              </w:rPr>
            </w:pPr>
            <w:r w:rsidRPr="003E3482">
              <w:rPr>
                <w:rFonts w:ascii="Times New Roman" w:hAnsi="Times New Roman" w:cs="Times New Roman"/>
                <w:sz w:val="16"/>
                <w:szCs w:val="16"/>
                <w:lang w:val="en-US"/>
              </w:rPr>
              <w:t>Control arm</w:t>
            </w:r>
          </w:p>
        </w:tc>
        <w:tc>
          <w:tcPr>
            <w:tcW w:w="1597" w:type="dxa"/>
            <w:tcBorders>
              <w:top w:val="nil"/>
              <w:bottom w:val="nil"/>
            </w:tcBorders>
          </w:tcPr>
          <w:p w14:paraId="62397F40" w14:textId="7426F1F5"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7% </w:t>
            </w:r>
          </w:p>
          <w:p w14:paraId="670B3A02" w14:textId="52D3A253"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(99/323)</w:t>
            </w:r>
          </w:p>
        </w:tc>
        <w:tc>
          <w:tcPr>
            <w:tcW w:w="1672" w:type="dxa"/>
            <w:tcBorders>
              <w:top w:val="nil"/>
              <w:bottom w:val="nil"/>
            </w:tcBorders>
          </w:tcPr>
          <w:p w14:paraId="71D74D38" w14:textId="5C71D734"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36</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3% </w:t>
            </w:r>
          </w:p>
          <w:p w14:paraId="34BD4501" w14:textId="33F88B02"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(551/1</w:t>
            </w:r>
            <w:r w:rsidR="00836A35" w:rsidRPr="003E3482">
              <w:rPr>
                <w:rFonts w:ascii="Times New Roman" w:eastAsia="Times New Roman" w:hAnsi="Times New Roman" w:cs="Times New Roman"/>
                <w:sz w:val="16"/>
                <w:szCs w:val="16"/>
              </w:rPr>
              <w:t>518)</w:t>
            </w:r>
          </w:p>
        </w:tc>
        <w:tc>
          <w:tcPr>
            <w:tcW w:w="1597" w:type="dxa"/>
            <w:tcBorders>
              <w:top w:val="nil"/>
              <w:bottom w:val="nil"/>
            </w:tcBorders>
          </w:tcPr>
          <w:p w14:paraId="5991DEFC" w14:textId="6D882C9D"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39</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4%</w:t>
            </w:r>
          </w:p>
          <w:p w14:paraId="5C0D0EE1" w14:textId="045D6B67"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 xml:space="preserve"> (539/1</w:t>
            </w:r>
            <w:r w:rsidR="00836A35" w:rsidRPr="003E3482">
              <w:rPr>
                <w:rFonts w:ascii="Times New Roman" w:eastAsia="Times New Roman" w:hAnsi="Times New Roman" w:cs="Times New Roman"/>
                <w:sz w:val="16"/>
                <w:szCs w:val="16"/>
              </w:rPr>
              <w:t>369)</w:t>
            </w:r>
          </w:p>
        </w:tc>
        <w:tc>
          <w:tcPr>
            <w:tcW w:w="1597" w:type="dxa"/>
            <w:tcBorders>
              <w:top w:val="nil"/>
              <w:bottom w:val="nil"/>
            </w:tcBorders>
          </w:tcPr>
          <w:p w14:paraId="25F6EC42" w14:textId="36D9EAC6"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42</w:t>
            </w:r>
            <w:r w:rsidRPr="00F8603C">
              <w:rPr>
                <w:rFonts w:ascii="Times New Roman" w:hAnsi="Times New Roman" w:cs="Times New Roman"/>
                <w:color w:val="000000"/>
                <w:sz w:val="16"/>
                <w:szCs w:val="16"/>
                <w:lang w:val="en-GB"/>
              </w:rPr>
              <w:t>·</w:t>
            </w:r>
            <w:r>
              <w:rPr>
                <w:rFonts w:ascii="Times New Roman" w:hAnsi="Times New Roman" w:cs="Times New Roman"/>
                <w:color w:val="000000"/>
                <w:sz w:val="16"/>
                <w:szCs w:val="16"/>
                <w:lang w:val="en-GB"/>
              </w:rPr>
              <w:t>5</w:t>
            </w:r>
            <w:r w:rsidR="00836A35" w:rsidRPr="003E3482">
              <w:rPr>
                <w:rFonts w:ascii="Times New Roman" w:eastAsia="Times New Roman" w:hAnsi="Times New Roman" w:cs="Times New Roman"/>
                <w:sz w:val="16"/>
                <w:szCs w:val="16"/>
              </w:rPr>
              <w:t>%</w:t>
            </w:r>
          </w:p>
          <w:p w14:paraId="7C00AD91" w14:textId="4C3EC345"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 xml:space="preserve"> (768/1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808)</w:t>
            </w:r>
          </w:p>
        </w:tc>
        <w:tc>
          <w:tcPr>
            <w:tcW w:w="1672" w:type="dxa"/>
            <w:tcBorders>
              <w:top w:val="nil"/>
              <w:bottom w:val="nil"/>
            </w:tcBorders>
          </w:tcPr>
          <w:p w14:paraId="6B2B2020" w14:textId="7149BBAE"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38</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8%</w:t>
            </w:r>
          </w:p>
          <w:p w14:paraId="410FA017" w14:textId="21D0B5EF"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 xml:space="preserve"> (1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333/3</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432)</w:t>
            </w:r>
          </w:p>
        </w:tc>
        <w:tc>
          <w:tcPr>
            <w:tcW w:w="1672" w:type="dxa"/>
            <w:tcBorders>
              <w:top w:val="nil"/>
              <w:bottom w:val="nil"/>
            </w:tcBorders>
          </w:tcPr>
          <w:p w14:paraId="76D6CCA3" w14:textId="12CEBB9E"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41</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6%</w:t>
            </w:r>
          </w:p>
          <w:p w14:paraId="0F7D7B7C" w14:textId="31239F8B"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 xml:space="preserve"> (1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490/3</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580)</w:t>
            </w:r>
          </w:p>
        </w:tc>
        <w:tc>
          <w:tcPr>
            <w:tcW w:w="1672" w:type="dxa"/>
            <w:tcBorders>
              <w:top w:val="nil"/>
              <w:bottom w:val="nil"/>
            </w:tcBorders>
          </w:tcPr>
          <w:p w14:paraId="69E19686" w14:textId="4261AD02"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48</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6% </w:t>
            </w:r>
          </w:p>
          <w:p w14:paraId="5BF6F174" w14:textId="612A7E71"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704/3</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503)</w:t>
            </w:r>
          </w:p>
        </w:tc>
        <w:tc>
          <w:tcPr>
            <w:tcW w:w="1672" w:type="dxa"/>
            <w:tcBorders>
              <w:top w:val="nil"/>
              <w:bottom w:val="nil"/>
            </w:tcBorders>
          </w:tcPr>
          <w:p w14:paraId="7D06479C" w14:textId="35A4C3EC"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52</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8%</w:t>
            </w:r>
          </w:p>
          <w:p w14:paraId="2B99CBD4" w14:textId="42B83DB2" w:rsidR="00836A35" w:rsidRPr="003E3482" w:rsidRDefault="00836A35" w:rsidP="003E3482">
            <w:pPr>
              <w:jc w:val="right"/>
              <w:rPr>
                <w:rFonts w:ascii="Times New Roman" w:hAnsi="Times New Roman" w:cs="Times New Roman"/>
                <w:sz w:val="16"/>
                <w:szCs w:val="16"/>
                <w:lang w:val="en-US"/>
              </w:rPr>
            </w:pPr>
            <w:r w:rsidRPr="003E3482">
              <w:rPr>
                <w:rFonts w:ascii="Times New Roman" w:eastAsia="Times New Roman" w:hAnsi="Times New Roman" w:cs="Times New Roman"/>
                <w:sz w:val="16"/>
                <w:szCs w:val="16"/>
              </w:rPr>
              <w:t xml:space="preserve"> (1</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763/3</w:t>
            </w:r>
            <w:r w:rsidR="00E54E3F">
              <w:rPr>
                <w:rFonts w:ascii="Times New Roman" w:eastAsia="Times New Roman" w:hAnsi="Times New Roman" w:cs="Times New Roman"/>
                <w:sz w:val="16"/>
                <w:szCs w:val="16"/>
              </w:rPr>
              <w:t xml:space="preserve"> </w:t>
            </w:r>
            <w:r w:rsidRPr="003E3482">
              <w:rPr>
                <w:rFonts w:ascii="Times New Roman" w:eastAsia="Times New Roman" w:hAnsi="Times New Roman" w:cs="Times New Roman"/>
                <w:sz w:val="16"/>
                <w:szCs w:val="16"/>
              </w:rPr>
              <w:t>338)</w:t>
            </w:r>
          </w:p>
        </w:tc>
      </w:tr>
      <w:tr w:rsidR="00836A35" w:rsidRPr="003E3482" w14:paraId="2D6AE223" w14:textId="77777777" w:rsidTr="00936CB4">
        <w:trPr>
          <w:jc w:val="center"/>
        </w:trPr>
        <w:tc>
          <w:tcPr>
            <w:tcW w:w="1194" w:type="dxa"/>
            <w:tcBorders>
              <w:top w:val="nil"/>
              <w:bottom w:val="nil"/>
            </w:tcBorders>
          </w:tcPr>
          <w:p w14:paraId="3D672835" w14:textId="77777777" w:rsidR="00836A35" w:rsidRPr="003E3482" w:rsidRDefault="00836A35" w:rsidP="003E3482">
            <w:pPr>
              <w:rPr>
                <w:rFonts w:ascii="Times New Roman" w:hAnsi="Times New Roman" w:cs="Times New Roman"/>
                <w:sz w:val="16"/>
                <w:szCs w:val="16"/>
                <w:lang w:val="en-US"/>
              </w:rPr>
            </w:pPr>
            <w:r w:rsidRPr="003E3482">
              <w:rPr>
                <w:rFonts w:ascii="Times New Roman" w:hAnsi="Times New Roman" w:cs="Times New Roman"/>
                <w:sz w:val="16"/>
                <w:szCs w:val="16"/>
                <w:lang w:val="en-US"/>
              </w:rPr>
              <w:t>Difference intervention vs. control</w:t>
            </w:r>
          </w:p>
        </w:tc>
        <w:tc>
          <w:tcPr>
            <w:tcW w:w="1597" w:type="dxa"/>
            <w:tcBorders>
              <w:top w:val="nil"/>
              <w:bottom w:val="nil"/>
            </w:tcBorders>
          </w:tcPr>
          <w:p w14:paraId="60F9A7A9" w14:textId="09F95F6A" w:rsidR="00B82D8A"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1% </w:t>
            </w:r>
          </w:p>
          <w:p w14:paraId="3F1B47D2" w14:textId="219819DA"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81</w:t>
            </w:r>
            <w:r w:rsidR="00836A35" w:rsidRPr="003E3482">
              <w:rPr>
                <w:rFonts w:ascii="Times New Roman" w:eastAsia="Times New Roman" w:hAnsi="Times New Roman" w:cs="Times New Roman"/>
                <w:sz w:val="16"/>
                <w:szCs w:val="16"/>
              </w:rPr>
              <w:t>)</w:t>
            </w:r>
          </w:p>
        </w:tc>
        <w:tc>
          <w:tcPr>
            <w:tcW w:w="1672" w:type="dxa"/>
            <w:tcBorders>
              <w:top w:val="nil"/>
              <w:bottom w:val="nil"/>
            </w:tcBorders>
          </w:tcPr>
          <w:p w14:paraId="15E248A3" w14:textId="5B9FCE97"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9% </w:t>
            </w:r>
          </w:p>
          <w:p w14:paraId="149F1EA1" w14:textId="7DDBA290"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33</w:t>
            </w:r>
            <w:r w:rsidR="00836A35" w:rsidRPr="003E3482">
              <w:rPr>
                <w:rFonts w:ascii="Times New Roman" w:eastAsia="Times New Roman" w:hAnsi="Times New Roman" w:cs="Times New Roman"/>
                <w:sz w:val="16"/>
                <w:szCs w:val="16"/>
              </w:rPr>
              <w:t>)</w:t>
            </w:r>
          </w:p>
        </w:tc>
        <w:tc>
          <w:tcPr>
            <w:tcW w:w="1597" w:type="dxa"/>
            <w:tcBorders>
              <w:top w:val="nil"/>
              <w:bottom w:val="nil"/>
            </w:tcBorders>
          </w:tcPr>
          <w:p w14:paraId="63F25D40" w14:textId="6BB5D559"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2%</w:t>
            </w:r>
          </w:p>
          <w:p w14:paraId="3766CA13" w14:textId="2CF92E2F"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 xml:space="preserve"> (p=0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26</w:t>
            </w:r>
            <w:r w:rsidR="00836A35" w:rsidRPr="003E3482">
              <w:rPr>
                <w:rFonts w:ascii="Times New Roman" w:eastAsia="Times New Roman" w:hAnsi="Times New Roman" w:cs="Times New Roman"/>
                <w:sz w:val="16"/>
                <w:szCs w:val="16"/>
              </w:rPr>
              <w:t>)</w:t>
            </w:r>
          </w:p>
        </w:tc>
        <w:tc>
          <w:tcPr>
            <w:tcW w:w="1597" w:type="dxa"/>
            <w:tcBorders>
              <w:top w:val="nil"/>
              <w:bottom w:val="nil"/>
            </w:tcBorders>
          </w:tcPr>
          <w:p w14:paraId="0098441D" w14:textId="5E3F80B5"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0%</w:t>
            </w:r>
          </w:p>
          <w:p w14:paraId="7D630E98" w14:textId="4B5DB25C"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 xml:space="preserve"> (p=0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02</w:t>
            </w:r>
            <w:r w:rsidR="00836A35" w:rsidRPr="003E3482">
              <w:rPr>
                <w:rFonts w:ascii="Times New Roman" w:eastAsia="Times New Roman" w:hAnsi="Times New Roman" w:cs="Times New Roman"/>
                <w:sz w:val="16"/>
                <w:szCs w:val="16"/>
              </w:rPr>
              <w:t>)</w:t>
            </w:r>
          </w:p>
        </w:tc>
        <w:tc>
          <w:tcPr>
            <w:tcW w:w="1672" w:type="dxa"/>
            <w:tcBorders>
              <w:top w:val="nil"/>
              <w:bottom w:val="nil"/>
            </w:tcBorders>
          </w:tcPr>
          <w:p w14:paraId="41DBF7FA" w14:textId="1E95FD09" w:rsidR="00B82D8A"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8% </w:t>
            </w:r>
          </w:p>
          <w:p w14:paraId="5C33D94C" w14:textId="522DEDE1"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52</w:t>
            </w:r>
            <w:r w:rsidR="00836A35" w:rsidRPr="003E3482">
              <w:rPr>
                <w:rFonts w:ascii="Times New Roman" w:eastAsia="Times New Roman" w:hAnsi="Times New Roman" w:cs="Times New Roman"/>
                <w:sz w:val="16"/>
                <w:szCs w:val="16"/>
              </w:rPr>
              <w:t>)</w:t>
            </w:r>
          </w:p>
        </w:tc>
        <w:tc>
          <w:tcPr>
            <w:tcW w:w="1672" w:type="dxa"/>
            <w:tcBorders>
              <w:top w:val="nil"/>
              <w:bottom w:val="nil"/>
            </w:tcBorders>
          </w:tcPr>
          <w:p w14:paraId="18FFCDA1" w14:textId="24A52FD4"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6% </w:t>
            </w:r>
          </w:p>
          <w:p w14:paraId="4C243105" w14:textId="788FA3C8"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20</w:t>
            </w:r>
            <w:r w:rsidR="00836A35" w:rsidRPr="003E3482">
              <w:rPr>
                <w:rFonts w:ascii="Times New Roman" w:eastAsia="Times New Roman" w:hAnsi="Times New Roman" w:cs="Times New Roman"/>
                <w:sz w:val="16"/>
                <w:szCs w:val="16"/>
              </w:rPr>
              <w:t>)</w:t>
            </w:r>
          </w:p>
        </w:tc>
        <w:tc>
          <w:tcPr>
            <w:tcW w:w="1672" w:type="dxa"/>
            <w:tcBorders>
              <w:top w:val="nil"/>
              <w:bottom w:val="nil"/>
            </w:tcBorders>
          </w:tcPr>
          <w:p w14:paraId="71E8F4BE" w14:textId="14940F38"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5% </w:t>
            </w:r>
          </w:p>
          <w:p w14:paraId="237962B0" w14:textId="3D64BC1D"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25</w:t>
            </w:r>
            <w:r w:rsidR="00836A35" w:rsidRPr="003E3482">
              <w:rPr>
                <w:rFonts w:ascii="Times New Roman" w:eastAsia="Times New Roman" w:hAnsi="Times New Roman" w:cs="Times New Roman"/>
                <w:sz w:val="16"/>
                <w:szCs w:val="16"/>
              </w:rPr>
              <w:t>)</w:t>
            </w:r>
          </w:p>
        </w:tc>
        <w:tc>
          <w:tcPr>
            <w:tcW w:w="1672" w:type="dxa"/>
            <w:tcBorders>
              <w:top w:val="nil"/>
              <w:bottom w:val="nil"/>
            </w:tcBorders>
          </w:tcPr>
          <w:p w14:paraId="7D3B8FBD" w14:textId="78820B57" w:rsidR="00936CB4" w:rsidRPr="003E3482" w:rsidRDefault="00B82D8A" w:rsidP="003E3482">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w:t>
            </w:r>
            <w:r w:rsidRPr="00F8603C">
              <w:rPr>
                <w:rFonts w:ascii="Times New Roman" w:hAnsi="Times New Roman" w:cs="Times New Roman"/>
                <w:color w:val="000000"/>
                <w:sz w:val="16"/>
                <w:szCs w:val="16"/>
                <w:lang w:val="en-GB"/>
              </w:rPr>
              <w:t>·</w:t>
            </w:r>
            <w:r w:rsidR="00836A35" w:rsidRPr="003E3482">
              <w:rPr>
                <w:rFonts w:ascii="Times New Roman" w:eastAsia="Times New Roman" w:hAnsi="Times New Roman" w:cs="Times New Roman"/>
                <w:sz w:val="16"/>
                <w:szCs w:val="16"/>
              </w:rPr>
              <w:t xml:space="preserve">5% </w:t>
            </w:r>
          </w:p>
          <w:p w14:paraId="02CBB390" w14:textId="6A0658BE" w:rsidR="00836A35" w:rsidRPr="003E3482" w:rsidRDefault="00B82D8A" w:rsidP="003E3482">
            <w:pPr>
              <w:jc w:val="right"/>
              <w:rPr>
                <w:rFonts w:ascii="Times New Roman" w:hAnsi="Times New Roman" w:cs="Times New Roman"/>
                <w:sz w:val="16"/>
                <w:szCs w:val="16"/>
                <w:lang w:val="en-US"/>
              </w:rPr>
            </w:pPr>
            <w:r>
              <w:rPr>
                <w:rFonts w:ascii="Times New Roman" w:eastAsia="Times New Roman" w:hAnsi="Times New Roman" w:cs="Times New Roman"/>
                <w:sz w:val="16"/>
                <w:szCs w:val="16"/>
              </w:rPr>
              <w:t>(p=0</w:t>
            </w:r>
            <w:r w:rsidRPr="00F8603C">
              <w:rPr>
                <w:rFonts w:ascii="Times New Roman" w:hAnsi="Times New Roman" w:cs="Times New Roman"/>
                <w:color w:val="000000"/>
                <w:sz w:val="16"/>
                <w:szCs w:val="16"/>
                <w:lang w:val="en-GB"/>
              </w:rPr>
              <w:t>·</w:t>
            </w:r>
            <w:r w:rsidR="00AD0056">
              <w:rPr>
                <w:rFonts w:ascii="Times New Roman" w:eastAsia="Times New Roman" w:hAnsi="Times New Roman" w:cs="Times New Roman"/>
                <w:sz w:val="16"/>
                <w:szCs w:val="16"/>
              </w:rPr>
              <w:t>69</w:t>
            </w:r>
            <w:r w:rsidR="00836A35" w:rsidRPr="003E3482">
              <w:rPr>
                <w:rFonts w:ascii="Times New Roman" w:eastAsia="Times New Roman" w:hAnsi="Times New Roman" w:cs="Times New Roman"/>
                <w:sz w:val="16"/>
                <w:szCs w:val="16"/>
              </w:rPr>
              <w:t>)</w:t>
            </w:r>
          </w:p>
        </w:tc>
      </w:tr>
    </w:tbl>
    <w:p w14:paraId="4865899F" w14:textId="77777777" w:rsidR="00637D02" w:rsidRPr="00A6539B" w:rsidRDefault="00637D02" w:rsidP="00D96E78">
      <w:pPr>
        <w:spacing w:line="480" w:lineRule="auto"/>
        <w:rPr>
          <w:rStyle w:val="CommentReference"/>
        </w:rPr>
      </w:pPr>
    </w:p>
    <w:p w14:paraId="7A5D6A0E" w14:textId="74475A1E" w:rsidR="000D7917" w:rsidRPr="003E3482" w:rsidRDefault="00836A35" w:rsidP="003E3482">
      <w:pPr>
        <w:rPr>
          <w:rFonts w:ascii="Times New Roman" w:hAnsi="Times New Roman" w:cs="Times New Roman"/>
          <w:sz w:val="16"/>
          <w:szCs w:val="16"/>
          <w:lang w:val="en-US"/>
        </w:rPr>
      </w:pPr>
      <w:r w:rsidRPr="003E3482">
        <w:rPr>
          <w:rFonts w:ascii="Times New Roman" w:hAnsi="Times New Roman" w:cs="Times New Roman"/>
          <w:sz w:val="16"/>
          <w:szCs w:val="16"/>
          <w:lang w:val="en-US"/>
        </w:rPr>
        <w:t>§</w:t>
      </w:r>
      <w:r w:rsidR="000D7917" w:rsidRPr="003E3482">
        <w:rPr>
          <w:rFonts w:ascii="Times New Roman" w:hAnsi="Times New Roman" w:cs="Times New Roman"/>
          <w:sz w:val="16"/>
          <w:szCs w:val="16"/>
          <w:lang w:val="en-US"/>
        </w:rPr>
        <w:t>: estimated at the beginning of the trial.</w:t>
      </w:r>
      <w:r w:rsidR="006572C8">
        <w:rPr>
          <w:rFonts w:ascii="Times New Roman" w:hAnsi="Times New Roman" w:cs="Times New Roman"/>
          <w:sz w:val="16"/>
          <w:szCs w:val="16"/>
          <w:lang w:val="en-US"/>
        </w:rPr>
        <w:t xml:space="preserve"> </w:t>
      </w:r>
      <w:r w:rsidR="00A43C24" w:rsidRPr="00A43C24">
        <w:rPr>
          <w:rFonts w:ascii="Times New Roman" w:hAnsi="Times New Roman" w:cs="Times New Roman"/>
          <w:sz w:val="16"/>
          <w:szCs w:val="16"/>
        </w:rPr>
        <w:t xml:space="preserve">† inclusion of 6 additional clusters in January 2013. ‡ inclusion of 12 additional </w:t>
      </w:r>
      <w:proofErr w:type="gramStart"/>
      <w:r w:rsidR="00A43C24" w:rsidRPr="00A43C24">
        <w:rPr>
          <w:rFonts w:ascii="Times New Roman" w:hAnsi="Times New Roman" w:cs="Times New Roman"/>
          <w:sz w:val="16"/>
          <w:szCs w:val="16"/>
        </w:rPr>
        <w:t>clusters;</w:t>
      </w:r>
      <w:proofErr w:type="gramEnd"/>
      <w:r w:rsidR="00A43C24" w:rsidRPr="00A43C24">
        <w:rPr>
          <w:rFonts w:ascii="Times New Roman" w:hAnsi="Times New Roman" w:cs="Times New Roman"/>
          <w:sz w:val="16"/>
          <w:szCs w:val="16"/>
        </w:rPr>
        <w:t xml:space="preserve"> survey rounds were biannual from June 2014 until trial end</w:t>
      </w:r>
    </w:p>
    <w:p w14:paraId="6CBA9E5C" w14:textId="77777777" w:rsidR="000D7917" w:rsidRPr="003E3482" w:rsidRDefault="000D7917" w:rsidP="003E3482">
      <w:pPr>
        <w:rPr>
          <w:rFonts w:ascii="Times New Roman" w:hAnsi="Times New Roman" w:cs="Times New Roman"/>
          <w:sz w:val="16"/>
          <w:szCs w:val="16"/>
          <w:lang w:val="en-US"/>
        </w:rPr>
      </w:pPr>
      <w:r w:rsidRPr="003E3482">
        <w:rPr>
          <w:rFonts w:ascii="Times New Roman" w:hAnsi="Times New Roman" w:cs="Times New Roman"/>
          <w:sz w:val="16"/>
          <w:szCs w:val="16"/>
          <w:lang w:val="en-US"/>
        </w:rPr>
        <w:t>Please note that, as of 1st July 2012, first round was not finished yet in the four first clusters</w:t>
      </w:r>
      <w:r w:rsidR="00E06C46" w:rsidRPr="003E3482">
        <w:rPr>
          <w:rFonts w:ascii="Times New Roman" w:hAnsi="Times New Roman" w:cs="Times New Roman"/>
          <w:sz w:val="16"/>
          <w:szCs w:val="16"/>
          <w:lang w:val="en-US"/>
        </w:rPr>
        <w:t>.</w:t>
      </w:r>
    </w:p>
    <w:p w14:paraId="22630634" w14:textId="77777777" w:rsidR="002A5960" w:rsidRDefault="00DF6710" w:rsidP="003E3482">
      <w:pPr>
        <w:rPr>
          <w:rFonts w:ascii="Times New Roman" w:hAnsi="Times New Roman" w:cs="Times New Roman"/>
          <w:sz w:val="16"/>
          <w:szCs w:val="16"/>
          <w:lang w:val="en-GB"/>
        </w:rPr>
        <w:sectPr w:rsidR="002A5960" w:rsidSect="006F1D9A">
          <w:pgSz w:w="16820" w:h="11900" w:orient="landscape" w:code="9"/>
          <w:pgMar w:top="1418" w:right="1418" w:bottom="1418" w:left="1418" w:header="709" w:footer="709" w:gutter="0"/>
          <w:cols w:space="708"/>
          <w:docGrid w:linePitch="360"/>
        </w:sectPr>
      </w:pPr>
      <w:r w:rsidRPr="003E3482">
        <w:rPr>
          <w:rFonts w:ascii="Times New Roman" w:hAnsi="Times New Roman" w:cs="Times New Roman"/>
          <w:sz w:val="16"/>
          <w:szCs w:val="16"/>
          <w:lang w:val="en-GB"/>
        </w:rPr>
        <w:t>* Start first 4 clusters, intervention rounds: March – October 2012; November 2012 – April 2013; May – August 2013; biannually from June 2014 onwards</w:t>
      </w:r>
    </w:p>
    <w:p w14:paraId="50A657E5" w14:textId="77777777" w:rsidR="00241AF2" w:rsidRPr="003E3482" w:rsidRDefault="00241AF2" w:rsidP="00241AF2">
      <w:pPr>
        <w:rPr>
          <w:rFonts w:ascii="Times New Roman" w:hAnsi="Times New Roman" w:cs="Times New Roman"/>
          <w:sz w:val="20"/>
          <w:szCs w:val="20"/>
          <w:lang w:val="en-GB"/>
        </w:rPr>
      </w:pPr>
      <w:r w:rsidRPr="003E3482">
        <w:rPr>
          <w:rFonts w:ascii="Times New Roman" w:hAnsi="Times New Roman" w:cs="Times New Roman"/>
          <w:b/>
          <w:sz w:val="20"/>
          <w:szCs w:val="20"/>
          <w:lang w:val="en-GB"/>
        </w:rPr>
        <w:lastRenderedPageBreak/>
        <w:t>Figure 1.</w:t>
      </w:r>
      <w:r w:rsidRPr="003E3482">
        <w:rPr>
          <w:rFonts w:ascii="Times New Roman" w:hAnsi="Times New Roman" w:cs="Times New Roman"/>
          <w:sz w:val="20"/>
          <w:szCs w:val="20"/>
          <w:lang w:val="en-GB"/>
        </w:rPr>
        <w:t xml:space="preserve"> Flow diagram of individuals contacted aged 16 years or older selected for the incidence analysis, by trial arm. ANRS 12249 TasP trial (2012-2016). </w:t>
      </w:r>
    </w:p>
    <w:p w14:paraId="4E5A1240" w14:textId="35D408D1" w:rsidR="000D7917" w:rsidRPr="003E3482" w:rsidRDefault="000D7917" w:rsidP="003E3482">
      <w:pPr>
        <w:rPr>
          <w:rFonts w:ascii="Times New Roman" w:hAnsi="Times New Roman" w:cs="Times New Roman"/>
          <w:sz w:val="16"/>
          <w:szCs w:val="16"/>
          <w:lang w:val="en-GB"/>
        </w:rPr>
      </w:pPr>
    </w:p>
    <w:p w14:paraId="02864BEF" w14:textId="1856CC35" w:rsidR="00836A35" w:rsidRPr="003E3482" w:rsidRDefault="00836A35" w:rsidP="003E3482">
      <w:pPr>
        <w:rPr>
          <w:rFonts w:ascii="Times New Roman" w:hAnsi="Times New Roman" w:cs="Times New Roman"/>
          <w:sz w:val="16"/>
          <w:szCs w:val="16"/>
          <w:lang w:val="en-GB"/>
        </w:rPr>
      </w:pPr>
    </w:p>
    <w:p w14:paraId="54E4C78C" w14:textId="1EA88031" w:rsidR="00836A35" w:rsidRPr="003E3482" w:rsidRDefault="00836A35" w:rsidP="003E3482">
      <w:pPr>
        <w:rPr>
          <w:rStyle w:val="CommentReference"/>
          <w:sz w:val="16"/>
          <w:szCs w:val="16"/>
          <w:lang w:val="en-GB"/>
        </w:rPr>
      </w:pPr>
    </w:p>
    <w:sectPr w:rsidR="00836A35" w:rsidRPr="003E3482" w:rsidSect="000E4B2B">
      <w:pgSz w:w="11900" w:h="16820" w:code="9"/>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343A3C" w16cid:durableId="1D356B93"/>
  <w16cid:commentId w16cid:paraId="4A895FB1" w16cid:durableId="1D355E0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0590C" w14:textId="77777777" w:rsidR="003349DF" w:rsidRDefault="003349DF" w:rsidP="00160245">
      <w:r>
        <w:separator/>
      </w:r>
    </w:p>
  </w:endnote>
  <w:endnote w:type="continuationSeparator" w:id="0">
    <w:p w14:paraId="7D0724BC" w14:textId="77777777" w:rsidR="003349DF" w:rsidRDefault="003349DF" w:rsidP="0016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388D5" w14:textId="55972796" w:rsidR="00680810" w:rsidRDefault="00680810" w:rsidP="00160245">
    <w:pPr>
      <w:pStyle w:val="Footer"/>
      <w:jc w:val="right"/>
    </w:pPr>
    <w:r w:rsidRPr="00715966">
      <w:rPr>
        <w:rStyle w:val="PageNumber"/>
        <w:rFonts w:cs="Times New Roman"/>
        <w:sz w:val="18"/>
        <w:szCs w:val="18"/>
      </w:rPr>
      <w:t xml:space="preserve">Page </w:t>
    </w:r>
    <w:r w:rsidRPr="00715966">
      <w:rPr>
        <w:rStyle w:val="PageNumber"/>
        <w:rFonts w:cs="Times New Roman"/>
        <w:sz w:val="18"/>
        <w:szCs w:val="18"/>
      </w:rPr>
      <w:fldChar w:fldCharType="begin"/>
    </w:r>
    <w:r w:rsidRPr="00715966">
      <w:rPr>
        <w:rStyle w:val="PageNumber"/>
        <w:rFonts w:cs="Times New Roman"/>
        <w:sz w:val="18"/>
        <w:szCs w:val="18"/>
      </w:rPr>
      <w:instrText xml:space="preserve"> </w:instrText>
    </w:r>
    <w:r>
      <w:rPr>
        <w:rStyle w:val="PageNumber"/>
        <w:rFonts w:cs="Times New Roman"/>
        <w:sz w:val="18"/>
        <w:szCs w:val="18"/>
      </w:rPr>
      <w:instrText>PAGE</w:instrText>
    </w:r>
    <w:r w:rsidRPr="00715966">
      <w:rPr>
        <w:rStyle w:val="PageNumber"/>
        <w:rFonts w:cs="Times New Roman"/>
        <w:sz w:val="18"/>
        <w:szCs w:val="18"/>
      </w:rPr>
      <w:instrText xml:space="preserve"> </w:instrText>
    </w:r>
    <w:r w:rsidRPr="00715966">
      <w:rPr>
        <w:rStyle w:val="PageNumber"/>
        <w:rFonts w:cs="Times New Roman"/>
        <w:sz w:val="18"/>
        <w:szCs w:val="18"/>
      </w:rPr>
      <w:fldChar w:fldCharType="separate"/>
    </w:r>
    <w:r w:rsidR="001074CC">
      <w:rPr>
        <w:rStyle w:val="PageNumber"/>
        <w:rFonts w:cs="Times New Roman"/>
        <w:noProof/>
        <w:sz w:val="18"/>
        <w:szCs w:val="18"/>
      </w:rPr>
      <w:t>12</w:t>
    </w:r>
    <w:r w:rsidRPr="00715966">
      <w:rPr>
        <w:rStyle w:val="PageNumber"/>
        <w:rFonts w:cs="Times New Roman"/>
        <w:sz w:val="18"/>
        <w:szCs w:val="18"/>
      </w:rPr>
      <w:fldChar w:fldCharType="end"/>
    </w:r>
    <w:r>
      <w:rPr>
        <w:rStyle w:val="PageNumber"/>
        <w:rFonts w:cs="Times New Roman"/>
        <w:sz w:val="18"/>
        <w:szCs w:val="18"/>
      </w:rPr>
      <w:t xml:space="preserve"> of</w:t>
    </w:r>
    <w:r w:rsidRPr="00715966">
      <w:rPr>
        <w:rStyle w:val="PageNumber"/>
        <w:rFonts w:cs="Times New Roman"/>
        <w:sz w:val="18"/>
        <w:szCs w:val="18"/>
      </w:rPr>
      <w:t xml:space="preserve"> </w:t>
    </w:r>
    <w:r w:rsidRPr="00715966">
      <w:rPr>
        <w:rStyle w:val="PageNumber"/>
        <w:rFonts w:cs="Times New Roman"/>
        <w:sz w:val="18"/>
        <w:szCs w:val="18"/>
      </w:rPr>
      <w:fldChar w:fldCharType="begin"/>
    </w:r>
    <w:r w:rsidRPr="00715966">
      <w:rPr>
        <w:rStyle w:val="PageNumber"/>
        <w:rFonts w:cs="Times New Roman"/>
        <w:sz w:val="18"/>
        <w:szCs w:val="18"/>
      </w:rPr>
      <w:instrText xml:space="preserve"> </w:instrText>
    </w:r>
    <w:r>
      <w:rPr>
        <w:rStyle w:val="PageNumber"/>
        <w:rFonts w:cs="Times New Roman"/>
        <w:sz w:val="18"/>
        <w:szCs w:val="18"/>
      </w:rPr>
      <w:instrText>NUMPAGES</w:instrText>
    </w:r>
    <w:r w:rsidRPr="00715966">
      <w:rPr>
        <w:rStyle w:val="PageNumber"/>
        <w:rFonts w:cs="Times New Roman"/>
        <w:sz w:val="18"/>
        <w:szCs w:val="18"/>
      </w:rPr>
      <w:instrText xml:space="preserve"> </w:instrText>
    </w:r>
    <w:r w:rsidRPr="00715966">
      <w:rPr>
        <w:rStyle w:val="PageNumber"/>
        <w:rFonts w:cs="Times New Roman"/>
        <w:sz w:val="18"/>
        <w:szCs w:val="18"/>
      </w:rPr>
      <w:fldChar w:fldCharType="separate"/>
    </w:r>
    <w:r w:rsidR="001074CC">
      <w:rPr>
        <w:rStyle w:val="PageNumber"/>
        <w:rFonts w:cs="Times New Roman"/>
        <w:noProof/>
        <w:sz w:val="18"/>
        <w:szCs w:val="18"/>
      </w:rPr>
      <w:t>18</w:t>
    </w:r>
    <w:r w:rsidRPr="00715966">
      <w:rPr>
        <w:rStyle w:val="PageNumber"/>
        <w:rFonts w:cs="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BF72C" w14:textId="77777777" w:rsidR="003349DF" w:rsidRDefault="003349DF" w:rsidP="00160245">
      <w:r>
        <w:separator/>
      </w:r>
    </w:p>
  </w:footnote>
  <w:footnote w:type="continuationSeparator" w:id="0">
    <w:p w14:paraId="4B766A50" w14:textId="77777777" w:rsidR="003349DF" w:rsidRDefault="003349DF" w:rsidP="001602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AE4"/>
    <w:multiLevelType w:val="hybridMultilevel"/>
    <w:tmpl w:val="7938CFEC"/>
    <w:lvl w:ilvl="0" w:tplc="C9903B96">
      <w:numFmt w:val="bullet"/>
      <w:lvlText w:val="-"/>
      <w:lvlJc w:val="left"/>
      <w:pPr>
        <w:ind w:left="360" w:hanging="360"/>
      </w:pPr>
      <w:rPr>
        <w:rFonts w:ascii="Cambria" w:eastAsiaTheme="minorEastAsia" w:hAnsi="Cambria" w:cstheme="minorBid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572BE3"/>
    <w:multiLevelType w:val="hybridMultilevel"/>
    <w:tmpl w:val="099C1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610C30"/>
    <w:multiLevelType w:val="hybridMultilevel"/>
    <w:tmpl w:val="857A1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C31092"/>
    <w:multiLevelType w:val="hybridMultilevel"/>
    <w:tmpl w:val="D15A01E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3134B14"/>
    <w:multiLevelType w:val="hybridMultilevel"/>
    <w:tmpl w:val="3C88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44B8E"/>
    <w:multiLevelType w:val="hybridMultilevel"/>
    <w:tmpl w:val="3026678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2D084B76"/>
    <w:multiLevelType w:val="hybridMultilevel"/>
    <w:tmpl w:val="6C487BB6"/>
    <w:lvl w:ilvl="0" w:tplc="A6269674">
      <w:start w:val="1"/>
      <w:numFmt w:val="decimal"/>
      <w:lvlText w:val="%1."/>
      <w:lvlJc w:val="left"/>
      <w:pPr>
        <w:ind w:left="720" w:hanging="360"/>
      </w:pPr>
      <w:rPr>
        <w:rFonts w:cs="Cambr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4454F2"/>
    <w:multiLevelType w:val="hybridMultilevel"/>
    <w:tmpl w:val="11FC3608"/>
    <w:lvl w:ilvl="0" w:tplc="467A3552">
      <w:start w:val="1"/>
      <w:numFmt w:val="bullet"/>
      <w:lvlText w:val="•"/>
      <w:lvlJc w:val="left"/>
      <w:pPr>
        <w:tabs>
          <w:tab w:val="num" w:pos="720"/>
        </w:tabs>
        <w:ind w:left="720" w:hanging="360"/>
      </w:pPr>
      <w:rPr>
        <w:rFonts w:ascii="Arial" w:hAnsi="Arial" w:hint="default"/>
      </w:rPr>
    </w:lvl>
    <w:lvl w:ilvl="1" w:tplc="030428C2" w:tentative="1">
      <w:start w:val="1"/>
      <w:numFmt w:val="bullet"/>
      <w:lvlText w:val="•"/>
      <w:lvlJc w:val="left"/>
      <w:pPr>
        <w:tabs>
          <w:tab w:val="num" w:pos="1440"/>
        </w:tabs>
        <w:ind w:left="1440" w:hanging="360"/>
      </w:pPr>
      <w:rPr>
        <w:rFonts w:ascii="Arial" w:hAnsi="Arial" w:hint="default"/>
      </w:rPr>
    </w:lvl>
    <w:lvl w:ilvl="2" w:tplc="177A0DDE" w:tentative="1">
      <w:start w:val="1"/>
      <w:numFmt w:val="bullet"/>
      <w:lvlText w:val="•"/>
      <w:lvlJc w:val="left"/>
      <w:pPr>
        <w:tabs>
          <w:tab w:val="num" w:pos="2160"/>
        </w:tabs>
        <w:ind w:left="2160" w:hanging="360"/>
      </w:pPr>
      <w:rPr>
        <w:rFonts w:ascii="Arial" w:hAnsi="Arial" w:hint="default"/>
      </w:rPr>
    </w:lvl>
    <w:lvl w:ilvl="3" w:tplc="55ECC562" w:tentative="1">
      <w:start w:val="1"/>
      <w:numFmt w:val="bullet"/>
      <w:lvlText w:val="•"/>
      <w:lvlJc w:val="left"/>
      <w:pPr>
        <w:tabs>
          <w:tab w:val="num" w:pos="2880"/>
        </w:tabs>
        <w:ind w:left="2880" w:hanging="360"/>
      </w:pPr>
      <w:rPr>
        <w:rFonts w:ascii="Arial" w:hAnsi="Arial" w:hint="default"/>
      </w:rPr>
    </w:lvl>
    <w:lvl w:ilvl="4" w:tplc="E89C3340" w:tentative="1">
      <w:start w:val="1"/>
      <w:numFmt w:val="bullet"/>
      <w:lvlText w:val="•"/>
      <w:lvlJc w:val="left"/>
      <w:pPr>
        <w:tabs>
          <w:tab w:val="num" w:pos="3600"/>
        </w:tabs>
        <w:ind w:left="3600" w:hanging="360"/>
      </w:pPr>
      <w:rPr>
        <w:rFonts w:ascii="Arial" w:hAnsi="Arial" w:hint="default"/>
      </w:rPr>
    </w:lvl>
    <w:lvl w:ilvl="5" w:tplc="ABA8E8A8" w:tentative="1">
      <w:start w:val="1"/>
      <w:numFmt w:val="bullet"/>
      <w:lvlText w:val="•"/>
      <w:lvlJc w:val="left"/>
      <w:pPr>
        <w:tabs>
          <w:tab w:val="num" w:pos="4320"/>
        </w:tabs>
        <w:ind w:left="4320" w:hanging="360"/>
      </w:pPr>
      <w:rPr>
        <w:rFonts w:ascii="Arial" w:hAnsi="Arial" w:hint="default"/>
      </w:rPr>
    </w:lvl>
    <w:lvl w:ilvl="6" w:tplc="0F8A9034" w:tentative="1">
      <w:start w:val="1"/>
      <w:numFmt w:val="bullet"/>
      <w:lvlText w:val="•"/>
      <w:lvlJc w:val="left"/>
      <w:pPr>
        <w:tabs>
          <w:tab w:val="num" w:pos="5040"/>
        </w:tabs>
        <w:ind w:left="5040" w:hanging="360"/>
      </w:pPr>
      <w:rPr>
        <w:rFonts w:ascii="Arial" w:hAnsi="Arial" w:hint="default"/>
      </w:rPr>
    </w:lvl>
    <w:lvl w:ilvl="7" w:tplc="7E3C3DF6" w:tentative="1">
      <w:start w:val="1"/>
      <w:numFmt w:val="bullet"/>
      <w:lvlText w:val="•"/>
      <w:lvlJc w:val="left"/>
      <w:pPr>
        <w:tabs>
          <w:tab w:val="num" w:pos="5760"/>
        </w:tabs>
        <w:ind w:left="5760" w:hanging="360"/>
      </w:pPr>
      <w:rPr>
        <w:rFonts w:ascii="Arial" w:hAnsi="Arial" w:hint="default"/>
      </w:rPr>
    </w:lvl>
    <w:lvl w:ilvl="8" w:tplc="738AD1C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2531D3"/>
    <w:multiLevelType w:val="hybridMultilevel"/>
    <w:tmpl w:val="72EC3E4A"/>
    <w:lvl w:ilvl="0" w:tplc="5F26C7E6">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0C23B6"/>
    <w:multiLevelType w:val="hybridMultilevel"/>
    <w:tmpl w:val="65B2B852"/>
    <w:lvl w:ilvl="0" w:tplc="CA6292E4">
      <w:start w:val="1"/>
      <w:numFmt w:val="bullet"/>
      <w:lvlText w:val="•"/>
      <w:lvlJc w:val="left"/>
      <w:pPr>
        <w:tabs>
          <w:tab w:val="num" w:pos="720"/>
        </w:tabs>
        <w:ind w:left="720" w:hanging="360"/>
      </w:pPr>
      <w:rPr>
        <w:rFonts w:ascii="Arial" w:hAnsi="Arial" w:hint="default"/>
      </w:rPr>
    </w:lvl>
    <w:lvl w:ilvl="1" w:tplc="DAEE97FE" w:tentative="1">
      <w:start w:val="1"/>
      <w:numFmt w:val="bullet"/>
      <w:lvlText w:val="•"/>
      <w:lvlJc w:val="left"/>
      <w:pPr>
        <w:tabs>
          <w:tab w:val="num" w:pos="1440"/>
        </w:tabs>
        <w:ind w:left="1440" w:hanging="360"/>
      </w:pPr>
      <w:rPr>
        <w:rFonts w:ascii="Arial" w:hAnsi="Arial" w:hint="default"/>
      </w:rPr>
    </w:lvl>
    <w:lvl w:ilvl="2" w:tplc="93DCEC5A" w:tentative="1">
      <w:start w:val="1"/>
      <w:numFmt w:val="bullet"/>
      <w:lvlText w:val="•"/>
      <w:lvlJc w:val="left"/>
      <w:pPr>
        <w:tabs>
          <w:tab w:val="num" w:pos="2160"/>
        </w:tabs>
        <w:ind w:left="2160" w:hanging="360"/>
      </w:pPr>
      <w:rPr>
        <w:rFonts w:ascii="Arial" w:hAnsi="Arial" w:hint="default"/>
      </w:rPr>
    </w:lvl>
    <w:lvl w:ilvl="3" w:tplc="DB304CC2" w:tentative="1">
      <w:start w:val="1"/>
      <w:numFmt w:val="bullet"/>
      <w:lvlText w:val="•"/>
      <w:lvlJc w:val="left"/>
      <w:pPr>
        <w:tabs>
          <w:tab w:val="num" w:pos="2880"/>
        </w:tabs>
        <w:ind w:left="2880" w:hanging="360"/>
      </w:pPr>
      <w:rPr>
        <w:rFonts w:ascii="Arial" w:hAnsi="Arial" w:hint="default"/>
      </w:rPr>
    </w:lvl>
    <w:lvl w:ilvl="4" w:tplc="0838A70A" w:tentative="1">
      <w:start w:val="1"/>
      <w:numFmt w:val="bullet"/>
      <w:lvlText w:val="•"/>
      <w:lvlJc w:val="left"/>
      <w:pPr>
        <w:tabs>
          <w:tab w:val="num" w:pos="3600"/>
        </w:tabs>
        <w:ind w:left="3600" w:hanging="360"/>
      </w:pPr>
      <w:rPr>
        <w:rFonts w:ascii="Arial" w:hAnsi="Arial" w:hint="default"/>
      </w:rPr>
    </w:lvl>
    <w:lvl w:ilvl="5" w:tplc="B134A392" w:tentative="1">
      <w:start w:val="1"/>
      <w:numFmt w:val="bullet"/>
      <w:lvlText w:val="•"/>
      <w:lvlJc w:val="left"/>
      <w:pPr>
        <w:tabs>
          <w:tab w:val="num" w:pos="4320"/>
        </w:tabs>
        <w:ind w:left="4320" w:hanging="360"/>
      </w:pPr>
      <w:rPr>
        <w:rFonts w:ascii="Arial" w:hAnsi="Arial" w:hint="default"/>
      </w:rPr>
    </w:lvl>
    <w:lvl w:ilvl="6" w:tplc="95F0A05E" w:tentative="1">
      <w:start w:val="1"/>
      <w:numFmt w:val="bullet"/>
      <w:lvlText w:val="•"/>
      <w:lvlJc w:val="left"/>
      <w:pPr>
        <w:tabs>
          <w:tab w:val="num" w:pos="5040"/>
        </w:tabs>
        <w:ind w:left="5040" w:hanging="360"/>
      </w:pPr>
      <w:rPr>
        <w:rFonts w:ascii="Arial" w:hAnsi="Arial" w:hint="default"/>
      </w:rPr>
    </w:lvl>
    <w:lvl w:ilvl="7" w:tplc="E87A5724" w:tentative="1">
      <w:start w:val="1"/>
      <w:numFmt w:val="bullet"/>
      <w:lvlText w:val="•"/>
      <w:lvlJc w:val="left"/>
      <w:pPr>
        <w:tabs>
          <w:tab w:val="num" w:pos="5760"/>
        </w:tabs>
        <w:ind w:left="5760" w:hanging="360"/>
      </w:pPr>
      <w:rPr>
        <w:rFonts w:ascii="Arial" w:hAnsi="Arial" w:hint="default"/>
      </w:rPr>
    </w:lvl>
    <w:lvl w:ilvl="8" w:tplc="73FE5AE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41478B5"/>
    <w:multiLevelType w:val="hybridMultilevel"/>
    <w:tmpl w:val="1376D6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8553753"/>
    <w:multiLevelType w:val="hybridMultilevel"/>
    <w:tmpl w:val="78D2B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1F3600"/>
    <w:multiLevelType w:val="hybridMultilevel"/>
    <w:tmpl w:val="9C0272FC"/>
    <w:lvl w:ilvl="0" w:tplc="C0E82838">
      <w:start w:val="1"/>
      <w:numFmt w:val="bullet"/>
      <w:lvlText w:val=""/>
      <w:lvlJc w:val="left"/>
      <w:pPr>
        <w:tabs>
          <w:tab w:val="num" w:pos="720"/>
        </w:tabs>
        <w:ind w:left="720" w:hanging="360"/>
      </w:pPr>
      <w:rPr>
        <w:rFonts w:ascii="Wingdings 2" w:hAnsi="Wingdings 2" w:hint="default"/>
      </w:rPr>
    </w:lvl>
    <w:lvl w:ilvl="1" w:tplc="73D42314" w:tentative="1">
      <w:start w:val="1"/>
      <w:numFmt w:val="bullet"/>
      <w:lvlText w:val=""/>
      <w:lvlJc w:val="left"/>
      <w:pPr>
        <w:tabs>
          <w:tab w:val="num" w:pos="1440"/>
        </w:tabs>
        <w:ind w:left="1440" w:hanging="360"/>
      </w:pPr>
      <w:rPr>
        <w:rFonts w:ascii="Wingdings 2" w:hAnsi="Wingdings 2" w:hint="default"/>
      </w:rPr>
    </w:lvl>
    <w:lvl w:ilvl="2" w:tplc="1B6E926A" w:tentative="1">
      <w:start w:val="1"/>
      <w:numFmt w:val="bullet"/>
      <w:lvlText w:val=""/>
      <w:lvlJc w:val="left"/>
      <w:pPr>
        <w:tabs>
          <w:tab w:val="num" w:pos="2160"/>
        </w:tabs>
        <w:ind w:left="2160" w:hanging="360"/>
      </w:pPr>
      <w:rPr>
        <w:rFonts w:ascii="Wingdings 2" w:hAnsi="Wingdings 2" w:hint="default"/>
      </w:rPr>
    </w:lvl>
    <w:lvl w:ilvl="3" w:tplc="91F87A4A" w:tentative="1">
      <w:start w:val="1"/>
      <w:numFmt w:val="bullet"/>
      <w:lvlText w:val=""/>
      <w:lvlJc w:val="left"/>
      <w:pPr>
        <w:tabs>
          <w:tab w:val="num" w:pos="2880"/>
        </w:tabs>
        <w:ind w:left="2880" w:hanging="360"/>
      </w:pPr>
      <w:rPr>
        <w:rFonts w:ascii="Wingdings 2" w:hAnsi="Wingdings 2" w:hint="default"/>
      </w:rPr>
    </w:lvl>
    <w:lvl w:ilvl="4" w:tplc="FAC4C728" w:tentative="1">
      <w:start w:val="1"/>
      <w:numFmt w:val="bullet"/>
      <w:lvlText w:val=""/>
      <w:lvlJc w:val="left"/>
      <w:pPr>
        <w:tabs>
          <w:tab w:val="num" w:pos="3600"/>
        </w:tabs>
        <w:ind w:left="3600" w:hanging="360"/>
      </w:pPr>
      <w:rPr>
        <w:rFonts w:ascii="Wingdings 2" w:hAnsi="Wingdings 2" w:hint="default"/>
      </w:rPr>
    </w:lvl>
    <w:lvl w:ilvl="5" w:tplc="F97E1D80" w:tentative="1">
      <w:start w:val="1"/>
      <w:numFmt w:val="bullet"/>
      <w:lvlText w:val=""/>
      <w:lvlJc w:val="left"/>
      <w:pPr>
        <w:tabs>
          <w:tab w:val="num" w:pos="4320"/>
        </w:tabs>
        <w:ind w:left="4320" w:hanging="360"/>
      </w:pPr>
      <w:rPr>
        <w:rFonts w:ascii="Wingdings 2" w:hAnsi="Wingdings 2" w:hint="default"/>
      </w:rPr>
    </w:lvl>
    <w:lvl w:ilvl="6" w:tplc="3CF60BC2" w:tentative="1">
      <w:start w:val="1"/>
      <w:numFmt w:val="bullet"/>
      <w:lvlText w:val=""/>
      <w:lvlJc w:val="left"/>
      <w:pPr>
        <w:tabs>
          <w:tab w:val="num" w:pos="5040"/>
        </w:tabs>
        <w:ind w:left="5040" w:hanging="360"/>
      </w:pPr>
      <w:rPr>
        <w:rFonts w:ascii="Wingdings 2" w:hAnsi="Wingdings 2" w:hint="default"/>
      </w:rPr>
    </w:lvl>
    <w:lvl w:ilvl="7" w:tplc="6A90AEDC" w:tentative="1">
      <w:start w:val="1"/>
      <w:numFmt w:val="bullet"/>
      <w:lvlText w:val=""/>
      <w:lvlJc w:val="left"/>
      <w:pPr>
        <w:tabs>
          <w:tab w:val="num" w:pos="5760"/>
        </w:tabs>
        <w:ind w:left="5760" w:hanging="360"/>
      </w:pPr>
      <w:rPr>
        <w:rFonts w:ascii="Wingdings 2" w:hAnsi="Wingdings 2" w:hint="default"/>
      </w:rPr>
    </w:lvl>
    <w:lvl w:ilvl="8" w:tplc="E1ECBB5E"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56524168"/>
    <w:multiLevelType w:val="hybridMultilevel"/>
    <w:tmpl w:val="E89C6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B3610A"/>
    <w:multiLevelType w:val="hybridMultilevel"/>
    <w:tmpl w:val="0E5663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BE11F27"/>
    <w:multiLevelType w:val="hybridMultilevel"/>
    <w:tmpl w:val="89145E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2BF026E"/>
    <w:multiLevelType w:val="hybridMultilevel"/>
    <w:tmpl w:val="AFC8396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B2B24D2"/>
    <w:multiLevelType w:val="hybridMultilevel"/>
    <w:tmpl w:val="7A9667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4B427D"/>
    <w:multiLevelType w:val="hybridMultilevel"/>
    <w:tmpl w:val="2C225A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9"/>
  </w:num>
  <w:num w:numId="3">
    <w:abstractNumId w:val="12"/>
  </w:num>
  <w:num w:numId="4">
    <w:abstractNumId w:val="2"/>
  </w:num>
  <w:num w:numId="5">
    <w:abstractNumId w:val="0"/>
  </w:num>
  <w:num w:numId="6">
    <w:abstractNumId w:val="6"/>
  </w:num>
  <w:num w:numId="7">
    <w:abstractNumId w:val="3"/>
  </w:num>
  <w:num w:numId="8">
    <w:abstractNumId w:val="7"/>
  </w:num>
  <w:num w:numId="9">
    <w:abstractNumId w:val="15"/>
  </w:num>
  <w:num w:numId="10">
    <w:abstractNumId w:val="5"/>
  </w:num>
  <w:num w:numId="11">
    <w:abstractNumId w:val="18"/>
  </w:num>
  <w:num w:numId="12">
    <w:abstractNumId w:val="14"/>
  </w:num>
  <w:num w:numId="13">
    <w:abstractNumId w:val="17"/>
  </w:num>
  <w:num w:numId="14">
    <w:abstractNumId w:val="10"/>
  </w:num>
  <w:num w:numId="15">
    <w:abstractNumId w:val="4"/>
  </w:num>
  <w:num w:numId="16">
    <w:abstractNumId w:val="8"/>
  </w:num>
  <w:num w:numId="17">
    <w:abstractNumId w:val="11"/>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f0xdta409ze6etxp65rpvc2s22w9222dxz&quot;&gt;BiblioJO-Converted&lt;record-ids&gt;&lt;item&gt;4437&lt;/item&gt;&lt;item&gt;4751&lt;/item&gt;&lt;item&gt;4929&lt;/item&gt;&lt;item&gt;5016&lt;/item&gt;&lt;item&gt;5136&lt;/item&gt;&lt;item&gt;5137&lt;/item&gt;&lt;item&gt;5139&lt;/item&gt;&lt;item&gt;5162&lt;/item&gt;&lt;item&gt;5182&lt;/item&gt;&lt;item&gt;5183&lt;/item&gt;&lt;item&gt;5184&lt;/item&gt;&lt;item&gt;5185&lt;/item&gt;&lt;item&gt;5189&lt;/item&gt;&lt;item&gt;5190&lt;/item&gt;&lt;item&gt;5207&lt;/item&gt;&lt;item&gt;5217&lt;/item&gt;&lt;item&gt;5218&lt;/item&gt;&lt;item&gt;5221&lt;/item&gt;&lt;item&gt;5225&lt;/item&gt;&lt;item&gt;5226&lt;/item&gt;&lt;item&gt;5232&lt;/item&gt;&lt;item&gt;5287&lt;/item&gt;&lt;item&gt;5298&lt;/item&gt;&lt;item&gt;5314&lt;/item&gt;&lt;item&gt;5343&lt;/item&gt;&lt;item&gt;5369&lt;/item&gt;&lt;item&gt;5390&lt;/item&gt;&lt;item&gt;5394&lt;/item&gt;&lt;item&gt;5633&lt;/item&gt;&lt;item&gt;5653&lt;/item&gt;&lt;item&gt;5654&lt;/item&gt;&lt;item&gt;5785&lt;/item&gt;&lt;item&gt;5789&lt;/item&gt;&lt;item&gt;5824&lt;/item&gt;&lt;/record-ids&gt;&lt;/item&gt;&lt;/Libraries&gt;"/>
  </w:docVars>
  <w:rsids>
    <w:rsidRoot w:val="0095579B"/>
    <w:rsid w:val="00000F65"/>
    <w:rsid w:val="00001A0C"/>
    <w:rsid w:val="00002FA5"/>
    <w:rsid w:val="0000307F"/>
    <w:rsid w:val="0000406C"/>
    <w:rsid w:val="0000644F"/>
    <w:rsid w:val="000079B8"/>
    <w:rsid w:val="00011732"/>
    <w:rsid w:val="00012AA3"/>
    <w:rsid w:val="000147A9"/>
    <w:rsid w:val="00015583"/>
    <w:rsid w:val="000157EF"/>
    <w:rsid w:val="00015AFA"/>
    <w:rsid w:val="00020986"/>
    <w:rsid w:val="000209A9"/>
    <w:rsid w:val="00021823"/>
    <w:rsid w:val="00023E69"/>
    <w:rsid w:val="000249E7"/>
    <w:rsid w:val="00024C2A"/>
    <w:rsid w:val="00024D7F"/>
    <w:rsid w:val="000265FC"/>
    <w:rsid w:val="000268A7"/>
    <w:rsid w:val="00026D28"/>
    <w:rsid w:val="000308CF"/>
    <w:rsid w:val="00031134"/>
    <w:rsid w:val="00031176"/>
    <w:rsid w:val="000323FA"/>
    <w:rsid w:val="00032BCD"/>
    <w:rsid w:val="000335DB"/>
    <w:rsid w:val="00034592"/>
    <w:rsid w:val="00034FC3"/>
    <w:rsid w:val="000351E2"/>
    <w:rsid w:val="000351E4"/>
    <w:rsid w:val="0003565D"/>
    <w:rsid w:val="00035762"/>
    <w:rsid w:val="0003685D"/>
    <w:rsid w:val="0004022C"/>
    <w:rsid w:val="000403DC"/>
    <w:rsid w:val="00040FC7"/>
    <w:rsid w:val="00041102"/>
    <w:rsid w:val="00042D90"/>
    <w:rsid w:val="0004462A"/>
    <w:rsid w:val="00044E14"/>
    <w:rsid w:val="00044FC3"/>
    <w:rsid w:val="00045FF8"/>
    <w:rsid w:val="000476A9"/>
    <w:rsid w:val="00047A74"/>
    <w:rsid w:val="00050450"/>
    <w:rsid w:val="000513FC"/>
    <w:rsid w:val="00051D2F"/>
    <w:rsid w:val="00051EC1"/>
    <w:rsid w:val="0005280C"/>
    <w:rsid w:val="00053573"/>
    <w:rsid w:val="000536A7"/>
    <w:rsid w:val="00055244"/>
    <w:rsid w:val="00057CD6"/>
    <w:rsid w:val="00062A62"/>
    <w:rsid w:val="00062DD2"/>
    <w:rsid w:val="0006499F"/>
    <w:rsid w:val="00064D14"/>
    <w:rsid w:val="0006614F"/>
    <w:rsid w:val="000668D3"/>
    <w:rsid w:val="00066B8B"/>
    <w:rsid w:val="00070C56"/>
    <w:rsid w:val="000758CD"/>
    <w:rsid w:val="00076E7C"/>
    <w:rsid w:val="00076F1C"/>
    <w:rsid w:val="000774AC"/>
    <w:rsid w:val="00080777"/>
    <w:rsid w:val="00082D8F"/>
    <w:rsid w:val="0008396C"/>
    <w:rsid w:val="00085855"/>
    <w:rsid w:val="0008689C"/>
    <w:rsid w:val="00086C78"/>
    <w:rsid w:val="000900E6"/>
    <w:rsid w:val="00090EDB"/>
    <w:rsid w:val="00092F0B"/>
    <w:rsid w:val="0009443B"/>
    <w:rsid w:val="00094CE0"/>
    <w:rsid w:val="0009697B"/>
    <w:rsid w:val="00096B3E"/>
    <w:rsid w:val="00097E13"/>
    <w:rsid w:val="00097FDB"/>
    <w:rsid w:val="000A0094"/>
    <w:rsid w:val="000A02FE"/>
    <w:rsid w:val="000A23B9"/>
    <w:rsid w:val="000A2E86"/>
    <w:rsid w:val="000A35A9"/>
    <w:rsid w:val="000A5039"/>
    <w:rsid w:val="000A58A8"/>
    <w:rsid w:val="000A5CE7"/>
    <w:rsid w:val="000A5EDB"/>
    <w:rsid w:val="000A649F"/>
    <w:rsid w:val="000A74A6"/>
    <w:rsid w:val="000B2D44"/>
    <w:rsid w:val="000B3165"/>
    <w:rsid w:val="000B78FB"/>
    <w:rsid w:val="000C1F98"/>
    <w:rsid w:val="000C2AE9"/>
    <w:rsid w:val="000C467D"/>
    <w:rsid w:val="000C602F"/>
    <w:rsid w:val="000D0999"/>
    <w:rsid w:val="000D0DF9"/>
    <w:rsid w:val="000D1820"/>
    <w:rsid w:val="000D2999"/>
    <w:rsid w:val="000D3219"/>
    <w:rsid w:val="000D4AFC"/>
    <w:rsid w:val="000D4B42"/>
    <w:rsid w:val="000D4D59"/>
    <w:rsid w:val="000D7917"/>
    <w:rsid w:val="000E048B"/>
    <w:rsid w:val="000E0B4C"/>
    <w:rsid w:val="000E0F2E"/>
    <w:rsid w:val="000E1FBC"/>
    <w:rsid w:val="000E2419"/>
    <w:rsid w:val="000E2994"/>
    <w:rsid w:val="000E392D"/>
    <w:rsid w:val="000E4B2B"/>
    <w:rsid w:val="000E7055"/>
    <w:rsid w:val="000E75D3"/>
    <w:rsid w:val="000E7F64"/>
    <w:rsid w:val="000F035A"/>
    <w:rsid w:val="000F1AC4"/>
    <w:rsid w:val="000F1C10"/>
    <w:rsid w:val="000F35C6"/>
    <w:rsid w:val="000F3A4E"/>
    <w:rsid w:val="000F7107"/>
    <w:rsid w:val="000F784A"/>
    <w:rsid w:val="000F7B24"/>
    <w:rsid w:val="001011A1"/>
    <w:rsid w:val="001011FD"/>
    <w:rsid w:val="00101BC1"/>
    <w:rsid w:val="0010318D"/>
    <w:rsid w:val="00103D4E"/>
    <w:rsid w:val="00104680"/>
    <w:rsid w:val="00105510"/>
    <w:rsid w:val="0010559C"/>
    <w:rsid w:val="001068F0"/>
    <w:rsid w:val="00106CBB"/>
    <w:rsid w:val="001074CC"/>
    <w:rsid w:val="001079DB"/>
    <w:rsid w:val="00111B53"/>
    <w:rsid w:val="00111BCB"/>
    <w:rsid w:val="00112525"/>
    <w:rsid w:val="001139ED"/>
    <w:rsid w:val="00114A83"/>
    <w:rsid w:val="00116531"/>
    <w:rsid w:val="00116F50"/>
    <w:rsid w:val="00120C00"/>
    <w:rsid w:val="00120D23"/>
    <w:rsid w:val="00121907"/>
    <w:rsid w:val="00121CE6"/>
    <w:rsid w:val="00122A72"/>
    <w:rsid w:val="00123414"/>
    <w:rsid w:val="00123A43"/>
    <w:rsid w:val="00125506"/>
    <w:rsid w:val="001255D6"/>
    <w:rsid w:val="001266E4"/>
    <w:rsid w:val="00127E83"/>
    <w:rsid w:val="001314F3"/>
    <w:rsid w:val="00134566"/>
    <w:rsid w:val="001376FE"/>
    <w:rsid w:val="0014132C"/>
    <w:rsid w:val="00143013"/>
    <w:rsid w:val="001433C7"/>
    <w:rsid w:val="00146693"/>
    <w:rsid w:val="001469D6"/>
    <w:rsid w:val="00147C67"/>
    <w:rsid w:val="00151647"/>
    <w:rsid w:val="00151AE1"/>
    <w:rsid w:val="00152E43"/>
    <w:rsid w:val="001533CA"/>
    <w:rsid w:val="00153B3B"/>
    <w:rsid w:val="00153E0A"/>
    <w:rsid w:val="00157A0B"/>
    <w:rsid w:val="00157B8D"/>
    <w:rsid w:val="00157E12"/>
    <w:rsid w:val="00160245"/>
    <w:rsid w:val="00161BF1"/>
    <w:rsid w:val="00162312"/>
    <w:rsid w:val="00164D78"/>
    <w:rsid w:val="00167693"/>
    <w:rsid w:val="00167DC9"/>
    <w:rsid w:val="001707EB"/>
    <w:rsid w:val="001712B2"/>
    <w:rsid w:val="001746C6"/>
    <w:rsid w:val="00174D5D"/>
    <w:rsid w:val="00174E95"/>
    <w:rsid w:val="001807F6"/>
    <w:rsid w:val="00180A21"/>
    <w:rsid w:val="00181720"/>
    <w:rsid w:val="001817BB"/>
    <w:rsid w:val="001821C6"/>
    <w:rsid w:val="00183D98"/>
    <w:rsid w:val="00183F1B"/>
    <w:rsid w:val="00184D70"/>
    <w:rsid w:val="00187BC6"/>
    <w:rsid w:val="00187FFC"/>
    <w:rsid w:val="001901D0"/>
    <w:rsid w:val="00190CDB"/>
    <w:rsid w:val="00191526"/>
    <w:rsid w:val="0019206B"/>
    <w:rsid w:val="00194F62"/>
    <w:rsid w:val="0019533C"/>
    <w:rsid w:val="00195D2B"/>
    <w:rsid w:val="00196809"/>
    <w:rsid w:val="00196F97"/>
    <w:rsid w:val="001972E5"/>
    <w:rsid w:val="00197B4F"/>
    <w:rsid w:val="00197D73"/>
    <w:rsid w:val="001A0121"/>
    <w:rsid w:val="001A0483"/>
    <w:rsid w:val="001A0599"/>
    <w:rsid w:val="001A1F3B"/>
    <w:rsid w:val="001A28FF"/>
    <w:rsid w:val="001A305A"/>
    <w:rsid w:val="001A32AA"/>
    <w:rsid w:val="001A5BEC"/>
    <w:rsid w:val="001B070C"/>
    <w:rsid w:val="001B3B33"/>
    <w:rsid w:val="001B407D"/>
    <w:rsid w:val="001B55EC"/>
    <w:rsid w:val="001B5839"/>
    <w:rsid w:val="001B60F5"/>
    <w:rsid w:val="001B66DA"/>
    <w:rsid w:val="001C14A5"/>
    <w:rsid w:val="001C1590"/>
    <w:rsid w:val="001C64C5"/>
    <w:rsid w:val="001C6ACB"/>
    <w:rsid w:val="001C7A47"/>
    <w:rsid w:val="001D0506"/>
    <w:rsid w:val="001D1009"/>
    <w:rsid w:val="001D2594"/>
    <w:rsid w:val="001D2D5F"/>
    <w:rsid w:val="001D3B32"/>
    <w:rsid w:val="001D3F41"/>
    <w:rsid w:val="001D54CF"/>
    <w:rsid w:val="001D5D81"/>
    <w:rsid w:val="001E0E0B"/>
    <w:rsid w:val="001E3357"/>
    <w:rsid w:val="001E463A"/>
    <w:rsid w:val="001E5644"/>
    <w:rsid w:val="001E5918"/>
    <w:rsid w:val="001E64E8"/>
    <w:rsid w:val="001E65E7"/>
    <w:rsid w:val="001E7AF5"/>
    <w:rsid w:val="001E7D91"/>
    <w:rsid w:val="001F1065"/>
    <w:rsid w:val="001F2B2F"/>
    <w:rsid w:val="001F2C4D"/>
    <w:rsid w:val="001F3D7C"/>
    <w:rsid w:val="001F3F82"/>
    <w:rsid w:val="001F4624"/>
    <w:rsid w:val="001F51F5"/>
    <w:rsid w:val="001F7085"/>
    <w:rsid w:val="001F7A95"/>
    <w:rsid w:val="001F7FCF"/>
    <w:rsid w:val="002021B2"/>
    <w:rsid w:val="00202DC9"/>
    <w:rsid w:val="00204914"/>
    <w:rsid w:val="00205A0F"/>
    <w:rsid w:val="00206F9F"/>
    <w:rsid w:val="0020790D"/>
    <w:rsid w:val="00210255"/>
    <w:rsid w:val="002102A3"/>
    <w:rsid w:val="002109A0"/>
    <w:rsid w:val="002109DC"/>
    <w:rsid w:val="00210F22"/>
    <w:rsid w:val="0021116D"/>
    <w:rsid w:val="0021179A"/>
    <w:rsid w:val="00212238"/>
    <w:rsid w:val="00212BBF"/>
    <w:rsid w:val="00212D54"/>
    <w:rsid w:val="00213B81"/>
    <w:rsid w:val="0021540B"/>
    <w:rsid w:val="00215668"/>
    <w:rsid w:val="00216AD0"/>
    <w:rsid w:val="0022083C"/>
    <w:rsid w:val="00220D3B"/>
    <w:rsid w:val="00221B5E"/>
    <w:rsid w:val="00221BF9"/>
    <w:rsid w:val="002222C8"/>
    <w:rsid w:val="00222CDD"/>
    <w:rsid w:val="00222CF5"/>
    <w:rsid w:val="00223271"/>
    <w:rsid w:val="0022362F"/>
    <w:rsid w:val="0022383A"/>
    <w:rsid w:val="00223D92"/>
    <w:rsid w:val="002260C9"/>
    <w:rsid w:val="00227151"/>
    <w:rsid w:val="002275C0"/>
    <w:rsid w:val="00227690"/>
    <w:rsid w:val="00230A1B"/>
    <w:rsid w:val="00231BDA"/>
    <w:rsid w:val="00232B9B"/>
    <w:rsid w:val="0023328F"/>
    <w:rsid w:val="0023517E"/>
    <w:rsid w:val="00235D72"/>
    <w:rsid w:val="00237484"/>
    <w:rsid w:val="00240D9F"/>
    <w:rsid w:val="00241AF2"/>
    <w:rsid w:val="00242F78"/>
    <w:rsid w:val="00243AF8"/>
    <w:rsid w:val="00244495"/>
    <w:rsid w:val="00244DA3"/>
    <w:rsid w:val="0024694A"/>
    <w:rsid w:val="00246F62"/>
    <w:rsid w:val="002475D7"/>
    <w:rsid w:val="00247FA4"/>
    <w:rsid w:val="0025092E"/>
    <w:rsid w:val="00251374"/>
    <w:rsid w:val="00253AC9"/>
    <w:rsid w:val="002548F6"/>
    <w:rsid w:val="00256FD2"/>
    <w:rsid w:val="0026149E"/>
    <w:rsid w:val="00261852"/>
    <w:rsid w:val="0026246D"/>
    <w:rsid w:val="00262DE7"/>
    <w:rsid w:val="002646A0"/>
    <w:rsid w:val="0026498F"/>
    <w:rsid w:val="00264DF5"/>
    <w:rsid w:val="00266E5E"/>
    <w:rsid w:val="002700F8"/>
    <w:rsid w:val="002709E7"/>
    <w:rsid w:val="002717D1"/>
    <w:rsid w:val="00271A47"/>
    <w:rsid w:val="00273627"/>
    <w:rsid w:val="00273D78"/>
    <w:rsid w:val="00275AB3"/>
    <w:rsid w:val="00275BAB"/>
    <w:rsid w:val="00276B80"/>
    <w:rsid w:val="00276F50"/>
    <w:rsid w:val="002771F7"/>
    <w:rsid w:val="002774EE"/>
    <w:rsid w:val="00280639"/>
    <w:rsid w:val="002809C7"/>
    <w:rsid w:val="00280E0C"/>
    <w:rsid w:val="00280F07"/>
    <w:rsid w:val="00282377"/>
    <w:rsid w:val="00282978"/>
    <w:rsid w:val="00282CEB"/>
    <w:rsid w:val="002843C8"/>
    <w:rsid w:val="00284972"/>
    <w:rsid w:val="002853C9"/>
    <w:rsid w:val="0028549E"/>
    <w:rsid w:val="0028553C"/>
    <w:rsid w:val="002855D8"/>
    <w:rsid w:val="0028673A"/>
    <w:rsid w:val="00286DC2"/>
    <w:rsid w:val="00290440"/>
    <w:rsid w:val="00292309"/>
    <w:rsid w:val="00294271"/>
    <w:rsid w:val="0029672A"/>
    <w:rsid w:val="00297D91"/>
    <w:rsid w:val="002A0605"/>
    <w:rsid w:val="002A0F24"/>
    <w:rsid w:val="002A1880"/>
    <w:rsid w:val="002A1C62"/>
    <w:rsid w:val="002A3439"/>
    <w:rsid w:val="002A3569"/>
    <w:rsid w:val="002A38C7"/>
    <w:rsid w:val="002A3A65"/>
    <w:rsid w:val="002A5960"/>
    <w:rsid w:val="002A6FD1"/>
    <w:rsid w:val="002A7096"/>
    <w:rsid w:val="002A76DC"/>
    <w:rsid w:val="002A7EF6"/>
    <w:rsid w:val="002B21A5"/>
    <w:rsid w:val="002B39E1"/>
    <w:rsid w:val="002B4654"/>
    <w:rsid w:val="002B54BD"/>
    <w:rsid w:val="002B77B7"/>
    <w:rsid w:val="002C0C14"/>
    <w:rsid w:val="002C16C6"/>
    <w:rsid w:val="002C4228"/>
    <w:rsid w:val="002C51C3"/>
    <w:rsid w:val="002C60D3"/>
    <w:rsid w:val="002C7872"/>
    <w:rsid w:val="002C7EA4"/>
    <w:rsid w:val="002D0753"/>
    <w:rsid w:val="002D121D"/>
    <w:rsid w:val="002D1931"/>
    <w:rsid w:val="002D3276"/>
    <w:rsid w:val="002D33B3"/>
    <w:rsid w:val="002D3F35"/>
    <w:rsid w:val="002D4474"/>
    <w:rsid w:val="002D4FA6"/>
    <w:rsid w:val="002D5213"/>
    <w:rsid w:val="002D5900"/>
    <w:rsid w:val="002D5B44"/>
    <w:rsid w:val="002E0268"/>
    <w:rsid w:val="002E1243"/>
    <w:rsid w:val="002E1DA8"/>
    <w:rsid w:val="002E2AC2"/>
    <w:rsid w:val="002E2D20"/>
    <w:rsid w:val="002E34E5"/>
    <w:rsid w:val="002E5531"/>
    <w:rsid w:val="002E5A5F"/>
    <w:rsid w:val="002E7266"/>
    <w:rsid w:val="002E7B9B"/>
    <w:rsid w:val="002F0309"/>
    <w:rsid w:val="002F074E"/>
    <w:rsid w:val="002F423F"/>
    <w:rsid w:val="002F4936"/>
    <w:rsid w:val="002F59D8"/>
    <w:rsid w:val="002F5F75"/>
    <w:rsid w:val="002F6821"/>
    <w:rsid w:val="002F7687"/>
    <w:rsid w:val="002F787A"/>
    <w:rsid w:val="00300553"/>
    <w:rsid w:val="0030166D"/>
    <w:rsid w:val="0030196D"/>
    <w:rsid w:val="00301A98"/>
    <w:rsid w:val="00302971"/>
    <w:rsid w:val="00302D5A"/>
    <w:rsid w:val="00302E53"/>
    <w:rsid w:val="00303AA1"/>
    <w:rsid w:val="003043BA"/>
    <w:rsid w:val="003078A5"/>
    <w:rsid w:val="003108AE"/>
    <w:rsid w:val="003111C8"/>
    <w:rsid w:val="00311DFE"/>
    <w:rsid w:val="00312218"/>
    <w:rsid w:val="00312990"/>
    <w:rsid w:val="00313500"/>
    <w:rsid w:val="003144BA"/>
    <w:rsid w:val="00315485"/>
    <w:rsid w:val="00320774"/>
    <w:rsid w:val="003207B9"/>
    <w:rsid w:val="0032113E"/>
    <w:rsid w:val="003254C1"/>
    <w:rsid w:val="00325AE5"/>
    <w:rsid w:val="00326BBE"/>
    <w:rsid w:val="00326D61"/>
    <w:rsid w:val="00327EFE"/>
    <w:rsid w:val="003300CE"/>
    <w:rsid w:val="00330BCE"/>
    <w:rsid w:val="00330DAC"/>
    <w:rsid w:val="003319D5"/>
    <w:rsid w:val="00331A17"/>
    <w:rsid w:val="003327C6"/>
    <w:rsid w:val="00332FEE"/>
    <w:rsid w:val="003344E4"/>
    <w:rsid w:val="003349DF"/>
    <w:rsid w:val="00334CC0"/>
    <w:rsid w:val="003351F5"/>
    <w:rsid w:val="00335524"/>
    <w:rsid w:val="00335E95"/>
    <w:rsid w:val="00335F43"/>
    <w:rsid w:val="00337B5A"/>
    <w:rsid w:val="00337CBE"/>
    <w:rsid w:val="00340A60"/>
    <w:rsid w:val="0034155D"/>
    <w:rsid w:val="003424F5"/>
    <w:rsid w:val="00342B6A"/>
    <w:rsid w:val="00343D13"/>
    <w:rsid w:val="00344746"/>
    <w:rsid w:val="00345D3A"/>
    <w:rsid w:val="00346262"/>
    <w:rsid w:val="003479FA"/>
    <w:rsid w:val="0035092D"/>
    <w:rsid w:val="00350F90"/>
    <w:rsid w:val="0035132B"/>
    <w:rsid w:val="003542FF"/>
    <w:rsid w:val="00354BFC"/>
    <w:rsid w:val="0035674F"/>
    <w:rsid w:val="00360D8E"/>
    <w:rsid w:val="00361BD2"/>
    <w:rsid w:val="00362E41"/>
    <w:rsid w:val="00365B01"/>
    <w:rsid w:val="00366DB8"/>
    <w:rsid w:val="003670F5"/>
    <w:rsid w:val="00367999"/>
    <w:rsid w:val="00367DA9"/>
    <w:rsid w:val="00370B01"/>
    <w:rsid w:val="003718CE"/>
    <w:rsid w:val="00372A96"/>
    <w:rsid w:val="00372F0C"/>
    <w:rsid w:val="00374E36"/>
    <w:rsid w:val="003751D2"/>
    <w:rsid w:val="0037522F"/>
    <w:rsid w:val="00376000"/>
    <w:rsid w:val="00377AA5"/>
    <w:rsid w:val="00377CE1"/>
    <w:rsid w:val="00380D01"/>
    <w:rsid w:val="00382CB6"/>
    <w:rsid w:val="00383BEF"/>
    <w:rsid w:val="003848D1"/>
    <w:rsid w:val="00384D38"/>
    <w:rsid w:val="00387041"/>
    <w:rsid w:val="00387A57"/>
    <w:rsid w:val="00395AA7"/>
    <w:rsid w:val="00396F3E"/>
    <w:rsid w:val="003A1BE8"/>
    <w:rsid w:val="003A235C"/>
    <w:rsid w:val="003A378E"/>
    <w:rsid w:val="003A3DF9"/>
    <w:rsid w:val="003A3FEA"/>
    <w:rsid w:val="003A4161"/>
    <w:rsid w:val="003A7B35"/>
    <w:rsid w:val="003B0AF3"/>
    <w:rsid w:val="003B1FAC"/>
    <w:rsid w:val="003B2C2A"/>
    <w:rsid w:val="003B4D3F"/>
    <w:rsid w:val="003B5654"/>
    <w:rsid w:val="003B68E6"/>
    <w:rsid w:val="003B6F4A"/>
    <w:rsid w:val="003B71BC"/>
    <w:rsid w:val="003B758D"/>
    <w:rsid w:val="003B786F"/>
    <w:rsid w:val="003C033A"/>
    <w:rsid w:val="003C5BD7"/>
    <w:rsid w:val="003D02F2"/>
    <w:rsid w:val="003D0E43"/>
    <w:rsid w:val="003D11E4"/>
    <w:rsid w:val="003D4128"/>
    <w:rsid w:val="003D5E8B"/>
    <w:rsid w:val="003E002A"/>
    <w:rsid w:val="003E0753"/>
    <w:rsid w:val="003E0B46"/>
    <w:rsid w:val="003E1F65"/>
    <w:rsid w:val="003E3482"/>
    <w:rsid w:val="003E4618"/>
    <w:rsid w:val="003E5915"/>
    <w:rsid w:val="003E5AFD"/>
    <w:rsid w:val="003E60C4"/>
    <w:rsid w:val="003E61BF"/>
    <w:rsid w:val="003E61CF"/>
    <w:rsid w:val="003E71E4"/>
    <w:rsid w:val="003E79A5"/>
    <w:rsid w:val="003E7FC0"/>
    <w:rsid w:val="003F09BF"/>
    <w:rsid w:val="003F0ABD"/>
    <w:rsid w:val="003F24CB"/>
    <w:rsid w:val="003F26B5"/>
    <w:rsid w:val="003F27A6"/>
    <w:rsid w:val="003F3110"/>
    <w:rsid w:val="003F3939"/>
    <w:rsid w:val="003F5188"/>
    <w:rsid w:val="003F70F7"/>
    <w:rsid w:val="00401CF2"/>
    <w:rsid w:val="00401E47"/>
    <w:rsid w:val="00402652"/>
    <w:rsid w:val="00404C1C"/>
    <w:rsid w:val="00405151"/>
    <w:rsid w:val="00407347"/>
    <w:rsid w:val="00410D7F"/>
    <w:rsid w:val="00413176"/>
    <w:rsid w:val="0041411E"/>
    <w:rsid w:val="0041460F"/>
    <w:rsid w:val="00414CE6"/>
    <w:rsid w:val="00414E1C"/>
    <w:rsid w:val="0041512C"/>
    <w:rsid w:val="00416319"/>
    <w:rsid w:val="0041710A"/>
    <w:rsid w:val="0042060D"/>
    <w:rsid w:val="00421CB3"/>
    <w:rsid w:val="00423C0F"/>
    <w:rsid w:val="00425D6A"/>
    <w:rsid w:val="004267EA"/>
    <w:rsid w:val="00426F23"/>
    <w:rsid w:val="00427E66"/>
    <w:rsid w:val="004302F1"/>
    <w:rsid w:val="00430DA7"/>
    <w:rsid w:val="004310AF"/>
    <w:rsid w:val="00431168"/>
    <w:rsid w:val="00432105"/>
    <w:rsid w:val="004328C4"/>
    <w:rsid w:val="00433402"/>
    <w:rsid w:val="00433A6B"/>
    <w:rsid w:val="0043402B"/>
    <w:rsid w:val="004341E7"/>
    <w:rsid w:val="0043443A"/>
    <w:rsid w:val="00435D12"/>
    <w:rsid w:val="00436172"/>
    <w:rsid w:val="004361FF"/>
    <w:rsid w:val="00437099"/>
    <w:rsid w:val="0043790E"/>
    <w:rsid w:val="0044020E"/>
    <w:rsid w:val="00441350"/>
    <w:rsid w:val="004429F3"/>
    <w:rsid w:val="00442E2E"/>
    <w:rsid w:val="004432EB"/>
    <w:rsid w:val="004434A4"/>
    <w:rsid w:val="00443C00"/>
    <w:rsid w:val="004442C1"/>
    <w:rsid w:val="004444F8"/>
    <w:rsid w:val="004447FA"/>
    <w:rsid w:val="004453F5"/>
    <w:rsid w:val="004510EE"/>
    <w:rsid w:val="00451E3E"/>
    <w:rsid w:val="004520D0"/>
    <w:rsid w:val="00452D79"/>
    <w:rsid w:val="00453CD2"/>
    <w:rsid w:val="00454A6F"/>
    <w:rsid w:val="004553F5"/>
    <w:rsid w:val="00455759"/>
    <w:rsid w:val="004570F1"/>
    <w:rsid w:val="0046181D"/>
    <w:rsid w:val="00462238"/>
    <w:rsid w:val="00462E35"/>
    <w:rsid w:val="0046414D"/>
    <w:rsid w:val="0046417C"/>
    <w:rsid w:val="0046524F"/>
    <w:rsid w:val="004664F0"/>
    <w:rsid w:val="00466F46"/>
    <w:rsid w:val="004678F1"/>
    <w:rsid w:val="00471F0B"/>
    <w:rsid w:val="00473C6C"/>
    <w:rsid w:val="00473CC1"/>
    <w:rsid w:val="00474BD5"/>
    <w:rsid w:val="004757EC"/>
    <w:rsid w:val="00475906"/>
    <w:rsid w:val="00475EE4"/>
    <w:rsid w:val="004771AD"/>
    <w:rsid w:val="00477509"/>
    <w:rsid w:val="00480916"/>
    <w:rsid w:val="00480E76"/>
    <w:rsid w:val="00481AF3"/>
    <w:rsid w:val="0048329A"/>
    <w:rsid w:val="00483B04"/>
    <w:rsid w:val="00486F26"/>
    <w:rsid w:val="004878CE"/>
    <w:rsid w:val="00491E1A"/>
    <w:rsid w:val="00492464"/>
    <w:rsid w:val="00493867"/>
    <w:rsid w:val="00494A77"/>
    <w:rsid w:val="00496EFA"/>
    <w:rsid w:val="004979F1"/>
    <w:rsid w:val="004A0C9B"/>
    <w:rsid w:val="004A1DB6"/>
    <w:rsid w:val="004A289B"/>
    <w:rsid w:val="004A3D6A"/>
    <w:rsid w:val="004A3E04"/>
    <w:rsid w:val="004A4E69"/>
    <w:rsid w:val="004A5313"/>
    <w:rsid w:val="004A5BC5"/>
    <w:rsid w:val="004A66B9"/>
    <w:rsid w:val="004A70A0"/>
    <w:rsid w:val="004B0872"/>
    <w:rsid w:val="004B0E9E"/>
    <w:rsid w:val="004B1EFC"/>
    <w:rsid w:val="004B20AB"/>
    <w:rsid w:val="004B2561"/>
    <w:rsid w:val="004B3A9A"/>
    <w:rsid w:val="004B3C21"/>
    <w:rsid w:val="004B5537"/>
    <w:rsid w:val="004B663E"/>
    <w:rsid w:val="004B6EC7"/>
    <w:rsid w:val="004C156E"/>
    <w:rsid w:val="004C1F13"/>
    <w:rsid w:val="004C2506"/>
    <w:rsid w:val="004C34BC"/>
    <w:rsid w:val="004C3680"/>
    <w:rsid w:val="004C4BC4"/>
    <w:rsid w:val="004C4DBE"/>
    <w:rsid w:val="004C5816"/>
    <w:rsid w:val="004C5B76"/>
    <w:rsid w:val="004C69AA"/>
    <w:rsid w:val="004C74D3"/>
    <w:rsid w:val="004C7691"/>
    <w:rsid w:val="004C7D0C"/>
    <w:rsid w:val="004C7E68"/>
    <w:rsid w:val="004D1A6B"/>
    <w:rsid w:val="004D213C"/>
    <w:rsid w:val="004D3AA3"/>
    <w:rsid w:val="004D40CE"/>
    <w:rsid w:val="004D446A"/>
    <w:rsid w:val="004D5796"/>
    <w:rsid w:val="004D6862"/>
    <w:rsid w:val="004D7F66"/>
    <w:rsid w:val="004E10E7"/>
    <w:rsid w:val="004E1313"/>
    <w:rsid w:val="004E17D5"/>
    <w:rsid w:val="004E3A70"/>
    <w:rsid w:val="004E3BC1"/>
    <w:rsid w:val="004E3E1E"/>
    <w:rsid w:val="004E3EB2"/>
    <w:rsid w:val="004E4935"/>
    <w:rsid w:val="004E6767"/>
    <w:rsid w:val="004F00AF"/>
    <w:rsid w:val="004F0568"/>
    <w:rsid w:val="004F0A04"/>
    <w:rsid w:val="004F104B"/>
    <w:rsid w:val="004F119F"/>
    <w:rsid w:val="004F4B3D"/>
    <w:rsid w:val="004F4D30"/>
    <w:rsid w:val="004F5747"/>
    <w:rsid w:val="004F6D1C"/>
    <w:rsid w:val="004F74C3"/>
    <w:rsid w:val="005005FE"/>
    <w:rsid w:val="0050060B"/>
    <w:rsid w:val="0050128D"/>
    <w:rsid w:val="0050191E"/>
    <w:rsid w:val="00501E9E"/>
    <w:rsid w:val="00502584"/>
    <w:rsid w:val="0050361B"/>
    <w:rsid w:val="0050403C"/>
    <w:rsid w:val="005061B7"/>
    <w:rsid w:val="00506BDC"/>
    <w:rsid w:val="00507D47"/>
    <w:rsid w:val="00510024"/>
    <w:rsid w:val="005143FB"/>
    <w:rsid w:val="00515AE7"/>
    <w:rsid w:val="005202DA"/>
    <w:rsid w:val="005206B2"/>
    <w:rsid w:val="0052373B"/>
    <w:rsid w:val="00523B69"/>
    <w:rsid w:val="00525494"/>
    <w:rsid w:val="00526E5F"/>
    <w:rsid w:val="0052720F"/>
    <w:rsid w:val="00530B1D"/>
    <w:rsid w:val="00530DC6"/>
    <w:rsid w:val="00531D0A"/>
    <w:rsid w:val="005324C3"/>
    <w:rsid w:val="005336A5"/>
    <w:rsid w:val="0053508C"/>
    <w:rsid w:val="005358B6"/>
    <w:rsid w:val="00535C0A"/>
    <w:rsid w:val="00536DA5"/>
    <w:rsid w:val="00536F85"/>
    <w:rsid w:val="005373E5"/>
    <w:rsid w:val="00540DA4"/>
    <w:rsid w:val="00543788"/>
    <w:rsid w:val="0054464B"/>
    <w:rsid w:val="00546AAC"/>
    <w:rsid w:val="00546AFC"/>
    <w:rsid w:val="00546B83"/>
    <w:rsid w:val="005508C4"/>
    <w:rsid w:val="00550C50"/>
    <w:rsid w:val="00552324"/>
    <w:rsid w:val="005526BE"/>
    <w:rsid w:val="00552B6D"/>
    <w:rsid w:val="005531F2"/>
    <w:rsid w:val="005535F0"/>
    <w:rsid w:val="00554284"/>
    <w:rsid w:val="00560B90"/>
    <w:rsid w:val="005635F3"/>
    <w:rsid w:val="00563658"/>
    <w:rsid w:val="005638A4"/>
    <w:rsid w:val="00565BEA"/>
    <w:rsid w:val="005674F7"/>
    <w:rsid w:val="0056773D"/>
    <w:rsid w:val="005701C1"/>
    <w:rsid w:val="00571939"/>
    <w:rsid w:val="00572CEF"/>
    <w:rsid w:val="00573E3A"/>
    <w:rsid w:val="00574055"/>
    <w:rsid w:val="0057592F"/>
    <w:rsid w:val="00577014"/>
    <w:rsid w:val="00581A1E"/>
    <w:rsid w:val="0058281A"/>
    <w:rsid w:val="00583502"/>
    <w:rsid w:val="00583926"/>
    <w:rsid w:val="00587289"/>
    <w:rsid w:val="00587E36"/>
    <w:rsid w:val="00590877"/>
    <w:rsid w:val="00590C53"/>
    <w:rsid w:val="00590FBA"/>
    <w:rsid w:val="00593817"/>
    <w:rsid w:val="00594127"/>
    <w:rsid w:val="00594B86"/>
    <w:rsid w:val="00595067"/>
    <w:rsid w:val="005A0386"/>
    <w:rsid w:val="005A11F2"/>
    <w:rsid w:val="005A14D4"/>
    <w:rsid w:val="005A19F1"/>
    <w:rsid w:val="005A30DE"/>
    <w:rsid w:val="005A362B"/>
    <w:rsid w:val="005A5D3B"/>
    <w:rsid w:val="005A6FAA"/>
    <w:rsid w:val="005B02E2"/>
    <w:rsid w:val="005B11CB"/>
    <w:rsid w:val="005B2AB5"/>
    <w:rsid w:val="005B4528"/>
    <w:rsid w:val="005B4552"/>
    <w:rsid w:val="005B4890"/>
    <w:rsid w:val="005B5173"/>
    <w:rsid w:val="005B628E"/>
    <w:rsid w:val="005B669F"/>
    <w:rsid w:val="005B7BF9"/>
    <w:rsid w:val="005C11B4"/>
    <w:rsid w:val="005C157F"/>
    <w:rsid w:val="005C2C0C"/>
    <w:rsid w:val="005C2D4A"/>
    <w:rsid w:val="005C34F9"/>
    <w:rsid w:val="005C4F11"/>
    <w:rsid w:val="005C5C8E"/>
    <w:rsid w:val="005C5D41"/>
    <w:rsid w:val="005D0D25"/>
    <w:rsid w:val="005D270F"/>
    <w:rsid w:val="005D30B7"/>
    <w:rsid w:val="005D39E4"/>
    <w:rsid w:val="005E03AF"/>
    <w:rsid w:val="005E063E"/>
    <w:rsid w:val="005E1879"/>
    <w:rsid w:val="005E1F71"/>
    <w:rsid w:val="005E29B6"/>
    <w:rsid w:val="005E2AEB"/>
    <w:rsid w:val="005E37F9"/>
    <w:rsid w:val="005E390A"/>
    <w:rsid w:val="005E6F1E"/>
    <w:rsid w:val="005F042A"/>
    <w:rsid w:val="005F0CDE"/>
    <w:rsid w:val="005F0D6D"/>
    <w:rsid w:val="005F10FF"/>
    <w:rsid w:val="005F1ABF"/>
    <w:rsid w:val="005F1C89"/>
    <w:rsid w:val="005F2F57"/>
    <w:rsid w:val="005F55D9"/>
    <w:rsid w:val="005F60A4"/>
    <w:rsid w:val="005F6941"/>
    <w:rsid w:val="005F6A38"/>
    <w:rsid w:val="005F7BCB"/>
    <w:rsid w:val="006009C7"/>
    <w:rsid w:val="006015AF"/>
    <w:rsid w:val="006051D4"/>
    <w:rsid w:val="00606041"/>
    <w:rsid w:val="00607152"/>
    <w:rsid w:val="00610127"/>
    <w:rsid w:val="00610314"/>
    <w:rsid w:val="00611313"/>
    <w:rsid w:val="00611423"/>
    <w:rsid w:val="0061148F"/>
    <w:rsid w:val="0061156D"/>
    <w:rsid w:val="006138CA"/>
    <w:rsid w:val="00614106"/>
    <w:rsid w:val="00620D33"/>
    <w:rsid w:val="006211F7"/>
    <w:rsid w:val="00623B9B"/>
    <w:rsid w:val="00623D5B"/>
    <w:rsid w:val="0062536C"/>
    <w:rsid w:val="00626E32"/>
    <w:rsid w:val="00627458"/>
    <w:rsid w:val="0062772D"/>
    <w:rsid w:val="0063028B"/>
    <w:rsid w:val="00630EAE"/>
    <w:rsid w:val="0063124C"/>
    <w:rsid w:val="0063130D"/>
    <w:rsid w:val="00632682"/>
    <w:rsid w:val="00632913"/>
    <w:rsid w:val="00632EE9"/>
    <w:rsid w:val="00633089"/>
    <w:rsid w:val="0063352C"/>
    <w:rsid w:val="00633C76"/>
    <w:rsid w:val="00633F30"/>
    <w:rsid w:val="00636D3E"/>
    <w:rsid w:val="00636E45"/>
    <w:rsid w:val="00637044"/>
    <w:rsid w:val="00637D02"/>
    <w:rsid w:val="00640AFF"/>
    <w:rsid w:val="0064145F"/>
    <w:rsid w:val="0064152D"/>
    <w:rsid w:val="0064446E"/>
    <w:rsid w:val="00646086"/>
    <w:rsid w:val="006479C3"/>
    <w:rsid w:val="00650164"/>
    <w:rsid w:val="00650D0B"/>
    <w:rsid w:val="00651AFC"/>
    <w:rsid w:val="00651E48"/>
    <w:rsid w:val="00653764"/>
    <w:rsid w:val="00655628"/>
    <w:rsid w:val="00656230"/>
    <w:rsid w:val="00656C42"/>
    <w:rsid w:val="00657249"/>
    <w:rsid w:val="006572C8"/>
    <w:rsid w:val="006577A7"/>
    <w:rsid w:val="00657DCF"/>
    <w:rsid w:val="00660C73"/>
    <w:rsid w:val="006634DA"/>
    <w:rsid w:val="00664571"/>
    <w:rsid w:val="00666F72"/>
    <w:rsid w:val="0066754F"/>
    <w:rsid w:val="0067046E"/>
    <w:rsid w:val="00673AF8"/>
    <w:rsid w:val="00673EDF"/>
    <w:rsid w:val="00674749"/>
    <w:rsid w:val="0067568E"/>
    <w:rsid w:val="00675B9B"/>
    <w:rsid w:val="00675F48"/>
    <w:rsid w:val="0067614F"/>
    <w:rsid w:val="00676996"/>
    <w:rsid w:val="0067798B"/>
    <w:rsid w:val="00677C11"/>
    <w:rsid w:val="00680810"/>
    <w:rsid w:val="00680ACD"/>
    <w:rsid w:val="00680DB1"/>
    <w:rsid w:val="00682C82"/>
    <w:rsid w:val="00682E82"/>
    <w:rsid w:val="00683F9C"/>
    <w:rsid w:val="00683FE9"/>
    <w:rsid w:val="006842A2"/>
    <w:rsid w:val="006856A9"/>
    <w:rsid w:val="00685A4C"/>
    <w:rsid w:val="00686359"/>
    <w:rsid w:val="00686C2B"/>
    <w:rsid w:val="00686C50"/>
    <w:rsid w:val="00686EF1"/>
    <w:rsid w:val="006900F7"/>
    <w:rsid w:val="00690426"/>
    <w:rsid w:val="0069268D"/>
    <w:rsid w:val="0069268E"/>
    <w:rsid w:val="00692AAC"/>
    <w:rsid w:val="006936C2"/>
    <w:rsid w:val="00693DBA"/>
    <w:rsid w:val="00695C49"/>
    <w:rsid w:val="00695EAB"/>
    <w:rsid w:val="00696550"/>
    <w:rsid w:val="00696806"/>
    <w:rsid w:val="0069681F"/>
    <w:rsid w:val="00696FC5"/>
    <w:rsid w:val="006A0565"/>
    <w:rsid w:val="006A05A3"/>
    <w:rsid w:val="006A22C1"/>
    <w:rsid w:val="006A39E7"/>
    <w:rsid w:val="006A3C7D"/>
    <w:rsid w:val="006A3DCE"/>
    <w:rsid w:val="006A50AB"/>
    <w:rsid w:val="006A65B9"/>
    <w:rsid w:val="006A7639"/>
    <w:rsid w:val="006A7F91"/>
    <w:rsid w:val="006B131B"/>
    <w:rsid w:val="006B156C"/>
    <w:rsid w:val="006B161C"/>
    <w:rsid w:val="006B17A0"/>
    <w:rsid w:val="006B1D02"/>
    <w:rsid w:val="006B3148"/>
    <w:rsid w:val="006B3EE4"/>
    <w:rsid w:val="006B4786"/>
    <w:rsid w:val="006B642E"/>
    <w:rsid w:val="006C01C1"/>
    <w:rsid w:val="006C0B56"/>
    <w:rsid w:val="006C1AA7"/>
    <w:rsid w:val="006C4119"/>
    <w:rsid w:val="006C55D4"/>
    <w:rsid w:val="006C6EB9"/>
    <w:rsid w:val="006D2A0F"/>
    <w:rsid w:val="006D2BA0"/>
    <w:rsid w:val="006D2E61"/>
    <w:rsid w:val="006D4038"/>
    <w:rsid w:val="006D59C1"/>
    <w:rsid w:val="006D68DB"/>
    <w:rsid w:val="006E0AFA"/>
    <w:rsid w:val="006E155E"/>
    <w:rsid w:val="006E2911"/>
    <w:rsid w:val="006E2CE8"/>
    <w:rsid w:val="006E3FDF"/>
    <w:rsid w:val="006E4C7D"/>
    <w:rsid w:val="006E6E13"/>
    <w:rsid w:val="006E74DB"/>
    <w:rsid w:val="006E7C60"/>
    <w:rsid w:val="006F1643"/>
    <w:rsid w:val="006F1D9A"/>
    <w:rsid w:val="006F2A47"/>
    <w:rsid w:val="006F2B43"/>
    <w:rsid w:val="006F471E"/>
    <w:rsid w:val="006F480F"/>
    <w:rsid w:val="006F500A"/>
    <w:rsid w:val="006F54E5"/>
    <w:rsid w:val="006F6330"/>
    <w:rsid w:val="006F742C"/>
    <w:rsid w:val="007001B2"/>
    <w:rsid w:val="0070021D"/>
    <w:rsid w:val="007011FF"/>
    <w:rsid w:val="00701386"/>
    <w:rsid w:val="00701388"/>
    <w:rsid w:val="0070207A"/>
    <w:rsid w:val="00702F5E"/>
    <w:rsid w:val="0070485A"/>
    <w:rsid w:val="00705015"/>
    <w:rsid w:val="007051B5"/>
    <w:rsid w:val="00707576"/>
    <w:rsid w:val="007102AD"/>
    <w:rsid w:val="007102E9"/>
    <w:rsid w:val="0071046D"/>
    <w:rsid w:val="007108F2"/>
    <w:rsid w:val="00710C39"/>
    <w:rsid w:val="00711396"/>
    <w:rsid w:val="00711AD5"/>
    <w:rsid w:val="007155D4"/>
    <w:rsid w:val="00715A6F"/>
    <w:rsid w:val="007177C4"/>
    <w:rsid w:val="00717A58"/>
    <w:rsid w:val="007220C1"/>
    <w:rsid w:val="00722903"/>
    <w:rsid w:val="00723F66"/>
    <w:rsid w:val="00724F97"/>
    <w:rsid w:val="00725CCB"/>
    <w:rsid w:val="00731099"/>
    <w:rsid w:val="00731CB0"/>
    <w:rsid w:val="00731CD0"/>
    <w:rsid w:val="0073329B"/>
    <w:rsid w:val="007335D9"/>
    <w:rsid w:val="00733F5C"/>
    <w:rsid w:val="007343D0"/>
    <w:rsid w:val="00736162"/>
    <w:rsid w:val="00736296"/>
    <w:rsid w:val="00737988"/>
    <w:rsid w:val="00737DC0"/>
    <w:rsid w:val="00740A04"/>
    <w:rsid w:val="0074437B"/>
    <w:rsid w:val="007458C0"/>
    <w:rsid w:val="00746592"/>
    <w:rsid w:val="00746F4E"/>
    <w:rsid w:val="0074773C"/>
    <w:rsid w:val="00747FE2"/>
    <w:rsid w:val="00750409"/>
    <w:rsid w:val="00751F14"/>
    <w:rsid w:val="007525E7"/>
    <w:rsid w:val="00753876"/>
    <w:rsid w:val="00753B8E"/>
    <w:rsid w:val="00753CF4"/>
    <w:rsid w:val="007540A0"/>
    <w:rsid w:val="00755600"/>
    <w:rsid w:val="00755CD9"/>
    <w:rsid w:val="00755E27"/>
    <w:rsid w:val="007577AD"/>
    <w:rsid w:val="0075799A"/>
    <w:rsid w:val="007610BD"/>
    <w:rsid w:val="00762535"/>
    <w:rsid w:val="00763351"/>
    <w:rsid w:val="007642B3"/>
    <w:rsid w:val="00764D2D"/>
    <w:rsid w:val="00765A5E"/>
    <w:rsid w:val="00765C5D"/>
    <w:rsid w:val="007668EF"/>
    <w:rsid w:val="007706E8"/>
    <w:rsid w:val="00771773"/>
    <w:rsid w:val="007737A8"/>
    <w:rsid w:val="00775C16"/>
    <w:rsid w:val="00777643"/>
    <w:rsid w:val="007838D3"/>
    <w:rsid w:val="00783C21"/>
    <w:rsid w:val="00784180"/>
    <w:rsid w:val="00785E21"/>
    <w:rsid w:val="00786398"/>
    <w:rsid w:val="00787A8A"/>
    <w:rsid w:val="00787E97"/>
    <w:rsid w:val="0079054E"/>
    <w:rsid w:val="00790771"/>
    <w:rsid w:val="00791088"/>
    <w:rsid w:val="00792FC1"/>
    <w:rsid w:val="007934B8"/>
    <w:rsid w:val="00793E64"/>
    <w:rsid w:val="0079500D"/>
    <w:rsid w:val="00795474"/>
    <w:rsid w:val="00795F91"/>
    <w:rsid w:val="00795FB5"/>
    <w:rsid w:val="007962A2"/>
    <w:rsid w:val="00796A2A"/>
    <w:rsid w:val="007974F1"/>
    <w:rsid w:val="007A18FC"/>
    <w:rsid w:val="007A5571"/>
    <w:rsid w:val="007A5ED8"/>
    <w:rsid w:val="007B0CB8"/>
    <w:rsid w:val="007B11FC"/>
    <w:rsid w:val="007B1B90"/>
    <w:rsid w:val="007B2904"/>
    <w:rsid w:val="007B2A7E"/>
    <w:rsid w:val="007B30BF"/>
    <w:rsid w:val="007B4BF4"/>
    <w:rsid w:val="007B53FA"/>
    <w:rsid w:val="007B54F1"/>
    <w:rsid w:val="007B6086"/>
    <w:rsid w:val="007B6A3A"/>
    <w:rsid w:val="007B6F81"/>
    <w:rsid w:val="007C05B5"/>
    <w:rsid w:val="007C1046"/>
    <w:rsid w:val="007C1187"/>
    <w:rsid w:val="007C171F"/>
    <w:rsid w:val="007C261C"/>
    <w:rsid w:val="007C28D3"/>
    <w:rsid w:val="007C29F5"/>
    <w:rsid w:val="007C2B47"/>
    <w:rsid w:val="007C4D39"/>
    <w:rsid w:val="007C54A1"/>
    <w:rsid w:val="007C7B50"/>
    <w:rsid w:val="007D0794"/>
    <w:rsid w:val="007D0ACB"/>
    <w:rsid w:val="007D264A"/>
    <w:rsid w:val="007D3E5F"/>
    <w:rsid w:val="007D4A25"/>
    <w:rsid w:val="007D50F7"/>
    <w:rsid w:val="007D523F"/>
    <w:rsid w:val="007D582B"/>
    <w:rsid w:val="007D69E6"/>
    <w:rsid w:val="007D7FBD"/>
    <w:rsid w:val="007E0169"/>
    <w:rsid w:val="007E0E69"/>
    <w:rsid w:val="007E6937"/>
    <w:rsid w:val="007E6F15"/>
    <w:rsid w:val="007F0A96"/>
    <w:rsid w:val="007F1128"/>
    <w:rsid w:val="007F1D7E"/>
    <w:rsid w:val="007F1DB1"/>
    <w:rsid w:val="007F1F5D"/>
    <w:rsid w:val="007F2000"/>
    <w:rsid w:val="007F28A2"/>
    <w:rsid w:val="007F2C03"/>
    <w:rsid w:val="007F3196"/>
    <w:rsid w:val="007F4F90"/>
    <w:rsid w:val="007F5870"/>
    <w:rsid w:val="0080064B"/>
    <w:rsid w:val="00801059"/>
    <w:rsid w:val="00803A16"/>
    <w:rsid w:val="00806243"/>
    <w:rsid w:val="00806E0C"/>
    <w:rsid w:val="008073EC"/>
    <w:rsid w:val="00807A4C"/>
    <w:rsid w:val="008100A8"/>
    <w:rsid w:val="00810339"/>
    <w:rsid w:val="00810503"/>
    <w:rsid w:val="00810660"/>
    <w:rsid w:val="008107C7"/>
    <w:rsid w:val="00811155"/>
    <w:rsid w:val="00812AE9"/>
    <w:rsid w:val="008146CB"/>
    <w:rsid w:val="00815009"/>
    <w:rsid w:val="008150E4"/>
    <w:rsid w:val="0081564F"/>
    <w:rsid w:val="00815982"/>
    <w:rsid w:val="00816AF6"/>
    <w:rsid w:val="00817F1B"/>
    <w:rsid w:val="0082037A"/>
    <w:rsid w:val="008205F6"/>
    <w:rsid w:val="00821709"/>
    <w:rsid w:val="00822145"/>
    <w:rsid w:val="008256A8"/>
    <w:rsid w:val="00826137"/>
    <w:rsid w:val="008268B2"/>
    <w:rsid w:val="00826EF0"/>
    <w:rsid w:val="00827997"/>
    <w:rsid w:val="008303C2"/>
    <w:rsid w:val="00832EC0"/>
    <w:rsid w:val="00834211"/>
    <w:rsid w:val="008342F8"/>
    <w:rsid w:val="00836A35"/>
    <w:rsid w:val="00837432"/>
    <w:rsid w:val="00837696"/>
    <w:rsid w:val="00842D50"/>
    <w:rsid w:val="008431AB"/>
    <w:rsid w:val="008434C9"/>
    <w:rsid w:val="00843DF7"/>
    <w:rsid w:val="00844118"/>
    <w:rsid w:val="0084468F"/>
    <w:rsid w:val="00844D2C"/>
    <w:rsid w:val="008462EC"/>
    <w:rsid w:val="008463DA"/>
    <w:rsid w:val="00846D24"/>
    <w:rsid w:val="00847020"/>
    <w:rsid w:val="00847863"/>
    <w:rsid w:val="00847A88"/>
    <w:rsid w:val="00851D27"/>
    <w:rsid w:val="00852D1B"/>
    <w:rsid w:val="008532FC"/>
    <w:rsid w:val="00853BFE"/>
    <w:rsid w:val="008540F1"/>
    <w:rsid w:val="00854F38"/>
    <w:rsid w:val="008615E6"/>
    <w:rsid w:val="00864387"/>
    <w:rsid w:val="0086536F"/>
    <w:rsid w:val="0086575B"/>
    <w:rsid w:val="008665EF"/>
    <w:rsid w:val="00867FCE"/>
    <w:rsid w:val="00871C98"/>
    <w:rsid w:val="008720F1"/>
    <w:rsid w:val="00874607"/>
    <w:rsid w:val="00874A91"/>
    <w:rsid w:val="00875395"/>
    <w:rsid w:val="00875EA5"/>
    <w:rsid w:val="0087641F"/>
    <w:rsid w:val="00877145"/>
    <w:rsid w:val="00877A31"/>
    <w:rsid w:val="0088083B"/>
    <w:rsid w:val="00880D0F"/>
    <w:rsid w:val="00881341"/>
    <w:rsid w:val="008818F2"/>
    <w:rsid w:val="00883057"/>
    <w:rsid w:val="0088559B"/>
    <w:rsid w:val="00885F9E"/>
    <w:rsid w:val="008861C2"/>
    <w:rsid w:val="00890033"/>
    <w:rsid w:val="008912B1"/>
    <w:rsid w:val="00892145"/>
    <w:rsid w:val="0089249B"/>
    <w:rsid w:val="0089388E"/>
    <w:rsid w:val="008957E6"/>
    <w:rsid w:val="00897EA5"/>
    <w:rsid w:val="008A01A1"/>
    <w:rsid w:val="008A0C1B"/>
    <w:rsid w:val="008A3276"/>
    <w:rsid w:val="008A341E"/>
    <w:rsid w:val="008A3D14"/>
    <w:rsid w:val="008A4326"/>
    <w:rsid w:val="008A445D"/>
    <w:rsid w:val="008A4F48"/>
    <w:rsid w:val="008A5049"/>
    <w:rsid w:val="008A542E"/>
    <w:rsid w:val="008A558F"/>
    <w:rsid w:val="008A58A3"/>
    <w:rsid w:val="008A6589"/>
    <w:rsid w:val="008B0D13"/>
    <w:rsid w:val="008B41DB"/>
    <w:rsid w:val="008B59A2"/>
    <w:rsid w:val="008B5DC7"/>
    <w:rsid w:val="008B60A2"/>
    <w:rsid w:val="008B6C46"/>
    <w:rsid w:val="008B6C4D"/>
    <w:rsid w:val="008B7E09"/>
    <w:rsid w:val="008C487B"/>
    <w:rsid w:val="008C4AC8"/>
    <w:rsid w:val="008C524B"/>
    <w:rsid w:val="008C6015"/>
    <w:rsid w:val="008C6D14"/>
    <w:rsid w:val="008D0302"/>
    <w:rsid w:val="008D03AA"/>
    <w:rsid w:val="008D1E4E"/>
    <w:rsid w:val="008D2BE6"/>
    <w:rsid w:val="008D3415"/>
    <w:rsid w:val="008D3979"/>
    <w:rsid w:val="008D3A39"/>
    <w:rsid w:val="008D3EF4"/>
    <w:rsid w:val="008D6784"/>
    <w:rsid w:val="008D6A9C"/>
    <w:rsid w:val="008D715D"/>
    <w:rsid w:val="008E042A"/>
    <w:rsid w:val="008E0A28"/>
    <w:rsid w:val="008E1AD8"/>
    <w:rsid w:val="008E1D58"/>
    <w:rsid w:val="008E2437"/>
    <w:rsid w:val="008E574F"/>
    <w:rsid w:val="008E58B1"/>
    <w:rsid w:val="008E68D1"/>
    <w:rsid w:val="008E754A"/>
    <w:rsid w:val="008E7A2E"/>
    <w:rsid w:val="008F0EB9"/>
    <w:rsid w:val="008F10E6"/>
    <w:rsid w:val="008F1AE6"/>
    <w:rsid w:val="008F1DA8"/>
    <w:rsid w:val="008F2237"/>
    <w:rsid w:val="008F2D20"/>
    <w:rsid w:val="008F2D6B"/>
    <w:rsid w:val="008F2DB2"/>
    <w:rsid w:val="008F5E47"/>
    <w:rsid w:val="008F6D70"/>
    <w:rsid w:val="0090042E"/>
    <w:rsid w:val="0090148D"/>
    <w:rsid w:val="009029C3"/>
    <w:rsid w:val="009034CE"/>
    <w:rsid w:val="0090415D"/>
    <w:rsid w:val="0090522D"/>
    <w:rsid w:val="00907FFB"/>
    <w:rsid w:val="00911259"/>
    <w:rsid w:val="0091236F"/>
    <w:rsid w:val="00913B73"/>
    <w:rsid w:val="00913BCD"/>
    <w:rsid w:val="0091413E"/>
    <w:rsid w:val="0091481D"/>
    <w:rsid w:val="009173CB"/>
    <w:rsid w:val="00917574"/>
    <w:rsid w:val="0092194C"/>
    <w:rsid w:val="00921A49"/>
    <w:rsid w:val="00921ECA"/>
    <w:rsid w:val="009224B6"/>
    <w:rsid w:val="00922680"/>
    <w:rsid w:val="0092302D"/>
    <w:rsid w:val="0092400D"/>
    <w:rsid w:val="00925181"/>
    <w:rsid w:val="00925645"/>
    <w:rsid w:val="00926E2E"/>
    <w:rsid w:val="00930E0A"/>
    <w:rsid w:val="00930ED5"/>
    <w:rsid w:val="00931EB6"/>
    <w:rsid w:val="00931FF2"/>
    <w:rsid w:val="0093245E"/>
    <w:rsid w:val="0093311D"/>
    <w:rsid w:val="00935D0F"/>
    <w:rsid w:val="00936CB4"/>
    <w:rsid w:val="00937D75"/>
    <w:rsid w:val="00940634"/>
    <w:rsid w:val="00941411"/>
    <w:rsid w:val="009428AE"/>
    <w:rsid w:val="009431D6"/>
    <w:rsid w:val="00943FB6"/>
    <w:rsid w:val="00944890"/>
    <w:rsid w:val="009459BF"/>
    <w:rsid w:val="00945FD9"/>
    <w:rsid w:val="009510BC"/>
    <w:rsid w:val="00952880"/>
    <w:rsid w:val="009534C7"/>
    <w:rsid w:val="00954301"/>
    <w:rsid w:val="009546D4"/>
    <w:rsid w:val="009548BA"/>
    <w:rsid w:val="0095579B"/>
    <w:rsid w:val="00956301"/>
    <w:rsid w:val="00957E57"/>
    <w:rsid w:val="009602B4"/>
    <w:rsid w:val="00960FE2"/>
    <w:rsid w:val="0096363E"/>
    <w:rsid w:val="00963AC5"/>
    <w:rsid w:val="00963CD8"/>
    <w:rsid w:val="00967CDF"/>
    <w:rsid w:val="009709D7"/>
    <w:rsid w:val="00970C00"/>
    <w:rsid w:val="009710BA"/>
    <w:rsid w:val="00971884"/>
    <w:rsid w:val="00973F27"/>
    <w:rsid w:val="009757B5"/>
    <w:rsid w:val="00980273"/>
    <w:rsid w:val="0098162F"/>
    <w:rsid w:val="00982506"/>
    <w:rsid w:val="00982622"/>
    <w:rsid w:val="00983A6D"/>
    <w:rsid w:val="00983F8F"/>
    <w:rsid w:val="00984951"/>
    <w:rsid w:val="00984EE5"/>
    <w:rsid w:val="00985200"/>
    <w:rsid w:val="009852BB"/>
    <w:rsid w:val="00985551"/>
    <w:rsid w:val="009855F1"/>
    <w:rsid w:val="00987201"/>
    <w:rsid w:val="00993CE1"/>
    <w:rsid w:val="00993FAA"/>
    <w:rsid w:val="00994C73"/>
    <w:rsid w:val="00994E82"/>
    <w:rsid w:val="0099598E"/>
    <w:rsid w:val="00995A9B"/>
    <w:rsid w:val="00996F9A"/>
    <w:rsid w:val="00997711"/>
    <w:rsid w:val="00997A4B"/>
    <w:rsid w:val="00997D38"/>
    <w:rsid w:val="009A03FF"/>
    <w:rsid w:val="009A3692"/>
    <w:rsid w:val="009A3713"/>
    <w:rsid w:val="009A43C3"/>
    <w:rsid w:val="009A520E"/>
    <w:rsid w:val="009A6246"/>
    <w:rsid w:val="009A64E0"/>
    <w:rsid w:val="009A6DA1"/>
    <w:rsid w:val="009B22BF"/>
    <w:rsid w:val="009B30EA"/>
    <w:rsid w:val="009B62BA"/>
    <w:rsid w:val="009C0D4F"/>
    <w:rsid w:val="009C0DAD"/>
    <w:rsid w:val="009C2C28"/>
    <w:rsid w:val="009C2F98"/>
    <w:rsid w:val="009C3420"/>
    <w:rsid w:val="009C3573"/>
    <w:rsid w:val="009C39FA"/>
    <w:rsid w:val="009C3BEE"/>
    <w:rsid w:val="009C561F"/>
    <w:rsid w:val="009C5936"/>
    <w:rsid w:val="009C75F6"/>
    <w:rsid w:val="009D0B08"/>
    <w:rsid w:val="009D1D8B"/>
    <w:rsid w:val="009D379D"/>
    <w:rsid w:val="009D3B40"/>
    <w:rsid w:val="009D49F0"/>
    <w:rsid w:val="009D528F"/>
    <w:rsid w:val="009D5C34"/>
    <w:rsid w:val="009D5DBD"/>
    <w:rsid w:val="009D7156"/>
    <w:rsid w:val="009D7DBE"/>
    <w:rsid w:val="009E0F6B"/>
    <w:rsid w:val="009E15AE"/>
    <w:rsid w:val="009E1866"/>
    <w:rsid w:val="009E251F"/>
    <w:rsid w:val="009E3838"/>
    <w:rsid w:val="009E4333"/>
    <w:rsid w:val="009E4926"/>
    <w:rsid w:val="009E6E7D"/>
    <w:rsid w:val="009E7123"/>
    <w:rsid w:val="009E7175"/>
    <w:rsid w:val="009E7502"/>
    <w:rsid w:val="009E791E"/>
    <w:rsid w:val="009F0D04"/>
    <w:rsid w:val="009F4043"/>
    <w:rsid w:val="009F407B"/>
    <w:rsid w:val="009F4786"/>
    <w:rsid w:val="009F5EBD"/>
    <w:rsid w:val="009F5F59"/>
    <w:rsid w:val="009F60A9"/>
    <w:rsid w:val="009F71CF"/>
    <w:rsid w:val="00A00051"/>
    <w:rsid w:val="00A00B25"/>
    <w:rsid w:val="00A01345"/>
    <w:rsid w:val="00A01ABB"/>
    <w:rsid w:val="00A0346F"/>
    <w:rsid w:val="00A03BF7"/>
    <w:rsid w:val="00A03E59"/>
    <w:rsid w:val="00A055F2"/>
    <w:rsid w:val="00A05981"/>
    <w:rsid w:val="00A06B03"/>
    <w:rsid w:val="00A06D23"/>
    <w:rsid w:val="00A10A25"/>
    <w:rsid w:val="00A12970"/>
    <w:rsid w:val="00A12E57"/>
    <w:rsid w:val="00A16A11"/>
    <w:rsid w:val="00A20564"/>
    <w:rsid w:val="00A22581"/>
    <w:rsid w:val="00A2264D"/>
    <w:rsid w:val="00A22924"/>
    <w:rsid w:val="00A2339C"/>
    <w:rsid w:val="00A23B48"/>
    <w:rsid w:val="00A23B6D"/>
    <w:rsid w:val="00A240EC"/>
    <w:rsid w:val="00A243BA"/>
    <w:rsid w:val="00A24779"/>
    <w:rsid w:val="00A256F7"/>
    <w:rsid w:val="00A25705"/>
    <w:rsid w:val="00A25E7C"/>
    <w:rsid w:val="00A2724B"/>
    <w:rsid w:val="00A27677"/>
    <w:rsid w:val="00A3061B"/>
    <w:rsid w:val="00A317C7"/>
    <w:rsid w:val="00A33312"/>
    <w:rsid w:val="00A33EC9"/>
    <w:rsid w:val="00A33F4F"/>
    <w:rsid w:val="00A341AA"/>
    <w:rsid w:val="00A3566E"/>
    <w:rsid w:val="00A40A64"/>
    <w:rsid w:val="00A40B7B"/>
    <w:rsid w:val="00A4127C"/>
    <w:rsid w:val="00A43353"/>
    <w:rsid w:val="00A43C24"/>
    <w:rsid w:val="00A440BC"/>
    <w:rsid w:val="00A45163"/>
    <w:rsid w:val="00A4721A"/>
    <w:rsid w:val="00A50D2F"/>
    <w:rsid w:val="00A51193"/>
    <w:rsid w:val="00A53091"/>
    <w:rsid w:val="00A535FC"/>
    <w:rsid w:val="00A53A3F"/>
    <w:rsid w:val="00A54239"/>
    <w:rsid w:val="00A54EF7"/>
    <w:rsid w:val="00A61C59"/>
    <w:rsid w:val="00A620CA"/>
    <w:rsid w:val="00A624DD"/>
    <w:rsid w:val="00A6389D"/>
    <w:rsid w:val="00A64BE4"/>
    <w:rsid w:val="00A64D29"/>
    <w:rsid w:val="00A6539B"/>
    <w:rsid w:val="00A658D8"/>
    <w:rsid w:val="00A670D5"/>
    <w:rsid w:val="00A67C2C"/>
    <w:rsid w:val="00A70E46"/>
    <w:rsid w:val="00A70F05"/>
    <w:rsid w:val="00A73104"/>
    <w:rsid w:val="00A75403"/>
    <w:rsid w:val="00A76A01"/>
    <w:rsid w:val="00A77628"/>
    <w:rsid w:val="00A805D3"/>
    <w:rsid w:val="00A80F77"/>
    <w:rsid w:val="00A8167B"/>
    <w:rsid w:val="00A82F7E"/>
    <w:rsid w:val="00A83772"/>
    <w:rsid w:val="00A84700"/>
    <w:rsid w:val="00A84C85"/>
    <w:rsid w:val="00A87E73"/>
    <w:rsid w:val="00A91C3C"/>
    <w:rsid w:val="00A9281C"/>
    <w:rsid w:val="00A93B4F"/>
    <w:rsid w:val="00A94183"/>
    <w:rsid w:val="00A9586A"/>
    <w:rsid w:val="00A958D1"/>
    <w:rsid w:val="00A9652A"/>
    <w:rsid w:val="00AA0E97"/>
    <w:rsid w:val="00AA12BC"/>
    <w:rsid w:val="00AA1423"/>
    <w:rsid w:val="00AA25D7"/>
    <w:rsid w:val="00AA260B"/>
    <w:rsid w:val="00AA3D17"/>
    <w:rsid w:val="00AA4487"/>
    <w:rsid w:val="00AA494A"/>
    <w:rsid w:val="00AA5569"/>
    <w:rsid w:val="00AA6905"/>
    <w:rsid w:val="00AA7049"/>
    <w:rsid w:val="00AA72A8"/>
    <w:rsid w:val="00AA77F8"/>
    <w:rsid w:val="00AA7B90"/>
    <w:rsid w:val="00AB03B0"/>
    <w:rsid w:val="00AB1025"/>
    <w:rsid w:val="00AB1353"/>
    <w:rsid w:val="00AB1C0E"/>
    <w:rsid w:val="00AB22B8"/>
    <w:rsid w:val="00AB2D03"/>
    <w:rsid w:val="00AB330A"/>
    <w:rsid w:val="00AB375E"/>
    <w:rsid w:val="00AB38DA"/>
    <w:rsid w:val="00AB3E38"/>
    <w:rsid w:val="00AB4AB2"/>
    <w:rsid w:val="00AB4B87"/>
    <w:rsid w:val="00AB5A3B"/>
    <w:rsid w:val="00AB5E58"/>
    <w:rsid w:val="00AB6202"/>
    <w:rsid w:val="00AB7D1F"/>
    <w:rsid w:val="00AC00BD"/>
    <w:rsid w:val="00AC0B35"/>
    <w:rsid w:val="00AC16ED"/>
    <w:rsid w:val="00AC3002"/>
    <w:rsid w:val="00AC3A53"/>
    <w:rsid w:val="00AC4466"/>
    <w:rsid w:val="00AC44EA"/>
    <w:rsid w:val="00AC784B"/>
    <w:rsid w:val="00AD0056"/>
    <w:rsid w:val="00AD020E"/>
    <w:rsid w:val="00AD038D"/>
    <w:rsid w:val="00AD1010"/>
    <w:rsid w:val="00AD1278"/>
    <w:rsid w:val="00AD3839"/>
    <w:rsid w:val="00AE133D"/>
    <w:rsid w:val="00AE3D42"/>
    <w:rsid w:val="00AE53FE"/>
    <w:rsid w:val="00AE5D2A"/>
    <w:rsid w:val="00AE6A84"/>
    <w:rsid w:val="00AE7B6E"/>
    <w:rsid w:val="00AF0083"/>
    <w:rsid w:val="00AF173D"/>
    <w:rsid w:val="00AF1B33"/>
    <w:rsid w:val="00AF2709"/>
    <w:rsid w:val="00AF2A2D"/>
    <w:rsid w:val="00AF36A2"/>
    <w:rsid w:val="00AF3A0C"/>
    <w:rsid w:val="00AF443A"/>
    <w:rsid w:val="00AF451D"/>
    <w:rsid w:val="00AF57FF"/>
    <w:rsid w:val="00AF600D"/>
    <w:rsid w:val="00AF634D"/>
    <w:rsid w:val="00AF7843"/>
    <w:rsid w:val="00AF787F"/>
    <w:rsid w:val="00B0014A"/>
    <w:rsid w:val="00B01A0F"/>
    <w:rsid w:val="00B023F4"/>
    <w:rsid w:val="00B02DDC"/>
    <w:rsid w:val="00B03281"/>
    <w:rsid w:val="00B10525"/>
    <w:rsid w:val="00B1182E"/>
    <w:rsid w:val="00B13561"/>
    <w:rsid w:val="00B13D82"/>
    <w:rsid w:val="00B14E0C"/>
    <w:rsid w:val="00B151FA"/>
    <w:rsid w:val="00B155D6"/>
    <w:rsid w:val="00B15B0A"/>
    <w:rsid w:val="00B1764E"/>
    <w:rsid w:val="00B21F74"/>
    <w:rsid w:val="00B22126"/>
    <w:rsid w:val="00B229D5"/>
    <w:rsid w:val="00B22F96"/>
    <w:rsid w:val="00B237E6"/>
    <w:rsid w:val="00B26B4E"/>
    <w:rsid w:val="00B27984"/>
    <w:rsid w:val="00B30ABD"/>
    <w:rsid w:val="00B310B8"/>
    <w:rsid w:val="00B31E58"/>
    <w:rsid w:val="00B32B23"/>
    <w:rsid w:val="00B33A61"/>
    <w:rsid w:val="00B34FF5"/>
    <w:rsid w:val="00B36C6F"/>
    <w:rsid w:val="00B40D44"/>
    <w:rsid w:val="00B40F8D"/>
    <w:rsid w:val="00B4119C"/>
    <w:rsid w:val="00B41521"/>
    <w:rsid w:val="00B4193C"/>
    <w:rsid w:val="00B42480"/>
    <w:rsid w:val="00B4254A"/>
    <w:rsid w:val="00B425C7"/>
    <w:rsid w:val="00B42B5A"/>
    <w:rsid w:val="00B42FA4"/>
    <w:rsid w:val="00B43464"/>
    <w:rsid w:val="00B43D1D"/>
    <w:rsid w:val="00B43D20"/>
    <w:rsid w:val="00B43D2A"/>
    <w:rsid w:val="00B44801"/>
    <w:rsid w:val="00B449FA"/>
    <w:rsid w:val="00B44CE6"/>
    <w:rsid w:val="00B45B5B"/>
    <w:rsid w:val="00B4692B"/>
    <w:rsid w:val="00B50066"/>
    <w:rsid w:val="00B51547"/>
    <w:rsid w:val="00B5226A"/>
    <w:rsid w:val="00B5357B"/>
    <w:rsid w:val="00B53940"/>
    <w:rsid w:val="00B54218"/>
    <w:rsid w:val="00B571D7"/>
    <w:rsid w:val="00B578E4"/>
    <w:rsid w:val="00B60ADC"/>
    <w:rsid w:val="00B610AC"/>
    <w:rsid w:val="00B61DBF"/>
    <w:rsid w:val="00B632F5"/>
    <w:rsid w:val="00B63FE5"/>
    <w:rsid w:val="00B6638F"/>
    <w:rsid w:val="00B6659F"/>
    <w:rsid w:val="00B6661A"/>
    <w:rsid w:val="00B7314D"/>
    <w:rsid w:val="00B7352D"/>
    <w:rsid w:val="00B7507C"/>
    <w:rsid w:val="00B77DF4"/>
    <w:rsid w:val="00B819C5"/>
    <w:rsid w:val="00B82D8A"/>
    <w:rsid w:val="00B82E97"/>
    <w:rsid w:val="00B83DCA"/>
    <w:rsid w:val="00B86336"/>
    <w:rsid w:val="00B90145"/>
    <w:rsid w:val="00B92389"/>
    <w:rsid w:val="00B93C2B"/>
    <w:rsid w:val="00B9437C"/>
    <w:rsid w:val="00B95C0A"/>
    <w:rsid w:val="00B95C60"/>
    <w:rsid w:val="00B96882"/>
    <w:rsid w:val="00B96C63"/>
    <w:rsid w:val="00B9742F"/>
    <w:rsid w:val="00B97EDE"/>
    <w:rsid w:val="00BA0E07"/>
    <w:rsid w:val="00BA1E3D"/>
    <w:rsid w:val="00BA2438"/>
    <w:rsid w:val="00BA4683"/>
    <w:rsid w:val="00BA5236"/>
    <w:rsid w:val="00BA5EFF"/>
    <w:rsid w:val="00BA7D6C"/>
    <w:rsid w:val="00BB0719"/>
    <w:rsid w:val="00BB2152"/>
    <w:rsid w:val="00BB2795"/>
    <w:rsid w:val="00BB34C9"/>
    <w:rsid w:val="00BB3732"/>
    <w:rsid w:val="00BB39F0"/>
    <w:rsid w:val="00BB3DA0"/>
    <w:rsid w:val="00BB5455"/>
    <w:rsid w:val="00BC091A"/>
    <w:rsid w:val="00BC09A8"/>
    <w:rsid w:val="00BC2391"/>
    <w:rsid w:val="00BC6E47"/>
    <w:rsid w:val="00BC6E65"/>
    <w:rsid w:val="00BC7069"/>
    <w:rsid w:val="00BD031A"/>
    <w:rsid w:val="00BD220F"/>
    <w:rsid w:val="00BD448B"/>
    <w:rsid w:val="00BD5244"/>
    <w:rsid w:val="00BD6782"/>
    <w:rsid w:val="00BD6939"/>
    <w:rsid w:val="00BD72B4"/>
    <w:rsid w:val="00BE1109"/>
    <w:rsid w:val="00BE1865"/>
    <w:rsid w:val="00BE21D8"/>
    <w:rsid w:val="00BE2C82"/>
    <w:rsid w:val="00BE3806"/>
    <w:rsid w:val="00BE47D4"/>
    <w:rsid w:val="00BE7AE4"/>
    <w:rsid w:val="00BF01FD"/>
    <w:rsid w:val="00BF0679"/>
    <w:rsid w:val="00BF0788"/>
    <w:rsid w:val="00BF2EA5"/>
    <w:rsid w:val="00BF5E8D"/>
    <w:rsid w:val="00BF62E9"/>
    <w:rsid w:val="00C006DC"/>
    <w:rsid w:val="00C0085D"/>
    <w:rsid w:val="00C026A4"/>
    <w:rsid w:val="00C06D29"/>
    <w:rsid w:val="00C070B1"/>
    <w:rsid w:val="00C076A7"/>
    <w:rsid w:val="00C10068"/>
    <w:rsid w:val="00C1013B"/>
    <w:rsid w:val="00C118DB"/>
    <w:rsid w:val="00C1241B"/>
    <w:rsid w:val="00C13A92"/>
    <w:rsid w:val="00C14762"/>
    <w:rsid w:val="00C15011"/>
    <w:rsid w:val="00C16CEB"/>
    <w:rsid w:val="00C16FCF"/>
    <w:rsid w:val="00C22FB9"/>
    <w:rsid w:val="00C2319B"/>
    <w:rsid w:val="00C238F0"/>
    <w:rsid w:val="00C265C0"/>
    <w:rsid w:val="00C266D0"/>
    <w:rsid w:val="00C2742F"/>
    <w:rsid w:val="00C30E27"/>
    <w:rsid w:val="00C31486"/>
    <w:rsid w:val="00C31BD3"/>
    <w:rsid w:val="00C31D77"/>
    <w:rsid w:val="00C31E47"/>
    <w:rsid w:val="00C32CB9"/>
    <w:rsid w:val="00C35F14"/>
    <w:rsid w:val="00C36B2D"/>
    <w:rsid w:val="00C37BAE"/>
    <w:rsid w:val="00C37FCA"/>
    <w:rsid w:val="00C4279C"/>
    <w:rsid w:val="00C43DBF"/>
    <w:rsid w:val="00C4754C"/>
    <w:rsid w:val="00C5171D"/>
    <w:rsid w:val="00C520D5"/>
    <w:rsid w:val="00C53478"/>
    <w:rsid w:val="00C53F8B"/>
    <w:rsid w:val="00C547FB"/>
    <w:rsid w:val="00C558C4"/>
    <w:rsid w:val="00C57ED7"/>
    <w:rsid w:val="00C60775"/>
    <w:rsid w:val="00C61417"/>
    <w:rsid w:val="00C61972"/>
    <w:rsid w:val="00C62095"/>
    <w:rsid w:val="00C6212F"/>
    <w:rsid w:val="00C62676"/>
    <w:rsid w:val="00C634B3"/>
    <w:rsid w:val="00C644E9"/>
    <w:rsid w:val="00C646ED"/>
    <w:rsid w:val="00C65B9F"/>
    <w:rsid w:val="00C6692F"/>
    <w:rsid w:val="00C67F71"/>
    <w:rsid w:val="00C70B02"/>
    <w:rsid w:val="00C70D50"/>
    <w:rsid w:val="00C72085"/>
    <w:rsid w:val="00C738E1"/>
    <w:rsid w:val="00C7550A"/>
    <w:rsid w:val="00C75A8B"/>
    <w:rsid w:val="00C75E3F"/>
    <w:rsid w:val="00C765B4"/>
    <w:rsid w:val="00C76816"/>
    <w:rsid w:val="00C77667"/>
    <w:rsid w:val="00C815A7"/>
    <w:rsid w:val="00C818E7"/>
    <w:rsid w:val="00C82178"/>
    <w:rsid w:val="00C82283"/>
    <w:rsid w:val="00C823F1"/>
    <w:rsid w:val="00C85B87"/>
    <w:rsid w:val="00C866C2"/>
    <w:rsid w:val="00C86FD0"/>
    <w:rsid w:val="00C8733C"/>
    <w:rsid w:val="00C87D15"/>
    <w:rsid w:val="00C947B7"/>
    <w:rsid w:val="00C96789"/>
    <w:rsid w:val="00CA01EE"/>
    <w:rsid w:val="00CA3A3B"/>
    <w:rsid w:val="00CA3FC6"/>
    <w:rsid w:val="00CA411D"/>
    <w:rsid w:val="00CA44F1"/>
    <w:rsid w:val="00CA539D"/>
    <w:rsid w:val="00CA689C"/>
    <w:rsid w:val="00CA6EB6"/>
    <w:rsid w:val="00CB01F8"/>
    <w:rsid w:val="00CB0534"/>
    <w:rsid w:val="00CB1B05"/>
    <w:rsid w:val="00CB1FDF"/>
    <w:rsid w:val="00CB21D2"/>
    <w:rsid w:val="00CB2DFD"/>
    <w:rsid w:val="00CB2F41"/>
    <w:rsid w:val="00CB453F"/>
    <w:rsid w:val="00CB46C8"/>
    <w:rsid w:val="00CB4B48"/>
    <w:rsid w:val="00CB4DFD"/>
    <w:rsid w:val="00CB549A"/>
    <w:rsid w:val="00CB5EF0"/>
    <w:rsid w:val="00CB685B"/>
    <w:rsid w:val="00CC121F"/>
    <w:rsid w:val="00CC1DB7"/>
    <w:rsid w:val="00CC24A2"/>
    <w:rsid w:val="00CC2780"/>
    <w:rsid w:val="00CC365F"/>
    <w:rsid w:val="00CC378F"/>
    <w:rsid w:val="00CC3D4F"/>
    <w:rsid w:val="00CC3DAA"/>
    <w:rsid w:val="00CC441D"/>
    <w:rsid w:val="00CC51BF"/>
    <w:rsid w:val="00CC5784"/>
    <w:rsid w:val="00CC5B8C"/>
    <w:rsid w:val="00CC7CC4"/>
    <w:rsid w:val="00CD0E2F"/>
    <w:rsid w:val="00CD289E"/>
    <w:rsid w:val="00CD4873"/>
    <w:rsid w:val="00CD5A6D"/>
    <w:rsid w:val="00CD636A"/>
    <w:rsid w:val="00CD66C2"/>
    <w:rsid w:val="00CD6E4A"/>
    <w:rsid w:val="00CD7BF4"/>
    <w:rsid w:val="00CE0429"/>
    <w:rsid w:val="00CE243A"/>
    <w:rsid w:val="00CE2FF5"/>
    <w:rsid w:val="00CE3381"/>
    <w:rsid w:val="00CE3439"/>
    <w:rsid w:val="00CE3B0F"/>
    <w:rsid w:val="00CE4AAA"/>
    <w:rsid w:val="00CE5132"/>
    <w:rsid w:val="00CE6C78"/>
    <w:rsid w:val="00CE6F03"/>
    <w:rsid w:val="00CE702F"/>
    <w:rsid w:val="00CF076C"/>
    <w:rsid w:val="00CF11ED"/>
    <w:rsid w:val="00CF20FB"/>
    <w:rsid w:val="00CF21A1"/>
    <w:rsid w:val="00CF2C02"/>
    <w:rsid w:val="00CF3476"/>
    <w:rsid w:val="00CF3741"/>
    <w:rsid w:val="00CF5DE6"/>
    <w:rsid w:val="00CF68DB"/>
    <w:rsid w:val="00CF6CA4"/>
    <w:rsid w:val="00CF6CC9"/>
    <w:rsid w:val="00D00F94"/>
    <w:rsid w:val="00D019E6"/>
    <w:rsid w:val="00D01B17"/>
    <w:rsid w:val="00D01EB4"/>
    <w:rsid w:val="00D02306"/>
    <w:rsid w:val="00D02869"/>
    <w:rsid w:val="00D05A9A"/>
    <w:rsid w:val="00D06308"/>
    <w:rsid w:val="00D0695D"/>
    <w:rsid w:val="00D07CBC"/>
    <w:rsid w:val="00D11860"/>
    <w:rsid w:val="00D11F2B"/>
    <w:rsid w:val="00D11FB1"/>
    <w:rsid w:val="00D12CEF"/>
    <w:rsid w:val="00D13C1C"/>
    <w:rsid w:val="00D14A09"/>
    <w:rsid w:val="00D14B27"/>
    <w:rsid w:val="00D14ECA"/>
    <w:rsid w:val="00D15DE3"/>
    <w:rsid w:val="00D21273"/>
    <w:rsid w:val="00D217F8"/>
    <w:rsid w:val="00D25546"/>
    <w:rsid w:val="00D268C6"/>
    <w:rsid w:val="00D27213"/>
    <w:rsid w:val="00D31122"/>
    <w:rsid w:val="00D32ABB"/>
    <w:rsid w:val="00D331A2"/>
    <w:rsid w:val="00D33CDC"/>
    <w:rsid w:val="00D33D0D"/>
    <w:rsid w:val="00D34190"/>
    <w:rsid w:val="00D36003"/>
    <w:rsid w:val="00D36F29"/>
    <w:rsid w:val="00D375AE"/>
    <w:rsid w:val="00D437B8"/>
    <w:rsid w:val="00D44238"/>
    <w:rsid w:val="00D443A8"/>
    <w:rsid w:val="00D443EA"/>
    <w:rsid w:val="00D45260"/>
    <w:rsid w:val="00D503D3"/>
    <w:rsid w:val="00D50CC5"/>
    <w:rsid w:val="00D50EF3"/>
    <w:rsid w:val="00D51600"/>
    <w:rsid w:val="00D51916"/>
    <w:rsid w:val="00D5194E"/>
    <w:rsid w:val="00D54C72"/>
    <w:rsid w:val="00D559C2"/>
    <w:rsid w:val="00D55ED6"/>
    <w:rsid w:val="00D5648F"/>
    <w:rsid w:val="00D5663A"/>
    <w:rsid w:val="00D56E41"/>
    <w:rsid w:val="00D602EF"/>
    <w:rsid w:val="00D6108F"/>
    <w:rsid w:val="00D6135D"/>
    <w:rsid w:val="00D6372D"/>
    <w:rsid w:val="00D64313"/>
    <w:rsid w:val="00D65AAC"/>
    <w:rsid w:val="00D65CC9"/>
    <w:rsid w:val="00D7085E"/>
    <w:rsid w:val="00D734F4"/>
    <w:rsid w:val="00D740BB"/>
    <w:rsid w:val="00D74154"/>
    <w:rsid w:val="00D74D75"/>
    <w:rsid w:val="00D75700"/>
    <w:rsid w:val="00D772AF"/>
    <w:rsid w:val="00D7737D"/>
    <w:rsid w:val="00D777A0"/>
    <w:rsid w:val="00D7786D"/>
    <w:rsid w:val="00D803DC"/>
    <w:rsid w:val="00D8082B"/>
    <w:rsid w:val="00D80F9E"/>
    <w:rsid w:val="00D8147E"/>
    <w:rsid w:val="00D82B9C"/>
    <w:rsid w:val="00D8480E"/>
    <w:rsid w:val="00D859A8"/>
    <w:rsid w:val="00D8649B"/>
    <w:rsid w:val="00D90293"/>
    <w:rsid w:val="00D90D0B"/>
    <w:rsid w:val="00D93ACF"/>
    <w:rsid w:val="00D93F4D"/>
    <w:rsid w:val="00D9551C"/>
    <w:rsid w:val="00D961B4"/>
    <w:rsid w:val="00D96E78"/>
    <w:rsid w:val="00DA0234"/>
    <w:rsid w:val="00DA02F9"/>
    <w:rsid w:val="00DA0475"/>
    <w:rsid w:val="00DA14D5"/>
    <w:rsid w:val="00DA2500"/>
    <w:rsid w:val="00DA3408"/>
    <w:rsid w:val="00DA3B7E"/>
    <w:rsid w:val="00DA3DB7"/>
    <w:rsid w:val="00DA42D2"/>
    <w:rsid w:val="00DA4BDA"/>
    <w:rsid w:val="00DA55FB"/>
    <w:rsid w:val="00DA6A1A"/>
    <w:rsid w:val="00DA7A97"/>
    <w:rsid w:val="00DB1CEC"/>
    <w:rsid w:val="00DB27EB"/>
    <w:rsid w:val="00DB382A"/>
    <w:rsid w:val="00DB4320"/>
    <w:rsid w:val="00DB5400"/>
    <w:rsid w:val="00DC00A4"/>
    <w:rsid w:val="00DC20A1"/>
    <w:rsid w:val="00DC2AB9"/>
    <w:rsid w:val="00DC2CF0"/>
    <w:rsid w:val="00DC2F94"/>
    <w:rsid w:val="00DC5159"/>
    <w:rsid w:val="00DC5F0E"/>
    <w:rsid w:val="00DC7FFB"/>
    <w:rsid w:val="00DD1956"/>
    <w:rsid w:val="00DD1E7E"/>
    <w:rsid w:val="00DD292E"/>
    <w:rsid w:val="00DD2D1D"/>
    <w:rsid w:val="00DD3106"/>
    <w:rsid w:val="00DD5131"/>
    <w:rsid w:val="00DD7C34"/>
    <w:rsid w:val="00DE037A"/>
    <w:rsid w:val="00DE0EAD"/>
    <w:rsid w:val="00DE34AE"/>
    <w:rsid w:val="00DE3FC2"/>
    <w:rsid w:val="00DE40B4"/>
    <w:rsid w:val="00DE4CB4"/>
    <w:rsid w:val="00DE5A2C"/>
    <w:rsid w:val="00DE5AF3"/>
    <w:rsid w:val="00DE64FF"/>
    <w:rsid w:val="00DE6BAD"/>
    <w:rsid w:val="00DE6F3C"/>
    <w:rsid w:val="00DF0EC4"/>
    <w:rsid w:val="00DF117B"/>
    <w:rsid w:val="00DF3205"/>
    <w:rsid w:val="00DF34D4"/>
    <w:rsid w:val="00DF3A74"/>
    <w:rsid w:val="00DF4031"/>
    <w:rsid w:val="00DF47CF"/>
    <w:rsid w:val="00DF52B9"/>
    <w:rsid w:val="00DF5CEF"/>
    <w:rsid w:val="00DF5D21"/>
    <w:rsid w:val="00DF6710"/>
    <w:rsid w:val="00DF6F42"/>
    <w:rsid w:val="00E01C7F"/>
    <w:rsid w:val="00E037FA"/>
    <w:rsid w:val="00E03869"/>
    <w:rsid w:val="00E0395A"/>
    <w:rsid w:val="00E04B01"/>
    <w:rsid w:val="00E05A3B"/>
    <w:rsid w:val="00E05AB4"/>
    <w:rsid w:val="00E06C46"/>
    <w:rsid w:val="00E10BC7"/>
    <w:rsid w:val="00E128F5"/>
    <w:rsid w:val="00E1296D"/>
    <w:rsid w:val="00E13164"/>
    <w:rsid w:val="00E14669"/>
    <w:rsid w:val="00E15FAC"/>
    <w:rsid w:val="00E1632D"/>
    <w:rsid w:val="00E164B2"/>
    <w:rsid w:val="00E164BD"/>
    <w:rsid w:val="00E20AFC"/>
    <w:rsid w:val="00E2115A"/>
    <w:rsid w:val="00E23C88"/>
    <w:rsid w:val="00E23CBD"/>
    <w:rsid w:val="00E240CA"/>
    <w:rsid w:val="00E246B7"/>
    <w:rsid w:val="00E2587A"/>
    <w:rsid w:val="00E25AF2"/>
    <w:rsid w:val="00E26720"/>
    <w:rsid w:val="00E26D68"/>
    <w:rsid w:val="00E27C56"/>
    <w:rsid w:val="00E304A6"/>
    <w:rsid w:val="00E3182A"/>
    <w:rsid w:val="00E31CF1"/>
    <w:rsid w:val="00E32738"/>
    <w:rsid w:val="00E341C1"/>
    <w:rsid w:val="00E34851"/>
    <w:rsid w:val="00E3485C"/>
    <w:rsid w:val="00E35536"/>
    <w:rsid w:val="00E357C4"/>
    <w:rsid w:val="00E36F76"/>
    <w:rsid w:val="00E41951"/>
    <w:rsid w:val="00E41FF4"/>
    <w:rsid w:val="00E4304C"/>
    <w:rsid w:val="00E434B9"/>
    <w:rsid w:val="00E43984"/>
    <w:rsid w:val="00E441D4"/>
    <w:rsid w:val="00E45DB2"/>
    <w:rsid w:val="00E46C15"/>
    <w:rsid w:val="00E51A4C"/>
    <w:rsid w:val="00E52A76"/>
    <w:rsid w:val="00E5471B"/>
    <w:rsid w:val="00E54E3F"/>
    <w:rsid w:val="00E55B5A"/>
    <w:rsid w:val="00E56C40"/>
    <w:rsid w:val="00E56E85"/>
    <w:rsid w:val="00E60BB6"/>
    <w:rsid w:val="00E6207C"/>
    <w:rsid w:val="00E6426F"/>
    <w:rsid w:val="00E6539B"/>
    <w:rsid w:val="00E6644F"/>
    <w:rsid w:val="00E66CF0"/>
    <w:rsid w:val="00E6764D"/>
    <w:rsid w:val="00E7007B"/>
    <w:rsid w:val="00E704C6"/>
    <w:rsid w:val="00E70929"/>
    <w:rsid w:val="00E71C4C"/>
    <w:rsid w:val="00E73192"/>
    <w:rsid w:val="00E74F1E"/>
    <w:rsid w:val="00E757B7"/>
    <w:rsid w:val="00E7655F"/>
    <w:rsid w:val="00E773DE"/>
    <w:rsid w:val="00E84413"/>
    <w:rsid w:val="00E84BF9"/>
    <w:rsid w:val="00E84DA5"/>
    <w:rsid w:val="00E9073C"/>
    <w:rsid w:val="00E90B46"/>
    <w:rsid w:val="00E91DF4"/>
    <w:rsid w:val="00E925AB"/>
    <w:rsid w:val="00E92CA5"/>
    <w:rsid w:val="00E95353"/>
    <w:rsid w:val="00E963E1"/>
    <w:rsid w:val="00E9644D"/>
    <w:rsid w:val="00E976CA"/>
    <w:rsid w:val="00E97BF9"/>
    <w:rsid w:val="00EA008C"/>
    <w:rsid w:val="00EA22FD"/>
    <w:rsid w:val="00EA3127"/>
    <w:rsid w:val="00EA3255"/>
    <w:rsid w:val="00EA36A0"/>
    <w:rsid w:val="00EA3E1B"/>
    <w:rsid w:val="00EA5102"/>
    <w:rsid w:val="00EA565F"/>
    <w:rsid w:val="00EA5D1C"/>
    <w:rsid w:val="00EA5ECD"/>
    <w:rsid w:val="00EA62DF"/>
    <w:rsid w:val="00EA6EC8"/>
    <w:rsid w:val="00EA7AF0"/>
    <w:rsid w:val="00EB16C9"/>
    <w:rsid w:val="00EB2410"/>
    <w:rsid w:val="00EB41D2"/>
    <w:rsid w:val="00EB4DDA"/>
    <w:rsid w:val="00EB66E7"/>
    <w:rsid w:val="00EB6792"/>
    <w:rsid w:val="00EB6931"/>
    <w:rsid w:val="00EB6C0D"/>
    <w:rsid w:val="00EB7612"/>
    <w:rsid w:val="00EB7ACB"/>
    <w:rsid w:val="00EC1267"/>
    <w:rsid w:val="00EC1A77"/>
    <w:rsid w:val="00EC337B"/>
    <w:rsid w:val="00EC3527"/>
    <w:rsid w:val="00EC3FFF"/>
    <w:rsid w:val="00EC5EF4"/>
    <w:rsid w:val="00ED0F2E"/>
    <w:rsid w:val="00ED287F"/>
    <w:rsid w:val="00ED2B4B"/>
    <w:rsid w:val="00ED2B6C"/>
    <w:rsid w:val="00ED37AD"/>
    <w:rsid w:val="00ED4C28"/>
    <w:rsid w:val="00ED4DAA"/>
    <w:rsid w:val="00ED5B38"/>
    <w:rsid w:val="00ED62D7"/>
    <w:rsid w:val="00ED648B"/>
    <w:rsid w:val="00ED7351"/>
    <w:rsid w:val="00ED7E9D"/>
    <w:rsid w:val="00EE1D16"/>
    <w:rsid w:val="00EE27F4"/>
    <w:rsid w:val="00EE2EDC"/>
    <w:rsid w:val="00EE3C03"/>
    <w:rsid w:val="00EE689A"/>
    <w:rsid w:val="00EE7394"/>
    <w:rsid w:val="00EF0458"/>
    <w:rsid w:val="00EF099D"/>
    <w:rsid w:val="00EF26FC"/>
    <w:rsid w:val="00EF2709"/>
    <w:rsid w:val="00EF284F"/>
    <w:rsid w:val="00EF2B86"/>
    <w:rsid w:val="00EF3D1D"/>
    <w:rsid w:val="00EF3F5F"/>
    <w:rsid w:val="00EF48EB"/>
    <w:rsid w:val="00EF4A22"/>
    <w:rsid w:val="00EF4EA0"/>
    <w:rsid w:val="00EF6699"/>
    <w:rsid w:val="00EF6A59"/>
    <w:rsid w:val="00EF758B"/>
    <w:rsid w:val="00F0039F"/>
    <w:rsid w:val="00F0145E"/>
    <w:rsid w:val="00F02EF1"/>
    <w:rsid w:val="00F03329"/>
    <w:rsid w:val="00F03E1E"/>
    <w:rsid w:val="00F04F40"/>
    <w:rsid w:val="00F05037"/>
    <w:rsid w:val="00F06770"/>
    <w:rsid w:val="00F06A45"/>
    <w:rsid w:val="00F06C7A"/>
    <w:rsid w:val="00F07344"/>
    <w:rsid w:val="00F129C1"/>
    <w:rsid w:val="00F1313B"/>
    <w:rsid w:val="00F1315A"/>
    <w:rsid w:val="00F14182"/>
    <w:rsid w:val="00F15961"/>
    <w:rsid w:val="00F159B0"/>
    <w:rsid w:val="00F15C24"/>
    <w:rsid w:val="00F201A2"/>
    <w:rsid w:val="00F2153D"/>
    <w:rsid w:val="00F2159E"/>
    <w:rsid w:val="00F22D8D"/>
    <w:rsid w:val="00F245F2"/>
    <w:rsid w:val="00F24C14"/>
    <w:rsid w:val="00F25D9E"/>
    <w:rsid w:val="00F2729F"/>
    <w:rsid w:val="00F2760C"/>
    <w:rsid w:val="00F307A9"/>
    <w:rsid w:val="00F30859"/>
    <w:rsid w:val="00F312DD"/>
    <w:rsid w:val="00F32428"/>
    <w:rsid w:val="00F32BA9"/>
    <w:rsid w:val="00F33551"/>
    <w:rsid w:val="00F345C8"/>
    <w:rsid w:val="00F35D7D"/>
    <w:rsid w:val="00F36D38"/>
    <w:rsid w:val="00F37592"/>
    <w:rsid w:val="00F378E2"/>
    <w:rsid w:val="00F404B0"/>
    <w:rsid w:val="00F42D6A"/>
    <w:rsid w:val="00F443A3"/>
    <w:rsid w:val="00F44797"/>
    <w:rsid w:val="00F45CE2"/>
    <w:rsid w:val="00F45DC9"/>
    <w:rsid w:val="00F47278"/>
    <w:rsid w:val="00F47768"/>
    <w:rsid w:val="00F477AF"/>
    <w:rsid w:val="00F50C38"/>
    <w:rsid w:val="00F5656F"/>
    <w:rsid w:val="00F57532"/>
    <w:rsid w:val="00F57730"/>
    <w:rsid w:val="00F57A1A"/>
    <w:rsid w:val="00F60427"/>
    <w:rsid w:val="00F615A1"/>
    <w:rsid w:val="00F61D70"/>
    <w:rsid w:val="00F62BBB"/>
    <w:rsid w:val="00F63E3B"/>
    <w:rsid w:val="00F63E7D"/>
    <w:rsid w:val="00F65F11"/>
    <w:rsid w:val="00F6662D"/>
    <w:rsid w:val="00F67D47"/>
    <w:rsid w:val="00F72353"/>
    <w:rsid w:val="00F72BCE"/>
    <w:rsid w:val="00F74822"/>
    <w:rsid w:val="00F75EA9"/>
    <w:rsid w:val="00F763A6"/>
    <w:rsid w:val="00F76567"/>
    <w:rsid w:val="00F767F6"/>
    <w:rsid w:val="00F76A32"/>
    <w:rsid w:val="00F76FAB"/>
    <w:rsid w:val="00F7738A"/>
    <w:rsid w:val="00F77B09"/>
    <w:rsid w:val="00F84A4E"/>
    <w:rsid w:val="00F84C67"/>
    <w:rsid w:val="00F856C9"/>
    <w:rsid w:val="00F857CE"/>
    <w:rsid w:val="00F85A5E"/>
    <w:rsid w:val="00F8603C"/>
    <w:rsid w:val="00F86D3E"/>
    <w:rsid w:val="00F87D56"/>
    <w:rsid w:val="00F902A7"/>
    <w:rsid w:val="00F90759"/>
    <w:rsid w:val="00F90FA4"/>
    <w:rsid w:val="00F91471"/>
    <w:rsid w:val="00F91804"/>
    <w:rsid w:val="00F94226"/>
    <w:rsid w:val="00F9492A"/>
    <w:rsid w:val="00F94C23"/>
    <w:rsid w:val="00F9636D"/>
    <w:rsid w:val="00F96CE6"/>
    <w:rsid w:val="00F97176"/>
    <w:rsid w:val="00F97CE5"/>
    <w:rsid w:val="00FA0000"/>
    <w:rsid w:val="00FA20BE"/>
    <w:rsid w:val="00FA7681"/>
    <w:rsid w:val="00FA7E2E"/>
    <w:rsid w:val="00FB024F"/>
    <w:rsid w:val="00FB0EB7"/>
    <w:rsid w:val="00FB1CDC"/>
    <w:rsid w:val="00FB1EBB"/>
    <w:rsid w:val="00FB27C4"/>
    <w:rsid w:val="00FB2B89"/>
    <w:rsid w:val="00FB3AFF"/>
    <w:rsid w:val="00FB3BA3"/>
    <w:rsid w:val="00FB4507"/>
    <w:rsid w:val="00FC03A5"/>
    <w:rsid w:val="00FC049B"/>
    <w:rsid w:val="00FC27C8"/>
    <w:rsid w:val="00FC29A9"/>
    <w:rsid w:val="00FC3E49"/>
    <w:rsid w:val="00FC4EA6"/>
    <w:rsid w:val="00FC5029"/>
    <w:rsid w:val="00FC6097"/>
    <w:rsid w:val="00FC61B4"/>
    <w:rsid w:val="00FC7C84"/>
    <w:rsid w:val="00FD08CC"/>
    <w:rsid w:val="00FD116A"/>
    <w:rsid w:val="00FD2035"/>
    <w:rsid w:val="00FD2E61"/>
    <w:rsid w:val="00FD3ADE"/>
    <w:rsid w:val="00FD41CC"/>
    <w:rsid w:val="00FD454E"/>
    <w:rsid w:val="00FD5B21"/>
    <w:rsid w:val="00FD6197"/>
    <w:rsid w:val="00FD6296"/>
    <w:rsid w:val="00FD690B"/>
    <w:rsid w:val="00FD7051"/>
    <w:rsid w:val="00FD7537"/>
    <w:rsid w:val="00FD7FC2"/>
    <w:rsid w:val="00FE01B6"/>
    <w:rsid w:val="00FE0AC1"/>
    <w:rsid w:val="00FE13A4"/>
    <w:rsid w:val="00FE4919"/>
    <w:rsid w:val="00FE54E0"/>
    <w:rsid w:val="00FE66A1"/>
    <w:rsid w:val="00FF050B"/>
    <w:rsid w:val="00FF1A81"/>
    <w:rsid w:val="00FF23F0"/>
    <w:rsid w:val="00FF2D36"/>
    <w:rsid w:val="00FF3D6A"/>
    <w:rsid w:val="00FF4D7E"/>
    <w:rsid w:val="00FF5CFE"/>
    <w:rsid w:val="00FF5E73"/>
    <w:rsid w:val="00FF6101"/>
    <w:rsid w:val="00FF7A45"/>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C9A434"/>
  <w15:docId w15:val="{C9EF58E2-07A9-4884-8B17-D042F02C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5AB"/>
  </w:style>
  <w:style w:type="paragraph" w:styleId="Heading1">
    <w:name w:val="heading 1"/>
    <w:basedOn w:val="Normal"/>
    <w:next w:val="Normal"/>
    <w:link w:val="Heading1Char"/>
    <w:uiPriority w:val="9"/>
    <w:qFormat/>
    <w:rsid w:val="004C7D0C"/>
    <w:pPr>
      <w:pBdr>
        <w:bottom w:val="single" w:sz="12" w:space="1" w:color="auto"/>
      </w:pBdr>
      <w:outlineLvl w:val="0"/>
    </w:pPr>
    <w:rPr>
      <w:b/>
      <w:lang w:val="en-GB"/>
    </w:rPr>
  </w:style>
  <w:style w:type="paragraph" w:styleId="Heading2">
    <w:name w:val="heading 2"/>
    <w:basedOn w:val="Normal"/>
    <w:next w:val="Normal"/>
    <w:link w:val="Heading2Char"/>
    <w:uiPriority w:val="9"/>
    <w:unhideWhenUsed/>
    <w:qFormat/>
    <w:rsid w:val="004C7D0C"/>
    <w:pPr>
      <w:outlineLvl w:val="1"/>
    </w:pPr>
    <w:rPr>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245"/>
    <w:pPr>
      <w:tabs>
        <w:tab w:val="center" w:pos="4536"/>
        <w:tab w:val="right" w:pos="9072"/>
      </w:tabs>
    </w:pPr>
  </w:style>
  <w:style w:type="character" w:customStyle="1" w:styleId="HeaderChar">
    <w:name w:val="Header Char"/>
    <w:basedOn w:val="DefaultParagraphFont"/>
    <w:link w:val="Header"/>
    <w:uiPriority w:val="99"/>
    <w:rsid w:val="00160245"/>
  </w:style>
  <w:style w:type="paragraph" w:styleId="Footer">
    <w:name w:val="footer"/>
    <w:basedOn w:val="Normal"/>
    <w:link w:val="FooterChar"/>
    <w:uiPriority w:val="99"/>
    <w:unhideWhenUsed/>
    <w:rsid w:val="00160245"/>
    <w:pPr>
      <w:tabs>
        <w:tab w:val="center" w:pos="4536"/>
        <w:tab w:val="right" w:pos="9072"/>
      </w:tabs>
    </w:pPr>
  </w:style>
  <w:style w:type="character" w:customStyle="1" w:styleId="FooterChar">
    <w:name w:val="Footer Char"/>
    <w:basedOn w:val="DefaultParagraphFont"/>
    <w:link w:val="Footer"/>
    <w:uiPriority w:val="99"/>
    <w:rsid w:val="00160245"/>
  </w:style>
  <w:style w:type="character" w:styleId="PageNumber">
    <w:name w:val="page number"/>
    <w:basedOn w:val="DefaultParagraphFont"/>
    <w:uiPriority w:val="99"/>
    <w:semiHidden/>
    <w:unhideWhenUsed/>
    <w:rsid w:val="00160245"/>
  </w:style>
  <w:style w:type="paragraph" w:styleId="ListParagraph">
    <w:name w:val="List Paragraph"/>
    <w:basedOn w:val="Normal"/>
    <w:uiPriority w:val="34"/>
    <w:qFormat/>
    <w:rsid w:val="00E27C56"/>
    <w:pPr>
      <w:ind w:left="720"/>
      <w:contextualSpacing/>
    </w:pPr>
  </w:style>
  <w:style w:type="character" w:styleId="CommentReference">
    <w:name w:val="annotation reference"/>
    <w:basedOn w:val="DefaultParagraphFont"/>
    <w:uiPriority w:val="99"/>
    <w:semiHidden/>
    <w:unhideWhenUsed/>
    <w:rsid w:val="00A055F2"/>
    <w:rPr>
      <w:sz w:val="18"/>
      <w:szCs w:val="18"/>
    </w:rPr>
  </w:style>
  <w:style w:type="paragraph" w:styleId="CommentText">
    <w:name w:val="annotation text"/>
    <w:basedOn w:val="Normal"/>
    <w:link w:val="CommentTextChar"/>
    <w:uiPriority w:val="99"/>
    <w:unhideWhenUsed/>
    <w:rsid w:val="00A055F2"/>
  </w:style>
  <w:style w:type="character" w:customStyle="1" w:styleId="CommentTextChar">
    <w:name w:val="Comment Text Char"/>
    <w:basedOn w:val="DefaultParagraphFont"/>
    <w:link w:val="CommentText"/>
    <w:uiPriority w:val="99"/>
    <w:rsid w:val="00A055F2"/>
  </w:style>
  <w:style w:type="paragraph" w:styleId="CommentSubject">
    <w:name w:val="annotation subject"/>
    <w:basedOn w:val="CommentText"/>
    <w:next w:val="CommentText"/>
    <w:link w:val="CommentSubjectChar"/>
    <w:uiPriority w:val="99"/>
    <w:semiHidden/>
    <w:unhideWhenUsed/>
    <w:rsid w:val="00A055F2"/>
    <w:rPr>
      <w:b/>
      <w:bCs/>
      <w:sz w:val="20"/>
      <w:szCs w:val="20"/>
    </w:rPr>
  </w:style>
  <w:style w:type="character" w:customStyle="1" w:styleId="CommentSubjectChar">
    <w:name w:val="Comment Subject Char"/>
    <w:basedOn w:val="CommentTextChar"/>
    <w:link w:val="CommentSubject"/>
    <w:uiPriority w:val="99"/>
    <w:semiHidden/>
    <w:rsid w:val="00A055F2"/>
    <w:rPr>
      <w:b/>
      <w:bCs/>
      <w:sz w:val="20"/>
      <w:szCs w:val="20"/>
    </w:rPr>
  </w:style>
  <w:style w:type="paragraph" w:styleId="BalloonText">
    <w:name w:val="Balloon Text"/>
    <w:basedOn w:val="Normal"/>
    <w:link w:val="BalloonTextChar"/>
    <w:uiPriority w:val="99"/>
    <w:semiHidden/>
    <w:unhideWhenUsed/>
    <w:rsid w:val="00A055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55F2"/>
    <w:rPr>
      <w:rFonts w:ascii="Lucida Grande" w:hAnsi="Lucida Grande" w:cs="Lucida Grande"/>
      <w:sz w:val="18"/>
      <w:szCs w:val="18"/>
    </w:rPr>
  </w:style>
  <w:style w:type="paragraph" w:customStyle="1" w:styleId="Default">
    <w:name w:val="Default"/>
    <w:rsid w:val="00A6389D"/>
    <w:pPr>
      <w:widowControl w:val="0"/>
      <w:autoSpaceDE w:val="0"/>
      <w:autoSpaceDN w:val="0"/>
      <w:adjustRightInd w:val="0"/>
    </w:pPr>
    <w:rPr>
      <w:rFonts w:ascii="Arial" w:hAnsi="Arial" w:cs="Arial"/>
      <w:color w:val="000000"/>
    </w:rPr>
  </w:style>
  <w:style w:type="paragraph" w:styleId="NormalWeb">
    <w:name w:val="Normal (Web)"/>
    <w:basedOn w:val="Normal"/>
    <w:uiPriority w:val="99"/>
    <w:unhideWhenUsed/>
    <w:rsid w:val="00753B8E"/>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9F71CF"/>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848D1"/>
    <w:rPr>
      <w:color w:val="0000FF" w:themeColor="hyperlink"/>
      <w:u w:val="single"/>
    </w:rPr>
  </w:style>
  <w:style w:type="character" w:customStyle="1" w:styleId="Heading1Char">
    <w:name w:val="Heading 1 Char"/>
    <w:basedOn w:val="DefaultParagraphFont"/>
    <w:link w:val="Heading1"/>
    <w:uiPriority w:val="9"/>
    <w:rsid w:val="004C7D0C"/>
    <w:rPr>
      <w:b/>
      <w:lang w:val="en-GB"/>
    </w:rPr>
  </w:style>
  <w:style w:type="paragraph" w:customStyle="1" w:styleId="EndNoteBibliographyTitle">
    <w:name w:val="EndNote Bibliography Title"/>
    <w:basedOn w:val="Normal"/>
    <w:rsid w:val="00E31CF1"/>
    <w:pPr>
      <w:jc w:val="center"/>
    </w:pPr>
    <w:rPr>
      <w:rFonts w:ascii="Cambria" w:hAnsi="Cambria"/>
    </w:rPr>
  </w:style>
  <w:style w:type="paragraph" w:customStyle="1" w:styleId="EndNoteBibliography">
    <w:name w:val="EndNote Bibliography"/>
    <w:basedOn w:val="Normal"/>
    <w:rsid w:val="00E31CF1"/>
    <w:rPr>
      <w:rFonts w:ascii="Cambria" w:hAnsi="Cambria"/>
    </w:rPr>
  </w:style>
  <w:style w:type="paragraph" w:styleId="Revision">
    <w:name w:val="Revision"/>
    <w:hidden/>
    <w:uiPriority w:val="99"/>
    <w:semiHidden/>
    <w:rsid w:val="00EE3C03"/>
  </w:style>
  <w:style w:type="paragraph" w:styleId="NoSpacing">
    <w:name w:val="No Spacing"/>
    <w:uiPriority w:val="1"/>
    <w:qFormat/>
    <w:rsid w:val="0084468F"/>
  </w:style>
  <w:style w:type="character" w:customStyle="1" w:styleId="Heading2Char">
    <w:name w:val="Heading 2 Char"/>
    <w:basedOn w:val="DefaultParagraphFont"/>
    <w:link w:val="Heading2"/>
    <w:uiPriority w:val="9"/>
    <w:rsid w:val="004C7D0C"/>
    <w:rPr>
      <w:i/>
      <w:lang w:val="en-GB"/>
    </w:rPr>
  </w:style>
  <w:style w:type="paragraph" w:styleId="DocumentMap">
    <w:name w:val="Document Map"/>
    <w:basedOn w:val="Normal"/>
    <w:link w:val="DocumentMapChar"/>
    <w:uiPriority w:val="99"/>
    <w:semiHidden/>
    <w:unhideWhenUsed/>
    <w:rsid w:val="005F7BCB"/>
    <w:rPr>
      <w:rFonts w:ascii="Lucida Grande" w:hAnsi="Lucida Grande" w:cs="Lucida Grande"/>
    </w:rPr>
  </w:style>
  <w:style w:type="character" w:customStyle="1" w:styleId="DocumentMapChar">
    <w:name w:val="Document Map Char"/>
    <w:basedOn w:val="DefaultParagraphFont"/>
    <w:link w:val="DocumentMap"/>
    <w:uiPriority w:val="99"/>
    <w:semiHidden/>
    <w:rsid w:val="005F7BCB"/>
    <w:rPr>
      <w:rFonts w:ascii="Lucida Grande" w:hAnsi="Lucida Grande" w:cs="Lucida Grande"/>
    </w:rPr>
  </w:style>
  <w:style w:type="character" w:styleId="Strong">
    <w:name w:val="Strong"/>
    <w:basedOn w:val="DefaultParagraphFont"/>
    <w:uiPriority w:val="22"/>
    <w:qFormat/>
    <w:rsid w:val="00B0014A"/>
    <w:rPr>
      <w:b/>
      <w:bCs/>
    </w:rPr>
  </w:style>
  <w:style w:type="character" w:customStyle="1" w:styleId="apple-converted-space">
    <w:name w:val="apple-converted-space"/>
    <w:basedOn w:val="DefaultParagraphFont"/>
    <w:rsid w:val="00E3182A"/>
  </w:style>
  <w:style w:type="character" w:styleId="Emphasis">
    <w:name w:val="Emphasis"/>
    <w:basedOn w:val="DefaultParagraphFont"/>
    <w:uiPriority w:val="20"/>
    <w:qFormat/>
    <w:rsid w:val="00836A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47629">
      <w:bodyDiv w:val="1"/>
      <w:marLeft w:val="0"/>
      <w:marRight w:val="0"/>
      <w:marTop w:val="0"/>
      <w:marBottom w:val="0"/>
      <w:divBdr>
        <w:top w:val="none" w:sz="0" w:space="0" w:color="auto"/>
        <w:left w:val="none" w:sz="0" w:space="0" w:color="auto"/>
        <w:bottom w:val="none" w:sz="0" w:space="0" w:color="auto"/>
        <w:right w:val="none" w:sz="0" w:space="0" w:color="auto"/>
      </w:divBdr>
    </w:div>
    <w:div w:id="172378950">
      <w:bodyDiv w:val="1"/>
      <w:marLeft w:val="0"/>
      <w:marRight w:val="0"/>
      <w:marTop w:val="0"/>
      <w:marBottom w:val="0"/>
      <w:divBdr>
        <w:top w:val="none" w:sz="0" w:space="0" w:color="auto"/>
        <w:left w:val="none" w:sz="0" w:space="0" w:color="auto"/>
        <w:bottom w:val="none" w:sz="0" w:space="0" w:color="auto"/>
        <w:right w:val="none" w:sz="0" w:space="0" w:color="auto"/>
      </w:divBdr>
    </w:div>
    <w:div w:id="329598992">
      <w:bodyDiv w:val="1"/>
      <w:marLeft w:val="0"/>
      <w:marRight w:val="0"/>
      <w:marTop w:val="0"/>
      <w:marBottom w:val="0"/>
      <w:divBdr>
        <w:top w:val="none" w:sz="0" w:space="0" w:color="auto"/>
        <w:left w:val="none" w:sz="0" w:space="0" w:color="auto"/>
        <w:bottom w:val="none" w:sz="0" w:space="0" w:color="auto"/>
        <w:right w:val="none" w:sz="0" w:space="0" w:color="auto"/>
      </w:divBdr>
    </w:div>
    <w:div w:id="388039751">
      <w:bodyDiv w:val="1"/>
      <w:marLeft w:val="0"/>
      <w:marRight w:val="0"/>
      <w:marTop w:val="0"/>
      <w:marBottom w:val="0"/>
      <w:divBdr>
        <w:top w:val="none" w:sz="0" w:space="0" w:color="auto"/>
        <w:left w:val="none" w:sz="0" w:space="0" w:color="auto"/>
        <w:bottom w:val="none" w:sz="0" w:space="0" w:color="auto"/>
        <w:right w:val="none" w:sz="0" w:space="0" w:color="auto"/>
      </w:divBdr>
    </w:div>
    <w:div w:id="445589774">
      <w:bodyDiv w:val="1"/>
      <w:marLeft w:val="0"/>
      <w:marRight w:val="0"/>
      <w:marTop w:val="0"/>
      <w:marBottom w:val="0"/>
      <w:divBdr>
        <w:top w:val="none" w:sz="0" w:space="0" w:color="auto"/>
        <w:left w:val="none" w:sz="0" w:space="0" w:color="auto"/>
        <w:bottom w:val="none" w:sz="0" w:space="0" w:color="auto"/>
        <w:right w:val="none" w:sz="0" w:space="0" w:color="auto"/>
      </w:divBdr>
      <w:divsChild>
        <w:div w:id="2106921879">
          <w:marLeft w:val="0"/>
          <w:marRight w:val="0"/>
          <w:marTop w:val="0"/>
          <w:marBottom w:val="432"/>
          <w:divBdr>
            <w:top w:val="none" w:sz="0" w:space="0" w:color="auto"/>
            <w:left w:val="none" w:sz="0" w:space="0" w:color="auto"/>
            <w:bottom w:val="none" w:sz="0" w:space="0" w:color="auto"/>
            <w:right w:val="none" w:sz="0" w:space="0" w:color="auto"/>
          </w:divBdr>
        </w:div>
      </w:divsChild>
    </w:div>
    <w:div w:id="462388823">
      <w:bodyDiv w:val="1"/>
      <w:marLeft w:val="0"/>
      <w:marRight w:val="0"/>
      <w:marTop w:val="0"/>
      <w:marBottom w:val="0"/>
      <w:divBdr>
        <w:top w:val="none" w:sz="0" w:space="0" w:color="auto"/>
        <w:left w:val="none" w:sz="0" w:space="0" w:color="auto"/>
        <w:bottom w:val="none" w:sz="0" w:space="0" w:color="auto"/>
        <w:right w:val="none" w:sz="0" w:space="0" w:color="auto"/>
      </w:divBdr>
    </w:div>
    <w:div w:id="581960795">
      <w:bodyDiv w:val="1"/>
      <w:marLeft w:val="0"/>
      <w:marRight w:val="0"/>
      <w:marTop w:val="0"/>
      <w:marBottom w:val="0"/>
      <w:divBdr>
        <w:top w:val="none" w:sz="0" w:space="0" w:color="auto"/>
        <w:left w:val="none" w:sz="0" w:space="0" w:color="auto"/>
        <w:bottom w:val="none" w:sz="0" w:space="0" w:color="auto"/>
        <w:right w:val="none" w:sz="0" w:space="0" w:color="auto"/>
      </w:divBdr>
    </w:div>
    <w:div w:id="600139236">
      <w:bodyDiv w:val="1"/>
      <w:marLeft w:val="0"/>
      <w:marRight w:val="0"/>
      <w:marTop w:val="0"/>
      <w:marBottom w:val="0"/>
      <w:divBdr>
        <w:top w:val="none" w:sz="0" w:space="0" w:color="auto"/>
        <w:left w:val="none" w:sz="0" w:space="0" w:color="auto"/>
        <w:bottom w:val="none" w:sz="0" w:space="0" w:color="auto"/>
        <w:right w:val="none" w:sz="0" w:space="0" w:color="auto"/>
      </w:divBdr>
      <w:divsChild>
        <w:div w:id="1472554350">
          <w:marLeft w:val="446"/>
          <w:marRight w:val="0"/>
          <w:marTop w:val="0"/>
          <w:marBottom w:val="0"/>
          <w:divBdr>
            <w:top w:val="none" w:sz="0" w:space="0" w:color="auto"/>
            <w:left w:val="none" w:sz="0" w:space="0" w:color="auto"/>
            <w:bottom w:val="none" w:sz="0" w:space="0" w:color="auto"/>
            <w:right w:val="none" w:sz="0" w:space="0" w:color="auto"/>
          </w:divBdr>
        </w:div>
        <w:div w:id="196628073">
          <w:marLeft w:val="446"/>
          <w:marRight w:val="0"/>
          <w:marTop w:val="0"/>
          <w:marBottom w:val="0"/>
          <w:divBdr>
            <w:top w:val="none" w:sz="0" w:space="0" w:color="auto"/>
            <w:left w:val="none" w:sz="0" w:space="0" w:color="auto"/>
            <w:bottom w:val="none" w:sz="0" w:space="0" w:color="auto"/>
            <w:right w:val="none" w:sz="0" w:space="0" w:color="auto"/>
          </w:divBdr>
        </w:div>
      </w:divsChild>
    </w:div>
    <w:div w:id="638343494">
      <w:bodyDiv w:val="1"/>
      <w:marLeft w:val="0"/>
      <w:marRight w:val="0"/>
      <w:marTop w:val="0"/>
      <w:marBottom w:val="0"/>
      <w:divBdr>
        <w:top w:val="none" w:sz="0" w:space="0" w:color="auto"/>
        <w:left w:val="none" w:sz="0" w:space="0" w:color="auto"/>
        <w:bottom w:val="none" w:sz="0" w:space="0" w:color="auto"/>
        <w:right w:val="none" w:sz="0" w:space="0" w:color="auto"/>
      </w:divBdr>
      <w:divsChild>
        <w:div w:id="1425833814">
          <w:marLeft w:val="504"/>
          <w:marRight w:val="0"/>
          <w:marTop w:val="140"/>
          <w:marBottom w:val="0"/>
          <w:divBdr>
            <w:top w:val="none" w:sz="0" w:space="0" w:color="auto"/>
            <w:left w:val="none" w:sz="0" w:space="0" w:color="auto"/>
            <w:bottom w:val="none" w:sz="0" w:space="0" w:color="auto"/>
            <w:right w:val="none" w:sz="0" w:space="0" w:color="auto"/>
          </w:divBdr>
        </w:div>
        <w:div w:id="957636926">
          <w:marLeft w:val="504"/>
          <w:marRight w:val="0"/>
          <w:marTop w:val="140"/>
          <w:marBottom w:val="0"/>
          <w:divBdr>
            <w:top w:val="none" w:sz="0" w:space="0" w:color="auto"/>
            <w:left w:val="none" w:sz="0" w:space="0" w:color="auto"/>
            <w:bottom w:val="none" w:sz="0" w:space="0" w:color="auto"/>
            <w:right w:val="none" w:sz="0" w:space="0" w:color="auto"/>
          </w:divBdr>
        </w:div>
        <w:div w:id="486702907">
          <w:marLeft w:val="504"/>
          <w:marRight w:val="0"/>
          <w:marTop w:val="140"/>
          <w:marBottom w:val="0"/>
          <w:divBdr>
            <w:top w:val="none" w:sz="0" w:space="0" w:color="auto"/>
            <w:left w:val="none" w:sz="0" w:space="0" w:color="auto"/>
            <w:bottom w:val="none" w:sz="0" w:space="0" w:color="auto"/>
            <w:right w:val="none" w:sz="0" w:space="0" w:color="auto"/>
          </w:divBdr>
        </w:div>
      </w:divsChild>
    </w:div>
    <w:div w:id="652950649">
      <w:bodyDiv w:val="1"/>
      <w:marLeft w:val="0"/>
      <w:marRight w:val="0"/>
      <w:marTop w:val="0"/>
      <w:marBottom w:val="0"/>
      <w:divBdr>
        <w:top w:val="none" w:sz="0" w:space="0" w:color="auto"/>
        <w:left w:val="none" w:sz="0" w:space="0" w:color="auto"/>
        <w:bottom w:val="none" w:sz="0" w:space="0" w:color="auto"/>
        <w:right w:val="none" w:sz="0" w:space="0" w:color="auto"/>
      </w:divBdr>
    </w:div>
    <w:div w:id="791632553">
      <w:bodyDiv w:val="1"/>
      <w:marLeft w:val="0"/>
      <w:marRight w:val="0"/>
      <w:marTop w:val="0"/>
      <w:marBottom w:val="0"/>
      <w:divBdr>
        <w:top w:val="none" w:sz="0" w:space="0" w:color="auto"/>
        <w:left w:val="none" w:sz="0" w:space="0" w:color="auto"/>
        <w:bottom w:val="none" w:sz="0" w:space="0" w:color="auto"/>
        <w:right w:val="none" w:sz="0" w:space="0" w:color="auto"/>
      </w:divBdr>
    </w:div>
    <w:div w:id="865295123">
      <w:bodyDiv w:val="1"/>
      <w:marLeft w:val="0"/>
      <w:marRight w:val="0"/>
      <w:marTop w:val="0"/>
      <w:marBottom w:val="0"/>
      <w:divBdr>
        <w:top w:val="none" w:sz="0" w:space="0" w:color="auto"/>
        <w:left w:val="none" w:sz="0" w:space="0" w:color="auto"/>
        <w:bottom w:val="none" w:sz="0" w:space="0" w:color="auto"/>
        <w:right w:val="none" w:sz="0" w:space="0" w:color="auto"/>
      </w:divBdr>
    </w:div>
    <w:div w:id="1180510547">
      <w:bodyDiv w:val="1"/>
      <w:marLeft w:val="0"/>
      <w:marRight w:val="0"/>
      <w:marTop w:val="0"/>
      <w:marBottom w:val="0"/>
      <w:divBdr>
        <w:top w:val="none" w:sz="0" w:space="0" w:color="auto"/>
        <w:left w:val="none" w:sz="0" w:space="0" w:color="auto"/>
        <w:bottom w:val="none" w:sz="0" w:space="0" w:color="auto"/>
        <w:right w:val="none" w:sz="0" w:space="0" w:color="auto"/>
      </w:divBdr>
      <w:divsChild>
        <w:div w:id="1047267469">
          <w:marLeft w:val="446"/>
          <w:marRight w:val="0"/>
          <w:marTop w:val="0"/>
          <w:marBottom w:val="0"/>
          <w:divBdr>
            <w:top w:val="none" w:sz="0" w:space="0" w:color="auto"/>
            <w:left w:val="none" w:sz="0" w:space="0" w:color="auto"/>
            <w:bottom w:val="none" w:sz="0" w:space="0" w:color="auto"/>
            <w:right w:val="none" w:sz="0" w:space="0" w:color="auto"/>
          </w:divBdr>
        </w:div>
        <w:div w:id="1459487666">
          <w:marLeft w:val="446"/>
          <w:marRight w:val="0"/>
          <w:marTop w:val="0"/>
          <w:marBottom w:val="0"/>
          <w:divBdr>
            <w:top w:val="none" w:sz="0" w:space="0" w:color="auto"/>
            <w:left w:val="none" w:sz="0" w:space="0" w:color="auto"/>
            <w:bottom w:val="none" w:sz="0" w:space="0" w:color="auto"/>
            <w:right w:val="none" w:sz="0" w:space="0" w:color="auto"/>
          </w:divBdr>
        </w:div>
      </w:divsChild>
    </w:div>
    <w:div w:id="1236932933">
      <w:bodyDiv w:val="1"/>
      <w:marLeft w:val="0"/>
      <w:marRight w:val="0"/>
      <w:marTop w:val="0"/>
      <w:marBottom w:val="0"/>
      <w:divBdr>
        <w:top w:val="none" w:sz="0" w:space="0" w:color="auto"/>
        <w:left w:val="none" w:sz="0" w:space="0" w:color="auto"/>
        <w:bottom w:val="none" w:sz="0" w:space="0" w:color="auto"/>
        <w:right w:val="none" w:sz="0" w:space="0" w:color="auto"/>
      </w:divBdr>
      <w:divsChild>
        <w:div w:id="2054384027">
          <w:marLeft w:val="446"/>
          <w:marRight w:val="0"/>
          <w:marTop w:val="0"/>
          <w:marBottom w:val="0"/>
          <w:divBdr>
            <w:top w:val="none" w:sz="0" w:space="0" w:color="auto"/>
            <w:left w:val="none" w:sz="0" w:space="0" w:color="auto"/>
            <w:bottom w:val="none" w:sz="0" w:space="0" w:color="auto"/>
            <w:right w:val="none" w:sz="0" w:space="0" w:color="auto"/>
          </w:divBdr>
        </w:div>
        <w:div w:id="1390029719">
          <w:marLeft w:val="446"/>
          <w:marRight w:val="0"/>
          <w:marTop w:val="0"/>
          <w:marBottom w:val="0"/>
          <w:divBdr>
            <w:top w:val="none" w:sz="0" w:space="0" w:color="auto"/>
            <w:left w:val="none" w:sz="0" w:space="0" w:color="auto"/>
            <w:bottom w:val="none" w:sz="0" w:space="0" w:color="auto"/>
            <w:right w:val="none" w:sz="0" w:space="0" w:color="auto"/>
          </w:divBdr>
        </w:div>
      </w:divsChild>
    </w:div>
    <w:div w:id="1452702343">
      <w:bodyDiv w:val="1"/>
      <w:marLeft w:val="0"/>
      <w:marRight w:val="0"/>
      <w:marTop w:val="0"/>
      <w:marBottom w:val="0"/>
      <w:divBdr>
        <w:top w:val="none" w:sz="0" w:space="0" w:color="auto"/>
        <w:left w:val="none" w:sz="0" w:space="0" w:color="auto"/>
        <w:bottom w:val="none" w:sz="0" w:space="0" w:color="auto"/>
        <w:right w:val="none" w:sz="0" w:space="0" w:color="auto"/>
      </w:divBdr>
    </w:div>
    <w:div w:id="1537037997">
      <w:bodyDiv w:val="1"/>
      <w:marLeft w:val="0"/>
      <w:marRight w:val="0"/>
      <w:marTop w:val="0"/>
      <w:marBottom w:val="0"/>
      <w:divBdr>
        <w:top w:val="none" w:sz="0" w:space="0" w:color="auto"/>
        <w:left w:val="none" w:sz="0" w:space="0" w:color="auto"/>
        <w:bottom w:val="none" w:sz="0" w:space="0" w:color="auto"/>
        <w:right w:val="none" w:sz="0" w:space="0" w:color="auto"/>
      </w:divBdr>
    </w:div>
    <w:div w:id="1547178398">
      <w:bodyDiv w:val="1"/>
      <w:marLeft w:val="0"/>
      <w:marRight w:val="0"/>
      <w:marTop w:val="0"/>
      <w:marBottom w:val="0"/>
      <w:divBdr>
        <w:top w:val="none" w:sz="0" w:space="0" w:color="auto"/>
        <w:left w:val="none" w:sz="0" w:space="0" w:color="auto"/>
        <w:bottom w:val="none" w:sz="0" w:space="0" w:color="auto"/>
        <w:right w:val="none" w:sz="0" w:space="0" w:color="auto"/>
      </w:divBdr>
    </w:div>
    <w:div w:id="1571961046">
      <w:bodyDiv w:val="1"/>
      <w:marLeft w:val="0"/>
      <w:marRight w:val="0"/>
      <w:marTop w:val="0"/>
      <w:marBottom w:val="0"/>
      <w:divBdr>
        <w:top w:val="none" w:sz="0" w:space="0" w:color="auto"/>
        <w:left w:val="none" w:sz="0" w:space="0" w:color="auto"/>
        <w:bottom w:val="none" w:sz="0" w:space="0" w:color="auto"/>
        <w:right w:val="none" w:sz="0" w:space="0" w:color="auto"/>
      </w:divBdr>
    </w:div>
    <w:div w:id="1724253780">
      <w:bodyDiv w:val="1"/>
      <w:marLeft w:val="0"/>
      <w:marRight w:val="0"/>
      <w:marTop w:val="0"/>
      <w:marBottom w:val="0"/>
      <w:divBdr>
        <w:top w:val="none" w:sz="0" w:space="0" w:color="auto"/>
        <w:left w:val="none" w:sz="0" w:space="0" w:color="auto"/>
        <w:bottom w:val="none" w:sz="0" w:space="0" w:color="auto"/>
        <w:right w:val="none" w:sz="0" w:space="0" w:color="auto"/>
      </w:divBdr>
      <w:divsChild>
        <w:div w:id="783884987">
          <w:marLeft w:val="0"/>
          <w:marRight w:val="0"/>
          <w:marTop w:val="0"/>
          <w:marBottom w:val="432"/>
          <w:divBdr>
            <w:top w:val="none" w:sz="0" w:space="0" w:color="auto"/>
            <w:left w:val="none" w:sz="0" w:space="0" w:color="auto"/>
            <w:bottom w:val="none" w:sz="0" w:space="0" w:color="auto"/>
            <w:right w:val="none" w:sz="0" w:space="0" w:color="auto"/>
          </w:divBdr>
        </w:div>
      </w:divsChild>
    </w:div>
    <w:div w:id="1909916917">
      <w:bodyDiv w:val="1"/>
      <w:marLeft w:val="0"/>
      <w:marRight w:val="0"/>
      <w:marTop w:val="0"/>
      <w:marBottom w:val="0"/>
      <w:divBdr>
        <w:top w:val="none" w:sz="0" w:space="0" w:color="auto"/>
        <w:left w:val="none" w:sz="0" w:space="0" w:color="auto"/>
        <w:bottom w:val="none" w:sz="0" w:space="0" w:color="auto"/>
        <w:right w:val="none" w:sz="0" w:space="0" w:color="auto"/>
      </w:divBdr>
      <w:divsChild>
        <w:div w:id="1281958323">
          <w:marLeft w:val="0"/>
          <w:marRight w:val="0"/>
          <w:marTop w:val="0"/>
          <w:marBottom w:val="432"/>
          <w:divBdr>
            <w:top w:val="none" w:sz="0" w:space="0" w:color="auto"/>
            <w:left w:val="none" w:sz="0" w:space="0" w:color="auto"/>
            <w:bottom w:val="none" w:sz="0" w:space="0" w:color="auto"/>
            <w:right w:val="none" w:sz="0" w:space="0" w:color="auto"/>
          </w:divBdr>
        </w:div>
      </w:divsChild>
    </w:div>
    <w:div w:id="1949921240">
      <w:bodyDiv w:val="1"/>
      <w:marLeft w:val="0"/>
      <w:marRight w:val="0"/>
      <w:marTop w:val="0"/>
      <w:marBottom w:val="0"/>
      <w:divBdr>
        <w:top w:val="none" w:sz="0" w:space="0" w:color="auto"/>
        <w:left w:val="none" w:sz="0" w:space="0" w:color="auto"/>
        <w:bottom w:val="none" w:sz="0" w:space="0" w:color="auto"/>
        <w:right w:val="none" w:sz="0" w:space="0" w:color="auto"/>
      </w:divBdr>
    </w:div>
    <w:div w:id="214454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ois.Dabis@u-bordeaux2.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hri.org/tasp-study-protoco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d.pillay@ucl.ac.uk"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EC770-F999-4485-AC2B-A7F27009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7848</Words>
  <Characters>44734</Characters>
  <Application>Microsoft Office Word</Application>
  <DocSecurity>0</DocSecurity>
  <Lines>372</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ISPED</Company>
  <LinksUpToDate>false</LinksUpToDate>
  <CharactersWithSpaces>52478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ORNE GLIEMAN</dc:creator>
  <cp:lastModifiedBy>Collins Iwuji</cp:lastModifiedBy>
  <cp:revision>11</cp:revision>
  <cp:lastPrinted>2017-06-22T09:53:00Z</cp:lastPrinted>
  <dcterms:created xsi:type="dcterms:W3CDTF">2017-10-11T21:46:00Z</dcterms:created>
  <dcterms:modified xsi:type="dcterms:W3CDTF">2017-11-13T14:04:00Z</dcterms:modified>
</cp:coreProperties>
</file>