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6EECA" w14:textId="77777777" w:rsidR="00F353D9" w:rsidRPr="00F403C2" w:rsidRDefault="00425270" w:rsidP="00C338FA">
      <w:pPr>
        <w:suppressAutoHyphens/>
        <w:spacing w:line="480" w:lineRule="auto"/>
        <w:contextualSpacing/>
        <w:rPr>
          <w:b/>
        </w:rPr>
      </w:pPr>
      <w:bookmarkStart w:id="0" w:name="_GoBack"/>
      <w:bookmarkEnd w:id="0"/>
      <w:r w:rsidRPr="00F403C2">
        <w:rPr>
          <w:b/>
        </w:rPr>
        <w:tab/>
      </w:r>
    </w:p>
    <w:p w14:paraId="23C55879" w14:textId="77777777" w:rsidR="00DA7B1D" w:rsidRPr="0014678C" w:rsidRDefault="00DA7B1D" w:rsidP="00DA7B1D">
      <w:pPr>
        <w:ind w:left="720" w:hanging="720"/>
        <w:rPr>
          <w:b/>
          <w:color w:val="FF0000"/>
        </w:rPr>
      </w:pPr>
      <w:r w:rsidRPr="0014678C">
        <w:rPr>
          <w:b/>
          <w:color w:val="FF0000"/>
        </w:rPr>
        <w:t xml:space="preserve">Wohl, M. J. A., Kim, H. S., Salmon, M., Santesso, D., Wildschut, T., &amp; Sedikides, C. (in press). Self-discontinuity-induced nostalgia improves the odd of a self-reported quit attempt among people living with addiction. </w:t>
      </w:r>
      <w:r w:rsidRPr="0014678C">
        <w:rPr>
          <w:b/>
          <w:i/>
          <w:color w:val="FF0000"/>
        </w:rPr>
        <w:t>Journal of Experimental Social Psychology</w:t>
      </w:r>
      <w:r w:rsidRPr="0014678C">
        <w:rPr>
          <w:b/>
          <w:color w:val="FF0000"/>
        </w:rPr>
        <w:t>.</w:t>
      </w:r>
    </w:p>
    <w:p w14:paraId="64DFE09D" w14:textId="77777777" w:rsidR="00DA7B1D" w:rsidRDefault="00DA7B1D" w:rsidP="00772059">
      <w:pPr>
        <w:suppressAutoHyphens/>
        <w:spacing w:line="480" w:lineRule="auto"/>
        <w:contextualSpacing/>
        <w:jc w:val="center"/>
      </w:pPr>
    </w:p>
    <w:p w14:paraId="7BB8CBE3" w14:textId="77777777" w:rsidR="00DA7B1D" w:rsidRDefault="00DA7B1D" w:rsidP="00772059">
      <w:pPr>
        <w:suppressAutoHyphens/>
        <w:spacing w:line="480" w:lineRule="auto"/>
        <w:contextualSpacing/>
        <w:jc w:val="center"/>
      </w:pPr>
    </w:p>
    <w:p w14:paraId="4BF29000" w14:textId="7FA01CA0" w:rsidR="00FF1FBB" w:rsidRPr="00D47F77" w:rsidRDefault="00F353D9" w:rsidP="00772059">
      <w:pPr>
        <w:suppressAutoHyphens/>
        <w:spacing w:line="480" w:lineRule="auto"/>
        <w:contextualSpacing/>
        <w:jc w:val="center"/>
      </w:pPr>
      <w:r w:rsidRPr="00D47F77">
        <w:t>Discontinuity</w:t>
      </w:r>
      <w:r w:rsidR="005D311C" w:rsidRPr="00D47F77">
        <w:t>-Induced Nostalgia</w:t>
      </w:r>
      <w:r w:rsidR="00772059">
        <w:t xml:space="preserve"> </w:t>
      </w:r>
      <w:r w:rsidR="00095393" w:rsidRPr="00D47F77">
        <w:t xml:space="preserve">Improves the Odds of a </w:t>
      </w:r>
      <w:r w:rsidR="00772059">
        <w:t xml:space="preserve">Self-Reported </w:t>
      </w:r>
      <w:r w:rsidR="00095393" w:rsidRPr="00D47F77">
        <w:t xml:space="preserve">Quit Attempt </w:t>
      </w:r>
      <w:r w:rsidR="00011F1D" w:rsidRPr="00D47F77">
        <w:t>a</w:t>
      </w:r>
      <w:r w:rsidR="005D311C" w:rsidRPr="00D47F77">
        <w:t xml:space="preserve">mong </w:t>
      </w:r>
      <w:r w:rsidR="00FF1FBB" w:rsidRPr="00D47F77">
        <w:t xml:space="preserve">People </w:t>
      </w:r>
      <w:r w:rsidR="00095393" w:rsidRPr="00D47F77">
        <w:t>Living with Addiction</w:t>
      </w:r>
    </w:p>
    <w:p w14:paraId="338B3B60" w14:textId="77777777" w:rsidR="00767DEA" w:rsidRPr="00F403C2" w:rsidRDefault="00767DEA" w:rsidP="00C338FA">
      <w:pPr>
        <w:suppressAutoHyphens/>
        <w:spacing w:line="480" w:lineRule="auto"/>
        <w:contextualSpacing/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6C1AD5" w:rsidRPr="00F403C2" w14:paraId="08254011" w14:textId="77777777" w:rsidTr="008B1A37">
        <w:trPr>
          <w:trHeight w:val="646"/>
        </w:trPr>
        <w:tc>
          <w:tcPr>
            <w:tcW w:w="3192" w:type="dxa"/>
            <w:shd w:val="clear" w:color="auto" w:fill="auto"/>
          </w:tcPr>
          <w:p w14:paraId="38C55934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Michael J. A. Wohl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05FBE38E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Hyoun S. Kim</w:t>
            </w:r>
          </w:p>
        </w:tc>
        <w:tc>
          <w:tcPr>
            <w:tcW w:w="3192" w:type="dxa"/>
            <w:shd w:val="clear" w:color="auto" w:fill="auto"/>
          </w:tcPr>
          <w:p w14:paraId="2B5572E3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Melissa Salmon</w:t>
            </w:r>
          </w:p>
        </w:tc>
      </w:tr>
      <w:tr w:rsidR="006C1AD5" w:rsidRPr="00F403C2" w14:paraId="6E7F2DC9" w14:textId="77777777" w:rsidTr="008B1A37">
        <w:trPr>
          <w:trHeight w:val="1093"/>
        </w:trPr>
        <w:tc>
          <w:tcPr>
            <w:tcW w:w="3192" w:type="dxa"/>
            <w:shd w:val="clear" w:color="auto" w:fill="auto"/>
          </w:tcPr>
          <w:p w14:paraId="1817783D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576C6824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Carleton University</w:t>
            </w:r>
          </w:p>
        </w:tc>
        <w:tc>
          <w:tcPr>
            <w:tcW w:w="3192" w:type="dxa"/>
            <w:shd w:val="clear" w:color="auto" w:fill="auto"/>
          </w:tcPr>
          <w:p w14:paraId="74E41ED1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</w:tr>
      <w:tr w:rsidR="006C1AD5" w:rsidRPr="00F403C2" w14:paraId="114509D0" w14:textId="77777777" w:rsidTr="008B1A37">
        <w:tc>
          <w:tcPr>
            <w:tcW w:w="3192" w:type="dxa"/>
            <w:shd w:val="clear" w:color="auto" w:fill="auto"/>
          </w:tcPr>
          <w:p w14:paraId="200C6D96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17D4C6D2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Diane Santesso</w:t>
            </w:r>
          </w:p>
        </w:tc>
        <w:tc>
          <w:tcPr>
            <w:tcW w:w="3192" w:type="dxa"/>
            <w:shd w:val="clear" w:color="auto" w:fill="auto"/>
          </w:tcPr>
          <w:p w14:paraId="58DC2A06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</w:tr>
      <w:tr w:rsidR="006C1AD5" w:rsidRPr="00F403C2" w14:paraId="69F27627" w14:textId="77777777" w:rsidTr="008B1A37">
        <w:trPr>
          <w:trHeight w:val="1261"/>
        </w:trPr>
        <w:tc>
          <w:tcPr>
            <w:tcW w:w="3192" w:type="dxa"/>
            <w:shd w:val="clear" w:color="auto" w:fill="auto"/>
          </w:tcPr>
          <w:p w14:paraId="20963E0A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3ED6D86E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University of Winnipeg</w:t>
            </w:r>
          </w:p>
        </w:tc>
        <w:tc>
          <w:tcPr>
            <w:tcW w:w="3192" w:type="dxa"/>
            <w:shd w:val="clear" w:color="auto" w:fill="auto"/>
          </w:tcPr>
          <w:p w14:paraId="5339C2C9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</w:tr>
      <w:tr w:rsidR="006C1AD5" w:rsidRPr="00F403C2" w14:paraId="5E1722D1" w14:textId="77777777" w:rsidTr="008B1A37">
        <w:tc>
          <w:tcPr>
            <w:tcW w:w="4788" w:type="dxa"/>
            <w:gridSpan w:val="2"/>
            <w:shd w:val="clear" w:color="auto" w:fill="auto"/>
          </w:tcPr>
          <w:p w14:paraId="15ABADE8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  <w:r w:rsidRPr="00F403C2">
              <w:t>Tim Wildschut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763B5ACB" w14:textId="77777777" w:rsidR="006C1AD5" w:rsidRPr="00F403C2" w:rsidRDefault="006C1AD5" w:rsidP="008B1A37">
            <w:pPr>
              <w:spacing w:line="480" w:lineRule="auto"/>
              <w:jc w:val="center"/>
            </w:pPr>
            <w:r w:rsidRPr="00F403C2">
              <w:t>Constantine Sedikides</w:t>
            </w:r>
          </w:p>
        </w:tc>
      </w:tr>
      <w:tr w:rsidR="006C1AD5" w:rsidRPr="00F403C2" w14:paraId="6CF73611" w14:textId="77777777" w:rsidTr="008B1A37">
        <w:tc>
          <w:tcPr>
            <w:tcW w:w="3192" w:type="dxa"/>
            <w:shd w:val="clear" w:color="auto" w:fill="auto"/>
          </w:tcPr>
          <w:p w14:paraId="389F9C8B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5E455A8F" w14:textId="77777777" w:rsidR="006C1AD5" w:rsidRPr="00F403C2" w:rsidRDefault="006C1AD5" w:rsidP="008B1A37">
            <w:pPr>
              <w:spacing w:line="480" w:lineRule="auto"/>
              <w:jc w:val="center"/>
            </w:pPr>
            <w:r w:rsidRPr="00F403C2">
              <w:t>University of Southampton</w:t>
            </w:r>
          </w:p>
        </w:tc>
        <w:tc>
          <w:tcPr>
            <w:tcW w:w="3192" w:type="dxa"/>
            <w:shd w:val="clear" w:color="auto" w:fill="auto"/>
          </w:tcPr>
          <w:p w14:paraId="25B00687" w14:textId="77777777" w:rsidR="006C1AD5" w:rsidRPr="00F403C2" w:rsidRDefault="006C1AD5" w:rsidP="008B1A37">
            <w:pPr>
              <w:spacing w:line="480" w:lineRule="auto"/>
              <w:contextualSpacing/>
              <w:jc w:val="center"/>
            </w:pPr>
          </w:p>
        </w:tc>
      </w:tr>
    </w:tbl>
    <w:p w14:paraId="7F719083" w14:textId="77777777" w:rsidR="0036344F" w:rsidRPr="00F403C2" w:rsidRDefault="0036344F" w:rsidP="00C338FA">
      <w:pPr>
        <w:spacing w:line="480" w:lineRule="auto"/>
        <w:contextualSpacing/>
        <w:jc w:val="center"/>
      </w:pPr>
    </w:p>
    <w:p w14:paraId="20D302D0" w14:textId="77777777" w:rsidR="002B0542" w:rsidRPr="00F403C2" w:rsidRDefault="002B0542" w:rsidP="00C338FA">
      <w:pPr>
        <w:spacing w:line="480" w:lineRule="auto"/>
        <w:contextualSpacing/>
      </w:pPr>
    </w:p>
    <w:p w14:paraId="17EE2F18" w14:textId="77777777" w:rsidR="006C1AD5" w:rsidRPr="00F403C2" w:rsidRDefault="006C1AD5" w:rsidP="006C1AD5">
      <w:pPr>
        <w:spacing w:line="480" w:lineRule="auto"/>
      </w:pPr>
      <w:r w:rsidRPr="00F403C2">
        <w:t xml:space="preserve">This research was supported in part by the Manitoba Gambling Research Program (# FR-13-11-11). Corresponding author: Michael J.A. Wohl, Department of Psychology, Carleton University, 1125 Colonel By Drive, Ottawa, Ontario, Canada, K1S 5B6. Tel: (613) 520-2600 x 2908, Email: </w:t>
      </w:r>
      <w:hyperlink r:id="rId8" w:history="1">
        <w:r w:rsidRPr="00F403C2">
          <w:rPr>
            <w:rStyle w:val="Hyperlink"/>
          </w:rPr>
          <w:t>michael.wohl@carleton.ca</w:t>
        </w:r>
      </w:hyperlink>
    </w:p>
    <w:p w14:paraId="14D5CBF9" w14:textId="77777777" w:rsidR="0076337C" w:rsidRPr="00F403C2" w:rsidRDefault="0076337C" w:rsidP="00C338FA">
      <w:pPr>
        <w:spacing w:line="480" w:lineRule="auto"/>
        <w:contextualSpacing/>
        <w:jc w:val="center"/>
        <w:sectPr w:rsidR="0076337C" w:rsidRPr="00F403C2" w:rsidSect="00DB42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1440" w:right="1440" w:bottom="1440" w:left="1440" w:header="709" w:footer="709" w:gutter="0"/>
          <w:pgNumType w:start="1"/>
          <w:cols w:space="708"/>
        </w:sectPr>
      </w:pPr>
    </w:p>
    <w:p w14:paraId="68FEC421" w14:textId="77777777" w:rsidR="00F353D9" w:rsidRPr="00F403C2" w:rsidRDefault="00F353D9" w:rsidP="00C338FA">
      <w:pPr>
        <w:spacing w:line="480" w:lineRule="auto"/>
        <w:jc w:val="center"/>
      </w:pPr>
      <w:r w:rsidRPr="00F403C2">
        <w:lastRenderedPageBreak/>
        <w:t>Abstract</w:t>
      </w:r>
    </w:p>
    <w:p w14:paraId="10B71A6E" w14:textId="54C84030" w:rsidR="00BF7C42" w:rsidRPr="00F403C2" w:rsidRDefault="00ED7924" w:rsidP="00C338FA">
      <w:pPr>
        <w:spacing w:line="480" w:lineRule="auto"/>
      </w:pPr>
      <w:r>
        <w:t xml:space="preserve">Most people in need of behavior change do not take action. Moreover, it has proven difficult to motivate people to engage in behavior change. </w:t>
      </w:r>
      <w:r w:rsidR="00FC447E" w:rsidRPr="00F403C2">
        <w:t xml:space="preserve">In </w:t>
      </w:r>
      <w:r w:rsidR="003D6F0A" w:rsidRPr="00F403C2">
        <w:t>two</w:t>
      </w:r>
      <w:r w:rsidR="00FC447E" w:rsidRPr="00F403C2">
        <w:t xml:space="preserve"> longitudinal </w:t>
      </w:r>
      <w:r w:rsidR="00E84B83">
        <w:t>experiments,</w:t>
      </w:r>
      <w:r w:rsidR="004B093C">
        <w:t xml:space="preserve"> among </w:t>
      </w:r>
      <w:r w:rsidR="00D060B0">
        <w:t xml:space="preserve">people </w:t>
      </w:r>
      <w:r w:rsidR="004B093C">
        <w:t>living with addiction</w:t>
      </w:r>
      <w:r w:rsidR="00FC447E" w:rsidRPr="00F403C2">
        <w:t>, we test</w:t>
      </w:r>
      <w:r w:rsidR="006D544D" w:rsidRPr="00F403C2">
        <w:t>ed</w:t>
      </w:r>
      <w:r w:rsidR="00FC447E" w:rsidRPr="00F403C2">
        <w:t xml:space="preserve"> </w:t>
      </w:r>
      <w:r>
        <w:t>a heretofore unexamined route to motivating behavior change—</w:t>
      </w:r>
      <w:r w:rsidR="00925EEB" w:rsidRPr="00F403C2">
        <w:t xml:space="preserve">heightening </w:t>
      </w:r>
      <w:r>
        <w:t>a person’s</w:t>
      </w:r>
      <w:r w:rsidRPr="00F403C2">
        <w:t xml:space="preserve"> </w:t>
      </w:r>
      <w:r w:rsidR="00925EEB" w:rsidRPr="00F403C2">
        <w:t xml:space="preserve">sense that </w:t>
      </w:r>
      <w:r>
        <w:t xml:space="preserve">their </w:t>
      </w:r>
      <w:r w:rsidR="003D6F0A" w:rsidRPr="00F403C2">
        <w:t xml:space="preserve">addictive </w:t>
      </w:r>
      <w:r w:rsidR="00925EEB" w:rsidRPr="00F403C2">
        <w:t xml:space="preserve">behavior has </w:t>
      </w:r>
      <w:r w:rsidR="00F61556" w:rsidRPr="00F403C2">
        <w:t>fundamentally changed</w:t>
      </w:r>
      <w:r w:rsidR="00925EEB" w:rsidRPr="00F403C2">
        <w:t xml:space="preserve"> the self</w:t>
      </w:r>
      <w:r w:rsidR="00767E80">
        <w:t xml:space="preserve"> </w:t>
      </w:r>
      <w:r w:rsidR="00925EEB" w:rsidRPr="00F403C2">
        <w:t xml:space="preserve">(i.e., </w:t>
      </w:r>
      <w:r w:rsidR="003D6F0A" w:rsidRPr="00F403C2">
        <w:t>the addiction</w:t>
      </w:r>
      <w:r w:rsidR="00925EEB" w:rsidRPr="00F403C2">
        <w:t xml:space="preserve"> has created self-discontinuity</w:t>
      </w:r>
      <w:r w:rsidR="00F61556" w:rsidRPr="00F403C2">
        <w:t>)</w:t>
      </w:r>
      <w:r>
        <w:t xml:space="preserve">. We hypothesized that self-discontinuity would motivate </w:t>
      </w:r>
      <w:r w:rsidR="00772059">
        <w:t xml:space="preserve">(self-reported) </w:t>
      </w:r>
      <w:r>
        <w:t>behavior change by inducing</w:t>
      </w:r>
      <w:r w:rsidR="008D4F6C" w:rsidRPr="00F403C2">
        <w:t xml:space="preserve"> </w:t>
      </w:r>
      <w:r w:rsidR="00F61556" w:rsidRPr="00F403C2">
        <w:t>nost</w:t>
      </w:r>
      <w:r w:rsidR="006D544D" w:rsidRPr="00F403C2">
        <w:t>algi</w:t>
      </w:r>
      <w:r>
        <w:t>c</w:t>
      </w:r>
      <w:r w:rsidR="009C2157">
        <w:t xml:space="preserve"> reverie</w:t>
      </w:r>
      <w:r w:rsidR="009C2157" w:rsidRPr="00F403C2">
        <w:t xml:space="preserve"> </w:t>
      </w:r>
      <w:r w:rsidR="008D4F6C" w:rsidRPr="00F403C2">
        <w:t xml:space="preserve">for </w:t>
      </w:r>
      <w:r w:rsidR="00485914" w:rsidRPr="00F403C2">
        <w:t xml:space="preserve">the </w:t>
      </w:r>
      <w:r w:rsidR="003D6F0A" w:rsidRPr="00F403C2">
        <w:t xml:space="preserve">pre-addicted </w:t>
      </w:r>
      <w:r w:rsidR="00485914" w:rsidRPr="00F403C2">
        <w:t>self</w:t>
      </w:r>
      <w:r w:rsidR="008D4F6C" w:rsidRPr="00F403C2">
        <w:t xml:space="preserve">. </w:t>
      </w:r>
      <w:r w:rsidR="00950E17" w:rsidRPr="00F403C2">
        <w:t>W</w:t>
      </w:r>
      <w:r w:rsidR="008D4F6C" w:rsidRPr="00F403C2">
        <w:t xml:space="preserve">e also hypothesized </w:t>
      </w:r>
      <w:r w:rsidR="003027EC" w:rsidRPr="00F403C2">
        <w:t xml:space="preserve">that </w:t>
      </w:r>
      <w:r w:rsidR="008D4F6C" w:rsidRPr="00F403C2">
        <w:t>this mediation</w:t>
      </w:r>
      <w:r w:rsidR="003027EC" w:rsidRPr="00F403C2">
        <w:t>al</w:t>
      </w:r>
      <w:r w:rsidR="008D4F6C" w:rsidRPr="00F403C2">
        <w:t xml:space="preserve"> model would be moderated by</w:t>
      </w:r>
      <w:r w:rsidR="00A82B97" w:rsidRPr="00F403C2">
        <w:t xml:space="preserve"> </w:t>
      </w:r>
      <w:r w:rsidR="003D6F0A" w:rsidRPr="00F403C2">
        <w:t>addiction</w:t>
      </w:r>
      <w:r w:rsidR="00767DEA" w:rsidRPr="00F403C2">
        <w:t xml:space="preserve"> </w:t>
      </w:r>
      <w:r w:rsidR="00A82B97" w:rsidRPr="00F403C2">
        <w:t>severity</w:t>
      </w:r>
      <w:r w:rsidR="0091373C" w:rsidRPr="00F403C2">
        <w:t>.</w:t>
      </w:r>
      <w:r w:rsidR="004E4D49" w:rsidRPr="00F403C2">
        <w:t xml:space="preserve"> </w:t>
      </w:r>
      <w:r w:rsidR="003D6F0A" w:rsidRPr="00F403C2">
        <w:t xml:space="preserve">In </w:t>
      </w:r>
      <w:r w:rsidR="00C139C6" w:rsidRPr="00F403C2">
        <w:t xml:space="preserve">both </w:t>
      </w:r>
      <w:r w:rsidR="00556159">
        <w:t>Experiment</w:t>
      </w:r>
      <w:r w:rsidR="00556159" w:rsidRPr="00F403C2">
        <w:t xml:space="preserve"> </w:t>
      </w:r>
      <w:r w:rsidR="003D6F0A" w:rsidRPr="00F403C2">
        <w:t>1</w:t>
      </w:r>
      <w:r w:rsidR="00C139C6" w:rsidRPr="00F403C2">
        <w:t xml:space="preserve"> (</w:t>
      </w:r>
      <w:r w:rsidR="001E7341" w:rsidRPr="008C709F">
        <w:rPr>
          <w:i/>
        </w:rPr>
        <w:t>N</w:t>
      </w:r>
      <w:r w:rsidR="001E7341">
        <w:t>=</w:t>
      </w:r>
      <w:r w:rsidR="003D6F0A" w:rsidRPr="00F403C2">
        <w:t>1</w:t>
      </w:r>
      <w:r w:rsidR="005D311C" w:rsidRPr="00F403C2">
        <w:t>80</w:t>
      </w:r>
      <w:r w:rsidR="00F61556" w:rsidRPr="00F403C2">
        <w:t xml:space="preserve"> gamblers</w:t>
      </w:r>
      <w:r w:rsidR="005D311C" w:rsidRPr="00F403C2">
        <w:t xml:space="preserve">) </w:t>
      </w:r>
      <w:r w:rsidR="00185329" w:rsidRPr="00F403C2">
        <w:t xml:space="preserve">and </w:t>
      </w:r>
      <w:r w:rsidR="00556159">
        <w:t>Experiment</w:t>
      </w:r>
      <w:r w:rsidR="00556159" w:rsidRPr="00F403C2">
        <w:t xml:space="preserve"> </w:t>
      </w:r>
      <w:r w:rsidR="005D311C" w:rsidRPr="00F403C2">
        <w:t>2 (</w:t>
      </w:r>
      <w:r w:rsidR="001E7341" w:rsidRPr="008C709F">
        <w:rPr>
          <w:i/>
        </w:rPr>
        <w:t>N</w:t>
      </w:r>
      <w:r w:rsidR="001E7341">
        <w:t>=</w:t>
      </w:r>
      <w:r w:rsidR="005179CD" w:rsidRPr="00F403C2">
        <w:t>202</w:t>
      </w:r>
      <w:r w:rsidR="00C139C6" w:rsidRPr="00F403C2">
        <w:t xml:space="preserve"> drinker</w:t>
      </w:r>
      <w:r w:rsidR="00044625" w:rsidRPr="00F403C2">
        <w:t>s</w:t>
      </w:r>
      <w:r w:rsidR="00C139C6" w:rsidRPr="00F403C2">
        <w:t>), participants</w:t>
      </w:r>
      <w:r w:rsidR="00F61556" w:rsidRPr="00F403C2">
        <w:t xml:space="preserve"> were exposed to a self-discontinuity manipulation</w:t>
      </w:r>
      <w:r w:rsidR="002B1785" w:rsidRPr="00F403C2">
        <w:t xml:space="preserve"> and completed a </w:t>
      </w:r>
      <w:r w:rsidR="007A11D1" w:rsidRPr="00F403C2">
        <w:t xml:space="preserve">nostalgia </w:t>
      </w:r>
      <w:r w:rsidR="002B1785" w:rsidRPr="00F403C2">
        <w:t>measure</w:t>
      </w:r>
      <w:r w:rsidR="00F61556" w:rsidRPr="00F403C2">
        <w:t xml:space="preserve">. One month later, participants </w:t>
      </w:r>
      <w:r w:rsidR="003D6F0A" w:rsidRPr="00F403C2">
        <w:t xml:space="preserve">were asked </w:t>
      </w:r>
      <w:r w:rsidR="00A82B97" w:rsidRPr="00F403C2">
        <w:t xml:space="preserve">whether they </w:t>
      </w:r>
      <w:r w:rsidR="00F61556" w:rsidRPr="00F403C2">
        <w:t xml:space="preserve">had attempted to quit in the </w:t>
      </w:r>
      <w:r w:rsidR="00A82B97" w:rsidRPr="00F403C2">
        <w:t>p</w:t>
      </w:r>
      <w:r w:rsidR="00F61556" w:rsidRPr="00F403C2">
        <w:t xml:space="preserve">ast 30 days. </w:t>
      </w:r>
      <w:r w:rsidR="004E4D49" w:rsidRPr="00F403C2">
        <w:t xml:space="preserve">As </w:t>
      </w:r>
      <w:r w:rsidR="00D7356A" w:rsidRPr="00F403C2">
        <w:t>hypothesized</w:t>
      </w:r>
      <w:r w:rsidR="004E4D49" w:rsidRPr="00F403C2">
        <w:t>, discontinuity</w:t>
      </w:r>
      <w:r w:rsidR="00D7356A" w:rsidRPr="00F403C2">
        <w:t xml:space="preserve">-induced </w:t>
      </w:r>
      <w:r w:rsidR="004E4D49" w:rsidRPr="00F403C2">
        <w:t xml:space="preserve">nostalgia </w:t>
      </w:r>
      <w:r w:rsidR="00D7356A" w:rsidRPr="00F403C2">
        <w:t xml:space="preserve">predicted </w:t>
      </w:r>
      <w:r w:rsidR="00FA7A62" w:rsidRPr="00EA1B99">
        <w:t xml:space="preserve">self-reported </w:t>
      </w:r>
      <w:r w:rsidR="00026816">
        <w:t>attempts to quit</w:t>
      </w:r>
      <w:r w:rsidR="004E4D49" w:rsidRPr="00F403C2">
        <w:t xml:space="preserve">, but only </w:t>
      </w:r>
      <w:r w:rsidR="004E1F7B">
        <w:t>when addiction severity was high</w:t>
      </w:r>
      <w:r w:rsidR="004E4D49" w:rsidRPr="00F403C2">
        <w:t xml:space="preserve"> (i.e., </w:t>
      </w:r>
      <w:r w:rsidR="00C139C6" w:rsidRPr="00F403C2">
        <w:t>disordered gamblers,</w:t>
      </w:r>
      <w:r w:rsidR="004E4D49" w:rsidRPr="00F403C2">
        <w:t xml:space="preserve"> </w:t>
      </w:r>
      <w:r w:rsidR="00C139C6" w:rsidRPr="00F403C2">
        <w:t>problem drinkers</w:t>
      </w:r>
      <w:r w:rsidR="004E4D49" w:rsidRPr="00F403C2">
        <w:t>).</w:t>
      </w:r>
      <w:r w:rsidR="00C139C6" w:rsidRPr="00F403C2">
        <w:t xml:space="preserve"> </w:t>
      </w:r>
      <w:r w:rsidR="00CF3FEB">
        <w:t>A moderated-serial mediation conducted with the aggregate of data from Experiments 1 and 2 showed</w:t>
      </w:r>
      <w:r w:rsidR="006F0F40">
        <w:t xml:space="preserve"> that,</w:t>
      </w:r>
      <w:r w:rsidR="00CF3FEB">
        <w:t xml:space="preserve"> w</w:t>
      </w:r>
      <w:r w:rsidR="00CF3FEB" w:rsidRPr="00CF3FEB">
        <w:t xml:space="preserve">hen addictive behavior severity was high (but not when it was low), self-discontinuity increased the odds of a (self-reported) change attempt via nostalgia and ensuing readiness to change. </w:t>
      </w:r>
      <w:r w:rsidR="00473BCF" w:rsidRPr="00473BCF">
        <w:t xml:space="preserve">The findings </w:t>
      </w:r>
      <w:r w:rsidR="00473BCF">
        <w:t xml:space="preserve">suggest that discontinuity-induced nostalgia may be a </w:t>
      </w:r>
      <w:r w:rsidR="00473BCF" w:rsidRPr="00473BCF">
        <w:t xml:space="preserve">viability </w:t>
      </w:r>
      <w:r w:rsidR="00473BCF">
        <w:t xml:space="preserve">means to facilitate behavior change among people living with addiction. </w:t>
      </w:r>
    </w:p>
    <w:p w14:paraId="5B7DABC7" w14:textId="77777777" w:rsidR="003434D7" w:rsidRPr="00F403C2" w:rsidRDefault="003434D7" w:rsidP="00C338FA">
      <w:pPr>
        <w:spacing w:line="480" w:lineRule="auto"/>
      </w:pPr>
    </w:p>
    <w:p w14:paraId="7F33C582" w14:textId="000B6082" w:rsidR="00535179" w:rsidRPr="00F403C2" w:rsidRDefault="00767DEA" w:rsidP="00C338FA">
      <w:pPr>
        <w:spacing w:line="480" w:lineRule="auto"/>
      </w:pPr>
      <w:r w:rsidRPr="00F403C2">
        <w:t xml:space="preserve">Word count = </w:t>
      </w:r>
      <w:r w:rsidR="00CF3FEB">
        <w:t>22</w:t>
      </w:r>
      <w:r w:rsidR="006F0F40">
        <w:t>3</w:t>
      </w:r>
      <w:r w:rsidRPr="00F403C2">
        <w:t xml:space="preserve"> </w:t>
      </w:r>
    </w:p>
    <w:p w14:paraId="002D12BA" w14:textId="77777777" w:rsidR="003434D7" w:rsidRPr="00F403C2" w:rsidRDefault="003434D7" w:rsidP="00C338FA">
      <w:pPr>
        <w:spacing w:line="480" w:lineRule="auto"/>
        <w:rPr>
          <w:i/>
        </w:rPr>
      </w:pPr>
    </w:p>
    <w:p w14:paraId="5C341ED8" w14:textId="1201C2A2" w:rsidR="0076337C" w:rsidRPr="00F403C2" w:rsidRDefault="00812F1F" w:rsidP="00C338FA">
      <w:pPr>
        <w:spacing w:line="480" w:lineRule="auto"/>
        <w:sectPr w:rsidR="0076337C" w:rsidRPr="00F403C2" w:rsidSect="00312A7B">
          <w:footerReference w:type="default" r:id="rId14"/>
          <w:pgSz w:w="12240" w:h="15840"/>
          <w:pgMar w:top="1452" w:right="1452" w:bottom="1452" w:left="1452" w:header="709" w:footer="709" w:gutter="0"/>
          <w:cols w:space="708"/>
          <w:titlePg/>
        </w:sectPr>
      </w:pPr>
      <w:r w:rsidRPr="00F403C2">
        <w:rPr>
          <w:i/>
        </w:rPr>
        <w:t xml:space="preserve">Keywords: </w:t>
      </w:r>
      <w:r w:rsidR="006C2D0A">
        <w:t>self-discontinuity; nostalgia;</w:t>
      </w:r>
      <w:r w:rsidRPr="00F403C2">
        <w:t xml:space="preserve"> </w:t>
      </w:r>
      <w:r w:rsidR="006C2D0A">
        <w:t>behavior change;</w:t>
      </w:r>
      <w:r w:rsidR="007E4943" w:rsidRPr="00F403C2">
        <w:t xml:space="preserve"> gambling</w:t>
      </w:r>
      <w:r w:rsidR="006C2D0A">
        <w:t>;</w:t>
      </w:r>
      <w:r w:rsidR="00185329" w:rsidRPr="00F403C2">
        <w:t xml:space="preserve"> drinking</w:t>
      </w:r>
    </w:p>
    <w:p w14:paraId="4110AD01" w14:textId="135C15E4" w:rsidR="00772059" w:rsidRPr="00DA7B1D" w:rsidRDefault="00772059" w:rsidP="006441CB">
      <w:pPr>
        <w:spacing w:line="480" w:lineRule="auto"/>
        <w:ind w:firstLine="709"/>
        <w:jc w:val="center"/>
      </w:pPr>
      <w:r w:rsidRPr="00DA7B1D">
        <w:lastRenderedPageBreak/>
        <w:t>Discontinuity-Induced Nostalgia Improves the Odds of a Self-Reported Quit Attempt among People Living with Addiction</w:t>
      </w:r>
    </w:p>
    <w:p w14:paraId="2C1698DF" w14:textId="37A83163" w:rsidR="00C222D5" w:rsidRPr="00F403C2" w:rsidRDefault="00B0278E" w:rsidP="00C338FA">
      <w:pPr>
        <w:spacing w:line="480" w:lineRule="auto"/>
        <w:ind w:firstLine="709"/>
        <w:rPr>
          <w:rFonts w:eastAsia="Times New Roman"/>
        </w:rPr>
      </w:pPr>
      <w:r w:rsidRPr="00F403C2">
        <w:t xml:space="preserve">People </w:t>
      </w:r>
      <w:r w:rsidR="00AA151A">
        <w:t>find</w:t>
      </w:r>
      <w:r w:rsidR="00AA151A" w:rsidRPr="00F403C2">
        <w:t xml:space="preserve"> </w:t>
      </w:r>
      <w:r w:rsidRPr="00F403C2">
        <w:t>comfort in the belief that the self</w:t>
      </w:r>
      <w:r w:rsidR="00AA151A">
        <w:t>—</w:t>
      </w:r>
      <w:r w:rsidRPr="00F403C2">
        <w:t>at its core</w:t>
      </w:r>
      <w:r w:rsidR="00AA151A">
        <w:t>—</w:t>
      </w:r>
      <w:r w:rsidR="00BA6089" w:rsidRPr="00F403C2">
        <w:t>remains</w:t>
      </w:r>
      <w:r w:rsidRPr="00F403C2">
        <w:t xml:space="preserve"> </w:t>
      </w:r>
      <w:r w:rsidR="00AA151A">
        <w:t>stable</w:t>
      </w:r>
      <w:r w:rsidR="00AA151A" w:rsidRPr="00F403C2">
        <w:t xml:space="preserve"> </w:t>
      </w:r>
      <w:r w:rsidRPr="00F403C2">
        <w:t>despite</w:t>
      </w:r>
      <w:r w:rsidR="00D655D3" w:rsidRPr="00F403C2">
        <w:t xml:space="preserve"> </w:t>
      </w:r>
      <w:r w:rsidRPr="00F403C2">
        <w:t xml:space="preserve">life </w:t>
      </w:r>
      <w:r w:rsidR="00A82B97" w:rsidRPr="00F403C2">
        <w:t>events</w:t>
      </w:r>
      <w:r w:rsidR="00AA151A">
        <w:t xml:space="preserve"> and change</w:t>
      </w:r>
      <w:r w:rsidR="00A82B97" w:rsidRPr="00F403C2">
        <w:t xml:space="preserve"> </w:t>
      </w:r>
      <w:r w:rsidRPr="00F403C2">
        <w:t>(</w:t>
      </w:r>
      <w:r w:rsidR="00AA151A">
        <w:t xml:space="preserve">i.e., </w:t>
      </w:r>
      <w:r w:rsidR="00767E80">
        <w:t xml:space="preserve">holding </w:t>
      </w:r>
      <w:r w:rsidR="00AA151A">
        <w:t xml:space="preserve">a sense of self-continuity; </w:t>
      </w:r>
      <w:r w:rsidRPr="00F403C2">
        <w:t xml:space="preserve">Chandler, 1994; Sani, 2008). In this light, </w:t>
      </w:r>
      <w:r w:rsidR="00C222D5" w:rsidRPr="00F403C2">
        <w:t xml:space="preserve">it has been argued </w:t>
      </w:r>
      <w:r w:rsidR="00D7356A" w:rsidRPr="00F403C2">
        <w:t xml:space="preserve">that </w:t>
      </w:r>
      <w:r w:rsidRPr="00F403C2">
        <w:t xml:space="preserve">self-continuity should be cultivated to improve health and well-being (Dunkel, 2005; </w:t>
      </w:r>
      <w:r w:rsidRPr="00F403C2">
        <w:rPr>
          <w:rFonts w:eastAsia="Times New Roman"/>
        </w:rPr>
        <w:t>Lampinen, Odegard, &amp; Leding, 2004) and</w:t>
      </w:r>
      <w:r w:rsidR="00C168E3" w:rsidRPr="00F403C2">
        <w:rPr>
          <w:rFonts w:eastAsia="Times New Roman"/>
        </w:rPr>
        <w:t>,</w:t>
      </w:r>
      <w:r w:rsidR="00A82B97" w:rsidRPr="00F403C2">
        <w:rPr>
          <w:rFonts w:eastAsia="Times New Roman"/>
        </w:rPr>
        <w:t xml:space="preserve"> conversely,</w:t>
      </w:r>
      <w:r w:rsidRPr="00F403C2">
        <w:rPr>
          <w:rFonts w:eastAsia="Times New Roman"/>
        </w:rPr>
        <w:t xml:space="preserve"> self-</w:t>
      </w:r>
      <w:r w:rsidR="002C1B1E" w:rsidRPr="00F403C2">
        <w:rPr>
          <w:rFonts w:eastAsia="Times New Roman"/>
        </w:rPr>
        <w:t xml:space="preserve">discontinuity </w:t>
      </w:r>
      <w:r w:rsidR="00355E78" w:rsidRPr="00F403C2">
        <w:rPr>
          <w:rFonts w:eastAsia="Times New Roman"/>
        </w:rPr>
        <w:t xml:space="preserve">(i.e., a sense </w:t>
      </w:r>
      <w:r w:rsidR="00AA151A">
        <w:rPr>
          <w:rFonts w:eastAsia="Times New Roman"/>
        </w:rPr>
        <w:t>of</w:t>
      </w:r>
      <w:r w:rsidR="00AA151A" w:rsidRPr="00F403C2">
        <w:rPr>
          <w:rFonts w:eastAsia="Times New Roman"/>
        </w:rPr>
        <w:t xml:space="preserve"> </w:t>
      </w:r>
      <w:r w:rsidR="00AA151A">
        <w:rPr>
          <w:rFonts w:eastAsia="Times New Roman"/>
        </w:rPr>
        <w:t>disconnect between the past and present self</w:t>
      </w:r>
      <w:r w:rsidR="00355E78" w:rsidRPr="00F403C2">
        <w:rPr>
          <w:rFonts w:eastAsia="Times New Roman"/>
        </w:rPr>
        <w:t xml:space="preserve">) </w:t>
      </w:r>
      <w:r w:rsidR="002C1B1E" w:rsidRPr="00F403C2">
        <w:rPr>
          <w:rFonts w:eastAsia="Times New Roman"/>
        </w:rPr>
        <w:t>should be avoided (</w:t>
      </w:r>
      <w:r w:rsidR="003027EC" w:rsidRPr="00F403C2">
        <w:rPr>
          <w:rFonts w:eastAsia="Times New Roman"/>
        </w:rPr>
        <w:t xml:space="preserve">Chandler &amp; Proulx, 2008; </w:t>
      </w:r>
      <w:r w:rsidR="002C1B1E" w:rsidRPr="00F403C2">
        <w:rPr>
          <w:rFonts w:eastAsia="Times New Roman"/>
        </w:rPr>
        <w:t xml:space="preserve">Milligan, 2003). However, people </w:t>
      </w:r>
      <w:r w:rsidR="00355E78" w:rsidRPr="00F403C2">
        <w:rPr>
          <w:rFonts w:eastAsia="Times New Roman"/>
        </w:rPr>
        <w:t xml:space="preserve">can and </w:t>
      </w:r>
      <w:r w:rsidR="002C1B1E" w:rsidRPr="00F403C2">
        <w:rPr>
          <w:rFonts w:eastAsia="Times New Roman"/>
        </w:rPr>
        <w:t xml:space="preserve">do </w:t>
      </w:r>
      <w:r w:rsidR="00355E78" w:rsidRPr="00F403C2">
        <w:rPr>
          <w:rFonts w:eastAsia="Times New Roman"/>
        </w:rPr>
        <w:t xml:space="preserve">undergo radical </w:t>
      </w:r>
      <w:r w:rsidR="002C1B1E" w:rsidRPr="00F403C2">
        <w:rPr>
          <w:rFonts w:eastAsia="Times New Roman"/>
        </w:rPr>
        <w:t>change</w:t>
      </w:r>
      <w:r w:rsidR="00012ECE">
        <w:rPr>
          <w:rFonts w:eastAsia="Times New Roman"/>
        </w:rPr>
        <w:t>—</w:t>
      </w:r>
      <w:r w:rsidR="002C1B1E" w:rsidRPr="00F403C2">
        <w:rPr>
          <w:rFonts w:eastAsia="Times New Roman"/>
        </w:rPr>
        <w:t>change</w:t>
      </w:r>
      <w:r w:rsidR="00A82B97" w:rsidRPr="00F403C2">
        <w:rPr>
          <w:rFonts w:eastAsia="Times New Roman"/>
        </w:rPr>
        <w:t xml:space="preserve"> that</w:t>
      </w:r>
      <w:r w:rsidR="002C1B1E" w:rsidRPr="00F403C2">
        <w:rPr>
          <w:rFonts w:eastAsia="Times New Roman"/>
        </w:rPr>
        <w:t xml:space="preserve"> may not be for the betterment of the sel</w:t>
      </w:r>
      <w:r w:rsidR="00AB4D48" w:rsidRPr="00F403C2">
        <w:rPr>
          <w:rFonts w:eastAsia="Times New Roman"/>
        </w:rPr>
        <w:t xml:space="preserve">f. For example, </w:t>
      </w:r>
      <w:r w:rsidR="00DA1384" w:rsidRPr="00F403C2">
        <w:rPr>
          <w:rFonts w:eastAsia="Times New Roman"/>
        </w:rPr>
        <w:t>addictive behavior</w:t>
      </w:r>
      <w:r w:rsidR="00A82B97" w:rsidRPr="00F403C2">
        <w:rPr>
          <w:rFonts w:eastAsia="Times New Roman"/>
        </w:rPr>
        <w:t>s</w:t>
      </w:r>
      <w:r w:rsidR="00355E78" w:rsidRPr="00F403C2">
        <w:rPr>
          <w:rFonts w:eastAsia="Times New Roman"/>
        </w:rPr>
        <w:t xml:space="preserve"> can </w:t>
      </w:r>
      <w:r w:rsidR="00C222D5" w:rsidRPr="00F403C2">
        <w:rPr>
          <w:rFonts w:eastAsia="Times New Roman"/>
        </w:rPr>
        <w:t xml:space="preserve">yield </w:t>
      </w:r>
      <w:r w:rsidR="009477F4" w:rsidRPr="00F403C2">
        <w:rPr>
          <w:rFonts w:eastAsia="Times New Roman"/>
        </w:rPr>
        <w:t>fundamental</w:t>
      </w:r>
      <w:r w:rsidR="00F43754">
        <w:rPr>
          <w:rFonts w:eastAsia="Times New Roman"/>
        </w:rPr>
        <w:t xml:space="preserve"> negative</w:t>
      </w:r>
      <w:r w:rsidR="009477F4" w:rsidRPr="00F403C2">
        <w:rPr>
          <w:rFonts w:eastAsia="Times New Roman"/>
        </w:rPr>
        <w:t xml:space="preserve"> </w:t>
      </w:r>
      <w:r w:rsidR="00AB4D48" w:rsidRPr="00F403C2">
        <w:rPr>
          <w:rFonts w:eastAsia="Times New Roman"/>
        </w:rPr>
        <w:t>psychological</w:t>
      </w:r>
      <w:r w:rsidR="00A73250" w:rsidRPr="00F403C2">
        <w:rPr>
          <w:rFonts w:eastAsia="Times New Roman"/>
        </w:rPr>
        <w:t xml:space="preserve"> </w:t>
      </w:r>
      <w:r w:rsidR="00AB4D48" w:rsidRPr="00F403C2">
        <w:rPr>
          <w:rFonts w:eastAsia="Times New Roman"/>
        </w:rPr>
        <w:t>as well as physiological</w:t>
      </w:r>
      <w:r w:rsidR="00A82B97" w:rsidRPr="00F403C2">
        <w:rPr>
          <w:rFonts w:eastAsia="Times New Roman"/>
        </w:rPr>
        <w:t xml:space="preserve"> </w:t>
      </w:r>
      <w:r w:rsidR="00AB4D48" w:rsidRPr="00F403C2">
        <w:rPr>
          <w:rFonts w:eastAsia="Times New Roman"/>
        </w:rPr>
        <w:t>changes to the self</w:t>
      </w:r>
      <w:r w:rsidR="00E57E47" w:rsidRPr="00F403C2">
        <w:rPr>
          <w:rFonts w:eastAsia="Times New Roman"/>
        </w:rPr>
        <w:t xml:space="preserve"> </w:t>
      </w:r>
      <w:r w:rsidR="002C1B1E" w:rsidRPr="00F403C2">
        <w:rPr>
          <w:rFonts w:eastAsia="Times New Roman"/>
        </w:rPr>
        <w:t>(</w:t>
      </w:r>
      <w:r w:rsidR="00AB4D48" w:rsidRPr="00F403C2">
        <w:rPr>
          <w:rFonts w:eastAsia="Times New Roman"/>
        </w:rPr>
        <w:t xml:space="preserve">Shaffer &amp; Albanese, 2005; </w:t>
      </w:r>
      <w:r w:rsidR="006B0D0C" w:rsidRPr="00F403C2">
        <w:rPr>
          <w:rFonts w:eastAsia="Times New Roman"/>
        </w:rPr>
        <w:t xml:space="preserve">Shinohara </w:t>
      </w:r>
      <w:r w:rsidR="00AB4D48" w:rsidRPr="00F403C2">
        <w:rPr>
          <w:rFonts w:eastAsia="Times New Roman"/>
        </w:rPr>
        <w:t>et al., 1999).</w:t>
      </w:r>
      <w:r w:rsidR="00A82B97" w:rsidRPr="00F403C2">
        <w:rPr>
          <w:rFonts w:eastAsia="Times New Roman"/>
        </w:rPr>
        <w:t xml:space="preserve"> </w:t>
      </w:r>
      <w:r w:rsidR="00E57E47" w:rsidRPr="00F403C2">
        <w:rPr>
          <w:rFonts w:eastAsia="Times New Roman"/>
        </w:rPr>
        <w:t xml:space="preserve">In </w:t>
      </w:r>
      <w:r w:rsidR="00810028" w:rsidRPr="00F403C2">
        <w:rPr>
          <w:rFonts w:eastAsia="Times New Roman"/>
        </w:rPr>
        <w:t xml:space="preserve">this </w:t>
      </w:r>
      <w:r w:rsidR="00E57E47" w:rsidRPr="00F403C2">
        <w:rPr>
          <w:rFonts w:eastAsia="Times New Roman"/>
        </w:rPr>
        <w:t>context, a</w:t>
      </w:r>
      <w:r w:rsidR="002C1B1E" w:rsidRPr="00F403C2">
        <w:rPr>
          <w:rFonts w:eastAsia="Times New Roman"/>
        </w:rPr>
        <w:t xml:space="preserve"> sense </w:t>
      </w:r>
      <w:r w:rsidR="00DA1384" w:rsidRPr="00F403C2">
        <w:rPr>
          <w:rFonts w:eastAsia="Times New Roman"/>
        </w:rPr>
        <w:t xml:space="preserve">that the self has remained unchanged by </w:t>
      </w:r>
      <w:r w:rsidR="00810028" w:rsidRPr="00F403C2">
        <w:rPr>
          <w:rFonts w:eastAsia="Times New Roman"/>
        </w:rPr>
        <w:t xml:space="preserve">an </w:t>
      </w:r>
      <w:r w:rsidR="00DA1384" w:rsidRPr="00F403C2">
        <w:rPr>
          <w:rFonts w:eastAsia="Times New Roman"/>
        </w:rPr>
        <w:t xml:space="preserve">addictive behavior </w:t>
      </w:r>
      <w:r w:rsidR="002C1B1E" w:rsidRPr="00F403C2">
        <w:rPr>
          <w:rFonts w:eastAsia="Times New Roman"/>
        </w:rPr>
        <w:t xml:space="preserve">may </w:t>
      </w:r>
      <w:r w:rsidR="00AB4D48" w:rsidRPr="00F403C2">
        <w:rPr>
          <w:rFonts w:eastAsia="Times New Roman"/>
        </w:rPr>
        <w:t xml:space="preserve">be </w:t>
      </w:r>
      <w:r w:rsidR="002E10D4" w:rsidRPr="00F403C2">
        <w:rPr>
          <w:rFonts w:eastAsia="Times New Roman"/>
        </w:rPr>
        <w:t>a</w:t>
      </w:r>
      <w:r w:rsidR="00943A6F" w:rsidRPr="00F403C2">
        <w:rPr>
          <w:rFonts w:eastAsia="Times New Roman"/>
        </w:rPr>
        <w:t xml:space="preserve">n impediment to </w:t>
      </w:r>
      <w:r w:rsidR="002E10D4" w:rsidRPr="00F403C2">
        <w:rPr>
          <w:rFonts w:eastAsia="Times New Roman"/>
        </w:rPr>
        <w:t>change</w:t>
      </w:r>
      <w:r w:rsidR="003027EC" w:rsidRPr="00F403C2">
        <w:rPr>
          <w:rFonts w:eastAsia="Times New Roman"/>
        </w:rPr>
        <w:t>:</w:t>
      </w:r>
      <w:r w:rsidR="004E4D49" w:rsidRPr="00F403C2">
        <w:rPr>
          <w:rFonts w:eastAsia="Times New Roman"/>
        </w:rPr>
        <w:t xml:space="preserve"> why </w:t>
      </w:r>
      <w:r w:rsidR="00956862">
        <w:rPr>
          <w:rFonts w:eastAsia="Times New Roman"/>
        </w:rPr>
        <w:t>should the individual change</w:t>
      </w:r>
      <w:r w:rsidR="004E4D49" w:rsidRPr="00F403C2">
        <w:rPr>
          <w:rFonts w:eastAsia="Times New Roman"/>
        </w:rPr>
        <w:t xml:space="preserve"> if the self is unaffected by the addictive behavior</w:t>
      </w:r>
      <w:r w:rsidR="003027EC" w:rsidRPr="00F403C2">
        <w:rPr>
          <w:rFonts w:eastAsia="Times New Roman"/>
        </w:rPr>
        <w:t>?</w:t>
      </w:r>
      <w:r w:rsidR="00AB4D48" w:rsidRPr="00F403C2">
        <w:rPr>
          <w:rFonts w:eastAsia="Times New Roman"/>
        </w:rPr>
        <w:t xml:space="preserve"> </w:t>
      </w:r>
      <w:r w:rsidR="00355E78" w:rsidRPr="00F403C2">
        <w:rPr>
          <w:rFonts w:eastAsia="Times New Roman"/>
        </w:rPr>
        <w:t xml:space="preserve">Conversely, </w:t>
      </w:r>
      <w:r w:rsidR="007E4C02">
        <w:rPr>
          <w:rFonts w:eastAsia="Times New Roman"/>
        </w:rPr>
        <w:t xml:space="preserve">the </w:t>
      </w:r>
      <w:r w:rsidR="00355E78" w:rsidRPr="00F403C2">
        <w:rPr>
          <w:rFonts w:eastAsia="Times New Roman"/>
        </w:rPr>
        <w:t xml:space="preserve">belief that an addictive behavior has resulted in </w:t>
      </w:r>
      <w:r w:rsidR="00343D1E" w:rsidRPr="00F403C2">
        <w:rPr>
          <w:rFonts w:eastAsia="Times New Roman"/>
        </w:rPr>
        <w:t xml:space="preserve">fundamental negative self-change </w:t>
      </w:r>
      <w:r w:rsidR="00355E78" w:rsidRPr="00F403C2">
        <w:rPr>
          <w:rFonts w:eastAsia="Times New Roman"/>
        </w:rPr>
        <w:t>may motivate a desire to</w:t>
      </w:r>
      <w:r w:rsidR="00624808" w:rsidRPr="00F403C2">
        <w:rPr>
          <w:rFonts w:eastAsia="Times New Roman"/>
        </w:rPr>
        <w:t xml:space="preserve"> reclaim the</w:t>
      </w:r>
      <w:r w:rsidR="00810028" w:rsidRPr="00F403C2">
        <w:rPr>
          <w:rFonts w:eastAsia="Times New Roman"/>
        </w:rPr>
        <w:t xml:space="preserve"> favorable past</w:t>
      </w:r>
      <w:r w:rsidR="00624808" w:rsidRPr="00F403C2">
        <w:rPr>
          <w:rFonts w:eastAsia="Times New Roman"/>
        </w:rPr>
        <w:t xml:space="preserve"> </w:t>
      </w:r>
      <w:r w:rsidR="00DA1384" w:rsidRPr="00F403C2">
        <w:rPr>
          <w:rFonts w:eastAsia="Times New Roman"/>
        </w:rPr>
        <w:t>self</w:t>
      </w:r>
      <w:r w:rsidR="00673683">
        <w:rPr>
          <w:rFonts w:eastAsia="Times New Roman"/>
        </w:rPr>
        <w:t>—</w:t>
      </w:r>
      <w:r w:rsidR="004E4D49" w:rsidRPr="00F403C2">
        <w:rPr>
          <w:rFonts w:eastAsia="Times New Roman"/>
        </w:rPr>
        <w:t xml:space="preserve">reclamation that may be achieved through </w:t>
      </w:r>
      <w:r w:rsidR="00DA1384" w:rsidRPr="00F403C2">
        <w:rPr>
          <w:rFonts w:eastAsia="Times New Roman"/>
        </w:rPr>
        <w:t>behavior change</w:t>
      </w:r>
      <w:r w:rsidR="00355E78" w:rsidRPr="00F403C2">
        <w:rPr>
          <w:rFonts w:eastAsia="Times New Roman"/>
        </w:rPr>
        <w:t>.</w:t>
      </w:r>
    </w:p>
    <w:p w14:paraId="79F3755B" w14:textId="77784EE5" w:rsidR="0068299C" w:rsidRPr="00F403C2" w:rsidRDefault="00C222D5" w:rsidP="00C338FA">
      <w:pPr>
        <w:spacing w:line="480" w:lineRule="auto"/>
        <w:ind w:firstLine="720"/>
      </w:pPr>
      <w:r w:rsidRPr="00F403C2">
        <w:rPr>
          <w:rFonts w:eastAsia="Times New Roman"/>
        </w:rPr>
        <w:t>To be sure</w:t>
      </w:r>
      <w:r w:rsidR="006B0D0C" w:rsidRPr="00F403C2">
        <w:rPr>
          <w:rFonts w:eastAsia="Times New Roman"/>
        </w:rPr>
        <w:t xml:space="preserve">, </w:t>
      </w:r>
      <w:r w:rsidR="0068299C" w:rsidRPr="00F403C2">
        <w:t xml:space="preserve">behavior change is hard. </w:t>
      </w:r>
      <w:r w:rsidR="00CF3FEB">
        <w:t>Most</w:t>
      </w:r>
      <w:r w:rsidR="0068299C" w:rsidRPr="00F403C2">
        <w:t xml:space="preserve"> </w:t>
      </w:r>
      <w:r w:rsidR="00C139C6" w:rsidRPr="00F403C2">
        <w:t xml:space="preserve">people who make </w:t>
      </w:r>
      <w:r w:rsidR="00D7356A" w:rsidRPr="00F403C2">
        <w:t>resolutions</w:t>
      </w:r>
      <w:r w:rsidR="0068299C" w:rsidRPr="00F403C2">
        <w:t xml:space="preserve"> </w:t>
      </w:r>
      <w:r w:rsidR="00C139C6" w:rsidRPr="00F403C2">
        <w:t xml:space="preserve">to change their problematic behaviors </w:t>
      </w:r>
      <w:r w:rsidR="0068299C" w:rsidRPr="00F403C2">
        <w:t xml:space="preserve">fail </w:t>
      </w:r>
      <w:r w:rsidR="007E2381" w:rsidRPr="00F403C2">
        <w:t xml:space="preserve">to produce a single change attempt </w:t>
      </w:r>
      <w:r w:rsidR="0068299C" w:rsidRPr="00F403C2">
        <w:t>(</w:t>
      </w:r>
      <w:r w:rsidR="007E2381" w:rsidRPr="00F403C2">
        <w:t>DiClemente et al., 1991</w:t>
      </w:r>
      <w:r w:rsidR="0068299C" w:rsidRPr="00F403C2">
        <w:t xml:space="preserve">). Miller </w:t>
      </w:r>
      <w:r w:rsidR="009472E2" w:rsidRPr="00F403C2">
        <w:t>and</w:t>
      </w:r>
      <w:r w:rsidR="00105D77" w:rsidRPr="00F403C2">
        <w:t xml:space="preserve"> Rollnick </w:t>
      </w:r>
      <w:r w:rsidR="0068299C" w:rsidRPr="00F403C2">
        <w:t>(2002)</w:t>
      </w:r>
      <w:r w:rsidR="00C139C6" w:rsidRPr="00F403C2">
        <w:t>, for example,</w:t>
      </w:r>
      <w:r w:rsidR="006B0D0C" w:rsidRPr="00F403C2">
        <w:t xml:space="preserve"> reported that </w:t>
      </w:r>
      <w:r w:rsidR="0068299C" w:rsidRPr="00F403C2">
        <w:t xml:space="preserve">only 15% of </w:t>
      </w:r>
      <w:r w:rsidR="00DA1384" w:rsidRPr="00F403C2">
        <w:t xml:space="preserve">people </w:t>
      </w:r>
      <w:r w:rsidR="0068299C" w:rsidRPr="00F403C2">
        <w:t>take the necessary steps to rem</w:t>
      </w:r>
      <w:r w:rsidR="00DA1384" w:rsidRPr="00F403C2">
        <w:t>ove a problematic behavior</w:t>
      </w:r>
      <w:r w:rsidR="0068299C" w:rsidRPr="00F403C2">
        <w:t xml:space="preserve"> from their behavioral repertoire. This rate remains low despite the array of negative consequences associated with </w:t>
      </w:r>
      <w:r w:rsidR="00DA1384" w:rsidRPr="00F403C2">
        <w:t xml:space="preserve">potentially problematic </w:t>
      </w:r>
      <w:r w:rsidR="00A82B97" w:rsidRPr="00F403C2">
        <w:t xml:space="preserve">behaviors </w:t>
      </w:r>
      <w:r w:rsidR="00DA1384" w:rsidRPr="00F403C2">
        <w:t xml:space="preserve">such as </w:t>
      </w:r>
      <w:r w:rsidR="00747F18" w:rsidRPr="00F403C2">
        <w:t>gambling</w:t>
      </w:r>
      <w:r w:rsidR="00DA1384" w:rsidRPr="00F403C2">
        <w:t xml:space="preserve"> or </w:t>
      </w:r>
      <w:r w:rsidR="00747F18" w:rsidRPr="00F403C2">
        <w:t>drinking</w:t>
      </w:r>
      <w:r w:rsidR="0068299C" w:rsidRPr="00F403C2">
        <w:t xml:space="preserve"> (e.g., physical, psychological, and interpersonal problems; Amato &amp; Rogers, 1997; Hall &amp; Solowij, 1998; Lesieur &amp; Custer, 1984).</w:t>
      </w:r>
      <w:r w:rsidR="004A150D" w:rsidRPr="00F403C2">
        <w:t xml:space="preserve"> Thus, </w:t>
      </w:r>
      <w:r w:rsidR="007A11D1" w:rsidRPr="00F403C2">
        <w:t>it is important to explore way</w:t>
      </w:r>
      <w:r w:rsidR="006D0B49" w:rsidRPr="00F403C2">
        <w:t>s</w:t>
      </w:r>
      <w:r w:rsidR="007A11D1" w:rsidRPr="00F403C2">
        <w:t xml:space="preserve"> </w:t>
      </w:r>
      <w:r w:rsidR="007E4C02">
        <w:t>to</w:t>
      </w:r>
      <w:r w:rsidR="007E4C02" w:rsidRPr="00F403C2">
        <w:t xml:space="preserve"> </w:t>
      </w:r>
      <w:r w:rsidR="004A150D" w:rsidRPr="00F403C2">
        <w:t>facilitat</w:t>
      </w:r>
      <w:r w:rsidR="007E4C02">
        <w:t>e</w:t>
      </w:r>
      <w:r w:rsidR="004A150D" w:rsidRPr="00F403C2">
        <w:t xml:space="preserve"> behavior change among</w:t>
      </w:r>
      <w:r w:rsidR="002B234E" w:rsidRPr="00F403C2">
        <w:t xml:space="preserve"> people engaged </w:t>
      </w:r>
      <w:r w:rsidR="004A150D" w:rsidRPr="00F403C2">
        <w:t xml:space="preserve">in </w:t>
      </w:r>
      <w:r w:rsidR="008C2CAC">
        <w:t>addictive</w:t>
      </w:r>
      <w:r w:rsidR="00FF05BC" w:rsidRPr="00F403C2">
        <w:t xml:space="preserve"> </w:t>
      </w:r>
      <w:r w:rsidR="004A150D" w:rsidRPr="00F403C2">
        <w:t>behavior</w:t>
      </w:r>
      <w:r w:rsidR="00E84B83">
        <w:t>s</w:t>
      </w:r>
      <w:r w:rsidR="008C2CAC">
        <w:t>, and particularly among those living with addiction</w:t>
      </w:r>
      <w:r w:rsidR="008D2910" w:rsidRPr="00F403C2">
        <w:t xml:space="preserve">. </w:t>
      </w:r>
    </w:p>
    <w:p w14:paraId="5C04E7B4" w14:textId="5C3C9D7E" w:rsidR="008E273C" w:rsidRDefault="00E31DEF" w:rsidP="001713C9">
      <w:pPr>
        <w:spacing w:line="480" w:lineRule="auto"/>
        <w:ind w:firstLine="720"/>
      </w:pPr>
      <w:r>
        <w:t>W</w:t>
      </w:r>
      <w:r w:rsidR="006A7E73">
        <w:t xml:space="preserve">e </w:t>
      </w:r>
      <w:r w:rsidR="009B295C" w:rsidRPr="00F403C2">
        <w:t xml:space="preserve">put forth the supposition that people who feel their behavior has negatively </w:t>
      </w:r>
      <w:r w:rsidR="00CD3E1B">
        <w:t>altered</w:t>
      </w:r>
      <w:r w:rsidR="009B295C" w:rsidRPr="00F403C2">
        <w:t xml:space="preserve"> their sense of self will become motivated to </w:t>
      </w:r>
      <w:r w:rsidR="00CD3E1B">
        <w:t xml:space="preserve">reclaim the </w:t>
      </w:r>
      <w:r w:rsidR="00CF3FEB">
        <w:t xml:space="preserve">more positive </w:t>
      </w:r>
      <w:r w:rsidR="00CD3E1B">
        <w:t>past</w:t>
      </w:r>
      <w:r w:rsidR="00CF3FEB">
        <w:t xml:space="preserve"> version of the</w:t>
      </w:r>
      <w:r w:rsidR="00CD3E1B">
        <w:t xml:space="preserve"> self</w:t>
      </w:r>
      <w:r w:rsidR="009B295C" w:rsidRPr="00F403C2">
        <w:t xml:space="preserve">. Specifically, we explore the possibility that eliciting </w:t>
      </w:r>
      <w:r w:rsidR="006F0F40">
        <w:t>the sense</w:t>
      </w:r>
      <w:r w:rsidR="006F0F40" w:rsidRPr="00F403C2">
        <w:t xml:space="preserve"> </w:t>
      </w:r>
      <w:r w:rsidR="009B295C" w:rsidRPr="00F403C2">
        <w:t xml:space="preserve">that one’s behavior has caused self-discontinuity will </w:t>
      </w:r>
      <w:r w:rsidR="00A76DB1">
        <w:t>motivate</w:t>
      </w:r>
      <w:r w:rsidR="009B295C" w:rsidRPr="00F403C2">
        <w:t xml:space="preserve"> </w:t>
      </w:r>
      <w:r w:rsidR="00FA7A62" w:rsidRPr="00EA1B99">
        <w:t xml:space="preserve">self-reported </w:t>
      </w:r>
      <w:r w:rsidR="009B295C" w:rsidRPr="00F403C2">
        <w:t xml:space="preserve">behavior change. This idea is </w:t>
      </w:r>
      <w:r w:rsidR="00FC07B1" w:rsidRPr="00F403C2">
        <w:t xml:space="preserve">based on </w:t>
      </w:r>
      <w:r w:rsidR="000E158C">
        <w:t>findings</w:t>
      </w:r>
      <w:r w:rsidR="00FC07B1" w:rsidRPr="00F403C2">
        <w:t xml:space="preserve"> that people who </w:t>
      </w:r>
      <w:r w:rsidR="00723818">
        <w:t>perceive self-discontinuity</w:t>
      </w:r>
      <w:r w:rsidR="00FC07B1" w:rsidRPr="00F403C2">
        <w:t xml:space="preserve"> </w:t>
      </w:r>
      <w:r w:rsidR="000E158C">
        <w:t>experience</w:t>
      </w:r>
      <w:r w:rsidR="00FC07B1" w:rsidRPr="00F403C2">
        <w:t xml:space="preserve"> nostalgi</w:t>
      </w:r>
      <w:r w:rsidR="000E158C">
        <w:t>a</w:t>
      </w:r>
      <w:r w:rsidR="00FC07B1" w:rsidRPr="00F403C2">
        <w:t xml:space="preserve"> for the past</w:t>
      </w:r>
      <w:r w:rsidR="009B295C" w:rsidRPr="00F403C2">
        <w:t xml:space="preserve"> self (</w:t>
      </w:r>
      <w:r w:rsidR="00CD3E1B">
        <w:t>Sedikides, Wildschut, Routledge, &amp; Arndt, 2015</w:t>
      </w:r>
      <w:r w:rsidR="00FC07B1" w:rsidRPr="00F403C2">
        <w:t>)</w:t>
      </w:r>
      <w:r w:rsidR="00D060B0">
        <w:t>.</w:t>
      </w:r>
      <w:r w:rsidR="009B295C" w:rsidRPr="00F403C2">
        <w:t xml:space="preserve"> </w:t>
      </w:r>
      <w:r w:rsidR="00D060B0">
        <w:t>N</w:t>
      </w:r>
      <w:r w:rsidR="009B295C" w:rsidRPr="00F403C2">
        <w:t xml:space="preserve">ostalgia </w:t>
      </w:r>
      <w:r w:rsidR="006A7E73">
        <w:t xml:space="preserve">not only yields psychological benefits </w:t>
      </w:r>
      <w:r w:rsidR="009B295C" w:rsidRPr="00F403C2">
        <w:t>(</w:t>
      </w:r>
      <w:r w:rsidR="00451EDE" w:rsidRPr="006220FD">
        <w:t>Abeyta</w:t>
      </w:r>
      <w:r w:rsidR="00451EDE">
        <w:t xml:space="preserve"> </w:t>
      </w:r>
      <w:r w:rsidR="00451EDE" w:rsidRPr="006220FD">
        <w:t>&amp; Routledge</w:t>
      </w:r>
      <w:r w:rsidR="00451EDE">
        <w:t xml:space="preserve">, </w:t>
      </w:r>
      <w:r w:rsidR="00451EDE" w:rsidRPr="006220FD">
        <w:t>2016</w:t>
      </w:r>
      <w:r w:rsidR="00451EDE">
        <w:t>;</w:t>
      </w:r>
      <w:r w:rsidR="00451EDE" w:rsidRPr="006220FD">
        <w:t xml:space="preserve"> </w:t>
      </w:r>
      <w:r w:rsidR="006A7E73" w:rsidRPr="00CB5639">
        <w:t>Wildschut, Sedikides, Arndt, &amp; Routledge, 2006; Vess, Arndt, Routledge, Sedikides &amp; Wildschut, 2012</w:t>
      </w:r>
      <w:r w:rsidR="006A7E73">
        <w:t xml:space="preserve">), </w:t>
      </w:r>
      <w:r w:rsidR="00540D6B">
        <w:t>but</w:t>
      </w:r>
      <w:r w:rsidR="00AD5CE5">
        <w:t xml:space="preserve"> </w:t>
      </w:r>
      <w:r w:rsidR="00540D6B">
        <w:t xml:space="preserve">also </w:t>
      </w:r>
      <w:r w:rsidR="00AD5CE5">
        <w:t>motivates a desire to reclaim the past self</w:t>
      </w:r>
      <w:r w:rsidR="00F43754">
        <w:t xml:space="preserve"> </w:t>
      </w:r>
      <w:r w:rsidR="009A5A64">
        <w:t xml:space="preserve">(i.e., </w:t>
      </w:r>
      <w:r w:rsidR="00F43754">
        <w:t>the self that is free from addiction</w:t>
      </w:r>
      <w:r w:rsidR="009A5A64">
        <w:t xml:space="preserve">; </w:t>
      </w:r>
      <w:r w:rsidR="009B295C" w:rsidRPr="00F403C2">
        <w:t>Kim &amp; Wohl, 2015)</w:t>
      </w:r>
      <w:r w:rsidR="003015BF" w:rsidRPr="00F403C2">
        <w:t xml:space="preserve">. </w:t>
      </w:r>
      <w:r w:rsidR="00C2051F">
        <w:t>There is, of course, a fundamental difference between being ready to change and taking action to change (</w:t>
      </w:r>
      <w:r w:rsidR="00C2051F" w:rsidRPr="00F403C2">
        <w:t>DiClemente et al., 1991</w:t>
      </w:r>
      <w:r w:rsidR="00C2051F">
        <w:t>)</w:t>
      </w:r>
      <w:r w:rsidR="006F0F40">
        <w:t xml:space="preserve">: </w:t>
      </w:r>
      <w:r w:rsidR="008E273C">
        <w:t xml:space="preserve">most people who are </w:t>
      </w:r>
      <w:r w:rsidR="00767E80">
        <w:t>motivated to change</w:t>
      </w:r>
      <w:r w:rsidR="008E273C">
        <w:t xml:space="preserve"> do not act on t</w:t>
      </w:r>
      <w:r w:rsidR="00767E80">
        <w:t>heir readiness</w:t>
      </w:r>
      <w:r w:rsidR="00C2051F">
        <w:t xml:space="preserve">. </w:t>
      </w:r>
      <w:r w:rsidR="008E273C">
        <w:t xml:space="preserve">Moreover, there is a paucity of research that has identified </w:t>
      </w:r>
      <w:r w:rsidR="00767E80">
        <w:t>means</w:t>
      </w:r>
      <w:r w:rsidR="008E273C">
        <w:t xml:space="preserve"> t</w:t>
      </w:r>
      <w:r w:rsidR="00767E80">
        <w:t>o</w:t>
      </w:r>
      <w:r w:rsidR="008E273C">
        <w:t xml:space="preserve"> help people overcome barriers to </w:t>
      </w:r>
      <w:r w:rsidR="00D060B0">
        <w:t xml:space="preserve">behavior </w:t>
      </w:r>
      <w:r w:rsidR="008E273C">
        <w:t xml:space="preserve">change. </w:t>
      </w:r>
    </w:p>
    <w:p w14:paraId="2E53291F" w14:textId="29E1BC35" w:rsidR="00FC07B1" w:rsidRPr="00F403C2" w:rsidRDefault="00A9410D" w:rsidP="001713C9">
      <w:pPr>
        <w:spacing w:line="480" w:lineRule="auto"/>
        <w:ind w:firstLine="720"/>
      </w:pPr>
      <w:r>
        <w:t>W</w:t>
      </w:r>
      <w:r w:rsidR="00C2051F">
        <w:t>e test</w:t>
      </w:r>
      <w:r w:rsidR="008E273C">
        <w:t>ed</w:t>
      </w:r>
      <w:r w:rsidR="00C2051F">
        <w:t xml:space="preserve"> the idea that </w:t>
      </w:r>
      <w:r w:rsidR="00F1430A" w:rsidRPr="00F403C2">
        <w:t>discontinuity</w:t>
      </w:r>
      <w:r w:rsidR="009A5A64">
        <w:t>-</w:t>
      </w:r>
      <w:r w:rsidR="00F1430A" w:rsidRPr="00F403C2">
        <w:t>induced nostalgia</w:t>
      </w:r>
      <w:r w:rsidR="003015BF" w:rsidRPr="00F403C2">
        <w:t xml:space="preserve"> manifest</w:t>
      </w:r>
      <w:r w:rsidR="00044444">
        <w:t>s</w:t>
      </w:r>
      <w:r w:rsidR="003015BF" w:rsidRPr="00F403C2">
        <w:t xml:space="preserve"> in </w:t>
      </w:r>
      <w:r w:rsidR="00540D6B">
        <w:t xml:space="preserve">an </w:t>
      </w:r>
      <w:r w:rsidR="00F1430A" w:rsidRPr="00F403C2">
        <w:t xml:space="preserve">attempt at </w:t>
      </w:r>
      <w:r w:rsidR="00140BE8" w:rsidRPr="00F403C2">
        <w:t>behavior change</w:t>
      </w:r>
      <w:r w:rsidR="00C2051F">
        <w:t xml:space="preserve"> over time. </w:t>
      </w:r>
      <w:r w:rsidR="00B65F4D">
        <w:t>W</w:t>
      </w:r>
      <w:r w:rsidR="00C2051F">
        <w:t>e restrict this contention</w:t>
      </w:r>
      <w:r w:rsidR="00B65F4D">
        <w:t>, however,</w:t>
      </w:r>
      <w:r w:rsidR="00C2051F">
        <w:t xml:space="preserve"> to those </w:t>
      </w:r>
      <w:r w:rsidR="005F6F6E" w:rsidRPr="00F403C2">
        <w:t>who</w:t>
      </w:r>
      <w:r w:rsidR="00CD3E1B">
        <w:t>se</w:t>
      </w:r>
      <w:r w:rsidR="005F6F6E" w:rsidRPr="00F403C2">
        <w:t xml:space="preserve"> behavior has reached a problematic level</w:t>
      </w:r>
      <w:r w:rsidR="00DB2A98">
        <w:t xml:space="preserve"> (i.e., those high in addiction severity</w:t>
      </w:r>
      <w:r w:rsidR="005F6F6E" w:rsidRPr="00F403C2">
        <w:t>)</w:t>
      </w:r>
      <w:r w:rsidR="003015BF" w:rsidRPr="00F403C2">
        <w:t>.</w:t>
      </w:r>
      <w:r w:rsidR="005F6F6E" w:rsidRPr="00F403C2">
        <w:t xml:space="preserve"> </w:t>
      </w:r>
      <w:r w:rsidR="003254A2">
        <w:t>P</w:t>
      </w:r>
      <w:r w:rsidR="00B348AD">
        <w:t xml:space="preserve">eople </w:t>
      </w:r>
      <w:r w:rsidR="00C2051F">
        <w:t>who</w:t>
      </w:r>
      <w:r w:rsidR="00B348AD">
        <w:t xml:space="preserve"> do not engage in addictive behavior at a problematic level should</w:t>
      </w:r>
      <w:r w:rsidR="00784EE9">
        <w:t xml:space="preserve"> no</w:t>
      </w:r>
      <w:r w:rsidR="00B348AD">
        <w:t xml:space="preserve">t be </w:t>
      </w:r>
      <w:r w:rsidR="00562497">
        <w:t>swayed</w:t>
      </w:r>
      <w:r w:rsidR="00B348AD">
        <w:t xml:space="preserve"> </w:t>
      </w:r>
      <w:r w:rsidR="00982ADC">
        <w:t xml:space="preserve">by </w:t>
      </w:r>
      <w:r w:rsidR="00562497">
        <w:t>a</w:t>
      </w:r>
      <w:r w:rsidR="00982ADC">
        <w:t xml:space="preserve"> message</w:t>
      </w:r>
      <w:r w:rsidR="00B348AD">
        <w:t xml:space="preserve"> that </w:t>
      </w:r>
      <w:r w:rsidR="00562497">
        <w:t>addictive behavior</w:t>
      </w:r>
      <w:r w:rsidR="00130A5B">
        <w:t xml:space="preserve"> leads to</w:t>
      </w:r>
      <w:r w:rsidR="00B348AD">
        <w:t xml:space="preserve"> s</w:t>
      </w:r>
      <w:r w:rsidR="00A76DB1">
        <w:t>elf-discontinuity</w:t>
      </w:r>
      <w:r w:rsidR="006F0F40">
        <w:t>,</w:t>
      </w:r>
      <w:r w:rsidR="00562497">
        <w:t xml:space="preserve"> because this message </w:t>
      </w:r>
      <w:r w:rsidR="006B0438">
        <w:t xml:space="preserve">is less </w:t>
      </w:r>
      <w:r w:rsidR="00A80DCD">
        <w:t>applicable</w:t>
      </w:r>
      <w:r w:rsidR="00562497">
        <w:t xml:space="preserve"> to them</w:t>
      </w:r>
      <w:r w:rsidR="00A76DB1">
        <w:t xml:space="preserve">. </w:t>
      </w:r>
      <w:r w:rsidR="00F1430A" w:rsidRPr="00F403C2">
        <w:t xml:space="preserve">To assess the </w:t>
      </w:r>
      <w:r w:rsidR="006F0F40">
        <w:t>validity</w:t>
      </w:r>
      <w:r w:rsidR="006F0F40" w:rsidRPr="00F403C2">
        <w:t xml:space="preserve"> </w:t>
      </w:r>
      <w:r w:rsidR="00F1430A" w:rsidRPr="00F403C2">
        <w:t xml:space="preserve">of the proposed moderated-mediation model of behavior change, we conducted two longitudinal </w:t>
      </w:r>
      <w:r w:rsidR="00067971">
        <w:t>experiments</w:t>
      </w:r>
      <w:r w:rsidR="00B65F4D">
        <w:t>:</w:t>
      </w:r>
      <w:r w:rsidR="00F1430A" w:rsidRPr="00F403C2">
        <w:t xml:space="preserve"> one with a community sample of gamblers (Experiment 1) and one with a community sample of drinkers (Experiment 2). </w:t>
      </w:r>
      <w:r w:rsidR="006A7E73">
        <w:t xml:space="preserve">In doing so, we sought to extend current understanding about the benefits of self-discontinuity and nostalgia by demonstrating that these variables </w:t>
      </w:r>
      <w:r w:rsidR="00AD5CE5">
        <w:t xml:space="preserve">can </w:t>
      </w:r>
      <w:r w:rsidR="006A7E73">
        <w:t xml:space="preserve">influence </w:t>
      </w:r>
      <w:r w:rsidR="00FA7A62" w:rsidRPr="00EA1B99">
        <w:t xml:space="preserve">self-reported </w:t>
      </w:r>
      <w:r w:rsidR="006A7E73">
        <w:t>behavior</w:t>
      </w:r>
      <w:r w:rsidR="00FC346B">
        <w:t xml:space="preserve"> change</w:t>
      </w:r>
      <w:r w:rsidR="008C2CAC">
        <w:rPr>
          <w:rStyle w:val="CommentReference"/>
          <w:rFonts w:ascii="Cambria" w:hAnsi="Cambria"/>
        </w:rPr>
        <w:t>.</w:t>
      </w:r>
    </w:p>
    <w:p w14:paraId="475D6753" w14:textId="77777777" w:rsidR="00E93F31" w:rsidRPr="00F403C2" w:rsidRDefault="00E93F31" w:rsidP="00C338FA">
      <w:pPr>
        <w:spacing w:line="480" w:lineRule="auto"/>
        <w:rPr>
          <w:rFonts w:eastAsia="Times New Roman"/>
          <w:b/>
        </w:rPr>
      </w:pPr>
      <w:r w:rsidRPr="00F403C2">
        <w:rPr>
          <w:rFonts w:eastAsia="Times New Roman"/>
          <w:b/>
        </w:rPr>
        <w:t>Self-Discontinuity as Motivator for Change</w:t>
      </w:r>
    </w:p>
    <w:p w14:paraId="6551A58E" w14:textId="3461ABA2" w:rsidR="00332A51" w:rsidRPr="00F403C2" w:rsidRDefault="008B2BC8" w:rsidP="00DB37B6">
      <w:pPr>
        <w:spacing w:line="480" w:lineRule="auto"/>
        <w:ind w:firstLine="709"/>
      </w:pPr>
      <w:r w:rsidRPr="00F403C2">
        <w:t xml:space="preserve">People </w:t>
      </w:r>
      <w:r w:rsidR="00D55C3F">
        <w:t>experience</w:t>
      </w:r>
      <w:r w:rsidR="00723818">
        <w:t xml:space="preserve"> self-discontinuity</w:t>
      </w:r>
      <w:r w:rsidR="00F86E4F" w:rsidRPr="00F403C2">
        <w:t xml:space="preserve"> when they sense that there </w:t>
      </w:r>
      <w:r w:rsidR="00C00163">
        <w:t xml:space="preserve">has been </w:t>
      </w:r>
      <w:r w:rsidR="00F86E4F" w:rsidRPr="00F403C2">
        <w:t xml:space="preserve">fundamental </w:t>
      </w:r>
      <w:r w:rsidR="00C00163">
        <w:t>self-change</w:t>
      </w:r>
      <w:r w:rsidR="00C00163" w:rsidRPr="00F403C2">
        <w:t xml:space="preserve"> </w:t>
      </w:r>
      <w:r w:rsidRPr="00F403C2">
        <w:t>(Chandler, 1994; Iyer &amp; Jetten, 2011</w:t>
      </w:r>
      <w:r w:rsidR="00E75401">
        <w:t xml:space="preserve">; </w:t>
      </w:r>
      <w:r w:rsidR="00E75401" w:rsidRPr="004B0DB0">
        <w:t>Vignoles, 2011</w:t>
      </w:r>
      <w:r w:rsidRPr="00F403C2">
        <w:t>)</w:t>
      </w:r>
      <w:r w:rsidR="00F86E4F" w:rsidRPr="00F403C2">
        <w:t xml:space="preserve">. </w:t>
      </w:r>
      <w:r w:rsidR="00C00163">
        <w:t xml:space="preserve">Such a self-perception </w:t>
      </w:r>
      <w:r w:rsidR="00F86E4F" w:rsidRPr="00F403C2">
        <w:t>creates instability, confusion</w:t>
      </w:r>
      <w:r w:rsidR="00D76AB7">
        <w:t>,</w:t>
      </w:r>
      <w:r w:rsidR="00F86E4F" w:rsidRPr="00F403C2">
        <w:t xml:space="preserve"> and inconsistencies in morals and values (</w:t>
      </w:r>
      <w:r w:rsidRPr="00F403C2">
        <w:t xml:space="preserve">Dunkel, 2005; </w:t>
      </w:r>
      <w:r w:rsidRPr="00F403C2">
        <w:rPr>
          <w:rFonts w:eastAsia="Times New Roman"/>
        </w:rPr>
        <w:t xml:space="preserve">Lampinen et al., 2004; </w:t>
      </w:r>
      <w:r w:rsidRPr="00F403C2">
        <w:t>Milligan, 2003; Sani, 2008)</w:t>
      </w:r>
      <w:r w:rsidR="009A5A64">
        <w:t>,</w:t>
      </w:r>
      <w:r w:rsidR="00DB3959" w:rsidRPr="00F403C2">
        <w:t xml:space="preserve"> as well as discontent with the self (Davis, 1979; Sedikides, Wildschut, Gaertner, Routledge, &amp; Arndt, 2008)</w:t>
      </w:r>
      <w:r w:rsidR="00F86E4F" w:rsidRPr="00F403C2">
        <w:t xml:space="preserve">. </w:t>
      </w:r>
      <w:r w:rsidR="00332A51" w:rsidRPr="00F403C2">
        <w:t xml:space="preserve">Moreover, </w:t>
      </w:r>
      <w:r w:rsidR="00F86E4F" w:rsidRPr="00F403C2">
        <w:t xml:space="preserve">people who </w:t>
      </w:r>
      <w:r w:rsidR="00D55C3F">
        <w:t>experience self-discontinuity</w:t>
      </w:r>
      <w:r w:rsidR="00F86E4F" w:rsidRPr="00F403C2">
        <w:t xml:space="preserve"> are more likely to engage in </w:t>
      </w:r>
      <w:r w:rsidR="0052301F">
        <w:t>self-</w:t>
      </w:r>
      <w:r w:rsidR="00F86E4F" w:rsidRPr="00F403C2">
        <w:t>harm (</w:t>
      </w:r>
      <w:r w:rsidR="0052301F">
        <w:t xml:space="preserve">e.g., suicide; </w:t>
      </w:r>
      <w:r w:rsidRPr="00F403C2">
        <w:t xml:space="preserve">Chandler, Lalonde, Sokol, Hallett </w:t>
      </w:r>
      <w:r w:rsidR="00F86E4F" w:rsidRPr="00F403C2">
        <w:t>&amp;</w:t>
      </w:r>
      <w:r w:rsidRPr="00F403C2">
        <w:t xml:space="preserve"> Marcia</w:t>
      </w:r>
      <w:r w:rsidR="00F86E4F" w:rsidRPr="00F403C2">
        <w:t xml:space="preserve">, </w:t>
      </w:r>
      <w:r w:rsidRPr="00F403C2">
        <w:t xml:space="preserve">2003). </w:t>
      </w:r>
      <w:r w:rsidR="00A72AFE">
        <w:t xml:space="preserve">Perhaps unsurprisingly, </w:t>
      </w:r>
      <w:r w:rsidR="00332A51" w:rsidRPr="00F403C2">
        <w:t xml:space="preserve">self-discontinuity </w:t>
      </w:r>
      <w:r w:rsidR="00D55C3F">
        <w:t>i</w:t>
      </w:r>
      <w:r w:rsidR="00332A51" w:rsidRPr="00F403C2">
        <w:t>s</w:t>
      </w:r>
      <w:r w:rsidR="00A72AFE">
        <w:t xml:space="preserve"> typically framed as</w:t>
      </w:r>
      <w:r w:rsidR="00332A51" w:rsidRPr="00F403C2">
        <w:t xml:space="preserve"> a psychological state that should be averted (</w:t>
      </w:r>
      <w:r w:rsidR="00332A51" w:rsidRPr="00F403C2">
        <w:rPr>
          <w:rFonts w:eastAsia="Times New Roman"/>
        </w:rPr>
        <w:t>Chandler &amp; Proulx, 2008; Milligan, 2003).</w:t>
      </w:r>
    </w:p>
    <w:p w14:paraId="08492097" w14:textId="142F177A" w:rsidR="001A103D" w:rsidRDefault="00692BAC" w:rsidP="0052301F">
      <w:pPr>
        <w:spacing w:line="480" w:lineRule="auto"/>
        <w:ind w:firstLine="709"/>
      </w:pPr>
      <w:r w:rsidRPr="00F403C2">
        <w:t xml:space="preserve">Within clinical psychology, </w:t>
      </w:r>
      <w:r w:rsidR="00332A51" w:rsidRPr="00F403C2">
        <w:t xml:space="preserve">however, </w:t>
      </w:r>
      <w:r w:rsidR="00857A14">
        <w:t>some popular</w:t>
      </w:r>
      <w:r w:rsidR="00332A51" w:rsidRPr="00F403C2">
        <w:t xml:space="preserve"> schools of therapeutic thought</w:t>
      </w:r>
      <w:r w:rsidR="0052301F">
        <w:t xml:space="preserve"> (e.g</w:t>
      </w:r>
      <w:r w:rsidR="00E75401">
        <w:t>.</w:t>
      </w:r>
      <w:r w:rsidR="0052301F">
        <w:t>, M</w:t>
      </w:r>
      <w:r w:rsidRPr="00F403C2">
        <w:t>otivational Interviewing</w:t>
      </w:r>
      <w:r w:rsidR="0052301F">
        <w:t xml:space="preserve">; </w:t>
      </w:r>
      <w:r w:rsidRPr="00F403C2">
        <w:t>Miller &amp; Rollnick, 2002)</w:t>
      </w:r>
      <w:r w:rsidR="0052301F">
        <w:t xml:space="preserve"> </w:t>
      </w:r>
      <w:r w:rsidR="00E75401">
        <w:t>maintain</w:t>
      </w:r>
      <w:r w:rsidR="0052301F">
        <w:t xml:space="preserve"> that </w:t>
      </w:r>
      <w:r w:rsidR="00332A51" w:rsidRPr="00F403C2">
        <w:t xml:space="preserve">clients </w:t>
      </w:r>
      <w:r w:rsidR="0052301F">
        <w:t xml:space="preserve">should be assisted </w:t>
      </w:r>
      <w:r w:rsidR="00B536F9">
        <w:t>in</w:t>
      </w:r>
      <w:r w:rsidR="00B536F9" w:rsidRPr="00F403C2">
        <w:t xml:space="preserve"> </w:t>
      </w:r>
      <w:r w:rsidR="00332A51" w:rsidRPr="00F403C2">
        <w:t>work</w:t>
      </w:r>
      <w:r w:rsidR="00B536F9">
        <w:t>ing</w:t>
      </w:r>
      <w:r w:rsidR="00332A51" w:rsidRPr="00F403C2">
        <w:t xml:space="preserve"> through their </w:t>
      </w:r>
      <w:r w:rsidR="005D29E2">
        <w:t>unwillingness</w:t>
      </w:r>
      <w:r w:rsidR="00332A51" w:rsidRPr="00F403C2">
        <w:t xml:space="preserve"> to change</w:t>
      </w:r>
      <w:r w:rsidR="00B06FC7">
        <w:t xml:space="preserve">. The therapist </w:t>
      </w:r>
      <w:r w:rsidR="00332A51" w:rsidRPr="00F403C2">
        <w:t>help</w:t>
      </w:r>
      <w:r w:rsidR="0094472B">
        <w:t>s</w:t>
      </w:r>
      <w:r w:rsidR="00332A51" w:rsidRPr="00F403C2">
        <w:t xml:space="preserve"> </w:t>
      </w:r>
      <w:r w:rsidR="0094472B">
        <w:t>the client</w:t>
      </w:r>
      <w:r w:rsidR="0094472B" w:rsidRPr="00F403C2">
        <w:t xml:space="preserve"> </w:t>
      </w:r>
      <w:r w:rsidR="006B0438">
        <w:t xml:space="preserve">to </w:t>
      </w:r>
      <w:r w:rsidR="00332A51" w:rsidRPr="00F403C2">
        <w:t>detect possible contradictions betwee</w:t>
      </w:r>
      <w:r w:rsidR="006B3F33" w:rsidRPr="00F403C2">
        <w:t xml:space="preserve">n their current actions and their </w:t>
      </w:r>
      <w:r w:rsidR="0052301F">
        <w:t xml:space="preserve">personal standards </w:t>
      </w:r>
      <w:r w:rsidR="007B51ED">
        <w:t xml:space="preserve">or </w:t>
      </w:r>
      <w:r w:rsidR="0052301F">
        <w:t>goals</w:t>
      </w:r>
      <w:r w:rsidR="00332A51" w:rsidRPr="00F403C2">
        <w:t xml:space="preserve">. </w:t>
      </w:r>
      <w:r w:rsidR="00B536F9">
        <w:t>The purpose of</w:t>
      </w:r>
      <w:r w:rsidR="0052301F">
        <w:t xml:space="preserve"> </w:t>
      </w:r>
      <w:r w:rsidR="006B3F33" w:rsidRPr="00F403C2">
        <w:t>focusing the client</w:t>
      </w:r>
      <w:r w:rsidR="00D677B4">
        <w:t xml:space="preserve"> on</w:t>
      </w:r>
      <w:r w:rsidR="006B3F33" w:rsidRPr="00F403C2">
        <w:t xml:space="preserve"> </w:t>
      </w:r>
      <w:r w:rsidR="0052301F">
        <w:t>such self-relevant discrepancies</w:t>
      </w:r>
      <w:r w:rsidR="005D29E2">
        <w:t xml:space="preserve"> </w:t>
      </w:r>
      <w:r w:rsidR="00B536F9">
        <w:t xml:space="preserve">is to </w:t>
      </w:r>
      <w:r w:rsidR="005D29E2">
        <w:t>heighten their</w:t>
      </w:r>
      <w:r w:rsidR="0052301F">
        <w:t xml:space="preserve"> </w:t>
      </w:r>
      <w:r w:rsidR="006B3F33" w:rsidRPr="00F403C2">
        <w:t xml:space="preserve">motivation </w:t>
      </w:r>
      <w:r w:rsidR="005D29E2">
        <w:t>to</w:t>
      </w:r>
      <w:r w:rsidR="006B3F33" w:rsidRPr="00F403C2">
        <w:t xml:space="preserve"> engage in </w:t>
      </w:r>
      <w:r w:rsidR="0052301F">
        <w:t xml:space="preserve">behavior change </w:t>
      </w:r>
      <w:r w:rsidR="006B3F33" w:rsidRPr="00F403C2">
        <w:t>(</w:t>
      </w:r>
      <w:r w:rsidR="006B3F33" w:rsidRPr="00651FA7">
        <w:t>Fredrickson, 200</w:t>
      </w:r>
      <w:r w:rsidR="006D28C2">
        <w:t>0</w:t>
      </w:r>
      <w:r w:rsidR="006B3F33" w:rsidRPr="00F403C2">
        <w:t xml:space="preserve">). </w:t>
      </w:r>
      <w:r w:rsidR="00B06FC7">
        <w:t>Put differently</w:t>
      </w:r>
      <w:r w:rsidR="00DB3959" w:rsidRPr="00F403C2">
        <w:t xml:space="preserve">, the treatment provider leverages </w:t>
      </w:r>
      <w:r w:rsidR="0052301F">
        <w:t xml:space="preserve">the experience of </w:t>
      </w:r>
      <w:r w:rsidR="00DB3959" w:rsidRPr="00F403C2">
        <w:t>self-discontinuity to motivate clients</w:t>
      </w:r>
      <w:r w:rsidR="0094472B">
        <w:t xml:space="preserve"> to change</w:t>
      </w:r>
      <w:r w:rsidR="00DB3959" w:rsidRPr="00F403C2">
        <w:t xml:space="preserve"> (</w:t>
      </w:r>
      <w:r w:rsidR="00DB3959" w:rsidRPr="00F403C2">
        <w:rPr>
          <w:rFonts w:eastAsia="Times New Roman"/>
        </w:rPr>
        <w:t>M</w:t>
      </w:r>
      <w:r w:rsidR="00DB3959" w:rsidRPr="00F403C2">
        <w:t xml:space="preserve">iller &amp; Rollnick, 2013). </w:t>
      </w:r>
    </w:p>
    <w:p w14:paraId="14169901" w14:textId="607A6B55" w:rsidR="00565B79" w:rsidRDefault="00467769" w:rsidP="0052301F">
      <w:pPr>
        <w:spacing w:line="480" w:lineRule="auto"/>
        <w:ind w:firstLine="709"/>
      </w:pPr>
      <w:r>
        <w:t>Indeed, t</w:t>
      </w:r>
      <w:r w:rsidR="0018323B">
        <w:t xml:space="preserve">here is growing understanding in the </w:t>
      </w:r>
      <w:r w:rsidR="00A2684E">
        <w:t xml:space="preserve">addiction </w:t>
      </w:r>
      <w:r w:rsidR="003F1DB2">
        <w:t xml:space="preserve">literature that </w:t>
      </w:r>
      <w:r>
        <w:t xml:space="preserve">people living with addiction can come to see that their </w:t>
      </w:r>
      <w:r w:rsidR="003E2354">
        <w:t>identity</w:t>
      </w:r>
      <w:r w:rsidR="003F1DB2">
        <w:t xml:space="preserve"> (i.e., one’s sense of self) </w:t>
      </w:r>
      <w:r>
        <w:t xml:space="preserve">has </w:t>
      </w:r>
      <w:r w:rsidR="003E2354">
        <w:t xml:space="preserve">been </w:t>
      </w:r>
      <w:r w:rsidR="0018323B">
        <w:t>fundamentally alter</w:t>
      </w:r>
      <w:r>
        <w:t>ed</w:t>
      </w:r>
      <w:r w:rsidR="0018323B">
        <w:t xml:space="preserve"> </w:t>
      </w:r>
      <w:r w:rsidR="003E2354">
        <w:t xml:space="preserve">by </w:t>
      </w:r>
      <w:r>
        <w:t xml:space="preserve">their </w:t>
      </w:r>
      <w:r w:rsidR="003E2354">
        <w:t>addictive behavior</w:t>
      </w:r>
      <w:r w:rsidR="0018323B">
        <w:t xml:space="preserve"> (</w:t>
      </w:r>
      <w:r w:rsidR="003E2354">
        <w:t>Best</w:t>
      </w:r>
      <w:r w:rsidR="003B7F8F">
        <w:t xml:space="preserve"> et al., </w:t>
      </w:r>
      <w:r w:rsidR="003F1DB2">
        <w:t xml:space="preserve">2016; </w:t>
      </w:r>
      <w:r w:rsidR="0018323B">
        <w:t xml:space="preserve">Dingle, Cruwys, &amp; Frings, 2015; </w:t>
      </w:r>
      <w:r w:rsidR="00774446" w:rsidRPr="00774446">
        <w:t>Fr</w:t>
      </w:r>
      <w:r w:rsidR="00774446">
        <w:t xml:space="preserve">ings &amp; Albery, 2015; </w:t>
      </w:r>
      <w:r>
        <w:t xml:space="preserve">Huge, 2007; </w:t>
      </w:r>
      <w:r w:rsidR="00BA756A">
        <w:t xml:space="preserve">McIntosh &amp; McKeganey, 2000; </w:t>
      </w:r>
      <w:r w:rsidR="0018323B">
        <w:t>Waldorf &amp; Biernacki, 1981)</w:t>
      </w:r>
      <w:r w:rsidR="00A2684E">
        <w:t>.</w:t>
      </w:r>
      <w:r w:rsidR="00BA756A">
        <w:t xml:space="preserve"> </w:t>
      </w:r>
      <w:r w:rsidR="008302FC">
        <w:t>Importantly, their</w:t>
      </w:r>
      <w:r w:rsidR="003F1DB2">
        <w:t xml:space="preserve"> addictive behavior </w:t>
      </w:r>
      <w:r w:rsidR="008302FC">
        <w:t xml:space="preserve">comes to represent </w:t>
      </w:r>
      <w:r w:rsidR="00A80971">
        <w:t>an identity loss</w:t>
      </w:r>
      <w:r w:rsidR="007B4838">
        <w:t xml:space="preserve"> or spoilage</w:t>
      </w:r>
      <w:r w:rsidR="00276A3C">
        <w:t xml:space="preserve">—the addiction </w:t>
      </w:r>
      <w:r w:rsidR="008302FC">
        <w:t xml:space="preserve">is framed as undermining </w:t>
      </w:r>
      <w:r w:rsidR="00276A3C">
        <w:t xml:space="preserve">their sense of self </w:t>
      </w:r>
      <w:r w:rsidR="006F0F40">
        <w:t>in terms of</w:t>
      </w:r>
      <w:r w:rsidR="00276A3C">
        <w:t>, for example, a</w:t>
      </w:r>
      <w:r w:rsidR="006F0F40">
        <w:t xml:space="preserve"> father, an accountant, or a</w:t>
      </w:r>
      <w:r w:rsidR="00276A3C">
        <w:t xml:space="preserve"> hockey player </w:t>
      </w:r>
      <w:r w:rsidR="0090105E">
        <w:t>(Dingle et al., 2015)</w:t>
      </w:r>
      <w:r w:rsidR="00276A3C">
        <w:t xml:space="preserve">. </w:t>
      </w:r>
      <w:r w:rsidR="007B4838">
        <w:t xml:space="preserve">The desire to repair their </w:t>
      </w:r>
      <w:r>
        <w:t>spoiled</w:t>
      </w:r>
      <w:r w:rsidR="007B4838">
        <w:t xml:space="preserve"> identity </w:t>
      </w:r>
      <w:r>
        <w:t xml:space="preserve">(i.e., reduce self-discontinuity) </w:t>
      </w:r>
      <w:r w:rsidR="007B4838">
        <w:t xml:space="preserve">creates motivation for behavior change </w:t>
      </w:r>
      <w:r>
        <w:t xml:space="preserve">(Hughes, 2007; Waldorf &amp; Biernacki, 1981). </w:t>
      </w:r>
    </w:p>
    <w:p w14:paraId="7873F8D3" w14:textId="13C04758" w:rsidR="00F403C2" w:rsidRPr="00DB37B6" w:rsidRDefault="0011510F" w:rsidP="0052301F">
      <w:pPr>
        <w:spacing w:line="480" w:lineRule="auto"/>
        <w:ind w:firstLine="709"/>
      </w:pPr>
      <w:r w:rsidRPr="00F403C2">
        <w:t>Providing anecdotal</w:t>
      </w:r>
      <w:r w:rsidR="005D543C" w:rsidRPr="00F403C2">
        <w:t xml:space="preserve"> support</w:t>
      </w:r>
      <w:r w:rsidR="006B3F33" w:rsidRPr="00F403C2">
        <w:t xml:space="preserve"> for the benefits of self-discontinuity for behavior change</w:t>
      </w:r>
      <w:r w:rsidR="00A958FE" w:rsidRPr="00F403C2">
        <w:t xml:space="preserve">, </w:t>
      </w:r>
      <w:r w:rsidR="009546BB" w:rsidRPr="00F403C2">
        <w:t>Nuske and Hing (201</w:t>
      </w:r>
      <w:r w:rsidR="00105D77" w:rsidRPr="00F403C2">
        <w:t>3</w:t>
      </w:r>
      <w:r w:rsidR="009546BB" w:rsidRPr="00F403C2">
        <w:t>)</w:t>
      </w:r>
      <w:r w:rsidR="005D29E2">
        <w:t xml:space="preserve"> </w:t>
      </w:r>
      <w:r w:rsidR="00A84102">
        <w:t>found</w:t>
      </w:r>
      <w:r w:rsidR="00B9094D" w:rsidRPr="00F403C2">
        <w:t xml:space="preserve"> </w:t>
      </w:r>
      <w:r w:rsidR="00485914" w:rsidRPr="00F403C2">
        <w:t xml:space="preserve">that </w:t>
      </w:r>
      <w:r w:rsidR="00B9094D" w:rsidRPr="00F403C2">
        <w:t>clients in treatment for d</w:t>
      </w:r>
      <w:r w:rsidR="00A958FE" w:rsidRPr="00F403C2">
        <w:t>isordered gambl</w:t>
      </w:r>
      <w:r w:rsidR="00485914" w:rsidRPr="00F403C2">
        <w:t>ing</w:t>
      </w:r>
      <w:r w:rsidR="00A958FE" w:rsidRPr="00F403C2">
        <w:t xml:space="preserve"> </w:t>
      </w:r>
      <w:r w:rsidR="00B9094D" w:rsidRPr="00F403C2">
        <w:t>were more likely to initiate behavior change when they</w:t>
      </w:r>
      <w:r w:rsidR="00A958FE" w:rsidRPr="00F403C2">
        <w:t xml:space="preserve"> became cognizant of </w:t>
      </w:r>
      <w:r w:rsidR="009546BB" w:rsidRPr="00F403C2">
        <w:t>the discontinuity between the</w:t>
      </w:r>
      <w:r w:rsidR="00060DC0" w:rsidRPr="00F403C2">
        <w:t>ir</w:t>
      </w:r>
      <w:r w:rsidR="009546BB" w:rsidRPr="00F403C2">
        <w:t xml:space="preserve"> past</w:t>
      </w:r>
      <w:r w:rsidR="00A958FE" w:rsidRPr="00F403C2">
        <w:t>,</w:t>
      </w:r>
      <w:r w:rsidR="009546BB" w:rsidRPr="00F403C2">
        <w:t xml:space="preserve"> non-addicted </w:t>
      </w:r>
      <w:r w:rsidR="00044625" w:rsidRPr="00F403C2">
        <w:t xml:space="preserve">self </w:t>
      </w:r>
      <w:r w:rsidR="009546BB" w:rsidRPr="00F403C2">
        <w:t xml:space="preserve">and </w:t>
      </w:r>
      <w:r w:rsidR="00C65FAC" w:rsidRPr="00F403C2">
        <w:t xml:space="preserve">their </w:t>
      </w:r>
      <w:r w:rsidR="009546BB" w:rsidRPr="00F403C2">
        <w:t>present</w:t>
      </w:r>
      <w:r w:rsidR="00A958FE" w:rsidRPr="00F403C2">
        <w:t>,</w:t>
      </w:r>
      <w:r w:rsidR="009546BB" w:rsidRPr="00F403C2">
        <w:t xml:space="preserve"> addicted self. </w:t>
      </w:r>
      <w:r w:rsidR="006F0F40">
        <w:t>Crucially</w:t>
      </w:r>
      <w:r w:rsidR="001A103D">
        <w:t xml:space="preserve">, </w:t>
      </w:r>
      <w:r w:rsidR="00F403C2" w:rsidRPr="00F403C2">
        <w:t xml:space="preserve">Kim and Wohl (2015) </w:t>
      </w:r>
      <w:r w:rsidR="001A103D">
        <w:t xml:space="preserve">subsequently </w:t>
      </w:r>
      <w:r w:rsidR="00A94165">
        <w:t>demonstrated</w:t>
      </w:r>
      <w:r w:rsidR="00AE7116">
        <w:t xml:space="preserve"> that</w:t>
      </w:r>
      <w:r w:rsidR="004E71A0">
        <w:t xml:space="preserve"> a self-discontinuity induction increased</w:t>
      </w:r>
      <w:r w:rsidR="007A35D9">
        <w:t xml:space="preserve"> readiness to change </w:t>
      </w:r>
      <w:r w:rsidR="00AE7116">
        <w:t xml:space="preserve">among </w:t>
      </w:r>
      <w:r w:rsidR="005D29E2">
        <w:t xml:space="preserve">problem </w:t>
      </w:r>
      <w:r w:rsidR="00AE7116">
        <w:t>gamblers (</w:t>
      </w:r>
      <w:r w:rsidR="0037789E">
        <w:t xml:space="preserve">Experiment </w:t>
      </w:r>
      <w:r w:rsidR="00AE7116">
        <w:t xml:space="preserve">1) and </w:t>
      </w:r>
      <w:r w:rsidR="005D29E2">
        <w:t xml:space="preserve">problem </w:t>
      </w:r>
      <w:r w:rsidR="00AE7116">
        <w:t>drinkers (</w:t>
      </w:r>
      <w:r w:rsidR="0037789E">
        <w:t xml:space="preserve">Experiment </w:t>
      </w:r>
      <w:r w:rsidR="00AE7116">
        <w:t>2)</w:t>
      </w:r>
      <w:r w:rsidR="00F403C2" w:rsidRPr="00DB37B6">
        <w:t xml:space="preserve">. </w:t>
      </w:r>
      <w:r w:rsidR="00B06FC7">
        <w:t>In particular</w:t>
      </w:r>
      <w:r w:rsidR="00636D9E">
        <w:t>, the</w:t>
      </w:r>
      <w:r w:rsidR="006F0F40">
        <w:t>se researchers</w:t>
      </w:r>
      <w:r w:rsidR="00636D9E">
        <w:t xml:space="preserve"> focused participants’ attention on how the self has changed (or remained unchanged) as a result of their addictive behavior. </w:t>
      </w:r>
      <w:r w:rsidR="004E71A0">
        <w:t>When p</w:t>
      </w:r>
      <w:r w:rsidR="00636D9E">
        <w:t>articipants</w:t>
      </w:r>
      <w:r w:rsidR="004E71A0">
        <w:t>’ attention was focused on how the self had changed (compared to remain</w:t>
      </w:r>
      <w:r w:rsidR="00767E80">
        <w:t>ing</w:t>
      </w:r>
      <w:r w:rsidR="004E71A0">
        <w:t xml:space="preserve"> unchanged) </w:t>
      </w:r>
      <w:r w:rsidR="00B06FC7">
        <w:t>due to</w:t>
      </w:r>
      <w:r w:rsidR="004E71A0">
        <w:t xml:space="preserve"> their addictive behavior, they</w:t>
      </w:r>
      <w:r w:rsidR="00AE7116">
        <w:t xml:space="preserve"> </w:t>
      </w:r>
      <w:r w:rsidR="004E71A0">
        <w:t>were more likely to contemplate</w:t>
      </w:r>
      <w:r w:rsidR="00636D9E">
        <w:t xml:space="preserve"> </w:t>
      </w:r>
      <w:r w:rsidR="00AE7116">
        <w:t xml:space="preserve">behavior change. </w:t>
      </w:r>
      <w:r w:rsidR="00556159">
        <w:t xml:space="preserve">Additionally, Kim, </w:t>
      </w:r>
      <w:r w:rsidR="00556159" w:rsidRPr="00556159">
        <w:t xml:space="preserve">Wohl, </w:t>
      </w:r>
      <w:r w:rsidR="00556159">
        <w:t>Salmon, and</w:t>
      </w:r>
      <w:r w:rsidR="00556159" w:rsidRPr="00556159">
        <w:t xml:space="preserve"> Santesso</w:t>
      </w:r>
      <w:r w:rsidR="00556159">
        <w:t xml:space="preserve"> (</w:t>
      </w:r>
      <w:r w:rsidR="0061270B">
        <w:t>2017</w:t>
      </w:r>
      <w:r w:rsidR="00556159">
        <w:t xml:space="preserve">) </w:t>
      </w:r>
      <w:r w:rsidR="007072F6">
        <w:t>found</w:t>
      </w:r>
      <w:r w:rsidR="00556159">
        <w:t xml:space="preserve"> that </w:t>
      </w:r>
      <w:r w:rsidR="007072F6">
        <w:t xml:space="preserve">self-reported </w:t>
      </w:r>
      <w:r w:rsidR="00556159">
        <w:t>self-dis</w:t>
      </w:r>
      <w:r w:rsidR="00C51626">
        <w:t>continuity</w:t>
      </w:r>
      <w:r w:rsidR="00606D81">
        <w:t xml:space="preserve"> motivate</w:t>
      </w:r>
      <w:r w:rsidR="009A5A64">
        <w:t>d</w:t>
      </w:r>
      <w:r w:rsidR="00606D81">
        <w:t xml:space="preserve"> people toward </w:t>
      </w:r>
      <w:r w:rsidR="004E71A0">
        <w:t xml:space="preserve">change </w:t>
      </w:r>
      <w:r w:rsidR="00606D81">
        <w:t>even when controlling for known barriers to change (</w:t>
      </w:r>
      <w:r w:rsidR="003C1F68">
        <w:t xml:space="preserve">i.e., </w:t>
      </w:r>
      <w:r w:rsidR="00606D81">
        <w:t xml:space="preserve">shame, guilt, self-stigma about engaging in the </w:t>
      </w:r>
      <w:r w:rsidR="009A5A64">
        <w:t xml:space="preserve">addictive </w:t>
      </w:r>
      <w:r w:rsidR="00606D81">
        <w:t xml:space="preserve">behavior). </w:t>
      </w:r>
      <w:r w:rsidR="00606D81" w:rsidRPr="00F403C2">
        <w:t xml:space="preserve">Thus, </w:t>
      </w:r>
      <w:r w:rsidR="008617BB">
        <w:rPr>
          <w:rFonts w:eastAsia="Times New Roman"/>
        </w:rPr>
        <w:t>making salient and amplifying</w:t>
      </w:r>
      <w:r w:rsidR="008617BB" w:rsidRPr="00F403C2">
        <w:rPr>
          <w:rFonts w:eastAsia="Times New Roman"/>
        </w:rPr>
        <w:t xml:space="preserve"> discontinuities</w:t>
      </w:r>
      <w:r w:rsidR="008617BB">
        <w:rPr>
          <w:rFonts w:eastAsia="Times New Roman"/>
        </w:rPr>
        <w:t xml:space="preserve"> within the self</w:t>
      </w:r>
      <w:r w:rsidR="008617BB" w:rsidRPr="00F403C2">
        <w:rPr>
          <w:rFonts w:eastAsia="Times New Roman"/>
        </w:rPr>
        <w:t xml:space="preserve"> </w:t>
      </w:r>
      <w:r w:rsidR="00606D81" w:rsidRPr="00F403C2">
        <w:rPr>
          <w:rFonts w:eastAsia="Times New Roman"/>
        </w:rPr>
        <w:t>build</w:t>
      </w:r>
      <w:r w:rsidR="008617BB">
        <w:rPr>
          <w:rFonts w:eastAsia="Times New Roman"/>
        </w:rPr>
        <w:t>s</w:t>
      </w:r>
      <w:r w:rsidR="00606D81" w:rsidRPr="00F403C2">
        <w:rPr>
          <w:rFonts w:eastAsia="Times New Roman"/>
        </w:rPr>
        <w:t xml:space="preserve"> momentum toward change</w:t>
      </w:r>
      <w:r w:rsidR="00606D81" w:rsidRPr="00F403C2">
        <w:t>.</w:t>
      </w:r>
      <w:r w:rsidR="005D4013">
        <w:t xml:space="preserve"> </w:t>
      </w:r>
      <w:r w:rsidR="008617BB">
        <w:t>U</w:t>
      </w:r>
      <w:r w:rsidR="005D4013">
        <w:t>nknown</w:t>
      </w:r>
      <w:r w:rsidR="008617BB">
        <w:t>, however,</w:t>
      </w:r>
      <w:r w:rsidR="005D4013">
        <w:t xml:space="preserve"> </w:t>
      </w:r>
      <w:r w:rsidR="003C1F68">
        <w:t xml:space="preserve">are the </w:t>
      </w:r>
      <w:r w:rsidR="005E4FE1">
        <w:t>mechanism that builds this</w:t>
      </w:r>
      <w:r w:rsidR="002448E3">
        <w:t xml:space="preserve"> momentum </w:t>
      </w:r>
      <w:r w:rsidR="005E4FE1">
        <w:t xml:space="preserve">for change and the downstream consequences for </w:t>
      </w:r>
      <w:r w:rsidR="002448E3">
        <w:t xml:space="preserve">behavior change (i.e., an attempt to rid the self of the addictive behavior). </w:t>
      </w:r>
    </w:p>
    <w:p w14:paraId="141DAACB" w14:textId="77777777" w:rsidR="00CB5639" w:rsidRPr="00DB37B6" w:rsidRDefault="00CB5639" w:rsidP="00DB37B6">
      <w:pPr>
        <w:spacing w:line="480" w:lineRule="auto"/>
        <w:rPr>
          <w:b/>
        </w:rPr>
      </w:pPr>
      <w:r w:rsidRPr="00DB37B6">
        <w:rPr>
          <w:b/>
        </w:rPr>
        <w:t xml:space="preserve">The </w:t>
      </w:r>
      <w:r w:rsidR="004E71A0" w:rsidRPr="00DB37B6">
        <w:rPr>
          <w:b/>
        </w:rPr>
        <w:t>P</w:t>
      </w:r>
      <w:r w:rsidRPr="00DB37B6">
        <w:rPr>
          <w:b/>
        </w:rPr>
        <w:t xml:space="preserve">ower of </w:t>
      </w:r>
      <w:r w:rsidR="004E71A0" w:rsidRPr="00DB37B6">
        <w:rPr>
          <w:b/>
        </w:rPr>
        <w:t>N</w:t>
      </w:r>
      <w:r w:rsidRPr="00DB37B6">
        <w:rPr>
          <w:b/>
        </w:rPr>
        <w:t xml:space="preserve">ostalgia </w:t>
      </w:r>
    </w:p>
    <w:p w14:paraId="512DF633" w14:textId="3DAAD9C8" w:rsidR="002C31CD" w:rsidRDefault="00CB5639" w:rsidP="00DB37B6">
      <w:pPr>
        <w:spacing w:line="480" w:lineRule="auto"/>
        <w:ind w:firstLine="720"/>
      </w:pPr>
      <w:r>
        <w:t xml:space="preserve">Why might self-discontinuity motivate behavior change? </w:t>
      </w:r>
      <w:r w:rsidR="0043097D">
        <w:t>T</w:t>
      </w:r>
      <w:r w:rsidR="00DA08B7" w:rsidRPr="00F403C2">
        <w:t xml:space="preserve">here </w:t>
      </w:r>
      <w:r w:rsidR="00CD7FB6" w:rsidRPr="00F403C2">
        <w:t xml:space="preserve">is a </w:t>
      </w:r>
      <w:r w:rsidR="00380E5A" w:rsidRPr="00F403C2">
        <w:t xml:space="preserve">growing </w:t>
      </w:r>
      <w:r w:rsidR="00CD7FB6" w:rsidRPr="00F403C2">
        <w:t>body of evidence</w:t>
      </w:r>
      <w:r w:rsidR="00375FD2" w:rsidRPr="00F403C2">
        <w:t xml:space="preserve"> </w:t>
      </w:r>
      <w:r w:rsidR="00CD7FB6" w:rsidRPr="00F403C2">
        <w:t>that</w:t>
      </w:r>
      <w:r w:rsidR="00DA08B7" w:rsidRPr="00F403C2">
        <w:t xml:space="preserve"> </w:t>
      </w:r>
      <w:r w:rsidR="00542E60" w:rsidRPr="00F403C2">
        <w:t>self-dis</w:t>
      </w:r>
      <w:r w:rsidR="00542E60" w:rsidRPr="00CB5639">
        <w:t xml:space="preserve">continuity </w:t>
      </w:r>
      <w:r w:rsidR="0044454B">
        <w:t>elicit</w:t>
      </w:r>
      <w:r w:rsidR="00674D92">
        <w:t>s</w:t>
      </w:r>
      <w:r w:rsidR="0044454B">
        <w:t xml:space="preserve"> </w:t>
      </w:r>
      <w:r w:rsidR="00542E60" w:rsidRPr="00CB5639">
        <w:t>nostalgic rever</w:t>
      </w:r>
      <w:r w:rsidR="00BD34EB" w:rsidRPr="00CB5639">
        <w:t>i</w:t>
      </w:r>
      <w:r w:rsidR="00542E60" w:rsidRPr="00CB5639">
        <w:t xml:space="preserve">e </w:t>
      </w:r>
      <w:r w:rsidR="00FC5A04" w:rsidRPr="00CB5639">
        <w:t xml:space="preserve">(i.e., a sentimental longing) </w:t>
      </w:r>
      <w:r w:rsidR="00542E60" w:rsidRPr="00CB5639">
        <w:t xml:space="preserve">for </w:t>
      </w:r>
      <w:r w:rsidR="00375FD2" w:rsidRPr="00CB5639">
        <w:t>an</w:t>
      </w:r>
      <w:r w:rsidR="00542E60" w:rsidRPr="00CB5639">
        <w:t xml:space="preserve"> earlier self (Best &amp; Nelson, 1985; Milligan, 2003;</w:t>
      </w:r>
      <w:r w:rsidR="00BD34EB" w:rsidRPr="00CB5639">
        <w:t xml:space="preserve"> Sedikides et al., </w:t>
      </w:r>
      <w:r w:rsidR="00044625" w:rsidRPr="00CB5639">
        <w:t>2016</w:t>
      </w:r>
      <w:r w:rsidR="00FC5A04" w:rsidRPr="00CB5639">
        <w:t xml:space="preserve">). </w:t>
      </w:r>
      <w:r w:rsidR="00FC70A0" w:rsidRPr="002E36FE">
        <w:t>Sedikides</w:t>
      </w:r>
      <w:r w:rsidR="006C32EE">
        <w:t xml:space="preserve">, Wildschut, Routledge, </w:t>
      </w:r>
      <w:r w:rsidR="008617BB">
        <w:t>and</w:t>
      </w:r>
      <w:r w:rsidR="006C32EE">
        <w:t xml:space="preserve"> Arndt</w:t>
      </w:r>
      <w:r w:rsidR="008607F7">
        <w:t xml:space="preserve"> </w:t>
      </w:r>
      <w:r w:rsidR="00FC70A0" w:rsidRPr="002E36FE">
        <w:t>(2015)</w:t>
      </w:r>
      <w:r w:rsidR="00FC70A0">
        <w:t xml:space="preserve">, for example, found </w:t>
      </w:r>
      <w:r w:rsidR="00FC70A0" w:rsidRPr="002E36FE">
        <w:t xml:space="preserve">that people who experienced negative life events (e.g., </w:t>
      </w:r>
      <w:r w:rsidR="00674D92">
        <w:t>relocation, layoff</w:t>
      </w:r>
      <w:r w:rsidR="00FC70A0" w:rsidRPr="002E36FE">
        <w:t>) fel</w:t>
      </w:r>
      <w:r w:rsidR="00674D92">
        <w:t>t</w:t>
      </w:r>
      <w:r w:rsidR="00FC70A0" w:rsidRPr="002E36FE">
        <w:t xml:space="preserve"> nostalgic for their life </w:t>
      </w:r>
      <w:r w:rsidR="007B51ED">
        <w:t xml:space="preserve">prior to the occurrence of </w:t>
      </w:r>
      <w:r w:rsidR="00FC70A0" w:rsidRPr="002E36FE">
        <w:t>the negative event.</w:t>
      </w:r>
      <w:r w:rsidR="00E41A06">
        <w:t xml:space="preserve"> </w:t>
      </w:r>
      <w:r w:rsidR="002C31CD">
        <w:t>Importantly, n</w:t>
      </w:r>
      <w:r w:rsidR="00FB1B9C">
        <w:t xml:space="preserve">ostalgia also </w:t>
      </w:r>
      <w:r w:rsidR="00674D92">
        <w:t>engenders</w:t>
      </w:r>
      <w:r w:rsidR="0043097D">
        <w:t xml:space="preserve"> approach motivation</w:t>
      </w:r>
      <w:r w:rsidR="00674D92">
        <w:t xml:space="preserve"> (</w:t>
      </w:r>
      <w:r w:rsidR="00451EDE">
        <w:t xml:space="preserve">Abeyta, Routledge, &amp; Juhl, 2015; </w:t>
      </w:r>
      <w:r w:rsidR="003C1F68">
        <w:t xml:space="preserve">Sedikides et al., 2017; </w:t>
      </w:r>
      <w:r w:rsidR="00305246" w:rsidRPr="00F403C2">
        <w:t xml:space="preserve">Sedikides </w:t>
      </w:r>
      <w:r w:rsidR="00305246">
        <w:t xml:space="preserve">&amp; Wildschut, </w:t>
      </w:r>
      <w:r w:rsidR="00305246" w:rsidRPr="00F403C2">
        <w:t>201</w:t>
      </w:r>
      <w:r w:rsidR="00305246">
        <w:t>6</w:t>
      </w:r>
      <w:r w:rsidR="00305246" w:rsidRPr="00F403C2">
        <w:t xml:space="preserve">; </w:t>
      </w:r>
      <w:r w:rsidR="00674D92">
        <w:t>Stephan et al., 2014)</w:t>
      </w:r>
      <w:r w:rsidR="0043097D">
        <w:t>,</w:t>
      </w:r>
      <w:r w:rsidR="00911CBA">
        <w:t xml:space="preserve"> thus </w:t>
      </w:r>
      <w:r w:rsidR="00674D92">
        <w:t xml:space="preserve">readying </w:t>
      </w:r>
      <w:r w:rsidR="00634180">
        <w:t xml:space="preserve">oneself for </w:t>
      </w:r>
      <w:r w:rsidR="00FB1B9C">
        <w:t>behavior change.</w:t>
      </w:r>
    </w:p>
    <w:p w14:paraId="6B4AF52A" w14:textId="39F364DD" w:rsidR="00B47641" w:rsidRPr="0044454B" w:rsidRDefault="002C31CD" w:rsidP="00DB37B6">
      <w:pPr>
        <w:spacing w:line="480" w:lineRule="auto"/>
      </w:pPr>
      <w:r>
        <w:tab/>
      </w:r>
      <w:r w:rsidR="00E9302B">
        <w:t>A</w:t>
      </w:r>
      <w:r>
        <w:t xml:space="preserve">ccording to </w:t>
      </w:r>
      <w:r w:rsidR="00182B14" w:rsidRPr="00182B14">
        <w:t>Berg and Miller (1992</w:t>
      </w:r>
      <w:r>
        <w:t>), people living with add</w:t>
      </w:r>
      <w:r w:rsidR="007E6C46">
        <w:t>i</w:t>
      </w:r>
      <w:r>
        <w:t xml:space="preserve">ction who seek </w:t>
      </w:r>
      <w:r w:rsidR="003E21C7">
        <w:t xml:space="preserve">behavior change via therapy </w:t>
      </w:r>
      <w:r w:rsidR="00A26E5C">
        <w:t>refer to their</w:t>
      </w:r>
      <w:r w:rsidR="000D5DBA">
        <w:t xml:space="preserve"> past </w:t>
      </w:r>
      <w:r w:rsidR="00142B2E">
        <w:t>nostalgically</w:t>
      </w:r>
      <w:r w:rsidR="00182B14" w:rsidRPr="00182B14">
        <w:t xml:space="preserve"> when asked to describe </w:t>
      </w:r>
      <w:r w:rsidR="000D69CE">
        <w:t xml:space="preserve">a future </w:t>
      </w:r>
      <w:r w:rsidR="006B0438">
        <w:t>without</w:t>
      </w:r>
      <w:r w:rsidR="00C42384">
        <w:t xml:space="preserve"> </w:t>
      </w:r>
      <w:r w:rsidR="000E2A63">
        <w:t xml:space="preserve">the </w:t>
      </w:r>
      <w:r w:rsidR="001775EB">
        <w:t>addiction</w:t>
      </w:r>
      <w:r w:rsidR="00182B14" w:rsidRPr="00182B14">
        <w:t>.</w:t>
      </w:r>
      <w:r w:rsidR="00FB1B9C">
        <w:t xml:space="preserve"> </w:t>
      </w:r>
      <w:r w:rsidR="008D4BFC">
        <w:t xml:space="preserve">Such </w:t>
      </w:r>
      <w:r w:rsidR="007574D4" w:rsidRPr="00DB37B6">
        <w:rPr>
          <w:i/>
        </w:rPr>
        <w:t>looking back</w:t>
      </w:r>
      <w:r w:rsidR="007574D4">
        <w:t xml:space="preserve"> </w:t>
      </w:r>
      <w:r w:rsidR="008D4BFC">
        <w:t xml:space="preserve">is encouraged within the Motivational Interviewing </w:t>
      </w:r>
      <w:r w:rsidR="005D29E2">
        <w:t>framework</w:t>
      </w:r>
      <w:r w:rsidR="008D4BFC">
        <w:t xml:space="preserve"> </w:t>
      </w:r>
      <w:r w:rsidR="007574D4">
        <w:t xml:space="preserve">to </w:t>
      </w:r>
      <w:r w:rsidR="008D4BFC">
        <w:t xml:space="preserve">help the client </w:t>
      </w:r>
      <w:r w:rsidR="007574D4">
        <w:t>build momentum for change</w:t>
      </w:r>
      <w:r w:rsidR="008D4BFC">
        <w:t xml:space="preserve"> (</w:t>
      </w:r>
      <w:r w:rsidR="008D4BFC" w:rsidRPr="00F403C2">
        <w:t>Miller &amp; Rollnick, 2002</w:t>
      </w:r>
      <w:r w:rsidR="008D4BFC">
        <w:t>)</w:t>
      </w:r>
      <w:r w:rsidR="008617BB">
        <w:t>—</w:t>
      </w:r>
      <w:r w:rsidR="000A1E3B">
        <w:t>a contention supported by e</w:t>
      </w:r>
      <w:r w:rsidR="00CA1A05">
        <w:t>mp</w:t>
      </w:r>
      <w:r w:rsidR="007E6C46">
        <w:t>i</w:t>
      </w:r>
      <w:r w:rsidR="00CA1A05">
        <w:t xml:space="preserve">rical </w:t>
      </w:r>
      <w:r w:rsidR="000A1E3B">
        <w:t xml:space="preserve">work. Specifically, </w:t>
      </w:r>
      <w:r w:rsidR="00CD7FB6" w:rsidRPr="0044454B">
        <w:t>Kim and Wohl (2015)</w:t>
      </w:r>
      <w:r w:rsidR="000A1E3B">
        <w:t xml:space="preserve"> found </w:t>
      </w:r>
      <w:r w:rsidR="00CD7FB6" w:rsidRPr="0044454B">
        <w:t>that</w:t>
      </w:r>
      <w:r w:rsidR="00636D9E">
        <w:t xml:space="preserve"> nostalgia was the mechanism by which</w:t>
      </w:r>
      <w:r w:rsidR="00CD7FB6" w:rsidRPr="0044454B">
        <w:t xml:space="preserve"> </w:t>
      </w:r>
      <w:r w:rsidR="00636D9E">
        <w:t xml:space="preserve">a sense of self-discontinuity </w:t>
      </w:r>
      <w:r w:rsidR="00636D9E" w:rsidRPr="0044454B">
        <w:t xml:space="preserve">(compared to self-continuity) </w:t>
      </w:r>
      <w:r w:rsidR="00BD34EB" w:rsidRPr="0044454B">
        <w:t>increased</w:t>
      </w:r>
      <w:r w:rsidR="00B47641" w:rsidRPr="0044454B">
        <w:t xml:space="preserve"> readiness to change</w:t>
      </w:r>
      <w:r w:rsidR="006B0438">
        <w:t xml:space="preserve"> among people living with</w:t>
      </w:r>
      <w:r w:rsidR="000E2A63">
        <w:t xml:space="preserve"> </w:t>
      </w:r>
      <w:r w:rsidR="006B0438">
        <w:t>addiction</w:t>
      </w:r>
      <w:r w:rsidR="00636D9E">
        <w:t>, t</w:t>
      </w:r>
      <w:r w:rsidR="00B47641" w:rsidRPr="0044454B">
        <w:t xml:space="preserve">hus </w:t>
      </w:r>
      <w:r w:rsidR="00975486" w:rsidRPr="0044454B">
        <w:t>providing</w:t>
      </w:r>
      <w:r w:rsidR="0095197B" w:rsidRPr="0044454B">
        <w:t xml:space="preserve"> preliminary</w:t>
      </w:r>
      <w:r w:rsidR="00975486" w:rsidRPr="0044454B">
        <w:t xml:space="preserve"> support </w:t>
      </w:r>
      <w:r w:rsidR="0095197B" w:rsidRPr="0044454B">
        <w:t xml:space="preserve">for the idea that </w:t>
      </w:r>
      <w:r w:rsidR="00B47641" w:rsidRPr="0044454B">
        <w:t xml:space="preserve">self-discontinuity </w:t>
      </w:r>
      <w:r w:rsidR="00A82B97" w:rsidRPr="0044454B">
        <w:t>facilitate</w:t>
      </w:r>
      <w:r w:rsidR="0095197B" w:rsidRPr="0044454B">
        <w:t>s</w:t>
      </w:r>
      <w:r w:rsidR="00B47641" w:rsidRPr="0044454B">
        <w:t xml:space="preserve"> behavior change via nostalgia. </w:t>
      </w:r>
      <w:r w:rsidR="003C1F68">
        <w:t>Put otherwise</w:t>
      </w:r>
      <w:r w:rsidR="00FB1B9C">
        <w:t xml:space="preserve">, </w:t>
      </w:r>
      <w:r w:rsidR="00AA4F00">
        <w:t>n</w:t>
      </w:r>
      <w:r w:rsidR="00FB1B9C">
        <w:t xml:space="preserve">ostalgic </w:t>
      </w:r>
      <w:r w:rsidR="00EF37FE">
        <w:t>reverie</w:t>
      </w:r>
      <w:r w:rsidR="00FB1B9C">
        <w:t xml:space="preserve"> for a past </w:t>
      </w:r>
      <w:r w:rsidR="006B0438">
        <w:t>without</w:t>
      </w:r>
      <w:r w:rsidR="000E2A63">
        <w:t xml:space="preserve"> </w:t>
      </w:r>
      <w:r w:rsidR="006B0438">
        <w:t>addiction</w:t>
      </w:r>
      <w:r w:rsidR="00AA4F00">
        <w:t xml:space="preserve"> </w:t>
      </w:r>
      <w:r w:rsidR="00FB1B9C">
        <w:t xml:space="preserve">may help prepare </w:t>
      </w:r>
      <w:r w:rsidR="00AA4F00">
        <w:t>the self for change.</w:t>
      </w:r>
    </w:p>
    <w:p w14:paraId="35AC4904" w14:textId="497151D2" w:rsidR="00E32911" w:rsidRDefault="00323803" w:rsidP="00C338FA">
      <w:pPr>
        <w:tabs>
          <w:tab w:val="left" w:pos="709"/>
        </w:tabs>
        <w:spacing w:line="480" w:lineRule="auto"/>
        <w:ind w:firstLine="720"/>
      </w:pPr>
      <w:r w:rsidRPr="002955BA">
        <w:t>Still,</w:t>
      </w:r>
      <w:r w:rsidR="00B47641" w:rsidRPr="002955BA">
        <w:t xml:space="preserve"> </w:t>
      </w:r>
      <w:r w:rsidR="00BB2307" w:rsidRPr="002955BA">
        <w:t xml:space="preserve">there </w:t>
      </w:r>
      <w:r w:rsidR="001676A1" w:rsidRPr="002955BA">
        <w:t>is often a</w:t>
      </w:r>
      <w:r w:rsidR="00BB2307" w:rsidRPr="002955BA">
        <w:t xml:space="preserve"> large chasm between recogni</w:t>
      </w:r>
      <w:r w:rsidR="00B4011D">
        <w:t>zing</w:t>
      </w:r>
      <w:r w:rsidR="00BB2307" w:rsidRPr="002955BA">
        <w:t xml:space="preserve"> that be</w:t>
      </w:r>
      <w:r w:rsidR="001676A1" w:rsidRPr="00EF7BAE">
        <w:t xml:space="preserve">havior change is needed and making a </w:t>
      </w:r>
      <w:r w:rsidR="00BB2307" w:rsidRPr="00636D9E">
        <w:t xml:space="preserve">change attempt </w:t>
      </w:r>
      <w:r w:rsidR="00343D1E" w:rsidRPr="00636D9E">
        <w:t>(Ajzen &amp; Fishbein, 1977</w:t>
      </w:r>
      <w:r w:rsidR="00BB2307" w:rsidRPr="00636D9E">
        <w:t>; DiClemente &amp; Prochaska, 1982; Prochaska &amp; DiClemente, 1983</w:t>
      </w:r>
      <w:r w:rsidR="00343D1E" w:rsidRPr="00F403C2">
        <w:t>)</w:t>
      </w:r>
      <w:r w:rsidR="00BB2307" w:rsidRPr="00F403C2">
        <w:t>.</w:t>
      </w:r>
      <w:r w:rsidR="00343D1E" w:rsidRPr="00F403C2">
        <w:t xml:space="preserve"> </w:t>
      </w:r>
      <w:r w:rsidR="00AA250F" w:rsidRPr="00F403C2">
        <w:t>Indeed, a</w:t>
      </w:r>
      <w:r w:rsidR="00417C0E" w:rsidRPr="00F403C2">
        <w:t xml:space="preserve"> defining characteristic of </w:t>
      </w:r>
      <w:r w:rsidRPr="00F403C2">
        <w:t>addiction</w:t>
      </w:r>
      <w:r w:rsidR="00417C0E" w:rsidRPr="00F403C2">
        <w:t xml:space="preserve"> is </w:t>
      </w:r>
      <w:r w:rsidRPr="00F403C2">
        <w:t xml:space="preserve">the </w:t>
      </w:r>
      <w:r w:rsidR="00417C0E" w:rsidRPr="00F403C2">
        <w:t xml:space="preserve">failure to change despite understanding that change is both possible and in one’s best interest (American Psychiatric Association, </w:t>
      </w:r>
      <w:r w:rsidR="00DA08B7" w:rsidRPr="00F403C2">
        <w:t>2013</w:t>
      </w:r>
      <w:r w:rsidR="004B70C1" w:rsidRPr="00F403C2">
        <w:t>)</w:t>
      </w:r>
      <w:r w:rsidR="00417C0E" w:rsidRPr="00F403C2">
        <w:t xml:space="preserve">. </w:t>
      </w:r>
      <w:r w:rsidR="00916B71" w:rsidRPr="00F403C2">
        <w:t>As</w:t>
      </w:r>
      <w:r w:rsidR="00417C0E" w:rsidRPr="00F403C2">
        <w:t xml:space="preserve"> DiClemente (2006, p. 4) </w:t>
      </w:r>
      <w:r w:rsidR="001D55BC" w:rsidRPr="00F403C2">
        <w:t>stated</w:t>
      </w:r>
      <w:r w:rsidR="00106B4B" w:rsidRPr="00F403C2">
        <w:t>,</w:t>
      </w:r>
      <w:r w:rsidRPr="00F403C2">
        <w:t xml:space="preserve"> </w:t>
      </w:r>
      <w:r w:rsidR="00417C0E" w:rsidRPr="00F403C2">
        <w:t>“change is the antithesis of addiction</w:t>
      </w:r>
      <w:r w:rsidRPr="00F403C2">
        <w:t>.</w:t>
      </w:r>
      <w:r w:rsidR="00417C0E" w:rsidRPr="00F403C2">
        <w:t xml:space="preserve">” </w:t>
      </w:r>
      <w:r w:rsidR="00EC6BF4">
        <w:t>Yet</w:t>
      </w:r>
      <w:r w:rsidR="00DE72F8" w:rsidRPr="00F403C2">
        <w:t xml:space="preserve">, people </w:t>
      </w:r>
      <w:r w:rsidR="003936C0" w:rsidRPr="00F403C2">
        <w:t>who engage in addictive behavior</w:t>
      </w:r>
      <w:r w:rsidR="005E5FFC" w:rsidRPr="00F403C2">
        <w:t>s</w:t>
      </w:r>
      <w:r w:rsidR="003936C0" w:rsidRPr="00F403C2">
        <w:t xml:space="preserve"> </w:t>
      </w:r>
      <w:r w:rsidR="00DE72F8" w:rsidRPr="00F403C2">
        <w:t xml:space="preserve">can and </w:t>
      </w:r>
      <w:r w:rsidR="0095197B" w:rsidRPr="00F403C2">
        <w:t>sometime</w:t>
      </w:r>
      <w:r w:rsidR="005D29E2">
        <w:t>s</w:t>
      </w:r>
      <w:r w:rsidR="0095197B" w:rsidRPr="00F403C2">
        <w:t xml:space="preserve"> </w:t>
      </w:r>
      <w:r w:rsidR="00DE72F8" w:rsidRPr="00F403C2">
        <w:t>do</w:t>
      </w:r>
      <w:r w:rsidR="000E7F29" w:rsidRPr="00F403C2">
        <w:t xml:space="preserve"> change for the better.</w:t>
      </w:r>
      <w:r w:rsidR="00BD65B2">
        <w:t xml:space="preserve"> </w:t>
      </w:r>
      <w:r w:rsidR="00EC6BF4">
        <w:t>Unfortunately</w:t>
      </w:r>
      <w:r w:rsidR="00A30108">
        <w:t>, little is known about the process that moves people from thinking about taking action to attempting behavio</w:t>
      </w:r>
      <w:r w:rsidR="00C3399D">
        <w:t>r</w:t>
      </w:r>
      <w:r w:rsidR="00A30108">
        <w:t xml:space="preserve"> change.</w:t>
      </w:r>
    </w:p>
    <w:p w14:paraId="2D79E290" w14:textId="06B4E492" w:rsidR="00616E0F" w:rsidRDefault="008617BB">
      <w:pPr>
        <w:tabs>
          <w:tab w:val="left" w:pos="709"/>
        </w:tabs>
        <w:spacing w:line="480" w:lineRule="auto"/>
        <w:ind w:firstLine="720"/>
      </w:pPr>
      <w:r>
        <w:t>W</w:t>
      </w:r>
      <w:r w:rsidR="00EC6BF4">
        <w:t>e contend that discontinuity</w:t>
      </w:r>
      <w:r w:rsidR="00634180">
        <w:t>-</w:t>
      </w:r>
      <w:r w:rsidR="00EC6BF4">
        <w:t xml:space="preserve">induced nostalgia may </w:t>
      </w:r>
      <w:r w:rsidR="00A80DCD">
        <w:t>facilitate behavior change</w:t>
      </w:r>
      <w:r w:rsidR="00F46619">
        <w:t>, but only to</w:t>
      </w:r>
      <w:r w:rsidR="00616E0F">
        <w:t xml:space="preserve"> the</w:t>
      </w:r>
      <w:r w:rsidR="00B862FB">
        <w:t xml:space="preserve"> extent </w:t>
      </w:r>
      <w:r w:rsidR="00F46619">
        <w:t xml:space="preserve">that </w:t>
      </w:r>
      <w:r w:rsidR="005C4A9A">
        <w:t xml:space="preserve">the person engages in the </w:t>
      </w:r>
      <w:r w:rsidR="00B862FB">
        <w:t xml:space="preserve">behavior </w:t>
      </w:r>
      <w:r w:rsidR="00634180">
        <w:t xml:space="preserve">at </w:t>
      </w:r>
      <w:r w:rsidR="005C4A9A">
        <w:t xml:space="preserve">a </w:t>
      </w:r>
      <w:r w:rsidR="00F421EE">
        <w:t>problematic</w:t>
      </w:r>
      <w:r w:rsidR="005C4A9A">
        <w:t xml:space="preserve"> level</w:t>
      </w:r>
      <w:r w:rsidR="00B862FB">
        <w:t xml:space="preserve">. </w:t>
      </w:r>
      <w:r w:rsidR="002526AE">
        <w:t>Let us consider the case of g</w:t>
      </w:r>
      <w:r w:rsidR="003774EA">
        <w:t>ambling, a common form of enter</w:t>
      </w:r>
      <w:r w:rsidR="007E6C46">
        <w:t>t</w:t>
      </w:r>
      <w:r w:rsidR="003774EA">
        <w:t xml:space="preserve">ainment </w:t>
      </w:r>
      <w:r w:rsidR="002526AE">
        <w:t xml:space="preserve">practiced </w:t>
      </w:r>
      <w:r w:rsidR="003774EA">
        <w:t xml:space="preserve">in </w:t>
      </w:r>
      <w:r w:rsidR="003774EA" w:rsidRPr="008348FB">
        <w:rPr>
          <w:lang w:val="en-CA"/>
        </w:rPr>
        <w:t>a controlled manner</w:t>
      </w:r>
      <w:r w:rsidR="003774EA">
        <w:rPr>
          <w:lang w:val="en-CA"/>
        </w:rPr>
        <w:t xml:space="preserve"> by the majority of the population (</w:t>
      </w:r>
      <w:r w:rsidR="003774EA" w:rsidRPr="008348FB">
        <w:rPr>
          <w:lang w:val="en-CA"/>
        </w:rPr>
        <w:t>Wiebe, Single, &amp; Falkowski-Ham, 2001</w:t>
      </w:r>
      <w:r w:rsidR="003774EA">
        <w:rPr>
          <w:lang w:val="en-CA"/>
        </w:rPr>
        <w:t xml:space="preserve">). </w:t>
      </w:r>
      <w:r w:rsidR="00B4011D">
        <w:rPr>
          <w:lang w:val="en-CA"/>
        </w:rPr>
        <w:t>Despite its recreational appeal</w:t>
      </w:r>
      <w:r w:rsidR="00470E59">
        <w:rPr>
          <w:lang w:val="en-CA"/>
        </w:rPr>
        <w:t>,</w:t>
      </w:r>
      <w:r w:rsidR="002526AE">
        <w:rPr>
          <w:lang w:val="en-CA"/>
        </w:rPr>
        <w:t xml:space="preserve"> a</w:t>
      </w:r>
      <w:r w:rsidR="003774EA">
        <w:rPr>
          <w:lang w:val="en-CA"/>
        </w:rPr>
        <w:t xml:space="preserve"> </w:t>
      </w:r>
      <w:r w:rsidR="002526AE">
        <w:rPr>
          <w:lang w:val="en-CA"/>
        </w:rPr>
        <w:t>minority</w:t>
      </w:r>
      <w:r w:rsidR="003774EA">
        <w:rPr>
          <w:lang w:val="en-CA"/>
        </w:rPr>
        <w:t xml:space="preserve"> </w:t>
      </w:r>
      <w:r w:rsidR="003774EA" w:rsidRPr="008348FB">
        <w:rPr>
          <w:lang w:val="en-CA"/>
        </w:rPr>
        <w:t>fail to limit their involvement</w:t>
      </w:r>
      <w:r w:rsidR="00900642">
        <w:rPr>
          <w:lang w:val="en-CA"/>
        </w:rPr>
        <w:t>,</w:t>
      </w:r>
      <w:r w:rsidR="003774EA" w:rsidRPr="008348FB">
        <w:rPr>
          <w:lang w:val="en-CA"/>
        </w:rPr>
        <w:t xml:space="preserve"> and </w:t>
      </w:r>
      <w:r w:rsidR="00900642">
        <w:rPr>
          <w:lang w:val="en-CA"/>
        </w:rPr>
        <w:t xml:space="preserve">in turn </w:t>
      </w:r>
      <w:r w:rsidR="003774EA" w:rsidRPr="008348FB">
        <w:rPr>
          <w:lang w:val="en-CA"/>
        </w:rPr>
        <w:t>experience adverse psychological, social, and physical health consequences (</w:t>
      </w:r>
      <w:r w:rsidR="00347639">
        <w:rPr>
          <w:lang w:val="en-CA"/>
        </w:rPr>
        <w:t xml:space="preserve">Burge, </w:t>
      </w:r>
      <w:r w:rsidR="003774EA" w:rsidRPr="008348FB">
        <w:rPr>
          <w:lang w:val="en-CA"/>
        </w:rPr>
        <w:t xml:space="preserve">Pietrzak, Molina, &amp; Petry, 2004). </w:t>
      </w:r>
      <w:r w:rsidR="003774EA">
        <w:rPr>
          <w:lang w:val="en-CA"/>
        </w:rPr>
        <w:t xml:space="preserve">These </w:t>
      </w:r>
      <w:r w:rsidR="003774EA" w:rsidRPr="008C709F">
        <w:rPr>
          <w:lang w:val="en-CA"/>
        </w:rPr>
        <w:t>disordered</w:t>
      </w:r>
      <w:r w:rsidR="003774EA" w:rsidRPr="000E2A63">
        <w:rPr>
          <w:lang w:val="en-CA"/>
        </w:rPr>
        <w:t xml:space="preserve"> </w:t>
      </w:r>
      <w:r w:rsidR="003774EA">
        <w:rPr>
          <w:lang w:val="en-CA"/>
        </w:rPr>
        <w:t>gamblers are</w:t>
      </w:r>
      <w:r w:rsidR="000E2A63">
        <w:rPr>
          <w:lang w:val="en-CA"/>
        </w:rPr>
        <w:t xml:space="preserve"> </w:t>
      </w:r>
      <w:r w:rsidR="00C42384">
        <w:rPr>
          <w:lang w:val="en-CA"/>
        </w:rPr>
        <w:t>likely</w:t>
      </w:r>
      <w:r w:rsidR="003774EA">
        <w:rPr>
          <w:lang w:val="en-CA"/>
        </w:rPr>
        <w:t xml:space="preserve"> to feel that gambling has fundamentally altered their sense of self</w:t>
      </w:r>
      <w:r w:rsidR="00932B62">
        <w:rPr>
          <w:lang w:val="en-CA"/>
        </w:rPr>
        <w:t>,</w:t>
      </w:r>
      <w:r w:rsidR="003774EA">
        <w:rPr>
          <w:lang w:val="en-CA"/>
        </w:rPr>
        <w:t xml:space="preserve"> and </w:t>
      </w:r>
      <w:r w:rsidR="00900642">
        <w:rPr>
          <w:lang w:val="en-CA"/>
        </w:rPr>
        <w:t>will</w:t>
      </w:r>
      <w:r w:rsidR="002526AE">
        <w:rPr>
          <w:lang w:val="en-CA"/>
        </w:rPr>
        <w:t xml:space="preserve"> thus</w:t>
      </w:r>
      <w:r w:rsidR="00900642">
        <w:rPr>
          <w:lang w:val="en-CA"/>
        </w:rPr>
        <w:t xml:space="preserve"> experience</w:t>
      </w:r>
      <w:r w:rsidR="003774EA">
        <w:rPr>
          <w:lang w:val="en-CA"/>
        </w:rPr>
        <w:t xml:space="preserve"> nostalgi</w:t>
      </w:r>
      <w:r w:rsidR="00F46619">
        <w:rPr>
          <w:lang w:val="en-CA"/>
        </w:rPr>
        <w:t>c reverie</w:t>
      </w:r>
      <w:r w:rsidR="003774EA">
        <w:rPr>
          <w:lang w:val="en-CA"/>
        </w:rPr>
        <w:t xml:space="preserve"> </w:t>
      </w:r>
      <w:r w:rsidR="00F421EE">
        <w:t xml:space="preserve">for </w:t>
      </w:r>
      <w:r w:rsidR="007F6BD6">
        <w:t>th</w:t>
      </w:r>
      <w:r w:rsidR="00900642">
        <w:t>e</w:t>
      </w:r>
      <w:r w:rsidR="007F6BD6">
        <w:t xml:space="preserve"> </w:t>
      </w:r>
      <w:r w:rsidR="00932B62">
        <w:t>self that existed</w:t>
      </w:r>
      <w:r w:rsidR="00F421EE">
        <w:t xml:space="preserve"> before </w:t>
      </w:r>
      <w:r w:rsidR="003774EA">
        <w:t xml:space="preserve">gambling </w:t>
      </w:r>
      <w:r w:rsidR="00B4011D">
        <w:t>became problematic</w:t>
      </w:r>
      <w:r w:rsidR="00F421EE">
        <w:t>.</w:t>
      </w:r>
      <w:r w:rsidR="003774EA">
        <w:t xml:space="preserve"> </w:t>
      </w:r>
      <w:r w:rsidR="00621373">
        <w:t xml:space="preserve">This nostalgic reverie for the pre-addicted self should lead to actions aimed at reclaiming </w:t>
      </w:r>
      <w:r w:rsidR="00B4011D">
        <w:t xml:space="preserve">this pre-addicted self </w:t>
      </w:r>
      <w:r w:rsidR="00621373">
        <w:t xml:space="preserve">(i.e., action to quit gambling). </w:t>
      </w:r>
      <w:r w:rsidR="003774EA">
        <w:t xml:space="preserve">Put another way, when </w:t>
      </w:r>
      <w:r w:rsidR="00621373">
        <w:t xml:space="preserve">disordered gamblers are provided with information that </w:t>
      </w:r>
      <w:r w:rsidR="003774EA">
        <w:t>gambling creates self-</w:t>
      </w:r>
      <w:r w:rsidR="00C42384">
        <w:t>discontinuity</w:t>
      </w:r>
      <w:r w:rsidR="00932B62">
        <w:t>, the</w:t>
      </w:r>
      <w:r w:rsidR="003774EA">
        <w:t xml:space="preserve"> </w:t>
      </w:r>
      <w:r w:rsidR="008E7E54">
        <w:t xml:space="preserve">ways gambling has </w:t>
      </w:r>
      <w:r w:rsidR="00FB7283">
        <w:t xml:space="preserve">negatively </w:t>
      </w:r>
      <w:r w:rsidR="00C42384">
        <w:t>affected</w:t>
      </w:r>
      <w:r w:rsidR="00FB7283">
        <w:t xml:space="preserve"> their</w:t>
      </w:r>
      <w:r w:rsidR="00621373">
        <w:t xml:space="preserve"> own</w:t>
      </w:r>
      <w:r w:rsidR="00FB7283">
        <w:t xml:space="preserve"> life</w:t>
      </w:r>
      <w:r w:rsidR="008E7E54">
        <w:t xml:space="preserve"> </w:t>
      </w:r>
      <w:r w:rsidR="00621373">
        <w:t xml:space="preserve">should </w:t>
      </w:r>
      <w:r w:rsidR="008E7E54">
        <w:t>come to the fore</w:t>
      </w:r>
      <w:r w:rsidR="00900642">
        <w:t>. T</w:t>
      </w:r>
      <w:r w:rsidR="008E7E54">
        <w:t>he emotional outcome</w:t>
      </w:r>
      <w:r w:rsidR="00900642">
        <w:t xml:space="preserve"> of this process will be</w:t>
      </w:r>
      <w:r w:rsidR="008E7E54">
        <w:t xml:space="preserve"> </w:t>
      </w:r>
      <w:r w:rsidR="00FB7283">
        <w:t>nostalgia</w:t>
      </w:r>
      <w:r w:rsidR="008E7E54">
        <w:t xml:space="preserve"> for the pre-</w:t>
      </w:r>
      <w:r w:rsidR="007E6C46">
        <w:t>addicted</w:t>
      </w:r>
      <w:r w:rsidR="008E7E54">
        <w:t xml:space="preserve"> self</w:t>
      </w:r>
      <w:r w:rsidR="00FB7283">
        <w:t xml:space="preserve">, which </w:t>
      </w:r>
      <w:r w:rsidR="00621373">
        <w:t xml:space="preserve">should </w:t>
      </w:r>
      <w:r w:rsidR="00FB7283">
        <w:t xml:space="preserve">motivate behavior change. </w:t>
      </w:r>
      <w:r w:rsidR="003774EA">
        <w:t xml:space="preserve">Conversely, gamblers </w:t>
      </w:r>
      <w:r w:rsidR="00FB7283">
        <w:t xml:space="preserve">who </w:t>
      </w:r>
      <w:r w:rsidR="003774EA">
        <w:t>play recreationally (i.e</w:t>
      </w:r>
      <w:r w:rsidR="00932B62">
        <w:t>.</w:t>
      </w:r>
      <w:r w:rsidR="003774EA">
        <w:t>, those low in problem gambling severity</w:t>
      </w:r>
      <w:r w:rsidR="00FB7283">
        <w:t xml:space="preserve">) </w:t>
      </w:r>
      <w:r w:rsidR="00F421EE">
        <w:t>should</w:t>
      </w:r>
      <w:r w:rsidR="00B862FB">
        <w:t xml:space="preserve"> be unaffected by information </w:t>
      </w:r>
      <w:r w:rsidR="00F421EE">
        <w:t>suggest</w:t>
      </w:r>
      <w:r w:rsidR="002526AE">
        <w:t>ing that</w:t>
      </w:r>
      <w:r w:rsidR="00F421EE">
        <w:t xml:space="preserve"> self-discontinuity </w:t>
      </w:r>
      <w:r w:rsidR="002526AE">
        <w:t>is</w:t>
      </w:r>
      <w:r w:rsidR="00F421EE">
        <w:t xml:space="preserve"> a product of severe </w:t>
      </w:r>
      <w:r w:rsidR="00932B62">
        <w:t>gambling</w:t>
      </w:r>
      <w:r w:rsidR="00900642">
        <w:t>,</w:t>
      </w:r>
      <w:r w:rsidR="00F421EE">
        <w:t xml:space="preserve"> because that information does not apply</w:t>
      </w:r>
      <w:r w:rsidR="00932B62">
        <w:t xml:space="preserve"> (i.e., their gambling behavior is not in need of change). </w:t>
      </w:r>
      <w:r w:rsidR="00F421EE">
        <w:t xml:space="preserve">As such, </w:t>
      </w:r>
      <w:r w:rsidR="00900642">
        <w:t xml:space="preserve">they will not experience </w:t>
      </w:r>
      <w:r w:rsidR="00F421EE">
        <w:t>nostalgia for</w:t>
      </w:r>
      <w:r w:rsidR="002526AE">
        <w:t xml:space="preserve"> their</w:t>
      </w:r>
      <w:r w:rsidR="00F421EE">
        <w:t xml:space="preserve"> </w:t>
      </w:r>
      <w:r w:rsidR="00B862FB">
        <w:t xml:space="preserve">life </w:t>
      </w:r>
      <w:r w:rsidR="002526AE">
        <w:t>prior to</w:t>
      </w:r>
      <w:r w:rsidR="00900642">
        <w:t xml:space="preserve"> </w:t>
      </w:r>
      <w:r w:rsidR="0061681E">
        <w:t>gambling</w:t>
      </w:r>
      <w:r w:rsidR="00F421EE">
        <w:t xml:space="preserve">, and </w:t>
      </w:r>
      <w:r w:rsidR="00900642">
        <w:t>hence</w:t>
      </w:r>
      <w:r w:rsidR="002526AE">
        <w:t xml:space="preserve"> they</w:t>
      </w:r>
      <w:r w:rsidR="00900642">
        <w:t xml:space="preserve"> will not instigate</w:t>
      </w:r>
      <w:r w:rsidR="00F421EE">
        <w:t xml:space="preserve"> behavior change</w:t>
      </w:r>
      <w:r w:rsidR="00AB01CA" w:rsidRPr="00AB01CA">
        <w:t>.</w:t>
      </w:r>
    </w:p>
    <w:p w14:paraId="37F58C6C" w14:textId="77777777" w:rsidR="00FF05BC" w:rsidRPr="00DB37B6" w:rsidRDefault="00FF05BC" w:rsidP="00DB37B6">
      <w:pPr>
        <w:tabs>
          <w:tab w:val="left" w:pos="709"/>
        </w:tabs>
        <w:spacing w:line="480" w:lineRule="auto"/>
        <w:jc w:val="center"/>
        <w:rPr>
          <w:b/>
        </w:rPr>
      </w:pPr>
      <w:r w:rsidRPr="00DB37B6">
        <w:rPr>
          <w:b/>
        </w:rPr>
        <w:t>Overview</w:t>
      </w:r>
    </w:p>
    <w:p w14:paraId="1FC199B0" w14:textId="25252A3A" w:rsidR="00A54891" w:rsidRDefault="000E7F29" w:rsidP="00C338FA">
      <w:pPr>
        <w:tabs>
          <w:tab w:val="left" w:pos="709"/>
        </w:tabs>
        <w:spacing w:line="480" w:lineRule="auto"/>
        <w:ind w:firstLine="720"/>
      </w:pPr>
      <w:r w:rsidRPr="00F403C2">
        <w:t xml:space="preserve">In two longitudinal </w:t>
      </w:r>
      <w:r w:rsidR="00B86975">
        <w:t>experiments</w:t>
      </w:r>
      <w:r w:rsidRPr="00F403C2">
        <w:t>, w</w:t>
      </w:r>
      <w:r w:rsidR="00DE72F8" w:rsidRPr="00F403C2">
        <w:t>e test</w:t>
      </w:r>
      <w:r w:rsidR="000C7BCA" w:rsidRPr="00F403C2">
        <w:t>ed</w:t>
      </w:r>
      <w:r w:rsidRPr="00AE7116">
        <w:t xml:space="preserve"> a novel avenue for motivating </w:t>
      </w:r>
      <w:r w:rsidR="00624A26">
        <w:t xml:space="preserve">(self-reported) </w:t>
      </w:r>
      <w:r w:rsidRPr="00AE7116">
        <w:t xml:space="preserve">behavior change: </w:t>
      </w:r>
      <w:r w:rsidR="00323803" w:rsidRPr="002955BA">
        <w:t>discontinuity-induced</w:t>
      </w:r>
      <w:r w:rsidR="000C7BCA" w:rsidRPr="002955BA">
        <w:t xml:space="preserve"> nostalgia. </w:t>
      </w:r>
      <w:r w:rsidR="007A7BB1">
        <w:t>W</w:t>
      </w:r>
      <w:r w:rsidR="00AE69DE" w:rsidRPr="002955BA">
        <w:t xml:space="preserve">e manipulated </w:t>
      </w:r>
      <w:r w:rsidR="00C12C9A" w:rsidRPr="002955BA">
        <w:t>s</w:t>
      </w:r>
      <w:r w:rsidR="005A1030" w:rsidRPr="002955BA">
        <w:t>elf-discontinuity</w:t>
      </w:r>
      <w:r w:rsidR="00AB1C15" w:rsidRPr="002955BA">
        <w:t xml:space="preserve"> </w:t>
      </w:r>
      <w:r w:rsidR="00AE69DE" w:rsidRPr="00EF7BAE">
        <w:t xml:space="preserve">among </w:t>
      </w:r>
      <w:r w:rsidR="007B485C" w:rsidRPr="00FC70A0">
        <w:t xml:space="preserve">a community sample </w:t>
      </w:r>
      <w:r w:rsidR="007B485C" w:rsidRPr="00636D9E">
        <w:t>of</w:t>
      </w:r>
      <w:r w:rsidR="00A02DC9" w:rsidRPr="00636D9E">
        <w:t xml:space="preserve"> </w:t>
      </w:r>
      <w:r w:rsidR="005A1030" w:rsidRPr="00636D9E">
        <w:t>gambl</w:t>
      </w:r>
      <w:r w:rsidR="00AE69DE" w:rsidRPr="00636D9E">
        <w:t>ers</w:t>
      </w:r>
      <w:r w:rsidR="005A1030" w:rsidRPr="00636D9E">
        <w:t xml:space="preserve"> </w:t>
      </w:r>
      <w:r w:rsidRPr="00636D9E">
        <w:t>(</w:t>
      </w:r>
      <w:r w:rsidR="00067971">
        <w:t>Experiment</w:t>
      </w:r>
      <w:r w:rsidR="00067971" w:rsidRPr="00636D9E">
        <w:t xml:space="preserve"> </w:t>
      </w:r>
      <w:r w:rsidRPr="00636D9E">
        <w:t>1) and drinkers (</w:t>
      </w:r>
      <w:r w:rsidR="00067971">
        <w:t>Experiment</w:t>
      </w:r>
      <w:r w:rsidR="00067971" w:rsidRPr="00636D9E">
        <w:t xml:space="preserve"> </w:t>
      </w:r>
      <w:r w:rsidRPr="00636D9E">
        <w:t xml:space="preserve">2). </w:t>
      </w:r>
      <w:r w:rsidR="001E74CE">
        <w:t xml:space="preserve">Specifically, we </w:t>
      </w:r>
      <w:r w:rsidR="006A3701">
        <w:t>instructed</w:t>
      </w:r>
      <w:r w:rsidR="001E74CE">
        <w:t xml:space="preserve"> participants that gambling (Experiment 1) or drinking (Experiment 2) </w:t>
      </w:r>
      <w:r w:rsidR="00634180">
        <w:t xml:space="preserve">either </w:t>
      </w:r>
      <w:r w:rsidR="001E74CE">
        <w:t>fundamentally alters one</w:t>
      </w:r>
      <w:r w:rsidR="006A3701">
        <w:t>’s</w:t>
      </w:r>
      <w:r w:rsidR="001E74CE">
        <w:t xml:space="preserve"> sense of self or that it does not change one’s sense of self. </w:t>
      </w:r>
      <w:r w:rsidR="007E6C46">
        <w:t>Thereafter</w:t>
      </w:r>
      <w:r w:rsidR="001E74CE">
        <w:t>, w</w:t>
      </w:r>
      <w:r w:rsidRPr="00636D9E">
        <w:t xml:space="preserve">e </w:t>
      </w:r>
      <w:r w:rsidR="00AE69DE" w:rsidRPr="00636D9E">
        <w:t xml:space="preserve">measured </w:t>
      </w:r>
      <w:r w:rsidR="00323803" w:rsidRPr="00636D9E">
        <w:t>nostalgia</w:t>
      </w:r>
      <w:r w:rsidR="00AE69DE" w:rsidRPr="00636D9E">
        <w:t xml:space="preserve"> for </w:t>
      </w:r>
      <w:r w:rsidR="007B485C" w:rsidRPr="00636D9E">
        <w:t xml:space="preserve">the </w:t>
      </w:r>
      <w:r w:rsidR="003936C0" w:rsidRPr="00636D9E">
        <w:t xml:space="preserve">self that existed before </w:t>
      </w:r>
      <w:r w:rsidRPr="00F403C2">
        <w:t>the behavior</w:t>
      </w:r>
      <w:r w:rsidR="003936C0" w:rsidRPr="00F403C2">
        <w:t xml:space="preserve"> entered their life</w:t>
      </w:r>
      <w:r w:rsidR="00AE69DE" w:rsidRPr="00F403C2">
        <w:t xml:space="preserve">. One month later, we re-contacted participants to assess whether </w:t>
      </w:r>
      <w:r w:rsidR="00916B71" w:rsidRPr="00F403C2">
        <w:t xml:space="preserve">they had made </w:t>
      </w:r>
      <w:r w:rsidR="00AE69DE" w:rsidRPr="00F403C2">
        <w:t>a</w:t>
      </w:r>
      <w:r w:rsidR="00B91923">
        <w:t>n attempt to</w:t>
      </w:r>
      <w:r w:rsidR="00AE69DE" w:rsidRPr="00F403C2">
        <w:t xml:space="preserve"> quit in the intervening 30 days. </w:t>
      </w:r>
      <w:r w:rsidRPr="00F403C2">
        <w:t xml:space="preserve">Importantly, we hypothesized </w:t>
      </w:r>
      <w:r w:rsidR="0095197B" w:rsidRPr="00F403C2">
        <w:t xml:space="preserve">that </w:t>
      </w:r>
      <w:r w:rsidR="001536DE" w:rsidRPr="00F403C2">
        <w:t xml:space="preserve">self-discontinuity would only facilitate </w:t>
      </w:r>
      <w:r w:rsidR="00FA7A62" w:rsidRPr="00EA1B99">
        <w:t xml:space="preserve">self-reported </w:t>
      </w:r>
      <w:r w:rsidR="001536DE" w:rsidRPr="00F403C2">
        <w:t xml:space="preserve">behavior change (via nostalgia) among people </w:t>
      </w:r>
      <w:r w:rsidRPr="00F403C2">
        <w:t xml:space="preserve">who </w:t>
      </w:r>
      <w:r w:rsidR="001536DE" w:rsidRPr="00F403C2">
        <w:t>show symptoms of addiction</w:t>
      </w:r>
      <w:r w:rsidR="001E74CE">
        <w:t xml:space="preserve"> (i.e., those who engage in the behavior at a severe level)</w:t>
      </w:r>
      <w:r w:rsidR="001536DE" w:rsidRPr="00F403C2">
        <w:t xml:space="preserve">. For people not living with addiction, </w:t>
      </w:r>
      <w:r w:rsidRPr="00F403C2">
        <w:t>there is no problematic be</w:t>
      </w:r>
      <w:r w:rsidR="004E6B91" w:rsidRPr="00F403C2">
        <w:t xml:space="preserve">havior to change (and thus nostalgia for a past without the behavior in their repertoire </w:t>
      </w:r>
      <w:r w:rsidR="0095197B" w:rsidRPr="00F403C2">
        <w:t>w</w:t>
      </w:r>
      <w:r w:rsidR="00411B89">
        <w:t>ould be low</w:t>
      </w:r>
      <w:r w:rsidR="00750097" w:rsidRPr="00F403C2">
        <w:t>)</w:t>
      </w:r>
      <w:r w:rsidR="007B485C" w:rsidRPr="00F403C2">
        <w:t>.</w:t>
      </w:r>
    </w:p>
    <w:p w14:paraId="6218EA77" w14:textId="206E1A48" w:rsidR="00D602A4" w:rsidRPr="00AE3AB6" w:rsidRDefault="008302FC" w:rsidP="00C338FA">
      <w:pPr>
        <w:tabs>
          <w:tab w:val="left" w:pos="709"/>
        </w:tabs>
        <w:spacing w:line="480" w:lineRule="auto"/>
        <w:ind w:firstLine="720"/>
      </w:pPr>
      <w:r w:rsidRPr="00AE3AB6">
        <w:t>We report all measures, manipulations, and exclusions in these studies and the supplementary materials</w:t>
      </w:r>
      <w:r w:rsidR="00AE3AB6">
        <w:t>.</w:t>
      </w:r>
      <w:r w:rsidRPr="00AE3AB6" w:rsidDel="008302FC">
        <w:t xml:space="preserve"> </w:t>
      </w:r>
    </w:p>
    <w:p w14:paraId="70E7D243" w14:textId="77777777" w:rsidR="00556159" w:rsidRPr="004E7D3C" w:rsidRDefault="00556159" w:rsidP="004E7D3C">
      <w:pPr>
        <w:spacing w:line="480" w:lineRule="auto"/>
        <w:jc w:val="center"/>
        <w:rPr>
          <w:b/>
        </w:rPr>
      </w:pPr>
      <w:bookmarkStart w:id="1" w:name="_Toc240259157"/>
      <w:r>
        <w:rPr>
          <w:b/>
        </w:rPr>
        <w:t>Experiment</w:t>
      </w:r>
      <w:r w:rsidRPr="00F403C2">
        <w:rPr>
          <w:b/>
        </w:rPr>
        <w:t xml:space="preserve"> </w:t>
      </w:r>
      <w:r w:rsidR="000E7F29" w:rsidRPr="00F403C2">
        <w:rPr>
          <w:b/>
        </w:rPr>
        <w:t>1: Motivating Change in Gambling</w:t>
      </w:r>
      <w:r>
        <w:t xml:space="preserve"> </w:t>
      </w:r>
    </w:p>
    <w:p w14:paraId="087A37EC" w14:textId="4FF78E98" w:rsidR="006A3701" w:rsidRDefault="006A3701" w:rsidP="00DB37B6">
      <w:pPr>
        <w:spacing w:line="480" w:lineRule="auto"/>
        <w:ind w:firstLine="720"/>
      </w:pPr>
      <w:r>
        <w:t xml:space="preserve">Experiment 1, conducted </w:t>
      </w:r>
      <w:r w:rsidR="00B91923">
        <w:t xml:space="preserve">with </w:t>
      </w:r>
      <w:r>
        <w:t>a sample of gamblers, constituted the first test of our hypothesis that s</w:t>
      </w:r>
      <w:r w:rsidRPr="00F403C2">
        <w:t xml:space="preserve">elf-discontinuity </w:t>
      </w:r>
      <w:r>
        <w:t>will enable</w:t>
      </w:r>
      <w:r w:rsidRPr="00F403C2">
        <w:t xml:space="preserve"> </w:t>
      </w:r>
      <w:r w:rsidR="00FA7A62" w:rsidRPr="00EA1B99">
        <w:t xml:space="preserve">self-reported </w:t>
      </w:r>
      <w:r w:rsidRPr="00F403C2">
        <w:t>behavior change (</w:t>
      </w:r>
      <w:r>
        <w:t>through</w:t>
      </w:r>
      <w:r w:rsidRPr="00F403C2">
        <w:t xml:space="preserve"> nostalgia) among </w:t>
      </w:r>
      <w:r>
        <w:t xml:space="preserve">persons high, but not low, on </w:t>
      </w:r>
      <w:r w:rsidRPr="00F403C2">
        <w:t>addiction</w:t>
      </w:r>
      <w:r w:rsidR="00930193">
        <w:t xml:space="preserve"> severity</w:t>
      </w:r>
      <w:r>
        <w:t>.</w:t>
      </w:r>
      <w:r w:rsidRPr="00F403C2">
        <w:t xml:space="preserve"> </w:t>
      </w:r>
    </w:p>
    <w:p w14:paraId="53C01BA5" w14:textId="77777777" w:rsidR="006F2043" w:rsidRPr="00F403C2" w:rsidRDefault="00F74DEF" w:rsidP="006D0B49">
      <w:pPr>
        <w:spacing w:line="480" w:lineRule="auto"/>
      </w:pPr>
      <w:r w:rsidRPr="00F403C2">
        <w:rPr>
          <w:b/>
        </w:rPr>
        <w:t>Method</w:t>
      </w:r>
      <w:bookmarkEnd w:id="1"/>
    </w:p>
    <w:p w14:paraId="0BF16AA7" w14:textId="535EEB91" w:rsidR="00BE4FEC" w:rsidRPr="00636D9E" w:rsidRDefault="00F74DEF" w:rsidP="00C338FA">
      <w:pPr>
        <w:spacing w:line="480" w:lineRule="auto"/>
        <w:ind w:firstLine="720"/>
      </w:pPr>
      <w:bookmarkStart w:id="2" w:name="_Toc240259158"/>
      <w:r w:rsidRPr="00F403C2">
        <w:rPr>
          <w:b/>
        </w:rPr>
        <w:t>Participants</w:t>
      </w:r>
      <w:bookmarkEnd w:id="2"/>
      <w:r w:rsidR="007445CE" w:rsidRPr="00F403C2">
        <w:t xml:space="preserve">. </w:t>
      </w:r>
      <w:r w:rsidR="00602A51" w:rsidRPr="00F403C2">
        <w:t xml:space="preserve">Participants </w:t>
      </w:r>
      <w:r w:rsidR="00323803" w:rsidRPr="00F403C2">
        <w:t>were</w:t>
      </w:r>
      <w:r w:rsidR="00602A51" w:rsidRPr="00F403C2">
        <w:t xml:space="preserve"> </w:t>
      </w:r>
      <w:r w:rsidR="008161B1" w:rsidRPr="00DB37B6">
        <w:t>180</w:t>
      </w:r>
      <w:r w:rsidR="00602A51" w:rsidRPr="00DB37B6">
        <w:t xml:space="preserve"> </w:t>
      </w:r>
      <w:r w:rsidR="009A3DBE" w:rsidRPr="00DB37B6">
        <w:t xml:space="preserve">community </w:t>
      </w:r>
      <w:r w:rsidR="00602A51" w:rsidRPr="00DB37B6">
        <w:t>gamblers</w:t>
      </w:r>
      <w:r w:rsidR="00CD7321" w:rsidRPr="00DB37B6">
        <w:t xml:space="preserve"> (112</w:t>
      </w:r>
      <w:r w:rsidR="000B56A7" w:rsidRPr="00DB37B6">
        <w:t xml:space="preserve"> ma</w:t>
      </w:r>
      <w:r w:rsidR="00CD7321" w:rsidRPr="00DB37B6">
        <w:t>les, 6</w:t>
      </w:r>
      <w:r w:rsidR="008B1A37">
        <w:t>5</w:t>
      </w:r>
      <w:r w:rsidR="00B1726D" w:rsidRPr="00DB37B6">
        <w:t xml:space="preserve"> females, 3 unreported)</w:t>
      </w:r>
      <w:r w:rsidR="009A3DBE" w:rsidRPr="00DB37B6">
        <w:t xml:space="preserve"> </w:t>
      </w:r>
      <w:r w:rsidR="00BF3641" w:rsidRPr="00DB37B6">
        <w:t xml:space="preserve">recruited from </w:t>
      </w:r>
      <w:r w:rsidR="00683D69" w:rsidRPr="00F403C2">
        <w:t xml:space="preserve">Amazon.com’s Mechanical Turk (MTurk). </w:t>
      </w:r>
      <w:r w:rsidR="00D527A1" w:rsidRPr="00AE7116">
        <w:t xml:space="preserve">MTurk </w:t>
      </w:r>
      <w:r w:rsidR="00A75D1C" w:rsidRPr="00AE7116">
        <w:t xml:space="preserve">provides </w:t>
      </w:r>
      <w:r w:rsidR="00D527A1" w:rsidRPr="0044454B">
        <w:t xml:space="preserve">a reliable and diverse </w:t>
      </w:r>
      <w:r w:rsidR="00D527A1" w:rsidRPr="002955BA">
        <w:t>participant pool that behaves in ways consistent with known effects in psychology (Crump, McDonnell, &amp; Gureckis</w:t>
      </w:r>
      <w:r w:rsidR="00D527A1" w:rsidRPr="00EF7BAE">
        <w:t xml:space="preserve">, 2013). </w:t>
      </w:r>
      <w:r w:rsidR="00A75D1C" w:rsidRPr="00FC70A0">
        <w:t xml:space="preserve">Moreover, </w:t>
      </w:r>
      <w:r w:rsidR="00D527A1" w:rsidRPr="00FC70A0">
        <w:t xml:space="preserve">MTurk </w:t>
      </w:r>
      <w:r w:rsidR="00604AB3" w:rsidRPr="00FC70A0">
        <w:t>is</w:t>
      </w:r>
      <w:r w:rsidR="00BE4FEC" w:rsidRPr="00141544">
        <w:t xml:space="preserve"> a reliable</w:t>
      </w:r>
      <w:r w:rsidR="00532F97" w:rsidRPr="00141544">
        <w:t xml:space="preserve"> and valid</w:t>
      </w:r>
      <w:r w:rsidR="00BE4FEC" w:rsidRPr="00F21889">
        <w:t xml:space="preserve"> means to </w:t>
      </w:r>
      <w:r w:rsidR="00D527A1" w:rsidRPr="00F21889">
        <w:t xml:space="preserve">recruit </w:t>
      </w:r>
      <w:r w:rsidR="00BE4FEC" w:rsidRPr="00F21889">
        <w:t>gamblers, cannabis users, and drinkers</w:t>
      </w:r>
      <w:r w:rsidR="0061270B">
        <w:t xml:space="preserve"> (</w:t>
      </w:r>
      <w:r w:rsidR="003C1F68" w:rsidRPr="00FC70A0">
        <w:t xml:space="preserve">Kim </w:t>
      </w:r>
      <w:r w:rsidR="003C1F68">
        <w:t>&amp;</w:t>
      </w:r>
      <w:r w:rsidR="003C1F68" w:rsidRPr="00FC70A0">
        <w:t xml:space="preserve"> Hodgins</w:t>
      </w:r>
      <w:r w:rsidR="003C1F68">
        <w:t xml:space="preserve">, 2017; </w:t>
      </w:r>
      <w:r w:rsidR="0061270B" w:rsidRPr="0061270B">
        <w:t>Mishra &amp; Carleton, 2017</w:t>
      </w:r>
      <w:r w:rsidR="0061270B">
        <w:t>)</w:t>
      </w:r>
      <w:r w:rsidR="00D527A1" w:rsidRPr="00636D9E">
        <w:t xml:space="preserve">. </w:t>
      </w:r>
    </w:p>
    <w:p w14:paraId="479536C0" w14:textId="7B8002A6" w:rsidR="006F5261" w:rsidRPr="00DB37B6" w:rsidRDefault="00BE4FEC" w:rsidP="00C338FA">
      <w:pPr>
        <w:spacing w:line="480" w:lineRule="auto"/>
        <w:ind w:firstLine="720"/>
      </w:pPr>
      <w:r w:rsidRPr="00636D9E">
        <w:t xml:space="preserve">Participants </w:t>
      </w:r>
      <w:r w:rsidR="006B0D0C" w:rsidRPr="00DB37B6">
        <w:t>ranged in age from 18 to 67 years (</w:t>
      </w:r>
      <w:r w:rsidR="006B0D0C" w:rsidRPr="00DB37B6">
        <w:rPr>
          <w:i/>
        </w:rPr>
        <w:t>M</w:t>
      </w:r>
      <w:r w:rsidR="00395E2B" w:rsidRPr="00DB37B6">
        <w:t xml:space="preserve"> = 35.82</w:t>
      </w:r>
      <w:r w:rsidR="006B0D0C" w:rsidRPr="00DB37B6">
        <w:t xml:space="preserve">, </w:t>
      </w:r>
      <w:r w:rsidR="006B0D0C" w:rsidRPr="00DB37B6">
        <w:rPr>
          <w:i/>
        </w:rPr>
        <w:t>SD</w:t>
      </w:r>
      <w:r w:rsidR="00A9725D" w:rsidRPr="00DB37B6">
        <w:t xml:space="preserve"> = 11.0</w:t>
      </w:r>
      <w:r w:rsidR="00395E2B" w:rsidRPr="00DB37B6">
        <w:t>8</w:t>
      </w:r>
      <w:r w:rsidR="006B0D0C" w:rsidRPr="00DB37B6">
        <w:t xml:space="preserve">, 11 unreported). </w:t>
      </w:r>
      <w:r w:rsidR="00323803" w:rsidRPr="00DB37B6">
        <w:t>P</w:t>
      </w:r>
      <w:r w:rsidR="00017661" w:rsidRPr="00DB37B6">
        <w:t>articipation was limited to those</w:t>
      </w:r>
      <w:r w:rsidR="0043637F" w:rsidRPr="00DB37B6">
        <w:t xml:space="preserve"> </w:t>
      </w:r>
      <w:r w:rsidR="00602A51" w:rsidRPr="00DB37B6">
        <w:t>who</w:t>
      </w:r>
      <w:r w:rsidR="00A75D1C" w:rsidRPr="00DB37B6">
        <w:t xml:space="preserve"> </w:t>
      </w:r>
      <w:r w:rsidR="00323803" w:rsidRPr="00DB37B6">
        <w:t>engage</w:t>
      </w:r>
      <w:r w:rsidR="006A3701">
        <w:t>d</w:t>
      </w:r>
      <w:r w:rsidR="00323803" w:rsidRPr="00DB37B6">
        <w:t xml:space="preserve"> </w:t>
      </w:r>
      <w:r w:rsidR="00017661" w:rsidRPr="00DB37B6">
        <w:t>in gambling activities</w:t>
      </w:r>
      <w:r w:rsidR="00602A51" w:rsidRPr="00DB37B6">
        <w:t xml:space="preserve"> (e.g., slot machines, poker, blackjack, roulette, sports betting)</w:t>
      </w:r>
      <w:r w:rsidR="00017661" w:rsidRPr="00DB37B6">
        <w:t xml:space="preserve"> </w:t>
      </w:r>
      <w:r w:rsidR="00A75D1C" w:rsidRPr="00DB37B6">
        <w:t>and ha</w:t>
      </w:r>
      <w:r w:rsidR="006A3701">
        <w:t>d</w:t>
      </w:r>
      <w:r w:rsidR="00A75D1C" w:rsidRPr="00DB37B6">
        <w:t xml:space="preserve"> done so </w:t>
      </w:r>
      <w:r w:rsidR="00017661" w:rsidRPr="00DB37B6">
        <w:t>within the past 12 months</w:t>
      </w:r>
      <w:r w:rsidR="00EC5B96" w:rsidRPr="00DB37B6">
        <w:t xml:space="preserve">. </w:t>
      </w:r>
      <w:r w:rsidR="00FD3393" w:rsidRPr="00DB37B6">
        <w:t>Given that</w:t>
      </w:r>
      <w:r w:rsidR="007B5049" w:rsidRPr="00DB37B6">
        <w:t xml:space="preserve"> we focused on gamblers who had yet to take action to</w:t>
      </w:r>
      <w:r w:rsidR="006A3701">
        <w:t>ward behavior</w:t>
      </w:r>
      <w:r w:rsidR="007B5049" w:rsidRPr="00DB37B6">
        <w:t xml:space="preserve"> change, w</w:t>
      </w:r>
      <w:r w:rsidR="00323803" w:rsidRPr="00DB37B6">
        <w:t>e e</w:t>
      </w:r>
      <w:r w:rsidR="00B50917" w:rsidRPr="00DB37B6">
        <w:t xml:space="preserve">xcluded </w:t>
      </w:r>
      <w:r w:rsidR="007B5049" w:rsidRPr="00DB37B6">
        <w:t>those</w:t>
      </w:r>
      <w:r w:rsidR="00B50917" w:rsidRPr="00DB37B6">
        <w:t xml:space="preserve"> who </w:t>
      </w:r>
      <w:r w:rsidR="00E13D82" w:rsidRPr="00DB37B6">
        <w:t>had already taken such action</w:t>
      </w:r>
      <w:r w:rsidR="006B0D0C" w:rsidRPr="00DB37B6">
        <w:t xml:space="preserve"> (</w:t>
      </w:r>
      <w:r w:rsidR="004B2D4C">
        <w:t>i.e.,</w:t>
      </w:r>
      <w:r w:rsidR="006B0D0C" w:rsidRPr="00DB37B6">
        <w:t xml:space="preserve"> gamblers </w:t>
      </w:r>
      <w:r w:rsidR="00B50917" w:rsidRPr="00DB37B6">
        <w:t>in treatment for disordered gambling or who had previously sought treatment for disordered gambling</w:t>
      </w:r>
      <w:r w:rsidR="006B0D0C" w:rsidRPr="00DB37B6">
        <w:t>)</w:t>
      </w:r>
      <w:r w:rsidR="00E13D82" w:rsidRPr="00DB37B6">
        <w:t>.</w:t>
      </w:r>
      <w:r w:rsidR="00A640E7" w:rsidRPr="00DB37B6">
        <w:t xml:space="preserve"> </w:t>
      </w:r>
    </w:p>
    <w:p w14:paraId="4262326D" w14:textId="78F2867F" w:rsidR="00CD7321" w:rsidRPr="00DB37B6" w:rsidRDefault="00611CF8" w:rsidP="00C338FA">
      <w:pPr>
        <w:spacing w:line="480" w:lineRule="auto"/>
        <w:ind w:firstLine="720"/>
      </w:pPr>
      <w:r>
        <w:t xml:space="preserve">We aimed for </w:t>
      </w:r>
      <w:r w:rsidR="00050671">
        <w:t>a</w:t>
      </w:r>
      <w:r>
        <w:t xml:space="preserve"> s</w:t>
      </w:r>
      <w:r w:rsidR="005527CB" w:rsidRPr="00DB37B6">
        <w:t xml:space="preserve">ample size </w:t>
      </w:r>
      <w:r w:rsidR="006F5261" w:rsidRPr="00DB37B6">
        <w:t>(</w:t>
      </w:r>
      <w:r w:rsidR="00050671">
        <w:t>in</w:t>
      </w:r>
      <w:r w:rsidR="00050671" w:rsidRPr="00DB37B6">
        <w:t xml:space="preserve"> </w:t>
      </w:r>
      <w:r w:rsidR="00B86975">
        <w:t>Experiments</w:t>
      </w:r>
      <w:r w:rsidR="006F5261" w:rsidRPr="00DB37B6">
        <w:t xml:space="preserve"> 1 and 2) </w:t>
      </w:r>
      <w:r w:rsidR="00050671">
        <w:t>that</w:t>
      </w:r>
      <w:r w:rsidR="005527CB" w:rsidRPr="00DB37B6">
        <w:t xml:space="preserve"> provid</w:t>
      </w:r>
      <w:r>
        <w:t>e</w:t>
      </w:r>
      <w:r w:rsidR="00050671">
        <w:t>d</w:t>
      </w:r>
      <w:r w:rsidR="005527CB" w:rsidRPr="00DB37B6">
        <w:t xml:space="preserve"> sufficient power (.80) </w:t>
      </w:r>
      <w:r>
        <w:t>for</w:t>
      </w:r>
      <w:r w:rsidRPr="00DB37B6">
        <w:t xml:space="preserve"> </w:t>
      </w:r>
      <w:r w:rsidR="005527CB" w:rsidRPr="00DB37B6">
        <w:t>detect</w:t>
      </w:r>
      <w:r>
        <w:t>ing</w:t>
      </w:r>
      <w:r w:rsidR="005527CB" w:rsidRPr="00DB37B6">
        <w:t xml:space="preserve"> a moderate effect size, </w:t>
      </w:r>
      <w:r w:rsidR="005527CB" w:rsidRPr="00DB37B6">
        <w:rPr>
          <w:i/>
        </w:rPr>
        <w:t>d</w:t>
      </w:r>
      <w:r w:rsidR="005527CB" w:rsidRPr="00DB37B6">
        <w:t xml:space="preserve"> = .5 (</w:t>
      </w:r>
      <w:r w:rsidR="005527CB" w:rsidRPr="00DB37B6">
        <w:rPr>
          <w:i/>
        </w:rPr>
        <w:t>p</w:t>
      </w:r>
      <w:r w:rsidR="000F4610" w:rsidRPr="00DB37B6">
        <w:t xml:space="preserve"> &lt; .05, two-tailed; Cohen, 1992</w:t>
      </w:r>
      <w:r w:rsidR="005527CB" w:rsidRPr="00DB37B6">
        <w:t xml:space="preserve">). </w:t>
      </w:r>
      <w:r w:rsidR="00E13D82" w:rsidRPr="00DB37B6">
        <w:t>W</w:t>
      </w:r>
      <w:r w:rsidR="005527CB" w:rsidRPr="00DB37B6">
        <w:t>e determined that the number of participants per condition should be 64</w:t>
      </w:r>
      <w:r>
        <w:t>,</w:t>
      </w:r>
      <w:r w:rsidR="005527CB" w:rsidRPr="00DB37B6">
        <w:t xml:space="preserve"> and thus the total sample size should be 128. However, due to the longitudinal component, we needed to take attrition into account. </w:t>
      </w:r>
      <w:r w:rsidR="000257EC" w:rsidRPr="00DB37B6">
        <w:t>Based on previous longitudinal research with gamblers</w:t>
      </w:r>
      <w:r w:rsidR="00762710">
        <w:t xml:space="preserve"> on MTurk (Kim, </w:t>
      </w:r>
      <w:r w:rsidR="00762710">
        <w:rPr>
          <w:lang w:eastAsia="zh-CN"/>
        </w:rPr>
        <w:t>Wohl, Salmon, Gupta, &amp; Derevensky, 2015</w:t>
      </w:r>
      <w:r w:rsidR="00762710">
        <w:t xml:space="preserve">), </w:t>
      </w:r>
      <w:r w:rsidR="00E13D82" w:rsidRPr="00DB37B6">
        <w:t xml:space="preserve">we anticipated </w:t>
      </w:r>
      <w:r w:rsidR="000257EC" w:rsidRPr="00DB37B6">
        <w:t>30% attrition</w:t>
      </w:r>
      <w:r w:rsidR="00762710">
        <w:t>.</w:t>
      </w:r>
      <w:r w:rsidR="000257EC" w:rsidRPr="00DB37B6">
        <w:t xml:space="preserve"> To account for attrition, we </w:t>
      </w:r>
      <w:r>
        <w:t>decided</w:t>
      </w:r>
      <w:r w:rsidRPr="00DB37B6">
        <w:t xml:space="preserve"> </w:t>
      </w:r>
      <w:r w:rsidR="000257EC" w:rsidRPr="00DB37B6">
        <w:t xml:space="preserve">that the </w:t>
      </w:r>
      <w:r w:rsidR="000D6F29">
        <w:t>optimal</w:t>
      </w:r>
      <w:r w:rsidR="000D6F29" w:rsidRPr="00DB37B6">
        <w:t xml:space="preserve"> </w:t>
      </w:r>
      <w:r w:rsidR="000257EC" w:rsidRPr="00DB37B6">
        <w:t xml:space="preserve">sample size for the initial session be 180. </w:t>
      </w:r>
    </w:p>
    <w:p w14:paraId="4C354ECC" w14:textId="77777777" w:rsidR="00F77125" w:rsidRPr="00DB37B6" w:rsidRDefault="004B70C1" w:rsidP="00C338FA">
      <w:pPr>
        <w:spacing w:line="480" w:lineRule="auto"/>
        <w:ind w:firstLine="720"/>
      </w:pPr>
      <w:r w:rsidRPr="00DB37B6">
        <w:t>At</w:t>
      </w:r>
      <w:r w:rsidR="00CD7321" w:rsidRPr="00DB37B6">
        <w:t xml:space="preserve"> recruitment, </w:t>
      </w:r>
      <w:r w:rsidR="00155199" w:rsidRPr="00DB37B6">
        <w:t xml:space="preserve">we </w:t>
      </w:r>
      <w:r w:rsidR="00E80B0B">
        <w:t>stated</w:t>
      </w:r>
      <w:r w:rsidR="00CD7321" w:rsidRPr="00DB37B6">
        <w:t xml:space="preserve"> that </w:t>
      </w:r>
      <w:r w:rsidR="00155199" w:rsidRPr="00DB37B6">
        <w:t>we would seek permission</w:t>
      </w:r>
      <w:r w:rsidR="00CD7321" w:rsidRPr="00DB37B6">
        <w:t xml:space="preserve"> for a brief follow-up session that would occur one month </w:t>
      </w:r>
      <w:r w:rsidR="00E65A54" w:rsidRPr="00DB37B6">
        <w:t xml:space="preserve">after </w:t>
      </w:r>
      <w:r w:rsidR="00CD7321" w:rsidRPr="00DB37B6">
        <w:t xml:space="preserve">the day of participation. </w:t>
      </w:r>
      <w:r w:rsidR="00EB0E4F" w:rsidRPr="00DB37B6">
        <w:t xml:space="preserve">We informed </w:t>
      </w:r>
      <w:r w:rsidR="005F571B" w:rsidRPr="00DB37B6">
        <w:t xml:space="preserve">participants </w:t>
      </w:r>
      <w:r w:rsidR="00EB0E4F" w:rsidRPr="00DB37B6">
        <w:t>that</w:t>
      </w:r>
      <w:r w:rsidR="00CD7321" w:rsidRPr="00DB37B6">
        <w:t xml:space="preserve"> they would earn $0.75 for the initial session </w:t>
      </w:r>
      <w:r w:rsidR="00E65A54" w:rsidRPr="00DB37B6">
        <w:t xml:space="preserve">(approximately 15 minutes in duration) </w:t>
      </w:r>
      <w:r w:rsidR="00CD7321" w:rsidRPr="00DB37B6">
        <w:t>and an additional $1.00 for the f</w:t>
      </w:r>
      <w:r w:rsidR="00F34137" w:rsidRPr="00DB37B6">
        <w:t xml:space="preserve">ollow-up session. </w:t>
      </w:r>
    </w:p>
    <w:p w14:paraId="341CC1BA" w14:textId="77777777" w:rsidR="00CD7321" w:rsidRPr="00DB37B6" w:rsidRDefault="00953714" w:rsidP="00C338FA">
      <w:pPr>
        <w:spacing w:line="480" w:lineRule="auto"/>
        <w:ind w:firstLine="720"/>
      </w:pPr>
      <w:r w:rsidRPr="00DB37B6">
        <w:t>We re-contacted a</w:t>
      </w:r>
      <w:r w:rsidR="00CE3074" w:rsidRPr="00DB37B6">
        <w:t xml:space="preserve">ll </w:t>
      </w:r>
      <w:r w:rsidR="00F34137" w:rsidRPr="00DB37B6">
        <w:t>participants from the initial session 30</w:t>
      </w:r>
      <w:r w:rsidR="00E65A54" w:rsidRPr="00DB37B6">
        <w:t xml:space="preserve"> </w:t>
      </w:r>
      <w:r w:rsidR="00F34137" w:rsidRPr="00DB37B6">
        <w:t xml:space="preserve">days later to </w:t>
      </w:r>
      <w:r w:rsidR="00EB0E4F" w:rsidRPr="00DB37B6">
        <w:t xml:space="preserve">take </w:t>
      </w:r>
      <w:r w:rsidR="00F34137" w:rsidRPr="00DB37B6">
        <w:t>part in the follow-up session. A total of 115</w:t>
      </w:r>
      <w:r w:rsidR="00CD7321" w:rsidRPr="00DB37B6">
        <w:t xml:space="preserve"> </w:t>
      </w:r>
      <w:r w:rsidR="00F34137" w:rsidRPr="00DB37B6">
        <w:t>gamblers (70 males, 43 females, 2 unreported) completed the follow-up survey. These participants ranged in age from 21 to 66 years (</w:t>
      </w:r>
      <w:r w:rsidR="00F34137" w:rsidRPr="00DB37B6">
        <w:rPr>
          <w:i/>
        </w:rPr>
        <w:t>M</w:t>
      </w:r>
      <w:r w:rsidR="00F34137" w:rsidRPr="00DB37B6">
        <w:t xml:space="preserve"> = 36.37, </w:t>
      </w:r>
      <w:r w:rsidR="00F34137" w:rsidRPr="00DB37B6">
        <w:rPr>
          <w:i/>
        </w:rPr>
        <w:t>SD</w:t>
      </w:r>
      <w:r w:rsidR="00F34137" w:rsidRPr="00DB37B6">
        <w:t xml:space="preserve"> = 11.33)</w:t>
      </w:r>
      <w:r w:rsidR="008D2910" w:rsidRPr="00DB37B6">
        <w:t xml:space="preserve">. </w:t>
      </w:r>
    </w:p>
    <w:p w14:paraId="4E40B956" w14:textId="0B1EC16F" w:rsidR="008C29FD" w:rsidRPr="00DB37B6" w:rsidRDefault="00F753A5" w:rsidP="00F11144">
      <w:pPr>
        <w:spacing w:line="480" w:lineRule="auto"/>
        <w:ind w:firstLine="720"/>
      </w:pPr>
      <w:r w:rsidRPr="00DB37B6">
        <w:rPr>
          <w:b/>
        </w:rPr>
        <w:t>Procedure</w:t>
      </w:r>
      <w:r w:rsidR="008C29FD" w:rsidRPr="00DB37B6">
        <w:rPr>
          <w:b/>
        </w:rPr>
        <w:t xml:space="preserve"> and </w:t>
      </w:r>
      <w:r w:rsidR="00320818" w:rsidRPr="00DB37B6">
        <w:rPr>
          <w:b/>
        </w:rPr>
        <w:t>m</w:t>
      </w:r>
      <w:r w:rsidR="008C29FD" w:rsidRPr="00DB37B6">
        <w:rPr>
          <w:b/>
        </w:rPr>
        <w:t xml:space="preserve">easured </w:t>
      </w:r>
      <w:r w:rsidR="00320818" w:rsidRPr="00DB37B6">
        <w:rPr>
          <w:b/>
        </w:rPr>
        <w:t>v</w:t>
      </w:r>
      <w:r w:rsidR="008C29FD" w:rsidRPr="00DB37B6">
        <w:rPr>
          <w:b/>
        </w:rPr>
        <w:t>ariables</w:t>
      </w:r>
      <w:r w:rsidR="007445CE" w:rsidRPr="00DB37B6">
        <w:rPr>
          <w:b/>
        </w:rPr>
        <w:t>.</w:t>
      </w:r>
      <w:r w:rsidR="00317A48" w:rsidRPr="00DB37B6">
        <w:rPr>
          <w:b/>
        </w:rPr>
        <w:t xml:space="preserve"> </w:t>
      </w:r>
      <w:r w:rsidR="0041241F" w:rsidRPr="00DB37B6">
        <w:t xml:space="preserve">After signing </w:t>
      </w:r>
      <w:r w:rsidR="0063125C" w:rsidRPr="00DB37B6">
        <w:t>the consent form</w:t>
      </w:r>
      <w:r w:rsidR="00BA681C" w:rsidRPr="00DB37B6">
        <w:t>,</w:t>
      </w:r>
      <w:r w:rsidRPr="00DB37B6">
        <w:t xml:space="preserve"> participants </w:t>
      </w:r>
      <w:r w:rsidR="006F17E0" w:rsidRPr="00DB37B6">
        <w:t>indicated</w:t>
      </w:r>
      <w:r w:rsidR="003B682A" w:rsidRPr="00DB37B6">
        <w:t xml:space="preserve"> their </w:t>
      </w:r>
      <w:r w:rsidR="0063125C" w:rsidRPr="00DB37B6">
        <w:t xml:space="preserve">age and gender. </w:t>
      </w:r>
      <w:r w:rsidR="003B682A" w:rsidRPr="00DB37B6">
        <w:t xml:space="preserve">They then completed the </w:t>
      </w:r>
      <w:r w:rsidR="003D517C" w:rsidRPr="00DB37B6">
        <w:t>Problem Gambling Severity Index</w:t>
      </w:r>
      <w:r w:rsidR="00F62D1F" w:rsidRPr="00DB37B6">
        <w:t xml:space="preserve"> (</w:t>
      </w:r>
      <w:r w:rsidR="003D517C" w:rsidRPr="00DB37B6">
        <w:t>PGSI</w:t>
      </w:r>
      <w:r w:rsidR="00E65A54" w:rsidRPr="00DB37B6">
        <w:t>;</w:t>
      </w:r>
      <w:r w:rsidR="00F62D1F" w:rsidRPr="00DB37B6">
        <w:t xml:space="preserve"> Ferris &amp;</w:t>
      </w:r>
      <w:r w:rsidR="00F97D11">
        <w:t xml:space="preserve"> </w:t>
      </w:r>
      <w:r w:rsidR="00F62D1F" w:rsidRPr="00DB37B6">
        <w:t xml:space="preserve">Wynne, 2001). </w:t>
      </w:r>
      <w:r w:rsidR="005D6058" w:rsidRPr="00F403C2">
        <w:t xml:space="preserve">The </w:t>
      </w:r>
      <w:r w:rsidR="003D517C" w:rsidRPr="00F403C2">
        <w:t xml:space="preserve">PGSI </w:t>
      </w:r>
      <w:r w:rsidR="005D6058" w:rsidRPr="00AE7116">
        <w:t xml:space="preserve">is a </w:t>
      </w:r>
      <w:r w:rsidR="00060DC0" w:rsidRPr="00AE7116">
        <w:t xml:space="preserve">continuous </w:t>
      </w:r>
      <w:r w:rsidR="0041241F" w:rsidRPr="00AE7116">
        <w:t>9</w:t>
      </w:r>
      <w:r w:rsidR="005D6058" w:rsidRPr="00AE7116">
        <w:t>-item measure</w:t>
      </w:r>
      <w:r w:rsidR="00950E17" w:rsidRPr="00AE7116">
        <w:t xml:space="preserve"> </w:t>
      </w:r>
      <w:r w:rsidR="00347B32">
        <w:t>(</w:t>
      </w:r>
      <w:r w:rsidR="00347B32" w:rsidRPr="00DB37B6">
        <w:rPr>
          <w:iCs/>
        </w:rPr>
        <w:t>α</w:t>
      </w:r>
      <w:r w:rsidR="00347B32" w:rsidRPr="00DB37B6">
        <w:rPr>
          <w:i/>
          <w:iCs/>
        </w:rPr>
        <w:t xml:space="preserve"> </w:t>
      </w:r>
      <w:r w:rsidR="00347B32" w:rsidRPr="00DB37B6">
        <w:rPr>
          <w:iCs/>
        </w:rPr>
        <w:t>= .</w:t>
      </w:r>
      <w:r w:rsidR="00347B32">
        <w:rPr>
          <w:iCs/>
        </w:rPr>
        <w:t>8</w:t>
      </w:r>
      <w:r w:rsidR="001C3E58">
        <w:rPr>
          <w:iCs/>
        </w:rPr>
        <w:t>6</w:t>
      </w:r>
      <w:r w:rsidR="00347B32">
        <w:rPr>
          <w:iCs/>
        </w:rPr>
        <w:t xml:space="preserve">) </w:t>
      </w:r>
      <w:r w:rsidR="00950E17" w:rsidRPr="00AE7116">
        <w:t xml:space="preserve">that </w:t>
      </w:r>
      <w:r w:rsidR="006F17E0" w:rsidRPr="00AE7116">
        <w:t>assess</w:t>
      </w:r>
      <w:r w:rsidR="00950E17" w:rsidRPr="00AE7116">
        <w:t>es</w:t>
      </w:r>
      <w:r w:rsidR="003D3515" w:rsidRPr="00AE7116">
        <w:t xml:space="preserve"> problem gambling behavior</w:t>
      </w:r>
      <w:r w:rsidR="006F17E0" w:rsidRPr="002955BA">
        <w:t xml:space="preserve"> (e.g., </w:t>
      </w:r>
      <w:r w:rsidR="003D3515" w:rsidRPr="002955BA">
        <w:t>“Have you bet more than you could really afford to lose?”</w:t>
      </w:r>
      <w:r w:rsidR="006F17E0" w:rsidRPr="00FC70A0">
        <w:t>)</w:t>
      </w:r>
      <w:r w:rsidR="003D3515" w:rsidRPr="00FC70A0">
        <w:t xml:space="preserve"> and the consequences of gambling</w:t>
      </w:r>
      <w:r w:rsidR="006F17E0" w:rsidRPr="00636D9E">
        <w:t xml:space="preserve"> (e.g., </w:t>
      </w:r>
      <w:r w:rsidR="003D3515" w:rsidRPr="00636D9E">
        <w:t>“Has gambling caused you any health problems, including stress or anxiety?”</w:t>
      </w:r>
      <w:r w:rsidR="006F17E0" w:rsidRPr="00F403C2">
        <w:t>).</w:t>
      </w:r>
      <w:r w:rsidR="003D3515" w:rsidRPr="00F403C2">
        <w:t xml:space="preserve"> </w:t>
      </w:r>
      <w:r w:rsidR="00E65A54" w:rsidRPr="00F403C2">
        <w:t>Responses</w:t>
      </w:r>
      <w:r w:rsidR="00BB05CA" w:rsidRPr="00F403C2">
        <w:t xml:space="preserve"> </w:t>
      </w:r>
      <w:r w:rsidR="00376AC8" w:rsidRPr="00F403C2">
        <w:t>were</w:t>
      </w:r>
      <w:r w:rsidR="00BB05CA" w:rsidRPr="00F403C2">
        <w:t xml:space="preserve"> anchored </w:t>
      </w:r>
      <w:r w:rsidR="00E65A54" w:rsidRPr="00F403C2">
        <w:t xml:space="preserve">at </w:t>
      </w:r>
      <w:r w:rsidR="00BB05CA" w:rsidRPr="00F403C2">
        <w:t>0 (</w:t>
      </w:r>
      <w:r w:rsidR="004B70C1" w:rsidRPr="00F403C2">
        <w:rPr>
          <w:i/>
        </w:rPr>
        <w:t>never</w:t>
      </w:r>
      <w:r w:rsidR="00BB05CA" w:rsidRPr="00F403C2">
        <w:t xml:space="preserve">) </w:t>
      </w:r>
      <w:r w:rsidR="00E65A54" w:rsidRPr="00F403C2">
        <w:t>and</w:t>
      </w:r>
      <w:r w:rsidR="00BB05CA" w:rsidRPr="00F403C2">
        <w:t xml:space="preserve"> 3 (</w:t>
      </w:r>
      <w:r w:rsidR="004B70C1" w:rsidRPr="00F403C2">
        <w:rPr>
          <w:i/>
        </w:rPr>
        <w:t>almost always</w:t>
      </w:r>
      <w:r w:rsidR="00BB05CA" w:rsidRPr="00F403C2">
        <w:t>)</w:t>
      </w:r>
      <w:r w:rsidR="00E65A54" w:rsidRPr="00F403C2">
        <w:t>, with possible s</w:t>
      </w:r>
      <w:r w:rsidR="00907C3D" w:rsidRPr="00F403C2">
        <w:t>cores rang</w:t>
      </w:r>
      <w:r w:rsidR="00E65A54" w:rsidRPr="00F403C2">
        <w:t>ing</w:t>
      </w:r>
      <w:r w:rsidR="00907C3D" w:rsidRPr="00F403C2">
        <w:t xml:space="preserve"> from 0</w:t>
      </w:r>
      <w:r w:rsidR="00E65A54" w:rsidRPr="00F403C2">
        <w:t xml:space="preserve"> to </w:t>
      </w:r>
      <w:r w:rsidR="00907C3D" w:rsidRPr="00F403C2">
        <w:t xml:space="preserve">27. </w:t>
      </w:r>
      <w:r w:rsidR="00F11144">
        <w:t>A</w:t>
      </w:r>
      <w:r w:rsidR="00FA7A62">
        <w:t>ccording to Ferris and Wynne (2001)</w:t>
      </w:r>
      <w:r w:rsidR="00B91923">
        <w:t>,</w:t>
      </w:r>
      <w:r w:rsidR="00FA7A62">
        <w:t xml:space="preserve"> a</w:t>
      </w:r>
      <w:r w:rsidR="00F11144">
        <w:t xml:space="preserve"> total score of 3 or higher is indicative of a moderate to severe level of problem gambling, leading to negative consequences and a possible loss of control.</w:t>
      </w:r>
    </w:p>
    <w:p w14:paraId="2412FDFF" w14:textId="066CFF8B" w:rsidR="006A03D4" w:rsidRPr="008D7288" w:rsidRDefault="00311694" w:rsidP="0068068F">
      <w:pPr>
        <w:spacing w:line="480" w:lineRule="auto"/>
        <w:ind w:firstLine="720"/>
      </w:pPr>
      <w:r w:rsidRPr="00DB37B6">
        <w:t>We then</w:t>
      </w:r>
      <w:r w:rsidR="00907C3D" w:rsidRPr="00DB37B6">
        <w:t xml:space="preserve"> randomly assigned </w:t>
      </w:r>
      <w:r w:rsidRPr="00DB37B6">
        <w:t xml:space="preserve">participants </w:t>
      </w:r>
      <w:r w:rsidR="00907C3D" w:rsidRPr="00DB37B6">
        <w:t xml:space="preserve">to either a self-discontinuity or a self-continuity condition (adapted from </w:t>
      </w:r>
      <w:r w:rsidR="00907C3D" w:rsidRPr="008D7288">
        <w:t>Iyer &amp; Jetten, 2011</w:t>
      </w:r>
      <w:r w:rsidR="00762922" w:rsidRPr="008D7288">
        <w:t>; see also Kim &amp; Wohl, 201</w:t>
      </w:r>
      <w:r w:rsidR="006621C3" w:rsidRPr="008D7288">
        <w:t>5</w:t>
      </w:r>
      <w:r w:rsidR="00907C3D" w:rsidRPr="008D7288">
        <w:t>). In the self-discontinuity condition, participants</w:t>
      </w:r>
      <w:r w:rsidR="00B968A1" w:rsidRPr="008D7288">
        <w:t xml:space="preserve"> read a short article that </w:t>
      </w:r>
      <w:r w:rsidR="008D7288" w:rsidRPr="008D7288">
        <w:t>summarized</w:t>
      </w:r>
      <w:r w:rsidR="00B968A1" w:rsidRPr="008D7288">
        <w:t xml:space="preserve"> the </w:t>
      </w:r>
      <w:r w:rsidR="00F97D11">
        <w:t>ostensi</w:t>
      </w:r>
      <w:r w:rsidR="00034D80">
        <w:t>ble</w:t>
      </w:r>
      <w:r w:rsidR="00F97D11">
        <w:t xml:space="preserve"> </w:t>
      </w:r>
      <w:r w:rsidR="00B968A1" w:rsidRPr="008D7288">
        <w:t xml:space="preserve">results of recent research published in a top-tier academic journal. Participants </w:t>
      </w:r>
      <w:r w:rsidR="00543635">
        <w:t>learned</w:t>
      </w:r>
      <w:r w:rsidR="00B968A1" w:rsidRPr="008D7288">
        <w:t xml:space="preserve"> </w:t>
      </w:r>
      <w:r w:rsidR="0068068F" w:rsidRPr="008D7288">
        <w:t>that “</w:t>
      </w:r>
      <w:r w:rsidR="00C74D9A" w:rsidRPr="008D7288">
        <w:t>along with the potential negative consequences associated with heavy gambling (e.g., financial, interpersonal problems), heavy gambling can also result in losing your sense of self.</w:t>
      </w:r>
      <w:r w:rsidR="0068068F" w:rsidRPr="008D7288">
        <w:t xml:space="preserve">” </w:t>
      </w:r>
      <w:r w:rsidR="00B968A1" w:rsidRPr="008D7288">
        <w:t xml:space="preserve">The article explained that </w:t>
      </w:r>
      <w:r w:rsidR="0068068F" w:rsidRPr="008D7288">
        <w:t>people who gambl</w:t>
      </w:r>
      <w:r w:rsidR="00F97D11">
        <w:t>ed</w:t>
      </w:r>
      <w:r w:rsidR="0068068F" w:rsidRPr="008D7288">
        <w:t xml:space="preserve"> </w:t>
      </w:r>
      <w:r w:rsidR="00C74D9A" w:rsidRPr="008D7288">
        <w:t>heavily report</w:t>
      </w:r>
      <w:r w:rsidR="00F97D11">
        <w:t>ed</w:t>
      </w:r>
      <w:r w:rsidR="00C74D9A" w:rsidRPr="008D7288">
        <w:t xml:space="preserve"> </w:t>
      </w:r>
      <w:r w:rsidR="0068068F" w:rsidRPr="008D7288">
        <w:t>that their behavior and mood ha</w:t>
      </w:r>
      <w:r w:rsidR="00F97D11">
        <w:t>d</w:t>
      </w:r>
      <w:r w:rsidR="0068068F" w:rsidRPr="008D7288">
        <w:t xml:space="preserve"> </w:t>
      </w:r>
      <w:r w:rsidR="00C74D9A" w:rsidRPr="008D7288">
        <w:t>fundamental</w:t>
      </w:r>
      <w:r w:rsidR="00F97D11">
        <w:t>ly</w:t>
      </w:r>
      <w:r w:rsidR="00C74D9A" w:rsidRPr="008D7288">
        <w:t xml:space="preserve"> </w:t>
      </w:r>
      <w:r w:rsidR="0068068F" w:rsidRPr="008D7288">
        <w:t>worsened</w:t>
      </w:r>
      <w:r w:rsidR="00920B9A">
        <w:t>,</w:t>
      </w:r>
      <w:r w:rsidR="0068068F" w:rsidRPr="008D7288">
        <w:t xml:space="preserve"> and that their </w:t>
      </w:r>
      <w:r w:rsidR="00DD0AB3" w:rsidRPr="00DD0AB3">
        <w:t>gambling</w:t>
      </w:r>
      <w:r w:rsidR="0068068F" w:rsidRPr="008D7288">
        <w:t xml:space="preserve"> ha</w:t>
      </w:r>
      <w:r w:rsidR="00F97D11">
        <w:t>d</w:t>
      </w:r>
      <w:r w:rsidR="0068068F" w:rsidRPr="008D7288">
        <w:t xml:space="preserve"> led them to </w:t>
      </w:r>
      <w:r w:rsidR="00C74D9A" w:rsidRPr="008D7288">
        <w:t>dislike the person they ha</w:t>
      </w:r>
      <w:r w:rsidR="00034D80">
        <w:t>d</w:t>
      </w:r>
      <w:r w:rsidR="00C74D9A" w:rsidRPr="008D7288">
        <w:t xml:space="preserve"> become compared to the person they were before engaging in gambling activities. </w:t>
      </w:r>
      <w:r w:rsidR="0068068F" w:rsidRPr="008D7288">
        <w:t xml:space="preserve">To increase the impact of the </w:t>
      </w:r>
      <w:r w:rsidR="00F97D11">
        <w:t>manipulation</w:t>
      </w:r>
      <w:r w:rsidR="0068068F" w:rsidRPr="008D7288">
        <w:t xml:space="preserve">, </w:t>
      </w:r>
      <w:r w:rsidR="00DD0AB3" w:rsidRPr="00DD0AB3">
        <w:t>participants</w:t>
      </w:r>
      <w:r w:rsidR="0068068F" w:rsidRPr="008D7288">
        <w:t xml:space="preserve"> were </w:t>
      </w:r>
      <w:r w:rsidR="00920B9A">
        <w:t>asked</w:t>
      </w:r>
      <w:r w:rsidR="00920B9A" w:rsidRPr="008D7288">
        <w:t xml:space="preserve"> </w:t>
      </w:r>
      <w:r w:rsidR="0068068F" w:rsidRPr="008D7288">
        <w:t>to “</w:t>
      </w:r>
      <w:r w:rsidR="00C74D9A" w:rsidRPr="008D7288">
        <w:t>take a moment to reflect</w:t>
      </w:r>
      <w:r w:rsidR="0068068F" w:rsidRPr="008D7288">
        <w:t xml:space="preserve">” </w:t>
      </w:r>
      <w:r w:rsidR="006907C5" w:rsidRPr="008D7288">
        <w:t>on what</w:t>
      </w:r>
      <w:r w:rsidR="0068068F" w:rsidRPr="008D7288">
        <w:t xml:space="preserve"> they read and then briefly write how gambling has changed their </w:t>
      </w:r>
      <w:r w:rsidR="00C74D9A" w:rsidRPr="008D7288">
        <w:t>behaviors, moods, attitudes</w:t>
      </w:r>
      <w:r w:rsidR="00034D80">
        <w:t>,</w:t>
      </w:r>
      <w:r w:rsidR="00C74D9A" w:rsidRPr="008D7288">
        <w:t xml:space="preserve"> and sense of self.</w:t>
      </w:r>
      <w:r w:rsidR="00FF75BE" w:rsidRPr="008D7288">
        <w:t xml:space="preserve"> </w:t>
      </w:r>
    </w:p>
    <w:p w14:paraId="07A6ECBE" w14:textId="1D604B25" w:rsidR="00522FAB" w:rsidRPr="00DB37B6" w:rsidRDefault="0032676A" w:rsidP="00DB37B6">
      <w:pPr>
        <w:spacing w:line="480" w:lineRule="auto"/>
        <w:ind w:firstLine="720"/>
      </w:pPr>
      <w:r w:rsidRPr="008D7288">
        <w:t xml:space="preserve">Conversely, </w:t>
      </w:r>
      <w:r w:rsidR="00DD0AB3" w:rsidRPr="00DD0AB3">
        <w:t>participants</w:t>
      </w:r>
      <w:r w:rsidR="00B968A1" w:rsidRPr="008D7288">
        <w:t xml:space="preserve"> in t</w:t>
      </w:r>
      <w:r w:rsidR="00FF75BE" w:rsidRPr="008D7288">
        <w:t xml:space="preserve">he self-continuity condition </w:t>
      </w:r>
      <w:r w:rsidRPr="008D7288">
        <w:t>read that “</w:t>
      </w:r>
      <w:r w:rsidR="00FF75BE" w:rsidRPr="008D7288">
        <w:t>despite heavy gambling leading to an array of negative consequences (e.g., financial</w:t>
      </w:r>
      <w:r w:rsidR="00543635">
        <w:t xml:space="preserve"> and</w:t>
      </w:r>
      <w:r w:rsidR="00FF75BE" w:rsidRPr="008D7288">
        <w:t xml:space="preserve"> interpersonal problems), gambling does not change people’s personalities and behaviors.</w:t>
      </w:r>
      <w:r w:rsidRPr="008D7288">
        <w:t xml:space="preserve">” The </w:t>
      </w:r>
      <w:r w:rsidR="00DD0AB3" w:rsidRPr="00DD0AB3">
        <w:t>article</w:t>
      </w:r>
      <w:r w:rsidRPr="008D7288">
        <w:t xml:space="preserve"> </w:t>
      </w:r>
      <w:r w:rsidR="00DD0AB3" w:rsidRPr="00DD0AB3">
        <w:t>explained</w:t>
      </w:r>
      <w:r w:rsidRPr="008D7288">
        <w:t xml:space="preserve"> that people </w:t>
      </w:r>
      <w:r w:rsidR="00DA511F">
        <w:t xml:space="preserve">who </w:t>
      </w:r>
      <w:r w:rsidR="00FF75BE" w:rsidRPr="008D7288">
        <w:t>gamble</w:t>
      </w:r>
      <w:r w:rsidRPr="008D7288">
        <w:t xml:space="preserve"> </w:t>
      </w:r>
      <w:r w:rsidR="00DD0AB3" w:rsidRPr="00DD0AB3">
        <w:t>heav</w:t>
      </w:r>
      <w:r w:rsidR="00DA511F">
        <w:t>il</w:t>
      </w:r>
      <w:r w:rsidR="00DD0AB3" w:rsidRPr="00DD0AB3">
        <w:t>y</w:t>
      </w:r>
      <w:r w:rsidRPr="008D7288">
        <w:t xml:space="preserve"> report</w:t>
      </w:r>
      <w:r w:rsidR="00F97D11">
        <w:t>ed</w:t>
      </w:r>
      <w:r w:rsidRPr="008D7288">
        <w:t xml:space="preserve"> that </w:t>
      </w:r>
      <w:r w:rsidR="00DA511F">
        <w:t xml:space="preserve">they </w:t>
      </w:r>
      <w:r w:rsidR="00FF75BE" w:rsidRPr="008D7288">
        <w:t xml:space="preserve">are the same person today compared to the person they were before engaging in gambling activities. </w:t>
      </w:r>
      <w:r w:rsidRPr="008D7288">
        <w:t>Like those in the self-discontinuity condition, participants were asked to “take a moment to reflect” on what they read and then briefly write how they are the same person today as they were before they started gambling</w:t>
      </w:r>
      <w:r w:rsidR="006A03D4" w:rsidRPr="008D7288">
        <w:t>.</w:t>
      </w:r>
      <w:r w:rsidR="008D7288">
        <w:t xml:space="preserve"> </w:t>
      </w:r>
      <w:r w:rsidR="006A03D4" w:rsidRPr="00DB37B6">
        <w:t xml:space="preserve">All participants </w:t>
      </w:r>
      <w:r w:rsidR="00543635">
        <w:t>gave</w:t>
      </w:r>
      <w:r w:rsidR="00543635" w:rsidRPr="00DB37B6">
        <w:t xml:space="preserve"> </w:t>
      </w:r>
      <w:r w:rsidR="006A03D4" w:rsidRPr="00DB37B6">
        <w:t>a response.</w:t>
      </w:r>
    </w:p>
    <w:p w14:paraId="29D4E4FB" w14:textId="3591E082" w:rsidR="001272DC" w:rsidRPr="00AE7116" w:rsidRDefault="005E0180" w:rsidP="00C338FA">
      <w:pPr>
        <w:spacing w:line="480" w:lineRule="auto"/>
        <w:ind w:firstLine="720"/>
      </w:pPr>
      <w:r w:rsidRPr="00DB37B6">
        <w:t>As an initial check on the manipulation, participants were asked whether the</w:t>
      </w:r>
      <w:r w:rsidR="00AC489A" w:rsidRPr="00DB37B6">
        <w:t xml:space="preserve"> report is best summarized as one that argued that </w:t>
      </w:r>
      <w:r w:rsidR="00604AB3" w:rsidRPr="00DB37B6">
        <w:t>(</w:t>
      </w:r>
      <w:r w:rsidR="00AC489A" w:rsidRPr="00DB37B6">
        <w:t xml:space="preserve">1) “Frequent gambling has been associated with fundamental changes to people's personalities” or </w:t>
      </w:r>
      <w:r w:rsidR="00604AB3" w:rsidRPr="00DB37B6">
        <w:t>(</w:t>
      </w:r>
      <w:r w:rsidR="00AC489A" w:rsidRPr="00DB37B6">
        <w:t>2) “Frequent gambling has no effect on people's personalities and behaviors.”</w:t>
      </w:r>
      <w:r w:rsidRPr="00DB37B6">
        <w:t xml:space="preserve"> </w:t>
      </w:r>
      <w:r w:rsidR="00522FAB" w:rsidRPr="00DB37B6">
        <w:t xml:space="preserve">As a </w:t>
      </w:r>
      <w:r w:rsidR="00AC489A" w:rsidRPr="00DB37B6">
        <w:t xml:space="preserve">secondary </w:t>
      </w:r>
      <w:r w:rsidR="00522FAB" w:rsidRPr="00DB37B6">
        <w:t xml:space="preserve">check on the manipulation, </w:t>
      </w:r>
      <w:r w:rsidR="00D87450" w:rsidRPr="00DB37B6">
        <w:t>participants completed the following item</w:t>
      </w:r>
      <w:r w:rsidR="00522FAB" w:rsidRPr="00DB37B6">
        <w:t xml:space="preserve">: “Right now, I feel like my gambling has changed who I am” </w:t>
      </w:r>
      <w:r w:rsidR="004043B4" w:rsidRPr="00DB37B6">
        <w:t>(</w:t>
      </w:r>
      <w:r w:rsidR="00522FAB" w:rsidRPr="00F403C2">
        <w:t>1</w:t>
      </w:r>
      <w:r w:rsidR="004043B4" w:rsidRPr="00AE7116">
        <w:t xml:space="preserve"> = </w:t>
      </w:r>
      <w:r w:rsidR="00522FAB" w:rsidRPr="00AE7116">
        <w:rPr>
          <w:i/>
        </w:rPr>
        <w:t>strongly disagree</w:t>
      </w:r>
      <w:r w:rsidR="004043B4" w:rsidRPr="00AE7116">
        <w:t xml:space="preserve">, </w:t>
      </w:r>
      <w:r w:rsidR="00522FAB" w:rsidRPr="00AE7116">
        <w:t>7</w:t>
      </w:r>
      <w:r w:rsidR="004043B4" w:rsidRPr="00AE7116">
        <w:t xml:space="preserve"> = </w:t>
      </w:r>
      <w:r w:rsidR="00522FAB" w:rsidRPr="00AE7116">
        <w:rPr>
          <w:i/>
        </w:rPr>
        <w:t>strongly agree</w:t>
      </w:r>
      <w:r w:rsidR="00522FAB" w:rsidRPr="00AE7116">
        <w:t xml:space="preserve">). They then </w:t>
      </w:r>
      <w:r w:rsidR="00034D80">
        <w:t>filled out</w:t>
      </w:r>
      <w:r w:rsidR="00034D80" w:rsidRPr="00AE7116">
        <w:t xml:space="preserve"> </w:t>
      </w:r>
      <w:r w:rsidR="0021124C" w:rsidRPr="00AE7116">
        <w:t xml:space="preserve">a </w:t>
      </w:r>
      <w:r w:rsidR="00604AB3" w:rsidRPr="00AE7116">
        <w:t>3</w:t>
      </w:r>
      <w:r w:rsidR="00C34ACD" w:rsidRPr="00AE7116">
        <w:t xml:space="preserve">-item measure of nostalgia </w:t>
      </w:r>
      <w:r w:rsidR="00C34ACD" w:rsidRPr="00DB37B6">
        <w:t>(</w:t>
      </w:r>
      <w:r w:rsidR="00C34ACD" w:rsidRPr="00DB37B6">
        <w:rPr>
          <w:iCs/>
        </w:rPr>
        <w:t>α</w:t>
      </w:r>
      <w:r w:rsidR="00C34ACD" w:rsidRPr="00DB37B6">
        <w:rPr>
          <w:i/>
          <w:iCs/>
        </w:rPr>
        <w:t xml:space="preserve"> </w:t>
      </w:r>
      <w:r w:rsidR="00522FAB" w:rsidRPr="00DB37B6">
        <w:rPr>
          <w:iCs/>
        </w:rPr>
        <w:t>= .</w:t>
      </w:r>
      <w:r w:rsidR="00C34ACD" w:rsidRPr="00DB37B6">
        <w:rPr>
          <w:iCs/>
        </w:rPr>
        <w:t>7</w:t>
      </w:r>
      <w:r w:rsidR="00522FAB" w:rsidRPr="00DB37B6">
        <w:rPr>
          <w:iCs/>
        </w:rPr>
        <w:t>3</w:t>
      </w:r>
      <w:r w:rsidR="00C34ACD" w:rsidRPr="00DB37B6">
        <w:rPr>
          <w:iCs/>
        </w:rPr>
        <w:t>; a</w:t>
      </w:r>
      <w:r w:rsidR="006322BC" w:rsidRPr="00F403C2">
        <w:t xml:space="preserve">dapted from Iyer </w:t>
      </w:r>
      <w:r w:rsidR="00C34ACD" w:rsidRPr="00AE7116">
        <w:t xml:space="preserve">&amp; </w:t>
      </w:r>
      <w:r w:rsidR="006322BC" w:rsidRPr="00AE7116">
        <w:t>Jetten</w:t>
      </w:r>
      <w:r w:rsidR="00C34ACD" w:rsidRPr="00AE7116">
        <w:t xml:space="preserve">, </w:t>
      </w:r>
      <w:r w:rsidR="006322BC" w:rsidRPr="00AE7116">
        <w:t>2011)</w:t>
      </w:r>
      <w:r w:rsidR="00600DA8">
        <w:t>. These items were</w:t>
      </w:r>
      <w:r w:rsidR="0021124C" w:rsidRPr="00AE7116">
        <w:t xml:space="preserve">: </w:t>
      </w:r>
      <w:r w:rsidR="006322BC" w:rsidRPr="00AE7116">
        <w:t>“I sometimes feel nostalgic for the life I had before I started gambling</w:t>
      </w:r>
      <w:r w:rsidR="00595370" w:rsidRPr="00AE7116">
        <w:t>,</w:t>
      </w:r>
      <w:r w:rsidR="006322BC" w:rsidRPr="00AE7116">
        <w:t>” “I never miss the life I had before I started gambling”</w:t>
      </w:r>
      <w:r w:rsidR="00C61F0B" w:rsidRPr="00AE7116">
        <w:t xml:space="preserve"> (reverse</w:t>
      </w:r>
      <w:r w:rsidR="00E65A54" w:rsidRPr="00AE7116">
        <w:t>-</w:t>
      </w:r>
      <w:r w:rsidR="00C61F0B" w:rsidRPr="00CB5639">
        <w:t>coded),</w:t>
      </w:r>
      <w:r w:rsidR="006322BC" w:rsidRPr="00CB5639">
        <w:t xml:space="preserve"> and “I sometimes long for the life I had before gambling”</w:t>
      </w:r>
      <w:r w:rsidR="004043B4" w:rsidRPr="00DB37B6">
        <w:t xml:space="preserve"> (</w:t>
      </w:r>
      <w:r w:rsidR="004043B4" w:rsidRPr="00F403C2">
        <w:t>1</w:t>
      </w:r>
      <w:r w:rsidR="004043B4" w:rsidRPr="00AE7116">
        <w:t xml:space="preserve"> = </w:t>
      </w:r>
      <w:r w:rsidR="004043B4" w:rsidRPr="00AE7116">
        <w:rPr>
          <w:i/>
        </w:rPr>
        <w:t>strongly disagree</w:t>
      </w:r>
      <w:r w:rsidR="004043B4" w:rsidRPr="00AE7116">
        <w:t xml:space="preserve">, 7 = </w:t>
      </w:r>
      <w:r w:rsidR="004043B4" w:rsidRPr="00AE7116">
        <w:rPr>
          <w:i/>
        </w:rPr>
        <w:t>strongly agree</w:t>
      </w:r>
      <w:r w:rsidR="004043B4" w:rsidRPr="00AE7116">
        <w:t>).</w:t>
      </w:r>
      <w:r w:rsidR="00600DA8">
        <w:t xml:space="preserve"> </w:t>
      </w:r>
      <w:r w:rsidR="00CF3538">
        <w:t>We created an index</w:t>
      </w:r>
      <w:r w:rsidR="00600DA8">
        <w:t xml:space="preserve"> by </w:t>
      </w:r>
      <w:r w:rsidR="00CF3538">
        <w:t>averaging</w:t>
      </w:r>
      <w:r w:rsidR="00600DA8">
        <w:t xml:space="preserve"> the three items, with higher scores representing greater nostalgic reverie. </w:t>
      </w:r>
    </w:p>
    <w:p w14:paraId="67612E40" w14:textId="385EB451" w:rsidR="002B234E" w:rsidRPr="00F403C2" w:rsidRDefault="0021124C" w:rsidP="002B234E">
      <w:pPr>
        <w:spacing w:line="480" w:lineRule="auto"/>
        <w:ind w:firstLine="720"/>
      </w:pPr>
      <w:r w:rsidRPr="00636D9E">
        <w:t xml:space="preserve">Lastly, </w:t>
      </w:r>
      <w:r w:rsidR="00E03102" w:rsidRPr="00636D9E">
        <w:t>participants completed Biener and Abrams</w:t>
      </w:r>
      <w:r w:rsidR="00E65A54" w:rsidRPr="00636D9E">
        <w:t>’</w:t>
      </w:r>
      <w:r w:rsidR="00E03102" w:rsidRPr="00636D9E">
        <w:t xml:space="preserve"> (1991) </w:t>
      </w:r>
      <w:r w:rsidR="00F46FAD">
        <w:t xml:space="preserve">single-item </w:t>
      </w:r>
      <w:r w:rsidR="00E03102" w:rsidRPr="00636D9E">
        <w:t>pictorial contemplation ladder</w:t>
      </w:r>
      <w:r w:rsidR="00595370" w:rsidRPr="00636D9E">
        <w:t>,</w:t>
      </w:r>
      <w:r w:rsidR="00E03102" w:rsidRPr="00BD65B2">
        <w:t xml:space="preserve"> adapted for </w:t>
      </w:r>
      <w:r w:rsidR="000E2A63">
        <w:t>disordered</w:t>
      </w:r>
      <w:r w:rsidR="000E2A63" w:rsidRPr="00BD65B2">
        <w:t xml:space="preserve"> </w:t>
      </w:r>
      <w:r w:rsidR="00E03102" w:rsidRPr="00BD65B2">
        <w:t>gambling. This continuous readiness to change measure is anchored at 0 (</w:t>
      </w:r>
      <w:r w:rsidR="00E03102" w:rsidRPr="00F403C2">
        <w:rPr>
          <w:i/>
        </w:rPr>
        <w:t>no thought of changing</w:t>
      </w:r>
      <w:r w:rsidR="00E03102" w:rsidRPr="00F403C2">
        <w:t>) and 10 (</w:t>
      </w:r>
      <w:r w:rsidR="00E03102" w:rsidRPr="00F403C2">
        <w:rPr>
          <w:i/>
        </w:rPr>
        <w:t>taking action to change</w:t>
      </w:r>
      <w:r w:rsidR="00E03102" w:rsidRPr="00F403C2">
        <w:t xml:space="preserve">). </w:t>
      </w:r>
      <w:r w:rsidR="00531120" w:rsidRPr="00F403C2">
        <w:t>A</w:t>
      </w:r>
      <w:r w:rsidR="00D1123F" w:rsidRPr="00F403C2">
        <w:t xml:space="preserve"> score of 0 to 3 corresponded with </w:t>
      </w:r>
      <w:r w:rsidR="00531120" w:rsidRPr="00F403C2">
        <w:t>DiClemente and colleagues</w:t>
      </w:r>
      <w:r w:rsidR="004B70C1" w:rsidRPr="00F403C2">
        <w:t>’</w:t>
      </w:r>
      <w:r w:rsidR="00531120" w:rsidRPr="00F403C2">
        <w:t xml:space="preserve"> (1991) </w:t>
      </w:r>
      <w:r w:rsidR="00D1123F" w:rsidRPr="00F403C2">
        <w:t>pre</w:t>
      </w:r>
      <w:r w:rsidR="00531120" w:rsidRPr="00F403C2">
        <w:t>-</w:t>
      </w:r>
      <w:r w:rsidR="00D1123F" w:rsidRPr="00F403C2">
        <w:t>contemplation</w:t>
      </w:r>
      <w:r w:rsidR="00531120" w:rsidRPr="00F403C2">
        <w:t xml:space="preserve"> stage of change (i.e., not thinking about change), a score of 4 to 6 </w:t>
      </w:r>
      <w:r w:rsidR="004B70C1" w:rsidRPr="00F403C2">
        <w:t xml:space="preserve">corresponded </w:t>
      </w:r>
      <w:r w:rsidR="00945FE9" w:rsidRPr="00F403C2">
        <w:t xml:space="preserve">with </w:t>
      </w:r>
      <w:r w:rsidR="00531120" w:rsidRPr="00F403C2">
        <w:t xml:space="preserve">the contemplation stage (i.e., thinking about change), a score of 7 or 8 </w:t>
      </w:r>
      <w:r w:rsidR="004B70C1" w:rsidRPr="00F403C2">
        <w:t xml:space="preserve">corresponded </w:t>
      </w:r>
      <w:r w:rsidR="00945FE9" w:rsidRPr="00F403C2">
        <w:t xml:space="preserve">with </w:t>
      </w:r>
      <w:r w:rsidR="00531120" w:rsidRPr="00F403C2">
        <w:t xml:space="preserve">the preparation stage of change (i.e., preparing to change within the next 30 days), and a score of 9 or 10 </w:t>
      </w:r>
      <w:r w:rsidR="004B70C1" w:rsidRPr="00F403C2">
        <w:t xml:space="preserve">was </w:t>
      </w:r>
      <w:r w:rsidR="00531120" w:rsidRPr="00F403C2">
        <w:t>indicative of the action and maintenance stage</w:t>
      </w:r>
      <w:r w:rsidR="00034D80">
        <w:t>s</w:t>
      </w:r>
      <w:r w:rsidR="00531120" w:rsidRPr="00F403C2">
        <w:t>, respectively (i.e., actively modifying unhealthy behavior).</w:t>
      </w:r>
    </w:p>
    <w:p w14:paraId="16382884" w14:textId="5BED5C40" w:rsidR="001E74CE" w:rsidRDefault="00604AB3" w:rsidP="006D0B49">
      <w:pPr>
        <w:spacing w:line="480" w:lineRule="auto"/>
        <w:ind w:firstLine="720"/>
      </w:pPr>
      <w:r w:rsidRPr="00F403C2">
        <w:t xml:space="preserve">We collected several </w:t>
      </w:r>
      <w:r w:rsidR="0059655B" w:rsidRPr="00F403C2">
        <w:t>other measures</w:t>
      </w:r>
      <w:r w:rsidR="00034D80">
        <w:t>,</w:t>
      </w:r>
      <w:r w:rsidR="0059655B" w:rsidRPr="00F403C2">
        <w:t xml:space="preserve"> </w:t>
      </w:r>
      <w:r w:rsidRPr="00F403C2">
        <w:t>following</w:t>
      </w:r>
      <w:r w:rsidR="0059655B" w:rsidRPr="00F403C2">
        <w:t xml:space="preserve"> the variables of interest</w:t>
      </w:r>
      <w:r w:rsidRPr="00F403C2">
        <w:t>,</w:t>
      </w:r>
      <w:r w:rsidR="0059655B" w:rsidRPr="00F403C2">
        <w:t xml:space="preserve"> for exploratory purpose</w:t>
      </w:r>
      <w:r w:rsidR="004F5567" w:rsidRPr="00F403C2">
        <w:t>s</w:t>
      </w:r>
      <w:r w:rsidR="0059655B" w:rsidRPr="00F403C2">
        <w:t xml:space="preserve"> (i.e., </w:t>
      </w:r>
      <w:r w:rsidRPr="00F403C2">
        <w:t>as a basis</w:t>
      </w:r>
      <w:r w:rsidR="0059655B" w:rsidRPr="00F403C2">
        <w:t xml:space="preserve"> for </w:t>
      </w:r>
      <w:r w:rsidR="00401E6F" w:rsidRPr="00F403C2">
        <w:t xml:space="preserve">new lines of </w:t>
      </w:r>
      <w:r w:rsidR="0059655B" w:rsidRPr="00F403C2">
        <w:t xml:space="preserve">research). These measures assessed: </w:t>
      </w:r>
      <w:r w:rsidR="00386183" w:rsidRPr="00F403C2">
        <w:t>self-regard (e.g., “I feel good about myself”), exploration of the self (e.g., “</w:t>
      </w:r>
      <w:r w:rsidR="00386183" w:rsidRPr="00F403C2">
        <w:rPr>
          <w:color w:val="000000"/>
          <w:shd w:val="clear" w:color="auto" w:fill="FFFFFF"/>
        </w:rPr>
        <w:t>I want to more deeply explore who I really am”)</w:t>
      </w:r>
      <w:r w:rsidR="00386183" w:rsidRPr="00F403C2">
        <w:t>, meaning in life (e.g., “</w:t>
      </w:r>
      <w:r w:rsidR="00386183" w:rsidRPr="00F403C2">
        <w:rPr>
          <w:color w:val="000000"/>
          <w:shd w:val="clear" w:color="auto" w:fill="FFFFFF"/>
        </w:rPr>
        <w:t>I feel life is meaningful</w:t>
      </w:r>
      <w:r w:rsidR="0011229E" w:rsidRPr="00F403C2">
        <w:rPr>
          <w:color w:val="000000"/>
          <w:shd w:val="clear" w:color="auto" w:fill="FFFFFF"/>
        </w:rPr>
        <w:t>”</w:t>
      </w:r>
      <w:r w:rsidR="00386183" w:rsidRPr="00F403C2">
        <w:rPr>
          <w:color w:val="000000"/>
          <w:shd w:val="clear" w:color="auto" w:fill="FFFFFF"/>
        </w:rPr>
        <w:t>)</w:t>
      </w:r>
      <w:r w:rsidR="00386183" w:rsidRPr="00F403C2">
        <w:t>, self-forgiveness (e.g., “I forgive myself for gambling”), guilt and shame (</w:t>
      </w:r>
      <w:r w:rsidR="0011229E" w:rsidRPr="00F403C2">
        <w:t xml:space="preserve">e.g., </w:t>
      </w:r>
      <w:r w:rsidR="00386183" w:rsidRPr="00F403C2">
        <w:t>“</w:t>
      </w:r>
      <w:r w:rsidR="00386183" w:rsidRPr="00F403C2">
        <w:rPr>
          <w:color w:val="000000"/>
          <w:shd w:val="clear" w:color="auto" w:fill="FFFFFF"/>
        </w:rPr>
        <w:t>I feel ashamed about my gambling behavior”)</w:t>
      </w:r>
      <w:r w:rsidR="00386183" w:rsidRPr="00F403C2">
        <w:t>, desire for self-continuity (e.g., “</w:t>
      </w:r>
      <w:r w:rsidR="00386183" w:rsidRPr="00F403C2">
        <w:rPr>
          <w:color w:val="000000"/>
          <w:shd w:val="clear" w:color="auto" w:fill="FFFFFF"/>
        </w:rPr>
        <w:t>I feel a need to re-connect with my past life”)</w:t>
      </w:r>
      <w:r w:rsidR="00386183" w:rsidRPr="00F403C2">
        <w:t xml:space="preserve">, method of </w:t>
      </w:r>
      <w:r w:rsidR="00A54891">
        <w:t xml:space="preserve">self-reported </w:t>
      </w:r>
      <w:r w:rsidR="00386183" w:rsidRPr="00F403C2">
        <w:t>change if change was to be undertaken (e.g., “formal treatment</w:t>
      </w:r>
      <w:r w:rsidR="00401E6F" w:rsidRPr="00F403C2">
        <w:t>,</w:t>
      </w:r>
      <w:r w:rsidR="00386183" w:rsidRPr="00F403C2">
        <w:t>” “self-help”), and self-clarity (e.g., “When thinking about the person you were before starting to gamble, how clearly can you picture this person?</w:t>
      </w:r>
      <w:r w:rsidR="0011229E" w:rsidRPr="00F403C2">
        <w:t>”</w:t>
      </w:r>
      <w:r w:rsidR="00386183" w:rsidRPr="00F403C2">
        <w:t>).</w:t>
      </w:r>
      <w:r w:rsidR="0082552E" w:rsidRPr="00F403C2">
        <w:t xml:space="preserve"> </w:t>
      </w:r>
    </w:p>
    <w:p w14:paraId="03770C93" w14:textId="24386025" w:rsidR="002B234E" w:rsidRPr="00F403C2" w:rsidRDefault="00185519" w:rsidP="006D0B49">
      <w:pPr>
        <w:spacing w:line="480" w:lineRule="auto"/>
        <w:ind w:firstLine="720"/>
      </w:pPr>
      <w:r>
        <w:t>To test for inattention,</w:t>
      </w:r>
      <w:r w:rsidR="0082552E" w:rsidRPr="00F403C2">
        <w:t xml:space="preserve"> we scattered five attention check items</w:t>
      </w:r>
      <w:r w:rsidR="00944C48" w:rsidRPr="00F403C2">
        <w:t xml:space="preserve"> </w:t>
      </w:r>
      <w:r w:rsidR="002B234E" w:rsidRPr="00F403C2">
        <w:t>throughout the questionnaire</w:t>
      </w:r>
      <w:r w:rsidR="0082552E" w:rsidRPr="00F403C2">
        <w:t xml:space="preserve"> asking</w:t>
      </w:r>
      <w:r w:rsidR="002B234E" w:rsidRPr="00F403C2">
        <w:t xml:space="preserve"> participants to refrain from </w:t>
      </w:r>
      <w:r w:rsidR="004F5567" w:rsidRPr="00F403C2">
        <w:t xml:space="preserve">a </w:t>
      </w:r>
      <w:r w:rsidR="002B234E" w:rsidRPr="00F403C2">
        <w:t>provided response (</w:t>
      </w:r>
      <w:r w:rsidR="00F97D11">
        <w:t xml:space="preserve">i.e., </w:t>
      </w:r>
      <w:r w:rsidR="002B234E" w:rsidRPr="00F403C2">
        <w:t xml:space="preserve">“Please leave this item blank”). </w:t>
      </w:r>
      <w:r w:rsidR="00B82C41" w:rsidRPr="00F403C2">
        <w:t xml:space="preserve">These items </w:t>
      </w:r>
      <w:r w:rsidR="00E25250" w:rsidRPr="00F403C2">
        <w:t>are typically</w:t>
      </w:r>
      <w:r w:rsidR="00B82C41" w:rsidRPr="00F403C2">
        <w:t xml:space="preserve"> included</w:t>
      </w:r>
      <w:r w:rsidR="00E25250" w:rsidRPr="00F403C2">
        <w:t xml:space="preserve"> in research on MTurk to</w:t>
      </w:r>
      <w:r w:rsidR="00B82C41" w:rsidRPr="00F403C2">
        <w:t xml:space="preserve"> </w:t>
      </w:r>
      <w:r w:rsidR="0082552E" w:rsidRPr="00F403C2">
        <w:t>test whether</w:t>
      </w:r>
      <w:r w:rsidR="00B82C41" w:rsidRPr="00F403C2">
        <w:t xml:space="preserve"> </w:t>
      </w:r>
      <w:r w:rsidR="00E25250" w:rsidRPr="00F403C2">
        <w:t>participants</w:t>
      </w:r>
      <w:r w:rsidR="00B82C41" w:rsidRPr="00F403C2">
        <w:t xml:space="preserve"> </w:t>
      </w:r>
      <w:r w:rsidR="00E25250" w:rsidRPr="00F403C2">
        <w:t xml:space="preserve">were </w:t>
      </w:r>
      <w:r w:rsidR="00B82C41" w:rsidRPr="00F403C2">
        <w:t>attentive and honest</w:t>
      </w:r>
      <w:r w:rsidR="00E25250" w:rsidRPr="00F403C2">
        <w:t xml:space="preserve"> (Paolacci, Chandler, Ipeirotis, 2010). We decided, a priori </w:t>
      </w:r>
      <w:r w:rsidR="00333C9B">
        <w:t>(</w:t>
      </w:r>
      <w:r w:rsidR="00E25250" w:rsidRPr="00F403C2">
        <w:t xml:space="preserve">and in accordance with our laboratory’s </w:t>
      </w:r>
      <w:r w:rsidR="00DA511F">
        <w:t>established practice</w:t>
      </w:r>
      <w:r w:rsidR="00333C9B">
        <w:t>)</w:t>
      </w:r>
      <w:r w:rsidR="00E25250" w:rsidRPr="00F403C2">
        <w:t xml:space="preserve"> that </w:t>
      </w:r>
      <w:r w:rsidR="00C835FC">
        <w:t xml:space="preserve">the data of </w:t>
      </w:r>
      <w:r w:rsidR="00E25250" w:rsidRPr="00F403C2">
        <w:t>any participant who fail</w:t>
      </w:r>
      <w:r w:rsidR="00AF70E1">
        <w:t>ed</w:t>
      </w:r>
      <w:r w:rsidR="00E25250" w:rsidRPr="00F403C2">
        <w:t xml:space="preserve"> more than one of the five attention check items be </w:t>
      </w:r>
      <w:r w:rsidR="00C835FC">
        <w:t>removed</w:t>
      </w:r>
      <w:r w:rsidR="00C835FC" w:rsidRPr="00F403C2">
        <w:t xml:space="preserve"> </w:t>
      </w:r>
      <w:r w:rsidR="00E25250" w:rsidRPr="00F403C2">
        <w:t>from analyses</w:t>
      </w:r>
      <w:r w:rsidR="008D2910" w:rsidRPr="00F403C2">
        <w:t xml:space="preserve">. </w:t>
      </w:r>
    </w:p>
    <w:p w14:paraId="092A14DC" w14:textId="77777777" w:rsidR="00794322" w:rsidRPr="00F403C2" w:rsidRDefault="004043B4" w:rsidP="00C338FA">
      <w:pPr>
        <w:spacing w:line="480" w:lineRule="auto"/>
        <w:ind w:firstLine="720"/>
      </w:pPr>
      <w:r w:rsidRPr="00F403C2">
        <w:t>Subsequently, w</w:t>
      </w:r>
      <w:r w:rsidR="00595370" w:rsidRPr="00F403C2">
        <w:t>e asked participants</w:t>
      </w:r>
      <w:r w:rsidR="00E03102" w:rsidRPr="00F403C2">
        <w:t xml:space="preserve"> for their consent to be re-contacted in </w:t>
      </w:r>
      <w:r w:rsidR="00794322" w:rsidRPr="00F403C2">
        <w:t xml:space="preserve">30 days </w:t>
      </w:r>
      <w:r w:rsidR="00E03102" w:rsidRPr="00F403C2">
        <w:t xml:space="preserve">for a brief follow-up session. </w:t>
      </w:r>
      <w:r w:rsidRPr="00F403C2">
        <w:t xml:space="preserve">We </w:t>
      </w:r>
      <w:r w:rsidR="00E03102" w:rsidRPr="00F403C2">
        <w:t xml:space="preserve">redirected </w:t>
      </w:r>
      <w:r w:rsidRPr="00F403C2">
        <w:t xml:space="preserve">them </w:t>
      </w:r>
      <w:r w:rsidR="00E03102" w:rsidRPr="00F403C2">
        <w:t>to a</w:t>
      </w:r>
      <w:r w:rsidR="00794322" w:rsidRPr="00F403C2">
        <w:t>n abbreviated</w:t>
      </w:r>
      <w:r w:rsidR="00E03102" w:rsidRPr="00F403C2">
        <w:t xml:space="preserve"> debriefing</w:t>
      </w:r>
      <w:r w:rsidR="00AB1ED7" w:rsidRPr="00F403C2">
        <w:t>,</w:t>
      </w:r>
      <w:r w:rsidR="00E03102" w:rsidRPr="00F403C2">
        <w:t xml:space="preserve"> </w:t>
      </w:r>
      <w:r w:rsidR="00794322" w:rsidRPr="00F403C2">
        <w:t>in which</w:t>
      </w:r>
      <w:r w:rsidRPr="00F403C2">
        <w:t xml:space="preserve"> we did not disclose</w:t>
      </w:r>
      <w:r w:rsidR="00794322" w:rsidRPr="00F403C2">
        <w:t xml:space="preserve"> the specific purpose of the </w:t>
      </w:r>
      <w:r w:rsidR="00AB1ED7" w:rsidRPr="00F403C2">
        <w:t>research</w:t>
      </w:r>
      <w:r w:rsidRPr="00F403C2">
        <w:t xml:space="preserve">. Instead, we </w:t>
      </w:r>
      <w:r w:rsidR="0082552E" w:rsidRPr="00F403C2">
        <w:t>mentioned</w:t>
      </w:r>
      <w:r w:rsidRPr="00F403C2">
        <w:t xml:space="preserve"> </w:t>
      </w:r>
      <w:r w:rsidR="00794322" w:rsidRPr="00F403C2">
        <w:t xml:space="preserve">that </w:t>
      </w:r>
      <w:r w:rsidR="00AB6F46" w:rsidRPr="00F403C2">
        <w:t xml:space="preserve">the </w:t>
      </w:r>
      <w:r w:rsidR="00794322" w:rsidRPr="00F403C2">
        <w:t>study assessed possible associations between how people feel about themselves, their thoughts about gambling, and their gambling behavior</w:t>
      </w:r>
      <w:r w:rsidR="008D2910" w:rsidRPr="00F403C2">
        <w:t xml:space="preserve">. </w:t>
      </w:r>
    </w:p>
    <w:p w14:paraId="2E6EEAE7" w14:textId="77777777" w:rsidR="001E74CE" w:rsidRDefault="00794322" w:rsidP="00C338FA">
      <w:pPr>
        <w:spacing w:line="480" w:lineRule="auto"/>
        <w:ind w:firstLine="720"/>
      </w:pPr>
      <w:r w:rsidRPr="00DB37B6">
        <w:t xml:space="preserve">One month after the initial session, </w:t>
      </w:r>
      <w:r w:rsidR="00AB1ED7" w:rsidRPr="00DB37B6">
        <w:t>we emailed participants</w:t>
      </w:r>
      <w:r w:rsidRPr="00DB37B6">
        <w:t xml:space="preserve"> a link to the follow-up session. If participants did not </w:t>
      </w:r>
      <w:r w:rsidR="00DF237C" w:rsidRPr="00DB37B6">
        <w:t>complete the study within 24 h</w:t>
      </w:r>
      <w:r w:rsidR="00945FE9" w:rsidRPr="00DB37B6">
        <w:t>ou</w:t>
      </w:r>
      <w:r w:rsidR="00DF237C" w:rsidRPr="00DB37B6">
        <w:t xml:space="preserve">rs, </w:t>
      </w:r>
      <w:r w:rsidR="00AB1ED7" w:rsidRPr="00DB37B6">
        <w:t xml:space="preserve">we sent a </w:t>
      </w:r>
      <w:r w:rsidRPr="00DB37B6">
        <w:t xml:space="preserve">second </w:t>
      </w:r>
      <w:r w:rsidR="00DF237C" w:rsidRPr="00DB37B6">
        <w:t>invitation</w:t>
      </w:r>
      <w:r w:rsidRPr="00DB37B6">
        <w:t xml:space="preserve">. </w:t>
      </w:r>
      <w:r w:rsidR="00DF237C" w:rsidRPr="00DB37B6">
        <w:t>If the</w:t>
      </w:r>
      <w:r w:rsidR="004043B4" w:rsidRPr="00DB37B6">
        <w:t>y</w:t>
      </w:r>
      <w:r w:rsidR="00DF237C" w:rsidRPr="00DB37B6">
        <w:t xml:space="preserve"> did not complete the study within 24 h</w:t>
      </w:r>
      <w:r w:rsidR="00945FE9" w:rsidRPr="00DB37B6">
        <w:t>ou</w:t>
      </w:r>
      <w:r w:rsidR="00DF237C" w:rsidRPr="00DB37B6">
        <w:t xml:space="preserve">rs of the second invitation, </w:t>
      </w:r>
      <w:r w:rsidR="00B54B99" w:rsidRPr="00DB37B6">
        <w:t xml:space="preserve">we sent </w:t>
      </w:r>
      <w:r w:rsidR="00DF237C" w:rsidRPr="00DB37B6">
        <w:t>a third and final invitation</w:t>
      </w:r>
      <w:r w:rsidRPr="00DB37B6">
        <w:t xml:space="preserve">. </w:t>
      </w:r>
      <w:r w:rsidR="004043B4" w:rsidRPr="00DB37B6">
        <w:t>We directed p</w:t>
      </w:r>
      <w:r w:rsidR="00DF237C" w:rsidRPr="00DB37B6">
        <w:t>articipants who accepted the invitation to a consent form</w:t>
      </w:r>
      <w:r w:rsidR="004043B4" w:rsidRPr="00DB37B6">
        <w:t xml:space="preserve"> and</w:t>
      </w:r>
      <w:r w:rsidR="004568F4" w:rsidRPr="00DB37B6">
        <w:t xml:space="preserve"> asked </w:t>
      </w:r>
      <w:r w:rsidR="004043B4" w:rsidRPr="00DB37B6">
        <w:t>them</w:t>
      </w:r>
      <w:r w:rsidR="00DF237C" w:rsidRPr="00DB37B6">
        <w:t>: “Have you made an attempt to quit or cut down on your gambling in the last month</w:t>
      </w:r>
      <w:r w:rsidR="00945FE9" w:rsidRPr="00DB37B6">
        <w:t>?</w:t>
      </w:r>
      <w:r w:rsidR="00DF237C" w:rsidRPr="00DB37B6">
        <w:t>” Response option</w:t>
      </w:r>
      <w:r w:rsidR="001E692D" w:rsidRPr="00DB37B6">
        <w:t>s</w:t>
      </w:r>
      <w:r w:rsidR="00DF237C" w:rsidRPr="00DB37B6">
        <w:t xml:space="preserve"> were “</w:t>
      </w:r>
      <w:r w:rsidR="00945FE9" w:rsidRPr="00DB37B6">
        <w:rPr>
          <w:i/>
        </w:rPr>
        <w:t>y</w:t>
      </w:r>
      <w:r w:rsidR="00DF237C" w:rsidRPr="00DB37B6">
        <w:rPr>
          <w:i/>
        </w:rPr>
        <w:t>es</w:t>
      </w:r>
      <w:r w:rsidR="00DF237C" w:rsidRPr="00DB37B6">
        <w:t>” or “</w:t>
      </w:r>
      <w:r w:rsidR="00945FE9" w:rsidRPr="00DB37B6">
        <w:rPr>
          <w:i/>
        </w:rPr>
        <w:t>n</w:t>
      </w:r>
      <w:r w:rsidR="00DF237C" w:rsidRPr="00DB37B6">
        <w:rPr>
          <w:i/>
        </w:rPr>
        <w:t>o</w:t>
      </w:r>
      <w:r w:rsidR="004043B4" w:rsidRPr="00DB37B6">
        <w:t>.</w:t>
      </w:r>
      <w:r w:rsidR="00DF237C" w:rsidRPr="00DB37B6">
        <w:t>”</w:t>
      </w:r>
      <w:r w:rsidR="001E692D" w:rsidRPr="00DB37B6">
        <w:t xml:space="preserve"> </w:t>
      </w:r>
    </w:p>
    <w:p w14:paraId="7036757C" w14:textId="289174AE" w:rsidR="00EC05DE" w:rsidRPr="00DB37B6" w:rsidRDefault="004043B4" w:rsidP="00C338FA">
      <w:pPr>
        <w:spacing w:line="480" w:lineRule="auto"/>
        <w:ind w:firstLine="720"/>
      </w:pPr>
      <w:r w:rsidRPr="00DB37B6">
        <w:t>Next, w</w:t>
      </w:r>
      <w:r w:rsidR="004568F4" w:rsidRPr="00DB37B6">
        <w:t xml:space="preserve">e </w:t>
      </w:r>
      <w:r w:rsidR="00CF3538">
        <w:t>asked</w:t>
      </w:r>
      <w:r w:rsidR="00CF3538" w:rsidRPr="00DB37B6">
        <w:t xml:space="preserve"> </w:t>
      </w:r>
      <w:r w:rsidR="001E692D" w:rsidRPr="00DB37B6">
        <w:t xml:space="preserve">permission to link their information collected in the follow-up session to their initial session with their MTurk Worker ID number. </w:t>
      </w:r>
      <w:r w:rsidR="004568F4" w:rsidRPr="00DB37B6">
        <w:t xml:space="preserve">Participants </w:t>
      </w:r>
      <w:r w:rsidR="0018736D" w:rsidRPr="00DB37B6">
        <w:t>granted permission</w:t>
      </w:r>
      <w:r w:rsidR="001E692D" w:rsidRPr="00DB37B6">
        <w:t xml:space="preserve"> by providing their ID number.</w:t>
      </w:r>
      <w:r w:rsidR="00A76014" w:rsidRPr="00F403C2">
        <w:rPr>
          <w:rFonts w:eastAsia="Times New Roman"/>
        </w:rPr>
        <w:t xml:space="preserve"> Finally,</w:t>
      </w:r>
      <w:r w:rsidR="00A76014" w:rsidRPr="00DB37B6">
        <w:t xml:space="preserve"> </w:t>
      </w:r>
      <w:r w:rsidRPr="00DB37B6">
        <w:t>w</w:t>
      </w:r>
      <w:r w:rsidR="004568F4" w:rsidRPr="00DB37B6">
        <w:t>e</w:t>
      </w:r>
      <w:r w:rsidR="00A01ACF" w:rsidRPr="00DB37B6">
        <w:t xml:space="preserve"> fully debriefed </w:t>
      </w:r>
      <w:r w:rsidR="005E7C0E" w:rsidRPr="00DB37B6">
        <w:t xml:space="preserve">them </w:t>
      </w:r>
      <w:r w:rsidR="00A01ACF" w:rsidRPr="00DB37B6">
        <w:t xml:space="preserve">and </w:t>
      </w:r>
      <w:r w:rsidR="00324363">
        <w:t>asked</w:t>
      </w:r>
      <w:r w:rsidR="00324363" w:rsidRPr="00DB37B6">
        <w:t xml:space="preserve"> </w:t>
      </w:r>
      <w:r w:rsidR="00A01ACF" w:rsidRPr="00DB37B6">
        <w:t xml:space="preserve">permission to use their data. </w:t>
      </w:r>
      <w:r w:rsidR="00DE5E8D" w:rsidRPr="00DB37B6">
        <w:t>All participants complied with both of these requests</w:t>
      </w:r>
      <w:r w:rsidR="005F3ECD" w:rsidRPr="00DB37B6">
        <w:t>.</w:t>
      </w:r>
      <w:r w:rsidR="00AA0622">
        <w:rPr>
          <w:rStyle w:val="FootnoteReference"/>
        </w:rPr>
        <w:footnoteReference w:id="1"/>
      </w:r>
    </w:p>
    <w:p w14:paraId="74460084" w14:textId="77777777" w:rsidR="00D945C6" w:rsidRPr="00DB37B6" w:rsidRDefault="0034428C" w:rsidP="006D0B49">
      <w:pPr>
        <w:pStyle w:val="Heading2"/>
        <w:spacing w:before="0"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3" w:name="_Toc240259160"/>
      <w:r w:rsidRPr="00DB37B6">
        <w:rPr>
          <w:rFonts w:ascii="Times New Roman" w:hAnsi="Times New Roman"/>
          <w:color w:val="000000"/>
          <w:sz w:val="24"/>
          <w:szCs w:val="24"/>
          <w:lang w:val="en-US"/>
        </w:rPr>
        <w:t>Results</w:t>
      </w:r>
      <w:bookmarkEnd w:id="3"/>
    </w:p>
    <w:p w14:paraId="27366054" w14:textId="64B87DA9" w:rsidR="00753513" w:rsidRDefault="008D602A" w:rsidP="00FF5698">
      <w:pPr>
        <w:spacing w:line="480" w:lineRule="auto"/>
        <w:ind w:firstLine="720"/>
      </w:pPr>
      <w:r w:rsidRPr="00DB37B6">
        <w:rPr>
          <w:b/>
        </w:rPr>
        <w:t xml:space="preserve">Preliminary </w:t>
      </w:r>
      <w:r w:rsidR="005E7C0E" w:rsidRPr="00DB37B6">
        <w:rPr>
          <w:b/>
        </w:rPr>
        <w:t>a</w:t>
      </w:r>
      <w:r w:rsidRPr="00DB37B6">
        <w:rPr>
          <w:b/>
        </w:rPr>
        <w:t>nalysis</w:t>
      </w:r>
      <w:r w:rsidR="005E7C0E" w:rsidRPr="00DB37B6">
        <w:rPr>
          <w:b/>
        </w:rPr>
        <w:t>.</w:t>
      </w:r>
      <w:r w:rsidR="005E7C0E" w:rsidRPr="00DB37B6">
        <w:t xml:space="preserve"> </w:t>
      </w:r>
      <w:r w:rsidRPr="00DB37B6">
        <w:t xml:space="preserve">From the original sample of </w:t>
      </w:r>
      <w:r w:rsidR="005E0180" w:rsidRPr="00DB37B6">
        <w:t>180</w:t>
      </w:r>
      <w:r w:rsidRPr="00DB37B6">
        <w:t xml:space="preserve"> participants, </w:t>
      </w:r>
      <w:r w:rsidR="005E0180" w:rsidRPr="00F403C2">
        <w:t>20</w:t>
      </w:r>
      <w:r w:rsidR="005E0180" w:rsidRPr="00AE7116">
        <w:t xml:space="preserve"> participants did not complete the session and </w:t>
      </w:r>
      <w:r w:rsidR="005E0180" w:rsidRPr="00636D9E">
        <w:t xml:space="preserve">thus did not give us permission to use their data. </w:t>
      </w:r>
      <w:r w:rsidR="00C3567B">
        <w:t xml:space="preserve">One participant did not have their condition recorded. </w:t>
      </w:r>
      <w:r w:rsidR="005E7C0E" w:rsidRPr="00636D9E">
        <w:t>We excluded</w:t>
      </w:r>
      <w:r w:rsidR="005E0180" w:rsidRPr="00636D9E">
        <w:t xml:space="preserve"> the</w:t>
      </w:r>
      <w:r w:rsidR="005E7C0E" w:rsidRPr="00636D9E">
        <w:t>m</w:t>
      </w:r>
      <w:r w:rsidR="005E0180" w:rsidRPr="00BD65B2">
        <w:t xml:space="preserve"> from all analyses. </w:t>
      </w:r>
      <w:r w:rsidR="009F21EE" w:rsidRPr="00F403C2">
        <w:t xml:space="preserve">No participants failed more than one of </w:t>
      </w:r>
      <w:r w:rsidR="00324FEA" w:rsidRPr="00F403C2">
        <w:t xml:space="preserve">the </w:t>
      </w:r>
      <w:r w:rsidR="009F21EE" w:rsidRPr="00F403C2">
        <w:t>five attention checks, and thus</w:t>
      </w:r>
      <w:r w:rsidR="005E7C0E" w:rsidRPr="00F403C2">
        <w:t xml:space="preserve"> we excluded</w:t>
      </w:r>
      <w:r w:rsidR="009F21EE" w:rsidRPr="00F403C2">
        <w:t xml:space="preserve"> </w:t>
      </w:r>
      <w:r w:rsidR="004F5567" w:rsidRPr="00F403C2">
        <w:t>none on this basis</w:t>
      </w:r>
      <w:r w:rsidR="009F21EE" w:rsidRPr="00F403C2">
        <w:t xml:space="preserve">. </w:t>
      </w:r>
      <w:r w:rsidR="005E0180" w:rsidRPr="00F403C2">
        <w:t xml:space="preserve">Eight participants failed </w:t>
      </w:r>
      <w:r w:rsidR="00AC489A" w:rsidRPr="00F403C2">
        <w:t xml:space="preserve">to identify </w:t>
      </w:r>
      <w:r w:rsidR="005E7C0E" w:rsidRPr="00F403C2">
        <w:t xml:space="preserve">correctly </w:t>
      </w:r>
      <w:r w:rsidR="00AC489A" w:rsidRPr="00F403C2">
        <w:t>the content of the report</w:t>
      </w:r>
      <w:r w:rsidR="005E7C0E" w:rsidRPr="00F403C2">
        <w:t>,</w:t>
      </w:r>
      <w:r w:rsidR="00AC489A" w:rsidRPr="00F403C2">
        <w:t xml:space="preserve"> and </w:t>
      </w:r>
      <w:r w:rsidR="00CC4D16">
        <w:t>we excluded</w:t>
      </w:r>
      <w:r w:rsidR="00C835FC">
        <w:t xml:space="preserve"> them</w:t>
      </w:r>
      <w:r w:rsidR="00AC489A" w:rsidRPr="00F403C2">
        <w:t>. Removal of these participants did not influence the overall pattern of results. The final sample consisted of 15</w:t>
      </w:r>
      <w:r w:rsidR="00D51E08">
        <w:t>1</w:t>
      </w:r>
      <w:r w:rsidR="00AC489A" w:rsidRPr="00F403C2">
        <w:t xml:space="preserve"> gamblers (</w:t>
      </w:r>
      <w:r w:rsidR="00395E2B" w:rsidRPr="00F403C2">
        <w:t>9</w:t>
      </w:r>
      <w:r w:rsidR="00D57A20">
        <w:t>4</w:t>
      </w:r>
      <w:r w:rsidR="00395E2B" w:rsidRPr="00F403C2">
        <w:t xml:space="preserve"> males, 55 females, 2 unreported) who ranged in age from 18 to 66 </w:t>
      </w:r>
      <w:r w:rsidR="008B5AD7" w:rsidRPr="00F403C2">
        <w:t xml:space="preserve">years </w:t>
      </w:r>
      <w:r w:rsidR="00395E2B" w:rsidRPr="00DB37B6">
        <w:t>(</w:t>
      </w:r>
      <w:r w:rsidR="00395E2B" w:rsidRPr="00DB37B6">
        <w:rPr>
          <w:i/>
        </w:rPr>
        <w:t>M</w:t>
      </w:r>
      <w:r w:rsidR="00395E2B" w:rsidRPr="00DB37B6">
        <w:t xml:space="preserve"> = 35.6</w:t>
      </w:r>
      <w:r w:rsidR="000C011B">
        <w:t>8</w:t>
      </w:r>
      <w:r w:rsidR="00395E2B" w:rsidRPr="00DB37B6">
        <w:t xml:space="preserve">, </w:t>
      </w:r>
      <w:r w:rsidR="00395E2B" w:rsidRPr="00DB37B6">
        <w:rPr>
          <w:i/>
        </w:rPr>
        <w:t>SD</w:t>
      </w:r>
      <w:r w:rsidR="00395E2B" w:rsidRPr="00DB37B6">
        <w:t xml:space="preserve"> = 10.92).</w:t>
      </w:r>
      <w:r w:rsidR="00F77125" w:rsidRPr="00F403C2">
        <w:t xml:space="preserve"> </w:t>
      </w:r>
    </w:p>
    <w:p w14:paraId="2565E9B5" w14:textId="43FED987" w:rsidR="00F342AC" w:rsidRDefault="00F77125" w:rsidP="00753513">
      <w:pPr>
        <w:spacing w:line="480" w:lineRule="auto"/>
        <w:ind w:firstLine="720"/>
      </w:pPr>
      <w:r w:rsidRPr="00AE7116">
        <w:t xml:space="preserve">Of the 115 gamblers who completed the follow-up session, five had failed the manipulation check </w:t>
      </w:r>
      <w:r w:rsidR="00FF5698">
        <w:t xml:space="preserve">(i.e., </w:t>
      </w:r>
      <w:r w:rsidR="00C835FC">
        <w:t>did not</w:t>
      </w:r>
      <w:r w:rsidR="00FF5698">
        <w:t xml:space="preserve"> identify the content of the article)</w:t>
      </w:r>
      <w:r w:rsidRPr="00AE7116">
        <w:t>. We allowed them to complete the f</w:t>
      </w:r>
      <w:r w:rsidRPr="00636D9E">
        <w:t>ollow-up session due to e</w:t>
      </w:r>
      <w:r w:rsidR="008176FC" w:rsidRPr="00636D9E">
        <w:t xml:space="preserve">thical considerations, but </w:t>
      </w:r>
      <w:r w:rsidR="00AF70E1">
        <w:t xml:space="preserve">we </w:t>
      </w:r>
      <w:r w:rsidR="005E7C0E" w:rsidRPr="00636D9E">
        <w:t xml:space="preserve">did </w:t>
      </w:r>
      <w:r w:rsidRPr="00636D9E">
        <w:t>not include</w:t>
      </w:r>
      <w:r w:rsidR="005E7C0E" w:rsidRPr="00636D9E">
        <w:t xml:space="preserve"> them</w:t>
      </w:r>
      <w:r w:rsidRPr="00BD65B2">
        <w:t xml:space="preserve"> in the analyses. </w:t>
      </w:r>
      <w:r w:rsidR="00753513">
        <w:t>Importantly</w:t>
      </w:r>
      <w:r w:rsidR="00C835FC">
        <w:t>,</w:t>
      </w:r>
      <w:r w:rsidR="00753513">
        <w:t xml:space="preserve"> there were no differences in attrition by condition, </w:t>
      </w:r>
      <w:r w:rsidR="00753513">
        <w:sym w:font="Symbol" w:char="F063"/>
      </w:r>
      <w:r w:rsidR="00753513" w:rsidRPr="00D47F77">
        <w:rPr>
          <w:vertAlign w:val="superscript"/>
        </w:rPr>
        <w:t>2</w:t>
      </w:r>
      <w:r w:rsidR="00753513">
        <w:t xml:space="preserve">(1) = .05, </w:t>
      </w:r>
      <w:r w:rsidR="00753513" w:rsidRPr="008C709F">
        <w:rPr>
          <w:i/>
        </w:rPr>
        <w:t>p</w:t>
      </w:r>
      <w:r w:rsidR="00753513">
        <w:t xml:space="preserve"> = .83. Additionally, w</w:t>
      </w:r>
      <w:r w:rsidR="001B623F" w:rsidRPr="00DB37B6">
        <w:t xml:space="preserve">e found no significant differences between those who did and those who did not complete the follow-up session on any of the measured variables, all </w:t>
      </w:r>
      <w:r w:rsidR="001B623F" w:rsidRPr="00DB37B6">
        <w:rPr>
          <w:i/>
        </w:rPr>
        <w:t>ps</w:t>
      </w:r>
      <w:r w:rsidR="001B623F" w:rsidRPr="00DB37B6">
        <w:t xml:space="preserve"> &gt; .11</w:t>
      </w:r>
      <w:r w:rsidR="006B23CC" w:rsidRPr="00DB37B6">
        <w:t>.</w:t>
      </w:r>
      <w:r w:rsidR="00753513">
        <w:t xml:space="preserve"> </w:t>
      </w:r>
      <w:r w:rsidR="004773F4">
        <w:t xml:space="preserve">Thus, </w:t>
      </w:r>
      <w:r w:rsidR="00A85AB7">
        <w:t xml:space="preserve">it is unlikely </w:t>
      </w:r>
      <w:r w:rsidR="00C835FC">
        <w:t xml:space="preserve">that </w:t>
      </w:r>
      <w:r w:rsidR="00A85AB7">
        <w:t>attrition accounts for the observed results</w:t>
      </w:r>
      <w:r w:rsidR="006F0F40">
        <w:t xml:space="preserve">. </w:t>
      </w:r>
    </w:p>
    <w:p w14:paraId="3C8ECC80" w14:textId="22EBF5CC" w:rsidR="00FF5698" w:rsidRPr="00DB37B6" w:rsidRDefault="00F11144" w:rsidP="00FF5698">
      <w:pPr>
        <w:spacing w:line="480" w:lineRule="auto"/>
        <w:ind w:firstLine="720"/>
      </w:pPr>
      <w:r>
        <w:t xml:space="preserve">Of </w:t>
      </w:r>
      <w:r w:rsidR="00F342AC">
        <w:t>note</w:t>
      </w:r>
      <w:r>
        <w:t xml:space="preserve">, the mean on the PGSI (i.e., the measure of problem gambling severity) </w:t>
      </w:r>
      <w:r w:rsidR="00F342AC">
        <w:t>was greater than three</w:t>
      </w:r>
      <w:r>
        <w:t xml:space="preserve"> </w:t>
      </w:r>
      <w:r w:rsidR="00371297">
        <w:t>in the self-continuity condition (</w:t>
      </w:r>
      <w:r w:rsidR="00371297" w:rsidRPr="00D47F77">
        <w:rPr>
          <w:i/>
        </w:rPr>
        <w:t>M</w:t>
      </w:r>
      <w:r w:rsidR="00125B3C">
        <w:t xml:space="preserve"> = 3.7</w:t>
      </w:r>
      <w:r w:rsidR="004D3A13">
        <w:t>8</w:t>
      </w:r>
      <w:r w:rsidR="00371297">
        <w:t xml:space="preserve">, </w:t>
      </w:r>
      <w:r w:rsidR="00371297" w:rsidRPr="00D47F77">
        <w:rPr>
          <w:i/>
        </w:rPr>
        <w:t>SD</w:t>
      </w:r>
      <w:r w:rsidR="00125B3C">
        <w:t xml:space="preserve"> = 3.97</w:t>
      </w:r>
      <w:r w:rsidR="00371297">
        <w:t xml:space="preserve">) as well as the self-discontinuity condition </w:t>
      </w:r>
      <w:r>
        <w:t>(</w:t>
      </w:r>
      <w:r w:rsidRPr="00D47F77">
        <w:rPr>
          <w:i/>
        </w:rPr>
        <w:t>M</w:t>
      </w:r>
      <w:r w:rsidR="00125B3C">
        <w:t xml:space="preserve"> = 3.59</w:t>
      </w:r>
      <w:r w:rsidR="00371297">
        <w:t xml:space="preserve">, </w:t>
      </w:r>
      <w:r w:rsidR="00371297" w:rsidRPr="00D47F77">
        <w:rPr>
          <w:i/>
        </w:rPr>
        <w:t>SD</w:t>
      </w:r>
      <w:r w:rsidR="00125B3C">
        <w:t xml:space="preserve"> = 3.56</w:t>
      </w:r>
      <w:r w:rsidR="00F342AC">
        <w:t>)</w:t>
      </w:r>
      <w:r>
        <w:t>. Thus, on average, gamblers in both conditions reported a moderate level of problem gambling</w:t>
      </w:r>
      <w:r w:rsidR="00F342AC">
        <w:t xml:space="preserve"> leading to negative consequences</w:t>
      </w:r>
      <w:r>
        <w:t xml:space="preserve">. </w:t>
      </w:r>
    </w:p>
    <w:p w14:paraId="4D4830C7" w14:textId="5BE7B79E" w:rsidR="00394E0D" w:rsidRDefault="00F342AC" w:rsidP="00762710">
      <w:pPr>
        <w:spacing w:line="480" w:lineRule="auto"/>
        <w:ind w:firstLine="720"/>
      </w:pPr>
      <w:r>
        <w:rPr>
          <w:rFonts w:eastAsia="Times New Roman"/>
        </w:rPr>
        <w:t xml:space="preserve">To test </w:t>
      </w:r>
      <w:r w:rsidR="00E7559A">
        <w:rPr>
          <w:rFonts w:eastAsia="Times New Roman"/>
        </w:rPr>
        <w:t>whether the manipulation was successful</w:t>
      </w:r>
      <w:r>
        <w:rPr>
          <w:rFonts w:eastAsia="Times New Roman"/>
        </w:rPr>
        <w:t>,</w:t>
      </w:r>
      <w:r w:rsidR="00E7559A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="00E7559A">
        <w:rPr>
          <w:rFonts w:eastAsia="Times New Roman"/>
        </w:rPr>
        <w:t>whether the manipulation’s effectiveness was moderated by problem gambling severity</w:t>
      </w:r>
      <w:r>
        <w:rPr>
          <w:rFonts w:eastAsia="Times New Roman"/>
        </w:rPr>
        <w:t>, w</w:t>
      </w:r>
      <w:r w:rsidR="00E7559A">
        <w:rPr>
          <w:rFonts w:eastAsia="Times New Roman"/>
        </w:rPr>
        <w:t xml:space="preserve">e used </w:t>
      </w:r>
      <w:r w:rsidR="00E7559A" w:rsidRPr="00F403C2">
        <w:t>Haye</w:t>
      </w:r>
      <w:r w:rsidR="00E7559A">
        <w:t xml:space="preserve">s’ (2013) PROCESS macro </w:t>
      </w:r>
      <w:r w:rsidR="003D37D1">
        <w:t xml:space="preserve">V.2 </w:t>
      </w:r>
      <w:r w:rsidR="00E7559A">
        <w:t>(Model 1</w:t>
      </w:r>
      <w:r w:rsidR="00E7559A" w:rsidRPr="00F403C2">
        <w:t>) for SPSS version 21</w:t>
      </w:r>
      <w:r w:rsidR="00E7559A">
        <w:t xml:space="preserve">, bootstrapped with </w:t>
      </w:r>
      <w:r w:rsidR="00E7559A" w:rsidRPr="00F403C2">
        <w:t>5000 iterations to obtain bias corrected 95% confidence intervals (CIs</w:t>
      </w:r>
      <w:r w:rsidR="00A9442F">
        <w:t>; Figure</w:t>
      </w:r>
      <w:r w:rsidR="00A9442F" w:rsidRPr="00A9442F">
        <w:t xml:space="preserve"> </w:t>
      </w:r>
      <w:r w:rsidR="00180A74">
        <w:t>S</w:t>
      </w:r>
      <w:r w:rsidR="00A9442F">
        <w:t>1</w:t>
      </w:r>
      <w:r w:rsidR="00180A74">
        <w:t xml:space="preserve">, available online as </w:t>
      </w:r>
      <w:r w:rsidR="000E2A63">
        <w:t>S</w:t>
      </w:r>
      <w:r w:rsidR="00180A74">
        <w:t xml:space="preserve">upplemental </w:t>
      </w:r>
      <w:r w:rsidR="000E2A63">
        <w:t>M</w:t>
      </w:r>
      <w:r w:rsidR="00180A74">
        <w:t>aterial</w:t>
      </w:r>
      <w:r w:rsidR="00E7559A" w:rsidRPr="00F403C2">
        <w:t xml:space="preserve">). </w:t>
      </w:r>
      <w:r w:rsidR="00AF70E1">
        <w:t>In particular</w:t>
      </w:r>
      <w:r w:rsidR="00E7559A">
        <w:t xml:space="preserve">, </w:t>
      </w:r>
      <w:r w:rsidR="0094233C">
        <w:t xml:space="preserve">we entered </w:t>
      </w:r>
      <w:r w:rsidR="00E7559A">
        <w:t>the s</w:t>
      </w:r>
      <w:r w:rsidR="00E7559A" w:rsidRPr="00BD65B2">
        <w:t xml:space="preserve">elf-discontinuity </w:t>
      </w:r>
      <w:r w:rsidR="00E7559A">
        <w:t xml:space="preserve">manipulation </w:t>
      </w:r>
      <w:r w:rsidR="00E7559A" w:rsidRPr="00BD65B2">
        <w:t>(</w:t>
      </w:r>
      <w:r w:rsidR="00E7559A">
        <w:t>coded</w:t>
      </w:r>
      <w:r w:rsidR="00E7559A" w:rsidRPr="00F403C2">
        <w:t xml:space="preserve"> 0 = </w:t>
      </w:r>
      <w:r w:rsidR="00E7559A" w:rsidRPr="00F403C2">
        <w:rPr>
          <w:i/>
        </w:rPr>
        <w:t>self-continuity</w:t>
      </w:r>
      <w:r w:rsidR="00E7559A" w:rsidRPr="00F403C2">
        <w:t xml:space="preserve">, 1 = </w:t>
      </w:r>
      <w:r w:rsidR="00E7559A" w:rsidRPr="00F403C2">
        <w:rPr>
          <w:i/>
        </w:rPr>
        <w:t>self-discontinuity</w:t>
      </w:r>
      <w:r w:rsidR="00E7559A" w:rsidRPr="00F403C2">
        <w:t xml:space="preserve">) </w:t>
      </w:r>
      <w:r w:rsidR="00E7559A">
        <w:t xml:space="preserve">and </w:t>
      </w:r>
      <w:r w:rsidR="00E7559A" w:rsidRPr="00F403C2">
        <w:t>problem gambling severity (mean-centered)</w:t>
      </w:r>
      <w:r w:rsidR="00E7559A">
        <w:t xml:space="preserve"> into a regression </w:t>
      </w:r>
      <w:r w:rsidR="002D31FE">
        <w:t xml:space="preserve">analysis </w:t>
      </w:r>
      <w:r w:rsidR="00E7559A">
        <w:t>with the manipulation check item that assessed whether they felt gambling had</w:t>
      </w:r>
      <w:r w:rsidR="00E7559A" w:rsidRPr="00E92811">
        <w:t xml:space="preserve"> </w:t>
      </w:r>
      <w:r w:rsidR="000715A9">
        <w:t xml:space="preserve">negatively </w:t>
      </w:r>
      <w:r w:rsidR="00E7559A" w:rsidRPr="00E92811">
        <w:t xml:space="preserve">changed </w:t>
      </w:r>
      <w:r w:rsidR="000715A9">
        <w:t>their sense of self</w:t>
      </w:r>
      <w:r w:rsidR="00E7559A" w:rsidRPr="00F403C2">
        <w:t>.</w:t>
      </w:r>
      <w:r w:rsidR="00E7559A">
        <w:t xml:space="preserve"> As predicted, there was a main effect of the manipulation, </w:t>
      </w:r>
      <w:r w:rsidR="00E7559A" w:rsidRPr="00F403C2">
        <w:rPr>
          <w:i/>
        </w:rPr>
        <w:t>b</w:t>
      </w:r>
      <w:r w:rsidR="00E7559A" w:rsidRPr="00F403C2">
        <w:t xml:space="preserve"> = </w:t>
      </w:r>
      <w:r w:rsidR="00E7559A">
        <w:t>1.07</w:t>
      </w:r>
      <w:r w:rsidR="00E7559A" w:rsidRPr="00F403C2">
        <w:t xml:space="preserve">, </w:t>
      </w:r>
      <w:r w:rsidR="00E7559A" w:rsidRPr="00F403C2">
        <w:rPr>
          <w:i/>
        </w:rPr>
        <w:t>SE</w:t>
      </w:r>
      <w:r w:rsidR="00E7559A" w:rsidRPr="00F403C2">
        <w:t xml:space="preserve"> = </w:t>
      </w:r>
      <w:r w:rsidR="00E7559A">
        <w:t>.17</w:t>
      </w:r>
      <w:r w:rsidR="00E7559A" w:rsidRPr="00AE7116">
        <w:t xml:space="preserve">, </w:t>
      </w:r>
      <w:r w:rsidR="00E7559A" w:rsidRPr="00AE7116">
        <w:rPr>
          <w:i/>
        </w:rPr>
        <w:t>p</w:t>
      </w:r>
      <w:r w:rsidR="00E7559A" w:rsidRPr="00AE7116">
        <w:t xml:space="preserve"> &lt; .001</w:t>
      </w:r>
      <w:r w:rsidR="00E7559A" w:rsidRPr="00F403C2">
        <w:t>, 95% CI [</w:t>
      </w:r>
      <w:r w:rsidR="00E84E53">
        <w:t>.74</w:t>
      </w:r>
      <w:r w:rsidR="00E7559A" w:rsidRPr="00F403C2">
        <w:t xml:space="preserve">, </w:t>
      </w:r>
      <w:r w:rsidR="00E84E53">
        <w:t>1.41</w:t>
      </w:r>
      <w:r w:rsidR="00E7559A" w:rsidRPr="00F403C2">
        <w:t>]</w:t>
      </w:r>
      <w:r w:rsidR="002D31FE">
        <w:t>,</w:t>
      </w:r>
      <w:r w:rsidR="00394E0D">
        <w:t xml:space="preserve"> </w:t>
      </w:r>
      <w:r w:rsidR="002D31FE">
        <w:t>and of</w:t>
      </w:r>
      <w:r w:rsidR="00394E0D">
        <w:t xml:space="preserve"> problem gambling severity,</w:t>
      </w:r>
      <w:r w:rsidR="00394E0D" w:rsidRPr="00394E0D">
        <w:rPr>
          <w:i/>
        </w:rPr>
        <w:t xml:space="preserve"> </w:t>
      </w:r>
      <w:r w:rsidR="00394E0D" w:rsidRPr="00F403C2">
        <w:rPr>
          <w:i/>
        </w:rPr>
        <w:t>b</w:t>
      </w:r>
      <w:r w:rsidR="00394E0D" w:rsidRPr="00F403C2">
        <w:t xml:space="preserve"> = </w:t>
      </w:r>
      <w:r w:rsidR="00394E0D">
        <w:t>.19</w:t>
      </w:r>
      <w:r w:rsidR="00394E0D" w:rsidRPr="00F403C2">
        <w:t xml:space="preserve">, </w:t>
      </w:r>
      <w:r w:rsidR="00394E0D" w:rsidRPr="00F403C2">
        <w:rPr>
          <w:i/>
        </w:rPr>
        <w:t>SE</w:t>
      </w:r>
      <w:r w:rsidR="00394E0D" w:rsidRPr="00F403C2">
        <w:t xml:space="preserve"> = </w:t>
      </w:r>
      <w:r w:rsidR="00394E0D">
        <w:t>.02</w:t>
      </w:r>
      <w:r w:rsidR="00394E0D" w:rsidRPr="00AE7116">
        <w:t xml:space="preserve">, </w:t>
      </w:r>
      <w:r w:rsidR="00394E0D" w:rsidRPr="00AE7116">
        <w:rPr>
          <w:i/>
        </w:rPr>
        <w:t>p</w:t>
      </w:r>
      <w:r w:rsidR="00394E0D" w:rsidRPr="00AE7116">
        <w:t xml:space="preserve"> &lt; .001</w:t>
      </w:r>
      <w:r w:rsidR="00394E0D" w:rsidRPr="00F403C2">
        <w:t>, 95% CI [</w:t>
      </w:r>
      <w:r w:rsidR="00394E0D">
        <w:t>.14</w:t>
      </w:r>
      <w:r w:rsidR="00394E0D" w:rsidRPr="00F403C2">
        <w:t xml:space="preserve">, </w:t>
      </w:r>
      <w:r w:rsidR="00394E0D">
        <w:t>.23</w:t>
      </w:r>
      <w:r w:rsidR="00394E0D" w:rsidRPr="00F403C2">
        <w:t>]</w:t>
      </w:r>
      <w:r w:rsidR="00394E0D">
        <w:t xml:space="preserve">. These main effects were qualified by a significant </w:t>
      </w:r>
      <w:r w:rsidR="000244CF">
        <w:t xml:space="preserve">interaction between </w:t>
      </w:r>
      <w:r w:rsidR="00394E0D">
        <w:t xml:space="preserve">condition </w:t>
      </w:r>
      <w:r w:rsidR="000244CF">
        <w:t xml:space="preserve">and </w:t>
      </w:r>
      <w:r w:rsidR="00394E0D">
        <w:t>problem gambling severity</w:t>
      </w:r>
      <w:r w:rsidR="00E7559A" w:rsidRPr="00F403C2">
        <w:t xml:space="preserve">, </w:t>
      </w:r>
      <w:r w:rsidR="00394E0D" w:rsidRPr="00F403C2">
        <w:rPr>
          <w:i/>
        </w:rPr>
        <w:t>b</w:t>
      </w:r>
      <w:r w:rsidR="00394E0D" w:rsidRPr="00F403C2">
        <w:t xml:space="preserve"> = </w:t>
      </w:r>
      <w:r w:rsidR="00394E0D">
        <w:t>.17</w:t>
      </w:r>
      <w:r w:rsidR="00394E0D" w:rsidRPr="00F403C2">
        <w:t xml:space="preserve">, </w:t>
      </w:r>
      <w:r w:rsidR="00394E0D" w:rsidRPr="00F403C2">
        <w:rPr>
          <w:i/>
        </w:rPr>
        <w:t>SE</w:t>
      </w:r>
      <w:r w:rsidR="00394E0D" w:rsidRPr="00F403C2">
        <w:t xml:space="preserve"> = </w:t>
      </w:r>
      <w:r w:rsidR="00394E0D">
        <w:t>.05</w:t>
      </w:r>
      <w:r w:rsidR="00394E0D" w:rsidRPr="00AE7116">
        <w:t xml:space="preserve">, </w:t>
      </w:r>
      <w:r w:rsidR="00394E0D" w:rsidRPr="00AE7116">
        <w:rPr>
          <w:i/>
        </w:rPr>
        <w:t>p</w:t>
      </w:r>
      <w:r w:rsidR="00394E0D" w:rsidRPr="00AE7116">
        <w:t xml:space="preserve"> &lt; .001</w:t>
      </w:r>
      <w:r w:rsidR="00394E0D" w:rsidRPr="00F403C2">
        <w:t>, 95% CI [</w:t>
      </w:r>
      <w:r w:rsidR="00394E0D">
        <w:t>.08</w:t>
      </w:r>
      <w:r w:rsidR="00394E0D" w:rsidRPr="00F403C2">
        <w:t xml:space="preserve">, </w:t>
      </w:r>
      <w:r w:rsidR="00394E0D">
        <w:t>.26</w:t>
      </w:r>
      <w:r w:rsidR="00394E0D" w:rsidRPr="00F403C2">
        <w:t>]</w:t>
      </w:r>
      <w:r w:rsidR="00394E0D">
        <w:t>. Simpl</w:t>
      </w:r>
      <w:r w:rsidR="00F65876">
        <w:t>e</w:t>
      </w:r>
      <w:r w:rsidR="00394E0D">
        <w:t xml:space="preserve"> slopes analyses showed that the s</w:t>
      </w:r>
      <w:r w:rsidR="00394E0D" w:rsidRPr="00F403C2">
        <w:t xml:space="preserve">elf-discontinuity </w:t>
      </w:r>
      <w:r w:rsidR="00394E0D">
        <w:t xml:space="preserve">manipulation </w:t>
      </w:r>
      <w:r w:rsidR="00394E0D" w:rsidRPr="00F403C2">
        <w:t xml:space="preserve">significantly increased </w:t>
      </w:r>
      <w:r w:rsidR="00394E0D">
        <w:t>participants</w:t>
      </w:r>
      <w:r w:rsidR="00FF5698">
        <w:t>’</w:t>
      </w:r>
      <w:r w:rsidR="00394E0D">
        <w:t xml:space="preserve"> perceptions that their gambling changed their sense of self at 1 </w:t>
      </w:r>
      <w:r w:rsidR="00394E0D" w:rsidRPr="00DB37B6">
        <w:rPr>
          <w:i/>
        </w:rPr>
        <w:t xml:space="preserve">SD </w:t>
      </w:r>
      <w:r w:rsidR="00394E0D">
        <w:t xml:space="preserve">above the mean of problem gambling severity, </w:t>
      </w:r>
      <w:r w:rsidR="00394E0D" w:rsidRPr="00F403C2">
        <w:rPr>
          <w:i/>
        </w:rPr>
        <w:t>b</w:t>
      </w:r>
      <w:r w:rsidR="00394E0D" w:rsidRPr="00F403C2">
        <w:t xml:space="preserve"> = </w:t>
      </w:r>
      <w:r w:rsidR="00394E0D">
        <w:t>1.72</w:t>
      </w:r>
      <w:r w:rsidR="00394E0D" w:rsidRPr="00F403C2">
        <w:t xml:space="preserve">, </w:t>
      </w:r>
      <w:r w:rsidR="00394E0D" w:rsidRPr="00F403C2">
        <w:rPr>
          <w:i/>
        </w:rPr>
        <w:t>SE</w:t>
      </w:r>
      <w:r w:rsidR="00394E0D" w:rsidRPr="00F403C2">
        <w:t xml:space="preserve"> = .</w:t>
      </w:r>
      <w:r w:rsidR="00394E0D">
        <w:t>24</w:t>
      </w:r>
      <w:r w:rsidR="00394E0D" w:rsidRPr="00F403C2">
        <w:t>, 95% CI [</w:t>
      </w:r>
      <w:r w:rsidR="00394E0D">
        <w:t>1.25</w:t>
      </w:r>
      <w:r w:rsidR="00394E0D" w:rsidRPr="00F403C2">
        <w:t xml:space="preserve">, </w:t>
      </w:r>
      <w:r w:rsidR="00394E0D">
        <w:t>2.20</w:t>
      </w:r>
      <w:r w:rsidR="00394E0D" w:rsidRPr="00F403C2">
        <w:t xml:space="preserve">], but not </w:t>
      </w:r>
      <w:r w:rsidR="00394E0D">
        <w:t xml:space="preserve">at 1 </w:t>
      </w:r>
      <w:r w:rsidR="00394E0D" w:rsidRPr="00DB37B6">
        <w:rPr>
          <w:i/>
        </w:rPr>
        <w:t>SD</w:t>
      </w:r>
      <w:r w:rsidR="00394E0D">
        <w:t xml:space="preserve"> below the mean of </w:t>
      </w:r>
      <w:r w:rsidR="00394E0D" w:rsidRPr="00F403C2">
        <w:t xml:space="preserve">problem gambling severity, </w:t>
      </w:r>
      <w:r w:rsidR="00394E0D" w:rsidRPr="00F403C2">
        <w:rPr>
          <w:i/>
        </w:rPr>
        <w:t>b</w:t>
      </w:r>
      <w:r w:rsidR="00394E0D" w:rsidRPr="00F403C2">
        <w:t xml:space="preserve"> = </w:t>
      </w:r>
      <w:r w:rsidR="00394E0D">
        <w:t>.44</w:t>
      </w:r>
      <w:r w:rsidR="00394E0D" w:rsidRPr="00F403C2">
        <w:t xml:space="preserve">, </w:t>
      </w:r>
      <w:r w:rsidR="00394E0D" w:rsidRPr="00F403C2">
        <w:rPr>
          <w:i/>
        </w:rPr>
        <w:t>SE</w:t>
      </w:r>
      <w:r w:rsidR="00394E0D" w:rsidRPr="00F403C2">
        <w:t xml:space="preserve"> = </w:t>
      </w:r>
      <w:r w:rsidR="00394E0D">
        <w:t>.24</w:t>
      </w:r>
      <w:r w:rsidR="00394E0D" w:rsidRPr="00F403C2">
        <w:t>, 95% CI [</w:t>
      </w:r>
      <w:r w:rsidR="00394E0D">
        <w:t>-.03</w:t>
      </w:r>
      <w:r w:rsidR="00394E0D" w:rsidRPr="00F403C2">
        <w:t xml:space="preserve">, </w:t>
      </w:r>
      <w:r w:rsidR="00394E0D">
        <w:t>.91</w:t>
      </w:r>
      <w:r w:rsidR="00394E0D" w:rsidRPr="00F403C2">
        <w:t xml:space="preserve">]. </w:t>
      </w:r>
      <w:r w:rsidR="00394E0D">
        <w:t xml:space="preserve">Thus, the self-discontinuity manipulation was effective for those whose behavior was most likely to have yielded significant negative </w:t>
      </w:r>
      <w:r w:rsidR="00B91923">
        <w:t>self change</w:t>
      </w:r>
      <w:r w:rsidR="00394E0D">
        <w:t xml:space="preserve">, but not </w:t>
      </w:r>
      <w:r w:rsidR="00AA1ED1">
        <w:t xml:space="preserve">for </w:t>
      </w:r>
      <w:r w:rsidR="00394E0D">
        <w:t xml:space="preserve">those </w:t>
      </w:r>
      <w:r w:rsidR="00FF5698">
        <w:t>who gamble recreationally</w:t>
      </w:r>
      <w:r w:rsidR="00394E0D">
        <w:t xml:space="preserve"> (</w:t>
      </w:r>
      <w:r w:rsidR="00FF5698">
        <w:t>which</w:t>
      </w:r>
      <w:r w:rsidR="00394E0D">
        <w:t xml:space="preserve"> likely yield</w:t>
      </w:r>
      <w:r w:rsidR="00FF5698">
        <w:t>s</w:t>
      </w:r>
      <w:r w:rsidR="00394E0D">
        <w:t xml:space="preserve"> little to no negative </w:t>
      </w:r>
      <w:r w:rsidR="00B91923">
        <w:t>self change</w:t>
      </w:r>
      <w:r w:rsidR="00394E0D">
        <w:t xml:space="preserve">). </w:t>
      </w:r>
    </w:p>
    <w:p w14:paraId="658419CF" w14:textId="77777777" w:rsidR="00F65876" w:rsidRPr="00DB37B6" w:rsidRDefault="00F65876" w:rsidP="00DB37B6">
      <w:pPr>
        <w:spacing w:line="480" w:lineRule="auto"/>
        <w:rPr>
          <w:b/>
        </w:rPr>
      </w:pPr>
      <w:r w:rsidRPr="00DB37B6">
        <w:rPr>
          <w:b/>
        </w:rPr>
        <w:t>Main analyses</w:t>
      </w:r>
    </w:p>
    <w:p w14:paraId="17DEFA09" w14:textId="6A09EB89" w:rsidR="00762710" w:rsidRPr="00DB37B6" w:rsidRDefault="00762710" w:rsidP="00762710">
      <w:pPr>
        <w:spacing w:line="480" w:lineRule="auto"/>
        <w:ind w:firstLine="720"/>
      </w:pPr>
      <w:r w:rsidRPr="00E92811">
        <w:t xml:space="preserve">In Table 1, we present the correlations between </w:t>
      </w:r>
      <w:r w:rsidR="00AA1ED1">
        <w:t xml:space="preserve">measured </w:t>
      </w:r>
      <w:r w:rsidRPr="00E92811">
        <w:t xml:space="preserve">variables. In Table 2, we </w:t>
      </w:r>
      <w:r w:rsidR="00C835FC">
        <w:t>display</w:t>
      </w:r>
      <w:r w:rsidR="00C835FC" w:rsidRPr="00E92811">
        <w:t xml:space="preserve"> </w:t>
      </w:r>
      <w:r w:rsidRPr="00E92811">
        <w:t xml:space="preserve">the mean and standard deviation for each measured variable by condition. </w:t>
      </w:r>
    </w:p>
    <w:p w14:paraId="58D79EB2" w14:textId="403C0144" w:rsidR="005640F5" w:rsidRDefault="003936C0" w:rsidP="00945A8B">
      <w:pPr>
        <w:spacing w:line="480" w:lineRule="auto"/>
        <w:ind w:firstLine="720"/>
      </w:pPr>
      <w:r w:rsidRPr="00636D9E">
        <w:rPr>
          <w:b/>
        </w:rPr>
        <w:t xml:space="preserve">Readiness to </w:t>
      </w:r>
      <w:r w:rsidR="005E7C0E" w:rsidRPr="00636D9E">
        <w:rPr>
          <w:b/>
        </w:rPr>
        <w:t>c</w:t>
      </w:r>
      <w:r w:rsidRPr="00636D9E">
        <w:rPr>
          <w:b/>
        </w:rPr>
        <w:t>hange</w:t>
      </w:r>
      <w:r w:rsidR="005E7C0E" w:rsidRPr="00636D9E">
        <w:rPr>
          <w:b/>
        </w:rPr>
        <w:t>.</w:t>
      </w:r>
      <w:r w:rsidR="005E7C0E" w:rsidRPr="00BD65B2">
        <w:t xml:space="preserve"> </w:t>
      </w:r>
      <w:r w:rsidRPr="00BD65B2">
        <w:t xml:space="preserve">We </w:t>
      </w:r>
      <w:r w:rsidR="00AE436C" w:rsidRPr="00BD65B2">
        <w:t>first</w:t>
      </w:r>
      <w:r w:rsidR="006F2E53" w:rsidRPr="00BD65B2">
        <w:t xml:space="preserve"> tested the hypothesized</w:t>
      </w:r>
      <w:r w:rsidRPr="00BD65B2">
        <w:t xml:space="preserve"> moderated</w:t>
      </w:r>
      <w:r w:rsidR="00EE4F34" w:rsidRPr="00BD65B2">
        <w:t>-</w:t>
      </w:r>
      <w:r w:rsidRPr="00BD65B2">
        <w:t>mediation model in which self-discontinuity (the predictor variable</w:t>
      </w:r>
      <w:r w:rsidR="009F430D" w:rsidRPr="00F403C2">
        <w:t xml:space="preserve">; 0 = </w:t>
      </w:r>
      <w:r w:rsidR="009F430D" w:rsidRPr="00F403C2">
        <w:rPr>
          <w:i/>
        </w:rPr>
        <w:t>self-continuity</w:t>
      </w:r>
      <w:r w:rsidR="00401E6F" w:rsidRPr="00F403C2">
        <w:t>,</w:t>
      </w:r>
      <w:r w:rsidR="009F430D" w:rsidRPr="00F403C2">
        <w:t xml:space="preserve"> 1 = </w:t>
      </w:r>
      <w:r w:rsidR="009F430D" w:rsidRPr="00F403C2">
        <w:rPr>
          <w:i/>
        </w:rPr>
        <w:t>self-discontinuity</w:t>
      </w:r>
      <w:r w:rsidRPr="00F403C2">
        <w:t>) increases readiness to change (the outcome variable) via nostalgia (the mediat</w:t>
      </w:r>
      <w:r w:rsidR="00EE4F34" w:rsidRPr="00F403C2">
        <w:t>ing</w:t>
      </w:r>
      <w:r w:rsidRPr="00F403C2">
        <w:t xml:space="preserve"> variable</w:t>
      </w:r>
      <w:r w:rsidR="000B42C2" w:rsidRPr="00F403C2">
        <w:t>; mean</w:t>
      </w:r>
      <w:r w:rsidR="00EE4F34" w:rsidRPr="00F403C2">
        <w:t>-</w:t>
      </w:r>
      <w:r w:rsidR="000B42C2" w:rsidRPr="00F403C2">
        <w:t>centered</w:t>
      </w:r>
      <w:r w:rsidRPr="00F403C2">
        <w:t>), but only for those who report high problem gambling severity</w:t>
      </w:r>
      <w:r w:rsidR="00966B5D" w:rsidRPr="00F403C2">
        <w:t xml:space="preserve"> </w:t>
      </w:r>
      <w:r w:rsidRPr="00F403C2">
        <w:t>(the moderating variable</w:t>
      </w:r>
      <w:r w:rsidR="000B42C2" w:rsidRPr="00F403C2">
        <w:t>; mean</w:t>
      </w:r>
      <w:r w:rsidR="00EE4F34" w:rsidRPr="00F403C2">
        <w:t>-</w:t>
      </w:r>
      <w:r w:rsidR="000B42C2" w:rsidRPr="00F403C2">
        <w:t>centered</w:t>
      </w:r>
      <w:r w:rsidRPr="00F403C2">
        <w:t>)</w:t>
      </w:r>
      <w:r w:rsidR="0094356F" w:rsidRPr="00F403C2">
        <w:t xml:space="preserve">. </w:t>
      </w:r>
      <w:r w:rsidR="00AF70E1">
        <w:t xml:space="preserve">We did so by </w:t>
      </w:r>
      <w:r w:rsidR="00E54E68" w:rsidRPr="00F403C2">
        <w:t>rel</w:t>
      </w:r>
      <w:r w:rsidR="00AF70E1">
        <w:t>ying</w:t>
      </w:r>
      <w:r w:rsidR="00E54E68" w:rsidRPr="00F403C2">
        <w:t xml:space="preserve"> on </w:t>
      </w:r>
      <w:r w:rsidR="0094356F" w:rsidRPr="00F403C2">
        <w:t xml:space="preserve">Hayes’ (2013) PROCESS macro </w:t>
      </w:r>
      <w:r w:rsidR="003D37D1">
        <w:t xml:space="preserve">V.2 </w:t>
      </w:r>
      <w:r w:rsidR="0094356F" w:rsidRPr="00F403C2">
        <w:t>(Model 7) for SPSS version 21</w:t>
      </w:r>
      <w:r w:rsidR="00A9442F" w:rsidRPr="00A9442F">
        <w:t xml:space="preserve"> </w:t>
      </w:r>
      <w:r w:rsidR="00A9442F">
        <w:t>(Figure 1)</w:t>
      </w:r>
      <w:r w:rsidR="000B42C2" w:rsidRPr="00F403C2">
        <w:t>.</w:t>
      </w:r>
      <w:r w:rsidR="0094356F" w:rsidRPr="00F403C2">
        <w:t xml:space="preserve"> </w:t>
      </w:r>
      <w:r w:rsidR="007E6784" w:rsidRPr="00F403C2">
        <w:t>We used b</w:t>
      </w:r>
      <w:r w:rsidR="000B42C2" w:rsidRPr="00F403C2">
        <w:t xml:space="preserve">ootstrapping with 5000 </w:t>
      </w:r>
      <w:r w:rsidR="00EE4F34" w:rsidRPr="00F403C2">
        <w:t xml:space="preserve">iterations </w:t>
      </w:r>
      <w:r w:rsidR="000B42C2" w:rsidRPr="00F403C2">
        <w:t>to obtain bias corrected 95% C</w:t>
      </w:r>
      <w:r w:rsidR="00AA1ED1">
        <w:t>I</w:t>
      </w:r>
      <w:r w:rsidR="000B42C2" w:rsidRPr="00F403C2">
        <w:t xml:space="preserve">s. </w:t>
      </w:r>
      <w:r w:rsidR="002E73F0" w:rsidRPr="00F403C2">
        <w:t xml:space="preserve">The index of moderated-mediation was significant, </w:t>
      </w:r>
      <w:r w:rsidR="002E73F0" w:rsidRPr="00F403C2">
        <w:rPr>
          <w:i/>
        </w:rPr>
        <w:t>index</w:t>
      </w:r>
      <w:r w:rsidR="002E73F0" w:rsidRPr="00F403C2">
        <w:t xml:space="preserve"> = .1</w:t>
      </w:r>
      <w:r w:rsidR="00945A8B">
        <w:t>7</w:t>
      </w:r>
      <w:r w:rsidR="002E73F0" w:rsidRPr="00F403C2">
        <w:t xml:space="preserve">, </w:t>
      </w:r>
      <w:r w:rsidR="002E73F0" w:rsidRPr="00F403C2">
        <w:rPr>
          <w:i/>
        </w:rPr>
        <w:t>SE</w:t>
      </w:r>
      <w:r w:rsidR="000B64BA" w:rsidRPr="00F403C2">
        <w:t xml:space="preserve"> = .0</w:t>
      </w:r>
      <w:r w:rsidR="00945A8B">
        <w:t>7</w:t>
      </w:r>
      <w:r w:rsidR="000B64BA" w:rsidRPr="00F403C2">
        <w:t xml:space="preserve">, 95% CI </w:t>
      </w:r>
      <w:r w:rsidR="002E73F0" w:rsidRPr="00F403C2">
        <w:t>[.0</w:t>
      </w:r>
      <w:r w:rsidR="00945A8B">
        <w:t>3</w:t>
      </w:r>
      <w:r w:rsidR="002E73F0" w:rsidRPr="00F403C2">
        <w:t>, .3</w:t>
      </w:r>
      <w:r w:rsidR="00945A8B">
        <w:t>1</w:t>
      </w:r>
      <w:r w:rsidR="002E73F0" w:rsidRPr="00F403C2">
        <w:t xml:space="preserve">]. </w:t>
      </w:r>
      <w:r w:rsidR="00A517B9" w:rsidRPr="00F403C2">
        <w:t>S</w:t>
      </w:r>
      <w:r w:rsidR="0094356F" w:rsidRPr="00F403C2">
        <w:t xml:space="preserve">elf-discontinuity </w:t>
      </w:r>
      <w:r w:rsidR="00BE454F" w:rsidRPr="00F403C2">
        <w:t xml:space="preserve">significantly increased readiness to change via nostalgia </w:t>
      </w:r>
      <w:r w:rsidR="00026C60" w:rsidRPr="00F403C2">
        <w:t xml:space="preserve">when problem gambling severity was high (+1 </w:t>
      </w:r>
      <w:r w:rsidR="00026C60" w:rsidRPr="00F403C2">
        <w:rPr>
          <w:i/>
        </w:rPr>
        <w:t>SD</w:t>
      </w:r>
      <w:r w:rsidR="00026C60" w:rsidRPr="00F403C2">
        <w:t>)</w:t>
      </w:r>
      <w:r w:rsidR="00BE454F" w:rsidRPr="00F403C2">
        <w:t xml:space="preserve">, </w:t>
      </w:r>
      <w:r w:rsidR="0094356F" w:rsidRPr="00F403C2">
        <w:rPr>
          <w:i/>
        </w:rPr>
        <w:t>b</w:t>
      </w:r>
      <w:r w:rsidR="0094356F" w:rsidRPr="00F403C2">
        <w:t xml:space="preserve"> =</w:t>
      </w:r>
      <w:r w:rsidR="00EA4F8D" w:rsidRPr="00F403C2">
        <w:t xml:space="preserve"> </w:t>
      </w:r>
      <w:r w:rsidR="00945A8B">
        <w:t>1.08</w:t>
      </w:r>
      <w:r w:rsidR="0094356F" w:rsidRPr="00F403C2">
        <w:t xml:space="preserve">, </w:t>
      </w:r>
      <w:r w:rsidR="0094356F" w:rsidRPr="00F403C2">
        <w:rPr>
          <w:i/>
        </w:rPr>
        <w:t>SE</w:t>
      </w:r>
      <w:r w:rsidR="0094356F" w:rsidRPr="00F403C2">
        <w:t xml:space="preserve"> = </w:t>
      </w:r>
      <w:r w:rsidR="00BE454F" w:rsidRPr="00F403C2">
        <w:t>.</w:t>
      </w:r>
      <w:r w:rsidR="00CE15D9" w:rsidRPr="00F403C2">
        <w:t>3</w:t>
      </w:r>
      <w:r w:rsidR="00945A8B">
        <w:t>8</w:t>
      </w:r>
      <w:r w:rsidR="0094356F" w:rsidRPr="00F403C2">
        <w:t>, 95% CI [</w:t>
      </w:r>
      <w:r w:rsidR="00CE15D9" w:rsidRPr="00F403C2">
        <w:t>.</w:t>
      </w:r>
      <w:r w:rsidR="00945A8B">
        <w:t>36</w:t>
      </w:r>
      <w:r w:rsidR="0094356F" w:rsidRPr="00F403C2">
        <w:t xml:space="preserve">, </w:t>
      </w:r>
      <w:r w:rsidR="00CE15D9" w:rsidRPr="00F403C2">
        <w:t>1.</w:t>
      </w:r>
      <w:r w:rsidR="00945A8B">
        <w:t>07</w:t>
      </w:r>
      <w:r w:rsidR="0094356F" w:rsidRPr="00F403C2">
        <w:t>]</w:t>
      </w:r>
      <w:r w:rsidR="00A517B9" w:rsidRPr="00F403C2">
        <w:t xml:space="preserve">, but not </w:t>
      </w:r>
      <w:r w:rsidR="00026C60" w:rsidRPr="00F403C2">
        <w:t xml:space="preserve">when problem gambling severity was low (-1 </w:t>
      </w:r>
      <w:r w:rsidR="00026C60" w:rsidRPr="00F403C2">
        <w:rPr>
          <w:i/>
        </w:rPr>
        <w:t>SD</w:t>
      </w:r>
      <w:r w:rsidR="00026C60" w:rsidRPr="00F403C2">
        <w:t>)</w:t>
      </w:r>
      <w:r w:rsidR="00BE454F" w:rsidRPr="00F403C2">
        <w:t>,</w:t>
      </w:r>
      <w:r w:rsidR="0094356F" w:rsidRPr="00F403C2">
        <w:t xml:space="preserve"> </w:t>
      </w:r>
      <w:r w:rsidR="0094356F" w:rsidRPr="00F403C2">
        <w:rPr>
          <w:i/>
        </w:rPr>
        <w:t>b</w:t>
      </w:r>
      <w:r w:rsidR="0094356F" w:rsidRPr="00F403C2">
        <w:t xml:space="preserve"> = </w:t>
      </w:r>
      <w:r w:rsidR="00CE15D9" w:rsidRPr="00F403C2">
        <w:t>-.</w:t>
      </w:r>
      <w:r w:rsidR="00945A8B">
        <w:t>16</w:t>
      </w:r>
      <w:r w:rsidR="0094356F" w:rsidRPr="00F403C2">
        <w:t xml:space="preserve">, </w:t>
      </w:r>
      <w:r w:rsidR="0094356F" w:rsidRPr="00F403C2">
        <w:rPr>
          <w:i/>
        </w:rPr>
        <w:t>SE</w:t>
      </w:r>
      <w:r w:rsidR="0094356F" w:rsidRPr="00F403C2">
        <w:t xml:space="preserve"> = </w:t>
      </w:r>
      <w:r w:rsidR="00CE15D9" w:rsidRPr="00F403C2">
        <w:t>.2</w:t>
      </w:r>
      <w:r w:rsidR="00945A8B">
        <w:t>5</w:t>
      </w:r>
      <w:r w:rsidR="0094356F" w:rsidRPr="00F403C2">
        <w:t>, 95% CI [</w:t>
      </w:r>
      <w:r w:rsidR="00CE15D9" w:rsidRPr="00F403C2">
        <w:t>-.</w:t>
      </w:r>
      <w:r w:rsidR="00945A8B">
        <w:t>66</w:t>
      </w:r>
      <w:r w:rsidR="0094356F" w:rsidRPr="00F403C2">
        <w:t xml:space="preserve">, </w:t>
      </w:r>
      <w:r w:rsidR="00CE15D9" w:rsidRPr="00F403C2">
        <w:t>.3</w:t>
      </w:r>
      <w:r w:rsidR="00945A8B">
        <w:t>2</w:t>
      </w:r>
      <w:r w:rsidR="00BE454F" w:rsidRPr="00F403C2">
        <w:t>]</w:t>
      </w:r>
      <w:r w:rsidR="0094356F" w:rsidRPr="00F403C2">
        <w:t xml:space="preserve">. </w:t>
      </w:r>
      <w:r w:rsidR="005640F5" w:rsidRPr="005640F5">
        <w:t xml:space="preserve">A post-hoc power analysis using </w:t>
      </w:r>
      <w:r w:rsidR="00E15D9A">
        <w:t xml:space="preserve">Monte Carlo simulation in </w:t>
      </w:r>
      <w:r w:rsidR="005640F5" w:rsidRPr="005640F5">
        <w:t>Mplus revealed that this anal</w:t>
      </w:r>
      <w:r w:rsidR="004C65CB">
        <w:t>ysis was sufficiently powered (</w:t>
      </w:r>
      <w:r w:rsidR="00520636">
        <w:t>93</w:t>
      </w:r>
      <w:r w:rsidR="005640F5" w:rsidRPr="005640F5">
        <w:t>%)</w:t>
      </w:r>
    </w:p>
    <w:p w14:paraId="445637D1" w14:textId="54FDB1EE" w:rsidR="005640F5" w:rsidRPr="00F403C2" w:rsidRDefault="00A54891" w:rsidP="005640F5">
      <w:pPr>
        <w:spacing w:line="480" w:lineRule="auto"/>
        <w:ind w:firstLine="720"/>
        <w:rPr>
          <w:rFonts w:eastAsia="Times New Roman"/>
        </w:rPr>
      </w:pPr>
      <w:r>
        <w:rPr>
          <w:b/>
        </w:rPr>
        <w:t>A</w:t>
      </w:r>
      <w:r w:rsidR="00AE436C" w:rsidRPr="00F403C2">
        <w:rPr>
          <w:b/>
        </w:rPr>
        <w:t xml:space="preserve">ttempted </w:t>
      </w:r>
      <w:r w:rsidR="00A517B9" w:rsidRPr="00F403C2">
        <w:rPr>
          <w:b/>
        </w:rPr>
        <w:t>change.</w:t>
      </w:r>
      <w:r w:rsidR="00A517B9" w:rsidRPr="00F403C2">
        <w:t xml:space="preserve"> </w:t>
      </w:r>
      <w:r w:rsidR="00AE436C" w:rsidRPr="00F403C2">
        <w:t xml:space="preserve">We </w:t>
      </w:r>
      <w:r w:rsidR="00EE4F34" w:rsidRPr="00F403C2">
        <w:t xml:space="preserve">then </w:t>
      </w:r>
      <w:r w:rsidR="00AE436C" w:rsidRPr="00F403C2">
        <w:t>proceeded to test the central hypothesis</w:t>
      </w:r>
      <w:r w:rsidR="00C258E3" w:rsidRPr="00F403C2">
        <w:t>:</w:t>
      </w:r>
      <w:r w:rsidR="00AE436C" w:rsidRPr="00F403C2">
        <w:t xml:space="preserve"> self-discontinuity (the predictor variable; 0 = </w:t>
      </w:r>
      <w:r w:rsidR="00AE436C" w:rsidRPr="00F403C2">
        <w:rPr>
          <w:i/>
        </w:rPr>
        <w:t>self-continuity</w:t>
      </w:r>
      <w:r w:rsidR="00401E6F" w:rsidRPr="00F403C2">
        <w:t>,</w:t>
      </w:r>
      <w:r w:rsidR="00AE436C" w:rsidRPr="00F403C2">
        <w:t xml:space="preserve"> 1 = </w:t>
      </w:r>
      <w:r w:rsidR="00AE436C" w:rsidRPr="00F403C2">
        <w:rPr>
          <w:i/>
        </w:rPr>
        <w:t>self-discontinuity</w:t>
      </w:r>
      <w:r w:rsidR="00AE436C" w:rsidRPr="00F403C2">
        <w:t xml:space="preserve">) increases the odds of a </w:t>
      </w:r>
      <w:r>
        <w:t>self-reported</w:t>
      </w:r>
      <w:r w:rsidRPr="00F403C2">
        <w:t xml:space="preserve"> </w:t>
      </w:r>
      <w:r w:rsidR="00AE436C" w:rsidRPr="00F403C2">
        <w:t>change attempt</w:t>
      </w:r>
      <w:r w:rsidR="004A7787" w:rsidRPr="00F403C2">
        <w:t xml:space="preserve"> (</w:t>
      </w:r>
      <w:r w:rsidR="00EE4F34" w:rsidRPr="00F403C2">
        <w:t xml:space="preserve">the outcome variable; </w:t>
      </w:r>
      <w:r w:rsidR="004A7787" w:rsidRPr="00F403C2">
        <w:t xml:space="preserve">coded 0 = </w:t>
      </w:r>
      <w:r w:rsidR="004A7787" w:rsidRPr="00F403C2">
        <w:rPr>
          <w:i/>
        </w:rPr>
        <w:t>no attempted change</w:t>
      </w:r>
      <w:r w:rsidR="00C863D4" w:rsidRPr="00F403C2">
        <w:t>,</w:t>
      </w:r>
      <w:r w:rsidR="004A7787" w:rsidRPr="00F403C2">
        <w:t xml:space="preserve"> 1 = </w:t>
      </w:r>
      <w:r w:rsidR="004A7787" w:rsidRPr="00F403C2">
        <w:rPr>
          <w:i/>
        </w:rPr>
        <w:t>attempted change</w:t>
      </w:r>
      <w:r w:rsidR="004A7787" w:rsidRPr="00F403C2">
        <w:t>)</w:t>
      </w:r>
      <w:r w:rsidR="00AE436C" w:rsidRPr="00F403C2">
        <w:t xml:space="preserve"> via nostalgia (</w:t>
      </w:r>
      <w:r w:rsidR="00EE4F34" w:rsidRPr="00F403C2">
        <w:t xml:space="preserve">the mediating variable; </w:t>
      </w:r>
      <w:r w:rsidR="00AE436C" w:rsidRPr="00F403C2">
        <w:t>mean</w:t>
      </w:r>
      <w:r w:rsidR="00EE4F34" w:rsidRPr="00F403C2">
        <w:t>-</w:t>
      </w:r>
      <w:r w:rsidR="00AE436C" w:rsidRPr="00F403C2">
        <w:t>centered), but only for those who report high problem gambling severity</w:t>
      </w:r>
      <w:r w:rsidR="00966B5D" w:rsidRPr="00F403C2">
        <w:t xml:space="preserve"> </w:t>
      </w:r>
      <w:r w:rsidR="00AE436C" w:rsidRPr="00F403C2">
        <w:t>(</w:t>
      </w:r>
      <w:r w:rsidR="00EE4F34" w:rsidRPr="00F403C2">
        <w:t xml:space="preserve">the moderating variable; </w:t>
      </w:r>
      <w:r w:rsidR="00AE436C" w:rsidRPr="00F403C2">
        <w:t>mean</w:t>
      </w:r>
      <w:r w:rsidR="00EE4F34" w:rsidRPr="00F403C2">
        <w:t>-</w:t>
      </w:r>
      <w:r w:rsidR="00AE436C" w:rsidRPr="00F403C2">
        <w:t>centered). Again, we used Hayes’ (2013) PROCESS macro</w:t>
      </w:r>
      <w:r w:rsidR="003D37D1">
        <w:t xml:space="preserve"> V.2</w:t>
      </w:r>
      <w:r w:rsidR="00AE436C" w:rsidRPr="00F403C2">
        <w:t xml:space="preserve"> (Model 7</w:t>
      </w:r>
      <w:r w:rsidR="003E2C7D" w:rsidRPr="00F403C2">
        <w:t>, 5,000 bootstraps</w:t>
      </w:r>
      <w:r w:rsidR="00AE436C" w:rsidRPr="00F403C2">
        <w:t>) for SPSS version 21</w:t>
      </w:r>
      <w:r w:rsidR="00A9442F">
        <w:t xml:space="preserve"> (Figure 2)</w:t>
      </w:r>
      <w:r w:rsidR="00AE436C" w:rsidRPr="00F403C2">
        <w:t xml:space="preserve">. </w:t>
      </w:r>
      <w:r w:rsidR="00AD313B">
        <w:t xml:space="preserve">This version </w:t>
      </w:r>
      <w:r w:rsidR="00945A8B">
        <w:t xml:space="preserve">of PROCESS </w:t>
      </w:r>
      <w:r w:rsidR="00890582">
        <w:t>implements</w:t>
      </w:r>
      <w:r w:rsidR="00945A8B">
        <w:t xml:space="preserve"> logistic regression</w:t>
      </w:r>
      <w:r w:rsidR="00890582">
        <w:t xml:space="preserve"> analysis for dichotomous dependent variables</w:t>
      </w:r>
      <w:r w:rsidR="00945A8B">
        <w:t xml:space="preserve">. </w:t>
      </w:r>
      <w:r w:rsidR="004A7787" w:rsidRPr="00F403C2">
        <w:t xml:space="preserve">As with readiness to change, </w:t>
      </w:r>
      <w:r w:rsidR="00CE15D9" w:rsidRPr="00F403C2">
        <w:t>the index of moder</w:t>
      </w:r>
      <w:r w:rsidR="00400E4A">
        <w:t>ated mediation was significant</w:t>
      </w:r>
      <w:r w:rsidR="00CE15D9" w:rsidRPr="00F403C2">
        <w:t xml:space="preserve">, </w:t>
      </w:r>
      <w:r w:rsidR="00CE15D9" w:rsidRPr="00F403C2">
        <w:rPr>
          <w:i/>
        </w:rPr>
        <w:t>index</w:t>
      </w:r>
      <w:r w:rsidR="00CE15D9" w:rsidRPr="00F403C2">
        <w:t xml:space="preserve"> = .07, </w:t>
      </w:r>
      <w:r w:rsidR="00CE15D9" w:rsidRPr="00F403C2">
        <w:rPr>
          <w:i/>
        </w:rPr>
        <w:t>SE</w:t>
      </w:r>
      <w:r w:rsidR="00CE15D9" w:rsidRPr="00F403C2">
        <w:t xml:space="preserve"> = .04</w:t>
      </w:r>
      <w:r w:rsidR="000B64BA" w:rsidRPr="00F403C2">
        <w:t>, 95% CI</w:t>
      </w:r>
      <w:r w:rsidR="00CE15D9" w:rsidRPr="00F403C2">
        <w:t xml:space="preserve"> [.004, .19]. </w:t>
      </w:r>
      <w:r w:rsidR="00C863D4" w:rsidRPr="00F403C2">
        <w:t xml:space="preserve">Consistent with the </w:t>
      </w:r>
      <w:r w:rsidR="005D18F3" w:rsidRPr="00F403C2">
        <w:t>hypothesi</w:t>
      </w:r>
      <w:r w:rsidR="00C863D4" w:rsidRPr="00F403C2">
        <w:t>s</w:t>
      </w:r>
      <w:r w:rsidR="00AE436C" w:rsidRPr="00F403C2">
        <w:t xml:space="preserve">, self-discontinuity significantly increased </w:t>
      </w:r>
      <w:r w:rsidR="005D18F3" w:rsidRPr="00F403C2">
        <w:t xml:space="preserve">the odds that </w:t>
      </w:r>
      <w:r w:rsidR="00A4689D" w:rsidRPr="00F403C2">
        <w:t xml:space="preserve">participants made </w:t>
      </w:r>
      <w:r w:rsidR="005D18F3" w:rsidRPr="00F403C2">
        <w:t xml:space="preserve">a </w:t>
      </w:r>
      <w:r w:rsidR="002D28C5">
        <w:t xml:space="preserve">(self-reported) </w:t>
      </w:r>
      <w:r w:rsidR="005D18F3" w:rsidRPr="00F403C2">
        <w:t xml:space="preserve">change attempt </w:t>
      </w:r>
      <w:r w:rsidR="00AE436C" w:rsidRPr="00F403C2">
        <w:t xml:space="preserve">via nostalgia </w:t>
      </w:r>
      <w:r w:rsidR="003E2C7D" w:rsidRPr="00F403C2">
        <w:t xml:space="preserve">when problem gambling severity was high (+1 </w:t>
      </w:r>
      <w:r w:rsidR="003E2C7D" w:rsidRPr="00F403C2">
        <w:rPr>
          <w:i/>
        </w:rPr>
        <w:t>SD</w:t>
      </w:r>
      <w:r w:rsidR="003E2C7D" w:rsidRPr="00F403C2">
        <w:t>)</w:t>
      </w:r>
      <w:r w:rsidR="00AE436C" w:rsidRPr="00F403C2">
        <w:t xml:space="preserve">, </w:t>
      </w:r>
      <w:r w:rsidR="00AE436C" w:rsidRPr="00F403C2">
        <w:rPr>
          <w:i/>
        </w:rPr>
        <w:t>b</w:t>
      </w:r>
      <w:r w:rsidR="00AE436C" w:rsidRPr="00F403C2">
        <w:t xml:space="preserve"> =</w:t>
      </w:r>
      <w:r w:rsidR="00CE15D9" w:rsidRPr="00F403C2">
        <w:t>.46</w:t>
      </w:r>
      <w:r w:rsidR="00AE436C" w:rsidRPr="00F403C2">
        <w:t xml:space="preserve">, </w:t>
      </w:r>
      <w:r w:rsidR="00AE436C" w:rsidRPr="00F403C2">
        <w:rPr>
          <w:i/>
        </w:rPr>
        <w:t>SE</w:t>
      </w:r>
      <w:r w:rsidR="00AE436C" w:rsidRPr="00F403C2">
        <w:t xml:space="preserve"> = </w:t>
      </w:r>
      <w:r w:rsidR="00E73C44" w:rsidRPr="00F403C2">
        <w:t>.2</w:t>
      </w:r>
      <w:r w:rsidR="00CE15D9" w:rsidRPr="00F403C2">
        <w:t>6</w:t>
      </w:r>
      <w:r w:rsidR="00AE436C" w:rsidRPr="00F403C2">
        <w:t>, 95% CI [</w:t>
      </w:r>
      <w:r w:rsidR="00E73C44" w:rsidRPr="00F403C2">
        <w:t>.0</w:t>
      </w:r>
      <w:r w:rsidR="00CE15D9" w:rsidRPr="00F403C2">
        <w:t>6</w:t>
      </w:r>
      <w:r w:rsidR="00AE436C" w:rsidRPr="00F403C2">
        <w:t xml:space="preserve">, </w:t>
      </w:r>
      <w:r w:rsidR="00CE15D9" w:rsidRPr="00F403C2">
        <w:t>1.11</w:t>
      </w:r>
      <w:r w:rsidR="00AE436C" w:rsidRPr="00F403C2">
        <w:t>]</w:t>
      </w:r>
      <w:r w:rsidR="00A4689D" w:rsidRPr="00F403C2">
        <w:t xml:space="preserve">, but </w:t>
      </w:r>
      <w:r w:rsidR="00AE436C" w:rsidRPr="00F403C2">
        <w:t xml:space="preserve">not </w:t>
      </w:r>
      <w:r w:rsidR="003E2C7D" w:rsidRPr="00F403C2">
        <w:t>when</w:t>
      </w:r>
      <w:r w:rsidR="00AE436C" w:rsidRPr="00F403C2">
        <w:t xml:space="preserve"> problem gambling severity</w:t>
      </w:r>
      <w:r w:rsidR="003E2C7D" w:rsidRPr="00F403C2">
        <w:t xml:space="preserve"> was low (-1 </w:t>
      </w:r>
      <w:r w:rsidR="003E2C7D" w:rsidRPr="00F403C2">
        <w:rPr>
          <w:i/>
        </w:rPr>
        <w:t>SD</w:t>
      </w:r>
      <w:r w:rsidR="003E2C7D" w:rsidRPr="00F403C2">
        <w:t>)</w:t>
      </w:r>
      <w:r w:rsidR="00AE436C" w:rsidRPr="00F403C2">
        <w:t xml:space="preserve">, </w:t>
      </w:r>
      <w:r w:rsidR="00AE436C" w:rsidRPr="00F403C2">
        <w:rPr>
          <w:i/>
        </w:rPr>
        <w:t>b</w:t>
      </w:r>
      <w:r w:rsidR="00AE436C" w:rsidRPr="00F403C2">
        <w:t xml:space="preserve"> = </w:t>
      </w:r>
      <w:r w:rsidR="00CE15D9" w:rsidRPr="00F403C2">
        <w:t>-.10</w:t>
      </w:r>
      <w:r w:rsidR="00AE436C" w:rsidRPr="00F403C2">
        <w:t xml:space="preserve">, </w:t>
      </w:r>
      <w:r w:rsidR="00AE436C" w:rsidRPr="00F403C2">
        <w:rPr>
          <w:i/>
        </w:rPr>
        <w:t>SE</w:t>
      </w:r>
      <w:r w:rsidR="00AE436C" w:rsidRPr="00F403C2">
        <w:t xml:space="preserve"> = </w:t>
      </w:r>
      <w:r w:rsidR="00CE15D9" w:rsidRPr="00F403C2">
        <w:t>.14</w:t>
      </w:r>
      <w:r w:rsidR="00AE436C" w:rsidRPr="00F403C2">
        <w:t>, 95% CI [</w:t>
      </w:r>
      <w:r w:rsidR="00CE15D9" w:rsidRPr="00F403C2">
        <w:t>-.46</w:t>
      </w:r>
      <w:r w:rsidR="00AE436C" w:rsidRPr="00F403C2">
        <w:t xml:space="preserve">, </w:t>
      </w:r>
      <w:r w:rsidR="00E73C44" w:rsidRPr="00F403C2">
        <w:t>.</w:t>
      </w:r>
      <w:r w:rsidR="00CE15D9" w:rsidRPr="00F403C2">
        <w:t>13</w:t>
      </w:r>
      <w:r w:rsidR="00AE436C" w:rsidRPr="00F403C2">
        <w:t>].</w:t>
      </w:r>
      <w:r w:rsidR="005640F5">
        <w:t xml:space="preserve"> </w:t>
      </w:r>
      <w:r w:rsidR="005640F5" w:rsidRPr="005640F5">
        <w:t xml:space="preserve">A post-hoc power analysis using </w:t>
      </w:r>
      <w:r w:rsidR="00E15D9A">
        <w:t xml:space="preserve">Monte Carlo simulation in </w:t>
      </w:r>
      <w:r w:rsidR="005640F5" w:rsidRPr="005640F5">
        <w:t>Mplus revealed that th</w:t>
      </w:r>
      <w:r w:rsidR="004C65CB">
        <w:t>is analysis was under powered (</w:t>
      </w:r>
      <w:r w:rsidR="00520636">
        <w:t>58</w:t>
      </w:r>
      <w:r w:rsidR="005640F5" w:rsidRPr="005640F5">
        <w:t xml:space="preserve">%). As such, we re-tested </w:t>
      </w:r>
      <w:r w:rsidR="00786DCB">
        <w:t>the</w:t>
      </w:r>
      <w:r w:rsidR="005640F5" w:rsidRPr="005640F5">
        <w:t xml:space="preserve"> moderated-mediation model after cond</w:t>
      </w:r>
      <w:r w:rsidR="005640F5">
        <w:t>ucting a missing data analysis</w:t>
      </w:r>
      <w:r w:rsidR="00E15D9A">
        <w:t xml:space="preserve"> </w:t>
      </w:r>
      <w:r w:rsidR="00E15D9A" w:rsidRPr="00E15D9A">
        <w:t>using maximum likelihood estimation</w:t>
      </w:r>
      <w:r w:rsidR="005640F5">
        <w:t xml:space="preserve"> (power = </w:t>
      </w:r>
      <w:r w:rsidR="00520636">
        <w:t>79</w:t>
      </w:r>
      <w:r w:rsidR="004C65CB">
        <w:t>%</w:t>
      </w:r>
      <w:r w:rsidR="005640F5" w:rsidRPr="005640F5">
        <w:t xml:space="preserve">). </w:t>
      </w:r>
      <w:r w:rsidR="00786DCB" w:rsidRPr="00786DCB">
        <w:t>The patter</w:t>
      </w:r>
      <w:r w:rsidR="00D20986">
        <w:t>n</w:t>
      </w:r>
      <w:r w:rsidR="00786DCB" w:rsidRPr="00786DCB">
        <w:t xml:space="preserve"> of results was </w:t>
      </w:r>
      <w:r w:rsidR="00D20986">
        <w:t>similar</w:t>
      </w:r>
      <w:r w:rsidR="00786DCB" w:rsidRPr="00786DCB">
        <w:t xml:space="preserve"> </w:t>
      </w:r>
      <w:r w:rsidR="005640F5" w:rsidRPr="005640F5">
        <w:t>(Supplemental Materials).</w:t>
      </w:r>
    </w:p>
    <w:p w14:paraId="2046E005" w14:textId="77777777" w:rsidR="006F5261" w:rsidRPr="00F403C2" w:rsidRDefault="006F5261" w:rsidP="006D0B49">
      <w:pPr>
        <w:spacing w:line="480" w:lineRule="auto"/>
        <w:rPr>
          <w:rFonts w:eastAsia="Times New Roman"/>
          <w:b/>
        </w:rPr>
      </w:pPr>
      <w:r w:rsidRPr="00F403C2">
        <w:rPr>
          <w:rFonts w:eastAsia="Times New Roman"/>
          <w:b/>
        </w:rPr>
        <w:t>Discussion</w:t>
      </w:r>
    </w:p>
    <w:p w14:paraId="04F7CC6E" w14:textId="0E484700" w:rsidR="00F0388C" w:rsidRDefault="006F5261" w:rsidP="00C338FA">
      <w:pPr>
        <w:spacing w:line="480" w:lineRule="auto"/>
        <w:rPr>
          <w:rFonts w:eastAsia="Times New Roman"/>
        </w:rPr>
      </w:pPr>
      <w:r w:rsidRPr="00F403C2">
        <w:rPr>
          <w:rFonts w:eastAsia="Times New Roman"/>
          <w:b/>
        </w:rPr>
        <w:tab/>
      </w:r>
      <w:r w:rsidR="003C21AF">
        <w:rPr>
          <w:rFonts w:eastAsia="Times New Roman"/>
        </w:rPr>
        <w:t>Experiment</w:t>
      </w:r>
      <w:r w:rsidR="003C21AF" w:rsidRPr="00F403C2">
        <w:rPr>
          <w:rFonts w:eastAsia="Times New Roman"/>
        </w:rPr>
        <w:t xml:space="preserve"> </w:t>
      </w:r>
      <w:r w:rsidR="00700B98" w:rsidRPr="00F403C2">
        <w:rPr>
          <w:rFonts w:eastAsia="Times New Roman"/>
        </w:rPr>
        <w:t xml:space="preserve">1 provided strong support for our </w:t>
      </w:r>
      <w:r w:rsidR="004E7D3C">
        <w:rPr>
          <w:rFonts w:eastAsia="Times New Roman"/>
        </w:rPr>
        <w:t>hypothes</w:t>
      </w:r>
      <w:r w:rsidR="00AF70E1">
        <w:rPr>
          <w:rFonts w:eastAsia="Times New Roman"/>
        </w:rPr>
        <w:t>i</w:t>
      </w:r>
      <w:r w:rsidR="004E7D3C">
        <w:rPr>
          <w:rFonts w:eastAsia="Times New Roman"/>
        </w:rPr>
        <w:t xml:space="preserve">s </w:t>
      </w:r>
      <w:r w:rsidR="00700B98" w:rsidRPr="00F403C2">
        <w:rPr>
          <w:rFonts w:eastAsia="Times New Roman"/>
        </w:rPr>
        <w:t xml:space="preserve">that a person’s readiness to change and the subsequent odds of </w:t>
      </w:r>
      <w:r w:rsidR="0025069E">
        <w:rPr>
          <w:rFonts w:eastAsia="Times New Roman"/>
        </w:rPr>
        <w:t>attempting to quit</w:t>
      </w:r>
      <w:r w:rsidR="00700B98" w:rsidRPr="00F403C2">
        <w:rPr>
          <w:rFonts w:eastAsia="Times New Roman"/>
        </w:rPr>
        <w:t xml:space="preserve"> </w:t>
      </w:r>
      <w:r w:rsidR="00857934">
        <w:rPr>
          <w:rFonts w:eastAsia="Times New Roman"/>
        </w:rPr>
        <w:t xml:space="preserve">(self-reported) </w:t>
      </w:r>
      <w:r w:rsidR="009215B6" w:rsidRPr="00F403C2">
        <w:rPr>
          <w:rFonts w:eastAsia="Times New Roman"/>
        </w:rPr>
        <w:t>can</w:t>
      </w:r>
      <w:r w:rsidR="00700B98" w:rsidRPr="00F403C2">
        <w:rPr>
          <w:rFonts w:eastAsia="Times New Roman"/>
        </w:rPr>
        <w:t xml:space="preserve"> </w:t>
      </w:r>
      <w:r w:rsidR="0025069E">
        <w:rPr>
          <w:rFonts w:eastAsia="Times New Roman"/>
        </w:rPr>
        <w:t xml:space="preserve">be </w:t>
      </w:r>
      <w:r w:rsidR="00700B98" w:rsidRPr="00F403C2">
        <w:rPr>
          <w:rFonts w:eastAsia="Times New Roman"/>
        </w:rPr>
        <w:t>increase</w:t>
      </w:r>
      <w:r w:rsidR="0025069E">
        <w:rPr>
          <w:rFonts w:eastAsia="Times New Roman"/>
        </w:rPr>
        <w:t>d</w:t>
      </w:r>
      <w:r w:rsidR="00700B98" w:rsidRPr="00F403C2">
        <w:rPr>
          <w:rFonts w:eastAsia="Times New Roman"/>
        </w:rPr>
        <w:t xml:space="preserve"> by highlighting the self-discontinuity (compared to the self-continuity) caused by their addictive behavior (i.e., gambling)</w:t>
      </w:r>
      <w:r w:rsidR="00A85AB7">
        <w:rPr>
          <w:rFonts w:eastAsia="Times New Roman"/>
        </w:rPr>
        <w:t>—</w:t>
      </w:r>
      <w:r w:rsidR="00700B98" w:rsidRPr="00F403C2">
        <w:rPr>
          <w:rFonts w:eastAsia="Times New Roman"/>
        </w:rPr>
        <w:t xml:space="preserve">an effect that </w:t>
      </w:r>
      <w:r w:rsidR="00FF5698">
        <w:rPr>
          <w:rFonts w:eastAsia="Times New Roman"/>
        </w:rPr>
        <w:t>was</w:t>
      </w:r>
      <w:r w:rsidR="00700B98" w:rsidRPr="00F403C2">
        <w:rPr>
          <w:rFonts w:eastAsia="Times New Roman"/>
        </w:rPr>
        <w:t xml:space="preserve"> mediated by nostalgia for the pre-addicted self. Importantly, </w:t>
      </w:r>
      <w:r w:rsidR="009215B6" w:rsidRPr="00F403C2">
        <w:rPr>
          <w:rFonts w:eastAsia="Times New Roman"/>
        </w:rPr>
        <w:t xml:space="preserve">and as hypothesized, </w:t>
      </w:r>
      <w:r w:rsidR="00700B98" w:rsidRPr="00F403C2">
        <w:rPr>
          <w:rFonts w:eastAsia="Times New Roman"/>
        </w:rPr>
        <w:t xml:space="preserve">this </w:t>
      </w:r>
      <w:r w:rsidR="00510BBF" w:rsidRPr="00F403C2">
        <w:rPr>
          <w:rFonts w:eastAsia="Times New Roman"/>
        </w:rPr>
        <w:t>mediational</w:t>
      </w:r>
      <w:r w:rsidR="00700B98" w:rsidRPr="00F403C2">
        <w:rPr>
          <w:rFonts w:eastAsia="Times New Roman"/>
        </w:rPr>
        <w:t xml:space="preserve"> model only h</w:t>
      </w:r>
      <w:r w:rsidR="009215B6" w:rsidRPr="00F403C2">
        <w:rPr>
          <w:rFonts w:eastAsia="Times New Roman"/>
        </w:rPr>
        <w:t>e</w:t>
      </w:r>
      <w:r w:rsidR="00700B98" w:rsidRPr="00F403C2">
        <w:rPr>
          <w:rFonts w:eastAsia="Times New Roman"/>
        </w:rPr>
        <w:t xml:space="preserve">ld among people </w:t>
      </w:r>
      <w:r w:rsidR="00A07232">
        <w:rPr>
          <w:rFonts w:eastAsia="Times New Roman"/>
        </w:rPr>
        <w:t>high in problem gambling severity. This result makes intuitive sense</w:t>
      </w:r>
      <w:r w:rsidR="000D6F29">
        <w:rPr>
          <w:rFonts w:eastAsia="Times New Roman"/>
        </w:rPr>
        <w:t>,</w:t>
      </w:r>
      <w:r w:rsidR="00574C16">
        <w:rPr>
          <w:rFonts w:eastAsia="Times New Roman"/>
        </w:rPr>
        <w:t xml:space="preserve"> </w:t>
      </w:r>
      <w:r w:rsidR="00710954">
        <w:rPr>
          <w:rFonts w:eastAsia="Times New Roman"/>
        </w:rPr>
        <w:t xml:space="preserve">because </w:t>
      </w:r>
      <w:r w:rsidR="0013190B">
        <w:rPr>
          <w:rFonts w:eastAsia="Times New Roman"/>
        </w:rPr>
        <w:t>people who report symptoms of disordered gambling also tend to report an</w:t>
      </w:r>
      <w:r w:rsidR="00A07232">
        <w:rPr>
          <w:rFonts w:eastAsia="Times New Roman"/>
        </w:rPr>
        <w:t xml:space="preserve"> array of </w:t>
      </w:r>
      <w:r w:rsidR="00A07232" w:rsidRPr="00237D51">
        <w:t>physical, psychological, financial</w:t>
      </w:r>
      <w:r w:rsidR="00AF70E1">
        <w:t>,</w:t>
      </w:r>
      <w:r w:rsidR="00A07232" w:rsidRPr="00237D51">
        <w:t xml:space="preserve"> and interpersonal </w:t>
      </w:r>
      <w:r w:rsidR="0013190B">
        <w:t xml:space="preserve">problems </w:t>
      </w:r>
      <w:r w:rsidR="00A07232" w:rsidRPr="00237D51">
        <w:t>(Les</w:t>
      </w:r>
      <w:r w:rsidR="00A07232">
        <w:t>ie</w:t>
      </w:r>
      <w:r w:rsidR="008F3A7D">
        <w:t>u</w:t>
      </w:r>
      <w:r w:rsidR="00A07232">
        <w:t>r &amp; Custer, 1984; Petry, 2004).</w:t>
      </w:r>
      <w:r w:rsidR="00E84A26">
        <w:t xml:space="preserve"> </w:t>
      </w:r>
      <w:r w:rsidR="00AF70E1">
        <w:t>Hence</w:t>
      </w:r>
      <w:r w:rsidR="00E84A26">
        <w:t xml:space="preserve">, only those </w:t>
      </w:r>
      <w:r w:rsidR="0013190B">
        <w:t xml:space="preserve">who are experiencing problems related to their gambling should </w:t>
      </w:r>
      <w:r w:rsidR="00E84A26">
        <w:t xml:space="preserve">experience </w:t>
      </w:r>
      <w:r w:rsidR="00700B98" w:rsidRPr="00F403C2">
        <w:rPr>
          <w:rFonts w:eastAsia="Times New Roman"/>
        </w:rPr>
        <w:t xml:space="preserve">nostalgia </w:t>
      </w:r>
      <w:r w:rsidR="00FF5698">
        <w:rPr>
          <w:rFonts w:eastAsia="Times New Roman"/>
        </w:rPr>
        <w:t>for the self that existed</w:t>
      </w:r>
      <w:r w:rsidR="00E84A26">
        <w:rPr>
          <w:rFonts w:eastAsia="Times New Roman"/>
        </w:rPr>
        <w:t xml:space="preserve"> before gambling entered their behavioral repertoire. </w:t>
      </w:r>
    </w:p>
    <w:p w14:paraId="3ABC22C7" w14:textId="1A7F1FF6" w:rsidR="004E7D3C" w:rsidRDefault="003C21AF" w:rsidP="00DB37B6">
      <w:pPr>
        <w:spacing w:line="48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The results of Experiment 1 are of importance </w:t>
      </w:r>
      <w:r w:rsidR="004E4411">
        <w:rPr>
          <w:rFonts w:eastAsia="Times New Roman"/>
        </w:rPr>
        <w:t xml:space="preserve">on two fronts. First, to our knowledge, this is the first study to </w:t>
      </w:r>
      <w:r w:rsidR="00AF70E1">
        <w:rPr>
          <w:rFonts w:eastAsia="Times New Roman"/>
        </w:rPr>
        <w:t>demonstrate</w:t>
      </w:r>
      <w:r w:rsidR="004E4411">
        <w:rPr>
          <w:rFonts w:eastAsia="Times New Roman"/>
        </w:rPr>
        <w:t xml:space="preserve"> that self-discontinuity (by way of nostalgia) influences </w:t>
      </w:r>
      <w:r w:rsidR="000E62F9">
        <w:rPr>
          <w:rFonts w:eastAsia="Times New Roman"/>
        </w:rPr>
        <w:t xml:space="preserve">self-reported </w:t>
      </w:r>
      <w:r w:rsidR="004E4411">
        <w:rPr>
          <w:rFonts w:eastAsia="Times New Roman"/>
        </w:rPr>
        <w:t>behavior</w:t>
      </w:r>
      <w:r w:rsidR="00E84A26">
        <w:rPr>
          <w:rFonts w:eastAsia="Times New Roman"/>
        </w:rPr>
        <w:t xml:space="preserve"> </w:t>
      </w:r>
      <w:r w:rsidR="003524F1">
        <w:rPr>
          <w:rFonts w:eastAsia="Times New Roman"/>
        </w:rPr>
        <w:t xml:space="preserve">change </w:t>
      </w:r>
      <w:r w:rsidR="00E84A26">
        <w:rPr>
          <w:rFonts w:eastAsia="Times New Roman"/>
        </w:rPr>
        <w:t>among people living with addiction</w:t>
      </w:r>
      <w:r w:rsidR="004E4411">
        <w:rPr>
          <w:rFonts w:eastAsia="Times New Roman"/>
        </w:rPr>
        <w:t xml:space="preserve">. Second, </w:t>
      </w:r>
      <w:r>
        <w:rPr>
          <w:rFonts w:eastAsia="Times New Roman"/>
        </w:rPr>
        <w:t>given the alarmingly low rate of behavior change</w:t>
      </w:r>
      <w:r w:rsidR="00E84A26">
        <w:rPr>
          <w:rFonts w:eastAsia="Times New Roman"/>
        </w:rPr>
        <w:t>, particularly</w:t>
      </w:r>
      <w:r>
        <w:rPr>
          <w:rFonts w:eastAsia="Times New Roman"/>
        </w:rPr>
        <w:t xml:space="preserve"> among people </w:t>
      </w:r>
      <w:r w:rsidR="00E84A26">
        <w:rPr>
          <w:rFonts w:eastAsia="Times New Roman"/>
        </w:rPr>
        <w:t xml:space="preserve">who engage in </w:t>
      </w:r>
      <w:r>
        <w:rPr>
          <w:rFonts w:eastAsia="Times New Roman"/>
        </w:rPr>
        <w:t>addictive behavior</w:t>
      </w:r>
      <w:r w:rsidR="003524F1">
        <w:rPr>
          <w:rFonts w:eastAsia="Times New Roman"/>
        </w:rPr>
        <w:t>s</w:t>
      </w:r>
      <w:r>
        <w:rPr>
          <w:rFonts w:eastAsia="Times New Roman"/>
        </w:rPr>
        <w:t xml:space="preserve"> at a problematic level (Miller &amp; Rollnick, 2002)</w:t>
      </w:r>
      <w:r w:rsidR="00AF70E1">
        <w:rPr>
          <w:rFonts w:eastAsia="Times New Roman"/>
        </w:rPr>
        <w:t>,</w:t>
      </w:r>
      <w:r w:rsidR="004E4411">
        <w:rPr>
          <w:rFonts w:eastAsia="Times New Roman"/>
        </w:rPr>
        <w:t xml:space="preserve"> </w:t>
      </w:r>
      <w:r w:rsidR="00AF70E1">
        <w:rPr>
          <w:rFonts w:eastAsia="Times New Roman"/>
        </w:rPr>
        <w:t xml:space="preserve">finding a way to </w:t>
      </w:r>
      <w:r w:rsidR="00F61D0D">
        <w:rPr>
          <w:rFonts w:eastAsia="Times New Roman"/>
        </w:rPr>
        <w:t xml:space="preserve">facilitate </w:t>
      </w:r>
      <w:r w:rsidR="00AF70E1">
        <w:rPr>
          <w:rFonts w:eastAsia="Times New Roman"/>
        </w:rPr>
        <w:t xml:space="preserve">such change is </w:t>
      </w:r>
      <w:r w:rsidR="00E84A26">
        <w:rPr>
          <w:rFonts w:eastAsia="Times New Roman"/>
        </w:rPr>
        <w:t>encouraging</w:t>
      </w:r>
      <w:r>
        <w:rPr>
          <w:rFonts w:eastAsia="Times New Roman"/>
        </w:rPr>
        <w:t xml:space="preserve">. </w:t>
      </w:r>
      <w:r w:rsidR="00E84A26">
        <w:rPr>
          <w:rFonts w:eastAsia="Times New Roman"/>
        </w:rPr>
        <w:t>Indeed</w:t>
      </w:r>
      <w:r>
        <w:rPr>
          <w:rFonts w:eastAsia="Times New Roman"/>
        </w:rPr>
        <w:t xml:space="preserve">, </w:t>
      </w:r>
      <w:r w:rsidR="007C22A4">
        <w:rPr>
          <w:rFonts w:eastAsia="Times New Roman"/>
        </w:rPr>
        <w:t>as we mentioned above,</w:t>
      </w:r>
      <w:r>
        <w:rPr>
          <w:rFonts w:eastAsia="Times New Roman"/>
        </w:rPr>
        <w:t xml:space="preserve"> the majority of people </w:t>
      </w:r>
      <w:r w:rsidR="00AE64E8">
        <w:rPr>
          <w:rFonts w:eastAsia="Times New Roman"/>
        </w:rPr>
        <w:t xml:space="preserve">living with addiction </w:t>
      </w:r>
      <w:r>
        <w:rPr>
          <w:rFonts w:eastAsia="Times New Roman"/>
        </w:rPr>
        <w:t xml:space="preserve">fail even </w:t>
      </w:r>
      <w:r w:rsidR="00AF70E1">
        <w:rPr>
          <w:rFonts w:eastAsia="Times New Roman"/>
        </w:rPr>
        <w:t xml:space="preserve">to </w:t>
      </w:r>
      <w:r>
        <w:rPr>
          <w:rFonts w:eastAsia="Times New Roman"/>
        </w:rPr>
        <w:t xml:space="preserve">contemplate taking action to change (DiClemente et al., 1991). </w:t>
      </w:r>
      <w:r w:rsidR="00F61D0D">
        <w:rPr>
          <w:rFonts w:eastAsia="Times New Roman"/>
        </w:rPr>
        <w:t>W</w:t>
      </w:r>
      <w:r>
        <w:rPr>
          <w:rFonts w:eastAsia="Times New Roman"/>
        </w:rPr>
        <w:t xml:space="preserve">e showed one means by which the rate of change can be </w:t>
      </w:r>
      <w:r w:rsidR="00AF70E1">
        <w:rPr>
          <w:rFonts w:eastAsia="Times New Roman"/>
        </w:rPr>
        <w:t>augmented</w:t>
      </w:r>
      <w:r w:rsidR="00E84A26">
        <w:rPr>
          <w:rFonts w:eastAsia="Times New Roman"/>
        </w:rPr>
        <w:t xml:space="preserve"> among people with high problem gambling severity</w:t>
      </w:r>
      <w:r>
        <w:rPr>
          <w:rFonts w:eastAsia="Times New Roman"/>
        </w:rPr>
        <w:t>: discontinuity</w:t>
      </w:r>
      <w:r w:rsidR="00634180">
        <w:rPr>
          <w:rFonts w:eastAsia="Times New Roman"/>
        </w:rPr>
        <w:t>-</w:t>
      </w:r>
      <w:r>
        <w:rPr>
          <w:rFonts w:eastAsia="Times New Roman"/>
        </w:rPr>
        <w:t>induced nostalgia</w:t>
      </w:r>
      <w:r w:rsidR="001C15EB">
        <w:rPr>
          <w:rFonts w:eastAsia="Times New Roman"/>
        </w:rPr>
        <w:t xml:space="preserve"> for the pre-addicted self</w:t>
      </w:r>
      <w:r>
        <w:rPr>
          <w:rFonts w:eastAsia="Times New Roman"/>
        </w:rPr>
        <w:t xml:space="preserve">. </w:t>
      </w:r>
    </w:p>
    <w:p w14:paraId="5E8F0994" w14:textId="77777777" w:rsidR="003C21AF" w:rsidRPr="00F403C2" w:rsidRDefault="003C21AF" w:rsidP="003C21AF">
      <w:pPr>
        <w:spacing w:line="48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Experiment</w:t>
      </w:r>
      <w:r w:rsidRPr="00F403C2">
        <w:rPr>
          <w:rFonts w:eastAsia="Times New Roman"/>
          <w:b/>
        </w:rPr>
        <w:t xml:space="preserve"> 2: Motivating Change in</w:t>
      </w:r>
      <w:r w:rsidR="00522249">
        <w:rPr>
          <w:rFonts w:eastAsia="Times New Roman"/>
          <w:b/>
        </w:rPr>
        <w:t xml:space="preserve"> Problem</w:t>
      </w:r>
      <w:r w:rsidRPr="00F403C2">
        <w:rPr>
          <w:rFonts w:eastAsia="Times New Roman"/>
          <w:b/>
        </w:rPr>
        <w:t xml:space="preserve"> Drinking</w:t>
      </w:r>
    </w:p>
    <w:p w14:paraId="306F5213" w14:textId="1FF61A81" w:rsidR="00ED0DBA" w:rsidRDefault="003C21AF" w:rsidP="00DB37B6">
      <w:pPr>
        <w:spacing w:line="48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The purpose of </w:t>
      </w:r>
      <w:r w:rsidR="00454DBE">
        <w:rPr>
          <w:rFonts w:eastAsia="Times New Roman"/>
        </w:rPr>
        <w:t>Experiment</w:t>
      </w:r>
      <w:r w:rsidR="00700B98" w:rsidRPr="00F403C2">
        <w:rPr>
          <w:rFonts w:eastAsia="Times New Roman"/>
        </w:rPr>
        <w:t xml:space="preserve"> 2</w:t>
      </w:r>
      <w:r>
        <w:rPr>
          <w:rFonts w:eastAsia="Times New Roman"/>
        </w:rPr>
        <w:t xml:space="preserve"> was to assess the </w:t>
      </w:r>
      <w:r w:rsidR="009215B6" w:rsidRPr="00F403C2">
        <w:rPr>
          <w:rFonts w:eastAsia="Times New Roman"/>
        </w:rPr>
        <w:t xml:space="preserve">replicability of </w:t>
      </w:r>
      <w:r>
        <w:rPr>
          <w:rFonts w:eastAsia="Times New Roman"/>
        </w:rPr>
        <w:t>the</w:t>
      </w:r>
      <w:r w:rsidRPr="00F403C2">
        <w:rPr>
          <w:rFonts w:eastAsia="Times New Roman"/>
        </w:rPr>
        <w:t xml:space="preserve"> </w:t>
      </w:r>
      <w:r w:rsidR="00700B98" w:rsidRPr="00F403C2">
        <w:rPr>
          <w:rFonts w:eastAsia="Times New Roman"/>
        </w:rPr>
        <w:t xml:space="preserve">findings </w:t>
      </w:r>
      <w:r>
        <w:rPr>
          <w:rFonts w:eastAsia="Times New Roman"/>
        </w:rPr>
        <w:t>observed in Experiment 1 and exten</w:t>
      </w:r>
      <w:r w:rsidR="001C15EB">
        <w:rPr>
          <w:rFonts w:eastAsia="Times New Roman"/>
        </w:rPr>
        <w:t>d</w:t>
      </w:r>
      <w:r>
        <w:rPr>
          <w:rFonts w:eastAsia="Times New Roman"/>
        </w:rPr>
        <w:t xml:space="preserve"> those findings to </w:t>
      </w:r>
      <w:r w:rsidR="001C15EB">
        <w:rPr>
          <w:rFonts w:eastAsia="Times New Roman"/>
        </w:rPr>
        <w:t>a different type of addiction:</w:t>
      </w:r>
      <w:r w:rsidR="00700B98" w:rsidRPr="00F403C2">
        <w:rPr>
          <w:rFonts w:eastAsia="Times New Roman"/>
        </w:rPr>
        <w:t xml:space="preserve"> </w:t>
      </w:r>
      <w:r w:rsidR="00522249">
        <w:rPr>
          <w:rFonts w:eastAsia="Times New Roman"/>
        </w:rPr>
        <w:t xml:space="preserve">problem </w:t>
      </w:r>
      <w:r w:rsidR="00700B98" w:rsidRPr="00F403C2">
        <w:rPr>
          <w:rFonts w:eastAsia="Times New Roman"/>
        </w:rPr>
        <w:t xml:space="preserve">drinking. </w:t>
      </w:r>
      <w:r w:rsidR="00454DBE">
        <w:rPr>
          <w:rFonts w:eastAsia="Times New Roman"/>
        </w:rPr>
        <w:t xml:space="preserve">We chose </w:t>
      </w:r>
      <w:r w:rsidR="00522249">
        <w:rPr>
          <w:rFonts w:eastAsia="Times New Roman"/>
        </w:rPr>
        <w:t xml:space="preserve">problem </w:t>
      </w:r>
      <w:r w:rsidR="00454DBE">
        <w:rPr>
          <w:rFonts w:eastAsia="Times New Roman"/>
        </w:rPr>
        <w:t xml:space="preserve">drinking because the </w:t>
      </w:r>
      <w:r w:rsidR="00454DBE" w:rsidRPr="00454DBE">
        <w:rPr>
          <w:rFonts w:eastAsia="Times New Roman"/>
        </w:rPr>
        <w:t xml:space="preserve">prevalence </w:t>
      </w:r>
      <w:r w:rsidR="00454DBE">
        <w:rPr>
          <w:rFonts w:eastAsia="Times New Roman"/>
        </w:rPr>
        <w:t xml:space="preserve">of this behavior at a problematic level is similar to disordered gambling </w:t>
      </w:r>
      <w:r w:rsidR="00454DBE" w:rsidRPr="00454DBE">
        <w:rPr>
          <w:rFonts w:eastAsia="Times New Roman"/>
        </w:rPr>
        <w:t>(1-3%; Grant</w:t>
      </w:r>
      <w:r w:rsidR="007A0FC5">
        <w:rPr>
          <w:rFonts w:eastAsia="Times New Roman"/>
        </w:rPr>
        <w:t xml:space="preserve"> et al.</w:t>
      </w:r>
      <w:r w:rsidR="00454DBE">
        <w:rPr>
          <w:rFonts w:eastAsia="Times New Roman"/>
        </w:rPr>
        <w:t>, 2004</w:t>
      </w:r>
      <w:r w:rsidR="00454DBE" w:rsidRPr="00454DBE">
        <w:rPr>
          <w:rFonts w:eastAsia="Times New Roman"/>
        </w:rPr>
        <w:t>)</w:t>
      </w:r>
      <w:r w:rsidR="00454DBE">
        <w:rPr>
          <w:rFonts w:eastAsia="Times New Roman"/>
        </w:rPr>
        <w:t xml:space="preserve">. </w:t>
      </w:r>
      <w:r w:rsidR="00235306">
        <w:rPr>
          <w:rFonts w:eastAsia="Times New Roman"/>
        </w:rPr>
        <w:t>D</w:t>
      </w:r>
      <w:r w:rsidR="00454DBE">
        <w:rPr>
          <w:rFonts w:eastAsia="Times New Roman"/>
        </w:rPr>
        <w:t xml:space="preserve">rinking and gambling </w:t>
      </w:r>
      <w:r w:rsidR="00235306">
        <w:rPr>
          <w:rFonts w:eastAsia="Times New Roman"/>
        </w:rPr>
        <w:t xml:space="preserve">also </w:t>
      </w:r>
      <w:r w:rsidR="00454DBE" w:rsidRPr="00454DBE">
        <w:rPr>
          <w:rFonts w:eastAsia="Times New Roman"/>
        </w:rPr>
        <w:t>lead to a similar array of financial, psychological, and interpersonal harms (Fong, 2005; Gregoire &amp; Burke, 2004; Jayne, Valentine, &amp; Gould, 2012).</w:t>
      </w:r>
      <w:r w:rsidR="00235306">
        <w:rPr>
          <w:rFonts w:eastAsia="Times New Roman"/>
        </w:rPr>
        <w:t xml:space="preserve"> </w:t>
      </w:r>
      <w:r w:rsidR="00235306">
        <w:t xml:space="preserve">Lastly, there is paucity of research </w:t>
      </w:r>
      <w:r w:rsidR="00445E6F">
        <w:t>on</w:t>
      </w:r>
      <w:r w:rsidR="00235306">
        <w:t xml:space="preserve"> possible means to motivate change among problem drinkers.</w:t>
      </w:r>
    </w:p>
    <w:p w14:paraId="39AC7E8A" w14:textId="6AD6F98B" w:rsidR="005C70EB" w:rsidRDefault="00D8741A" w:rsidP="006D0B49">
      <w:pPr>
        <w:spacing w:line="480" w:lineRule="auto"/>
        <w:rPr>
          <w:rFonts w:eastAsia="Times New Roman"/>
        </w:rPr>
      </w:pPr>
      <w:r>
        <w:rPr>
          <w:rFonts w:eastAsia="Times New Roman"/>
        </w:rPr>
        <w:tab/>
      </w:r>
      <w:r w:rsidR="00454DBE">
        <w:rPr>
          <w:rFonts w:eastAsia="Times New Roman"/>
        </w:rPr>
        <w:t xml:space="preserve">One limitation of Experiment 1 was </w:t>
      </w:r>
      <w:r w:rsidR="00445E6F">
        <w:rPr>
          <w:rFonts w:eastAsia="Times New Roman"/>
        </w:rPr>
        <w:t>the reliance</w:t>
      </w:r>
      <w:r w:rsidR="00454DBE">
        <w:rPr>
          <w:rFonts w:eastAsia="Times New Roman"/>
        </w:rPr>
        <w:t xml:space="preserve"> on participants</w:t>
      </w:r>
      <w:r w:rsidR="00445E6F">
        <w:rPr>
          <w:rFonts w:eastAsia="Times New Roman"/>
        </w:rPr>
        <w:t>’</w:t>
      </w:r>
      <w:r w:rsidR="00454DBE">
        <w:rPr>
          <w:rFonts w:eastAsia="Times New Roman"/>
        </w:rPr>
        <w:t xml:space="preserve"> self-reported attempt to change behavior. </w:t>
      </w:r>
      <w:r w:rsidR="000300C3">
        <w:rPr>
          <w:rFonts w:eastAsia="Times New Roman"/>
        </w:rPr>
        <w:t xml:space="preserve">However, there is no reason to believe </w:t>
      </w:r>
      <w:r w:rsidR="00F616A7">
        <w:rPr>
          <w:rFonts w:eastAsia="Times New Roman"/>
        </w:rPr>
        <w:t xml:space="preserve">that </w:t>
      </w:r>
      <w:r w:rsidR="000300C3">
        <w:rPr>
          <w:rFonts w:eastAsia="Times New Roman"/>
        </w:rPr>
        <w:t>participants provided inaccurate response</w:t>
      </w:r>
      <w:r w:rsidR="00254367">
        <w:rPr>
          <w:rFonts w:eastAsia="Times New Roman"/>
        </w:rPr>
        <w:t>s</w:t>
      </w:r>
      <w:r w:rsidR="000300C3">
        <w:rPr>
          <w:rFonts w:eastAsia="Times New Roman"/>
        </w:rPr>
        <w:t>. Compensation, for example, was not contingent o</w:t>
      </w:r>
      <w:r w:rsidR="000D6F29">
        <w:rPr>
          <w:rFonts w:eastAsia="Times New Roman"/>
        </w:rPr>
        <w:t>n</w:t>
      </w:r>
      <w:r w:rsidR="000300C3">
        <w:rPr>
          <w:rFonts w:eastAsia="Times New Roman"/>
        </w:rPr>
        <w:t xml:space="preserve"> the response provided. Nonetheless, </w:t>
      </w:r>
      <w:r w:rsidR="00E92847">
        <w:rPr>
          <w:rFonts w:eastAsia="Times New Roman"/>
        </w:rPr>
        <w:t xml:space="preserve">in Experiment 2, </w:t>
      </w:r>
      <w:r w:rsidR="000300C3">
        <w:rPr>
          <w:rFonts w:eastAsia="Times New Roman"/>
        </w:rPr>
        <w:t>we made an effort</w:t>
      </w:r>
      <w:r w:rsidR="00454DBE">
        <w:rPr>
          <w:rFonts w:eastAsia="Times New Roman"/>
        </w:rPr>
        <w:t xml:space="preserve"> to </w:t>
      </w:r>
      <w:r w:rsidR="006D0B49" w:rsidRPr="00F403C2">
        <w:rPr>
          <w:rFonts w:eastAsia="Times New Roman"/>
        </w:rPr>
        <w:t xml:space="preserve">verify </w:t>
      </w:r>
      <w:r w:rsidR="000300C3">
        <w:rPr>
          <w:rFonts w:eastAsia="Times New Roman"/>
        </w:rPr>
        <w:t xml:space="preserve">whether </w:t>
      </w:r>
      <w:r w:rsidR="006D0B49" w:rsidRPr="00F403C2">
        <w:rPr>
          <w:rFonts w:eastAsia="Times New Roman"/>
        </w:rPr>
        <w:t xml:space="preserve">participants attempted </w:t>
      </w:r>
      <w:r w:rsidR="000300C3">
        <w:rPr>
          <w:rFonts w:eastAsia="Times New Roman"/>
        </w:rPr>
        <w:t xml:space="preserve">to </w:t>
      </w:r>
      <w:r w:rsidR="006D0B49" w:rsidRPr="00F403C2">
        <w:rPr>
          <w:rFonts w:eastAsia="Times New Roman"/>
        </w:rPr>
        <w:t>change</w:t>
      </w:r>
      <w:r w:rsidR="000300C3">
        <w:rPr>
          <w:rFonts w:eastAsia="Times New Roman"/>
        </w:rPr>
        <w:t xml:space="preserve"> </w:t>
      </w:r>
      <w:r w:rsidR="00E92847">
        <w:rPr>
          <w:rFonts w:eastAsia="Times New Roman"/>
        </w:rPr>
        <w:t>their behavior</w:t>
      </w:r>
      <w:r w:rsidR="00454DBE">
        <w:rPr>
          <w:rFonts w:eastAsia="Times New Roman"/>
        </w:rPr>
        <w:t xml:space="preserve">. </w:t>
      </w:r>
      <w:r w:rsidR="000300C3">
        <w:rPr>
          <w:rFonts w:eastAsia="Times New Roman"/>
        </w:rPr>
        <w:t xml:space="preserve">Specifically, </w:t>
      </w:r>
      <w:r w:rsidR="00454DBE">
        <w:rPr>
          <w:rFonts w:eastAsia="Times New Roman"/>
        </w:rPr>
        <w:t xml:space="preserve">we asked </w:t>
      </w:r>
      <w:r w:rsidR="000D6F29">
        <w:rPr>
          <w:rFonts w:eastAsia="Times New Roman"/>
        </w:rPr>
        <w:t xml:space="preserve">them </w:t>
      </w:r>
      <w:r w:rsidR="00454DBE">
        <w:rPr>
          <w:rFonts w:eastAsia="Times New Roman"/>
        </w:rPr>
        <w:t xml:space="preserve">to provide us with contact information of a </w:t>
      </w:r>
      <w:r w:rsidR="00454DBE" w:rsidRPr="00F403C2">
        <w:rPr>
          <w:rFonts w:eastAsia="Times New Roman"/>
        </w:rPr>
        <w:t>close other</w:t>
      </w:r>
      <w:r w:rsidR="00F616A7">
        <w:rPr>
          <w:rFonts w:eastAsia="Times New Roman"/>
        </w:rPr>
        <w:t>,</w:t>
      </w:r>
      <w:r w:rsidR="00161498">
        <w:rPr>
          <w:rFonts w:eastAsia="Times New Roman"/>
        </w:rPr>
        <w:t xml:space="preserve"> who is knowledgeable about their drinking</w:t>
      </w:r>
      <w:r w:rsidR="00454DBE">
        <w:rPr>
          <w:rFonts w:eastAsia="Times New Roman"/>
        </w:rPr>
        <w:t xml:space="preserve">. This close other served as a </w:t>
      </w:r>
      <w:r w:rsidR="00454DBE" w:rsidRPr="00F403C2">
        <w:rPr>
          <w:rFonts w:eastAsia="Times New Roman"/>
        </w:rPr>
        <w:t>collateral</w:t>
      </w:r>
      <w:r w:rsidR="00454DBE">
        <w:rPr>
          <w:rFonts w:eastAsia="Times New Roman"/>
        </w:rPr>
        <w:t xml:space="preserve"> </w:t>
      </w:r>
      <w:r w:rsidR="00161498">
        <w:rPr>
          <w:rFonts w:eastAsia="Times New Roman"/>
        </w:rPr>
        <w:t>for participants’ self-reports</w:t>
      </w:r>
      <w:r w:rsidR="00454DBE" w:rsidRPr="00F403C2">
        <w:rPr>
          <w:rFonts w:eastAsia="Times New Roman"/>
        </w:rPr>
        <w:t>.</w:t>
      </w:r>
      <w:r w:rsidR="00161498">
        <w:rPr>
          <w:rFonts w:eastAsia="Times New Roman"/>
        </w:rPr>
        <w:t xml:space="preserve"> </w:t>
      </w:r>
      <w:r w:rsidR="002E3B16" w:rsidRPr="00F403C2">
        <w:rPr>
          <w:rFonts w:eastAsia="Times New Roman"/>
        </w:rPr>
        <w:t xml:space="preserve">In a meta-analytic review, Borsari and Muellerleile (2009) </w:t>
      </w:r>
      <w:r w:rsidR="00445E6F">
        <w:rPr>
          <w:rFonts w:eastAsia="Times New Roman"/>
        </w:rPr>
        <w:t>established</w:t>
      </w:r>
      <w:r w:rsidR="00445E6F" w:rsidRPr="00F403C2">
        <w:rPr>
          <w:rFonts w:eastAsia="Times New Roman"/>
        </w:rPr>
        <w:t> </w:t>
      </w:r>
      <w:r w:rsidR="002E3B16" w:rsidRPr="00AE7116">
        <w:rPr>
          <w:rFonts w:eastAsia="Times New Roman"/>
        </w:rPr>
        <w:t xml:space="preserve">that collateral estimates of participant drinking </w:t>
      </w:r>
      <w:r w:rsidR="00445E6F">
        <w:rPr>
          <w:rFonts w:eastAsia="Times New Roman"/>
        </w:rPr>
        <w:t>are</w:t>
      </w:r>
      <w:r w:rsidR="00445E6F" w:rsidRPr="00AE7116">
        <w:rPr>
          <w:rFonts w:eastAsia="Times New Roman"/>
        </w:rPr>
        <w:t xml:space="preserve"> </w:t>
      </w:r>
      <w:r w:rsidR="002E3B16" w:rsidRPr="00AE7116">
        <w:rPr>
          <w:rFonts w:eastAsia="Times New Roman"/>
        </w:rPr>
        <w:t xml:space="preserve">an effective means </w:t>
      </w:r>
      <w:r w:rsidR="00445E6F">
        <w:rPr>
          <w:rFonts w:eastAsia="Times New Roman"/>
        </w:rPr>
        <w:t>for</w:t>
      </w:r>
      <w:r w:rsidR="00445E6F" w:rsidRPr="00AE7116">
        <w:rPr>
          <w:rFonts w:eastAsia="Times New Roman"/>
        </w:rPr>
        <w:t xml:space="preserve"> </w:t>
      </w:r>
      <w:r w:rsidR="002E3B16" w:rsidRPr="00636D9E">
        <w:rPr>
          <w:rFonts w:eastAsia="Times New Roman"/>
        </w:rPr>
        <w:t>verify</w:t>
      </w:r>
      <w:r w:rsidR="00445E6F">
        <w:rPr>
          <w:rFonts w:eastAsia="Times New Roman"/>
        </w:rPr>
        <w:t>ing</w:t>
      </w:r>
      <w:r w:rsidR="002E3B16" w:rsidRPr="00636D9E">
        <w:rPr>
          <w:rFonts w:eastAsia="Times New Roman"/>
        </w:rPr>
        <w:t xml:space="preserve"> participant self-report.</w:t>
      </w:r>
      <w:r w:rsidR="000C6100">
        <w:rPr>
          <w:rFonts w:eastAsia="Times New Roman"/>
        </w:rPr>
        <w:t xml:space="preserve"> </w:t>
      </w:r>
    </w:p>
    <w:p w14:paraId="297F5398" w14:textId="77777777" w:rsidR="006F5261" w:rsidRPr="00F403C2" w:rsidRDefault="006F5261" w:rsidP="006D0B49">
      <w:pPr>
        <w:spacing w:line="480" w:lineRule="auto"/>
        <w:rPr>
          <w:rFonts w:eastAsia="Times New Roman"/>
          <w:b/>
        </w:rPr>
      </w:pPr>
      <w:r w:rsidRPr="00F403C2">
        <w:rPr>
          <w:rFonts w:eastAsia="Times New Roman"/>
          <w:b/>
        </w:rPr>
        <w:t>Method</w:t>
      </w:r>
    </w:p>
    <w:p w14:paraId="14B6B16F" w14:textId="5A0456AE" w:rsidR="006F5261" w:rsidRPr="00DB37B6" w:rsidRDefault="006F5261">
      <w:pPr>
        <w:spacing w:line="480" w:lineRule="auto"/>
        <w:ind w:firstLine="720"/>
        <w:rPr>
          <w:rFonts w:eastAsia="Times New Roman"/>
        </w:rPr>
      </w:pPr>
      <w:r w:rsidRPr="00F403C2">
        <w:rPr>
          <w:rFonts w:eastAsia="Times New Roman"/>
          <w:b/>
        </w:rPr>
        <w:t xml:space="preserve">Participants. </w:t>
      </w:r>
      <w:r w:rsidRPr="00F403C2">
        <w:rPr>
          <w:rFonts w:eastAsia="Times New Roman"/>
        </w:rPr>
        <w:t xml:space="preserve">Participants were </w:t>
      </w:r>
      <w:r w:rsidR="00AD6E93" w:rsidRPr="00DB37B6">
        <w:rPr>
          <w:rFonts w:eastAsia="Times New Roman"/>
        </w:rPr>
        <w:t>20</w:t>
      </w:r>
      <w:r w:rsidR="003D75E7">
        <w:rPr>
          <w:rFonts w:eastAsia="Times New Roman"/>
        </w:rPr>
        <w:t>0</w:t>
      </w:r>
      <w:r w:rsidRPr="00DB37B6">
        <w:rPr>
          <w:rFonts w:eastAsia="Times New Roman"/>
        </w:rPr>
        <w:t xml:space="preserve"> community drinkers (</w:t>
      </w:r>
      <w:r w:rsidR="00461F68">
        <w:rPr>
          <w:rFonts w:eastAsia="Times New Roman"/>
        </w:rPr>
        <w:t>101</w:t>
      </w:r>
      <w:r w:rsidRPr="00DB37B6">
        <w:rPr>
          <w:rFonts w:eastAsia="Times New Roman"/>
        </w:rPr>
        <w:t xml:space="preserve"> females, </w:t>
      </w:r>
      <w:r w:rsidR="00461F68">
        <w:rPr>
          <w:rFonts w:eastAsia="Times New Roman"/>
        </w:rPr>
        <w:t>97</w:t>
      </w:r>
      <w:r w:rsidR="009A7091" w:rsidRPr="00DB37B6">
        <w:rPr>
          <w:rFonts w:eastAsia="Times New Roman"/>
        </w:rPr>
        <w:t xml:space="preserve"> males, </w:t>
      </w:r>
      <w:r w:rsidR="003D75E7">
        <w:rPr>
          <w:rFonts w:eastAsia="Times New Roman"/>
        </w:rPr>
        <w:t>2</w:t>
      </w:r>
      <w:r w:rsidRPr="00DB37B6">
        <w:rPr>
          <w:rFonts w:eastAsia="Times New Roman"/>
        </w:rPr>
        <w:t xml:space="preserve"> unreported) recruited </w:t>
      </w:r>
      <w:r w:rsidR="00F54D86" w:rsidRPr="00DB37B6">
        <w:rPr>
          <w:rFonts w:eastAsia="Times New Roman"/>
        </w:rPr>
        <w:t xml:space="preserve">from MTurk. </w:t>
      </w:r>
      <w:r w:rsidRPr="00DB37B6">
        <w:rPr>
          <w:rFonts w:eastAsia="Times New Roman"/>
        </w:rPr>
        <w:t>They ranged in age from 2</w:t>
      </w:r>
      <w:r w:rsidR="00461F68">
        <w:rPr>
          <w:rFonts w:eastAsia="Times New Roman"/>
        </w:rPr>
        <w:t>1</w:t>
      </w:r>
      <w:r w:rsidRPr="00DB37B6">
        <w:rPr>
          <w:rFonts w:eastAsia="Times New Roman"/>
        </w:rPr>
        <w:t xml:space="preserve"> to 77 years (</w:t>
      </w:r>
      <w:r w:rsidRPr="00DB37B6">
        <w:rPr>
          <w:rFonts w:eastAsia="Times New Roman"/>
          <w:i/>
        </w:rPr>
        <w:t>M</w:t>
      </w:r>
      <w:r w:rsidRPr="00DB37B6">
        <w:rPr>
          <w:rFonts w:eastAsia="Times New Roman"/>
        </w:rPr>
        <w:t xml:space="preserve"> = 33.</w:t>
      </w:r>
      <w:r w:rsidR="003D75E7">
        <w:rPr>
          <w:rFonts w:eastAsia="Times New Roman"/>
        </w:rPr>
        <w:t>19</w:t>
      </w:r>
      <w:r w:rsidRPr="00DB37B6">
        <w:rPr>
          <w:rFonts w:eastAsia="Times New Roman"/>
        </w:rPr>
        <w:t xml:space="preserve">, </w:t>
      </w:r>
      <w:r w:rsidRPr="00DB37B6">
        <w:rPr>
          <w:rFonts w:eastAsia="Times New Roman"/>
          <w:i/>
        </w:rPr>
        <w:t>SD</w:t>
      </w:r>
      <w:r w:rsidRPr="00DB37B6">
        <w:rPr>
          <w:rFonts w:eastAsia="Times New Roman"/>
        </w:rPr>
        <w:t xml:space="preserve"> = 10.</w:t>
      </w:r>
      <w:r w:rsidR="003D75E7">
        <w:rPr>
          <w:rFonts w:eastAsia="Times New Roman"/>
        </w:rPr>
        <w:t>49</w:t>
      </w:r>
      <w:r w:rsidRPr="00DB37B6">
        <w:rPr>
          <w:rFonts w:eastAsia="Times New Roman"/>
        </w:rPr>
        <w:t>). Pa</w:t>
      </w:r>
      <w:r w:rsidR="00CA0B34" w:rsidRPr="00DB37B6">
        <w:rPr>
          <w:rFonts w:eastAsia="Times New Roman"/>
        </w:rPr>
        <w:t xml:space="preserve">rticipation was limited to </w:t>
      </w:r>
      <w:r w:rsidR="009A7091" w:rsidRPr="00DB37B6">
        <w:rPr>
          <w:rFonts w:eastAsia="Times New Roman"/>
        </w:rPr>
        <w:t xml:space="preserve">persons </w:t>
      </w:r>
      <w:r w:rsidR="00CA0B34" w:rsidRPr="00DB37B6">
        <w:rPr>
          <w:rFonts w:eastAsia="Times New Roman"/>
        </w:rPr>
        <w:t>21 years or older (the legal drinking age in the United States)</w:t>
      </w:r>
      <w:r w:rsidR="009215B6" w:rsidRPr="00DB37B6">
        <w:rPr>
          <w:rFonts w:eastAsia="Times New Roman"/>
        </w:rPr>
        <w:t>,</w:t>
      </w:r>
      <w:r w:rsidR="00CA0B34" w:rsidRPr="00DB37B6">
        <w:rPr>
          <w:rFonts w:eastAsia="Times New Roman"/>
        </w:rPr>
        <w:t xml:space="preserve"> who consume alcoholic beverages. </w:t>
      </w:r>
      <w:r w:rsidRPr="00DB37B6">
        <w:rPr>
          <w:rFonts w:eastAsia="Times New Roman"/>
        </w:rPr>
        <w:t xml:space="preserve">Given that we focused on </w:t>
      </w:r>
      <w:r w:rsidR="00CA0B34" w:rsidRPr="00DB37B6">
        <w:rPr>
          <w:rFonts w:eastAsia="Times New Roman"/>
        </w:rPr>
        <w:t>drinkers</w:t>
      </w:r>
      <w:r w:rsidRPr="00DB37B6">
        <w:rPr>
          <w:rFonts w:eastAsia="Times New Roman"/>
        </w:rPr>
        <w:t xml:space="preserve"> who had yet to take action </w:t>
      </w:r>
      <w:r w:rsidR="003524F1">
        <w:rPr>
          <w:rFonts w:eastAsia="Times New Roman"/>
        </w:rPr>
        <w:t>to</w:t>
      </w:r>
      <w:r w:rsidR="003524F1" w:rsidRPr="00DB37B6">
        <w:rPr>
          <w:rFonts w:eastAsia="Times New Roman"/>
        </w:rPr>
        <w:t xml:space="preserve"> </w:t>
      </w:r>
      <w:r w:rsidRPr="00DB37B6">
        <w:rPr>
          <w:rFonts w:eastAsia="Times New Roman"/>
        </w:rPr>
        <w:t>chang</w:t>
      </w:r>
      <w:r w:rsidR="003524F1">
        <w:rPr>
          <w:rFonts w:eastAsia="Times New Roman"/>
        </w:rPr>
        <w:t>e</w:t>
      </w:r>
      <w:r w:rsidRPr="00DB37B6">
        <w:rPr>
          <w:rFonts w:eastAsia="Times New Roman"/>
        </w:rPr>
        <w:t xml:space="preserve">, we excluded those who </w:t>
      </w:r>
      <w:r w:rsidR="009D25A6">
        <w:rPr>
          <w:rFonts w:eastAsia="Times New Roman"/>
        </w:rPr>
        <w:t xml:space="preserve">reported that they </w:t>
      </w:r>
      <w:r w:rsidRPr="00DB37B6">
        <w:rPr>
          <w:rFonts w:eastAsia="Times New Roman"/>
        </w:rPr>
        <w:t xml:space="preserve">had already taken action </w:t>
      </w:r>
      <w:r w:rsidR="009D25A6">
        <w:rPr>
          <w:rFonts w:eastAsia="Times New Roman"/>
        </w:rPr>
        <w:t xml:space="preserve">to change </w:t>
      </w:r>
      <w:r w:rsidRPr="00DB37B6">
        <w:rPr>
          <w:rFonts w:eastAsia="Times New Roman"/>
        </w:rPr>
        <w:t>(</w:t>
      </w:r>
      <w:r w:rsidR="00254367">
        <w:rPr>
          <w:rFonts w:eastAsia="Times New Roman"/>
        </w:rPr>
        <w:t>i.e</w:t>
      </w:r>
      <w:r w:rsidRPr="00DB37B6">
        <w:rPr>
          <w:rFonts w:eastAsia="Times New Roman"/>
        </w:rPr>
        <w:t xml:space="preserve">., </w:t>
      </w:r>
      <w:r w:rsidR="003524F1">
        <w:rPr>
          <w:rFonts w:eastAsia="Times New Roman"/>
        </w:rPr>
        <w:t>those</w:t>
      </w:r>
      <w:r w:rsidR="003524F1" w:rsidRPr="00DB37B6">
        <w:rPr>
          <w:rFonts w:eastAsia="Times New Roman"/>
        </w:rPr>
        <w:t xml:space="preserve"> </w:t>
      </w:r>
      <w:r w:rsidRPr="00DB37B6">
        <w:rPr>
          <w:rFonts w:eastAsia="Times New Roman"/>
        </w:rPr>
        <w:t xml:space="preserve">in treatment for </w:t>
      </w:r>
      <w:r w:rsidR="00F276E7" w:rsidRPr="00DB37B6">
        <w:rPr>
          <w:rFonts w:eastAsia="Times New Roman"/>
        </w:rPr>
        <w:t>problem drinking</w:t>
      </w:r>
      <w:r w:rsidRPr="00DB37B6">
        <w:rPr>
          <w:rFonts w:eastAsia="Times New Roman"/>
        </w:rPr>
        <w:t xml:space="preserve"> or</w:t>
      </w:r>
      <w:r w:rsidR="009A7091" w:rsidRPr="00DB37B6">
        <w:rPr>
          <w:rFonts w:eastAsia="Times New Roman"/>
        </w:rPr>
        <w:t xml:space="preserve"> those</w:t>
      </w:r>
      <w:r w:rsidRPr="00DB37B6">
        <w:rPr>
          <w:rFonts w:eastAsia="Times New Roman"/>
        </w:rPr>
        <w:t xml:space="preserve"> who had previously sought treatment for </w:t>
      </w:r>
      <w:r w:rsidR="00F276E7" w:rsidRPr="00DB37B6">
        <w:rPr>
          <w:rFonts w:eastAsia="Times New Roman"/>
        </w:rPr>
        <w:t>problem drinking</w:t>
      </w:r>
      <w:r w:rsidR="00806F50">
        <w:rPr>
          <w:rFonts w:eastAsia="Times New Roman"/>
        </w:rPr>
        <w:t xml:space="preserve">). </w:t>
      </w:r>
      <w:r w:rsidR="00445E6F">
        <w:rPr>
          <w:rFonts w:eastAsia="Times New Roman"/>
        </w:rPr>
        <w:t>We determined t</w:t>
      </w:r>
      <w:r w:rsidR="00522249">
        <w:rPr>
          <w:rFonts w:eastAsia="Times New Roman"/>
        </w:rPr>
        <w:t>he</w:t>
      </w:r>
      <w:r w:rsidR="009215B6" w:rsidRPr="00DB37B6">
        <w:rPr>
          <w:rFonts w:eastAsia="Times New Roman"/>
        </w:rPr>
        <w:t xml:space="preserve"> s</w:t>
      </w:r>
      <w:r w:rsidR="00CA0B34" w:rsidRPr="00DB37B6">
        <w:rPr>
          <w:rFonts w:eastAsia="Times New Roman"/>
        </w:rPr>
        <w:t>ample size</w:t>
      </w:r>
      <w:r w:rsidR="00522249">
        <w:rPr>
          <w:rFonts w:eastAsia="Times New Roman"/>
        </w:rPr>
        <w:t xml:space="preserve"> for Experiment 2 in the same way</w:t>
      </w:r>
      <w:r w:rsidR="00CA0B34" w:rsidRPr="00DB37B6">
        <w:rPr>
          <w:rFonts w:eastAsia="Times New Roman"/>
        </w:rPr>
        <w:t xml:space="preserve"> as </w:t>
      </w:r>
      <w:r w:rsidR="00445E6F">
        <w:rPr>
          <w:rFonts w:eastAsia="Times New Roman"/>
        </w:rPr>
        <w:t>for</w:t>
      </w:r>
      <w:r w:rsidR="00445E6F" w:rsidRPr="00DB37B6">
        <w:rPr>
          <w:rFonts w:eastAsia="Times New Roman"/>
        </w:rPr>
        <w:t xml:space="preserve"> </w:t>
      </w:r>
      <w:r w:rsidR="00067971">
        <w:rPr>
          <w:rFonts w:eastAsia="Times New Roman"/>
        </w:rPr>
        <w:t>Experiment</w:t>
      </w:r>
      <w:r w:rsidR="00067971" w:rsidRPr="00DB37B6">
        <w:rPr>
          <w:rFonts w:eastAsia="Times New Roman"/>
        </w:rPr>
        <w:t xml:space="preserve"> </w:t>
      </w:r>
      <w:r w:rsidR="00CA0B34" w:rsidRPr="00DB37B6">
        <w:rPr>
          <w:rFonts w:eastAsia="Times New Roman"/>
        </w:rPr>
        <w:t>1</w:t>
      </w:r>
      <w:r w:rsidR="006B23CC" w:rsidRPr="00DB37B6">
        <w:rPr>
          <w:rFonts w:eastAsia="Times New Roman"/>
        </w:rPr>
        <w:t xml:space="preserve">. However, we collected data from more participants than </w:t>
      </w:r>
      <w:r w:rsidR="009A7091" w:rsidRPr="00DB37B6">
        <w:rPr>
          <w:rFonts w:eastAsia="Times New Roman"/>
        </w:rPr>
        <w:t>estimated</w:t>
      </w:r>
      <w:r w:rsidR="006B23CC" w:rsidRPr="00DB37B6">
        <w:rPr>
          <w:rFonts w:eastAsia="Times New Roman"/>
        </w:rPr>
        <w:t xml:space="preserve"> by our power analysis</w:t>
      </w:r>
      <w:r w:rsidR="00445E6F">
        <w:rPr>
          <w:rFonts w:eastAsia="Times New Roman"/>
        </w:rPr>
        <w:t>—</w:t>
      </w:r>
      <w:r w:rsidR="006B23CC" w:rsidRPr="00DB37B6">
        <w:rPr>
          <w:rFonts w:eastAsia="Times New Roman"/>
        </w:rPr>
        <w:t>which suggested a sample of 180</w:t>
      </w:r>
      <w:r w:rsidR="00445E6F">
        <w:rPr>
          <w:rFonts w:eastAsia="Times New Roman"/>
        </w:rPr>
        <w:t>—</w:t>
      </w:r>
      <w:r w:rsidR="009D25A6" w:rsidRPr="00DB37B6">
        <w:rPr>
          <w:rFonts w:eastAsia="Times New Roman"/>
        </w:rPr>
        <w:t>to</w:t>
      </w:r>
      <w:r w:rsidR="006B23CC" w:rsidRPr="00DB37B6">
        <w:rPr>
          <w:rFonts w:eastAsia="Times New Roman"/>
        </w:rPr>
        <w:t xml:space="preserve"> buttress against </w:t>
      </w:r>
      <w:r w:rsidR="001536DE" w:rsidRPr="00DB37B6">
        <w:rPr>
          <w:rFonts w:eastAsia="Times New Roman"/>
        </w:rPr>
        <w:t xml:space="preserve">attrition </w:t>
      </w:r>
      <w:r w:rsidR="006B23CC" w:rsidRPr="00DB37B6">
        <w:rPr>
          <w:rFonts w:eastAsia="Times New Roman"/>
        </w:rPr>
        <w:t xml:space="preserve">for reasons observed in </w:t>
      </w:r>
      <w:r w:rsidR="00067971">
        <w:rPr>
          <w:rFonts w:eastAsia="Times New Roman"/>
        </w:rPr>
        <w:t>Experiment</w:t>
      </w:r>
      <w:r w:rsidR="00067971" w:rsidRPr="00DB37B6">
        <w:rPr>
          <w:rFonts w:eastAsia="Times New Roman"/>
        </w:rPr>
        <w:t xml:space="preserve"> </w:t>
      </w:r>
      <w:r w:rsidR="006B23CC" w:rsidRPr="00DB37B6">
        <w:rPr>
          <w:rFonts w:eastAsia="Times New Roman"/>
        </w:rPr>
        <w:t>1 (e.g., participants not completing the survey or failing to identify the content of the report).</w:t>
      </w:r>
    </w:p>
    <w:p w14:paraId="3FC1A02E" w14:textId="33515BF4" w:rsidR="006F5261" w:rsidRPr="00DB37B6" w:rsidRDefault="0049757D" w:rsidP="00C338FA">
      <w:pPr>
        <w:spacing w:line="480" w:lineRule="auto"/>
        <w:ind w:firstLine="720"/>
        <w:rPr>
          <w:rFonts w:eastAsia="Times New Roman"/>
        </w:rPr>
      </w:pPr>
      <w:r w:rsidRPr="00DB37B6">
        <w:rPr>
          <w:rFonts w:eastAsia="Times New Roman"/>
        </w:rPr>
        <w:t>We informed participants that</w:t>
      </w:r>
      <w:r w:rsidR="00CA0B34" w:rsidRPr="00DB37B6">
        <w:rPr>
          <w:rFonts w:eastAsia="Times New Roman"/>
        </w:rPr>
        <w:t xml:space="preserve"> they </w:t>
      </w:r>
      <w:r w:rsidR="006F5261" w:rsidRPr="00DB37B6">
        <w:rPr>
          <w:rFonts w:eastAsia="Times New Roman"/>
        </w:rPr>
        <w:t xml:space="preserve">would earn $0.75 for the initial session (approximately 15 minutes in duration) and an additional $1.00 for the follow-up session. </w:t>
      </w:r>
      <w:r w:rsidR="009A7091" w:rsidRPr="00DB37B6">
        <w:rPr>
          <w:rFonts w:eastAsia="Times New Roman"/>
        </w:rPr>
        <w:t>We re-contacted a</w:t>
      </w:r>
      <w:r w:rsidR="00CA0B34" w:rsidRPr="00DB37B6">
        <w:rPr>
          <w:rFonts w:eastAsia="Times New Roman"/>
        </w:rPr>
        <w:t xml:space="preserve">ll </w:t>
      </w:r>
      <w:r w:rsidR="000D6F29">
        <w:rPr>
          <w:rFonts w:eastAsia="Times New Roman"/>
        </w:rPr>
        <w:t>of them</w:t>
      </w:r>
      <w:r w:rsidR="000D6F29" w:rsidRPr="00DB37B6">
        <w:rPr>
          <w:rFonts w:eastAsia="Times New Roman"/>
        </w:rPr>
        <w:t xml:space="preserve"> </w:t>
      </w:r>
      <w:r w:rsidR="006F5261" w:rsidRPr="00DB37B6">
        <w:rPr>
          <w:rFonts w:eastAsia="Times New Roman"/>
        </w:rPr>
        <w:t xml:space="preserve">30 days </w:t>
      </w:r>
      <w:r w:rsidR="00CA0B34" w:rsidRPr="00DB37B6">
        <w:rPr>
          <w:rFonts w:eastAsia="Times New Roman"/>
        </w:rPr>
        <w:t xml:space="preserve">after the initial session </w:t>
      </w:r>
      <w:r w:rsidR="006F5261" w:rsidRPr="00DB37B6">
        <w:rPr>
          <w:rFonts w:eastAsia="Times New Roman"/>
        </w:rPr>
        <w:t xml:space="preserve">to take part in the follow-up session. A total of </w:t>
      </w:r>
      <w:r w:rsidR="003B2FF0" w:rsidRPr="00DB37B6">
        <w:rPr>
          <w:rFonts w:eastAsia="Times New Roman"/>
        </w:rPr>
        <w:t>11</w:t>
      </w:r>
      <w:r w:rsidR="003D75E7">
        <w:rPr>
          <w:rFonts w:eastAsia="Times New Roman"/>
        </w:rPr>
        <w:t>4</w:t>
      </w:r>
      <w:r w:rsidR="006F5261" w:rsidRPr="00DB37B6">
        <w:rPr>
          <w:rFonts w:eastAsia="Times New Roman"/>
        </w:rPr>
        <w:t xml:space="preserve"> </w:t>
      </w:r>
      <w:r w:rsidR="00F276E7" w:rsidRPr="00DB37B6">
        <w:rPr>
          <w:rFonts w:eastAsia="Times New Roman"/>
        </w:rPr>
        <w:t xml:space="preserve">drinkers </w:t>
      </w:r>
      <w:r w:rsidR="006F5261" w:rsidRPr="00DB37B6">
        <w:rPr>
          <w:rFonts w:eastAsia="Times New Roman"/>
        </w:rPr>
        <w:t>(</w:t>
      </w:r>
      <w:r w:rsidR="00402503" w:rsidRPr="00DB37B6">
        <w:rPr>
          <w:rFonts w:eastAsia="Times New Roman"/>
        </w:rPr>
        <w:t>6</w:t>
      </w:r>
      <w:r w:rsidR="003D75E7">
        <w:rPr>
          <w:rFonts w:eastAsia="Times New Roman"/>
        </w:rPr>
        <w:t>3</w:t>
      </w:r>
      <w:r w:rsidR="00402503" w:rsidRPr="00DB37B6">
        <w:rPr>
          <w:rFonts w:eastAsia="Times New Roman"/>
        </w:rPr>
        <w:t xml:space="preserve"> females, </w:t>
      </w:r>
      <w:r w:rsidR="003D75E7">
        <w:rPr>
          <w:rFonts w:eastAsia="Times New Roman"/>
        </w:rPr>
        <w:t>50</w:t>
      </w:r>
      <w:r w:rsidR="006F5261" w:rsidRPr="00DB37B6">
        <w:rPr>
          <w:rFonts w:eastAsia="Times New Roman"/>
        </w:rPr>
        <w:t xml:space="preserve"> males, </w:t>
      </w:r>
      <w:r w:rsidR="007D3EB2" w:rsidRPr="00DB37B6">
        <w:rPr>
          <w:rFonts w:eastAsia="Times New Roman"/>
        </w:rPr>
        <w:t>1</w:t>
      </w:r>
      <w:r w:rsidR="006F5261" w:rsidRPr="00DB37B6">
        <w:rPr>
          <w:rFonts w:eastAsia="Times New Roman"/>
        </w:rPr>
        <w:t xml:space="preserve"> unreported) completed the follow-up survey (</w:t>
      </w:r>
      <w:r w:rsidR="007D3EB2" w:rsidRPr="00DB37B6">
        <w:rPr>
          <w:rFonts w:eastAsia="Times New Roman"/>
        </w:rPr>
        <w:t>5</w:t>
      </w:r>
      <w:r w:rsidR="003D75E7">
        <w:rPr>
          <w:rFonts w:eastAsia="Times New Roman"/>
        </w:rPr>
        <w:t>7.0</w:t>
      </w:r>
      <w:r w:rsidR="006F5261" w:rsidRPr="00DB37B6">
        <w:rPr>
          <w:rFonts w:eastAsia="Times New Roman"/>
        </w:rPr>
        <w:t>% of the sample from the initial session). These participants ranged in age from 21 to 6</w:t>
      </w:r>
      <w:r w:rsidR="007D3EB2" w:rsidRPr="00DB37B6">
        <w:rPr>
          <w:rFonts w:eastAsia="Times New Roman"/>
        </w:rPr>
        <w:t>9</w:t>
      </w:r>
      <w:r w:rsidR="006F5261" w:rsidRPr="00DB37B6">
        <w:rPr>
          <w:rFonts w:eastAsia="Times New Roman"/>
        </w:rPr>
        <w:t xml:space="preserve"> years (</w:t>
      </w:r>
      <w:r w:rsidR="006F5261" w:rsidRPr="00DB37B6">
        <w:rPr>
          <w:rFonts w:eastAsia="Times New Roman"/>
          <w:i/>
        </w:rPr>
        <w:t>M</w:t>
      </w:r>
      <w:r w:rsidR="006F5261" w:rsidRPr="00DB37B6">
        <w:rPr>
          <w:rFonts w:eastAsia="Times New Roman"/>
        </w:rPr>
        <w:t xml:space="preserve"> = 3</w:t>
      </w:r>
      <w:r w:rsidR="007D3EB2" w:rsidRPr="00DB37B6">
        <w:rPr>
          <w:rFonts w:eastAsia="Times New Roman"/>
        </w:rPr>
        <w:t>4</w:t>
      </w:r>
      <w:r w:rsidR="006F5261" w:rsidRPr="00DB37B6">
        <w:rPr>
          <w:rFonts w:eastAsia="Times New Roman"/>
        </w:rPr>
        <w:t>.</w:t>
      </w:r>
      <w:r w:rsidR="003D75E7">
        <w:rPr>
          <w:rFonts w:eastAsia="Times New Roman"/>
        </w:rPr>
        <w:t>12</w:t>
      </w:r>
      <w:r w:rsidR="006F5261" w:rsidRPr="00DB37B6">
        <w:rPr>
          <w:rFonts w:eastAsia="Times New Roman"/>
        </w:rPr>
        <w:t xml:space="preserve">, </w:t>
      </w:r>
      <w:r w:rsidR="006F5261" w:rsidRPr="00DB37B6">
        <w:rPr>
          <w:rFonts w:eastAsia="Times New Roman"/>
          <w:i/>
        </w:rPr>
        <w:t>SD</w:t>
      </w:r>
      <w:r w:rsidR="006F5261" w:rsidRPr="00DB37B6">
        <w:rPr>
          <w:rFonts w:eastAsia="Times New Roman"/>
        </w:rPr>
        <w:t xml:space="preserve"> = 1</w:t>
      </w:r>
      <w:r w:rsidR="007D3EB2" w:rsidRPr="00DB37B6">
        <w:rPr>
          <w:rFonts w:eastAsia="Times New Roman"/>
        </w:rPr>
        <w:t>0</w:t>
      </w:r>
      <w:r w:rsidR="006F5261" w:rsidRPr="00DB37B6">
        <w:rPr>
          <w:rFonts w:eastAsia="Times New Roman"/>
        </w:rPr>
        <w:t>.</w:t>
      </w:r>
      <w:r w:rsidR="007D3EB2" w:rsidRPr="00DB37B6">
        <w:rPr>
          <w:rFonts w:eastAsia="Times New Roman"/>
        </w:rPr>
        <w:t>1</w:t>
      </w:r>
      <w:r w:rsidR="003D75E7">
        <w:rPr>
          <w:rFonts w:eastAsia="Times New Roman"/>
        </w:rPr>
        <w:t>4</w:t>
      </w:r>
      <w:r w:rsidR="006F5261" w:rsidRPr="00DB37B6">
        <w:rPr>
          <w:rFonts w:eastAsia="Times New Roman"/>
        </w:rPr>
        <w:t>)</w:t>
      </w:r>
      <w:r w:rsidR="008D2910" w:rsidRPr="00DB37B6">
        <w:rPr>
          <w:rFonts w:eastAsia="Times New Roman"/>
        </w:rPr>
        <w:t xml:space="preserve">. </w:t>
      </w:r>
    </w:p>
    <w:p w14:paraId="73F886B3" w14:textId="445CE41D" w:rsidR="00664DEA" w:rsidRDefault="003D5869" w:rsidP="00664DEA">
      <w:pPr>
        <w:spacing w:line="480" w:lineRule="auto"/>
        <w:ind w:firstLine="720"/>
        <w:rPr>
          <w:rFonts w:eastAsia="Times New Roman"/>
        </w:rPr>
      </w:pPr>
      <w:r w:rsidRPr="00F403C2">
        <w:rPr>
          <w:rFonts w:eastAsia="Times New Roman"/>
          <w:b/>
        </w:rPr>
        <w:t>Procedure.</w:t>
      </w:r>
      <w:r w:rsidRPr="00AE7116">
        <w:rPr>
          <w:rFonts w:eastAsia="Times New Roman"/>
          <w:b/>
        </w:rPr>
        <w:t xml:space="preserve"> </w:t>
      </w:r>
      <w:r w:rsidR="007B733F" w:rsidRPr="00AE7116">
        <w:rPr>
          <w:rFonts w:eastAsia="Times New Roman"/>
        </w:rPr>
        <w:t>We followed the same procedure as</w:t>
      </w:r>
      <w:r w:rsidRPr="00AE7116">
        <w:rPr>
          <w:rFonts w:eastAsia="Times New Roman"/>
        </w:rPr>
        <w:t xml:space="preserve"> in </w:t>
      </w:r>
      <w:r w:rsidR="00067971">
        <w:rPr>
          <w:rFonts w:eastAsia="Times New Roman"/>
        </w:rPr>
        <w:t>Experiment</w:t>
      </w:r>
      <w:r w:rsidR="00067971" w:rsidRPr="00AE7116">
        <w:rPr>
          <w:rFonts w:eastAsia="Times New Roman"/>
        </w:rPr>
        <w:t xml:space="preserve"> </w:t>
      </w:r>
      <w:r w:rsidRPr="00AE7116">
        <w:rPr>
          <w:rFonts w:eastAsia="Times New Roman"/>
        </w:rPr>
        <w:t xml:space="preserve">1 with a few </w:t>
      </w:r>
      <w:r w:rsidR="009B52C2" w:rsidRPr="00AE7116">
        <w:rPr>
          <w:rFonts w:eastAsia="Times New Roman"/>
        </w:rPr>
        <w:t>exceptions</w:t>
      </w:r>
      <w:r w:rsidRPr="00AE7116">
        <w:rPr>
          <w:rFonts w:eastAsia="Times New Roman"/>
        </w:rPr>
        <w:t xml:space="preserve">. </w:t>
      </w:r>
      <w:r w:rsidR="00664DEA">
        <w:rPr>
          <w:rFonts w:eastAsia="Times New Roman"/>
        </w:rPr>
        <w:t>First</w:t>
      </w:r>
      <w:r w:rsidR="009B52C2" w:rsidRPr="00AE7116">
        <w:rPr>
          <w:rFonts w:eastAsia="Times New Roman"/>
        </w:rPr>
        <w:t xml:space="preserve">, instead of the PGSI, </w:t>
      </w:r>
      <w:r w:rsidR="009B52C2" w:rsidRPr="00DB37B6">
        <w:rPr>
          <w:rFonts w:eastAsia="Times New Roman"/>
        </w:rPr>
        <w:t xml:space="preserve">participants completed the 10-item </w:t>
      </w:r>
      <w:r w:rsidR="00790C9E">
        <w:t>(</w:t>
      </w:r>
      <w:r w:rsidR="00790C9E" w:rsidRPr="00DB37B6">
        <w:rPr>
          <w:iCs/>
        </w:rPr>
        <w:t>α</w:t>
      </w:r>
      <w:r w:rsidR="00790C9E" w:rsidRPr="00DB37B6">
        <w:rPr>
          <w:i/>
          <w:iCs/>
        </w:rPr>
        <w:t xml:space="preserve"> </w:t>
      </w:r>
      <w:r w:rsidR="00790C9E" w:rsidRPr="00DB37B6">
        <w:rPr>
          <w:iCs/>
        </w:rPr>
        <w:t>= .</w:t>
      </w:r>
      <w:r w:rsidR="00790C9E">
        <w:rPr>
          <w:iCs/>
        </w:rPr>
        <w:t>8</w:t>
      </w:r>
      <w:r w:rsidR="00A42891">
        <w:rPr>
          <w:iCs/>
        </w:rPr>
        <w:t>6</w:t>
      </w:r>
      <w:r w:rsidR="00790C9E">
        <w:rPr>
          <w:iCs/>
        </w:rPr>
        <w:t xml:space="preserve">) </w:t>
      </w:r>
      <w:r w:rsidR="009B52C2" w:rsidRPr="00DB37B6">
        <w:rPr>
          <w:rFonts w:eastAsia="Times New Roman"/>
        </w:rPr>
        <w:t xml:space="preserve">Alcohol Use Disorders Identification Test (AUDIT; </w:t>
      </w:r>
      <w:r w:rsidR="009B52C2" w:rsidRPr="00F403C2">
        <w:rPr>
          <w:rFonts w:eastAsia="Times New Roman"/>
        </w:rPr>
        <w:t>Saunders, Aasland, Babor, De La Fuente, &amp; Grant, 1993</w:t>
      </w:r>
      <w:r w:rsidR="009B52C2" w:rsidRPr="00DB37B6">
        <w:rPr>
          <w:rFonts w:eastAsia="Times New Roman"/>
        </w:rPr>
        <w:t>)</w:t>
      </w:r>
      <w:r w:rsidR="00445E6F">
        <w:rPr>
          <w:rFonts w:eastAsia="Times New Roman"/>
        </w:rPr>
        <w:t>, which served as an</w:t>
      </w:r>
      <w:r w:rsidR="009B52C2" w:rsidRPr="00DB37B6">
        <w:rPr>
          <w:rFonts w:eastAsia="Times New Roman"/>
        </w:rPr>
        <w:t xml:space="preserve"> assess</w:t>
      </w:r>
      <w:r w:rsidR="00445E6F">
        <w:rPr>
          <w:rFonts w:eastAsia="Times New Roman"/>
        </w:rPr>
        <w:t>ment of</w:t>
      </w:r>
      <w:r w:rsidR="009B52C2" w:rsidRPr="00DB37B6">
        <w:rPr>
          <w:rFonts w:eastAsia="Times New Roman"/>
        </w:rPr>
        <w:t xml:space="preserve"> problem drinking </w:t>
      </w:r>
      <w:r w:rsidR="003524F1">
        <w:rPr>
          <w:rFonts w:eastAsia="Times New Roman"/>
        </w:rPr>
        <w:t>severity</w:t>
      </w:r>
      <w:r w:rsidR="009B52C2" w:rsidRPr="00DB37B6">
        <w:rPr>
          <w:rFonts w:eastAsia="Times New Roman"/>
        </w:rPr>
        <w:t xml:space="preserve">. The AUDIT </w:t>
      </w:r>
      <w:r w:rsidR="00402503" w:rsidRPr="00F403C2">
        <w:rPr>
          <w:rFonts w:eastAsia="Times New Roman"/>
        </w:rPr>
        <w:t>measures</w:t>
      </w:r>
      <w:r w:rsidR="00402503" w:rsidRPr="00AE7116">
        <w:rPr>
          <w:rFonts w:eastAsia="Times New Roman"/>
        </w:rPr>
        <w:t xml:space="preserve"> </w:t>
      </w:r>
      <w:r w:rsidR="009B52C2" w:rsidRPr="00AE7116">
        <w:rPr>
          <w:rFonts w:eastAsia="Times New Roman"/>
        </w:rPr>
        <w:t xml:space="preserve">the frequency of alcohol consumption (e.g., “How often do you have six or more drinks on one occasion?”) and the consequences </w:t>
      </w:r>
      <w:r w:rsidR="009B52C2" w:rsidRPr="002955BA">
        <w:rPr>
          <w:rFonts w:eastAsia="Times New Roman"/>
        </w:rPr>
        <w:t>of drinking (e.g., “Have you or someone else been injured as a result of you</w:t>
      </w:r>
      <w:r w:rsidR="001C15EB">
        <w:rPr>
          <w:rFonts w:eastAsia="Times New Roman"/>
        </w:rPr>
        <w:t>r</w:t>
      </w:r>
      <w:r w:rsidR="009B52C2" w:rsidRPr="002955BA">
        <w:rPr>
          <w:rFonts w:eastAsia="Times New Roman"/>
        </w:rPr>
        <w:t xml:space="preserve"> drinking?”). Items </w:t>
      </w:r>
      <w:r w:rsidR="00806F50">
        <w:rPr>
          <w:rFonts w:eastAsia="Times New Roman"/>
        </w:rPr>
        <w:t>were</w:t>
      </w:r>
      <w:r w:rsidR="00806F50" w:rsidRPr="002955BA">
        <w:rPr>
          <w:rFonts w:eastAsia="Times New Roman"/>
        </w:rPr>
        <w:t xml:space="preserve"> </w:t>
      </w:r>
      <w:r w:rsidR="009B52C2" w:rsidRPr="002955BA">
        <w:rPr>
          <w:rFonts w:eastAsia="Times New Roman"/>
        </w:rPr>
        <w:t xml:space="preserve">anchored from 0 to 4, with higher scores indicating greater problem drinking </w:t>
      </w:r>
      <w:r w:rsidR="003524F1">
        <w:rPr>
          <w:rFonts w:eastAsia="Times New Roman"/>
        </w:rPr>
        <w:t>severity</w:t>
      </w:r>
      <w:r w:rsidR="009B52C2" w:rsidRPr="002955BA">
        <w:rPr>
          <w:rFonts w:eastAsia="Times New Roman"/>
        </w:rPr>
        <w:t xml:space="preserve">. </w:t>
      </w:r>
      <w:r w:rsidR="002C2BE8">
        <w:rPr>
          <w:rFonts w:eastAsia="Times New Roman"/>
        </w:rPr>
        <w:t xml:space="preserve">A score of 8 and above is used to denote </w:t>
      </w:r>
      <w:r w:rsidR="00664DEA">
        <w:t>hazardous and harmful drink</w:t>
      </w:r>
      <w:r w:rsidR="002C2BE8">
        <w:t>ing</w:t>
      </w:r>
      <w:r w:rsidR="00664DEA">
        <w:t>.</w:t>
      </w:r>
      <w:r w:rsidR="00664DEA" w:rsidRPr="00DB37B6">
        <w:rPr>
          <w:rFonts w:eastAsia="Times New Roman"/>
        </w:rPr>
        <w:t xml:space="preserve"> </w:t>
      </w:r>
    </w:p>
    <w:p w14:paraId="022AC8AD" w14:textId="5CDB0D98" w:rsidR="009B52C2" w:rsidRPr="00D47F77" w:rsidRDefault="00664DEA" w:rsidP="00664DEA">
      <w:pPr>
        <w:spacing w:line="480" w:lineRule="auto"/>
        <w:ind w:firstLine="720"/>
      </w:pPr>
      <w:r>
        <w:rPr>
          <w:rFonts w:eastAsia="Times New Roman"/>
        </w:rPr>
        <w:t>Second, t</w:t>
      </w:r>
      <w:r w:rsidR="006B139D" w:rsidRPr="00DB37B6">
        <w:rPr>
          <w:rFonts w:eastAsia="Times New Roman"/>
        </w:rPr>
        <w:t xml:space="preserve">he </w:t>
      </w:r>
      <w:r w:rsidR="00806F50">
        <w:rPr>
          <w:rFonts w:eastAsia="Times New Roman"/>
        </w:rPr>
        <w:t>ostensi</w:t>
      </w:r>
      <w:r w:rsidR="00445E6F">
        <w:rPr>
          <w:rFonts w:eastAsia="Times New Roman"/>
        </w:rPr>
        <w:t>ble</w:t>
      </w:r>
      <w:r w:rsidR="00806F50">
        <w:rPr>
          <w:rFonts w:eastAsia="Times New Roman"/>
        </w:rPr>
        <w:t xml:space="preserve"> </w:t>
      </w:r>
      <w:r w:rsidR="009B52C2" w:rsidRPr="00DB37B6">
        <w:rPr>
          <w:rFonts w:eastAsia="Times New Roman"/>
        </w:rPr>
        <w:t xml:space="preserve">news article that served as the self-discontinuity manipulation </w:t>
      </w:r>
      <w:r w:rsidR="00756210" w:rsidRPr="00DB37B6">
        <w:rPr>
          <w:rFonts w:eastAsia="Times New Roman"/>
        </w:rPr>
        <w:t xml:space="preserve">replaced reference to </w:t>
      </w:r>
      <w:r w:rsidR="009D25A6">
        <w:rPr>
          <w:rFonts w:eastAsia="Times New Roman"/>
        </w:rPr>
        <w:t>“</w:t>
      </w:r>
      <w:r w:rsidR="00756210" w:rsidRPr="00DB37B6">
        <w:rPr>
          <w:rFonts w:eastAsia="Times New Roman"/>
        </w:rPr>
        <w:t>heavy gambling</w:t>
      </w:r>
      <w:r w:rsidR="009D25A6">
        <w:rPr>
          <w:rFonts w:eastAsia="Times New Roman"/>
        </w:rPr>
        <w:t>”</w:t>
      </w:r>
      <w:r w:rsidR="00756210" w:rsidRPr="00DB37B6">
        <w:rPr>
          <w:rFonts w:eastAsia="Times New Roman"/>
        </w:rPr>
        <w:t xml:space="preserve"> with </w:t>
      </w:r>
      <w:r w:rsidR="009D25A6">
        <w:rPr>
          <w:rFonts w:eastAsia="Times New Roman"/>
        </w:rPr>
        <w:t>“</w:t>
      </w:r>
      <w:r w:rsidR="00756210" w:rsidRPr="00DB37B6">
        <w:rPr>
          <w:rFonts w:eastAsia="Times New Roman"/>
        </w:rPr>
        <w:t>heavy drinking</w:t>
      </w:r>
      <w:r w:rsidR="009D25A6">
        <w:rPr>
          <w:rFonts w:eastAsia="Times New Roman"/>
        </w:rPr>
        <w:t>”</w:t>
      </w:r>
      <w:r w:rsidR="00756210" w:rsidRPr="00DB37B6">
        <w:rPr>
          <w:rFonts w:eastAsia="Times New Roman"/>
        </w:rPr>
        <w:t xml:space="preserve">. For example, the article </w:t>
      </w:r>
      <w:r w:rsidR="009B52C2" w:rsidRPr="00DB37B6">
        <w:rPr>
          <w:rFonts w:eastAsia="Times New Roman"/>
        </w:rPr>
        <w:t xml:space="preserve">noted that </w:t>
      </w:r>
      <w:r w:rsidR="00756210" w:rsidRPr="00DB37B6">
        <w:rPr>
          <w:rFonts w:eastAsia="Times New Roman"/>
        </w:rPr>
        <w:t>“</w:t>
      </w:r>
      <w:r w:rsidR="009B52C2" w:rsidRPr="00DB37B6">
        <w:rPr>
          <w:rFonts w:eastAsia="Times New Roman"/>
        </w:rPr>
        <w:t xml:space="preserve">along with the potential negative consequences associated with heavy </w:t>
      </w:r>
      <w:r w:rsidR="00756210" w:rsidRPr="00DB37B6">
        <w:rPr>
          <w:rFonts w:eastAsia="Times New Roman"/>
        </w:rPr>
        <w:t>drinking</w:t>
      </w:r>
      <w:r w:rsidR="009B52C2" w:rsidRPr="00DB37B6">
        <w:rPr>
          <w:rFonts w:eastAsia="Times New Roman"/>
        </w:rPr>
        <w:t xml:space="preserve"> (e.g., financial, interpersonal problems), heavy </w:t>
      </w:r>
      <w:r w:rsidR="00756210" w:rsidRPr="00DB37B6">
        <w:rPr>
          <w:rFonts w:eastAsia="Times New Roman"/>
        </w:rPr>
        <w:t>drinking</w:t>
      </w:r>
      <w:r w:rsidR="009B52C2" w:rsidRPr="00DB37B6">
        <w:rPr>
          <w:rFonts w:eastAsia="Times New Roman"/>
        </w:rPr>
        <w:t xml:space="preserve"> can also result in losing your sense of self.</w:t>
      </w:r>
      <w:r w:rsidR="00756210" w:rsidRPr="00DB37B6">
        <w:rPr>
          <w:rFonts w:eastAsia="Times New Roman"/>
        </w:rPr>
        <w:t xml:space="preserve">” </w:t>
      </w:r>
      <w:r w:rsidR="00445E6F">
        <w:rPr>
          <w:rFonts w:eastAsia="Times New Roman"/>
        </w:rPr>
        <w:t>W</w:t>
      </w:r>
      <w:r w:rsidR="00402503" w:rsidRPr="00DB37B6">
        <w:rPr>
          <w:rFonts w:eastAsia="Times New Roman"/>
        </w:rPr>
        <w:t xml:space="preserve">e used </w:t>
      </w:r>
      <w:r w:rsidR="005179CD" w:rsidRPr="00DB37B6">
        <w:rPr>
          <w:rFonts w:eastAsia="Times New Roman"/>
        </w:rPr>
        <w:t xml:space="preserve">the </w:t>
      </w:r>
      <w:r w:rsidR="00067971">
        <w:rPr>
          <w:rFonts w:eastAsia="Times New Roman"/>
        </w:rPr>
        <w:t>Experiment</w:t>
      </w:r>
      <w:r w:rsidR="00067971" w:rsidRPr="00DB37B6">
        <w:rPr>
          <w:rFonts w:eastAsia="Times New Roman"/>
        </w:rPr>
        <w:t xml:space="preserve"> </w:t>
      </w:r>
      <w:r w:rsidR="00402503" w:rsidRPr="00DB37B6">
        <w:rPr>
          <w:rFonts w:eastAsia="Times New Roman"/>
        </w:rPr>
        <w:t xml:space="preserve">1 </w:t>
      </w:r>
      <w:r w:rsidR="005179CD" w:rsidRPr="00DB37B6">
        <w:rPr>
          <w:rFonts w:eastAsia="Times New Roman"/>
        </w:rPr>
        <w:t>measures</w:t>
      </w:r>
      <w:r w:rsidR="00402503" w:rsidRPr="00DB37B6">
        <w:rPr>
          <w:rFonts w:eastAsia="Times New Roman"/>
        </w:rPr>
        <w:t xml:space="preserve"> for </w:t>
      </w:r>
      <w:r w:rsidR="005179CD" w:rsidRPr="00DB37B6">
        <w:rPr>
          <w:rFonts w:eastAsia="Times New Roman"/>
        </w:rPr>
        <w:t>assess</w:t>
      </w:r>
      <w:r w:rsidR="00402503" w:rsidRPr="00DB37B6">
        <w:rPr>
          <w:rFonts w:eastAsia="Times New Roman"/>
        </w:rPr>
        <w:t>ing</w:t>
      </w:r>
      <w:r w:rsidR="005179CD" w:rsidRPr="00DB37B6">
        <w:rPr>
          <w:rFonts w:eastAsia="Times New Roman"/>
        </w:rPr>
        <w:t xml:space="preserve"> nostalgia</w:t>
      </w:r>
      <w:r w:rsidR="00600DA8">
        <w:rPr>
          <w:rFonts w:eastAsia="Times New Roman"/>
        </w:rPr>
        <w:t xml:space="preserve"> (</w:t>
      </w:r>
      <w:r w:rsidR="00F46FAD" w:rsidRPr="00F46FAD">
        <w:rPr>
          <w:rFonts w:eastAsia="Times New Roman"/>
        </w:rPr>
        <w:t>α = .7</w:t>
      </w:r>
      <w:r w:rsidR="00A42891">
        <w:rPr>
          <w:rFonts w:eastAsia="Times New Roman"/>
        </w:rPr>
        <w:t>8</w:t>
      </w:r>
      <w:r w:rsidR="00F46FAD">
        <w:rPr>
          <w:rFonts w:eastAsia="Times New Roman"/>
        </w:rPr>
        <w:t>)</w:t>
      </w:r>
      <w:r w:rsidR="005179CD" w:rsidRPr="00DB37B6">
        <w:rPr>
          <w:rFonts w:eastAsia="Times New Roman"/>
        </w:rPr>
        <w:t xml:space="preserve">, readiness to change, and </w:t>
      </w:r>
      <w:r w:rsidR="003524F1">
        <w:rPr>
          <w:rFonts w:eastAsia="Times New Roman"/>
        </w:rPr>
        <w:t xml:space="preserve">(self-reported) </w:t>
      </w:r>
      <w:r w:rsidR="005179CD" w:rsidRPr="00DB37B6">
        <w:rPr>
          <w:rFonts w:eastAsia="Times New Roman"/>
        </w:rPr>
        <w:t xml:space="preserve">attempted change in </w:t>
      </w:r>
      <w:r w:rsidR="00067971">
        <w:rPr>
          <w:rFonts w:eastAsia="Times New Roman"/>
        </w:rPr>
        <w:t>Experiment</w:t>
      </w:r>
      <w:r w:rsidR="00067971" w:rsidRPr="00DB37B6">
        <w:rPr>
          <w:rFonts w:eastAsia="Times New Roman"/>
        </w:rPr>
        <w:t xml:space="preserve"> </w:t>
      </w:r>
      <w:r w:rsidR="00AB2497" w:rsidRPr="00DB37B6">
        <w:rPr>
          <w:rFonts w:eastAsia="Times New Roman"/>
        </w:rPr>
        <w:t>2</w:t>
      </w:r>
      <w:r w:rsidR="005179CD" w:rsidRPr="00DB37B6">
        <w:rPr>
          <w:rFonts w:eastAsia="Times New Roman"/>
        </w:rPr>
        <w:t xml:space="preserve">, </w:t>
      </w:r>
      <w:r w:rsidR="00402503" w:rsidRPr="00DB37B6">
        <w:rPr>
          <w:rFonts w:eastAsia="Times New Roman"/>
        </w:rPr>
        <w:t xml:space="preserve">but we replaced </w:t>
      </w:r>
      <w:r w:rsidR="009D25A6">
        <w:rPr>
          <w:rFonts w:eastAsia="Times New Roman"/>
        </w:rPr>
        <w:t>“</w:t>
      </w:r>
      <w:r w:rsidR="005179CD" w:rsidRPr="00DB37B6">
        <w:rPr>
          <w:rFonts w:eastAsia="Times New Roman"/>
        </w:rPr>
        <w:t>gambling</w:t>
      </w:r>
      <w:r w:rsidR="009D25A6">
        <w:rPr>
          <w:rFonts w:eastAsia="Times New Roman"/>
        </w:rPr>
        <w:t>”</w:t>
      </w:r>
      <w:r w:rsidR="005179CD" w:rsidRPr="00DB37B6">
        <w:rPr>
          <w:rFonts w:eastAsia="Times New Roman"/>
        </w:rPr>
        <w:t xml:space="preserve"> with</w:t>
      </w:r>
      <w:r w:rsidR="00402503" w:rsidRPr="00DB37B6">
        <w:rPr>
          <w:rFonts w:eastAsia="Times New Roman"/>
        </w:rPr>
        <w:t xml:space="preserve"> </w:t>
      </w:r>
      <w:r w:rsidR="009D25A6">
        <w:rPr>
          <w:rFonts w:eastAsia="Times New Roman"/>
        </w:rPr>
        <w:t>“</w:t>
      </w:r>
      <w:r w:rsidR="005179CD" w:rsidRPr="00DB37B6">
        <w:rPr>
          <w:rFonts w:eastAsia="Times New Roman"/>
        </w:rPr>
        <w:t>drinking</w:t>
      </w:r>
      <w:r w:rsidR="009D25A6">
        <w:rPr>
          <w:rFonts w:eastAsia="Times New Roman"/>
        </w:rPr>
        <w:t>”</w:t>
      </w:r>
      <w:r w:rsidR="005179CD" w:rsidRPr="00DB37B6">
        <w:rPr>
          <w:rFonts w:eastAsia="Times New Roman"/>
        </w:rPr>
        <w:t xml:space="preserve">. </w:t>
      </w:r>
    </w:p>
    <w:p w14:paraId="3E613EA8" w14:textId="77777777" w:rsidR="00FE4161" w:rsidRPr="00F403C2" w:rsidRDefault="005179CD" w:rsidP="00C338FA">
      <w:pPr>
        <w:spacing w:line="480" w:lineRule="auto"/>
        <w:ind w:firstLine="720"/>
        <w:rPr>
          <w:rFonts w:eastAsia="Times New Roman"/>
        </w:rPr>
      </w:pPr>
      <w:r w:rsidRPr="00CB5639">
        <w:rPr>
          <w:rFonts w:eastAsia="Times New Roman"/>
        </w:rPr>
        <w:t xml:space="preserve">Lastly, to </w:t>
      </w:r>
      <w:r w:rsidR="007B733F" w:rsidRPr="00CB5639">
        <w:rPr>
          <w:rFonts w:eastAsia="Times New Roman"/>
        </w:rPr>
        <w:t xml:space="preserve">obtain </w:t>
      </w:r>
      <w:r w:rsidRPr="00CB5639">
        <w:rPr>
          <w:rFonts w:eastAsia="Times New Roman"/>
        </w:rPr>
        <w:t>collateral information about whether</w:t>
      </w:r>
      <w:r w:rsidR="00445E6F">
        <w:rPr>
          <w:rFonts w:eastAsia="Times New Roman"/>
        </w:rPr>
        <w:t xml:space="preserve"> participants attempted</w:t>
      </w:r>
      <w:r w:rsidRPr="00CB5639">
        <w:rPr>
          <w:rFonts w:eastAsia="Times New Roman"/>
        </w:rPr>
        <w:t xml:space="preserve"> change between the first and second session, </w:t>
      </w:r>
      <w:r w:rsidR="009A35A8" w:rsidRPr="00636D9E">
        <w:rPr>
          <w:rFonts w:eastAsia="Times New Roman"/>
        </w:rPr>
        <w:t xml:space="preserve">we asked </w:t>
      </w:r>
      <w:r w:rsidR="00445E6F">
        <w:rPr>
          <w:rFonts w:eastAsia="Times New Roman"/>
        </w:rPr>
        <w:t>them</w:t>
      </w:r>
      <w:r w:rsidR="00445E6F" w:rsidRPr="00636D9E">
        <w:rPr>
          <w:rFonts w:eastAsia="Times New Roman"/>
        </w:rPr>
        <w:t xml:space="preserve"> </w:t>
      </w:r>
      <w:r w:rsidRPr="00636D9E">
        <w:rPr>
          <w:rFonts w:eastAsia="Times New Roman"/>
        </w:rPr>
        <w:t xml:space="preserve">for permission to contact a </w:t>
      </w:r>
      <w:r w:rsidR="00CA0B34" w:rsidRPr="00636D9E">
        <w:rPr>
          <w:rFonts w:eastAsia="Times New Roman"/>
        </w:rPr>
        <w:t>family member or close friend who kn</w:t>
      </w:r>
      <w:r w:rsidR="00445E6F">
        <w:rPr>
          <w:rFonts w:eastAsia="Times New Roman"/>
        </w:rPr>
        <w:t>ew</w:t>
      </w:r>
      <w:r w:rsidR="00CA0B34" w:rsidRPr="00636D9E">
        <w:rPr>
          <w:rFonts w:eastAsia="Times New Roman"/>
        </w:rPr>
        <w:t xml:space="preserve"> about </w:t>
      </w:r>
      <w:r w:rsidRPr="00F403C2">
        <w:rPr>
          <w:rFonts w:eastAsia="Times New Roman"/>
        </w:rPr>
        <w:t xml:space="preserve">their </w:t>
      </w:r>
      <w:r w:rsidR="00CA0B34" w:rsidRPr="00F403C2">
        <w:rPr>
          <w:rFonts w:eastAsia="Times New Roman"/>
        </w:rPr>
        <w:t xml:space="preserve">drinking activities. </w:t>
      </w:r>
      <w:r w:rsidR="00445E6F">
        <w:rPr>
          <w:rFonts w:eastAsia="Times New Roman"/>
        </w:rPr>
        <w:t>In particular</w:t>
      </w:r>
      <w:r w:rsidRPr="00F403C2">
        <w:rPr>
          <w:rFonts w:eastAsia="Times New Roman"/>
        </w:rPr>
        <w:t xml:space="preserve">, we asked </w:t>
      </w:r>
      <w:r w:rsidR="00445E6F">
        <w:rPr>
          <w:rFonts w:eastAsia="Times New Roman"/>
        </w:rPr>
        <w:t>them</w:t>
      </w:r>
      <w:r w:rsidR="00445E6F" w:rsidRPr="00F403C2">
        <w:rPr>
          <w:rFonts w:eastAsia="Times New Roman"/>
        </w:rPr>
        <w:t xml:space="preserve"> </w:t>
      </w:r>
      <w:r w:rsidRPr="00F403C2">
        <w:rPr>
          <w:rFonts w:eastAsia="Times New Roman"/>
        </w:rPr>
        <w:t xml:space="preserve">to provide </w:t>
      </w:r>
      <w:r w:rsidR="007B733F" w:rsidRPr="00F403C2">
        <w:rPr>
          <w:rFonts w:eastAsia="Times New Roman"/>
        </w:rPr>
        <w:t>this</w:t>
      </w:r>
      <w:r w:rsidRPr="00F403C2">
        <w:rPr>
          <w:rFonts w:eastAsia="Times New Roman"/>
        </w:rPr>
        <w:t xml:space="preserve"> person’s name and email address</w:t>
      </w:r>
      <w:r w:rsidR="00FE4161" w:rsidRPr="00F403C2">
        <w:rPr>
          <w:rFonts w:eastAsia="Times New Roman"/>
        </w:rPr>
        <w:t>. We</w:t>
      </w:r>
      <w:r w:rsidR="007B733F" w:rsidRPr="00F403C2">
        <w:rPr>
          <w:rFonts w:eastAsia="Times New Roman"/>
        </w:rPr>
        <w:t xml:space="preserve"> </w:t>
      </w:r>
      <w:r w:rsidR="00FE4161" w:rsidRPr="00F403C2">
        <w:rPr>
          <w:rFonts w:eastAsia="Times New Roman"/>
        </w:rPr>
        <w:t xml:space="preserve">assured </w:t>
      </w:r>
      <w:r w:rsidR="00445E6F">
        <w:rPr>
          <w:rFonts w:eastAsia="Times New Roman"/>
        </w:rPr>
        <w:t>participants</w:t>
      </w:r>
      <w:r w:rsidR="00445E6F" w:rsidRPr="00F403C2">
        <w:rPr>
          <w:rFonts w:eastAsia="Times New Roman"/>
        </w:rPr>
        <w:t xml:space="preserve"> </w:t>
      </w:r>
      <w:r w:rsidR="00445E6F">
        <w:rPr>
          <w:rFonts w:eastAsia="Times New Roman"/>
        </w:rPr>
        <w:t xml:space="preserve">that the </w:t>
      </w:r>
      <w:r w:rsidR="009A35A8" w:rsidRPr="00F403C2">
        <w:rPr>
          <w:rFonts w:eastAsia="Times New Roman"/>
        </w:rPr>
        <w:t>data</w:t>
      </w:r>
      <w:r w:rsidR="00445E6F">
        <w:rPr>
          <w:rFonts w:eastAsia="Times New Roman"/>
        </w:rPr>
        <w:t xml:space="preserve"> would remain</w:t>
      </w:r>
      <w:r w:rsidR="009A35A8" w:rsidRPr="00F403C2">
        <w:rPr>
          <w:rFonts w:eastAsia="Times New Roman"/>
        </w:rPr>
        <w:t xml:space="preserve"> confidential and that</w:t>
      </w:r>
      <w:r w:rsidR="00FE4161" w:rsidRPr="00F403C2">
        <w:rPr>
          <w:rFonts w:eastAsia="Times New Roman"/>
        </w:rPr>
        <w:t xml:space="preserve"> their </w:t>
      </w:r>
      <w:r w:rsidR="00CA0B34" w:rsidRPr="00F403C2">
        <w:rPr>
          <w:rFonts w:eastAsia="Times New Roman"/>
        </w:rPr>
        <w:t xml:space="preserve">responses </w:t>
      </w:r>
      <w:r w:rsidR="00FE4161" w:rsidRPr="00F403C2">
        <w:rPr>
          <w:rFonts w:eastAsia="Times New Roman"/>
        </w:rPr>
        <w:t xml:space="preserve">would not be shared with the identified person. </w:t>
      </w:r>
    </w:p>
    <w:p w14:paraId="33AD9A83" w14:textId="4176B255" w:rsidR="00CA0B34" w:rsidRPr="00F403C2" w:rsidRDefault="009A35A8" w:rsidP="00345E41">
      <w:pPr>
        <w:spacing w:line="480" w:lineRule="auto"/>
        <w:ind w:firstLine="720"/>
        <w:rPr>
          <w:rFonts w:eastAsia="Times New Roman"/>
        </w:rPr>
      </w:pPr>
      <w:r w:rsidRPr="00F403C2">
        <w:rPr>
          <w:rFonts w:eastAsia="Times New Roman"/>
        </w:rPr>
        <w:t>We contacted c</w:t>
      </w:r>
      <w:r w:rsidR="00FE4161" w:rsidRPr="00F403C2">
        <w:rPr>
          <w:rFonts w:eastAsia="Times New Roman"/>
        </w:rPr>
        <w:t xml:space="preserve">ollaterals via email and </w:t>
      </w:r>
      <w:r w:rsidRPr="00F403C2">
        <w:rPr>
          <w:rFonts w:eastAsia="Times New Roman"/>
        </w:rPr>
        <w:t xml:space="preserve">mentioned </w:t>
      </w:r>
      <w:r w:rsidR="00FE4161" w:rsidRPr="00F403C2">
        <w:rPr>
          <w:rFonts w:eastAsia="Times New Roman"/>
        </w:rPr>
        <w:t xml:space="preserve">that their name and contact </w:t>
      </w:r>
      <w:r w:rsidR="007B733F" w:rsidRPr="00F403C2">
        <w:rPr>
          <w:rFonts w:eastAsia="Times New Roman"/>
        </w:rPr>
        <w:t xml:space="preserve">information </w:t>
      </w:r>
      <w:r w:rsidR="00A96793">
        <w:rPr>
          <w:rFonts w:eastAsia="Times New Roman"/>
        </w:rPr>
        <w:t>were</w:t>
      </w:r>
      <w:r w:rsidR="00A96793" w:rsidRPr="00F403C2">
        <w:rPr>
          <w:rFonts w:eastAsia="Times New Roman"/>
        </w:rPr>
        <w:t xml:space="preserve"> </w:t>
      </w:r>
      <w:r w:rsidR="00445E6F">
        <w:rPr>
          <w:rFonts w:eastAsia="Times New Roman"/>
        </w:rPr>
        <w:t>provided</w:t>
      </w:r>
      <w:r w:rsidR="00445E6F" w:rsidRPr="00F403C2">
        <w:rPr>
          <w:rFonts w:eastAsia="Times New Roman"/>
        </w:rPr>
        <w:t xml:space="preserve"> </w:t>
      </w:r>
      <w:r w:rsidR="00FE4161" w:rsidRPr="00F403C2">
        <w:rPr>
          <w:rFonts w:eastAsia="Times New Roman"/>
        </w:rPr>
        <w:t xml:space="preserve">by </w:t>
      </w:r>
      <w:r w:rsidR="00806F50">
        <w:rPr>
          <w:rFonts w:eastAsia="Times New Roman"/>
        </w:rPr>
        <w:t>the</w:t>
      </w:r>
      <w:r w:rsidR="00FE4161" w:rsidRPr="00F403C2">
        <w:rPr>
          <w:rFonts w:eastAsia="Times New Roman"/>
        </w:rPr>
        <w:t xml:space="preserve"> participant (name</w:t>
      </w:r>
      <w:r w:rsidRPr="00F403C2">
        <w:rPr>
          <w:rFonts w:eastAsia="Times New Roman"/>
        </w:rPr>
        <w:t xml:space="preserve"> given</w:t>
      </w:r>
      <w:r w:rsidR="00FE4161" w:rsidRPr="00F403C2">
        <w:rPr>
          <w:rFonts w:eastAsia="Times New Roman"/>
        </w:rPr>
        <w:t>) in a study on drinking. Moreover,</w:t>
      </w:r>
      <w:r w:rsidRPr="00F403C2">
        <w:rPr>
          <w:rFonts w:eastAsia="Times New Roman"/>
        </w:rPr>
        <w:t xml:space="preserve"> we</w:t>
      </w:r>
      <w:r w:rsidR="00FE4161" w:rsidRPr="00F403C2">
        <w:rPr>
          <w:rFonts w:eastAsia="Times New Roman"/>
        </w:rPr>
        <w:t xml:space="preserve"> informed </w:t>
      </w:r>
      <w:r w:rsidRPr="00F403C2">
        <w:rPr>
          <w:rFonts w:eastAsia="Times New Roman"/>
        </w:rPr>
        <w:t xml:space="preserve">collaterals </w:t>
      </w:r>
      <w:r w:rsidR="00FE4161" w:rsidRPr="00F403C2">
        <w:rPr>
          <w:rFonts w:eastAsia="Times New Roman"/>
        </w:rPr>
        <w:t>that the participant</w:t>
      </w:r>
      <w:r w:rsidRPr="00F403C2">
        <w:rPr>
          <w:rFonts w:eastAsia="Times New Roman"/>
        </w:rPr>
        <w:t xml:space="preserve"> had given</w:t>
      </w:r>
      <w:r w:rsidR="00FE4161" w:rsidRPr="00F403C2">
        <w:rPr>
          <w:rFonts w:eastAsia="Times New Roman"/>
        </w:rPr>
        <w:t xml:space="preserve"> us permission to ask them questions about </w:t>
      </w:r>
      <w:r w:rsidR="007B733F" w:rsidRPr="00F403C2">
        <w:rPr>
          <w:rFonts w:eastAsia="Times New Roman"/>
        </w:rPr>
        <w:t xml:space="preserve">his/her </w:t>
      </w:r>
      <w:r w:rsidR="00FE4161" w:rsidRPr="00F403C2">
        <w:rPr>
          <w:rFonts w:eastAsia="Times New Roman"/>
        </w:rPr>
        <w:t xml:space="preserve">drinking activities. </w:t>
      </w:r>
      <w:r w:rsidR="00444E55" w:rsidRPr="00F403C2">
        <w:rPr>
          <w:rFonts w:eastAsia="Times New Roman"/>
        </w:rPr>
        <w:t>We assured</w:t>
      </w:r>
      <w:r w:rsidR="00345E41" w:rsidRPr="00F403C2">
        <w:rPr>
          <w:rFonts w:eastAsia="Times New Roman"/>
        </w:rPr>
        <w:t xml:space="preserve"> collateral</w:t>
      </w:r>
      <w:r w:rsidR="00444E55" w:rsidRPr="00F403C2">
        <w:rPr>
          <w:rFonts w:eastAsia="Times New Roman"/>
        </w:rPr>
        <w:t>s</w:t>
      </w:r>
      <w:r w:rsidR="00345E41" w:rsidRPr="00F403C2">
        <w:rPr>
          <w:rFonts w:eastAsia="Times New Roman"/>
        </w:rPr>
        <w:t xml:space="preserve"> that their responses would be confidential </w:t>
      </w:r>
      <w:r w:rsidR="000F133F">
        <w:rPr>
          <w:rFonts w:eastAsia="Times New Roman"/>
        </w:rPr>
        <w:t>(i.e</w:t>
      </w:r>
      <w:r w:rsidR="00C96F64">
        <w:rPr>
          <w:rFonts w:eastAsia="Times New Roman"/>
        </w:rPr>
        <w:t>.</w:t>
      </w:r>
      <w:r w:rsidR="000F133F">
        <w:rPr>
          <w:rFonts w:eastAsia="Times New Roman"/>
        </w:rPr>
        <w:t>, would not be</w:t>
      </w:r>
      <w:r w:rsidR="00345E41" w:rsidRPr="00F403C2">
        <w:rPr>
          <w:rFonts w:eastAsia="Times New Roman"/>
        </w:rPr>
        <w:t xml:space="preserve"> shared with the participant</w:t>
      </w:r>
      <w:r w:rsidR="000F133F">
        <w:rPr>
          <w:rFonts w:eastAsia="Times New Roman"/>
        </w:rPr>
        <w:t>)</w:t>
      </w:r>
      <w:r w:rsidR="00345E41" w:rsidRPr="00F403C2">
        <w:rPr>
          <w:rFonts w:eastAsia="Times New Roman"/>
        </w:rPr>
        <w:t xml:space="preserve">. </w:t>
      </w:r>
      <w:r w:rsidR="00444E55" w:rsidRPr="00F403C2">
        <w:rPr>
          <w:rFonts w:eastAsia="Times New Roman"/>
        </w:rPr>
        <w:t>We also stated</w:t>
      </w:r>
      <w:r w:rsidR="00345E41" w:rsidRPr="00F403C2">
        <w:rPr>
          <w:rFonts w:eastAsia="Times New Roman"/>
        </w:rPr>
        <w:t xml:space="preserve"> that</w:t>
      </w:r>
      <w:r w:rsidR="00444E55" w:rsidRPr="00F403C2">
        <w:rPr>
          <w:rFonts w:eastAsia="Times New Roman"/>
        </w:rPr>
        <w:t>, as a reward</w:t>
      </w:r>
      <w:r w:rsidR="006B139D" w:rsidRPr="00F403C2">
        <w:rPr>
          <w:rFonts w:eastAsia="Times New Roman"/>
        </w:rPr>
        <w:t>,</w:t>
      </w:r>
      <w:r w:rsidR="00345E41" w:rsidRPr="00F403C2">
        <w:rPr>
          <w:rFonts w:eastAsia="Times New Roman"/>
        </w:rPr>
        <w:t xml:space="preserve"> they </w:t>
      </w:r>
      <w:r w:rsidR="006B139D" w:rsidRPr="00F403C2">
        <w:rPr>
          <w:rFonts w:eastAsia="Times New Roman"/>
        </w:rPr>
        <w:t xml:space="preserve">would be </w:t>
      </w:r>
      <w:r w:rsidR="00FE4161" w:rsidRPr="00F403C2">
        <w:rPr>
          <w:rFonts w:eastAsia="Times New Roman"/>
        </w:rPr>
        <w:t>enter</w:t>
      </w:r>
      <w:r w:rsidR="006B139D" w:rsidRPr="00F403C2">
        <w:rPr>
          <w:rFonts w:eastAsia="Times New Roman"/>
        </w:rPr>
        <w:t>ed</w:t>
      </w:r>
      <w:r w:rsidR="00FE4161" w:rsidRPr="00F403C2">
        <w:rPr>
          <w:rFonts w:eastAsia="Times New Roman"/>
        </w:rPr>
        <w:t xml:space="preserve"> into a draw for </w:t>
      </w:r>
      <w:r w:rsidR="007B733F" w:rsidRPr="00F403C2">
        <w:rPr>
          <w:rFonts w:eastAsia="Times New Roman"/>
        </w:rPr>
        <w:t xml:space="preserve">one </w:t>
      </w:r>
      <w:r w:rsidR="00FE4161" w:rsidRPr="00F403C2">
        <w:rPr>
          <w:rFonts w:eastAsia="Times New Roman"/>
        </w:rPr>
        <w:t xml:space="preserve">of </w:t>
      </w:r>
      <w:r w:rsidR="007B733F" w:rsidRPr="00F403C2">
        <w:rPr>
          <w:rFonts w:eastAsia="Times New Roman"/>
        </w:rPr>
        <w:t xml:space="preserve">five </w:t>
      </w:r>
      <w:r w:rsidR="00FE4161" w:rsidRPr="00F403C2">
        <w:rPr>
          <w:rFonts w:eastAsia="Times New Roman"/>
        </w:rPr>
        <w:t>$20 multi-purpose Amazon.com gift cards.</w:t>
      </w:r>
      <w:r w:rsidR="00CA0B34" w:rsidRPr="00F403C2">
        <w:rPr>
          <w:rFonts w:eastAsia="Times New Roman"/>
        </w:rPr>
        <w:t> </w:t>
      </w:r>
      <w:r w:rsidR="00444E55" w:rsidRPr="00F403C2">
        <w:rPr>
          <w:rFonts w:eastAsia="Times New Roman"/>
        </w:rPr>
        <w:t>We</w:t>
      </w:r>
      <w:r w:rsidR="00806F50">
        <w:rPr>
          <w:rFonts w:eastAsia="Times New Roman"/>
        </w:rPr>
        <w:t xml:space="preserve"> then</w:t>
      </w:r>
      <w:r w:rsidR="00444E55" w:rsidRPr="00F403C2">
        <w:rPr>
          <w:rFonts w:eastAsia="Times New Roman"/>
        </w:rPr>
        <w:t xml:space="preserve"> provided </w:t>
      </w:r>
      <w:r w:rsidR="00806F50">
        <w:rPr>
          <w:rFonts w:eastAsia="Times New Roman"/>
        </w:rPr>
        <w:t xml:space="preserve">collaterals with </w:t>
      </w:r>
      <w:r w:rsidR="00444E55" w:rsidRPr="00F403C2">
        <w:rPr>
          <w:rFonts w:eastAsia="Times New Roman"/>
        </w:rPr>
        <w:t>a</w:t>
      </w:r>
      <w:r w:rsidR="00345E41" w:rsidRPr="00F403C2">
        <w:rPr>
          <w:rFonts w:eastAsia="Times New Roman"/>
        </w:rPr>
        <w:t xml:space="preserve"> link to the online questionnaire. After </w:t>
      </w:r>
      <w:r w:rsidR="00444E55" w:rsidRPr="00F403C2">
        <w:rPr>
          <w:rFonts w:eastAsia="Times New Roman"/>
        </w:rPr>
        <w:t xml:space="preserve">obtaining </w:t>
      </w:r>
      <w:r w:rsidR="00345E41" w:rsidRPr="00F403C2">
        <w:rPr>
          <w:rFonts w:eastAsia="Times New Roman"/>
        </w:rPr>
        <w:t xml:space="preserve">consent, </w:t>
      </w:r>
      <w:r w:rsidR="00444E55" w:rsidRPr="00F403C2">
        <w:rPr>
          <w:rFonts w:eastAsia="Times New Roman"/>
        </w:rPr>
        <w:t xml:space="preserve">we asked </w:t>
      </w:r>
      <w:r w:rsidR="006B139D" w:rsidRPr="00F403C2">
        <w:rPr>
          <w:rFonts w:eastAsia="Times New Roman"/>
        </w:rPr>
        <w:t xml:space="preserve">collaterals </w:t>
      </w:r>
      <w:r w:rsidR="00345E41" w:rsidRPr="00F403C2">
        <w:rPr>
          <w:rFonts w:eastAsia="Times New Roman"/>
        </w:rPr>
        <w:t>to “write the name of the person who granted us permission to contact you.” (All collaterals correctly identified the participant</w:t>
      </w:r>
      <w:r w:rsidR="00444E55" w:rsidRPr="00F403C2">
        <w:rPr>
          <w:rFonts w:eastAsia="Times New Roman"/>
        </w:rPr>
        <w:t>.</w:t>
      </w:r>
      <w:r w:rsidR="00345E41" w:rsidRPr="00F403C2">
        <w:rPr>
          <w:rFonts w:eastAsia="Times New Roman"/>
        </w:rPr>
        <w:t xml:space="preserve">) </w:t>
      </w:r>
      <w:r w:rsidR="00445E6F">
        <w:rPr>
          <w:rFonts w:eastAsia="Times New Roman"/>
        </w:rPr>
        <w:t>Subsequently, we</w:t>
      </w:r>
      <w:r w:rsidR="00345E41" w:rsidRPr="00F403C2">
        <w:rPr>
          <w:rFonts w:eastAsia="Times New Roman"/>
        </w:rPr>
        <w:t xml:space="preserve"> asked </w:t>
      </w:r>
      <w:r w:rsidR="001C15EB">
        <w:rPr>
          <w:rFonts w:eastAsia="Times New Roman"/>
        </w:rPr>
        <w:t xml:space="preserve">collaterals </w:t>
      </w:r>
      <w:r w:rsidR="00345E41" w:rsidRPr="00F403C2">
        <w:rPr>
          <w:rFonts w:eastAsia="Times New Roman"/>
        </w:rPr>
        <w:t xml:space="preserve">to indicate how frequently they interacted with the participant (1 = </w:t>
      </w:r>
      <w:r w:rsidR="00345E41" w:rsidRPr="00F403C2">
        <w:rPr>
          <w:rFonts w:eastAsia="Times New Roman"/>
          <w:i/>
        </w:rPr>
        <w:t>not often</w:t>
      </w:r>
      <w:r w:rsidR="00444E55" w:rsidRPr="00F403C2">
        <w:rPr>
          <w:rFonts w:eastAsia="Times New Roman"/>
        </w:rPr>
        <w:t xml:space="preserve">, </w:t>
      </w:r>
      <w:r w:rsidR="00345E41" w:rsidRPr="00F403C2">
        <w:rPr>
          <w:rFonts w:eastAsia="Times New Roman"/>
        </w:rPr>
        <w:t xml:space="preserve">7 = </w:t>
      </w:r>
      <w:r w:rsidR="00345E41" w:rsidRPr="00F403C2">
        <w:rPr>
          <w:rFonts w:eastAsia="Times New Roman"/>
          <w:i/>
        </w:rPr>
        <w:t>a lot</w:t>
      </w:r>
      <w:r w:rsidR="00345E41" w:rsidRPr="00F403C2">
        <w:rPr>
          <w:rFonts w:eastAsia="Times New Roman"/>
        </w:rPr>
        <w:t>), and how well they kn</w:t>
      </w:r>
      <w:r w:rsidR="00444E55" w:rsidRPr="00F403C2">
        <w:rPr>
          <w:rFonts w:eastAsia="Times New Roman"/>
        </w:rPr>
        <w:t>e</w:t>
      </w:r>
      <w:r w:rsidR="00345E41" w:rsidRPr="00F403C2">
        <w:rPr>
          <w:rFonts w:eastAsia="Times New Roman"/>
        </w:rPr>
        <w:t xml:space="preserve">w the participant’s drinking activities (1 = </w:t>
      </w:r>
      <w:r w:rsidR="00345E41" w:rsidRPr="00F403C2">
        <w:rPr>
          <w:rFonts w:eastAsia="Times New Roman"/>
          <w:i/>
        </w:rPr>
        <w:t>not well</w:t>
      </w:r>
      <w:r w:rsidR="00444E55" w:rsidRPr="00F403C2">
        <w:rPr>
          <w:rFonts w:eastAsia="Times New Roman"/>
        </w:rPr>
        <w:t xml:space="preserve">, </w:t>
      </w:r>
      <w:r w:rsidR="00345E41" w:rsidRPr="00F403C2">
        <w:rPr>
          <w:rFonts w:eastAsia="Times New Roman"/>
        </w:rPr>
        <w:t xml:space="preserve">7 = </w:t>
      </w:r>
      <w:r w:rsidR="00345E41" w:rsidRPr="00F403C2">
        <w:rPr>
          <w:rFonts w:eastAsia="Times New Roman"/>
          <w:i/>
        </w:rPr>
        <w:t>extremely well</w:t>
      </w:r>
      <w:r w:rsidR="00345E41" w:rsidRPr="00F403C2">
        <w:rPr>
          <w:rFonts w:eastAsia="Times New Roman"/>
        </w:rPr>
        <w:t>). Importantly, we also asked</w:t>
      </w:r>
      <w:r w:rsidR="00445E6F">
        <w:rPr>
          <w:rFonts w:eastAsia="Times New Roman"/>
        </w:rPr>
        <w:t xml:space="preserve"> them</w:t>
      </w:r>
      <w:r w:rsidR="00345E41" w:rsidRPr="00F403C2">
        <w:rPr>
          <w:rFonts w:eastAsia="Times New Roman"/>
        </w:rPr>
        <w:t xml:space="preserve"> whether the participant “made an attempt to quit or cut down on their drinking in the last month” (“</w:t>
      </w:r>
      <w:r w:rsidR="00345E41" w:rsidRPr="00F403C2">
        <w:rPr>
          <w:rFonts w:eastAsia="Times New Roman"/>
          <w:i/>
        </w:rPr>
        <w:t>Yes</w:t>
      </w:r>
      <w:r w:rsidR="00345E41" w:rsidRPr="00F403C2">
        <w:rPr>
          <w:rFonts w:eastAsia="Times New Roman"/>
        </w:rPr>
        <w:t>,” “</w:t>
      </w:r>
      <w:r w:rsidR="00345E41" w:rsidRPr="00F403C2">
        <w:rPr>
          <w:rFonts w:eastAsia="Times New Roman"/>
          <w:i/>
        </w:rPr>
        <w:t>No</w:t>
      </w:r>
      <w:r w:rsidR="00345E41" w:rsidRPr="00F403C2">
        <w:rPr>
          <w:rFonts w:eastAsia="Times New Roman"/>
        </w:rPr>
        <w:t>,” “</w:t>
      </w:r>
      <w:r w:rsidR="00345E41" w:rsidRPr="00F403C2">
        <w:rPr>
          <w:rFonts w:eastAsia="Times New Roman"/>
          <w:i/>
        </w:rPr>
        <w:t>I don’t know</w:t>
      </w:r>
      <w:r w:rsidR="00345E41" w:rsidRPr="00F403C2">
        <w:rPr>
          <w:rFonts w:eastAsia="Times New Roman"/>
        </w:rPr>
        <w:t>”</w:t>
      </w:r>
      <w:r w:rsidR="001248B7" w:rsidRPr="00F403C2">
        <w:rPr>
          <w:rFonts w:eastAsia="Times New Roman"/>
        </w:rPr>
        <w:t>).</w:t>
      </w:r>
      <w:r w:rsidR="006907C5">
        <w:rPr>
          <w:rStyle w:val="FootnoteReference"/>
          <w:rFonts w:eastAsia="Times New Roman"/>
        </w:rPr>
        <w:footnoteReference w:id="2"/>
      </w:r>
    </w:p>
    <w:p w14:paraId="260D5827" w14:textId="77777777" w:rsidR="00827D95" w:rsidRPr="00F403C2" w:rsidRDefault="00827D95" w:rsidP="006D0B49">
      <w:pPr>
        <w:spacing w:line="480" w:lineRule="auto"/>
        <w:rPr>
          <w:b/>
        </w:rPr>
      </w:pPr>
      <w:r w:rsidRPr="00F403C2">
        <w:rPr>
          <w:rFonts w:eastAsia="Times New Roman"/>
          <w:b/>
        </w:rPr>
        <w:t>Results</w:t>
      </w:r>
    </w:p>
    <w:p w14:paraId="3CDD15AE" w14:textId="00BF3349" w:rsidR="00753513" w:rsidRDefault="00827D95" w:rsidP="00806F50">
      <w:pPr>
        <w:spacing w:line="480" w:lineRule="auto"/>
        <w:ind w:firstLine="720"/>
        <w:rPr>
          <w:rFonts w:eastAsia="Times New Roman"/>
        </w:rPr>
      </w:pPr>
      <w:r w:rsidRPr="00F403C2">
        <w:rPr>
          <w:rFonts w:eastAsia="Times New Roman"/>
          <w:b/>
        </w:rPr>
        <w:t xml:space="preserve">Preliminary </w:t>
      </w:r>
      <w:r w:rsidR="00F045A9" w:rsidRPr="00F403C2">
        <w:rPr>
          <w:rFonts w:eastAsia="Times New Roman"/>
          <w:b/>
        </w:rPr>
        <w:t>analysis.</w:t>
      </w:r>
      <w:r w:rsidR="00F045A9" w:rsidRPr="00F403C2">
        <w:rPr>
          <w:rFonts w:eastAsia="Times New Roman"/>
        </w:rPr>
        <w:t xml:space="preserve"> </w:t>
      </w:r>
      <w:r w:rsidR="008176FC" w:rsidRPr="00F403C2">
        <w:rPr>
          <w:rFonts w:eastAsia="Times New Roman"/>
        </w:rPr>
        <w:t>From the original sample of 20</w:t>
      </w:r>
      <w:r w:rsidR="003D75E7">
        <w:rPr>
          <w:rFonts w:eastAsia="Times New Roman"/>
        </w:rPr>
        <w:t xml:space="preserve">0, </w:t>
      </w:r>
      <w:r w:rsidR="000D6F29">
        <w:rPr>
          <w:rFonts w:eastAsia="Times New Roman"/>
        </w:rPr>
        <w:t>12</w:t>
      </w:r>
      <w:r w:rsidR="008A54F0" w:rsidRPr="00F403C2">
        <w:rPr>
          <w:rFonts w:eastAsia="Times New Roman"/>
        </w:rPr>
        <w:t xml:space="preserve"> </w:t>
      </w:r>
      <w:r w:rsidR="008176FC" w:rsidRPr="00F403C2">
        <w:rPr>
          <w:rFonts w:eastAsia="Times New Roman"/>
        </w:rPr>
        <w:t xml:space="preserve">participants failed more than one of </w:t>
      </w:r>
      <w:r w:rsidR="009F21EE" w:rsidRPr="00F403C2">
        <w:rPr>
          <w:rFonts w:eastAsia="Times New Roman"/>
        </w:rPr>
        <w:t xml:space="preserve">the </w:t>
      </w:r>
      <w:r w:rsidR="008176FC" w:rsidRPr="00F403C2">
        <w:rPr>
          <w:rFonts w:eastAsia="Times New Roman"/>
        </w:rPr>
        <w:t xml:space="preserve">five </w:t>
      </w:r>
      <w:r w:rsidR="009F21EE" w:rsidRPr="00F403C2">
        <w:rPr>
          <w:rFonts w:eastAsia="Times New Roman"/>
        </w:rPr>
        <w:t>attention</w:t>
      </w:r>
      <w:r w:rsidR="008176FC" w:rsidRPr="00F403C2">
        <w:rPr>
          <w:rFonts w:eastAsia="Times New Roman"/>
        </w:rPr>
        <w:t xml:space="preserve"> checks</w:t>
      </w:r>
      <w:r w:rsidR="009F21EE" w:rsidRPr="00F403C2">
        <w:rPr>
          <w:rFonts w:eastAsia="Times New Roman"/>
        </w:rPr>
        <w:t xml:space="preserve"> </w:t>
      </w:r>
      <w:r w:rsidR="00324FEA" w:rsidRPr="00F403C2">
        <w:rPr>
          <w:rFonts w:eastAsia="Times New Roman"/>
        </w:rPr>
        <w:t>throughout</w:t>
      </w:r>
      <w:r w:rsidR="009F21EE" w:rsidRPr="00F403C2">
        <w:rPr>
          <w:rFonts w:eastAsia="Times New Roman"/>
        </w:rPr>
        <w:t xml:space="preserve"> the </w:t>
      </w:r>
      <w:r w:rsidR="00067971">
        <w:rPr>
          <w:rFonts w:eastAsia="Times New Roman"/>
        </w:rPr>
        <w:t>experiment</w:t>
      </w:r>
      <w:r w:rsidR="008176FC" w:rsidRPr="00F403C2">
        <w:rPr>
          <w:rFonts w:eastAsia="Times New Roman"/>
        </w:rPr>
        <w:t>, and</w:t>
      </w:r>
      <w:r w:rsidR="00F045A9" w:rsidRPr="00F403C2">
        <w:rPr>
          <w:rFonts w:eastAsia="Times New Roman"/>
        </w:rPr>
        <w:t xml:space="preserve"> </w:t>
      </w:r>
      <w:r w:rsidR="00806F50">
        <w:rPr>
          <w:rFonts w:eastAsia="Times New Roman"/>
        </w:rPr>
        <w:t>were</w:t>
      </w:r>
      <w:r w:rsidR="00806F50" w:rsidRPr="00F403C2">
        <w:rPr>
          <w:rFonts w:eastAsia="Times New Roman"/>
        </w:rPr>
        <w:t xml:space="preserve"> </w:t>
      </w:r>
      <w:r w:rsidR="008176FC" w:rsidRPr="00F403C2">
        <w:rPr>
          <w:rFonts w:eastAsia="Times New Roman"/>
        </w:rPr>
        <w:t xml:space="preserve">excluded. </w:t>
      </w:r>
      <w:r w:rsidR="0087651D">
        <w:rPr>
          <w:rFonts w:eastAsia="Times New Roman"/>
        </w:rPr>
        <w:t>In addition</w:t>
      </w:r>
      <w:r w:rsidR="008176FC" w:rsidRPr="00F403C2">
        <w:rPr>
          <w:rFonts w:eastAsia="Times New Roman"/>
        </w:rPr>
        <w:t xml:space="preserve">, </w:t>
      </w:r>
      <w:r w:rsidR="005B2384" w:rsidRPr="00F403C2">
        <w:rPr>
          <w:rFonts w:eastAsia="Times New Roman"/>
        </w:rPr>
        <w:t>13</w:t>
      </w:r>
      <w:r w:rsidR="008176FC" w:rsidRPr="00F403C2">
        <w:rPr>
          <w:rFonts w:eastAsia="Times New Roman"/>
        </w:rPr>
        <w:t xml:space="preserve"> participants </w:t>
      </w:r>
      <w:r w:rsidR="00806F50">
        <w:rPr>
          <w:rFonts w:eastAsia="Times New Roman"/>
        </w:rPr>
        <w:t xml:space="preserve">failed to </w:t>
      </w:r>
      <w:r w:rsidR="008176FC" w:rsidRPr="00F403C2">
        <w:rPr>
          <w:rFonts w:eastAsia="Times New Roman"/>
        </w:rPr>
        <w:t>correctly</w:t>
      </w:r>
      <w:r w:rsidR="00F309CC">
        <w:rPr>
          <w:rFonts w:eastAsia="Times New Roman"/>
        </w:rPr>
        <w:t xml:space="preserve"> identif</w:t>
      </w:r>
      <w:r w:rsidR="00806F50">
        <w:rPr>
          <w:rFonts w:eastAsia="Times New Roman"/>
        </w:rPr>
        <w:t>y</w:t>
      </w:r>
      <w:r w:rsidR="008176FC" w:rsidRPr="00F403C2">
        <w:rPr>
          <w:rFonts w:eastAsia="Times New Roman"/>
        </w:rPr>
        <w:t xml:space="preserve"> the content of the report</w:t>
      </w:r>
      <w:r w:rsidR="00F045A9" w:rsidRPr="00F403C2">
        <w:rPr>
          <w:rFonts w:eastAsia="Times New Roman"/>
        </w:rPr>
        <w:t xml:space="preserve">, and </w:t>
      </w:r>
      <w:r w:rsidR="00806F50">
        <w:rPr>
          <w:rFonts w:eastAsia="Times New Roman"/>
        </w:rPr>
        <w:t>were also</w:t>
      </w:r>
      <w:r w:rsidR="00806F50" w:rsidRPr="00F403C2">
        <w:rPr>
          <w:rFonts w:eastAsia="Times New Roman"/>
        </w:rPr>
        <w:t xml:space="preserve"> </w:t>
      </w:r>
      <w:r w:rsidR="008176FC" w:rsidRPr="00F403C2">
        <w:rPr>
          <w:rFonts w:eastAsia="Times New Roman"/>
        </w:rPr>
        <w:t xml:space="preserve">excluded. Removal of these participants did not influence the overall pattern of results. </w:t>
      </w:r>
      <w:r w:rsidR="00AD6E93" w:rsidRPr="00F403C2">
        <w:rPr>
          <w:rFonts w:eastAsia="Times New Roman"/>
        </w:rPr>
        <w:t>T</w:t>
      </w:r>
      <w:r w:rsidR="001310F8" w:rsidRPr="00F403C2">
        <w:rPr>
          <w:rFonts w:eastAsia="Times New Roman"/>
        </w:rPr>
        <w:t>he final sample consisted of 17</w:t>
      </w:r>
      <w:r w:rsidR="0087651D">
        <w:rPr>
          <w:rFonts w:eastAsia="Times New Roman"/>
        </w:rPr>
        <w:t>5</w:t>
      </w:r>
      <w:r w:rsidR="008176FC" w:rsidRPr="00F403C2">
        <w:rPr>
          <w:rFonts w:eastAsia="Times New Roman"/>
        </w:rPr>
        <w:t xml:space="preserve"> drinkers (</w:t>
      </w:r>
      <w:r w:rsidR="00324FEA" w:rsidRPr="00F403C2">
        <w:rPr>
          <w:rFonts w:eastAsia="Times New Roman"/>
        </w:rPr>
        <w:t>8</w:t>
      </w:r>
      <w:r w:rsidR="0087651D">
        <w:rPr>
          <w:rFonts w:eastAsia="Times New Roman"/>
        </w:rPr>
        <w:t>9</w:t>
      </w:r>
      <w:r w:rsidR="008176FC" w:rsidRPr="00F403C2">
        <w:rPr>
          <w:rFonts w:eastAsia="Times New Roman"/>
        </w:rPr>
        <w:t xml:space="preserve"> femal</w:t>
      </w:r>
      <w:r w:rsidR="00324FEA" w:rsidRPr="00F403C2">
        <w:rPr>
          <w:rFonts w:eastAsia="Times New Roman"/>
        </w:rPr>
        <w:t xml:space="preserve">es, </w:t>
      </w:r>
      <w:r w:rsidR="00F045A9" w:rsidRPr="00F403C2">
        <w:rPr>
          <w:rFonts w:eastAsia="Times New Roman"/>
        </w:rPr>
        <w:t xml:space="preserve">84 males, </w:t>
      </w:r>
      <w:r w:rsidR="00324FEA" w:rsidRPr="00F403C2">
        <w:rPr>
          <w:rFonts w:eastAsia="Times New Roman"/>
        </w:rPr>
        <w:t>2</w:t>
      </w:r>
      <w:r w:rsidR="008176FC" w:rsidRPr="00F403C2">
        <w:rPr>
          <w:rFonts w:eastAsia="Times New Roman"/>
        </w:rPr>
        <w:t xml:space="preserve"> unreported) who ranged in age from 21 to</w:t>
      </w:r>
      <w:r w:rsidR="00324FEA" w:rsidRPr="00F403C2">
        <w:rPr>
          <w:rFonts w:eastAsia="Times New Roman"/>
        </w:rPr>
        <w:t xml:space="preserve"> 77</w:t>
      </w:r>
      <w:r w:rsidR="008176FC" w:rsidRPr="00F403C2">
        <w:rPr>
          <w:rFonts w:eastAsia="Times New Roman"/>
        </w:rPr>
        <w:t xml:space="preserve"> </w:t>
      </w:r>
      <w:r w:rsidR="008B5AD7" w:rsidRPr="00F403C2">
        <w:rPr>
          <w:rFonts w:eastAsia="Times New Roman"/>
        </w:rPr>
        <w:t xml:space="preserve">years </w:t>
      </w:r>
      <w:r w:rsidR="008176FC" w:rsidRPr="00F403C2">
        <w:rPr>
          <w:rFonts w:eastAsia="Times New Roman"/>
        </w:rPr>
        <w:t>(</w:t>
      </w:r>
      <w:r w:rsidR="008176FC" w:rsidRPr="00F403C2">
        <w:rPr>
          <w:rFonts w:eastAsia="Times New Roman"/>
          <w:i/>
        </w:rPr>
        <w:t xml:space="preserve">M </w:t>
      </w:r>
      <w:r w:rsidR="00324FEA" w:rsidRPr="00F403C2">
        <w:rPr>
          <w:rFonts w:eastAsia="Times New Roman"/>
        </w:rPr>
        <w:t>= 33.</w:t>
      </w:r>
      <w:r w:rsidR="0087651D">
        <w:rPr>
          <w:rFonts w:eastAsia="Times New Roman"/>
        </w:rPr>
        <w:t>58</w:t>
      </w:r>
      <w:r w:rsidR="008176FC" w:rsidRPr="00F403C2">
        <w:rPr>
          <w:rFonts w:eastAsia="Times New Roman"/>
        </w:rPr>
        <w:t xml:space="preserve">, </w:t>
      </w:r>
      <w:r w:rsidR="008176FC" w:rsidRPr="00F403C2">
        <w:rPr>
          <w:rFonts w:eastAsia="Times New Roman"/>
          <w:i/>
        </w:rPr>
        <w:t>SD</w:t>
      </w:r>
      <w:r w:rsidR="00324FEA" w:rsidRPr="00F403C2">
        <w:rPr>
          <w:rFonts w:eastAsia="Times New Roman"/>
        </w:rPr>
        <w:t xml:space="preserve"> = 10.</w:t>
      </w:r>
      <w:r w:rsidR="0087651D">
        <w:rPr>
          <w:rFonts w:eastAsia="Times New Roman"/>
        </w:rPr>
        <w:t>45</w:t>
      </w:r>
      <w:r w:rsidR="008176FC" w:rsidRPr="00F403C2">
        <w:rPr>
          <w:rFonts w:eastAsia="Times New Roman"/>
        </w:rPr>
        <w:t>).</w:t>
      </w:r>
      <w:r w:rsidR="00806F50">
        <w:rPr>
          <w:rFonts w:eastAsia="Times New Roman"/>
        </w:rPr>
        <w:t xml:space="preserve"> </w:t>
      </w:r>
    </w:p>
    <w:p w14:paraId="63286BE6" w14:textId="72599C82" w:rsidR="00C64427" w:rsidRDefault="008176FC" w:rsidP="00C64427">
      <w:pPr>
        <w:spacing w:line="480" w:lineRule="auto"/>
        <w:ind w:firstLine="720"/>
      </w:pPr>
      <w:r w:rsidRPr="00F403C2">
        <w:rPr>
          <w:rFonts w:eastAsia="Times New Roman"/>
        </w:rPr>
        <w:t xml:space="preserve">Of the </w:t>
      </w:r>
      <w:r w:rsidR="008B5AD7" w:rsidRPr="00F403C2">
        <w:rPr>
          <w:rFonts w:eastAsia="Times New Roman"/>
        </w:rPr>
        <w:t>11</w:t>
      </w:r>
      <w:r w:rsidR="0087651D">
        <w:rPr>
          <w:rFonts w:eastAsia="Times New Roman"/>
        </w:rPr>
        <w:t>4</w:t>
      </w:r>
      <w:r w:rsidRPr="00F403C2">
        <w:rPr>
          <w:rFonts w:eastAsia="Times New Roman"/>
        </w:rPr>
        <w:t xml:space="preserve"> drinkers who co</w:t>
      </w:r>
      <w:r w:rsidR="008B5AD7" w:rsidRPr="00F403C2">
        <w:rPr>
          <w:rFonts w:eastAsia="Times New Roman"/>
        </w:rPr>
        <w:t xml:space="preserve">mpleted the follow-up session, </w:t>
      </w:r>
      <w:r w:rsidR="0087651D">
        <w:rPr>
          <w:rFonts w:eastAsia="Times New Roman"/>
        </w:rPr>
        <w:t>nine</w:t>
      </w:r>
      <w:r w:rsidR="0087651D" w:rsidRPr="00F403C2">
        <w:rPr>
          <w:rFonts w:eastAsia="Times New Roman"/>
        </w:rPr>
        <w:t xml:space="preserve"> </w:t>
      </w:r>
      <w:r w:rsidRPr="00F403C2">
        <w:rPr>
          <w:rFonts w:eastAsia="Times New Roman"/>
        </w:rPr>
        <w:t xml:space="preserve">failed the </w:t>
      </w:r>
      <w:r w:rsidR="00806F50">
        <w:rPr>
          <w:rFonts w:eastAsia="Times New Roman"/>
        </w:rPr>
        <w:t xml:space="preserve">initial </w:t>
      </w:r>
      <w:r w:rsidRPr="00F403C2">
        <w:rPr>
          <w:rFonts w:eastAsia="Times New Roman"/>
        </w:rPr>
        <w:t xml:space="preserve">manipulation check </w:t>
      </w:r>
      <w:r w:rsidR="00806F50">
        <w:rPr>
          <w:rFonts w:eastAsia="Times New Roman"/>
        </w:rPr>
        <w:t>(i.e., failed to identify the content of the report)</w:t>
      </w:r>
      <w:r w:rsidRPr="00F403C2">
        <w:rPr>
          <w:rFonts w:eastAsia="Times New Roman"/>
        </w:rPr>
        <w:t xml:space="preserve">. We allowed them to complete the follow-up session due to ethical considerations, but </w:t>
      </w:r>
      <w:r w:rsidR="00E94EB6" w:rsidRPr="00F403C2">
        <w:rPr>
          <w:rFonts w:eastAsia="Times New Roman"/>
        </w:rPr>
        <w:t>excluded them from</w:t>
      </w:r>
      <w:r w:rsidRPr="00F403C2">
        <w:rPr>
          <w:rFonts w:eastAsia="Times New Roman"/>
        </w:rPr>
        <w:t xml:space="preserve"> analyses. </w:t>
      </w:r>
      <w:r w:rsidR="00753513">
        <w:t>Importantly</w:t>
      </w:r>
      <w:r w:rsidR="00C96F64">
        <w:t>,</w:t>
      </w:r>
      <w:r w:rsidR="00753513">
        <w:t xml:space="preserve"> there were no differences in attrition by condition, </w:t>
      </w:r>
      <w:r w:rsidR="00753513">
        <w:sym w:font="Symbol" w:char="F063"/>
      </w:r>
      <w:r w:rsidR="00753513" w:rsidRPr="0018680C">
        <w:rPr>
          <w:vertAlign w:val="superscript"/>
        </w:rPr>
        <w:t>2</w:t>
      </w:r>
      <w:r w:rsidR="00C64427">
        <w:t>(1) = .</w:t>
      </w:r>
      <w:r w:rsidR="00D22397">
        <w:t>31</w:t>
      </w:r>
      <w:r w:rsidR="00C64427">
        <w:t xml:space="preserve">, </w:t>
      </w:r>
      <w:r w:rsidR="00C64427" w:rsidRPr="008C709F">
        <w:rPr>
          <w:i/>
        </w:rPr>
        <w:t xml:space="preserve">p </w:t>
      </w:r>
      <w:r w:rsidR="00C64427">
        <w:t>= .</w:t>
      </w:r>
      <w:r w:rsidR="00D22397">
        <w:t>58</w:t>
      </w:r>
      <w:r w:rsidR="00753513">
        <w:t xml:space="preserve">. Additionally, </w:t>
      </w:r>
      <w:r w:rsidR="00C64427">
        <w:t xml:space="preserve">there </w:t>
      </w:r>
      <w:r w:rsidR="00C64427">
        <w:rPr>
          <w:rFonts w:eastAsia="Times New Roman"/>
        </w:rPr>
        <w:t>were</w:t>
      </w:r>
      <w:r w:rsidR="00E94EB6" w:rsidRPr="00F403C2">
        <w:rPr>
          <w:rFonts w:eastAsia="Times New Roman"/>
        </w:rPr>
        <w:t xml:space="preserve"> </w:t>
      </w:r>
      <w:r w:rsidRPr="00F403C2">
        <w:rPr>
          <w:rFonts w:eastAsia="Times New Roman"/>
        </w:rPr>
        <w:t xml:space="preserve">no significant differences between those who did and those who did not complete the follow-up session on any of the measured variables, all </w:t>
      </w:r>
      <w:r w:rsidRPr="00F403C2">
        <w:rPr>
          <w:rFonts w:eastAsia="Times New Roman"/>
          <w:i/>
        </w:rPr>
        <w:t>ps</w:t>
      </w:r>
      <w:r w:rsidRPr="00F403C2">
        <w:rPr>
          <w:rFonts w:eastAsia="Times New Roman"/>
        </w:rPr>
        <w:t xml:space="preserve"> &gt; </w:t>
      </w:r>
      <w:r w:rsidR="008B5AD7" w:rsidRPr="00F403C2">
        <w:rPr>
          <w:rFonts w:eastAsia="Times New Roman"/>
        </w:rPr>
        <w:t>.</w:t>
      </w:r>
      <w:r w:rsidR="001543D5">
        <w:rPr>
          <w:rFonts w:eastAsia="Times New Roman"/>
        </w:rPr>
        <w:t>50</w:t>
      </w:r>
      <w:r w:rsidRPr="00F403C2">
        <w:rPr>
          <w:rFonts w:eastAsia="Times New Roman"/>
        </w:rPr>
        <w:t>.</w:t>
      </w:r>
      <w:r w:rsidR="00C64427">
        <w:rPr>
          <w:rFonts w:eastAsia="Times New Roman"/>
        </w:rPr>
        <w:t xml:space="preserve"> </w:t>
      </w:r>
      <w:r w:rsidR="00C64427">
        <w:t xml:space="preserve">Thus, it is unlikely </w:t>
      </w:r>
      <w:r w:rsidR="00A96793">
        <w:t xml:space="preserve">that </w:t>
      </w:r>
      <w:r w:rsidR="00C64427">
        <w:t>attrition accounts for the observed results</w:t>
      </w:r>
      <w:r w:rsidR="006F0F40">
        <w:t xml:space="preserve">. </w:t>
      </w:r>
    </w:p>
    <w:p w14:paraId="412F1B9E" w14:textId="37EE6805" w:rsidR="00664DEA" w:rsidRPr="00F403C2" w:rsidRDefault="00664DEA" w:rsidP="00806F50">
      <w:pPr>
        <w:spacing w:line="480" w:lineRule="auto"/>
        <w:ind w:firstLine="720"/>
        <w:rPr>
          <w:rFonts w:eastAsia="Times New Roman"/>
        </w:rPr>
      </w:pPr>
      <w:r>
        <w:t xml:space="preserve">Of note, the mean on the AUDIT (i.e., the measure of problem drinking severity) </w:t>
      </w:r>
      <w:r w:rsidR="003162D3">
        <w:t xml:space="preserve">was just below the cut-off </w:t>
      </w:r>
      <w:r w:rsidR="002C2BE8">
        <w:t xml:space="preserve">denoting hazardous and harmful drinking </w:t>
      </w:r>
      <w:r w:rsidR="003162D3">
        <w:t>in the self-continuity condition (</w:t>
      </w:r>
      <w:r w:rsidR="003162D3" w:rsidRPr="00D47F77">
        <w:rPr>
          <w:i/>
        </w:rPr>
        <w:t>M</w:t>
      </w:r>
      <w:r w:rsidR="00125B3C">
        <w:t xml:space="preserve"> = 5.98</w:t>
      </w:r>
      <w:r w:rsidR="00371297">
        <w:t xml:space="preserve">, </w:t>
      </w:r>
      <w:r w:rsidR="00371297" w:rsidRPr="00D47F77">
        <w:rPr>
          <w:i/>
        </w:rPr>
        <w:t>SD</w:t>
      </w:r>
      <w:r w:rsidR="00125B3C">
        <w:t xml:space="preserve"> = </w:t>
      </w:r>
      <w:r w:rsidR="001543D5">
        <w:t>5.33</w:t>
      </w:r>
      <w:r w:rsidR="003162D3">
        <w:t>)</w:t>
      </w:r>
      <w:r w:rsidR="00C96F64">
        <w:t>,</w:t>
      </w:r>
      <w:r w:rsidR="003162D3">
        <w:t xml:space="preserve"> and </w:t>
      </w:r>
      <w:r w:rsidR="002C2BE8">
        <w:t xml:space="preserve">at </w:t>
      </w:r>
      <w:r w:rsidR="003162D3">
        <w:t>the cut-off in the self-discontinuity condition (</w:t>
      </w:r>
      <w:r w:rsidR="003162D3" w:rsidRPr="00D47F77">
        <w:rPr>
          <w:i/>
        </w:rPr>
        <w:t>M</w:t>
      </w:r>
      <w:r w:rsidR="00125B3C">
        <w:t xml:space="preserve"> = 8.1</w:t>
      </w:r>
      <w:r w:rsidR="001543D5">
        <w:t>6</w:t>
      </w:r>
      <w:r w:rsidR="00371297">
        <w:t xml:space="preserve">, </w:t>
      </w:r>
      <w:r w:rsidR="00371297" w:rsidRPr="00D47F77">
        <w:rPr>
          <w:i/>
        </w:rPr>
        <w:t>SD</w:t>
      </w:r>
      <w:r w:rsidR="00125B3C">
        <w:t xml:space="preserve"> = </w:t>
      </w:r>
      <w:r w:rsidR="001543D5">
        <w:t>6.19</w:t>
      </w:r>
      <w:r w:rsidR="003162D3">
        <w:t xml:space="preserve">). </w:t>
      </w:r>
      <w:r>
        <w:t xml:space="preserve">Thus, on average, </w:t>
      </w:r>
      <w:r w:rsidR="002C2BE8">
        <w:t xml:space="preserve">drinkers in both conditions </w:t>
      </w:r>
      <w:r w:rsidR="00884565">
        <w:t>can</w:t>
      </w:r>
      <w:r w:rsidR="002C2BE8">
        <w:t xml:space="preserve"> be considered </w:t>
      </w:r>
      <w:r w:rsidR="00684336">
        <w:t>at</w:t>
      </w:r>
      <w:r w:rsidR="00254367">
        <w:t>-</w:t>
      </w:r>
      <w:r w:rsidR="00684336">
        <w:t>risk</w:t>
      </w:r>
      <w:r w:rsidR="002C2BE8">
        <w:t xml:space="preserve"> problem drink</w:t>
      </w:r>
      <w:r w:rsidR="00684336">
        <w:t>ers</w:t>
      </w:r>
      <w:r>
        <w:t>.</w:t>
      </w:r>
    </w:p>
    <w:p w14:paraId="151E354C" w14:textId="5C7591E7" w:rsidR="00762710" w:rsidRDefault="00F81D73" w:rsidP="00873CA9">
      <w:pPr>
        <w:spacing w:line="480" w:lineRule="auto"/>
        <w:ind w:firstLine="720"/>
      </w:pPr>
      <w:r>
        <w:rPr>
          <w:rFonts w:eastAsia="Times New Roman"/>
        </w:rPr>
        <w:t xml:space="preserve">We </w:t>
      </w:r>
      <w:r w:rsidR="000715A9">
        <w:rPr>
          <w:rFonts w:eastAsia="Times New Roman"/>
        </w:rPr>
        <w:t xml:space="preserve">tested whether the manipulation was successful as well as whether the manipulation’s effectiveness was moderated by problem drinking severity. </w:t>
      </w:r>
      <w:r w:rsidR="0094233C">
        <w:rPr>
          <w:rFonts w:eastAsia="Times New Roman"/>
        </w:rPr>
        <w:t xml:space="preserve">As before, </w:t>
      </w:r>
      <w:r w:rsidR="000715A9">
        <w:rPr>
          <w:rFonts w:eastAsia="Times New Roman"/>
        </w:rPr>
        <w:t xml:space="preserve">we used </w:t>
      </w:r>
      <w:r w:rsidR="000715A9" w:rsidRPr="00F403C2">
        <w:t>Haye</w:t>
      </w:r>
      <w:r w:rsidR="000715A9">
        <w:t xml:space="preserve">s’ (2013) PROCESS macro </w:t>
      </w:r>
      <w:r w:rsidR="003D37D1">
        <w:t xml:space="preserve">V.2 </w:t>
      </w:r>
      <w:r w:rsidR="000715A9">
        <w:t>(Model 1</w:t>
      </w:r>
      <w:r w:rsidR="000715A9" w:rsidRPr="00F403C2">
        <w:t>) for SPSS version 21</w:t>
      </w:r>
      <w:r w:rsidR="000715A9">
        <w:t xml:space="preserve">, bootstrapped with </w:t>
      </w:r>
      <w:r w:rsidR="000715A9" w:rsidRPr="00F403C2">
        <w:t>5000 iterations to obtain bias corrected 95% C</w:t>
      </w:r>
      <w:r w:rsidR="00A9442F">
        <w:t>I</w:t>
      </w:r>
      <w:r w:rsidR="000715A9" w:rsidRPr="00F403C2">
        <w:t>s</w:t>
      </w:r>
      <w:r w:rsidR="00A9442F">
        <w:t xml:space="preserve"> (Figure</w:t>
      </w:r>
      <w:r w:rsidR="00A9442F" w:rsidRPr="00A9442F">
        <w:t xml:space="preserve"> </w:t>
      </w:r>
      <w:r w:rsidR="00180A74">
        <w:t>S</w:t>
      </w:r>
      <w:r w:rsidR="00A9442F" w:rsidRPr="00A9442F">
        <w:t>2</w:t>
      </w:r>
      <w:r w:rsidR="00180A74">
        <w:t xml:space="preserve">, available online as </w:t>
      </w:r>
      <w:r w:rsidR="00074492">
        <w:t>S</w:t>
      </w:r>
      <w:r w:rsidR="00180A74">
        <w:t xml:space="preserve">upplemental </w:t>
      </w:r>
      <w:r w:rsidR="00074492">
        <w:t>M</w:t>
      </w:r>
      <w:r w:rsidR="00180A74">
        <w:t>aterial</w:t>
      </w:r>
      <w:r w:rsidR="00A9442F">
        <w:t>)</w:t>
      </w:r>
      <w:r w:rsidR="000715A9" w:rsidRPr="00F403C2">
        <w:t xml:space="preserve">. </w:t>
      </w:r>
      <w:r w:rsidR="0094233C">
        <w:t>We entered t</w:t>
      </w:r>
      <w:r w:rsidR="000715A9">
        <w:t>he s</w:t>
      </w:r>
      <w:r w:rsidR="000715A9" w:rsidRPr="00BD65B2">
        <w:t xml:space="preserve">elf-discontinuity </w:t>
      </w:r>
      <w:r w:rsidR="000715A9">
        <w:t xml:space="preserve">manipulation </w:t>
      </w:r>
      <w:r w:rsidR="000715A9" w:rsidRPr="00BD65B2">
        <w:t>(</w:t>
      </w:r>
      <w:r w:rsidR="000715A9">
        <w:t>coded</w:t>
      </w:r>
      <w:r w:rsidR="000715A9" w:rsidRPr="00F403C2">
        <w:t xml:space="preserve"> 0 = </w:t>
      </w:r>
      <w:r w:rsidR="000715A9" w:rsidRPr="00F403C2">
        <w:rPr>
          <w:i/>
        </w:rPr>
        <w:t>self-continuity</w:t>
      </w:r>
      <w:r w:rsidR="000715A9" w:rsidRPr="00F403C2">
        <w:t xml:space="preserve">, 1 = </w:t>
      </w:r>
      <w:r w:rsidR="000715A9" w:rsidRPr="00F403C2">
        <w:rPr>
          <w:i/>
        </w:rPr>
        <w:t>self-discontinuity</w:t>
      </w:r>
      <w:r w:rsidR="000715A9" w:rsidRPr="00F403C2">
        <w:t xml:space="preserve">) </w:t>
      </w:r>
      <w:r w:rsidR="000715A9">
        <w:t xml:space="preserve">and </w:t>
      </w:r>
      <w:r w:rsidR="000715A9" w:rsidRPr="00F403C2">
        <w:t xml:space="preserve">problem </w:t>
      </w:r>
      <w:r w:rsidR="000715A9">
        <w:t>drinking</w:t>
      </w:r>
      <w:r w:rsidR="000715A9" w:rsidRPr="00F403C2">
        <w:t xml:space="preserve"> severity (mean-centered)</w:t>
      </w:r>
      <w:r w:rsidR="000715A9">
        <w:t xml:space="preserve"> into a regression </w:t>
      </w:r>
      <w:r w:rsidR="00A9590A">
        <w:t xml:space="preserve">analysis </w:t>
      </w:r>
      <w:r w:rsidR="000715A9">
        <w:t>with the manipulation check item that assessed whether they felt drinking had</w:t>
      </w:r>
      <w:r w:rsidR="000715A9" w:rsidRPr="00E92811">
        <w:t xml:space="preserve"> </w:t>
      </w:r>
      <w:r w:rsidR="000715A9">
        <w:t xml:space="preserve">negatively </w:t>
      </w:r>
      <w:r w:rsidR="000715A9" w:rsidRPr="00E92811">
        <w:t xml:space="preserve">changed </w:t>
      </w:r>
      <w:r w:rsidR="000715A9">
        <w:t>their sense of self</w:t>
      </w:r>
      <w:r w:rsidR="000715A9" w:rsidRPr="00F403C2">
        <w:t>.</w:t>
      </w:r>
      <w:r w:rsidR="000715A9">
        <w:t xml:space="preserve"> </w:t>
      </w:r>
      <w:r w:rsidR="00CD56E7">
        <w:t>As intended, t</w:t>
      </w:r>
      <w:r w:rsidR="000715A9">
        <w:t xml:space="preserve">here was a main effect of the manipulation, </w:t>
      </w:r>
      <w:r w:rsidR="000715A9" w:rsidRPr="00F403C2">
        <w:rPr>
          <w:i/>
        </w:rPr>
        <w:t>b</w:t>
      </w:r>
      <w:r w:rsidR="000715A9" w:rsidRPr="00F403C2">
        <w:t xml:space="preserve"> = </w:t>
      </w:r>
      <w:r w:rsidR="00F63660">
        <w:t>.</w:t>
      </w:r>
      <w:r w:rsidR="006600E3">
        <w:t>93</w:t>
      </w:r>
      <w:r w:rsidR="000715A9" w:rsidRPr="00F403C2">
        <w:t xml:space="preserve">, </w:t>
      </w:r>
      <w:r w:rsidR="000715A9" w:rsidRPr="00F403C2">
        <w:rPr>
          <w:i/>
        </w:rPr>
        <w:t>SE</w:t>
      </w:r>
      <w:r w:rsidR="000715A9" w:rsidRPr="00F403C2">
        <w:t xml:space="preserve"> = </w:t>
      </w:r>
      <w:r w:rsidR="00F63660">
        <w:t>.</w:t>
      </w:r>
      <w:r w:rsidR="00A607A1">
        <w:t>21</w:t>
      </w:r>
      <w:r w:rsidR="000715A9" w:rsidRPr="00AE7116">
        <w:t xml:space="preserve">, </w:t>
      </w:r>
      <w:r w:rsidR="000715A9" w:rsidRPr="00AE7116">
        <w:rPr>
          <w:i/>
        </w:rPr>
        <w:t>p</w:t>
      </w:r>
      <w:r w:rsidR="000715A9" w:rsidRPr="00AE7116">
        <w:t xml:space="preserve"> &lt; .001</w:t>
      </w:r>
      <w:r w:rsidR="000715A9" w:rsidRPr="00F403C2">
        <w:t>, 95% CI [</w:t>
      </w:r>
      <w:r w:rsidR="000715A9">
        <w:t>.</w:t>
      </w:r>
      <w:r w:rsidR="00A607A1">
        <w:t>50</w:t>
      </w:r>
      <w:r w:rsidR="000715A9" w:rsidRPr="00F403C2">
        <w:t xml:space="preserve">, </w:t>
      </w:r>
      <w:r w:rsidR="00F63660">
        <w:t>1.3</w:t>
      </w:r>
      <w:r w:rsidR="00A607A1">
        <w:t>6</w:t>
      </w:r>
      <w:r w:rsidR="000715A9" w:rsidRPr="00F403C2">
        <w:t>]</w:t>
      </w:r>
      <w:r w:rsidR="00A9590A">
        <w:t>,</w:t>
      </w:r>
      <w:r w:rsidR="000715A9">
        <w:t xml:space="preserve"> </w:t>
      </w:r>
      <w:r w:rsidR="00CD56E7">
        <w:t>and of</w:t>
      </w:r>
      <w:r w:rsidR="000715A9">
        <w:t xml:space="preserve"> problem </w:t>
      </w:r>
      <w:r w:rsidR="00F63660">
        <w:t>drinking</w:t>
      </w:r>
      <w:r w:rsidR="000715A9">
        <w:t xml:space="preserve"> severity,</w:t>
      </w:r>
      <w:r w:rsidR="000715A9" w:rsidRPr="00394E0D">
        <w:rPr>
          <w:i/>
        </w:rPr>
        <w:t xml:space="preserve"> </w:t>
      </w:r>
      <w:r w:rsidR="000715A9" w:rsidRPr="00F403C2">
        <w:rPr>
          <w:i/>
        </w:rPr>
        <w:t>b</w:t>
      </w:r>
      <w:r w:rsidR="000715A9" w:rsidRPr="00F403C2">
        <w:t xml:space="preserve"> = </w:t>
      </w:r>
      <w:r w:rsidR="00F63660">
        <w:t>.12</w:t>
      </w:r>
      <w:r w:rsidR="000715A9" w:rsidRPr="00F403C2">
        <w:t xml:space="preserve">, </w:t>
      </w:r>
      <w:r w:rsidR="000715A9" w:rsidRPr="00F403C2">
        <w:rPr>
          <w:i/>
        </w:rPr>
        <w:t>SE</w:t>
      </w:r>
      <w:r w:rsidR="000715A9" w:rsidRPr="00F403C2">
        <w:t xml:space="preserve"> = </w:t>
      </w:r>
      <w:r w:rsidR="000715A9">
        <w:t>.02</w:t>
      </w:r>
      <w:r w:rsidR="000715A9" w:rsidRPr="00AE7116">
        <w:t xml:space="preserve">, </w:t>
      </w:r>
      <w:r w:rsidR="000715A9" w:rsidRPr="00AE7116">
        <w:rPr>
          <w:i/>
        </w:rPr>
        <w:t>p</w:t>
      </w:r>
      <w:r w:rsidR="000715A9" w:rsidRPr="00AE7116">
        <w:t xml:space="preserve"> &lt; .001</w:t>
      </w:r>
      <w:r w:rsidR="000715A9" w:rsidRPr="00F403C2">
        <w:t>, 95% CI [</w:t>
      </w:r>
      <w:r w:rsidR="000715A9">
        <w:t>.</w:t>
      </w:r>
      <w:r w:rsidR="00F63660">
        <w:t>08</w:t>
      </w:r>
      <w:r w:rsidR="000715A9" w:rsidRPr="00F403C2">
        <w:t xml:space="preserve">, </w:t>
      </w:r>
      <w:r w:rsidR="00F63660">
        <w:t>.1</w:t>
      </w:r>
      <w:r w:rsidR="00A607A1">
        <w:t>5</w:t>
      </w:r>
      <w:r w:rsidR="000715A9" w:rsidRPr="00F403C2">
        <w:t>]</w:t>
      </w:r>
      <w:r w:rsidR="000715A9">
        <w:t xml:space="preserve">. </w:t>
      </w:r>
      <w:r w:rsidR="00F63660">
        <w:t xml:space="preserve">Unlike </w:t>
      </w:r>
      <w:r w:rsidR="00533C97">
        <w:t xml:space="preserve">Experiment </w:t>
      </w:r>
      <w:r w:rsidR="00F63660">
        <w:t>1, the</w:t>
      </w:r>
      <w:r w:rsidR="00CD56E7">
        <w:t>se</w:t>
      </w:r>
      <w:r w:rsidR="000715A9">
        <w:t xml:space="preserve"> main effects were </w:t>
      </w:r>
      <w:r w:rsidR="00F63660">
        <w:t xml:space="preserve">not </w:t>
      </w:r>
      <w:r w:rsidR="000715A9">
        <w:t xml:space="preserve">qualified by </w:t>
      </w:r>
      <w:r w:rsidR="00A9590A">
        <w:t>an interaction between condition and problem drinking severity</w:t>
      </w:r>
      <w:r w:rsidR="000715A9" w:rsidRPr="00F403C2">
        <w:t xml:space="preserve">, </w:t>
      </w:r>
      <w:r w:rsidR="000715A9" w:rsidRPr="00F403C2">
        <w:rPr>
          <w:i/>
        </w:rPr>
        <w:t>b</w:t>
      </w:r>
      <w:r w:rsidR="000715A9" w:rsidRPr="00F403C2">
        <w:t xml:space="preserve"> = </w:t>
      </w:r>
      <w:r w:rsidR="00F63660">
        <w:t>.0</w:t>
      </w:r>
      <w:r w:rsidR="00A607A1">
        <w:t>6</w:t>
      </w:r>
      <w:r w:rsidR="000715A9" w:rsidRPr="00F403C2">
        <w:t xml:space="preserve">, </w:t>
      </w:r>
      <w:r w:rsidR="000715A9" w:rsidRPr="00F403C2">
        <w:rPr>
          <w:i/>
        </w:rPr>
        <w:t>SE</w:t>
      </w:r>
      <w:r w:rsidR="000715A9" w:rsidRPr="00F403C2">
        <w:t xml:space="preserve"> = </w:t>
      </w:r>
      <w:r w:rsidR="00F63660">
        <w:t>.04</w:t>
      </w:r>
      <w:r w:rsidR="000715A9" w:rsidRPr="00AE7116">
        <w:t xml:space="preserve">, </w:t>
      </w:r>
      <w:r w:rsidR="000715A9" w:rsidRPr="00AE7116">
        <w:rPr>
          <w:i/>
        </w:rPr>
        <w:t>p</w:t>
      </w:r>
      <w:r w:rsidR="00F63660">
        <w:t xml:space="preserve"> = .30</w:t>
      </w:r>
      <w:r w:rsidR="000715A9" w:rsidRPr="00F403C2">
        <w:t>, 95% CI [</w:t>
      </w:r>
      <w:r w:rsidR="00F63660">
        <w:t>-</w:t>
      </w:r>
      <w:r w:rsidR="000715A9">
        <w:t>.</w:t>
      </w:r>
      <w:r w:rsidR="00F63660">
        <w:t>0</w:t>
      </w:r>
      <w:r w:rsidR="00A607A1">
        <w:t>2</w:t>
      </w:r>
      <w:r w:rsidR="000715A9" w:rsidRPr="00F403C2">
        <w:t xml:space="preserve">, </w:t>
      </w:r>
      <w:r w:rsidR="00F63660">
        <w:t>.13</w:t>
      </w:r>
      <w:r w:rsidR="000715A9" w:rsidRPr="00F403C2">
        <w:t>]</w:t>
      </w:r>
      <w:r w:rsidR="000715A9">
        <w:t>. Simpl</w:t>
      </w:r>
      <w:r w:rsidR="001C7834">
        <w:t>e</w:t>
      </w:r>
      <w:r w:rsidR="000715A9">
        <w:t xml:space="preserve"> slopes analyses showed that the s</w:t>
      </w:r>
      <w:r w:rsidR="000715A9" w:rsidRPr="00F403C2">
        <w:t xml:space="preserve">elf-discontinuity </w:t>
      </w:r>
      <w:r w:rsidR="000715A9">
        <w:t xml:space="preserve">manipulation </w:t>
      </w:r>
      <w:r w:rsidR="000715A9" w:rsidRPr="00F403C2">
        <w:t xml:space="preserve">significantly increased </w:t>
      </w:r>
      <w:r w:rsidR="00F63660">
        <w:t>participants’</w:t>
      </w:r>
      <w:r w:rsidR="000715A9">
        <w:t xml:space="preserve"> perceptions that their </w:t>
      </w:r>
      <w:r w:rsidR="00F63660">
        <w:t>drinking</w:t>
      </w:r>
      <w:r w:rsidR="000715A9">
        <w:t xml:space="preserve"> changed their sense of self at 1 </w:t>
      </w:r>
      <w:r w:rsidR="000715A9" w:rsidRPr="00DB37B6">
        <w:rPr>
          <w:i/>
        </w:rPr>
        <w:t>SD</w:t>
      </w:r>
      <w:r w:rsidR="000715A9">
        <w:t xml:space="preserve"> </w:t>
      </w:r>
      <w:r w:rsidR="00580BB9">
        <w:t>above</w:t>
      </w:r>
      <w:r w:rsidR="000715A9">
        <w:t xml:space="preserve"> the mean of problem </w:t>
      </w:r>
      <w:r w:rsidR="001C7834">
        <w:t>drinking</w:t>
      </w:r>
      <w:r w:rsidR="000715A9">
        <w:t xml:space="preserve"> severity, </w:t>
      </w:r>
      <w:r w:rsidR="000715A9" w:rsidRPr="00F403C2">
        <w:rPr>
          <w:i/>
        </w:rPr>
        <w:t>b</w:t>
      </w:r>
      <w:r w:rsidR="000715A9" w:rsidRPr="00F403C2">
        <w:t xml:space="preserve"> = </w:t>
      </w:r>
      <w:r w:rsidR="00580BB9">
        <w:t>1.</w:t>
      </w:r>
      <w:r w:rsidR="00A607A1">
        <w:t>26</w:t>
      </w:r>
      <w:r w:rsidR="000715A9" w:rsidRPr="00F403C2">
        <w:t xml:space="preserve">, </w:t>
      </w:r>
      <w:r w:rsidR="000715A9" w:rsidRPr="00F403C2">
        <w:rPr>
          <w:i/>
        </w:rPr>
        <w:t>SE</w:t>
      </w:r>
      <w:r w:rsidR="000715A9" w:rsidRPr="00F403C2">
        <w:t xml:space="preserve"> = .</w:t>
      </w:r>
      <w:r w:rsidR="00580BB9">
        <w:t>3</w:t>
      </w:r>
      <w:r w:rsidR="00A607A1">
        <w:t>1</w:t>
      </w:r>
      <w:r w:rsidR="000715A9" w:rsidRPr="00F403C2">
        <w:t>, 95% CI [</w:t>
      </w:r>
      <w:r w:rsidR="00580BB9">
        <w:t>.</w:t>
      </w:r>
      <w:r w:rsidR="00A607A1">
        <w:t>64</w:t>
      </w:r>
      <w:r w:rsidR="000715A9" w:rsidRPr="00F403C2">
        <w:t xml:space="preserve">, </w:t>
      </w:r>
      <w:r w:rsidR="00580BB9">
        <w:t>1.</w:t>
      </w:r>
      <w:r w:rsidR="00A607A1">
        <w:t>88</w:t>
      </w:r>
      <w:r w:rsidR="000715A9" w:rsidRPr="00F403C2">
        <w:t>]</w:t>
      </w:r>
      <w:r w:rsidR="00580BB9">
        <w:t xml:space="preserve">. </w:t>
      </w:r>
      <w:r w:rsidR="00A607A1">
        <w:t>However, t</w:t>
      </w:r>
      <w:r w:rsidR="00580BB9">
        <w:t xml:space="preserve">he effect was </w:t>
      </w:r>
      <w:r w:rsidR="00A607A1">
        <w:t xml:space="preserve">not </w:t>
      </w:r>
      <w:r w:rsidR="00580BB9">
        <w:t xml:space="preserve">significant at </w:t>
      </w:r>
      <w:r w:rsidR="000715A9">
        <w:t xml:space="preserve">1 </w:t>
      </w:r>
      <w:r w:rsidR="000715A9" w:rsidRPr="00DB37B6">
        <w:rPr>
          <w:i/>
        </w:rPr>
        <w:t>SD</w:t>
      </w:r>
      <w:r w:rsidR="000715A9">
        <w:t xml:space="preserve"> below the mean of </w:t>
      </w:r>
      <w:r w:rsidR="000715A9" w:rsidRPr="00F403C2">
        <w:t>problem</w:t>
      </w:r>
      <w:r w:rsidR="001C7834">
        <w:t xml:space="preserve"> drinking</w:t>
      </w:r>
      <w:r w:rsidR="000715A9" w:rsidRPr="00F403C2">
        <w:t xml:space="preserve"> severity, </w:t>
      </w:r>
      <w:r w:rsidR="000715A9" w:rsidRPr="00F403C2">
        <w:rPr>
          <w:i/>
        </w:rPr>
        <w:t>b</w:t>
      </w:r>
      <w:r w:rsidR="000715A9" w:rsidRPr="00F403C2">
        <w:t xml:space="preserve"> = </w:t>
      </w:r>
      <w:r w:rsidR="00580BB9">
        <w:t>.6</w:t>
      </w:r>
      <w:r w:rsidR="00A607A1">
        <w:t>0</w:t>
      </w:r>
      <w:r w:rsidR="000715A9" w:rsidRPr="00F403C2">
        <w:t xml:space="preserve">, </w:t>
      </w:r>
      <w:r w:rsidR="000715A9" w:rsidRPr="00F403C2">
        <w:rPr>
          <w:i/>
        </w:rPr>
        <w:t>SE</w:t>
      </w:r>
      <w:r w:rsidR="000715A9" w:rsidRPr="00F403C2">
        <w:t xml:space="preserve"> = </w:t>
      </w:r>
      <w:r w:rsidR="00580BB9">
        <w:t>.31</w:t>
      </w:r>
      <w:r w:rsidR="000715A9" w:rsidRPr="00F403C2">
        <w:t>, 95% CI [</w:t>
      </w:r>
      <w:r w:rsidR="00A607A1">
        <w:t>-.0008</w:t>
      </w:r>
      <w:r w:rsidR="000715A9" w:rsidRPr="00F403C2">
        <w:t xml:space="preserve">, </w:t>
      </w:r>
      <w:r w:rsidR="00580BB9">
        <w:t>1.2</w:t>
      </w:r>
      <w:r w:rsidR="00A607A1">
        <w:t>1</w:t>
      </w:r>
      <w:r w:rsidR="000715A9" w:rsidRPr="00F403C2">
        <w:t xml:space="preserve">]. </w:t>
      </w:r>
    </w:p>
    <w:p w14:paraId="42EF552A" w14:textId="77777777" w:rsidR="000715A9" w:rsidRPr="00DB37B6" w:rsidRDefault="00762710" w:rsidP="00DB37B6">
      <w:pPr>
        <w:spacing w:line="480" w:lineRule="auto"/>
        <w:rPr>
          <w:b/>
        </w:rPr>
      </w:pPr>
      <w:r w:rsidRPr="00DB37B6">
        <w:rPr>
          <w:b/>
        </w:rPr>
        <w:t>Main Analyses</w:t>
      </w:r>
      <w:r w:rsidR="00525AEC" w:rsidRPr="00DB37B6">
        <w:rPr>
          <w:b/>
        </w:rPr>
        <w:t xml:space="preserve"> </w:t>
      </w:r>
      <w:r w:rsidR="00622903" w:rsidRPr="00DB37B6">
        <w:rPr>
          <w:b/>
        </w:rPr>
        <w:t xml:space="preserve">  </w:t>
      </w:r>
    </w:p>
    <w:p w14:paraId="72A2FAB4" w14:textId="61286643" w:rsidR="00B93A36" w:rsidRPr="00636D9E" w:rsidRDefault="00B93A36" w:rsidP="00C338FA">
      <w:pPr>
        <w:spacing w:line="480" w:lineRule="auto"/>
        <w:ind w:firstLine="720"/>
        <w:rPr>
          <w:rFonts w:eastAsia="Times New Roman"/>
        </w:rPr>
      </w:pPr>
      <w:r w:rsidRPr="00AE7116">
        <w:rPr>
          <w:rFonts w:eastAsia="Times New Roman"/>
        </w:rPr>
        <w:t>In Table 3, we present the correlation</w:t>
      </w:r>
      <w:r w:rsidR="007B733F" w:rsidRPr="00636D9E">
        <w:rPr>
          <w:rFonts w:eastAsia="Times New Roman"/>
        </w:rPr>
        <w:t>s</w:t>
      </w:r>
      <w:r w:rsidRPr="00636D9E">
        <w:rPr>
          <w:rFonts w:eastAsia="Times New Roman"/>
        </w:rPr>
        <w:t xml:space="preserve"> between </w:t>
      </w:r>
      <w:r w:rsidR="00A9590A">
        <w:rPr>
          <w:rFonts w:eastAsia="Times New Roman"/>
        </w:rPr>
        <w:t xml:space="preserve">measured </w:t>
      </w:r>
      <w:r w:rsidRPr="00636D9E">
        <w:rPr>
          <w:rFonts w:eastAsia="Times New Roman"/>
        </w:rPr>
        <w:t>variables. In Table 4, we present the mean and standard deviation for each measured variable by condition.</w:t>
      </w:r>
    </w:p>
    <w:p w14:paraId="7178D269" w14:textId="1BBBD134" w:rsidR="00B93A36" w:rsidRPr="00F403C2" w:rsidRDefault="00B93A36" w:rsidP="006D0B49">
      <w:pPr>
        <w:spacing w:line="480" w:lineRule="auto"/>
        <w:ind w:firstLine="720"/>
        <w:rPr>
          <w:rFonts w:eastAsia="Times New Roman"/>
        </w:rPr>
      </w:pPr>
      <w:r w:rsidRPr="00636D9E">
        <w:rPr>
          <w:rFonts w:eastAsia="Times New Roman"/>
          <w:b/>
        </w:rPr>
        <w:t xml:space="preserve">Readiness to </w:t>
      </w:r>
      <w:r w:rsidR="00E94EB6" w:rsidRPr="00636D9E">
        <w:rPr>
          <w:rFonts w:eastAsia="Times New Roman"/>
          <w:b/>
        </w:rPr>
        <w:t>c</w:t>
      </w:r>
      <w:r w:rsidRPr="00636D9E">
        <w:rPr>
          <w:rFonts w:eastAsia="Times New Roman"/>
          <w:b/>
        </w:rPr>
        <w:t>hange</w:t>
      </w:r>
      <w:r w:rsidR="00E94EB6" w:rsidRPr="00BD65B2">
        <w:rPr>
          <w:rFonts w:eastAsia="Times New Roman"/>
          <w:b/>
        </w:rPr>
        <w:t>.</w:t>
      </w:r>
      <w:r w:rsidR="00E94EB6" w:rsidRPr="00BD65B2">
        <w:rPr>
          <w:rFonts w:eastAsia="Times New Roman"/>
        </w:rPr>
        <w:t xml:space="preserve"> </w:t>
      </w:r>
      <w:r w:rsidRPr="00BD65B2">
        <w:rPr>
          <w:rFonts w:eastAsia="Times New Roman"/>
        </w:rPr>
        <w:t xml:space="preserve">We first tested the hypothesized moderated-mediation model in which self-discontinuity (the predictor variable; 0 = </w:t>
      </w:r>
      <w:r w:rsidRPr="00F403C2">
        <w:rPr>
          <w:rFonts w:eastAsia="Times New Roman"/>
          <w:i/>
        </w:rPr>
        <w:t>self-continuity</w:t>
      </w:r>
      <w:r w:rsidR="00E94EB6" w:rsidRPr="00F403C2">
        <w:rPr>
          <w:rFonts w:eastAsia="Times New Roman"/>
        </w:rPr>
        <w:t>,</w:t>
      </w:r>
      <w:r w:rsidRPr="00F403C2">
        <w:rPr>
          <w:rFonts w:eastAsia="Times New Roman"/>
        </w:rPr>
        <w:t xml:space="preserve"> 1 = </w:t>
      </w:r>
      <w:r w:rsidRPr="00F403C2">
        <w:rPr>
          <w:rFonts w:eastAsia="Times New Roman"/>
          <w:i/>
        </w:rPr>
        <w:t>self-discontinuity</w:t>
      </w:r>
      <w:r w:rsidRPr="00F403C2">
        <w:rPr>
          <w:rFonts w:eastAsia="Times New Roman"/>
        </w:rPr>
        <w:t>) increases readiness to change (the outcome variable) via nostalgia (the mediating variable; mean-centered), but only for those who report hig</w:t>
      </w:r>
      <w:r w:rsidR="0004468C" w:rsidRPr="00F403C2">
        <w:rPr>
          <w:rFonts w:eastAsia="Times New Roman"/>
        </w:rPr>
        <w:t xml:space="preserve">h problem drinking severity (the moderating variable; mean-centered). </w:t>
      </w:r>
      <w:r w:rsidR="00CD56E7">
        <w:rPr>
          <w:rFonts w:eastAsia="Times New Roman"/>
        </w:rPr>
        <w:t>Once again</w:t>
      </w:r>
      <w:r w:rsidR="0004468C" w:rsidRPr="00F403C2">
        <w:rPr>
          <w:rFonts w:eastAsia="Times New Roman"/>
        </w:rPr>
        <w:t>, we relied on Hayes’ (2013) PROCESS macro</w:t>
      </w:r>
      <w:r w:rsidR="003D37D1">
        <w:rPr>
          <w:rFonts w:eastAsia="Times New Roman"/>
        </w:rPr>
        <w:t xml:space="preserve"> V.2</w:t>
      </w:r>
      <w:r w:rsidR="0004468C" w:rsidRPr="00F403C2">
        <w:rPr>
          <w:rFonts w:eastAsia="Times New Roman"/>
        </w:rPr>
        <w:t xml:space="preserve"> (Model 7) for SPSS version 21</w:t>
      </w:r>
      <w:r w:rsidR="00A9442F">
        <w:rPr>
          <w:rFonts w:eastAsia="Times New Roman"/>
        </w:rPr>
        <w:t xml:space="preserve"> (Figure 3)</w:t>
      </w:r>
      <w:r w:rsidR="0004468C" w:rsidRPr="00F403C2">
        <w:rPr>
          <w:rFonts w:eastAsia="Times New Roman"/>
        </w:rPr>
        <w:t>. We used bootstrapping with 5000 iterations to obtain bias corrected 95% C</w:t>
      </w:r>
      <w:r w:rsidR="003D37D1" w:rsidRPr="00F403C2">
        <w:rPr>
          <w:rFonts w:eastAsia="Times New Roman"/>
        </w:rPr>
        <w:t>i</w:t>
      </w:r>
      <w:r w:rsidR="0004468C" w:rsidRPr="00F403C2">
        <w:rPr>
          <w:rFonts w:eastAsia="Times New Roman"/>
        </w:rPr>
        <w:t xml:space="preserve">s. The index of moderated-mediation was significant, </w:t>
      </w:r>
      <w:r w:rsidR="0004468C" w:rsidRPr="00F403C2">
        <w:rPr>
          <w:rFonts w:eastAsia="Times New Roman"/>
          <w:i/>
        </w:rPr>
        <w:t xml:space="preserve">index = </w:t>
      </w:r>
      <w:r w:rsidR="0004468C" w:rsidRPr="00F403C2">
        <w:rPr>
          <w:rFonts w:eastAsia="Times New Roman"/>
        </w:rPr>
        <w:t xml:space="preserve">.11, </w:t>
      </w:r>
      <w:r w:rsidR="0004468C" w:rsidRPr="00F403C2">
        <w:rPr>
          <w:rFonts w:eastAsia="Times New Roman"/>
          <w:i/>
        </w:rPr>
        <w:t xml:space="preserve">SE </w:t>
      </w:r>
      <w:r w:rsidR="0004468C" w:rsidRPr="00F403C2">
        <w:rPr>
          <w:rFonts w:eastAsia="Times New Roman"/>
        </w:rPr>
        <w:t>= .04, 95% CI [.05, .</w:t>
      </w:r>
      <w:r w:rsidR="00A607A1">
        <w:rPr>
          <w:rFonts w:eastAsia="Times New Roman"/>
        </w:rPr>
        <w:t>19</w:t>
      </w:r>
      <w:r w:rsidR="0004468C" w:rsidRPr="00F403C2">
        <w:rPr>
          <w:rFonts w:eastAsia="Times New Roman"/>
        </w:rPr>
        <w:t xml:space="preserve">]. </w:t>
      </w:r>
      <w:r w:rsidR="00E94EB6" w:rsidRPr="00F403C2">
        <w:rPr>
          <w:rFonts w:eastAsia="Times New Roman"/>
        </w:rPr>
        <w:t>S</w:t>
      </w:r>
      <w:r w:rsidR="0004468C" w:rsidRPr="00F403C2">
        <w:rPr>
          <w:rFonts w:eastAsia="Times New Roman"/>
        </w:rPr>
        <w:t xml:space="preserve">elf-discontinuity significantly increased readiness to change via nostalgia when problem drinking severity was high (+1 </w:t>
      </w:r>
      <w:r w:rsidR="0004468C" w:rsidRPr="00F403C2">
        <w:rPr>
          <w:rFonts w:eastAsia="Times New Roman"/>
          <w:i/>
        </w:rPr>
        <w:t>SD</w:t>
      </w:r>
      <w:r w:rsidR="0004468C" w:rsidRPr="00F403C2">
        <w:rPr>
          <w:rFonts w:eastAsia="Times New Roman"/>
        </w:rPr>
        <w:t xml:space="preserve">), </w:t>
      </w:r>
      <w:r w:rsidR="0004468C" w:rsidRPr="00F403C2">
        <w:rPr>
          <w:rFonts w:eastAsia="Times New Roman"/>
          <w:i/>
        </w:rPr>
        <w:t xml:space="preserve">b </w:t>
      </w:r>
      <w:r w:rsidR="0004468C" w:rsidRPr="00F403C2">
        <w:rPr>
          <w:rFonts w:eastAsia="Times New Roman"/>
        </w:rPr>
        <w:t xml:space="preserve">= </w:t>
      </w:r>
      <w:r w:rsidR="004878F8" w:rsidRPr="00F403C2">
        <w:rPr>
          <w:rFonts w:eastAsia="Times New Roman"/>
        </w:rPr>
        <w:t>.7</w:t>
      </w:r>
      <w:r w:rsidR="00A607A1">
        <w:rPr>
          <w:rFonts w:eastAsia="Times New Roman"/>
        </w:rPr>
        <w:t>9</w:t>
      </w:r>
      <w:r w:rsidR="004878F8" w:rsidRPr="00F403C2">
        <w:rPr>
          <w:rFonts w:eastAsia="Times New Roman"/>
        </w:rPr>
        <w:t xml:space="preserve">, </w:t>
      </w:r>
      <w:r w:rsidR="004878F8" w:rsidRPr="00F403C2">
        <w:rPr>
          <w:rFonts w:eastAsia="Times New Roman"/>
          <w:i/>
        </w:rPr>
        <w:t xml:space="preserve">SE </w:t>
      </w:r>
      <w:r w:rsidR="004878F8" w:rsidRPr="00F403C2">
        <w:rPr>
          <w:rFonts w:eastAsia="Times New Roman"/>
        </w:rPr>
        <w:t>= .33, 95% CI [.</w:t>
      </w:r>
      <w:r w:rsidR="00A607A1">
        <w:rPr>
          <w:rFonts w:eastAsia="Times New Roman"/>
        </w:rPr>
        <w:t>20</w:t>
      </w:r>
      <w:r w:rsidR="004878F8" w:rsidRPr="00F403C2">
        <w:rPr>
          <w:rFonts w:eastAsia="Times New Roman"/>
        </w:rPr>
        <w:t>, 1.</w:t>
      </w:r>
      <w:r w:rsidR="00A607A1">
        <w:rPr>
          <w:rFonts w:eastAsia="Times New Roman"/>
        </w:rPr>
        <w:t>50</w:t>
      </w:r>
      <w:r w:rsidR="004878F8" w:rsidRPr="00F403C2">
        <w:rPr>
          <w:rFonts w:eastAsia="Times New Roman"/>
        </w:rPr>
        <w:t>]</w:t>
      </w:r>
      <w:r w:rsidR="0010424B" w:rsidRPr="00F403C2">
        <w:rPr>
          <w:rFonts w:eastAsia="Times New Roman"/>
        </w:rPr>
        <w:t xml:space="preserve">, but decreased readiness to change via nostalgia when problem drinking </w:t>
      </w:r>
      <w:r w:rsidR="004878F8" w:rsidRPr="00F403C2">
        <w:rPr>
          <w:rFonts w:eastAsia="Times New Roman"/>
        </w:rPr>
        <w:t xml:space="preserve">was low (-1 </w:t>
      </w:r>
      <w:r w:rsidR="004878F8" w:rsidRPr="00F403C2">
        <w:rPr>
          <w:rFonts w:eastAsia="Times New Roman"/>
          <w:i/>
        </w:rPr>
        <w:t>SD</w:t>
      </w:r>
      <w:r w:rsidR="004878F8" w:rsidRPr="00F403C2">
        <w:rPr>
          <w:rFonts w:eastAsia="Times New Roman"/>
        </w:rPr>
        <w:t xml:space="preserve">), </w:t>
      </w:r>
      <w:r w:rsidR="000B64BA" w:rsidRPr="00F403C2">
        <w:rPr>
          <w:rFonts w:eastAsia="Times New Roman"/>
          <w:i/>
        </w:rPr>
        <w:t xml:space="preserve">b </w:t>
      </w:r>
      <w:r w:rsidR="000B64BA" w:rsidRPr="00F403C2">
        <w:rPr>
          <w:rFonts w:eastAsia="Times New Roman"/>
        </w:rPr>
        <w:t>= -.5</w:t>
      </w:r>
      <w:r w:rsidR="00A607A1">
        <w:rPr>
          <w:rFonts w:eastAsia="Times New Roman"/>
        </w:rPr>
        <w:t>3</w:t>
      </w:r>
      <w:r w:rsidR="000B64BA" w:rsidRPr="00F403C2">
        <w:rPr>
          <w:rFonts w:eastAsia="Times New Roman"/>
        </w:rPr>
        <w:t xml:space="preserve">, </w:t>
      </w:r>
      <w:r w:rsidR="000B64BA" w:rsidRPr="00F403C2">
        <w:rPr>
          <w:rFonts w:eastAsia="Times New Roman"/>
          <w:i/>
        </w:rPr>
        <w:t xml:space="preserve">SE </w:t>
      </w:r>
      <w:r w:rsidR="000B64BA" w:rsidRPr="00F403C2">
        <w:rPr>
          <w:rFonts w:eastAsia="Times New Roman"/>
        </w:rPr>
        <w:t>= .2</w:t>
      </w:r>
      <w:r w:rsidR="00A607A1">
        <w:rPr>
          <w:rFonts w:eastAsia="Times New Roman"/>
        </w:rPr>
        <w:t>7</w:t>
      </w:r>
      <w:r w:rsidR="000B64BA" w:rsidRPr="00F403C2">
        <w:rPr>
          <w:rFonts w:eastAsia="Times New Roman"/>
        </w:rPr>
        <w:t>, 95% CI [-1.</w:t>
      </w:r>
      <w:r w:rsidR="00A607A1">
        <w:rPr>
          <w:rFonts w:eastAsia="Times New Roman"/>
        </w:rPr>
        <w:t>08</w:t>
      </w:r>
      <w:r w:rsidR="000B64BA" w:rsidRPr="00F403C2">
        <w:rPr>
          <w:rFonts w:eastAsia="Times New Roman"/>
        </w:rPr>
        <w:t>, -0.0</w:t>
      </w:r>
      <w:r w:rsidR="00A607A1">
        <w:rPr>
          <w:rFonts w:eastAsia="Times New Roman"/>
        </w:rPr>
        <w:t>2</w:t>
      </w:r>
      <w:r w:rsidR="000B64BA" w:rsidRPr="00F403C2">
        <w:rPr>
          <w:rFonts w:eastAsia="Times New Roman"/>
        </w:rPr>
        <w:t>]. Th</w:t>
      </w:r>
      <w:r w:rsidR="001B11F9" w:rsidRPr="00F403C2">
        <w:rPr>
          <w:rFonts w:eastAsia="Times New Roman"/>
        </w:rPr>
        <w:t xml:space="preserve">e results were consistent with </w:t>
      </w:r>
      <w:r w:rsidR="000B64BA" w:rsidRPr="00F403C2">
        <w:rPr>
          <w:rFonts w:eastAsia="Times New Roman"/>
        </w:rPr>
        <w:t>the hypothesized moderated-mediation model.</w:t>
      </w:r>
      <w:r w:rsidR="005640F5">
        <w:rPr>
          <w:rFonts w:eastAsia="Times New Roman"/>
        </w:rPr>
        <w:t xml:space="preserve"> </w:t>
      </w:r>
      <w:r w:rsidR="005640F5" w:rsidRPr="005640F5">
        <w:rPr>
          <w:rFonts w:eastAsia="Times New Roman"/>
        </w:rPr>
        <w:t xml:space="preserve">A post-hoc power analysis using </w:t>
      </w:r>
      <w:r w:rsidR="00E15D9A" w:rsidRPr="00E15D9A">
        <w:rPr>
          <w:rFonts w:eastAsia="Times New Roman"/>
        </w:rPr>
        <w:t xml:space="preserve">Monte Carlo simulation in Mplus </w:t>
      </w:r>
      <w:r w:rsidR="005640F5" w:rsidRPr="005640F5">
        <w:rPr>
          <w:rFonts w:eastAsia="Times New Roman"/>
        </w:rPr>
        <w:t>revealed that this analys</w:t>
      </w:r>
      <w:r w:rsidR="00E7426D">
        <w:rPr>
          <w:rFonts w:eastAsia="Times New Roman"/>
        </w:rPr>
        <w:t>is was sufficiently powered (84.2</w:t>
      </w:r>
      <w:r w:rsidR="005640F5" w:rsidRPr="005640F5">
        <w:rPr>
          <w:rFonts w:eastAsia="Times New Roman"/>
        </w:rPr>
        <w:t>%)</w:t>
      </w:r>
      <w:r w:rsidR="005640F5">
        <w:rPr>
          <w:rFonts w:eastAsia="Times New Roman"/>
        </w:rPr>
        <w:t>.</w:t>
      </w:r>
    </w:p>
    <w:p w14:paraId="432CEC46" w14:textId="6F11CAEC" w:rsidR="000B64BA" w:rsidRPr="00F403C2" w:rsidRDefault="000B64BA" w:rsidP="0010424B">
      <w:pPr>
        <w:spacing w:line="480" w:lineRule="auto"/>
        <w:ind w:firstLine="720"/>
        <w:rPr>
          <w:rFonts w:eastAsia="Times New Roman"/>
        </w:rPr>
      </w:pPr>
      <w:r w:rsidRPr="00F403C2">
        <w:rPr>
          <w:rFonts w:eastAsia="Times New Roman"/>
          <w:b/>
        </w:rPr>
        <w:t xml:space="preserve">Attempted </w:t>
      </w:r>
      <w:r w:rsidR="008D2910" w:rsidRPr="00F403C2">
        <w:rPr>
          <w:rFonts w:eastAsia="Times New Roman"/>
          <w:b/>
        </w:rPr>
        <w:t xml:space="preserve">change. </w:t>
      </w:r>
      <w:r w:rsidRPr="00F403C2">
        <w:rPr>
          <w:rFonts w:eastAsia="Times New Roman"/>
        </w:rPr>
        <w:t xml:space="preserve">We then proceeded to test the central hypothesis: self-discontinuity (the predictor variable; 0 = </w:t>
      </w:r>
      <w:r w:rsidRPr="00F403C2">
        <w:rPr>
          <w:rFonts w:eastAsia="Times New Roman"/>
          <w:i/>
        </w:rPr>
        <w:t>self-continuity</w:t>
      </w:r>
      <w:r w:rsidR="008D2910" w:rsidRPr="00F403C2">
        <w:rPr>
          <w:rFonts w:eastAsia="Times New Roman"/>
        </w:rPr>
        <w:t>,</w:t>
      </w:r>
      <w:r w:rsidRPr="00F403C2">
        <w:rPr>
          <w:rFonts w:eastAsia="Times New Roman"/>
        </w:rPr>
        <w:t xml:space="preserve"> 1 = </w:t>
      </w:r>
      <w:r w:rsidRPr="00F403C2">
        <w:rPr>
          <w:rFonts w:eastAsia="Times New Roman"/>
          <w:i/>
        </w:rPr>
        <w:t>self-discontinuity</w:t>
      </w:r>
      <w:r w:rsidRPr="00F403C2">
        <w:rPr>
          <w:rFonts w:eastAsia="Times New Roman"/>
        </w:rPr>
        <w:t xml:space="preserve">) increases the odds of a </w:t>
      </w:r>
      <w:r w:rsidR="00A54891">
        <w:t>self-reported</w:t>
      </w:r>
      <w:r w:rsidR="00A54891" w:rsidRPr="00F403C2">
        <w:rPr>
          <w:rFonts w:eastAsia="Times New Roman"/>
        </w:rPr>
        <w:t xml:space="preserve"> </w:t>
      </w:r>
      <w:r w:rsidRPr="00F403C2">
        <w:rPr>
          <w:rFonts w:eastAsia="Times New Roman"/>
        </w:rPr>
        <w:t>change attempt (the outcome variable)</w:t>
      </w:r>
      <w:r w:rsidR="0054005D">
        <w:rPr>
          <w:rFonts w:eastAsia="Times New Roman"/>
        </w:rPr>
        <w:t xml:space="preserve"> v</w:t>
      </w:r>
      <w:r w:rsidR="0054005D" w:rsidRPr="00F403C2">
        <w:rPr>
          <w:rFonts w:eastAsia="Times New Roman"/>
        </w:rPr>
        <w:t>ia nostalgia (the mediating variable; mean-centered)</w:t>
      </w:r>
      <w:r w:rsidRPr="00F403C2">
        <w:rPr>
          <w:rFonts w:eastAsia="Times New Roman"/>
        </w:rPr>
        <w:t xml:space="preserve">, but only for those who report high problem </w:t>
      </w:r>
      <w:r w:rsidR="003E00B3" w:rsidRPr="00F403C2">
        <w:rPr>
          <w:rFonts w:eastAsia="Times New Roman"/>
        </w:rPr>
        <w:t xml:space="preserve">drinking </w:t>
      </w:r>
      <w:r w:rsidRPr="00F403C2">
        <w:rPr>
          <w:rFonts w:eastAsia="Times New Roman"/>
        </w:rPr>
        <w:t>severity (the moderating variable; mean-centered). Again, we used Hayes’ (2013) PROCESS macro</w:t>
      </w:r>
      <w:r w:rsidR="003D37D1">
        <w:rPr>
          <w:rFonts w:eastAsia="Times New Roman"/>
        </w:rPr>
        <w:t xml:space="preserve"> V.2</w:t>
      </w:r>
      <w:r w:rsidRPr="00F403C2">
        <w:rPr>
          <w:rFonts w:eastAsia="Times New Roman"/>
        </w:rPr>
        <w:t xml:space="preserve"> (Model 7, 5,000 bootstraps) for SPSS version 21</w:t>
      </w:r>
      <w:r w:rsidR="00A9442F">
        <w:rPr>
          <w:rFonts w:eastAsia="Times New Roman"/>
        </w:rPr>
        <w:t xml:space="preserve"> (Figure 4)</w:t>
      </w:r>
      <w:r w:rsidRPr="00F403C2">
        <w:rPr>
          <w:rFonts w:eastAsia="Times New Roman"/>
        </w:rPr>
        <w:t xml:space="preserve">. As with readiness to change, the index of moderated mediation was significant, </w:t>
      </w:r>
      <w:r w:rsidRPr="00F403C2">
        <w:rPr>
          <w:rFonts w:eastAsia="Times New Roman"/>
          <w:i/>
        </w:rPr>
        <w:t xml:space="preserve">index </w:t>
      </w:r>
      <w:r w:rsidRPr="00F403C2">
        <w:rPr>
          <w:rFonts w:eastAsia="Times New Roman"/>
        </w:rPr>
        <w:t>= .0</w:t>
      </w:r>
      <w:r w:rsidR="00185329" w:rsidRPr="00F403C2">
        <w:rPr>
          <w:rFonts w:eastAsia="Times New Roman"/>
        </w:rPr>
        <w:t>5</w:t>
      </w:r>
      <w:r w:rsidR="002C6712">
        <w:rPr>
          <w:rFonts w:eastAsia="Times New Roman"/>
        </w:rPr>
        <w:t>6</w:t>
      </w:r>
      <w:r w:rsidRPr="00F403C2">
        <w:rPr>
          <w:rFonts w:eastAsia="Times New Roman"/>
        </w:rPr>
        <w:t xml:space="preserve">, </w:t>
      </w:r>
      <w:r w:rsidRPr="00F403C2">
        <w:rPr>
          <w:rFonts w:eastAsia="Times New Roman"/>
          <w:i/>
        </w:rPr>
        <w:t xml:space="preserve">SE </w:t>
      </w:r>
      <w:r w:rsidR="001E4180" w:rsidRPr="00F403C2">
        <w:rPr>
          <w:rFonts w:eastAsia="Times New Roman"/>
        </w:rPr>
        <w:t>= .04, 95% [.00</w:t>
      </w:r>
      <w:r w:rsidR="002C6712">
        <w:rPr>
          <w:rFonts w:eastAsia="Times New Roman"/>
        </w:rPr>
        <w:t>04</w:t>
      </w:r>
      <w:r w:rsidR="001E4180" w:rsidRPr="00F403C2">
        <w:rPr>
          <w:rFonts w:eastAsia="Times New Roman"/>
        </w:rPr>
        <w:t>, .1</w:t>
      </w:r>
      <w:r w:rsidR="002C6712">
        <w:rPr>
          <w:rFonts w:eastAsia="Times New Roman"/>
        </w:rPr>
        <w:t>4</w:t>
      </w:r>
      <w:r w:rsidR="001E4180" w:rsidRPr="00F403C2">
        <w:rPr>
          <w:rFonts w:eastAsia="Times New Roman"/>
        </w:rPr>
        <w:t>]. Although s</w:t>
      </w:r>
      <w:r w:rsidRPr="00F403C2">
        <w:rPr>
          <w:rFonts w:eastAsia="Times New Roman"/>
        </w:rPr>
        <w:t xml:space="preserve">elf-discontinuity </w:t>
      </w:r>
      <w:r w:rsidR="001E4180" w:rsidRPr="00F403C2">
        <w:rPr>
          <w:rFonts w:eastAsia="Times New Roman"/>
        </w:rPr>
        <w:t xml:space="preserve">did not significantly increase the odds that participants made a </w:t>
      </w:r>
      <w:r w:rsidR="00A96793">
        <w:rPr>
          <w:rFonts w:eastAsia="Times New Roman"/>
        </w:rPr>
        <w:t xml:space="preserve">(self-reported) </w:t>
      </w:r>
      <w:r w:rsidR="001E4180" w:rsidRPr="00F403C2">
        <w:rPr>
          <w:rFonts w:eastAsia="Times New Roman"/>
        </w:rPr>
        <w:t xml:space="preserve">change attempt via nostalgia when problem drinking severity was </w:t>
      </w:r>
      <w:r w:rsidR="00FA7D21">
        <w:rPr>
          <w:rFonts w:eastAsia="Times New Roman"/>
        </w:rPr>
        <w:t>low</w:t>
      </w:r>
      <w:r w:rsidR="00FA7D21" w:rsidRPr="00F403C2">
        <w:rPr>
          <w:rFonts w:eastAsia="Times New Roman"/>
        </w:rPr>
        <w:t xml:space="preserve"> </w:t>
      </w:r>
      <w:r w:rsidR="001E4180" w:rsidRPr="00F403C2">
        <w:rPr>
          <w:rFonts w:eastAsia="Times New Roman"/>
        </w:rPr>
        <w:t>(</w:t>
      </w:r>
      <w:r w:rsidR="00A9590A">
        <w:rPr>
          <w:rFonts w:eastAsia="Times New Roman"/>
        </w:rPr>
        <w:t>-</w:t>
      </w:r>
      <w:r w:rsidR="00FA7D21">
        <w:rPr>
          <w:rFonts w:eastAsia="Times New Roman"/>
        </w:rPr>
        <w:t>1</w:t>
      </w:r>
      <w:r w:rsidR="001E4180" w:rsidRPr="00F403C2">
        <w:rPr>
          <w:rFonts w:eastAsia="Times New Roman"/>
        </w:rPr>
        <w:t xml:space="preserve"> </w:t>
      </w:r>
      <w:r w:rsidR="001E4180" w:rsidRPr="00F403C2">
        <w:rPr>
          <w:rFonts w:eastAsia="Times New Roman"/>
          <w:i/>
        </w:rPr>
        <w:t>SD</w:t>
      </w:r>
      <w:r w:rsidR="001E4180" w:rsidRPr="00F403C2">
        <w:rPr>
          <w:rFonts w:eastAsia="Times New Roman"/>
        </w:rPr>
        <w:t xml:space="preserve">), </w:t>
      </w:r>
      <w:r w:rsidR="001E4180" w:rsidRPr="00F403C2">
        <w:rPr>
          <w:rFonts w:eastAsia="Times New Roman"/>
          <w:i/>
        </w:rPr>
        <w:t>b</w:t>
      </w:r>
      <w:r w:rsidR="001E4180" w:rsidRPr="00F403C2">
        <w:rPr>
          <w:rFonts w:eastAsia="Times New Roman"/>
        </w:rPr>
        <w:t xml:space="preserve"> = -.31, </w:t>
      </w:r>
      <w:r w:rsidR="001E4180" w:rsidRPr="00F403C2">
        <w:rPr>
          <w:rFonts w:eastAsia="Times New Roman"/>
          <w:i/>
        </w:rPr>
        <w:t xml:space="preserve">SE </w:t>
      </w:r>
      <w:r w:rsidR="001E4180" w:rsidRPr="00F403C2">
        <w:rPr>
          <w:rFonts w:eastAsia="Times New Roman"/>
        </w:rPr>
        <w:t>= .2</w:t>
      </w:r>
      <w:r w:rsidR="002C6712">
        <w:rPr>
          <w:rFonts w:eastAsia="Times New Roman"/>
        </w:rPr>
        <w:t>6</w:t>
      </w:r>
      <w:r w:rsidR="001E4180" w:rsidRPr="00F403C2">
        <w:rPr>
          <w:rFonts w:eastAsia="Times New Roman"/>
        </w:rPr>
        <w:t>, 95% CI [-.9</w:t>
      </w:r>
      <w:r w:rsidR="002C6712">
        <w:rPr>
          <w:rFonts w:eastAsia="Times New Roman"/>
        </w:rPr>
        <w:t>2</w:t>
      </w:r>
      <w:r w:rsidR="001E4180" w:rsidRPr="00F403C2">
        <w:rPr>
          <w:rFonts w:eastAsia="Times New Roman"/>
        </w:rPr>
        <w:t>, .</w:t>
      </w:r>
      <w:r w:rsidR="002C6712">
        <w:rPr>
          <w:rFonts w:eastAsia="Times New Roman"/>
        </w:rPr>
        <w:t>09</w:t>
      </w:r>
      <w:r w:rsidR="001E4180" w:rsidRPr="00F403C2">
        <w:rPr>
          <w:rFonts w:eastAsia="Times New Roman"/>
        </w:rPr>
        <w:t xml:space="preserve">], or when problem drinking severity was </w:t>
      </w:r>
      <w:r w:rsidR="00FA7D21">
        <w:rPr>
          <w:rFonts w:eastAsia="Times New Roman"/>
        </w:rPr>
        <w:t>high</w:t>
      </w:r>
      <w:r w:rsidR="001E4180" w:rsidRPr="00F403C2">
        <w:rPr>
          <w:rFonts w:eastAsia="Times New Roman"/>
        </w:rPr>
        <w:t xml:space="preserve"> (</w:t>
      </w:r>
      <w:r w:rsidR="00FA7D21">
        <w:rPr>
          <w:rFonts w:eastAsia="Times New Roman"/>
        </w:rPr>
        <w:t>+</w:t>
      </w:r>
      <w:r w:rsidR="001E4180" w:rsidRPr="00F403C2">
        <w:rPr>
          <w:rFonts w:eastAsia="Times New Roman"/>
        </w:rPr>
        <w:t xml:space="preserve">1 </w:t>
      </w:r>
      <w:r w:rsidR="001E4180" w:rsidRPr="00F403C2">
        <w:rPr>
          <w:rFonts w:eastAsia="Times New Roman"/>
          <w:i/>
        </w:rPr>
        <w:t>SD</w:t>
      </w:r>
      <w:r w:rsidR="001E4180" w:rsidRPr="00F403C2">
        <w:rPr>
          <w:rFonts w:eastAsia="Times New Roman"/>
        </w:rPr>
        <w:t xml:space="preserve">), </w:t>
      </w:r>
      <w:r w:rsidR="001E4180" w:rsidRPr="00F403C2">
        <w:rPr>
          <w:rFonts w:eastAsia="Times New Roman"/>
          <w:i/>
        </w:rPr>
        <w:t xml:space="preserve">b </w:t>
      </w:r>
      <w:r w:rsidR="001E4180" w:rsidRPr="00F403C2">
        <w:rPr>
          <w:rFonts w:eastAsia="Times New Roman"/>
        </w:rPr>
        <w:t xml:space="preserve">= .32, </w:t>
      </w:r>
      <w:r w:rsidR="001E4180" w:rsidRPr="00F403C2">
        <w:rPr>
          <w:rFonts w:eastAsia="Times New Roman"/>
          <w:i/>
        </w:rPr>
        <w:t xml:space="preserve">SE </w:t>
      </w:r>
      <w:r w:rsidR="001E4180" w:rsidRPr="00F403C2">
        <w:rPr>
          <w:rFonts w:eastAsia="Times New Roman"/>
        </w:rPr>
        <w:t>= .</w:t>
      </w:r>
      <w:r w:rsidR="002C6712">
        <w:rPr>
          <w:rFonts w:eastAsia="Times New Roman"/>
        </w:rPr>
        <w:t>29</w:t>
      </w:r>
      <w:r w:rsidR="00782EC8" w:rsidRPr="00F403C2">
        <w:rPr>
          <w:rFonts w:eastAsia="Times New Roman"/>
        </w:rPr>
        <w:t>, 95% CI [-.1</w:t>
      </w:r>
      <w:r w:rsidR="002C6712">
        <w:rPr>
          <w:rFonts w:eastAsia="Times New Roman"/>
        </w:rPr>
        <w:t>3</w:t>
      </w:r>
      <w:r w:rsidR="00782EC8" w:rsidRPr="00F403C2">
        <w:rPr>
          <w:rFonts w:eastAsia="Times New Roman"/>
        </w:rPr>
        <w:t xml:space="preserve">, </w:t>
      </w:r>
      <w:r w:rsidR="00F77B33" w:rsidRPr="00F403C2">
        <w:rPr>
          <w:rFonts w:eastAsia="Times New Roman"/>
        </w:rPr>
        <w:t>.</w:t>
      </w:r>
      <w:r w:rsidR="002C6712">
        <w:rPr>
          <w:rFonts w:eastAsia="Times New Roman"/>
        </w:rPr>
        <w:t>97</w:t>
      </w:r>
      <w:r w:rsidR="00F77B33" w:rsidRPr="00F403C2">
        <w:rPr>
          <w:rFonts w:eastAsia="Times New Roman"/>
        </w:rPr>
        <w:t xml:space="preserve">], the significant index of moderated-mediation </w:t>
      </w:r>
      <w:r w:rsidR="0010424B" w:rsidRPr="00F403C2">
        <w:rPr>
          <w:rFonts w:eastAsia="Times New Roman"/>
        </w:rPr>
        <w:t>establishes support for</w:t>
      </w:r>
      <w:r w:rsidR="008D2910" w:rsidRPr="00F403C2">
        <w:rPr>
          <w:rFonts w:eastAsia="Times New Roman"/>
        </w:rPr>
        <w:t xml:space="preserve"> </w:t>
      </w:r>
      <w:r w:rsidR="00F77B33" w:rsidRPr="00F403C2">
        <w:rPr>
          <w:rFonts w:eastAsia="Times New Roman"/>
        </w:rPr>
        <w:t>our hypothesi</w:t>
      </w:r>
      <w:r w:rsidR="00DB7B29" w:rsidRPr="00F403C2">
        <w:rPr>
          <w:rFonts w:eastAsia="Times New Roman"/>
        </w:rPr>
        <w:t>zed model</w:t>
      </w:r>
      <w:r w:rsidR="0010424B" w:rsidRPr="00F403C2">
        <w:rPr>
          <w:rFonts w:eastAsia="Times New Roman"/>
        </w:rPr>
        <w:t xml:space="preserve"> (Hayes, 2015).</w:t>
      </w:r>
      <w:r w:rsidR="000621D5" w:rsidRPr="00F403C2">
        <w:rPr>
          <w:rStyle w:val="FootnoteReference"/>
          <w:rFonts w:eastAsia="Times New Roman"/>
        </w:rPr>
        <w:footnoteReference w:id="3"/>
      </w:r>
      <w:r w:rsidR="005640F5">
        <w:rPr>
          <w:rFonts w:eastAsia="Times New Roman"/>
        </w:rPr>
        <w:t xml:space="preserve"> </w:t>
      </w:r>
      <w:r w:rsidR="005640F5" w:rsidRPr="005640F5">
        <w:t xml:space="preserve">A post-hoc power analysis using </w:t>
      </w:r>
      <w:r w:rsidR="00E15D9A">
        <w:t xml:space="preserve">Monte Carlo simulation in </w:t>
      </w:r>
      <w:r w:rsidR="005640F5" w:rsidRPr="005640F5">
        <w:t>Mplus revealed that this</w:t>
      </w:r>
      <w:r w:rsidR="00A85CE9">
        <w:t xml:space="preserve"> analysis was under powered (43.7</w:t>
      </w:r>
      <w:r w:rsidR="005640F5" w:rsidRPr="005640F5">
        <w:t xml:space="preserve">%). As such, we re-tested </w:t>
      </w:r>
      <w:r w:rsidR="00786DCB">
        <w:t>the</w:t>
      </w:r>
      <w:r w:rsidR="005640F5" w:rsidRPr="005640F5">
        <w:t xml:space="preserve"> moderated-mediation model after cond</w:t>
      </w:r>
      <w:r w:rsidR="005640F5">
        <w:t xml:space="preserve">ucting a missing data analysis </w:t>
      </w:r>
      <w:r w:rsidR="00E15D9A" w:rsidRPr="00E15D9A">
        <w:t xml:space="preserve">using maximum likelihood estimation </w:t>
      </w:r>
      <w:r w:rsidR="005640F5">
        <w:t xml:space="preserve">(power = </w:t>
      </w:r>
      <w:r w:rsidR="00520636">
        <w:t>84</w:t>
      </w:r>
      <w:r w:rsidR="00A85CE9">
        <w:t>%</w:t>
      </w:r>
      <w:r w:rsidR="005640F5" w:rsidRPr="005640F5">
        <w:t xml:space="preserve">). </w:t>
      </w:r>
      <w:r w:rsidR="00786DCB" w:rsidRPr="00786DCB">
        <w:t>The patter</w:t>
      </w:r>
      <w:r w:rsidR="005B50F4">
        <w:t>n</w:t>
      </w:r>
      <w:r w:rsidR="00786DCB" w:rsidRPr="00786DCB">
        <w:t xml:space="preserve"> of results was </w:t>
      </w:r>
      <w:r w:rsidR="00D20986">
        <w:t>similar</w:t>
      </w:r>
      <w:r w:rsidR="00786DCB" w:rsidRPr="00786DCB">
        <w:t xml:space="preserve"> </w:t>
      </w:r>
      <w:r w:rsidR="005640F5" w:rsidRPr="005640F5">
        <w:t>(Supplemental Materials).</w:t>
      </w:r>
    </w:p>
    <w:p w14:paraId="2D710316" w14:textId="2D304970" w:rsidR="00811128" w:rsidRPr="00F403C2" w:rsidRDefault="0040699C" w:rsidP="0030659A">
      <w:pPr>
        <w:spacing w:line="480" w:lineRule="auto"/>
        <w:ind w:firstLine="720"/>
        <w:rPr>
          <w:rFonts w:eastAsia="Times New Roman"/>
        </w:rPr>
      </w:pPr>
      <w:r w:rsidRPr="002955BA">
        <w:rPr>
          <w:rFonts w:eastAsia="Times New Roman"/>
          <w:b/>
        </w:rPr>
        <w:t xml:space="preserve">Collateral </w:t>
      </w:r>
      <w:r w:rsidR="008D2910" w:rsidRPr="002955BA">
        <w:rPr>
          <w:rFonts w:eastAsia="Times New Roman"/>
          <w:b/>
        </w:rPr>
        <w:t xml:space="preserve">agreement. </w:t>
      </w:r>
      <w:r w:rsidR="00827D95" w:rsidRPr="00FC70A0">
        <w:rPr>
          <w:rFonts w:eastAsia="Times New Roman"/>
        </w:rPr>
        <w:t>Of the 105 participants who</w:t>
      </w:r>
      <w:r w:rsidRPr="00FC70A0">
        <w:rPr>
          <w:rFonts w:eastAsia="Times New Roman"/>
        </w:rPr>
        <w:t>se data</w:t>
      </w:r>
      <w:r w:rsidR="00827D95" w:rsidRPr="00FC70A0">
        <w:rPr>
          <w:rFonts w:eastAsia="Times New Roman"/>
        </w:rPr>
        <w:t xml:space="preserve"> </w:t>
      </w:r>
      <w:r w:rsidRPr="00141544">
        <w:rPr>
          <w:rFonts w:eastAsia="Times New Roman"/>
        </w:rPr>
        <w:t>were retained for</w:t>
      </w:r>
      <w:r w:rsidR="00827D95" w:rsidRPr="00141544">
        <w:rPr>
          <w:rFonts w:eastAsia="Times New Roman"/>
        </w:rPr>
        <w:t xml:space="preserve"> the follow-u</w:t>
      </w:r>
      <w:r w:rsidR="00827D95" w:rsidRPr="00F21889">
        <w:rPr>
          <w:rFonts w:eastAsia="Times New Roman"/>
        </w:rPr>
        <w:t xml:space="preserve">p session, 40 provided consent to contact a family member or friend familiar with their drinking activities. </w:t>
      </w:r>
      <w:r w:rsidR="0036130F">
        <w:rPr>
          <w:rFonts w:eastAsia="Times New Roman"/>
        </w:rPr>
        <w:t xml:space="preserve">This low rate was anticipated given most problem drinking is hidden from friends and family (Roman, 1991; Rubington, 1972). </w:t>
      </w:r>
      <w:r w:rsidR="001C7990">
        <w:rPr>
          <w:rFonts w:eastAsia="Times New Roman"/>
        </w:rPr>
        <w:t>Recruited collaterals (</w:t>
      </w:r>
      <w:r w:rsidR="00B15DBD">
        <w:rPr>
          <w:rFonts w:eastAsia="Times New Roman"/>
          <w:i/>
        </w:rPr>
        <w:t>N</w:t>
      </w:r>
      <w:r w:rsidR="00C96F64">
        <w:rPr>
          <w:rFonts w:eastAsia="Times New Roman"/>
        </w:rPr>
        <w:t xml:space="preserve"> </w:t>
      </w:r>
      <w:r w:rsidR="001C7990">
        <w:rPr>
          <w:rFonts w:eastAsia="Times New Roman"/>
        </w:rPr>
        <w:t>=</w:t>
      </w:r>
      <w:r w:rsidR="0030659A">
        <w:rPr>
          <w:rFonts w:eastAsia="Times New Roman"/>
        </w:rPr>
        <w:t xml:space="preserve"> </w:t>
      </w:r>
      <w:r w:rsidR="00827D95" w:rsidRPr="00F403C2">
        <w:rPr>
          <w:rFonts w:eastAsia="Times New Roman"/>
        </w:rPr>
        <w:t>18</w:t>
      </w:r>
      <w:r w:rsidR="001C7990">
        <w:rPr>
          <w:rFonts w:eastAsia="Times New Roman"/>
        </w:rPr>
        <w:t xml:space="preserve">; </w:t>
      </w:r>
      <w:r w:rsidR="005C7F5D">
        <w:rPr>
          <w:rFonts w:eastAsia="Times New Roman"/>
        </w:rPr>
        <w:t xml:space="preserve">9 </w:t>
      </w:r>
      <w:r w:rsidR="00F77CC3">
        <w:rPr>
          <w:rFonts w:eastAsia="Times New Roman"/>
        </w:rPr>
        <w:t>per</w:t>
      </w:r>
      <w:r w:rsidR="005C7F5D">
        <w:rPr>
          <w:rFonts w:eastAsia="Times New Roman"/>
        </w:rPr>
        <w:t xml:space="preserve"> condition</w:t>
      </w:r>
      <w:r w:rsidR="006907C5" w:rsidRPr="00F403C2">
        <w:rPr>
          <w:rFonts w:eastAsia="Times New Roman"/>
        </w:rPr>
        <w:t>)</w:t>
      </w:r>
      <w:r w:rsidR="001C7990">
        <w:rPr>
          <w:rFonts w:eastAsia="Times New Roman"/>
        </w:rPr>
        <w:t xml:space="preserve"> </w:t>
      </w:r>
      <w:r w:rsidR="00811128" w:rsidRPr="00F403C2">
        <w:rPr>
          <w:rFonts w:eastAsia="Times New Roman"/>
        </w:rPr>
        <w:t xml:space="preserve">knew the participants well. </w:t>
      </w:r>
      <w:r w:rsidR="00A96793">
        <w:rPr>
          <w:rFonts w:eastAsia="Times New Roman"/>
        </w:rPr>
        <w:t>On a 7-point scale, t</w:t>
      </w:r>
      <w:r w:rsidR="001C7990">
        <w:rPr>
          <w:rFonts w:eastAsia="Times New Roman"/>
        </w:rPr>
        <w:t>hey</w:t>
      </w:r>
      <w:r w:rsidR="0030659A">
        <w:rPr>
          <w:rFonts w:eastAsia="Times New Roman"/>
        </w:rPr>
        <w:t xml:space="preserve"> </w:t>
      </w:r>
      <w:r w:rsidR="001C7990">
        <w:rPr>
          <w:rFonts w:eastAsia="Times New Roman"/>
        </w:rPr>
        <w:t>reported</w:t>
      </w:r>
      <w:r w:rsidR="00827D95" w:rsidRPr="00F403C2">
        <w:rPr>
          <w:rFonts w:eastAsia="Times New Roman"/>
        </w:rPr>
        <w:t xml:space="preserve"> interact</w:t>
      </w:r>
      <w:r w:rsidR="001C7990">
        <w:rPr>
          <w:rFonts w:eastAsia="Times New Roman"/>
        </w:rPr>
        <w:t>ing</w:t>
      </w:r>
      <w:r w:rsidR="00827D95" w:rsidRPr="00F403C2">
        <w:rPr>
          <w:rFonts w:eastAsia="Times New Roman"/>
        </w:rPr>
        <w:t xml:space="preserve"> frequently with the participant (</w:t>
      </w:r>
      <w:r w:rsidR="00827D95" w:rsidRPr="00F403C2">
        <w:rPr>
          <w:rFonts w:eastAsia="Times New Roman"/>
          <w:i/>
        </w:rPr>
        <w:t xml:space="preserve">M </w:t>
      </w:r>
      <w:r w:rsidR="00952DD8" w:rsidRPr="00F403C2">
        <w:rPr>
          <w:rFonts w:eastAsia="Times New Roman"/>
        </w:rPr>
        <w:t>= 6.56</w:t>
      </w:r>
      <w:r w:rsidR="00827D95" w:rsidRPr="00F403C2">
        <w:rPr>
          <w:rFonts w:eastAsia="Times New Roman"/>
        </w:rPr>
        <w:t xml:space="preserve">, </w:t>
      </w:r>
      <w:r w:rsidR="00827D95" w:rsidRPr="00F403C2">
        <w:rPr>
          <w:rFonts w:eastAsia="Times New Roman"/>
          <w:i/>
        </w:rPr>
        <w:t>SD</w:t>
      </w:r>
      <w:r w:rsidR="00952DD8" w:rsidRPr="00F403C2">
        <w:rPr>
          <w:rFonts w:eastAsia="Times New Roman"/>
        </w:rPr>
        <w:t xml:space="preserve"> = .78</w:t>
      </w:r>
      <w:r w:rsidR="00827D95" w:rsidRPr="00F403C2">
        <w:rPr>
          <w:rFonts w:eastAsia="Times New Roman"/>
        </w:rPr>
        <w:t xml:space="preserve">), </w:t>
      </w:r>
      <w:r w:rsidR="001C7990">
        <w:rPr>
          <w:rFonts w:eastAsia="Times New Roman"/>
        </w:rPr>
        <w:t>being</w:t>
      </w:r>
      <w:r w:rsidR="001C7990" w:rsidRPr="00F403C2">
        <w:rPr>
          <w:rFonts w:eastAsia="Times New Roman"/>
        </w:rPr>
        <w:t xml:space="preserve"> </w:t>
      </w:r>
      <w:r w:rsidR="00827D95" w:rsidRPr="00F403C2">
        <w:rPr>
          <w:rFonts w:eastAsia="Times New Roman"/>
        </w:rPr>
        <w:t>close to the participant (</w:t>
      </w:r>
      <w:r w:rsidR="00827D95" w:rsidRPr="00F403C2">
        <w:rPr>
          <w:rFonts w:eastAsia="Times New Roman"/>
          <w:i/>
        </w:rPr>
        <w:t xml:space="preserve">M </w:t>
      </w:r>
      <w:r w:rsidR="00952DD8" w:rsidRPr="00F403C2">
        <w:rPr>
          <w:rFonts w:eastAsia="Times New Roman"/>
        </w:rPr>
        <w:t>= 6.4</w:t>
      </w:r>
      <w:r w:rsidR="00827D95" w:rsidRPr="00F403C2">
        <w:rPr>
          <w:rFonts w:eastAsia="Times New Roman"/>
        </w:rPr>
        <w:t xml:space="preserve">4, </w:t>
      </w:r>
      <w:r w:rsidR="00827D95" w:rsidRPr="00F403C2">
        <w:rPr>
          <w:rFonts w:eastAsia="Times New Roman"/>
          <w:i/>
        </w:rPr>
        <w:t>SD</w:t>
      </w:r>
      <w:r w:rsidR="00952DD8" w:rsidRPr="00F403C2">
        <w:rPr>
          <w:rFonts w:eastAsia="Times New Roman"/>
        </w:rPr>
        <w:t xml:space="preserve"> = .78</w:t>
      </w:r>
      <w:r w:rsidR="00827D95" w:rsidRPr="00F403C2">
        <w:rPr>
          <w:rFonts w:eastAsia="Times New Roman"/>
        </w:rPr>
        <w:t>), and</w:t>
      </w:r>
      <w:r w:rsidR="00C96F64">
        <w:rPr>
          <w:rFonts w:eastAsia="Times New Roman"/>
        </w:rPr>
        <w:t xml:space="preserve"> being</w:t>
      </w:r>
      <w:r w:rsidR="00827D95" w:rsidRPr="00F403C2">
        <w:rPr>
          <w:rFonts w:eastAsia="Times New Roman"/>
        </w:rPr>
        <w:t xml:space="preserve"> confiden</w:t>
      </w:r>
      <w:r w:rsidR="00C96F64">
        <w:rPr>
          <w:rFonts w:eastAsia="Times New Roman"/>
        </w:rPr>
        <w:t xml:space="preserve">t </w:t>
      </w:r>
      <w:r w:rsidR="00827D95" w:rsidRPr="00F403C2">
        <w:rPr>
          <w:rFonts w:eastAsia="Times New Roman"/>
        </w:rPr>
        <w:t xml:space="preserve">in their knowledge </w:t>
      </w:r>
      <w:r w:rsidR="001C7990">
        <w:rPr>
          <w:rFonts w:eastAsia="Times New Roman"/>
        </w:rPr>
        <w:t>about</w:t>
      </w:r>
      <w:r w:rsidR="001C7990" w:rsidRPr="00F403C2">
        <w:rPr>
          <w:rFonts w:eastAsia="Times New Roman"/>
        </w:rPr>
        <w:t xml:space="preserve"> </w:t>
      </w:r>
      <w:r w:rsidR="00827D95" w:rsidRPr="00F403C2">
        <w:rPr>
          <w:rFonts w:eastAsia="Times New Roman"/>
        </w:rPr>
        <w:t>the participant’s recent (i.e., last 30 days</w:t>
      </w:r>
      <w:r w:rsidR="008D2910" w:rsidRPr="00F403C2">
        <w:rPr>
          <w:rFonts w:eastAsia="Times New Roman"/>
        </w:rPr>
        <w:t>’</w:t>
      </w:r>
      <w:r w:rsidR="00827D95" w:rsidRPr="00F403C2">
        <w:rPr>
          <w:rFonts w:eastAsia="Times New Roman"/>
        </w:rPr>
        <w:t xml:space="preserve">) </w:t>
      </w:r>
      <w:r w:rsidR="008D2910" w:rsidRPr="00F403C2">
        <w:rPr>
          <w:rFonts w:eastAsia="Times New Roman"/>
        </w:rPr>
        <w:t xml:space="preserve">drinking </w:t>
      </w:r>
      <w:r w:rsidR="00827D95" w:rsidRPr="00F403C2">
        <w:rPr>
          <w:rFonts w:eastAsia="Times New Roman"/>
        </w:rPr>
        <w:t>activities (</w:t>
      </w:r>
      <w:r w:rsidR="00827D95" w:rsidRPr="00F403C2">
        <w:rPr>
          <w:rFonts w:eastAsia="Times New Roman"/>
          <w:i/>
        </w:rPr>
        <w:t>M</w:t>
      </w:r>
      <w:r w:rsidR="00952DD8" w:rsidRPr="00F403C2">
        <w:rPr>
          <w:rFonts w:eastAsia="Times New Roman"/>
        </w:rPr>
        <w:t xml:space="preserve"> = 5.7</w:t>
      </w:r>
      <w:r w:rsidR="00827D95" w:rsidRPr="00F403C2">
        <w:rPr>
          <w:rFonts w:eastAsia="Times New Roman"/>
        </w:rPr>
        <w:t xml:space="preserve">8, </w:t>
      </w:r>
      <w:r w:rsidR="00827D95" w:rsidRPr="00F403C2">
        <w:rPr>
          <w:rFonts w:eastAsia="Times New Roman"/>
          <w:i/>
        </w:rPr>
        <w:t>SD</w:t>
      </w:r>
      <w:r w:rsidR="00952DD8" w:rsidRPr="00F403C2">
        <w:rPr>
          <w:rFonts w:eastAsia="Times New Roman"/>
        </w:rPr>
        <w:t xml:space="preserve"> = 1.4</w:t>
      </w:r>
      <w:r w:rsidR="0021494B">
        <w:rPr>
          <w:rFonts w:eastAsia="Times New Roman"/>
        </w:rPr>
        <w:t>8</w:t>
      </w:r>
      <w:r w:rsidR="00952DD8" w:rsidRPr="00F403C2">
        <w:rPr>
          <w:rFonts w:eastAsia="Times New Roman"/>
        </w:rPr>
        <w:t xml:space="preserve">). </w:t>
      </w:r>
      <w:r w:rsidR="00811128" w:rsidRPr="00F403C2">
        <w:rPr>
          <w:rFonts w:eastAsia="Times New Roman"/>
        </w:rPr>
        <w:t xml:space="preserve">All means were </w:t>
      </w:r>
      <w:r w:rsidR="00CD1992" w:rsidRPr="00F403C2">
        <w:rPr>
          <w:rFonts w:eastAsia="Times New Roman"/>
        </w:rPr>
        <w:t xml:space="preserve">significantly </w:t>
      </w:r>
      <w:r w:rsidR="00811128" w:rsidRPr="00F403C2">
        <w:rPr>
          <w:rFonts w:eastAsia="Times New Roman"/>
        </w:rPr>
        <w:t xml:space="preserve">above the mid-point of the scale, </w:t>
      </w:r>
      <w:r w:rsidR="00811128" w:rsidRPr="00F403C2">
        <w:rPr>
          <w:rFonts w:eastAsia="Times New Roman"/>
          <w:i/>
        </w:rPr>
        <w:t>p</w:t>
      </w:r>
      <w:r w:rsidR="00811128" w:rsidRPr="008C709F">
        <w:rPr>
          <w:rFonts w:eastAsia="Times New Roman"/>
        </w:rPr>
        <w:t>s</w:t>
      </w:r>
      <w:r w:rsidR="00811128" w:rsidRPr="00F403C2">
        <w:rPr>
          <w:rFonts w:eastAsia="Times New Roman"/>
        </w:rPr>
        <w:t xml:space="preserve"> &lt; .001</w:t>
      </w:r>
      <w:r w:rsidR="008D2910" w:rsidRPr="00F403C2">
        <w:rPr>
          <w:rFonts w:eastAsia="Times New Roman"/>
        </w:rPr>
        <w:t>.</w:t>
      </w:r>
      <w:r w:rsidR="001C15EB">
        <w:rPr>
          <w:rFonts w:eastAsia="Times New Roman"/>
          <w:b/>
          <w:i/>
        </w:rPr>
        <w:t xml:space="preserve"> </w:t>
      </w:r>
      <w:r w:rsidR="00B85885">
        <w:rPr>
          <w:rFonts w:eastAsia="Times New Roman"/>
        </w:rPr>
        <w:t>C</w:t>
      </w:r>
      <w:r w:rsidR="00806F50">
        <w:rPr>
          <w:rFonts w:eastAsia="Times New Roman"/>
        </w:rPr>
        <w:t>ollateral</w:t>
      </w:r>
      <w:r w:rsidR="00B85885">
        <w:rPr>
          <w:rFonts w:eastAsia="Times New Roman"/>
        </w:rPr>
        <w:t xml:space="preserve"> </w:t>
      </w:r>
      <w:r w:rsidR="00D46D13">
        <w:rPr>
          <w:rFonts w:eastAsia="Times New Roman"/>
        </w:rPr>
        <w:t xml:space="preserve">agreement </w:t>
      </w:r>
      <w:r w:rsidR="00A54359">
        <w:rPr>
          <w:rFonts w:eastAsia="Times New Roman"/>
        </w:rPr>
        <w:t xml:space="preserve">with </w:t>
      </w:r>
      <w:r w:rsidR="00D46D13">
        <w:rPr>
          <w:rFonts w:eastAsia="Times New Roman"/>
        </w:rPr>
        <w:t xml:space="preserve">the participant </w:t>
      </w:r>
      <w:r w:rsidR="001C7990">
        <w:rPr>
          <w:rFonts w:eastAsia="Times New Roman"/>
        </w:rPr>
        <w:t xml:space="preserve">in question </w:t>
      </w:r>
      <w:r w:rsidR="00A54359">
        <w:rPr>
          <w:rFonts w:eastAsia="Times New Roman"/>
        </w:rPr>
        <w:t xml:space="preserve">about whether </w:t>
      </w:r>
      <w:r w:rsidR="00D46D13">
        <w:rPr>
          <w:rFonts w:eastAsia="Times New Roman"/>
        </w:rPr>
        <w:t xml:space="preserve">a change attempt </w:t>
      </w:r>
      <w:r w:rsidR="00B85885">
        <w:rPr>
          <w:rFonts w:eastAsia="Times New Roman"/>
        </w:rPr>
        <w:t xml:space="preserve">was </w:t>
      </w:r>
      <w:r w:rsidR="001C7990">
        <w:rPr>
          <w:rFonts w:eastAsia="Times New Roman"/>
        </w:rPr>
        <w:t xml:space="preserve">made was </w:t>
      </w:r>
      <w:r w:rsidR="00B85885">
        <w:rPr>
          <w:rFonts w:eastAsia="Times New Roman"/>
        </w:rPr>
        <w:t xml:space="preserve">remarkably high </w:t>
      </w:r>
      <w:r w:rsidR="00D46D13">
        <w:rPr>
          <w:rFonts w:eastAsia="Times New Roman"/>
        </w:rPr>
        <w:t>(88.89%</w:t>
      </w:r>
      <w:r w:rsidR="00A54359">
        <w:rPr>
          <w:rFonts w:eastAsia="Times New Roman"/>
        </w:rPr>
        <w:t>;</w:t>
      </w:r>
      <w:r w:rsidR="00A54359" w:rsidRPr="00A54359">
        <w:rPr>
          <w:rFonts w:eastAsia="Times New Roman"/>
        </w:rPr>
        <w:t xml:space="preserve"> </w:t>
      </w:r>
      <w:r w:rsidR="00A54359" w:rsidRPr="00D47F77">
        <w:rPr>
          <w:rFonts w:eastAsia="Times New Roman"/>
          <w:i/>
        </w:rPr>
        <w:t>n</w:t>
      </w:r>
      <w:r w:rsidR="00C96F64">
        <w:rPr>
          <w:rFonts w:eastAsia="Times New Roman"/>
        </w:rPr>
        <w:t xml:space="preserve"> </w:t>
      </w:r>
      <w:r w:rsidR="00A54359">
        <w:rPr>
          <w:rFonts w:eastAsia="Times New Roman"/>
        </w:rPr>
        <w:t>=</w:t>
      </w:r>
      <w:r w:rsidR="00C96F64">
        <w:rPr>
          <w:rFonts w:eastAsia="Times New Roman"/>
        </w:rPr>
        <w:t xml:space="preserve"> </w:t>
      </w:r>
      <w:r w:rsidR="00A54359">
        <w:rPr>
          <w:rFonts w:eastAsia="Times New Roman"/>
        </w:rPr>
        <w:t>16</w:t>
      </w:r>
      <w:r w:rsidR="00D46D13">
        <w:rPr>
          <w:rFonts w:eastAsia="Times New Roman"/>
        </w:rPr>
        <w:t xml:space="preserve">), </w:t>
      </w:r>
      <w:r w:rsidR="00992E45">
        <w:rPr>
          <w:rFonts w:eastAsia="Times New Roman"/>
        </w:rPr>
        <w:sym w:font="Symbol" w:char="F063"/>
      </w:r>
      <w:r w:rsidR="00992E45" w:rsidRPr="00DB37B6">
        <w:rPr>
          <w:rFonts w:eastAsia="Times New Roman"/>
          <w:vertAlign w:val="superscript"/>
        </w:rPr>
        <w:t>2</w:t>
      </w:r>
      <w:r w:rsidR="00992E45">
        <w:rPr>
          <w:rFonts w:eastAsia="Times New Roman"/>
        </w:rPr>
        <w:t xml:space="preserve">(2) = 15.11, </w:t>
      </w:r>
      <w:r w:rsidR="00992E45" w:rsidRPr="00DB37B6">
        <w:rPr>
          <w:rFonts w:eastAsia="Times New Roman"/>
          <w:i/>
        </w:rPr>
        <w:t>p</w:t>
      </w:r>
      <w:r w:rsidR="00992E45">
        <w:rPr>
          <w:rFonts w:eastAsia="Times New Roman"/>
        </w:rPr>
        <w:t xml:space="preserve"> = .001</w:t>
      </w:r>
      <w:r w:rsidR="00811128" w:rsidRPr="00F403C2">
        <w:rPr>
          <w:rFonts w:eastAsia="Times New Roman"/>
        </w:rPr>
        <w:t xml:space="preserve">. </w:t>
      </w:r>
      <w:r w:rsidR="00B729E5" w:rsidRPr="00B729E5">
        <w:rPr>
          <w:rFonts w:eastAsia="Times New Roman"/>
        </w:rPr>
        <w:t xml:space="preserve">However, the response rate from collaterals was very low. </w:t>
      </w:r>
      <w:r w:rsidR="00B729E5">
        <w:rPr>
          <w:rFonts w:eastAsia="Times New Roman"/>
        </w:rPr>
        <w:t>As such</w:t>
      </w:r>
      <w:r w:rsidR="00B729E5" w:rsidRPr="00B729E5">
        <w:rPr>
          <w:rFonts w:eastAsia="Times New Roman"/>
        </w:rPr>
        <w:t>, the convergence should be interpreted with caution.</w:t>
      </w:r>
      <w:r w:rsidR="00B729E5">
        <w:rPr>
          <w:rFonts w:eastAsia="Times New Roman"/>
        </w:rPr>
        <w:t xml:space="preserve"> </w:t>
      </w:r>
    </w:p>
    <w:p w14:paraId="63902BAC" w14:textId="77777777" w:rsidR="00827D95" w:rsidRPr="00F403C2" w:rsidRDefault="00811128" w:rsidP="0010424B">
      <w:pPr>
        <w:tabs>
          <w:tab w:val="left" w:pos="2857"/>
          <w:tab w:val="center" w:pos="4680"/>
        </w:tabs>
        <w:spacing w:line="480" w:lineRule="auto"/>
        <w:rPr>
          <w:rFonts w:eastAsia="Times New Roman"/>
          <w:b/>
        </w:rPr>
      </w:pPr>
      <w:r w:rsidRPr="00F403C2">
        <w:rPr>
          <w:rFonts w:eastAsia="Times New Roman"/>
          <w:b/>
        </w:rPr>
        <w:t>Discussion</w:t>
      </w:r>
    </w:p>
    <w:p w14:paraId="31B56130" w14:textId="27C45787" w:rsidR="006B13FB" w:rsidRDefault="00CE4EE4" w:rsidP="00C338FA">
      <w:pPr>
        <w:spacing w:line="480" w:lineRule="auto"/>
        <w:rPr>
          <w:rFonts w:eastAsia="Times New Roman"/>
        </w:rPr>
      </w:pPr>
      <w:r>
        <w:rPr>
          <w:rFonts w:eastAsia="Times New Roman"/>
        </w:rPr>
        <w:t>//</w:t>
      </w:r>
      <w:r w:rsidR="00811128" w:rsidRPr="00F403C2">
        <w:rPr>
          <w:rFonts w:eastAsia="Times New Roman"/>
        </w:rPr>
        <w:tab/>
      </w:r>
      <w:r w:rsidR="00235306">
        <w:t xml:space="preserve">The </w:t>
      </w:r>
      <w:r w:rsidR="00CD56E7">
        <w:t>objective</w:t>
      </w:r>
      <w:r w:rsidR="00235306">
        <w:t xml:space="preserve"> of </w:t>
      </w:r>
      <w:r w:rsidR="00067971">
        <w:t>Experiment</w:t>
      </w:r>
      <w:r w:rsidR="00235306">
        <w:t xml:space="preserve"> 2 was to test the generalizability of the hypothesized moderated</w:t>
      </w:r>
      <w:r w:rsidR="00A96793">
        <w:t>-</w:t>
      </w:r>
      <w:r w:rsidR="00235306">
        <w:t xml:space="preserve">mediation model with a sample of problem drinkers. </w:t>
      </w:r>
      <w:r w:rsidR="00FA7643">
        <w:t xml:space="preserve">As in Experiment 1, </w:t>
      </w:r>
      <w:r w:rsidR="00CD56E7">
        <w:rPr>
          <w:rFonts w:eastAsia="Times New Roman"/>
        </w:rPr>
        <w:t>s</w:t>
      </w:r>
      <w:r w:rsidR="00FA7643" w:rsidRPr="00F403C2">
        <w:rPr>
          <w:rFonts w:eastAsia="Times New Roman"/>
        </w:rPr>
        <w:t>elf-discontinuity significantly increased readiness to change via nostalgia when problem drinking severity was high</w:t>
      </w:r>
      <w:r w:rsidR="00FA7643">
        <w:rPr>
          <w:rFonts w:eastAsia="Times New Roman"/>
        </w:rPr>
        <w:t xml:space="preserve">, but not when it was low. </w:t>
      </w:r>
      <w:r w:rsidR="006B13FB">
        <w:rPr>
          <w:rFonts w:eastAsia="Times New Roman"/>
        </w:rPr>
        <w:t xml:space="preserve">In fact, readiness to change decreased among people low in problem drinking severity. It is possible that </w:t>
      </w:r>
      <w:r w:rsidR="001A57DA">
        <w:rPr>
          <w:rFonts w:eastAsia="Times New Roman"/>
        </w:rPr>
        <w:t xml:space="preserve">among those low in problem drinking severity, </w:t>
      </w:r>
      <w:r w:rsidR="006B13FB">
        <w:rPr>
          <w:rFonts w:eastAsia="Times New Roman"/>
        </w:rPr>
        <w:t xml:space="preserve">the self-discontinuity manipulation </w:t>
      </w:r>
      <w:r w:rsidR="001A57DA">
        <w:rPr>
          <w:rFonts w:eastAsia="Times New Roman"/>
        </w:rPr>
        <w:t>reinforced</w:t>
      </w:r>
      <w:r w:rsidR="006B13FB" w:rsidRPr="006B13FB">
        <w:rPr>
          <w:rFonts w:eastAsia="Times New Roman"/>
        </w:rPr>
        <w:t xml:space="preserve"> tha</w:t>
      </w:r>
      <w:r w:rsidR="001A57DA">
        <w:rPr>
          <w:rFonts w:eastAsia="Times New Roman"/>
        </w:rPr>
        <w:t xml:space="preserve">t their drinking is acceptable (and </w:t>
      </w:r>
      <w:r w:rsidR="006B13FB" w:rsidRPr="006B13FB">
        <w:rPr>
          <w:rFonts w:eastAsia="Times New Roman"/>
        </w:rPr>
        <w:t>not in need of change)</w:t>
      </w:r>
      <w:r w:rsidR="001A57DA">
        <w:rPr>
          <w:rFonts w:eastAsia="Times New Roman"/>
        </w:rPr>
        <w:t>. The net effect would be a decrease in any desire to change, should such a desire have been present</w:t>
      </w:r>
      <w:r w:rsidR="006F0F40">
        <w:rPr>
          <w:rFonts w:eastAsia="Times New Roman"/>
        </w:rPr>
        <w:t xml:space="preserve">. </w:t>
      </w:r>
    </w:p>
    <w:p w14:paraId="2CE846AB" w14:textId="239FE1F0" w:rsidR="00235306" w:rsidRDefault="00FA7643" w:rsidP="008C709F">
      <w:pPr>
        <w:spacing w:line="48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Importantly, there was </w:t>
      </w:r>
      <w:r w:rsidR="00C96F64">
        <w:rPr>
          <w:rFonts w:eastAsia="Times New Roman"/>
        </w:rPr>
        <w:t xml:space="preserve">again </w:t>
      </w:r>
      <w:r>
        <w:rPr>
          <w:rFonts w:eastAsia="Times New Roman"/>
        </w:rPr>
        <w:t xml:space="preserve">a downstream </w:t>
      </w:r>
      <w:r w:rsidR="00543D6B">
        <w:rPr>
          <w:rFonts w:eastAsia="Times New Roman"/>
        </w:rPr>
        <w:t>consequence</w:t>
      </w:r>
      <w:r>
        <w:rPr>
          <w:rFonts w:eastAsia="Times New Roman"/>
        </w:rPr>
        <w:t xml:space="preserve"> on </w:t>
      </w:r>
      <w:r w:rsidR="00D20986">
        <w:rPr>
          <w:rFonts w:eastAsia="Times New Roman"/>
        </w:rPr>
        <w:t xml:space="preserve">self-reported </w:t>
      </w:r>
      <w:r>
        <w:rPr>
          <w:rFonts w:eastAsia="Times New Roman"/>
        </w:rPr>
        <w:t xml:space="preserve">behavior. </w:t>
      </w:r>
      <w:r w:rsidR="00543D6B">
        <w:rPr>
          <w:rFonts w:eastAsia="Times New Roman"/>
        </w:rPr>
        <w:t>D</w:t>
      </w:r>
      <w:r w:rsidR="00235306" w:rsidRPr="00F403C2">
        <w:rPr>
          <w:rFonts w:eastAsia="Times New Roman"/>
        </w:rPr>
        <w:t xml:space="preserve">rinkers were </w:t>
      </w:r>
      <w:r w:rsidR="00235306">
        <w:rPr>
          <w:rFonts w:eastAsia="Times New Roman"/>
        </w:rPr>
        <w:t xml:space="preserve">more </w:t>
      </w:r>
      <w:r w:rsidR="00235306" w:rsidRPr="00F403C2">
        <w:rPr>
          <w:rFonts w:eastAsia="Times New Roman"/>
        </w:rPr>
        <w:t xml:space="preserve">likely to engage in </w:t>
      </w:r>
      <w:r w:rsidR="00A96793">
        <w:rPr>
          <w:rFonts w:eastAsia="Times New Roman"/>
        </w:rPr>
        <w:t xml:space="preserve">(self-reported) </w:t>
      </w:r>
      <w:r w:rsidR="00235306" w:rsidRPr="00F403C2">
        <w:rPr>
          <w:rFonts w:eastAsia="Times New Roman"/>
        </w:rPr>
        <w:t>behavior change over a one-month span</w:t>
      </w:r>
      <w:r w:rsidR="00235306">
        <w:rPr>
          <w:rFonts w:eastAsia="Times New Roman"/>
        </w:rPr>
        <w:t xml:space="preserve"> when </w:t>
      </w:r>
      <w:r w:rsidR="008F4611">
        <w:rPr>
          <w:rFonts w:eastAsia="Times New Roman"/>
        </w:rPr>
        <w:t>induced</w:t>
      </w:r>
      <w:r w:rsidR="00235306">
        <w:rPr>
          <w:rFonts w:eastAsia="Times New Roman"/>
        </w:rPr>
        <w:t xml:space="preserve"> to </w:t>
      </w:r>
      <w:r w:rsidR="00723818">
        <w:rPr>
          <w:rFonts w:eastAsia="Times New Roman"/>
        </w:rPr>
        <w:t xml:space="preserve">experience self-discontinuity </w:t>
      </w:r>
      <w:r w:rsidR="00235306">
        <w:rPr>
          <w:rFonts w:eastAsia="Times New Roman"/>
        </w:rPr>
        <w:t>(compared to self-contin</w:t>
      </w:r>
      <w:r w:rsidR="00723818">
        <w:rPr>
          <w:rFonts w:eastAsia="Times New Roman"/>
        </w:rPr>
        <w:t>uity</w:t>
      </w:r>
      <w:r w:rsidR="00235306">
        <w:rPr>
          <w:rFonts w:eastAsia="Times New Roman"/>
        </w:rPr>
        <w:t>)</w:t>
      </w:r>
      <w:r w:rsidR="00461F68">
        <w:rPr>
          <w:rFonts w:eastAsia="Times New Roman"/>
        </w:rPr>
        <w:t>—</w:t>
      </w:r>
      <w:r w:rsidR="00235306" w:rsidRPr="00F403C2">
        <w:rPr>
          <w:rFonts w:eastAsia="Times New Roman"/>
        </w:rPr>
        <w:t>an effect mediated by nostalgia for the self that existed prior to drinking.</w:t>
      </w:r>
      <w:r w:rsidR="00235306">
        <w:rPr>
          <w:rFonts w:eastAsia="Times New Roman"/>
        </w:rPr>
        <w:t xml:space="preserve"> </w:t>
      </w:r>
      <w:r>
        <w:rPr>
          <w:rFonts w:eastAsia="Times New Roman"/>
        </w:rPr>
        <w:t>T</w:t>
      </w:r>
      <w:r w:rsidR="00235306">
        <w:rPr>
          <w:rFonts w:eastAsia="Times New Roman"/>
        </w:rPr>
        <w:t xml:space="preserve">his mediated effect was only observed among </w:t>
      </w:r>
      <w:r w:rsidR="00543D6B">
        <w:rPr>
          <w:rFonts w:eastAsia="Times New Roman"/>
        </w:rPr>
        <w:t>persons</w:t>
      </w:r>
      <w:r w:rsidR="00235306">
        <w:rPr>
          <w:rFonts w:eastAsia="Times New Roman"/>
        </w:rPr>
        <w:t xml:space="preserve"> who reported symptoms of problematic drinking behavior. Thus, the manipulation had a positive effect on </w:t>
      </w:r>
      <w:r w:rsidR="00543D6B">
        <w:rPr>
          <w:rFonts w:eastAsia="Times New Roman"/>
        </w:rPr>
        <w:t>persons</w:t>
      </w:r>
      <w:r w:rsidR="00235306">
        <w:rPr>
          <w:rFonts w:eastAsia="Times New Roman"/>
        </w:rPr>
        <w:t xml:space="preserve"> who</w:t>
      </w:r>
      <w:r w:rsidR="0012350D">
        <w:rPr>
          <w:rFonts w:eastAsia="Times New Roman"/>
        </w:rPr>
        <w:t xml:space="preserve">, </w:t>
      </w:r>
      <w:r w:rsidR="008D039F">
        <w:rPr>
          <w:rFonts w:eastAsia="Times New Roman"/>
        </w:rPr>
        <w:t>objectively</w:t>
      </w:r>
      <w:r w:rsidR="0012350D">
        <w:rPr>
          <w:rFonts w:eastAsia="Times New Roman"/>
        </w:rPr>
        <w:t>,</w:t>
      </w:r>
      <w:r w:rsidR="00235306">
        <w:rPr>
          <w:rFonts w:eastAsia="Times New Roman"/>
        </w:rPr>
        <w:t xml:space="preserve"> ha</w:t>
      </w:r>
      <w:r w:rsidR="0012350D">
        <w:rPr>
          <w:rFonts w:eastAsia="Times New Roman"/>
        </w:rPr>
        <w:t>ve</w:t>
      </w:r>
      <w:r w:rsidR="00235306">
        <w:rPr>
          <w:rFonts w:eastAsia="Times New Roman"/>
        </w:rPr>
        <w:t xml:space="preserve"> the greatest need for behavior change</w:t>
      </w:r>
      <w:r w:rsidR="00C96F64">
        <w:rPr>
          <w:rFonts w:eastAsia="Times New Roman"/>
        </w:rPr>
        <w:t>:</w:t>
      </w:r>
      <w:r w:rsidR="0012350D">
        <w:rPr>
          <w:rFonts w:eastAsia="Times New Roman"/>
        </w:rPr>
        <w:t xml:space="preserve"> those </w:t>
      </w:r>
      <w:r w:rsidR="00543D6B">
        <w:rPr>
          <w:rFonts w:eastAsia="Times New Roman"/>
        </w:rPr>
        <w:t xml:space="preserve">who </w:t>
      </w:r>
      <w:r w:rsidR="0012350D">
        <w:rPr>
          <w:rFonts w:eastAsia="Times New Roman"/>
        </w:rPr>
        <w:t>drink at a problematic level</w:t>
      </w:r>
      <w:r w:rsidR="00235306">
        <w:rPr>
          <w:rFonts w:eastAsia="Times New Roman"/>
        </w:rPr>
        <w:t xml:space="preserve">. </w:t>
      </w:r>
    </w:p>
    <w:p w14:paraId="6985BAC4" w14:textId="6E164D62" w:rsidR="00B729E5" w:rsidRDefault="00FA7D21" w:rsidP="00B729E5">
      <w:pPr>
        <w:spacing w:line="480" w:lineRule="auto"/>
        <w:ind w:firstLine="720"/>
      </w:pPr>
      <w:r>
        <w:rPr>
          <w:rFonts w:eastAsia="Times New Roman"/>
        </w:rPr>
        <w:tab/>
      </w:r>
      <w:r w:rsidR="00B729E5">
        <w:rPr>
          <w:rFonts w:eastAsia="Times New Roman"/>
        </w:rPr>
        <w:t>P</w:t>
      </w:r>
      <w:r w:rsidRPr="00FA7D21">
        <w:rPr>
          <w:rFonts w:eastAsia="Times New Roman"/>
        </w:rPr>
        <w:t xml:space="preserve">roblem drinking varied as a function of experimental condition. </w:t>
      </w:r>
      <w:r>
        <w:rPr>
          <w:rFonts w:eastAsia="Times New Roman"/>
        </w:rPr>
        <w:t xml:space="preserve">As such, the difference by condition </w:t>
      </w:r>
      <w:r w:rsidRPr="00FA7D21">
        <w:rPr>
          <w:rFonts w:eastAsia="Times New Roman"/>
        </w:rPr>
        <w:t xml:space="preserve">might have been </w:t>
      </w:r>
      <w:r>
        <w:rPr>
          <w:rFonts w:eastAsia="Times New Roman"/>
        </w:rPr>
        <w:t xml:space="preserve">the result of </w:t>
      </w:r>
      <w:r w:rsidRPr="00FA7D21">
        <w:rPr>
          <w:rFonts w:eastAsia="Times New Roman"/>
        </w:rPr>
        <w:t>variables related to drinking</w:t>
      </w:r>
      <w:r>
        <w:rPr>
          <w:rFonts w:eastAsia="Times New Roman"/>
        </w:rPr>
        <w:t xml:space="preserve"> (e.g.</w:t>
      </w:r>
      <w:r w:rsidR="00A96793">
        <w:rPr>
          <w:rFonts w:eastAsia="Times New Roman"/>
        </w:rPr>
        <w:t>,</w:t>
      </w:r>
      <w:r>
        <w:rPr>
          <w:rFonts w:eastAsia="Times New Roman"/>
        </w:rPr>
        <w:t xml:space="preserve"> motivation to drink), which were not assessed</w:t>
      </w:r>
      <w:r w:rsidRPr="00FA7D21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268A3" w:rsidRPr="001268A3">
        <w:rPr>
          <w:rFonts w:eastAsia="Times New Roman"/>
        </w:rPr>
        <w:t xml:space="preserve">It is known, for example, that people who drink to escape negative life events are likely to report an increase in drinking behavior </w:t>
      </w:r>
      <w:r w:rsidR="001A0993">
        <w:rPr>
          <w:rFonts w:eastAsia="Times New Roman"/>
        </w:rPr>
        <w:t xml:space="preserve">and symptoms of problem drinking </w:t>
      </w:r>
      <w:r w:rsidR="001268A3" w:rsidRPr="001268A3">
        <w:rPr>
          <w:rFonts w:eastAsia="Times New Roman"/>
        </w:rPr>
        <w:t>over time (Holahan, Moos, Holahan, Cronkite, &amp; Randall, 2001;</w:t>
      </w:r>
      <w:r w:rsidR="001268A3">
        <w:rPr>
          <w:rFonts w:eastAsia="Times New Roman"/>
        </w:rPr>
        <w:t xml:space="preserve"> O'Hare, Shen, &amp; Sherrer, 2010)</w:t>
      </w:r>
      <w:r>
        <w:rPr>
          <w:rFonts w:eastAsia="Times New Roman"/>
        </w:rPr>
        <w:t xml:space="preserve">. </w:t>
      </w:r>
      <w:r w:rsidR="00201F89">
        <w:rPr>
          <w:rFonts w:eastAsia="Times New Roman"/>
        </w:rPr>
        <w:t xml:space="preserve">For such people, </w:t>
      </w:r>
      <w:r w:rsidR="001A0993">
        <w:rPr>
          <w:rFonts w:eastAsia="Times New Roman"/>
        </w:rPr>
        <w:t xml:space="preserve">a </w:t>
      </w:r>
      <w:r w:rsidR="001A0993" w:rsidRPr="001A0993">
        <w:rPr>
          <w:rFonts w:eastAsia="Times New Roman"/>
        </w:rPr>
        <w:t xml:space="preserve">self-discontinuity manipulation may invoke defensive cognitions that </w:t>
      </w:r>
      <w:r w:rsidR="001A0993">
        <w:rPr>
          <w:rFonts w:eastAsia="Times New Roman"/>
        </w:rPr>
        <w:t xml:space="preserve">drinking serves to protect </w:t>
      </w:r>
      <w:r w:rsidR="00B6784E">
        <w:rPr>
          <w:rFonts w:eastAsia="Times New Roman"/>
        </w:rPr>
        <w:t>against</w:t>
      </w:r>
      <w:r w:rsidR="001A0993">
        <w:rPr>
          <w:rFonts w:eastAsia="Times New Roman"/>
        </w:rPr>
        <w:t xml:space="preserve">, thus undermining the benefits of the manipulation. In </w:t>
      </w:r>
      <w:r w:rsidR="0037789E">
        <w:rPr>
          <w:rFonts w:eastAsia="Times New Roman"/>
        </w:rPr>
        <w:t>Experiment</w:t>
      </w:r>
      <w:r w:rsidR="001A0993">
        <w:rPr>
          <w:rFonts w:eastAsia="Times New Roman"/>
        </w:rPr>
        <w:t xml:space="preserve"> 2, h</w:t>
      </w:r>
      <w:r>
        <w:rPr>
          <w:rFonts w:eastAsia="Times New Roman"/>
        </w:rPr>
        <w:t xml:space="preserve">owever, </w:t>
      </w:r>
      <w:r w:rsidR="00015D14">
        <w:rPr>
          <w:rFonts w:eastAsia="Times New Roman"/>
        </w:rPr>
        <w:t xml:space="preserve">AUDIT scores were higher in the self-discontinuity condition (compared to the self-continuity condition). As such, the results may have been stronger if the AUDIT score were lower in the self-discontinuity condition. Conversely, it could be argued that there was more motivation to change among people in the self-discontinuity condition because their drinking was more severe </w:t>
      </w:r>
      <w:r w:rsidR="00A32EEE">
        <w:rPr>
          <w:rFonts w:eastAsia="Times New Roman"/>
        </w:rPr>
        <w:t>prior to the manipulation</w:t>
      </w:r>
      <w:r w:rsidR="00015D14">
        <w:rPr>
          <w:rFonts w:eastAsia="Times New Roman"/>
        </w:rPr>
        <w:t xml:space="preserve">. </w:t>
      </w:r>
      <w:r w:rsidR="00B6784E" w:rsidRPr="001255B6">
        <w:t xml:space="preserve">That said, when results of </w:t>
      </w:r>
      <w:r w:rsidR="0037789E">
        <w:t>Experiment</w:t>
      </w:r>
      <w:r w:rsidR="00B6784E" w:rsidRPr="001255B6">
        <w:t xml:space="preserve"> 2 are combined with those observed in </w:t>
      </w:r>
      <w:r w:rsidR="0037789E">
        <w:t>Experiment</w:t>
      </w:r>
      <w:r w:rsidR="00B6784E" w:rsidRPr="001255B6">
        <w:t xml:space="preserve"> 1, </w:t>
      </w:r>
      <w:r w:rsidR="00B6784E">
        <w:t xml:space="preserve">as well as other published work (Kim &amp; Wohl, 2015), </w:t>
      </w:r>
      <w:r w:rsidR="00B6784E" w:rsidRPr="001255B6">
        <w:t>we argue there should be some confidence in the utility of a self-discontinuity manipulation on</w:t>
      </w:r>
      <w:r w:rsidR="00B6784E">
        <w:t xml:space="preserve"> readiness to change as well as</w:t>
      </w:r>
      <w:r w:rsidR="00B6784E" w:rsidRPr="001255B6">
        <w:t xml:space="preserve"> (self-reported) behavior change</w:t>
      </w:r>
      <w:r w:rsidR="006F0F40">
        <w:t xml:space="preserve">. </w:t>
      </w:r>
      <w:r w:rsidR="00B6784E" w:rsidRPr="001255B6">
        <w:t xml:space="preserve"> </w:t>
      </w:r>
    </w:p>
    <w:p w14:paraId="12D875EE" w14:textId="16E28286" w:rsidR="00B6784E" w:rsidRDefault="00B729E5" w:rsidP="00B729E5">
      <w:pPr>
        <w:spacing w:line="480" w:lineRule="auto"/>
        <w:ind w:firstLine="720"/>
        <w:rPr>
          <w:rFonts w:eastAsia="Times New Roman"/>
        </w:rPr>
      </w:pPr>
      <w:r>
        <w:rPr>
          <w:rFonts w:eastAsia="Times New Roman"/>
        </w:rPr>
        <w:t>Supporting the validity of the aforementioned results, w</w:t>
      </w:r>
      <w:r w:rsidRPr="00F403C2">
        <w:rPr>
          <w:rFonts w:eastAsia="Times New Roman"/>
        </w:rPr>
        <w:t>e confirm</w:t>
      </w:r>
      <w:r>
        <w:rPr>
          <w:rFonts w:eastAsia="Times New Roman"/>
        </w:rPr>
        <w:t>ed</w:t>
      </w:r>
      <w:r w:rsidRPr="00F403C2">
        <w:rPr>
          <w:rFonts w:eastAsia="Times New Roman"/>
        </w:rPr>
        <w:t xml:space="preserve"> participants’ reports of a change attempt via collaterals (i.e., a close other). </w:t>
      </w:r>
      <w:r>
        <w:rPr>
          <w:rFonts w:eastAsia="Times New Roman"/>
        </w:rPr>
        <w:t>Indeed, there was extremely high convergence in reports of a change attempt between participants and collaterals. However, because the response rate from collaterals was very low this convergence should be interpreted with caution.</w:t>
      </w:r>
    </w:p>
    <w:p w14:paraId="65EBD826" w14:textId="71530058" w:rsidR="00811128" w:rsidRDefault="00483E0D" w:rsidP="008C709F">
      <w:pPr>
        <w:spacing w:line="480" w:lineRule="auto"/>
        <w:jc w:val="center"/>
        <w:rPr>
          <w:rFonts w:eastAsia="Times New Roman"/>
          <w:b/>
        </w:rPr>
      </w:pPr>
      <w:r w:rsidRPr="008C709F">
        <w:rPr>
          <w:rFonts w:eastAsia="Times New Roman"/>
          <w:b/>
        </w:rPr>
        <w:t>Moderated-Serial Mediation</w:t>
      </w:r>
      <w:r w:rsidR="005C0C2C" w:rsidRPr="005C0C2C">
        <w:rPr>
          <w:rFonts w:eastAsia="Times New Roman"/>
          <w:b/>
        </w:rPr>
        <w:t xml:space="preserve"> </w:t>
      </w:r>
      <w:r w:rsidR="005C0C2C">
        <w:rPr>
          <w:rFonts w:eastAsia="Times New Roman"/>
          <w:b/>
        </w:rPr>
        <w:t xml:space="preserve">and </w:t>
      </w:r>
      <w:r w:rsidR="005C0C2C" w:rsidRPr="005C0C2C">
        <w:rPr>
          <w:rFonts w:eastAsia="Times New Roman"/>
          <w:b/>
        </w:rPr>
        <w:t>Integrative Data Analysis</w:t>
      </w:r>
    </w:p>
    <w:p w14:paraId="6DF37C2A" w14:textId="2ABB10A7" w:rsidR="00707A7C" w:rsidRDefault="00D20986" w:rsidP="008C709F">
      <w:pPr>
        <w:spacing w:line="480" w:lineRule="auto"/>
        <w:ind w:firstLine="720"/>
      </w:pPr>
      <w:r>
        <w:t>In both experiments, w</w:t>
      </w:r>
      <w:r w:rsidR="00C1373B" w:rsidRPr="00496751">
        <w:t xml:space="preserve">e hypothesized and found evidence for </w:t>
      </w:r>
      <w:r w:rsidR="00C1373B">
        <w:t xml:space="preserve">a </w:t>
      </w:r>
      <w:r w:rsidR="00C1373B" w:rsidRPr="00496751">
        <w:t>moderated</w:t>
      </w:r>
      <w:r w:rsidR="00A96793">
        <w:t>-</w:t>
      </w:r>
      <w:r w:rsidR="00C1373B" w:rsidRPr="00496751">
        <w:t>mediation</w:t>
      </w:r>
      <w:r w:rsidR="00C1373B">
        <w:t xml:space="preserve"> model</w:t>
      </w:r>
      <w:r w:rsidR="00C1373B" w:rsidRPr="00496751">
        <w:t xml:space="preserve">. When </w:t>
      </w:r>
      <w:r w:rsidR="00C1373B">
        <w:t>addictive behavior</w:t>
      </w:r>
      <w:r w:rsidR="00C1373B" w:rsidRPr="00496751">
        <w:t xml:space="preserve"> severity was high, </w:t>
      </w:r>
      <w:r w:rsidR="00C1373B">
        <w:t>self-</w:t>
      </w:r>
      <w:r w:rsidR="00C1373B" w:rsidRPr="00496751">
        <w:t xml:space="preserve">discontinuity increased nostalgia. Nostalgia, in turn, predicted increased readiness to change and </w:t>
      </w:r>
      <w:r w:rsidR="00A433B1">
        <w:t xml:space="preserve">(self-reported) </w:t>
      </w:r>
      <w:r w:rsidR="00C1373B" w:rsidRPr="00496751">
        <w:t xml:space="preserve">change attempts, respectively. We assumed that readiness to change is </w:t>
      </w:r>
      <w:r w:rsidR="00C1373B">
        <w:t>a key</w:t>
      </w:r>
      <w:r w:rsidR="00C1373B" w:rsidRPr="00496751">
        <w:t xml:space="preserve"> antecedent of change attempts. This assumption impl</w:t>
      </w:r>
      <w:r w:rsidR="00C1373B">
        <w:t>ies an extended mediational chain;</w:t>
      </w:r>
      <w:r w:rsidR="00C1373B" w:rsidRPr="00496751">
        <w:t xml:space="preserve"> when addi</w:t>
      </w:r>
      <w:r w:rsidR="00C1373B">
        <w:t>c</w:t>
      </w:r>
      <w:r w:rsidR="00C1373B" w:rsidRPr="00496751">
        <w:t xml:space="preserve">tion severity is high, </w:t>
      </w:r>
      <w:r w:rsidR="00C1373B">
        <w:t>self-</w:t>
      </w:r>
      <w:r w:rsidR="00C1373B" w:rsidRPr="00496751">
        <w:t xml:space="preserve">discontinuity should </w:t>
      </w:r>
      <w:r w:rsidR="00C1373B">
        <w:t>increase the odds of a change attempt</w:t>
      </w:r>
      <w:r w:rsidR="00C1373B" w:rsidRPr="00496751">
        <w:t xml:space="preserve"> via nostalgia and ensuing readiness to change. We tested this </w:t>
      </w:r>
      <w:r w:rsidR="00C1373B">
        <w:t>sequence</w:t>
      </w:r>
      <w:r w:rsidR="00C1373B" w:rsidRPr="00496751">
        <w:t xml:space="preserve"> using </w:t>
      </w:r>
      <w:r w:rsidR="00707A7C">
        <w:t>Hayes’</w:t>
      </w:r>
      <w:r w:rsidR="00C1373B">
        <w:t xml:space="preserve"> (2013) </w:t>
      </w:r>
      <w:r w:rsidR="00C1373B" w:rsidRPr="00496751">
        <w:t>PROCESS</w:t>
      </w:r>
      <w:r w:rsidR="00C1373B">
        <w:t xml:space="preserve"> </w:t>
      </w:r>
      <w:r w:rsidR="00707A7C">
        <w:t xml:space="preserve">V.2 </w:t>
      </w:r>
      <w:r w:rsidR="00C1373B">
        <w:t>macro</w:t>
      </w:r>
      <w:r w:rsidR="00C1373B" w:rsidRPr="00496751">
        <w:t>. Whereas PROCESS allows for testing serial mediation models</w:t>
      </w:r>
      <w:r w:rsidR="00C1373B">
        <w:t xml:space="preserve"> (Model 6)</w:t>
      </w:r>
      <w:r w:rsidR="00C1373B" w:rsidRPr="00496751">
        <w:t xml:space="preserve">, it does not include a canned option </w:t>
      </w:r>
      <w:r w:rsidR="00C1373B">
        <w:t>for</w:t>
      </w:r>
      <w:r w:rsidR="00C1373B" w:rsidRPr="00496751">
        <w:t xml:space="preserve"> specify</w:t>
      </w:r>
      <w:r w:rsidR="00C1373B">
        <w:t>ing</w:t>
      </w:r>
      <w:r w:rsidR="00C1373B" w:rsidRPr="00496751">
        <w:t xml:space="preserve"> a moderator in </w:t>
      </w:r>
      <w:r w:rsidR="00C1373B">
        <w:t>serial mediation</w:t>
      </w:r>
      <w:r w:rsidR="00C1373B" w:rsidRPr="00496751">
        <w:t xml:space="preserve"> model</w:t>
      </w:r>
      <w:r w:rsidR="00C1373B">
        <w:t>s</w:t>
      </w:r>
      <w:r w:rsidR="00C1373B" w:rsidRPr="00496751">
        <w:t>. We circumvented this constraint by conducting two serial mediation analyses, conditional on low and high ad</w:t>
      </w:r>
      <w:r w:rsidR="00707A7C">
        <w:t xml:space="preserve">diction severity, respectively </w:t>
      </w:r>
      <w:r w:rsidR="00C1373B" w:rsidRPr="00496751">
        <w:t xml:space="preserve">(Cohen &amp; Cohen, </w:t>
      </w:r>
      <w:r w:rsidR="00C1373B">
        <w:t>1983</w:t>
      </w:r>
      <w:r w:rsidR="00C1373B" w:rsidRPr="00496751">
        <w:t>; Aiken &amp; West</w:t>
      </w:r>
      <w:r w:rsidR="00C1373B">
        <w:t>, 1991</w:t>
      </w:r>
      <w:r w:rsidR="00C1373B" w:rsidRPr="00496751">
        <w:t xml:space="preserve">). </w:t>
      </w:r>
    </w:p>
    <w:p w14:paraId="7500C187" w14:textId="5087535D" w:rsidR="00707A7C" w:rsidRDefault="00707A7C" w:rsidP="008C709F">
      <w:pPr>
        <w:spacing w:line="480" w:lineRule="auto"/>
        <w:ind w:firstLine="720"/>
      </w:pPr>
      <w:r>
        <w:t>We ran these analyses on the aggregated sample from both experiments</w:t>
      </w:r>
      <w:r w:rsidR="00C1373B">
        <w:t>, using integrative data analysis (</w:t>
      </w:r>
      <w:r w:rsidR="00C1373B" w:rsidRPr="004625BB">
        <w:t>IDA; Curran &amp; Hussong, 2009</w:t>
      </w:r>
      <w:r w:rsidR="00C1373B">
        <w:t>).</w:t>
      </w:r>
      <w:r>
        <w:t xml:space="preserve"> </w:t>
      </w:r>
      <w:r w:rsidR="00C1373B" w:rsidRPr="004625BB">
        <w:t>In IDA, one combines the raw data from a set of relevant studies and estimates effects in the aggregated sample. This approach has a number of advantages over traditional meta-analysis, including increased statistical power (Lambert, Sutton, Abrams, &amp; Jones, 2002). We used fixed-effects IDA (rather t</w:t>
      </w:r>
      <w:r w:rsidR="00C1373B">
        <w:t>han random-effects IDA)</w:t>
      </w:r>
      <w:r w:rsidR="00581F0C">
        <w:t>,</w:t>
      </w:r>
      <w:r w:rsidR="00C1373B">
        <w:t xml:space="preserve"> because</w:t>
      </w:r>
      <w:r w:rsidR="00C1373B" w:rsidRPr="004625BB">
        <w:t xml:space="preserve"> the number of </w:t>
      </w:r>
      <w:r w:rsidR="00C1373B">
        <w:t>experiments</w:t>
      </w:r>
      <w:r w:rsidR="00C1373B" w:rsidRPr="004625BB">
        <w:t xml:space="preserve"> was insufficient to allow for the reliable estimation of random effects</w:t>
      </w:r>
      <w:r w:rsidR="00C1373B">
        <w:t>.</w:t>
      </w:r>
      <w:r>
        <w:t xml:space="preserve"> </w:t>
      </w:r>
      <w:r w:rsidR="00C1373B" w:rsidRPr="004625BB">
        <w:t>In fixed-effects IDA, study membership is simply included as a fixed characteristic of each observation in the aggregated sample</w:t>
      </w:r>
      <w:r w:rsidR="00C1373B">
        <w:t>. In the PROCESS V.2 macro, this fixed-effects approach to clustering can be implemented via the ‘cluster’ option.</w:t>
      </w:r>
      <w:r>
        <w:t xml:space="preserve"> </w:t>
      </w:r>
    </w:p>
    <w:p w14:paraId="0EAA61A7" w14:textId="0053A628" w:rsidR="00C1373B" w:rsidRPr="00496751" w:rsidRDefault="00C1373B" w:rsidP="008C709F">
      <w:pPr>
        <w:spacing w:line="480" w:lineRule="auto"/>
        <w:ind w:firstLine="720"/>
      </w:pPr>
      <w:r>
        <w:t>Before combining the experiments, we first standardized (</w:t>
      </w:r>
      <w:r>
        <w:rPr>
          <w:i/>
        </w:rPr>
        <w:t xml:space="preserve">z </w:t>
      </w:r>
      <w:r>
        <w:t xml:space="preserve">scores) the continuous variables within each experiment, to create a shared metric across experiments. We then </w:t>
      </w:r>
      <w:r w:rsidR="0045466A">
        <w:t>tested</w:t>
      </w:r>
      <w:r>
        <w:t xml:space="preserve"> the serial mediation models, conditional on low (in the first analysis) or high (in the second analysis) </w:t>
      </w:r>
      <w:r w:rsidRPr="00B0699D">
        <w:t>addictive behavior</w:t>
      </w:r>
      <w:r>
        <w:t xml:space="preserve"> severity. When </w:t>
      </w:r>
      <w:r w:rsidRPr="00B0699D">
        <w:t>addictive behavior</w:t>
      </w:r>
      <w:r>
        <w:t xml:space="preserve"> severity was low, the serial indirect effect of self-discontinuity on change attempt via nostalgia and readiness to change was not significant, </w:t>
      </w:r>
      <w:r w:rsidRPr="00265A05">
        <w:rPr>
          <w:i/>
          <w:iCs/>
        </w:rPr>
        <w:t xml:space="preserve">b </w:t>
      </w:r>
      <w:r w:rsidRPr="00265A05">
        <w:t xml:space="preserve">= </w:t>
      </w:r>
      <w:r>
        <w:t>-.07</w:t>
      </w:r>
      <w:r w:rsidRPr="00265A05">
        <w:t xml:space="preserve">, </w:t>
      </w:r>
      <w:r w:rsidRPr="00265A05">
        <w:rPr>
          <w:i/>
          <w:iCs/>
        </w:rPr>
        <w:t xml:space="preserve">SE </w:t>
      </w:r>
      <w:r>
        <w:t>= .05, 95% CI [-.19, .0</w:t>
      </w:r>
      <w:r w:rsidR="00F913B7">
        <w:t>1</w:t>
      </w:r>
      <w:r>
        <w:t xml:space="preserve">]. When </w:t>
      </w:r>
      <w:r w:rsidRPr="00B0699D">
        <w:t>addictive behavior</w:t>
      </w:r>
      <w:r>
        <w:t xml:space="preserve"> severity was high, however, this serial indirect effect was significant, </w:t>
      </w:r>
      <w:r w:rsidRPr="00265A05">
        <w:rPr>
          <w:i/>
          <w:iCs/>
        </w:rPr>
        <w:t xml:space="preserve">b </w:t>
      </w:r>
      <w:r w:rsidRPr="00265A05">
        <w:t xml:space="preserve">= </w:t>
      </w:r>
      <w:r>
        <w:t>.12</w:t>
      </w:r>
      <w:r w:rsidRPr="00265A05">
        <w:t xml:space="preserve">, </w:t>
      </w:r>
      <w:r w:rsidRPr="00265A05">
        <w:rPr>
          <w:i/>
          <w:iCs/>
        </w:rPr>
        <w:t xml:space="preserve">SE </w:t>
      </w:r>
      <w:r>
        <w:t>= .07, 95% CI [.02, .3</w:t>
      </w:r>
      <w:r w:rsidR="009160F5">
        <w:t>0</w:t>
      </w:r>
      <w:r>
        <w:t xml:space="preserve">]. </w:t>
      </w:r>
      <w:r w:rsidR="0045466A">
        <w:t>These findings support</w:t>
      </w:r>
      <w:r>
        <w:t xml:space="preserve"> the </w:t>
      </w:r>
      <w:r w:rsidRPr="00265A05">
        <w:t>hypothesized modera</w:t>
      </w:r>
      <w:r>
        <w:t xml:space="preserve">ted serial </w:t>
      </w:r>
      <w:r w:rsidRPr="00265A05">
        <w:t xml:space="preserve">mediation model. </w:t>
      </w:r>
      <w:r>
        <w:t xml:space="preserve">When </w:t>
      </w:r>
      <w:r w:rsidRPr="00B0699D">
        <w:t>addictive behavior</w:t>
      </w:r>
      <w:r>
        <w:t xml:space="preserve"> severity was high (but not when it was low), self-discontinuity increased the odds of a </w:t>
      </w:r>
      <w:r w:rsidR="00A70BD3">
        <w:t xml:space="preserve">(self-reported) </w:t>
      </w:r>
      <w:r>
        <w:t>change attempt via nostalgia and ensuing readiness to change.</w:t>
      </w:r>
      <w:r w:rsidR="006567EE">
        <w:t xml:space="preserve"> </w:t>
      </w:r>
      <w:r w:rsidR="00A433B1">
        <w:t>(We provide</w:t>
      </w:r>
      <w:r w:rsidR="006567EE">
        <w:t xml:space="preserve"> </w:t>
      </w:r>
      <w:r w:rsidR="00A433B1">
        <w:t>a full report of</w:t>
      </w:r>
      <w:r w:rsidR="006567EE">
        <w:t xml:space="preserve"> these analyses in Supplemental Material.</w:t>
      </w:r>
      <w:r w:rsidR="00A433B1">
        <w:t>)</w:t>
      </w:r>
    </w:p>
    <w:p w14:paraId="23D01554" w14:textId="77777777" w:rsidR="00AE436C" w:rsidRPr="00F403C2" w:rsidRDefault="00B90A67" w:rsidP="00C338FA">
      <w:pPr>
        <w:spacing w:line="480" w:lineRule="auto"/>
        <w:jc w:val="center"/>
        <w:rPr>
          <w:b/>
        </w:rPr>
      </w:pPr>
      <w:r w:rsidRPr="00F403C2">
        <w:rPr>
          <w:b/>
        </w:rPr>
        <w:t xml:space="preserve">General </w:t>
      </w:r>
      <w:r w:rsidR="006F2E53" w:rsidRPr="00F403C2">
        <w:rPr>
          <w:b/>
        </w:rPr>
        <w:t>Discussion</w:t>
      </w:r>
    </w:p>
    <w:p w14:paraId="00CF0419" w14:textId="3CB03086" w:rsidR="00467AA8" w:rsidRDefault="0002745E" w:rsidP="00C338FA">
      <w:pPr>
        <w:spacing w:line="480" w:lineRule="auto"/>
        <w:ind w:firstLine="720"/>
      </w:pPr>
      <w:r>
        <w:t>S</w:t>
      </w:r>
      <w:r w:rsidR="00067971">
        <w:t>elf-</w:t>
      </w:r>
      <w:r w:rsidR="00411D6E">
        <w:t>discontinuity</w:t>
      </w:r>
      <w:r w:rsidR="00067971">
        <w:t xml:space="preserve"> </w:t>
      </w:r>
      <w:r w:rsidR="00411D6E">
        <w:t xml:space="preserve">has traditionally been </w:t>
      </w:r>
      <w:r>
        <w:t>considered</w:t>
      </w:r>
      <w:r w:rsidR="00411D6E">
        <w:t xml:space="preserve"> maladaptive (</w:t>
      </w:r>
      <w:r w:rsidR="00067971">
        <w:t>Chandler, 1994)</w:t>
      </w:r>
      <w:r w:rsidR="00411D6E">
        <w:t xml:space="preserve">. Indeed, </w:t>
      </w:r>
      <w:r w:rsidR="00186123">
        <w:t xml:space="preserve">the </w:t>
      </w:r>
      <w:r w:rsidR="00411D6E">
        <w:t xml:space="preserve">experience </w:t>
      </w:r>
      <w:r w:rsidR="00186123">
        <w:t xml:space="preserve">of self-discontinuity </w:t>
      </w:r>
      <w:r w:rsidR="00411D6E">
        <w:t xml:space="preserve">has been associated with </w:t>
      </w:r>
      <w:r w:rsidR="00411D6E" w:rsidRPr="00411D6E">
        <w:t>negative affect, a weakened sense of the self, lower self-esteem</w:t>
      </w:r>
      <w:r w:rsidR="00543D6B">
        <w:t>,</w:t>
      </w:r>
      <w:r w:rsidR="00411D6E" w:rsidRPr="00411D6E">
        <w:t xml:space="preserve"> and </w:t>
      </w:r>
      <w:r w:rsidR="00411D6E">
        <w:t xml:space="preserve">an inability to </w:t>
      </w:r>
      <w:r w:rsidR="00411D6E" w:rsidRPr="00411D6E">
        <w:t xml:space="preserve">cope after negative </w:t>
      </w:r>
      <w:r w:rsidR="00411D6E">
        <w:t xml:space="preserve">life </w:t>
      </w:r>
      <w:r w:rsidR="00411D6E" w:rsidRPr="00411D6E">
        <w:t>events such as job loss (Diehl, Jacobs, &amp; Hastings, 2006; Sadeh &amp; Karniol, 2012)</w:t>
      </w:r>
      <w:r w:rsidR="00411D6E">
        <w:t xml:space="preserve">. </w:t>
      </w:r>
      <w:r w:rsidR="00261F41">
        <w:t>Nevertheless, r</w:t>
      </w:r>
      <w:r w:rsidR="00186123">
        <w:t xml:space="preserve">ecent </w:t>
      </w:r>
      <w:r w:rsidR="004347E6">
        <w:t>research</w:t>
      </w:r>
      <w:r w:rsidR="00186123">
        <w:t xml:space="preserve"> (Kim &amp; Wohl, 2015;</w:t>
      </w:r>
      <w:r w:rsidR="000E62F9">
        <w:t xml:space="preserve"> Kim et al., 2017;</w:t>
      </w:r>
      <w:r w:rsidR="00186123">
        <w:t xml:space="preserve"> </w:t>
      </w:r>
      <w:r w:rsidR="00186123">
        <w:rPr>
          <w:rFonts w:eastAsia="Times New Roman"/>
        </w:rPr>
        <w:t xml:space="preserve">Nuske &amp; Hing, </w:t>
      </w:r>
      <w:r w:rsidR="00186123" w:rsidRPr="00E55EEA">
        <w:rPr>
          <w:rFonts w:eastAsia="Times New Roman"/>
        </w:rPr>
        <w:t>2013</w:t>
      </w:r>
      <w:r w:rsidR="00186123">
        <w:rPr>
          <w:rFonts w:eastAsia="Times New Roman"/>
        </w:rPr>
        <w:t>)</w:t>
      </w:r>
      <w:r w:rsidR="00186123">
        <w:t xml:space="preserve"> suggest</w:t>
      </w:r>
      <w:r w:rsidR="00261F41">
        <w:t>s</w:t>
      </w:r>
      <w:r w:rsidR="00186123">
        <w:t xml:space="preserve"> a bright side to </w:t>
      </w:r>
      <w:r w:rsidR="00723818">
        <w:t>experiencing self-discontinuity</w:t>
      </w:r>
      <w:r w:rsidR="00411D6E">
        <w:t xml:space="preserve"> among those in need of behavior</w:t>
      </w:r>
      <w:r w:rsidR="007E4C02">
        <w:t xml:space="preserve"> </w:t>
      </w:r>
      <w:r w:rsidR="00411D6E">
        <w:t>change (e.g., people living with addiction)</w:t>
      </w:r>
      <w:r w:rsidR="00186123">
        <w:t xml:space="preserve">. </w:t>
      </w:r>
      <w:r w:rsidR="00543D6B">
        <w:t xml:space="preserve">This research </w:t>
      </w:r>
      <w:r w:rsidR="008F4611">
        <w:t>indicates</w:t>
      </w:r>
      <w:r w:rsidR="00411D6E">
        <w:t xml:space="preserve"> that self-discontinuity heighten</w:t>
      </w:r>
      <w:r w:rsidR="00186123">
        <w:t>s</w:t>
      </w:r>
      <w:r w:rsidR="00411D6E">
        <w:t xml:space="preserve"> </w:t>
      </w:r>
      <w:r w:rsidR="00186123">
        <w:t xml:space="preserve">nostalgic </w:t>
      </w:r>
      <w:r w:rsidR="00FA7643">
        <w:t>rever</w:t>
      </w:r>
      <w:r w:rsidR="00543D6B">
        <w:t>i</w:t>
      </w:r>
      <w:r w:rsidR="00FA7643">
        <w:t>e</w:t>
      </w:r>
      <w:r w:rsidR="00411D6E">
        <w:t xml:space="preserve"> for </w:t>
      </w:r>
      <w:r w:rsidR="008F4611">
        <w:t>the pre-addicted self</w:t>
      </w:r>
      <w:r w:rsidR="00A54891">
        <w:t>—</w:t>
      </w:r>
      <w:r w:rsidR="00186123">
        <w:t>a process that readies them for change.</w:t>
      </w:r>
      <w:r w:rsidR="00411D6E">
        <w:t xml:space="preserve"> However, to</w:t>
      </w:r>
      <w:r w:rsidR="008F4611">
        <w:t xml:space="preserve"> </w:t>
      </w:r>
      <w:r w:rsidR="00411D6E">
        <w:t xml:space="preserve">date, no </w:t>
      </w:r>
      <w:r w:rsidR="00261F41">
        <w:t>studies have examined</w:t>
      </w:r>
      <w:r w:rsidR="00411D6E">
        <w:t xml:space="preserve"> whether discontinuity</w:t>
      </w:r>
      <w:r w:rsidR="00634180">
        <w:t>-</w:t>
      </w:r>
      <w:r w:rsidR="00411D6E">
        <w:t xml:space="preserve">induced nostalgia influences </w:t>
      </w:r>
      <w:r w:rsidR="00A54891">
        <w:t xml:space="preserve">self-reported </w:t>
      </w:r>
      <w:r w:rsidR="00411D6E">
        <w:t>behavior change</w:t>
      </w:r>
      <w:r w:rsidR="008D7288">
        <w:t xml:space="preserve"> directly</w:t>
      </w:r>
      <w:r w:rsidR="00411D6E">
        <w:t xml:space="preserve">. </w:t>
      </w:r>
    </w:p>
    <w:p w14:paraId="20DCD8A0" w14:textId="66CBC20B" w:rsidR="00E709EF" w:rsidRPr="00F403C2" w:rsidRDefault="00543D6B" w:rsidP="00C338FA">
      <w:pPr>
        <w:spacing w:line="480" w:lineRule="auto"/>
        <w:ind w:firstLine="720"/>
      </w:pPr>
      <w:r>
        <w:t>W</w:t>
      </w:r>
      <w:r w:rsidR="009D7B2C" w:rsidRPr="00F403C2">
        <w:t xml:space="preserve">e </w:t>
      </w:r>
      <w:r w:rsidR="00411D6E">
        <w:t xml:space="preserve">tested the </w:t>
      </w:r>
      <w:r w:rsidR="00467AA8">
        <w:t>hypothesis</w:t>
      </w:r>
      <w:r w:rsidR="00467AA8" w:rsidRPr="00F403C2">
        <w:t xml:space="preserve"> </w:t>
      </w:r>
      <w:r w:rsidR="009D7B2C" w:rsidRPr="00F403C2">
        <w:t xml:space="preserve">that heightened self-discontinuity </w:t>
      </w:r>
      <w:r w:rsidR="0066393F" w:rsidRPr="00F403C2">
        <w:t xml:space="preserve">would motivate </w:t>
      </w:r>
      <w:r w:rsidR="009D7B2C" w:rsidRPr="00F403C2">
        <w:t>people living with addi</w:t>
      </w:r>
      <w:r w:rsidR="0027354F" w:rsidRPr="00F403C2">
        <w:t>c</w:t>
      </w:r>
      <w:r w:rsidR="009D7B2C" w:rsidRPr="00F403C2">
        <w:t xml:space="preserve">tion to attempt behavior change. </w:t>
      </w:r>
      <w:r w:rsidR="00633252" w:rsidRPr="00F403C2">
        <w:t xml:space="preserve">We </w:t>
      </w:r>
      <w:r w:rsidR="0088653B" w:rsidRPr="00F403C2">
        <w:t xml:space="preserve">proposed </w:t>
      </w:r>
      <w:r w:rsidR="00633252" w:rsidRPr="00F403C2">
        <w:t xml:space="preserve">that the process by which self-discontinuity influences change is nostalgia for one’s past self, a self that existed prior to engaging in the addictive </w:t>
      </w:r>
      <w:r w:rsidR="00645901" w:rsidRPr="00F403C2">
        <w:t xml:space="preserve">behavior. </w:t>
      </w:r>
      <w:r w:rsidR="00467AA8">
        <w:t>In two experiments, w</w:t>
      </w:r>
      <w:r w:rsidR="00C606F4" w:rsidRPr="00F403C2">
        <w:t>e found evidence</w:t>
      </w:r>
      <w:r w:rsidR="00633252" w:rsidRPr="00F403C2">
        <w:t xml:space="preserve"> for this </w:t>
      </w:r>
      <w:r w:rsidR="0088653B" w:rsidRPr="00F403C2">
        <w:t>proposition</w:t>
      </w:r>
      <w:r w:rsidR="00633252" w:rsidRPr="00F403C2">
        <w:t xml:space="preserve"> among people with elevated symptoms of problem gambl</w:t>
      </w:r>
      <w:r w:rsidR="003E00B3" w:rsidRPr="00F403C2">
        <w:t>ing</w:t>
      </w:r>
      <w:r w:rsidR="00633252" w:rsidRPr="00F403C2">
        <w:t xml:space="preserve"> (</w:t>
      </w:r>
      <w:r w:rsidR="00067971">
        <w:t>Experiment</w:t>
      </w:r>
      <w:r w:rsidR="00067971" w:rsidRPr="00F403C2">
        <w:t xml:space="preserve"> </w:t>
      </w:r>
      <w:r w:rsidR="00633252" w:rsidRPr="00F403C2">
        <w:t>1) and problem drink</w:t>
      </w:r>
      <w:r w:rsidR="003E00B3" w:rsidRPr="00F403C2">
        <w:t>ing</w:t>
      </w:r>
      <w:r w:rsidR="00633252" w:rsidRPr="00F403C2">
        <w:t xml:space="preserve"> (</w:t>
      </w:r>
      <w:r w:rsidR="00067971">
        <w:t>Experiment</w:t>
      </w:r>
      <w:r w:rsidR="00067971" w:rsidRPr="00F403C2">
        <w:t xml:space="preserve"> </w:t>
      </w:r>
      <w:r w:rsidR="00633252" w:rsidRPr="00F403C2">
        <w:t xml:space="preserve">2). Specifically, </w:t>
      </w:r>
      <w:r w:rsidR="00645901" w:rsidRPr="00F403C2">
        <w:t xml:space="preserve">self-discontinuity </w:t>
      </w:r>
      <w:r w:rsidR="0066393F" w:rsidRPr="00F403C2">
        <w:t xml:space="preserve">predicted </w:t>
      </w:r>
      <w:r w:rsidR="004347E6">
        <w:t xml:space="preserve">a heightened </w:t>
      </w:r>
      <w:r w:rsidR="0066393F" w:rsidRPr="00F403C2">
        <w:t>readiness to change</w:t>
      </w:r>
      <w:r w:rsidR="00633252" w:rsidRPr="00F403C2">
        <w:t xml:space="preserve"> among those with the greatest need for change by way of nostalgi</w:t>
      </w:r>
      <w:r>
        <w:t>a</w:t>
      </w:r>
      <w:r w:rsidR="00FA7643">
        <w:t xml:space="preserve"> </w:t>
      </w:r>
      <w:r w:rsidR="00633252" w:rsidRPr="00F403C2">
        <w:t>for the pre-addicted</w:t>
      </w:r>
      <w:r w:rsidR="004347E6">
        <w:t xml:space="preserve"> self</w:t>
      </w:r>
      <w:r w:rsidR="00645901" w:rsidRPr="00F403C2">
        <w:t>.</w:t>
      </w:r>
      <w:r w:rsidR="00914316" w:rsidRPr="00F403C2">
        <w:t xml:space="preserve"> </w:t>
      </w:r>
      <w:r w:rsidR="00F60B81">
        <w:t>Critically</w:t>
      </w:r>
      <w:r w:rsidR="00633252" w:rsidRPr="00F403C2">
        <w:t>, a</w:t>
      </w:r>
      <w:r w:rsidR="00E709EF" w:rsidRPr="00F403C2">
        <w:t>s hypothesized, e</w:t>
      </w:r>
      <w:r w:rsidR="0066393F" w:rsidRPr="00F403C2">
        <w:t>xperimentally</w:t>
      </w:r>
      <w:r w:rsidR="005A4319">
        <w:t>-</w:t>
      </w:r>
      <w:r w:rsidR="0066393F" w:rsidRPr="00F403C2">
        <w:t>induced self-discontinuity (compared to self-continuity) increased t</w:t>
      </w:r>
      <w:r w:rsidR="00D66386" w:rsidRPr="00F403C2">
        <w:t xml:space="preserve">he odds </w:t>
      </w:r>
      <w:r w:rsidR="00E709EF" w:rsidRPr="00F403C2">
        <w:t xml:space="preserve">that people high in problem gambling </w:t>
      </w:r>
      <w:r w:rsidR="00633252" w:rsidRPr="00F403C2">
        <w:t xml:space="preserve">or drinking </w:t>
      </w:r>
      <w:r w:rsidR="00E709EF" w:rsidRPr="00F403C2">
        <w:t xml:space="preserve">severity made </w:t>
      </w:r>
      <w:r w:rsidR="00D66386" w:rsidRPr="00F403C2">
        <w:t xml:space="preserve">a </w:t>
      </w:r>
      <w:r w:rsidR="005A4319">
        <w:t xml:space="preserve">(self-reported) </w:t>
      </w:r>
      <w:r w:rsidR="00D66386" w:rsidRPr="00F403C2">
        <w:t>change attempt</w:t>
      </w:r>
      <w:r w:rsidR="00A54891">
        <w:t>—</w:t>
      </w:r>
      <w:r w:rsidR="00AB6139" w:rsidRPr="00F403C2">
        <w:t xml:space="preserve">an </w:t>
      </w:r>
      <w:r w:rsidR="00D66386" w:rsidRPr="00F403C2">
        <w:t xml:space="preserve">effect mediated by nostalgia </w:t>
      </w:r>
      <w:r w:rsidR="00044134" w:rsidRPr="00F403C2">
        <w:t>for the pre-addicted self</w:t>
      </w:r>
      <w:r w:rsidR="00914316" w:rsidRPr="00F403C2">
        <w:t>.</w:t>
      </w:r>
      <w:r w:rsidR="00044134" w:rsidRPr="00F403C2">
        <w:t xml:space="preserve"> </w:t>
      </w:r>
      <w:r w:rsidR="00AB6139" w:rsidRPr="00F403C2">
        <w:t>Among drinkers, we were also able to verify whether change ha</w:t>
      </w:r>
      <w:r w:rsidR="00C606F4" w:rsidRPr="00F403C2">
        <w:t>d</w:t>
      </w:r>
      <w:r w:rsidR="00AB6139" w:rsidRPr="00F403C2">
        <w:t xml:space="preserve"> been attempted via collateral information</w:t>
      </w:r>
      <w:r w:rsidR="00C606F4" w:rsidRPr="00F403C2">
        <w:t>, thus supporting the veracity of participants’ self-reports</w:t>
      </w:r>
      <w:r w:rsidR="00AB6139" w:rsidRPr="00F403C2">
        <w:t xml:space="preserve">. </w:t>
      </w:r>
    </w:p>
    <w:p w14:paraId="0A02C128" w14:textId="77777777" w:rsidR="00045491" w:rsidRDefault="00543D6B" w:rsidP="008C0F4C">
      <w:pPr>
        <w:spacing w:line="480" w:lineRule="auto"/>
        <w:ind w:firstLine="720"/>
      </w:pPr>
      <w:r>
        <w:t xml:space="preserve">We </w:t>
      </w:r>
      <w:r w:rsidR="008C0F4C">
        <w:t xml:space="preserve">note </w:t>
      </w:r>
      <w:r>
        <w:t>the</w:t>
      </w:r>
      <w:r w:rsidR="00721C19">
        <w:t xml:space="preserve"> interaction between the self-discontinuity manipulation and problem gambling severity on the manipulation check item</w:t>
      </w:r>
      <w:r>
        <w:t xml:space="preserve"> (which </w:t>
      </w:r>
      <w:r w:rsidR="00721C19">
        <w:t xml:space="preserve">assessed the extent to which participants felt that engagement in the behavior altered their sense of self) in </w:t>
      </w:r>
      <w:r w:rsidR="00533C97">
        <w:t xml:space="preserve">Experiment </w:t>
      </w:r>
      <w:r w:rsidR="00721C19">
        <w:t>1, but the</w:t>
      </w:r>
      <w:r w:rsidR="00DF667F">
        <w:t xml:space="preserve"> absence of </w:t>
      </w:r>
      <w:r w:rsidR="00721C19">
        <w:t xml:space="preserve">such </w:t>
      </w:r>
      <w:r w:rsidR="00DF667F">
        <w:t xml:space="preserve">an </w:t>
      </w:r>
      <w:r w:rsidR="00721C19">
        <w:t xml:space="preserve">interaction in </w:t>
      </w:r>
      <w:r w:rsidR="00533C97">
        <w:t xml:space="preserve">Experiment </w:t>
      </w:r>
      <w:r w:rsidR="00AA3D54">
        <w:t>2</w:t>
      </w:r>
      <w:r w:rsidR="00721C19">
        <w:t xml:space="preserve"> when </w:t>
      </w:r>
      <w:r w:rsidR="00695F54">
        <w:t xml:space="preserve">drinking </w:t>
      </w:r>
      <w:r w:rsidR="00721C19">
        <w:t xml:space="preserve">was the target addictive behavior. </w:t>
      </w:r>
      <w:r>
        <w:t xml:space="preserve">These </w:t>
      </w:r>
      <w:r w:rsidR="00721C19">
        <w:t>diverge</w:t>
      </w:r>
      <w:r w:rsidR="00DF667F">
        <w:t>nt patterns</w:t>
      </w:r>
      <w:r w:rsidR="00721C19">
        <w:t xml:space="preserve"> can be explained by variation in public perceptions about the two behaviors. </w:t>
      </w:r>
      <w:r w:rsidR="004C5FEF">
        <w:t xml:space="preserve">In a </w:t>
      </w:r>
      <w:r w:rsidR="00D359E0">
        <w:t xml:space="preserve">large nation-wide survey, Azmeir (2000) found that gambling is perceived </w:t>
      </w:r>
      <w:r w:rsidR="00DF667F">
        <w:t xml:space="preserve">as </w:t>
      </w:r>
      <w:r w:rsidR="00D359E0">
        <w:t>a less problematic behavior tha</w:t>
      </w:r>
      <w:r w:rsidR="004347E6">
        <w:t>n</w:t>
      </w:r>
      <w:r w:rsidR="00D359E0">
        <w:t xml:space="preserve"> </w:t>
      </w:r>
      <w:r w:rsidR="00DF667F">
        <w:t>several</w:t>
      </w:r>
      <w:r w:rsidR="00D359E0">
        <w:t xml:space="preserve"> other behaviors, including alcohol consumption. </w:t>
      </w:r>
      <w:r w:rsidR="00C81C97">
        <w:t xml:space="preserve">Indeed, </w:t>
      </w:r>
      <w:r w:rsidR="008529FF">
        <w:t xml:space="preserve">most </w:t>
      </w:r>
      <w:r w:rsidR="00FC1A78">
        <w:t xml:space="preserve">adults </w:t>
      </w:r>
      <w:r w:rsidR="00DF667F">
        <w:t>regard</w:t>
      </w:r>
      <w:r w:rsidR="00FC1A78">
        <w:t xml:space="preserve"> gambling </w:t>
      </w:r>
      <w:r w:rsidR="00113204">
        <w:t xml:space="preserve">as </w:t>
      </w:r>
      <w:r w:rsidR="00FC1A78">
        <w:t>an unimportant issue compared to other risky behaviors like alcohol consumption (Campbell, Derevensky,</w:t>
      </w:r>
      <w:r w:rsidR="00FC1A78" w:rsidRPr="00FC1A78">
        <w:t xml:space="preserve"> </w:t>
      </w:r>
      <w:r w:rsidR="00FC1A78">
        <w:t xml:space="preserve">Meerkamper, &amp; Cutajar, </w:t>
      </w:r>
      <w:r w:rsidR="00FC1A78" w:rsidRPr="00FC1A78">
        <w:t>2011</w:t>
      </w:r>
      <w:r w:rsidR="008C0F4C">
        <w:t>). The risks associated with g</w:t>
      </w:r>
      <w:r w:rsidR="00FC1A78">
        <w:t xml:space="preserve">ambling </w:t>
      </w:r>
      <w:r w:rsidR="008C0F4C">
        <w:t xml:space="preserve">only become clear once </w:t>
      </w:r>
      <w:r w:rsidR="00FC1A78">
        <w:t xml:space="preserve">problems surface, </w:t>
      </w:r>
      <w:r w:rsidR="00F43562">
        <w:t>likely</w:t>
      </w:r>
      <w:r w:rsidR="00FC1A78">
        <w:t xml:space="preserve"> due to gambling being an invisible addiction (i.e., </w:t>
      </w:r>
      <w:r w:rsidR="005858FF">
        <w:t xml:space="preserve">it is not physically apparent; </w:t>
      </w:r>
      <w:r w:rsidR="008C0F4C">
        <w:t xml:space="preserve">Stansbury, Beecher, Schumacher, Martin, &amp; Clute, </w:t>
      </w:r>
      <w:r w:rsidR="008C0F4C" w:rsidRPr="008C0F4C">
        <w:t>2015</w:t>
      </w:r>
      <w:r w:rsidR="008C0F4C">
        <w:t>).</w:t>
      </w:r>
      <w:r w:rsidR="00FC1A78">
        <w:t xml:space="preserve"> </w:t>
      </w:r>
      <w:r w:rsidR="008C0F4C">
        <w:t xml:space="preserve">As such, people who gamble recreationally </w:t>
      </w:r>
      <w:r w:rsidR="004347E6">
        <w:t>may</w:t>
      </w:r>
      <w:r w:rsidR="008C0F4C">
        <w:t xml:space="preserve"> not</w:t>
      </w:r>
      <w:r w:rsidR="004347E6">
        <w:t xml:space="preserve"> be</w:t>
      </w:r>
      <w:r w:rsidR="008C0F4C">
        <w:t xml:space="preserve"> in tune with how gambling</w:t>
      </w:r>
      <w:r w:rsidR="00254D5C">
        <w:t xml:space="preserve"> can</w:t>
      </w:r>
      <w:r w:rsidR="008C0F4C">
        <w:t xml:space="preserve"> fundamentally alter one sense of self, which is not the case with heavy drinking.</w:t>
      </w:r>
    </w:p>
    <w:p w14:paraId="536F25AD" w14:textId="69FEF9B7" w:rsidR="008C0F4C" w:rsidRDefault="00581F0C" w:rsidP="00ED1CEC">
      <w:pPr>
        <w:spacing w:line="480" w:lineRule="auto"/>
        <w:ind w:firstLine="720"/>
      </w:pPr>
      <w:r>
        <w:t>Critically</w:t>
      </w:r>
      <w:r w:rsidR="00045491">
        <w:t xml:space="preserve">, </w:t>
      </w:r>
      <w:r w:rsidR="00D82EE9">
        <w:t>we conducted an IDA</w:t>
      </w:r>
      <w:r w:rsidR="00045491">
        <w:t xml:space="preserve"> on </w:t>
      </w:r>
      <w:r w:rsidR="00D82EE9">
        <w:t>the aggregated sample</w:t>
      </w:r>
      <w:r w:rsidR="00ED1CEC">
        <w:t xml:space="preserve"> to </w:t>
      </w:r>
      <w:r w:rsidR="00045491">
        <w:t>test whether readiness to change (via the self-discontinuity manipulation</w:t>
      </w:r>
      <w:r w:rsidR="00024386">
        <w:t xml:space="preserve"> and the nostalgia it elicits</w:t>
      </w:r>
      <w:r w:rsidR="00045491">
        <w:t xml:space="preserve">) is </w:t>
      </w:r>
      <w:r w:rsidR="00024386">
        <w:t>the more</w:t>
      </w:r>
      <w:r w:rsidR="00045491">
        <w:t xml:space="preserve"> proximal predictor of attempted change</w:t>
      </w:r>
      <w:r w:rsidR="00024386">
        <w:t xml:space="preserve"> among people high in addiction severity</w:t>
      </w:r>
      <w:r w:rsidR="00045491">
        <w:t xml:space="preserve">. </w:t>
      </w:r>
      <w:r w:rsidR="00024386">
        <w:t xml:space="preserve">Results supported this supposition. </w:t>
      </w:r>
      <w:r w:rsidR="00ED1CEC" w:rsidRPr="00ED1CEC">
        <w:rPr>
          <w:lang w:val="en-GB"/>
        </w:rPr>
        <w:t xml:space="preserve">When </w:t>
      </w:r>
      <w:r w:rsidR="00ED1CEC" w:rsidRPr="00ED1CEC">
        <w:t xml:space="preserve">addictive behavior severity </w:t>
      </w:r>
      <w:r w:rsidR="00ED1CEC" w:rsidRPr="00ED1CEC">
        <w:rPr>
          <w:lang w:val="en-GB"/>
        </w:rPr>
        <w:t>was high (but not when it was low), self-discontinuity increased the odds of a change attempt via nostalgia and ensuing readiness to change.</w:t>
      </w:r>
      <w:r w:rsidR="00ED1CEC">
        <w:t xml:space="preserve"> </w:t>
      </w:r>
      <w:r w:rsidR="00024386">
        <w:t>Thus, discontinuity</w:t>
      </w:r>
      <w:r w:rsidR="00634180">
        <w:t>-</w:t>
      </w:r>
      <w:r w:rsidR="00024386">
        <w:t xml:space="preserve">induced nostalgic reverie increases the odds of self-reported behavior change because it readies those with elevated addiction </w:t>
      </w:r>
      <w:r w:rsidR="005A4319">
        <w:t>severity</w:t>
      </w:r>
      <w:r w:rsidR="00024386">
        <w:t xml:space="preserve"> for change.</w:t>
      </w:r>
    </w:p>
    <w:p w14:paraId="66C16ADD" w14:textId="77777777" w:rsidR="009D7B2C" w:rsidRPr="00DB37B6" w:rsidRDefault="00EA08AA" w:rsidP="00AE6256">
      <w:pPr>
        <w:spacing w:line="480" w:lineRule="auto"/>
        <w:rPr>
          <w:b/>
        </w:rPr>
      </w:pPr>
      <w:r w:rsidRPr="00DB37B6">
        <w:rPr>
          <w:b/>
        </w:rPr>
        <w:t>Implications</w:t>
      </w:r>
      <w:r w:rsidR="008D2910" w:rsidRPr="00DB37B6">
        <w:rPr>
          <w:b/>
        </w:rPr>
        <w:t xml:space="preserve"> </w:t>
      </w:r>
      <w:r w:rsidR="0061089A" w:rsidRPr="00DB37B6">
        <w:rPr>
          <w:b/>
        </w:rPr>
        <w:t xml:space="preserve">  </w:t>
      </w:r>
      <w:r w:rsidR="00044134" w:rsidRPr="00DB37B6">
        <w:rPr>
          <w:b/>
        </w:rPr>
        <w:t xml:space="preserve"> </w:t>
      </w:r>
      <w:r w:rsidR="00914316" w:rsidRPr="00DB37B6">
        <w:rPr>
          <w:b/>
        </w:rPr>
        <w:t xml:space="preserve"> </w:t>
      </w:r>
    </w:p>
    <w:p w14:paraId="252D85F7" w14:textId="75BED577" w:rsidR="00EA08AA" w:rsidRDefault="001B11F9" w:rsidP="00C338FA">
      <w:pPr>
        <w:spacing w:line="480" w:lineRule="auto"/>
        <w:ind w:firstLine="720"/>
      </w:pPr>
      <w:r w:rsidRPr="00F403C2">
        <w:t xml:space="preserve">Our </w:t>
      </w:r>
      <w:r w:rsidR="00762922" w:rsidRPr="00F403C2">
        <w:t>finding</w:t>
      </w:r>
      <w:r w:rsidR="00EA08AA">
        <w:t>s</w:t>
      </w:r>
      <w:r w:rsidR="00762922" w:rsidRPr="00F403C2">
        <w:t xml:space="preserve"> have</w:t>
      </w:r>
      <w:r w:rsidR="00DC1B8D" w:rsidRPr="00F403C2">
        <w:t xml:space="preserve"> </w:t>
      </w:r>
      <w:r w:rsidR="00631EE3" w:rsidRPr="00F403C2">
        <w:t xml:space="preserve">both basic and applied </w:t>
      </w:r>
      <w:r w:rsidR="0088653B" w:rsidRPr="00F403C2">
        <w:t xml:space="preserve">relevance </w:t>
      </w:r>
      <w:r w:rsidR="00631EE3" w:rsidRPr="00F403C2">
        <w:t xml:space="preserve">for two literatures. </w:t>
      </w:r>
      <w:r w:rsidR="00106EE8">
        <w:t>To begin</w:t>
      </w:r>
      <w:r w:rsidR="00631EE3" w:rsidRPr="00F403C2">
        <w:t xml:space="preserve">, the social psychological literature on self-discontinuity and nostalgia </w:t>
      </w:r>
      <w:r w:rsidR="0088653B" w:rsidRPr="00F403C2">
        <w:t>ha</w:t>
      </w:r>
      <w:r w:rsidR="00113204">
        <w:t>s</w:t>
      </w:r>
      <w:r w:rsidR="0027354F" w:rsidRPr="00F403C2">
        <w:t xml:space="preserve"> </w:t>
      </w:r>
      <w:r w:rsidR="00631EE3" w:rsidRPr="00F403C2">
        <w:t>theorized about behavioral consequences</w:t>
      </w:r>
      <w:r w:rsidR="00FA37E4" w:rsidRPr="00F403C2">
        <w:t xml:space="preserve"> (Best &amp; Nelson, 1985; Davis, 1979; Milligan, 2003; Sedikides et al., 2008, 2016), </w:t>
      </w:r>
      <w:r w:rsidR="0088653B" w:rsidRPr="00F403C2">
        <w:t>but</w:t>
      </w:r>
      <w:r w:rsidR="00631EE3" w:rsidRPr="00F403C2">
        <w:t xml:space="preserve"> </w:t>
      </w:r>
      <w:r w:rsidR="00DF667F">
        <w:t xml:space="preserve">it has not </w:t>
      </w:r>
      <w:r w:rsidR="0088653B" w:rsidRPr="00F403C2">
        <w:t xml:space="preserve">examined </w:t>
      </w:r>
      <w:r w:rsidR="00D66386" w:rsidRPr="00F403C2">
        <w:t>whether discontinuity</w:t>
      </w:r>
      <w:r w:rsidR="00D64533" w:rsidRPr="00F403C2">
        <w:t>-induced</w:t>
      </w:r>
      <w:r w:rsidR="00D66386" w:rsidRPr="00F403C2">
        <w:t xml:space="preserve"> </w:t>
      </w:r>
      <w:r w:rsidR="00631EE3" w:rsidRPr="00F403C2">
        <w:t xml:space="preserve">nostalgia manifests </w:t>
      </w:r>
      <w:r w:rsidR="00D66386" w:rsidRPr="00F403C2">
        <w:t xml:space="preserve">in </w:t>
      </w:r>
      <w:r w:rsidR="00A54891">
        <w:t>self-reported</w:t>
      </w:r>
      <w:r w:rsidR="00A54891" w:rsidRPr="00F403C2">
        <w:t xml:space="preserve"> </w:t>
      </w:r>
      <w:r w:rsidR="00631EE3" w:rsidRPr="00F403C2">
        <w:t>behavior</w:t>
      </w:r>
      <w:r w:rsidR="00D66386" w:rsidRPr="00F403C2">
        <w:t xml:space="preserve"> change</w:t>
      </w:r>
      <w:r w:rsidR="00631EE3" w:rsidRPr="00F403C2">
        <w:t>.</w:t>
      </w:r>
      <w:r w:rsidR="00CD75C6" w:rsidRPr="00F403C2">
        <w:t xml:space="preserve"> Our</w:t>
      </w:r>
      <w:r w:rsidR="008F4611">
        <w:t xml:space="preserve"> experiments</w:t>
      </w:r>
      <w:r w:rsidR="00CD75C6" w:rsidRPr="00F403C2">
        <w:t xml:space="preserve"> represent a foray in that direction</w:t>
      </w:r>
      <w:r w:rsidR="00261F41">
        <w:t>.</w:t>
      </w:r>
    </w:p>
    <w:p w14:paraId="5E791ADD" w14:textId="35103D54" w:rsidR="00BC6CF1" w:rsidRDefault="00106EE8" w:rsidP="00C338FA">
      <w:pPr>
        <w:spacing w:line="480" w:lineRule="auto"/>
        <w:ind w:firstLine="720"/>
      </w:pPr>
      <w:r>
        <w:t>Also</w:t>
      </w:r>
      <w:r w:rsidR="00631EE3" w:rsidRPr="00F403C2">
        <w:t xml:space="preserve">, motivating </w:t>
      </w:r>
      <w:r w:rsidR="00457799" w:rsidRPr="00F403C2">
        <w:t>people</w:t>
      </w:r>
      <w:r w:rsidR="00A34CFD" w:rsidRPr="00F403C2">
        <w:t xml:space="preserve"> </w:t>
      </w:r>
      <w:r w:rsidR="00631EE3" w:rsidRPr="00F403C2">
        <w:t xml:space="preserve">who engage </w:t>
      </w:r>
      <w:r w:rsidR="00762922" w:rsidRPr="00F403C2">
        <w:t xml:space="preserve">in </w:t>
      </w:r>
      <w:r w:rsidR="00631EE3" w:rsidRPr="00F403C2">
        <w:t>a</w:t>
      </w:r>
      <w:r w:rsidR="004D0618" w:rsidRPr="00F403C2">
        <w:t xml:space="preserve">ddictive behaviors </w:t>
      </w:r>
      <w:r w:rsidR="000F03B6" w:rsidRPr="00F403C2">
        <w:t xml:space="preserve">(e.g., </w:t>
      </w:r>
      <w:r w:rsidR="004D0618" w:rsidRPr="00F403C2">
        <w:t xml:space="preserve">cigarette smoking, problem drinking, </w:t>
      </w:r>
      <w:r w:rsidR="00762922" w:rsidRPr="00F403C2">
        <w:t>problem</w:t>
      </w:r>
      <w:r w:rsidR="004D0618" w:rsidRPr="00F403C2">
        <w:t xml:space="preserve"> gambling</w:t>
      </w:r>
      <w:r w:rsidR="000F03B6" w:rsidRPr="00F403C2">
        <w:t>)</w:t>
      </w:r>
      <w:r w:rsidR="004D0618" w:rsidRPr="00F403C2">
        <w:t xml:space="preserve"> </w:t>
      </w:r>
      <w:r w:rsidR="00631EE3" w:rsidRPr="00F403C2">
        <w:t xml:space="preserve">to quit or cut back has </w:t>
      </w:r>
      <w:r w:rsidR="004D0618" w:rsidRPr="00F403C2">
        <w:t>pose</w:t>
      </w:r>
      <w:r w:rsidR="00631EE3" w:rsidRPr="00F403C2">
        <w:t>d</w:t>
      </w:r>
      <w:r w:rsidR="004D0618" w:rsidRPr="00F403C2">
        <w:t xml:space="preserve"> a</w:t>
      </w:r>
      <w:r w:rsidR="0076337C" w:rsidRPr="00F403C2">
        <w:t xml:space="preserve"> virtually insurmountable</w:t>
      </w:r>
      <w:r w:rsidR="004D0618" w:rsidRPr="00F403C2">
        <w:t xml:space="preserve"> challenge. </w:t>
      </w:r>
      <w:r w:rsidR="00631EE3" w:rsidRPr="00F403C2">
        <w:t>Indeed, those living with addiction are hard to reach and engage (DiClemente, 1993).</w:t>
      </w:r>
      <w:r w:rsidR="00B3469F" w:rsidRPr="00F403C2">
        <w:t xml:space="preserve"> </w:t>
      </w:r>
      <w:r w:rsidR="00DF667F">
        <w:t xml:space="preserve">One would expect </w:t>
      </w:r>
      <w:r w:rsidR="00113204">
        <w:t>people</w:t>
      </w:r>
      <w:r w:rsidR="0076337C" w:rsidRPr="00F403C2">
        <w:t xml:space="preserve"> </w:t>
      </w:r>
      <w:r w:rsidR="009C1BE4" w:rsidRPr="00F403C2">
        <w:t>living with addiction</w:t>
      </w:r>
      <w:r w:rsidR="00420F85" w:rsidRPr="00F403C2">
        <w:t xml:space="preserve"> and the associated negative consequences </w:t>
      </w:r>
      <w:r w:rsidR="00DF667F">
        <w:t>to</w:t>
      </w:r>
      <w:r w:rsidR="00DF667F" w:rsidRPr="00F403C2">
        <w:t xml:space="preserve"> </w:t>
      </w:r>
      <w:r w:rsidR="00420F85" w:rsidRPr="00F403C2">
        <w:t>be highly mo</w:t>
      </w:r>
      <w:r w:rsidR="00631EE3" w:rsidRPr="00F403C2">
        <w:t>tivated to change their behavio</w:t>
      </w:r>
      <w:r w:rsidR="00420F85" w:rsidRPr="00F403C2">
        <w:t xml:space="preserve">r. </w:t>
      </w:r>
      <w:r w:rsidR="00113204">
        <w:t>However, t</w:t>
      </w:r>
      <w:r w:rsidR="009C1BE4" w:rsidRPr="00F403C2">
        <w:t>hey</w:t>
      </w:r>
      <w:r w:rsidR="00D66386" w:rsidRPr="00F403C2">
        <w:t xml:space="preserve"> </w:t>
      </w:r>
      <w:r w:rsidR="00420F85" w:rsidRPr="00F403C2">
        <w:t>do not readily engage in behavior change</w:t>
      </w:r>
      <w:r w:rsidR="00DF667F">
        <w:t xml:space="preserve">, </w:t>
      </w:r>
      <w:r w:rsidR="008929FE" w:rsidRPr="00F403C2">
        <w:t>despite the</w:t>
      </w:r>
      <w:r w:rsidR="00D66386" w:rsidRPr="00F403C2">
        <w:t xml:space="preserve"> consequential</w:t>
      </w:r>
      <w:r w:rsidR="008929FE" w:rsidRPr="00F403C2">
        <w:t xml:space="preserve"> harm</w:t>
      </w:r>
      <w:r w:rsidR="00D66386" w:rsidRPr="00F403C2">
        <w:t xml:space="preserve"> </w:t>
      </w:r>
      <w:r w:rsidR="00886C9A" w:rsidRPr="00F403C2">
        <w:t>(e.g., physical, psychological, interpersonal; Amato &amp; Rogers, 1997; Hall &amp; Solowij, 1998; Lesieur &amp; Custer, 1984)</w:t>
      </w:r>
      <w:r w:rsidR="00420F85" w:rsidRPr="00F403C2">
        <w:t xml:space="preserve">. </w:t>
      </w:r>
    </w:p>
    <w:p w14:paraId="67086AB9" w14:textId="4AF11E78" w:rsidR="006F2E53" w:rsidRDefault="009C2157" w:rsidP="00C338FA">
      <w:pPr>
        <w:spacing w:line="480" w:lineRule="auto"/>
        <w:ind w:firstLine="720"/>
      </w:pPr>
      <w:r>
        <w:t>Indeed</w:t>
      </w:r>
      <w:r w:rsidR="00F47AD1">
        <w:t>, o</w:t>
      </w:r>
      <w:r w:rsidR="00420F85" w:rsidRPr="00F403C2">
        <w:t xml:space="preserve">nly 15% of </w:t>
      </w:r>
      <w:r w:rsidR="0076337C" w:rsidRPr="00F403C2">
        <w:t xml:space="preserve">persons </w:t>
      </w:r>
      <w:r w:rsidR="009C1BE4" w:rsidRPr="00F403C2">
        <w:t>living with addiction</w:t>
      </w:r>
      <w:r w:rsidR="0088653B" w:rsidRPr="00F403C2">
        <w:t xml:space="preserve"> are estimated to</w:t>
      </w:r>
      <w:r w:rsidR="009C1BE4" w:rsidRPr="00F403C2">
        <w:t xml:space="preserve"> </w:t>
      </w:r>
      <w:r w:rsidR="00420F85" w:rsidRPr="00F403C2">
        <w:t xml:space="preserve">take the necessary steps </w:t>
      </w:r>
      <w:r w:rsidR="0088653B" w:rsidRPr="00F403C2">
        <w:t xml:space="preserve">for changing their </w:t>
      </w:r>
      <w:r w:rsidR="00333581" w:rsidRPr="00F403C2">
        <w:t>problematic behaviors (</w:t>
      </w:r>
      <w:r w:rsidR="00FC677D" w:rsidRPr="00FC677D">
        <w:t>Prochaska</w:t>
      </w:r>
      <w:r w:rsidR="00FC677D">
        <w:t xml:space="preserve">, </w:t>
      </w:r>
      <w:r w:rsidR="001B5E9E" w:rsidRPr="001B5E9E">
        <w:t>DiClemente, &amp; Norcross</w:t>
      </w:r>
      <w:r w:rsidR="001B5E9E">
        <w:t>, 1992</w:t>
      </w:r>
      <w:r w:rsidR="00333581" w:rsidRPr="00F403C2">
        <w:t xml:space="preserve">). </w:t>
      </w:r>
      <w:r w:rsidR="00DE0E32">
        <w:t>R</w:t>
      </w:r>
      <w:r w:rsidR="00F35982" w:rsidRPr="00F403C2">
        <w:t xml:space="preserve">esearchers and treatment providers alike have searched for effective means to motivate </w:t>
      </w:r>
      <w:r w:rsidR="009C1BE4" w:rsidRPr="00F403C2">
        <w:t xml:space="preserve">these </w:t>
      </w:r>
      <w:r w:rsidR="0076337C" w:rsidRPr="00F403C2">
        <w:t xml:space="preserve">persons </w:t>
      </w:r>
      <w:r w:rsidR="00F35982" w:rsidRPr="00F403C2">
        <w:t>to attempt change</w:t>
      </w:r>
      <w:r w:rsidR="00631EE3" w:rsidRPr="00F403C2">
        <w:t xml:space="preserve">. </w:t>
      </w:r>
      <w:r w:rsidR="002214AD" w:rsidRPr="00F403C2">
        <w:t xml:space="preserve">Within the </w:t>
      </w:r>
      <w:r w:rsidR="006A3E5A">
        <w:t>M</w:t>
      </w:r>
      <w:r w:rsidR="006A3E5A" w:rsidRPr="00F403C2">
        <w:t>otivational Interviewing</w:t>
      </w:r>
      <w:r w:rsidR="006A3E5A" w:rsidRPr="00F403C2" w:rsidDel="006A3E5A">
        <w:rPr>
          <w:rFonts w:eastAsia="Times New Roman"/>
        </w:rPr>
        <w:t xml:space="preserve"> </w:t>
      </w:r>
      <w:r w:rsidR="00811FD8" w:rsidRPr="00F403C2">
        <w:rPr>
          <w:rFonts w:eastAsia="Times New Roman"/>
        </w:rPr>
        <w:t>framework (</w:t>
      </w:r>
      <w:r w:rsidR="0059309B">
        <w:rPr>
          <w:rFonts w:eastAsia="Times New Roman"/>
        </w:rPr>
        <w:t xml:space="preserve">MI; </w:t>
      </w:r>
      <w:r w:rsidR="00811FD8" w:rsidRPr="00F403C2">
        <w:rPr>
          <w:rFonts w:eastAsia="Times New Roman"/>
        </w:rPr>
        <w:t>M</w:t>
      </w:r>
      <w:r w:rsidR="00811FD8" w:rsidRPr="00F403C2">
        <w:t>iller &amp; Rollnick, 2002, 2013)</w:t>
      </w:r>
      <w:r w:rsidR="00811FD8" w:rsidRPr="00F403C2">
        <w:rPr>
          <w:rFonts w:eastAsia="Times New Roman"/>
        </w:rPr>
        <w:t xml:space="preserve">, </w:t>
      </w:r>
      <w:r w:rsidR="00811FD8" w:rsidRPr="00F403C2">
        <w:t>a</w:t>
      </w:r>
      <w:r w:rsidR="00811FD8" w:rsidRPr="00F403C2">
        <w:rPr>
          <w:rFonts w:eastAsia="Times New Roman"/>
        </w:rPr>
        <w:t xml:space="preserve"> fundamental means to build momentum toward change is to make salient and amplify self-relevant inconsistencies or discontinuities</w:t>
      </w:r>
      <w:r w:rsidR="00811FD8" w:rsidRPr="00F403C2">
        <w:t xml:space="preserve">. </w:t>
      </w:r>
      <w:r w:rsidR="001B11F9" w:rsidRPr="00F403C2">
        <w:t>We found</w:t>
      </w:r>
      <w:r w:rsidR="009C1BE4" w:rsidRPr="00F403C2">
        <w:t xml:space="preserve"> </w:t>
      </w:r>
      <w:r w:rsidR="00631EE3" w:rsidRPr="00F403C2">
        <w:t xml:space="preserve">that heightening a sense that the addictive behavior </w:t>
      </w:r>
      <w:r w:rsidR="001B11F9" w:rsidRPr="00F403C2">
        <w:t>evokes</w:t>
      </w:r>
      <w:r w:rsidR="00631EE3" w:rsidRPr="00F403C2">
        <w:t xml:space="preserve"> discontinuity between the current and past self motivate</w:t>
      </w:r>
      <w:r w:rsidR="009C1BE4" w:rsidRPr="00F403C2">
        <w:t>s</w:t>
      </w:r>
      <w:r w:rsidR="00631EE3" w:rsidRPr="00F403C2">
        <w:t xml:space="preserve"> change</w:t>
      </w:r>
      <w:r w:rsidR="00085FAB" w:rsidRPr="00F403C2">
        <w:t xml:space="preserve">. </w:t>
      </w:r>
      <w:r w:rsidR="00106EE8">
        <w:t>Crucially</w:t>
      </w:r>
      <w:r w:rsidR="00085FAB" w:rsidRPr="00F403C2">
        <w:t xml:space="preserve">, self-discontinuity </w:t>
      </w:r>
      <w:r w:rsidR="001B11F9" w:rsidRPr="00F403C2">
        <w:t>precipitates change</w:t>
      </w:r>
      <w:r w:rsidR="00085FAB" w:rsidRPr="00F403C2">
        <w:t xml:space="preserve"> </w:t>
      </w:r>
      <w:r w:rsidR="009C1BE4" w:rsidRPr="00F403C2">
        <w:t>by virtue of its capacity to elicit nostalgia</w:t>
      </w:r>
      <w:r w:rsidR="00085FAB" w:rsidRPr="00F403C2">
        <w:t xml:space="preserve"> for the self that existed before the addictive behavior entered </w:t>
      </w:r>
      <w:r w:rsidR="009C1BE4" w:rsidRPr="00F403C2">
        <w:t xml:space="preserve">one’s </w:t>
      </w:r>
      <w:r w:rsidR="00085FAB" w:rsidRPr="00F403C2">
        <w:t xml:space="preserve">life. </w:t>
      </w:r>
      <w:r w:rsidR="002214AD" w:rsidRPr="00F403C2">
        <w:t>As such, MI-based treatments may motiv</w:t>
      </w:r>
      <w:r w:rsidR="00113204">
        <w:t>at</w:t>
      </w:r>
      <w:r w:rsidR="002214AD" w:rsidRPr="00F403C2">
        <w:t xml:space="preserve">e greater behavior change by </w:t>
      </w:r>
      <w:r w:rsidR="006A3E5A">
        <w:t>invoking</w:t>
      </w:r>
      <w:r w:rsidR="006A3E5A" w:rsidRPr="00F403C2">
        <w:t xml:space="preserve"> </w:t>
      </w:r>
      <w:r w:rsidR="002214AD" w:rsidRPr="00F403C2">
        <w:t xml:space="preserve">nostalgic </w:t>
      </w:r>
      <w:r w:rsidR="00FA7643">
        <w:t>rever</w:t>
      </w:r>
      <w:r w:rsidR="006A3E5A">
        <w:t>i</w:t>
      </w:r>
      <w:r w:rsidR="00FA7643">
        <w:t xml:space="preserve">e </w:t>
      </w:r>
      <w:r w:rsidR="002214AD" w:rsidRPr="00F403C2">
        <w:t xml:space="preserve">for the past, non-addicted self </w:t>
      </w:r>
      <w:r w:rsidR="006A3E5A">
        <w:t>via</w:t>
      </w:r>
      <w:r w:rsidR="006A3E5A" w:rsidRPr="00F403C2">
        <w:t xml:space="preserve"> </w:t>
      </w:r>
      <w:r w:rsidR="002214AD" w:rsidRPr="00F403C2">
        <w:t>highligh</w:t>
      </w:r>
      <w:r w:rsidR="00DE0E32">
        <w:t>t</w:t>
      </w:r>
      <w:r w:rsidR="002214AD" w:rsidRPr="00F403C2">
        <w:t>ing the discontinuity</w:t>
      </w:r>
      <w:r w:rsidR="006A3E5A">
        <w:t xml:space="preserve"> that</w:t>
      </w:r>
      <w:r w:rsidR="002214AD" w:rsidRPr="00F403C2">
        <w:t xml:space="preserve"> the addictive behavior has created. </w:t>
      </w:r>
    </w:p>
    <w:p w14:paraId="025A8798" w14:textId="6533EA8E" w:rsidR="00604BAA" w:rsidRPr="00F403C2" w:rsidRDefault="000F1FEF" w:rsidP="00C338FA">
      <w:pPr>
        <w:spacing w:line="480" w:lineRule="auto"/>
        <w:ind w:firstLine="720"/>
      </w:pPr>
      <w:r>
        <w:t xml:space="preserve">This work also adds to a growing literature that suggests some people living with addiction feel an “identity loss” </w:t>
      </w:r>
      <w:r w:rsidR="005C0C2C">
        <w:t xml:space="preserve">or “identity spoilage” </w:t>
      </w:r>
      <w:r>
        <w:t>as a result of their addictive behavior (</w:t>
      </w:r>
      <w:r w:rsidR="005C0C2C" w:rsidRPr="005C0C2C">
        <w:t>Best et al., 2016; Dingle, Cruwys, &amp; Frings, 2015; Frings &amp; Albery, 2015; Huge, 2007; McIntosh &amp; McKeganey, 2000; Waldorf &amp; Biernacki, 1981)</w:t>
      </w:r>
      <w:r>
        <w:t xml:space="preserve">. </w:t>
      </w:r>
      <w:r w:rsidR="00581F0C">
        <w:t>Our findings add</w:t>
      </w:r>
      <w:r>
        <w:t xml:space="preserve"> to this literature by explicating the psychological variable (self-discontinuity) that is at the heart of the experience of identity loss </w:t>
      </w:r>
      <w:r w:rsidR="005C0C2C">
        <w:t xml:space="preserve">or spoilage </w:t>
      </w:r>
      <w:r>
        <w:t xml:space="preserve">as well as the </w:t>
      </w:r>
      <w:r w:rsidR="005C0C2C">
        <w:t xml:space="preserve">emotion </w:t>
      </w:r>
      <w:r>
        <w:t>(nostalgic reverie for the pre-addicted self)</w:t>
      </w:r>
      <w:r w:rsidR="005C0C2C">
        <w:t xml:space="preserve"> that motivates behavior change</w:t>
      </w:r>
      <w:r w:rsidR="006F0F40">
        <w:t xml:space="preserve">. </w:t>
      </w:r>
      <w:r>
        <w:t xml:space="preserve"> </w:t>
      </w:r>
    </w:p>
    <w:p w14:paraId="48F31E43" w14:textId="77777777" w:rsidR="00085FAB" w:rsidRPr="00F403C2" w:rsidRDefault="00085FAB" w:rsidP="00C338FA">
      <w:pPr>
        <w:spacing w:line="480" w:lineRule="auto"/>
        <w:rPr>
          <w:b/>
        </w:rPr>
      </w:pPr>
      <w:r w:rsidRPr="00F403C2">
        <w:rPr>
          <w:b/>
        </w:rPr>
        <w:t>Limitations and Future Directions</w:t>
      </w:r>
    </w:p>
    <w:p w14:paraId="31DCCF20" w14:textId="5C2FFFCC" w:rsidR="00A13228" w:rsidRPr="00911695" w:rsidRDefault="00454581" w:rsidP="00A13228">
      <w:pPr>
        <w:spacing w:line="480" w:lineRule="auto"/>
        <w:ind w:firstLine="720"/>
      </w:pPr>
      <w:r>
        <w:t>A</w:t>
      </w:r>
      <w:r w:rsidR="00AF06D8">
        <w:t>lthough we did our best</w:t>
      </w:r>
      <w:r w:rsidR="00A13228">
        <w:t xml:space="preserve"> to contact every participant from the initial session of both studies, </w:t>
      </w:r>
      <w:r w:rsidR="00A13228" w:rsidRPr="00D74EED">
        <w:t>the rate of attritio</w:t>
      </w:r>
      <w:r w:rsidR="00A13228" w:rsidRPr="00E73F62">
        <w:t xml:space="preserve">n was </w:t>
      </w:r>
      <w:r w:rsidR="00A13228">
        <w:t xml:space="preserve">moderately </w:t>
      </w:r>
      <w:r w:rsidR="00A13228" w:rsidRPr="00E73F62">
        <w:t>high. As such, it</w:t>
      </w:r>
      <w:r w:rsidR="00A13228" w:rsidRPr="00911695">
        <w:t xml:space="preserve"> is possible that those who did not complete the follow</w:t>
      </w:r>
      <w:r w:rsidR="00A13228">
        <w:t>-</w:t>
      </w:r>
      <w:r w:rsidR="00A13228" w:rsidRPr="00911695">
        <w:t xml:space="preserve">up </w:t>
      </w:r>
      <w:r w:rsidR="00A13228">
        <w:t xml:space="preserve">session </w:t>
      </w:r>
      <w:r w:rsidR="00A13228" w:rsidRPr="00911695">
        <w:t xml:space="preserve">differed </w:t>
      </w:r>
      <w:r w:rsidR="00A13228">
        <w:t xml:space="preserve">in unknown ways that contributed to the observed effects. </w:t>
      </w:r>
      <w:r w:rsidR="00A13228" w:rsidRPr="00911695">
        <w:t xml:space="preserve">For example, </w:t>
      </w:r>
      <w:r w:rsidR="00A13228">
        <w:t>participants may have felt guilt or shame about their continued gambling (</w:t>
      </w:r>
      <w:r>
        <w:t xml:space="preserve">Experiment </w:t>
      </w:r>
      <w:r w:rsidR="00A13228">
        <w:t>1) or drinking (</w:t>
      </w:r>
      <w:r>
        <w:t xml:space="preserve">Experiment </w:t>
      </w:r>
      <w:r w:rsidR="00A13228">
        <w:t xml:space="preserve">2) behavior. If so, they may have been reluctant to complete a follow-up survey in which they would have to inform researchers that their behavior remains problematic </w:t>
      </w:r>
      <w:r w:rsidR="00A13228" w:rsidRPr="00911695">
        <w:t xml:space="preserve">(Wohl &amp; Sztainert, 2011). </w:t>
      </w:r>
      <w:r w:rsidR="00AF06D8">
        <w:t>However,</w:t>
      </w:r>
      <w:r w:rsidR="00A13228" w:rsidRPr="00911695">
        <w:t xml:space="preserve"> </w:t>
      </w:r>
      <w:r w:rsidR="00A13228">
        <w:t xml:space="preserve">both studies </w:t>
      </w:r>
      <w:r w:rsidR="00A13228" w:rsidRPr="00911695">
        <w:t xml:space="preserve">showed there were no significant differences on the assessed variables at Time 1. </w:t>
      </w:r>
      <w:r>
        <w:t xml:space="preserve">Additionally, there was no difference in the rate of attrition by condition. </w:t>
      </w:r>
      <w:r w:rsidR="00A13228" w:rsidRPr="00911695">
        <w:t xml:space="preserve">Thus, </w:t>
      </w:r>
      <w:r w:rsidR="00056468">
        <w:t xml:space="preserve">we have </w:t>
      </w:r>
      <w:r w:rsidR="001C595B">
        <w:t xml:space="preserve">confidence in </w:t>
      </w:r>
      <w:r w:rsidR="00056468">
        <w:t>the</w:t>
      </w:r>
      <w:r w:rsidR="00A13228" w:rsidRPr="00911695">
        <w:t xml:space="preserve"> findings and their generalizations. </w:t>
      </w:r>
      <w:r w:rsidR="001C595B">
        <w:t>Furthermore</w:t>
      </w:r>
      <w:r w:rsidR="00762710">
        <w:t>, we took attrition into account when determining our sample size.</w:t>
      </w:r>
      <w:r w:rsidR="001C595B">
        <w:t xml:space="preserve"> That is, both studies were sufficiently powered to detect the predicted effects. </w:t>
      </w:r>
    </w:p>
    <w:p w14:paraId="3DAB5413" w14:textId="3AAC6CB0" w:rsidR="001C595B" w:rsidRDefault="00454581" w:rsidP="00DB37B6">
      <w:pPr>
        <w:spacing w:line="480" w:lineRule="auto"/>
        <w:ind w:firstLine="720"/>
      </w:pPr>
      <w:r>
        <w:t>T</w:t>
      </w:r>
      <w:r w:rsidR="001C595B">
        <w:t xml:space="preserve">he </w:t>
      </w:r>
      <w:r w:rsidR="001C595B" w:rsidRPr="00F403C2">
        <w:t xml:space="preserve">direct effect of the self-discontinuity manipulation on the odds of a </w:t>
      </w:r>
      <w:r w:rsidR="00A54891">
        <w:t>self-reported</w:t>
      </w:r>
      <w:r w:rsidR="00A54891" w:rsidRPr="00F403C2">
        <w:t xml:space="preserve"> </w:t>
      </w:r>
      <w:r w:rsidR="001C595B" w:rsidRPr="00F403C2">
        <w:t>change attempt</w:t>
      </w:r>
      <w:r w:rsidR="001C595B">
        <w:t xml:space="preserve"> was present in the sample of gamblers, but not in the sample of drinkers. This is similar to </w:t>
      </w:r>
      <w:r w:rsidR="001C595B" w:rsidRPr="00F403C2">
        <w:t>Kim and Wohl (2015)</w:t>
      </w:r>
      <w:r w:rsidR="00056468">
        <w:t>,</w:t>
      </w:r>
      <w:r w:rsidR="001C595B" w:rsidRPr="00F403C2">
        <w:t xml:space="preserve"> </w:t>
      </w:r>
      <w:r w:rsidR="001C595B">
        <w:t xml:space="preserve">who found </w:t>
      </w:r>
      <w:r w:rsidR="001C595B" w:rsidRPr="00F403C2">
        <w:t xml:space="preserve">self-discontinuity </w:t>
      </w:r>
      <w:r w:rsidR="001C595B">
        <w:t xml:space="preserve">directly </w:t>
      </w:r>
      <w:r w:rsidR="001C595B" w:rsidRPr="00F403C2">
        <w:t xml:space="preserve">heightened readiness to change among </w:t>
      </w:r>
      <w:r w:rsidR="001C595B">
        <w:t xml:space="preserve">problem gamblers, but indirectly among </w:t>
      </w:r>
      <w:r w:rsidR="001C595B" w:rsidRPr="00F403C2">
        <w:t xml:space="preserve">problem drinkers </w:t>
      </w:r>
      <w:r w:rsidR="001C595B">
        <w:t>(</w:t>
      </w:r>
      <w:r w:rsidR="001C595B" w:rsidRPr="00F403C2">
        <w:t>via nostalgia</w:t>
      </w:r>
      <w:r w:rsidR="001C595B">
        <w:t>)</w:t>
      </w:r>
      <w:r w:rsidR="001C595B" w:rsidRPr="00F403C2">
        <w:t xml:space="preserve">. According to Kenny and Judd (2014), however, the power to detect a direct effect can be dramatically smaller than the power to detect the indirect effect. </w:t>
      </w:r>
      <w:r w:rsidR="004E5955">
        <w:t>On this basis, they propose</w:t>
      </w:r>
      <w:r w:rsidR="003C0D34">
        <w:t>d</w:t>
      </w:r>
      <w:r w:rsidR="004E5955">
        <w:t xml:space="preserve"> that </w:t>
      </w:r>
      <w:r w:rsidR="005D3F35">
        <w:t>it can be</w:t>
      </w:r>
      <w:r w:rsidR="004E5955">
        <w:t xml:space="preserve"> informative to test the indirect effect, even when the direct effect is not significant</w:t>
      </w:r>
      <w:r w:rsidR="00581F0C">
        <w:t xml:space="preserve">, such as </w:t>
      </w:r>
      <w:r w:rsidR="001D3B74">
        <w:t xml:space="preserve">when one has </w:t>
      </w:r>
      <w:r w:rsidR="001C595B" w:rsidRPr="00F403C2">
        <w:t xml:space="preserve">an efficacious randomized intervention and a good understanding of the underlying mechanism. </w:t>
      </w:r>
      <w:r w:rsidR="003C0D34">
        <w:t>O</w:t>
      </w:r>
      <w:r w:rsidR="001C595B" w:rsidRPr="00F403C2">
        <w:t xml:space="preserve">ur research fits these criteria: </w:t>
      </w:r>
      <w:r w:rsidR="001C595B">
        <w:t>t</w:t>
      </w:r>
      <w:r w:rsidR="001C595B" w:rsidRPr="00F403C2">
        <w:t>here was a randomized intervention to assess the behavior change utility of a self-discontinuity manipulation and there is a good understanding in the literature that self-discontinuity elicits nostalgia.</w:t>
      </w:r>
      <w:r w:rsidR="001C595B">
        <w:t xml:space="preserve"> </w:t>
      </w:r>
      <w:r w:rsidR="00A24CCF">
        <w:t>Moreover, according to Hayes (2013)</w:t>
      </w:r>
      <w:r w:rsidR="00107610">
        <w:t>,</w:t>
      </w:r>
      <w:r w:rsidR="00A24CCF">
        <w:t xml:space="preserve"> a direct effect of the </w:t>
      </w:r>
      <w:r w:rsidR="001E61AF">
        <w:t>independent variable on the dependent variable is not needed in a mediation model when the model specifies that the relationship is indirect. T</w:t>
      </w:r>
      <w:r w:rsidR="001C595B">
        <w:t xml:space="preserve">he </w:t>
      </w:r>
      <w:r w:rsidR="001C595B" w:rsidRPr="001C595B">
        <w:t>significant index of moderated</w:t>
      </w:r>
      <w:r w:rsidR="006E1F63">
        <w:t>-</w:t>
      </w:r>
      <w:r w:rsidR="001C595B" w:rsidRPr="001C595B">
        <w:t xml:space="preserve">mediation in </w:t>
      </w:r>
      <w:r w:rsidR="001C595B">
        <w:t>both studies</w:t>
      </w:r>
      <w:r w:rsidR="001C595B" w:rsidRPr="001C595B">
        <w:t xml:space="preserve"> provides evidence for </w:t>
      </w:r>
      <w:r w:rsidR="001E61AF">
        <w:t xml:space="preserve">hypothesized indirect effect and thus </w:t>
      </w:r>
      <w:r w:rsidR="001C595B" w:rsidRPr="001C595B">
        <w:t>the psychological proc</w:t>
      </w:r>
      <w:r w:rsidR="001C595B">
        <w:t>ess at the center of this research.</w:t>
      </w:r>
    </w:p>
    <w:p w14:paraId="5581BECA" w14:textId="3620E32F" w:rsidR="00FA7D21" w:rsidRDefault="00454581" w:rsidP="00FA7D21">
      <w:pPr>
        <w:spacing w:line="480" w:lineRule="auto"/>
        <w:ind w:firstLine="720"/>
      </w:pPr>
      <w:r>
        <w:t>P</w:t>
      </w:r>
      <w:r w:rsidR="00546BA0">
        <w:t xml:space="preserve">articipants in both studies were recruited from MTurk. As such, it could be argued that </w:t>
      </w:r>
      <w:r w:rsidR="0036456C">
        <w:t xml:space="preserve">a sample of </w:t>
      </w:r>
      <w:r w:rsidR="00546BA0">
        <w:t>gamblers and drinkers</w:t>
      </w:r>
      <w:r w:rsidR="0036456C">
        <w:t xml:space="preserve"> recruited from a different forum </w:t>
      </w:r>
      <w:r w:rsidR="00594987">
        <w:t>may</w:t>
      </w:r>
      <w:r w:rsidR="0036456C">
        <w:t xml:space="preserve"> respond </w:t>
      </w:r>
      <w:r w:rsidR="00594987">
        <w:t xml:space="preserve">to the manipulation </w:t>
      </w:r>
      <w:r w:rsidR="0036456C">
        <w:t>differently. As previously</w:t>
      </w:r>
      <w:r w:rsidR="00347826">
        <w:t xml:space="preserve"> noted</w:t>
      </w:r>
      <w:r w:rsidR="0036456C">
        <w:t xml:space="preserve">, however, </w:t>
      </w:r>
      <w:r w:rsidR="0036456C" w:rsidRPr="00FC70A0">
        <w:t>Kim and Hodgins (</w:t>
      </w:r>
      <w:r w:rsidR="0061270B">
        <w:t>2017</w:t>
      </w:r>
      <w:r w:rsidR="00581F0C">
        <w:t>; see also Mishra &amp; Carleton, 2017</w:t>
      </w:r>
      <w:r w:rsidR="0036456C" w:rsidRPr="00FC70A0">
        <w:t xml:space="preserve">) </w:t>
      </w:r>
      <w:r w:rsidR="0036456C">
        <w:t>found</w:t>
      </w:r>
      <w:r w:rsidR="0036456C" w:rsidRPr="00FC70A0">
        <w:t xml:space="preserve"> that MTurk is</w:t>
      </w:r>
      <w:r w:rsidR="0036456C" w:rsidRPr="00141544">
        <w:t xml:space="preserve"> a reliable and valid</w:t>
      </w:r>
      <w:r w:rsidR="0036456C" w:rsidRPr="00F21889">
        <w:t xml:space="preserve"> means to recruit gamblers, cannabis users, and drinkers</w:t>
      </w:r>
      <w:r w:rsidR="0036456C" w:rsidRPr="00636D9E">
        <w:t xml:space="preserve">. </w:t>
      </w:r>
      <w:r w:rsidR="00321610">
        <w:t xml:space="preserve">That is, </w:t>
      </w:r>
      <w:r w:rsidR="00347826">
        <w:t>the</w:t>
      </w:r>
      <w:r w:rsidR="00321610">
        <w:t xml:space="preserve"> self-</w:t>
      </w:r>
      <w:r w:rsidR="00E334FB">
        <w:t xml:space="preserve">report data </w:t>
      </w:r>
      <w:r w:rsidR="00347826">
        <w:t xml:space="preserve">provided on MTurk </w:t>
      </w:r>
      <w:r w:rsidR="002B61A3">
        <w:t xml:space="preserve">are </w:t>
      </w:r>
      <w:r w:rsidR="00E334FB">
        <w:t>o</w:t>
      </w:r>
      <w:r w:rsidR="00321610">
        <w:t>f high quality and association</w:t>
      </w:r>
      <w:r w:rsidR="002B61A3">
        <w:t>s</w:t>
      </w:r>
      <w:r w:rsidR="00321610">
        <w:t xml:space="preserve"> between constructs related to addiction are consistent with those in the extant literature. </w:t>
      </w:r>
      <w:r>
        <w:t>The</w:t>
      </w:r>
      <w:r w:rsidR="00321610">
        <w:t xml:space="preserve"> results </w:t>
      </w:r>
      <w:r>
        <w:t xml:space="preserve">of Kim and Hodgins (2017) as well as Mishra and Carleton (2017) </w:t>
      </w:r>
      <w:r w:rsidR="00321610">
        <w:t>are</w:t>
      </w:r>
      <w:r w:rsidR="004A70BC">
        <w:t xml:space="preserve"> </w:t>
      </w:r>
      <w:r w:rsidR="00321610">
        <w:t>in line with other research show</w:t>
      </w:r>
      <w:r w:rsidR="00056468">
        <w:t>ing that</w:t>
      </w:r>
      <w:r w:rsidR="00321610">
        <w:t xml:space="preserve"> participants provide </w:t>
      </w:r>
      <w:r w:rsidR="0036456C" w:rsidRPr="0036456C">
        <w:t xml:space="preserve">more honest and less socially desirable responses </w:t>
      </w:r>
      <w:r w:rsidR="00321610">
        <w:t>to sensitive matters when</w:t>
      </w:r>
      <w:r w:rsidR="0036456C" w:rsidRPr="0036456C">
        <w:t xml:space="preserve"> </w:t>
      </w:r>
      <w:r w:rsidR="00321610">
        <w:t xml:space="preserve">completing online surveys </w:t>
      </w:r>
      <w:r w:rsidR="0036456C" w:rsidRPr="0036456C">
        <w:t>(Evans, Garcia, Garcia, &amp; Baron, 2003).</w:t>
      </w:r>
      <w:r w:rsidR="0036456C">
        <w:t xml:space="preserve"> </w:t>
      </w:r>
      <w:r w:rsidR="00DE09D4">
        <w:t>In all</w:t>
      </w:r>
      <w:r w:rsidR="0036456C">
        <w:t>, MTurk may be an ideal venue to conduct research on addictive behavior</w:t>
      </w:r>
      <w:r w:rsidR="00F306E3">
        <w:t>s</w:t>
      </w:r>
      <w:r w:rsidR="0036456C">
        <w:t xml:space="preserve"> and </w:t>
      </w:r>
      <w:r w:rsidR="00A54891">
        <w:t xml:space="preserve">self-reported </w:t>
      </w:r>
      <w:r w:rsidR="0036456C">
        <w:t>behavior change.</w:t>
      </w:r>
    </w:p>
    <w:p w14:paraId="7F02CFD8" w14:textId="781C9B91" w:rsidR="00695CE6" w:rsidRPr="00F403C2" w:rsidRDefault="00DE09D4" w:rsidP="00DB37B6">
      <w:pPr>
        <w:spacing w:line="480" w:lineRule="auto"/>
        <w:ind w:firstLine="720"/>
      </w:pPr>
      <w:r>
        <w:t>A</w:t>
      </w:r>
      <w:r w:rsidR="003C7E0C" w:rsidRPr="00F403C2">
        <w:t xml:space="preserve">lthough </w:t>
      </w:r>
      <w:r w:rsidR="00A13228">
        <w:t xml:space="preserve">the </w:t>
      </w:r>
      <w:r w:rsidR="002E7B8F" w:rsidRPr="00F403C2">
        <w:t xml:space="preserve">self-discontinuity </w:t>
      </w:r>
      <w:r w:rsidR="00A13228">
        <w:t xml:space="preserve">manipulation </w:t>
      </w:r>
      <w:r w:rsidR="002E7B8F" w:rsidRPr="00F403C2">
        <w:t xml:space="preserve">increased </w:t>
      </w:r>
      <w:r w:rsidR="00A13228">
        <w:t xml:space="preserve">the odds of a </w:t>
      </w:r>
      <w:r w:rsidR="00BF426E">
        <w:t>self-reported</w:t>
      </w:r>
      <w:r w:rsidR="00FA7D21">
        <w:t xml:space="preserve"> </w:t>
      </w:r>
      <w:r w:rsidR="00A13228">
        <w:t>quit attempt</w:t>
      </w:r>
      <w:r w:rsidR="003C7E0C" w:rsidRPr="00F403C2">
        <w:t xml:space="preserve">, we do not know if </w:t>
      </w:r>
      <w:r w:rsidR="00A13228">
        <w:t xml:space="preserve">the </w:t>
      </w:r>
      <w:r w:rsidR="002E7B8F" w:rsidRPr="00F403C2">
        <w:t>attempt</w:t>
      </w:r>
      <w:r w:rsidR="00A13228">
        <w:t xml:space="preserve"> resulted in</w:t>
      </w:r>
      <w:r w:rsidR="002E7B8F" w:rsidRPr="00F403C2">
        <w:t xml:space="preserve"> </w:t>
      </w:r>
      <w:r w:rsidR="003C7E0C" w:rsidRPr="00F403C2">
        <w:t xml:space="preserve">sustained </w:t>
      </w:r>
      <w:r w:rsidR="001B11F9" w:rsidRPr="00F403C2">
        <w:t xml:space="preserve">behavior </w:t>
      </w:r>
      <w:r w:rsidR="003C7E0C" w:rsidRPr="00F403C2">
        <w:t xml:space="preserve">change. </w:t>
      </w:r>
      <w:r w:rsidR="00330A71" w:rsidRPr="00F403C2">
        <w:t xml:space="preserve">Future </w:t>
      </w:r>
      <w:r w:rsidR="00020B46" w:rsidRPr="00F403C2">
        <w:t xml:space="preserve">investigations </w:t>
      </w:r>
      <w:r w:rsidR="00330A71" w:rsidRPr="00F403C2">
        <w:t>could</w:t>
      </w:r>
      <w:r w:rsidR="003C7E0C" w:rsidRPr="00F403C2">
        <w:t xml:space="preserve"> follow </w:t>
      </w:r>
      <w:r w:rsidR="00092580" w:rsidRPr="00F403C2">
        <w:t>participants for an extended</w:t>
      </w:r>
      <w:r w:rsidR="001B11F9" w:rsidRPr="00F403C2">
        <w:t xml:space="preserve"> time</w:t>
      </w:r>
      <w:r w:rsidR="00762922" w:rsidRPr="00F403C2">
        <w:t xml:space="preserve"> period (</w:t>
      </w:r>
      <w:r w:rsidR="00092580" w:rsidRPr="00F403C2">
        <w:t>perhaps with booster sessions</w:t>
      </w:r>
      <w:r w:rsidR="00762922" w:rsidRPr="00F403C2">
        <w:t>)</w:t>
      </w:r>
      <w:r w:rsidR="00092580" w:rsidRPr="00F403C2">
        <w:t xml:space="preserve"> to observe whether </w:t>
      </w:r>
      <w:r w:rsidR="00330A71" w:rsidRPr="00F403C2">
        <w:t>discontinuity</w:t>
      </w:r>
      <w:r w:rsidR="00634180">
        <w:t>-</w:t>
      </w:r>
      <w:r w:rsidR="00330A71" w:rsidRPr="00F403C2">
        <w:t>induced</w:t>
      </w:r>
      <w:r w:rsidR="00092580" w:rsidRPr="00F403C2">
        <w:t xml:space="preserve"> nostalgia has </w:t>
      </w:r>
      <w:r w:rsidR="00762922" w:rsidRPr="00F403C2">
        <w:t>long-term</w:t>
      </w:r>
      <w:r w:rsidR="00092580" w:rsidRPr="00F403C2">
        <w:t xml:space="preserve"> benefits. </w:t>
      </w:r>
      <w:r w:rsidR="00020B46" w:rsidRPr="00F403C2">
        <w:t>Also</w:t>
      </w:r>
      <w:r w:rsidR="00092580" w:rsidRPr="00F403C2">
        <w:t xml:space="preserve">, </w:t>
      </w:r>
      <w:r w:rsidR="0076337C" w:rsidRPr="00F403C2">
        <w:t xml:space="preserve">we do not know what </w:t>
      </w:r>
      <w:r w:rsidR="009B4B20" w:rsidRPr="00F403C2">
        <w:t xml:space="preserve">events transpired in </w:t>
      </w:r>
      <w:r w:rsidR="00762922" w:rsidRPr="00F403C2">
        <w:t xml:space="preserve">the </w:t>
      </w:r>
      <w:r w:rsidR="009B4B20" w:rsidRPr="00F403C2">
        <w:t>days and weeks that followed the initial session (and before the follow-up session). It is possible that the self-discontinuity manipulation influenced other attitudes or behaviors that we</w:t>
      </w:r>
      <w:r w:rsidR="0076337C" w:rsidRPr="00F403C2">
        <w:t xml:space="preserve"> did </w:t>
      </w:r>
      <w:r w:rsidR="009B4B20" w:rsidRPr="00F403C2">
        <w:t>not assess, which contributed to the between</w:t>
      </w:r>
      <w:r w:rsidR="00330A71" w:rsidRPr="00F403C2">
        <w:t>-</w:t>
      </w:r>
      <w:r w:rsidR="009B4B20" w:rsidRPr="00F403C2">
        <w:t>group difference in reported change attempt</w:t>
      </w:r>
      <w:r w:rsidR="00C07DFA">
        <w:t>s</w:t>
      </w:r>
      <w:r w:rsidR="009B4B20" w:rsidRPr="00F403C2">
        <w:t xml:space="preserve">. </w:t>
      </w:r>
      <w:r w:rsidR="009D44C5" w:rsidRPr="00F403C2">
        <w:t xml:space="preserve">In this light, it may be prudent to conduct a daily diary study to </w:t>
      </w:r>
      <w:r w:rsidR="00020B46" w:rsidRPr="00F403C2">
        <w:t xml:space="preserve">examine </w:t>
      </w:r>
      <w:r w:rsidR="0076337C" w:rsidRPr="00F403C2">
        <w:t>more fully</w:t>
      </w:r>
      <w:r w:rsidR="009D44C5" w:rsidRPr="00F403C2">
        <w:t xml:space="preserve"> the </w:t>
      </w:r>
      <w:r w:rsidR="00330A71" w:rsidRPr="00F403C2">
        <w:t xml:space="preserve">longitudinal </w:t>
      </w:r>
      <w:r w:rsidR="009D44C5" w:rsidRPr="00F403C2">
        <w:t>impact of the self-discontinuity manipulation.</w:t>
      </w:r>
      <w:r w:rsidR="00305246">
        <w:t xml:space="preserve"> </w:t>
      </w:r>
      <w:r w:rsidR="008415C9" w:rsidRPr="00F403C2">
        <w:t xml:space="preserve">Lastly, we were only able to recruit a small number of collaterals. </w:t>
      </w:r>
      <w:r w:rsidR="00305246">
        <w:t>Yet</w:t>
      </w:r>
      <w:r w:rsidR="008415C9" w:rsidRPr="00F403C2">
        <w:t xml:space="preserve">, the high degree of participant-collateral alignment </w:t>
      </w:r>
      <w:r w:rsidR="00A11FF9" w:rsidRPr="00F403C2">
        <w:t>attests to the validity of participants’ self-reports</w:t>
      </w:r>
      <w:r w:rsidR="007B51ED">
        <w:t xml:space="preserve">. </w:t>
      </w:r>
    </w:p>
    <w:p w14:paraId="29EC8DC7" w14:textId="77777777" w:rsidR="007C2DFB" w:rsidRPr="00F403C2" w:rsidRDefault="00695CE6" w:rsidP="00C338FA">
      <w:pPr>
        <w:spacing w:line="480" w:lineRule="auto"/>
        <w:rPr>
          <w:b/>
        </w:rPr>
      </w:pPr>
      <w:r w:rsidRPr="00F403C2">
        <w:rPr>
          <w:b/>
        </w:rPr>
        <w:t>Concluding Remarks</w:t>
      </w:r>
      <w:r w:rsidR="009D44C5" w:rsidRPr="00F403C2">
        <w:rPr>
          <w:b/>
        </w:rPr>
        <w:t xml:space="preserve"> </w:t>
      </w:r>
    </w:p>
    <w:p w14:paraId="7307CBF4" w14:textId="1B924FDB" w:rsidR="00251ECB" w:rsidRPr="00F403C2" w:rsidRDefault="008C2CAC" w:rsidP="00C338FA">
      <w:pPr>
        <w:spacing w:line="480" w:lineRule="auto"/>
        <w:ind w:firstLine="720"/>
      </w:pPr>
      <w:r>
        <w:t xml:space="preserve">Traditionally, psychologists have framed both self-discontinuity and the nostalgia it produces </w:t>
      </w:r>
      <w:r w:rsidR="009632BA" w:rsidRPr="00F403C2">
        <w:t>as unhealthy</w:t>
      </w:r>
      <w:r w:rsidR="00461F68">
        <w:t xml:space="preserve"> </w:t>
      </w:r>
      <w:r w:rsidR="009632BA" w:rsidRPr="00F403C2">
        <w:t>(for</w:t>
      </w:r>
      <w:r w:rsidR="00D26B70">
        <w:t xml:space="preserve"> </w:t>
      </w:r>
      <w:r w:rsidR="009632BA" w:rsidRPr="00F403C2">
        <w:t>review</w:t>
      </w:r>
      <w:r w:rsidR="00D8741A">
        <w:t>s</w:t>
      </w:r>
      <w:r w:rsidR="009632BA" w:rsidRPr="00F403C2">
        <w:t>, see</w:t>
      </w:r>
      <w:r w:rsidR="00D8741A">
        <w:t>: Batcho, 2013;</w:t>
      </w:r>
      <w:r w:rsidR="009632BA" w:rsidRPr="00F403C2">
        <w:t xml:space="preserve"> Sedikides</w:t>
      </w:r>
      <w:r w:rsidR="00873DD3" w:rsidRPr="00F403C2">
        <w:t>, Wildschut, &amp; Baden</w:t>
      </w:r>
      <w:r w:rsidR="009632BA" w:rsidRPr="00F403C2">
        <w:t xml:space="preserve">, 2004). </w:t>
      </w:r>
      <w:r>
        <w:t>Th</w:t>
      </w:r>
      <w:r w:rsidR="00305246">
        <w:t>ese conceptualizations</w:t>
      </w:r>
      <w:r>
        <w:t>, however, ha</w:t>
      </w:r>
      <w:r w:rsidR="00305246">
        <w:t>ve</w:t>
      </w:r>
      <w:r>
        <w:t xml:space="preserve"> begun to shift </w:t>
      </w:r>
      <w:r w:rsidR="00305246">
        <w:t>with</w:t>
      </w:r>
      <w:r>
        <w:t xml:space="preserve"> </w:t>
      </w:r>
      <w:r w:rsidR="001B11F9" w:rsidRPr="00F403C2">
        <w:t xml:space="preserve">burgeoning </w:t>
      </w:r>
      <w:r w:rsidR="0076337C" w:rsidRPr="00F403C2">
        <w:t>evidence</w:t>
      </w:r>
      <w:r w:rsidR="009632BA" w:rsidRPr="00F403C2">
        <w:t xml:space="preserve"> </w:t>
      </w:r>
      <w:r>
        <w:t>suggest</w:t>
      </w:r>
      <w:r w:rsidR="00305246">
        <w:t>ing</w:t>
      </w:r>
      <w:r>
        <w:t xml:space="preserve"> </w:t>
      </w:r>
      <w:r w:rsidR="009632BA" w:rsidRPr="00F403C2">
        <w:t xml:space="preserve">that </w:t>
      </w:r>
      <w:r w:rsidR="007358C0" w:rsidRPr="00F403C2">
        <w:t>discontinuity-induced nostalgia</w:t>
      </w:r>
      <w:r w:rsidR="009632BA" w:rsidRPr="00F403C2">
        <w:t xml:space="preserve"> </w:t>
      </w:r>
      <w:r w:rsidR="00762922" w:rsidRPr="00F403C2">
        <w:t>serves</w:t>
      </w:r>
      <w:r w:rsidR="009632BA" w:rsidRPr="00F403C2">
        <w:t xml:space="preserve"> </w:t>
      </w:r>
      <w:r w:rsidR="00BC3DEA" w:rsidRPr="00F403C2">
        <w:t>a positive, approach</w:t>
      </w:r>
      <w:r w:rsidR="00886C9A" w:rsidRPr="00F403C2">
        <w:t>-</w:t>
      </w:r>
      <w:r w:rsidR="00BC3DEA" w:rsidRPr="00F403C2">
        <w:t>motivating function (</w:t>
      </w:r>
      <w:r w:rsidR="00DE09D4" w:rsidRPr="00F403C2">
        <w:t>Kim &amp; Wohl, 2015</w:t>
      </w:r>
      <w:r w:rsidR="00DE09D4">
        <w:t xml:space="preserve">; </w:t>
      </w:r>
      <w:r w:rsidR="00305246">
        <w:t xml:space="preserve">Sedikides, Wildschut, Routledge, &amp; Arndt, 2015; </w:t>
      </w:r>
      <w:r w:rsidR="00D26B70" w:rsidRPr="004355E4">
        <w:rPr>
          <w:bCs/>
          <w:color w:val="000000"/>
        </w:rPr>
        <w:t xml:space="preserve">Sedikides, </w:t>
      </w:r>
      <w:r w:rsidR="00D26B70">
        <w:rPr>
          <w:bCs/>
          <w:color w:val="000000"/>
        </w:rPr>
        <w:t xml:space="preserve">Wildschut, </w:t>
      </w:r>
      <w:r w:rsidR="00D26B70" w:rsidRPr="004355E4">
        <w:rPr>
          <w:bCs/>
          <w:color w:val="000000"/>
        </w:rPr>
        <w:t xml:space="preserve">Routledge, Arndt, </w:t>
      </w:r>
      <w:r w:rsidR="00D26B70">
        <w:rPr>
          <w:bCs/>
          <w:color w:val="000000"/>
        </w:rPr>
        <w:t>et al., 2015</w:t>
      </w:r>
      <w:r w:rsidR="00BC3DEA" w:rsidRPr="00F403C2">
        <w:t xml:space="preserve">). That is, </w:t>
      </w:r>
      <w:r w:rsidR="00762922" w:rsidRPr="00F403C2">
        <w:t>self-discontinuity, via nostalgia,</w:t>
      </w:r>
      <w:r w:rsidR="00BC3DEA" w:rsidRPr="00F403C2">
        <w:t xml:space="preserve"> motivate</w:t>
      </w:r>
      <w:r w:rsidR="00762922" w:rsidRPr="00F403C2">
        <w:t>s</w:t>
      </w:r>
      <w:r w:rsidR="00BC3DEA" w:rsidRPr="00F403C2">
        <w:t xml:space="preserve"> individual</w:t>
      </w:r>
      <w:r w:rsidR="00305246">
        <w:t>s</w:t>
      </w:r>
      <w:r w:rsidR="00BC3DEA" w:rsidRPr="00F403C2">
        <w:t xml:space="preserve"> to recapture</w:t>
      </w:r>
      <w:r w:rsidR="00762922" w:rsidRPr="00F403C2">
        <w:t xml:space="preserve"> the</w:t>
      </w:r>
      <w:r w:rsidR="006C133C" w:rsidRPr="00F403C2">
        <w:t xml:space="preserve"> positive past on which they reflect. </w:t>
      </w:r>
      <w:r w:rsidR="009F1C5A">
        <w:t>S</w:t>
      </w:r>
      <w:r w:rsidR="00BC3DEA" w:rsidRPr="00F403C2">
        <w:t xml:space="preserve">elf-discontinuity, via nostalgia, </w:t>
      </w:r>
      <w:r w:rsidR="00020B46" w:rsidRPr="00F403C2">
        <w:t>emboldens</w:t>
      </w:r>
      <w:r w:rsidR="00BC3DEA" w:rsidRPr="00F403C2">
        <w:t xml:space="preserve"> </w:t>
      </w:r>
      <w:r w:rsidR="00107610">
        <w:t>people</w:t>
      </w:r>
      <w:r w:rsidR="00107610" w:rsidRPr="00F403C2">
        <w:t xml:space="preserve"> </w:t>
      </w:r>
      <w:r w:rsidR="00BC3DEA" w:rsidRPr="00F403C2">
        <w:t>living with addiction to</w:t>
      </w:r>
      <w:r w:rsidR="00020B46" w:rsidRPr="00F403C2">
        <w:t xml:space="preserve">ward </w:t>
      </w:r>
      <w:r w:rsidR="00BC3DEA" w:rsidRPr="00F403C2">
        <w:t>attempt</w:t>
      </w:r>
      <w:r w:rsidR="00020B46" w:rsidRPr="00F403C2">
        <w:t>s for behavior</w:t>
      </w:r>
      <w:r w:rsidR="00BC3DEA" w:rsidRPr="00F403C2">
        <w:t xml:space="preserve"> change</w:t>
      </w:r>
      <w:r w:rsidR="00E0355A" w:rsidRPr="00F403C2">
        <w:t xml:space="preserve">. </w:t>
      </w:r>
      <w:r w:rsidR="00D85015" w:rsidRPr="00F403C2">
        <w:t>N</w:t>
      </w:r>
      <w:r w:rsidR="00457799" w:rsidRPr="00F403C2">
        <w:t xml:space="preserve">ostalgia </w:t>
      </w:r>
      <w:r w:rsidR="00D85015" w:rsidRPr="00F403C2">
        <w:t>is</w:t>
      </w:r>
      <w:r w:rsidR="00457799" w:rsidRPr="00F403C2">
        <w:t xml:space="preserve"> an emotion that </w:t>
      </w:r>
      <w:r w:rsidR="00D85015" w:rsidRPr="00F403C2">
        <w:t>c</w:t>
      </w:r>
      <w:r w:rsidR="00457799" w:rsidRPr="00F403C2">
        <w:t xml:space="preserve">ould be </w:t>
      </w:r>
      <w:r w:rsidR="00D85015" w:rsidRPr="00F403C2">
        <w:t xml:space="preserve">nurtured </w:t>
      </w:r>
      <w:r w:rsidR="00457799" w:rsidRPr="00F403C2">
        <w:t xml:space="preserve">(via experienced self-discontinuity) </w:t>
      </w:r>
      <w:r w:rsidR="00886C9A" w:rsidRPr="00F403C2">
        <w:t xml:space="preserve">to </w:t>
      </w:r>
      <w:r w:rsidR="00742C39" w:rsidRPr="00F403C2">
        <w:t xml:space="preserve">engender </w:t>
      </w:r>
      <w:r w:rsidR="00886C9A" w:rsidRPr="00F403C2">
        <w:t xml:space="preserve">favorable outcomes among </w:t>
      </w:r>
      <w:r w:rsidR="00107610">
        <w:t>people</w:t>
      </w:r>
      <w:r w:rsidR="00107610" w:rsidRPr="00F403C2">
        <w:t xml:space="preserve"> </w:t>
      </w:r>
      <w:r w:rsidR="00886C9A" w:rsidRPr="00F403C2">
        <w:t>living with addiction</w:t>
      </w:r>
      <w:r w:rsidR="00D66386" w:rsidRPr="00F403C2">
        <w:t>.</w:t>
      </w:r>
      <w:r w:rsidR="0069074A" w:rsidRPr="00F403C2">
        <w:t xml:space="preserve"> </w:t>
      </w:r>
    </w:p>
    <w:p w14:paraId="0D28467B" w14:textId="77777777" w:rsidR="00251ECB" w:rsidRPr="00F403C2" w:rsidRDefault="00251ECB" w:rsidP="00C338FA">
      <w:pPr>
        <w:spacing w:line="480" w:lineRule="auto"/>
        <w:jc w:val="center"/>
        <w:rPr>
          <w:b/>
        </w:rPr>
        <w:sectPr w:rsidR="00251ECB" w:rsidRPr="00F403C2" w:rsidSect="0069074A">
          <w:headerReference w:type="default" r:id="rId15"/>
          <w:footerReference w:type="default" r:id="rId16"/>
          <w:pgSz w:w="12240" w:h="16340"/>
          <w:pgMar w:top="1440" w:right="1440" w:bottom="1440" w:left="1440" w:header="720" w:footer="720" w:gutter="0"/>
          <w:cols w:sep="1" w:space="720"/>
          <w:docGrid w:linePitch="299"/>
        </w:sectPr>
      </w:pPr>
    </w:p>
    <w:p w14:paraId="5D249374" w14:textId="77777777" w:rsidR="00E0355A" w:rsidRPr="00F403C2" w:rsidRDefault="00A95539" w:rsidP="00C338FA">
      <w:pPr>
        <w:spacing w:line="480" w:lineRule="auto"/>
        <w:jc w:val="center"/>
      </w:pPr>
      <w:r w:rsidRPr="00F403C2">
        <w:t>References</w:t>
      </w:r>
    </w:p>
    <w:p w14:paraId="18115954" w14:textId="5DFFAFE3" w:rsidR="00451EDE" w:rsidRDefault="00451EDE" w:rsidP="00451EDE">
      <w:pPr>
        <w:autoSpaceDE w:val="0"/>
        <w:autoSpaceDN w:val="0"/>
        <w:adjustRightInd w:val="0"/>
        <w:spacing w:line="480" w:lineRule="auto"/>
        <w:ind w:left="720" w:hanging="720"/>
      </w:pPr>
      <w:r w:rsidRPr="006220FD">
        <w:t>Abeyta</w:t>
      </w:r>
      <w:r>
        <w:t>, A. A.,</w:t>
      </w:r>
      <w:r w:rsidRPr="006220FD">
        <w:t xml:space="preserve"> &amp; Routledge</w:t>
      </w:r>
      <w:r>
        <w:t>, C.</w:t>
      </w:r>
      <w:r w:rsidRPr="006220FD">
        <w:t xml:space="preserve"> (2016)</w:t>
      </w:r>
      <w:r>
        <w:t>.</w:t>
      </w:r>
      <w:r w:rsidRPr="006220FD">
        <w:t xml:space="preserve"> Fountain of youth: The</w:t>
      </w:r>
      <w:r>
        <w:t xml:space="preserve"> </w:t>
      </w:r>
      <w:r w:rsidRPr="006220FD">
        <w:t xml:space="preserve">impact of nostalgia on youthfulness and implications for health, </w:t>
      </w:r>
      <w:r w:rsidRPr="006220FD">
        <w:rPr>
          <w:i/>
        </w:rPr>
        <w:t>Self and Identity</w:t>
      </w:r>
      <w:r w:rsidR="00FB3305">
        <w:rPr>
          <w:i/>
        </w:rPr>
        <w:t xml:space="preserve"> 15</w:t>
      </w:r>
      <w:r w:rsidRPr="006220FD">
        <w:rPr>
          <w:i/>
        </w:rPr>
        <w:t>,</w:t>
      </w:r>
      <w:r w:rsidRPr="006220FD">
        <w:t xml:space="preserve"> </w:t>
      </w:r>
      <w:r w:rsidR="00FB3305" w:rsidRPr="00D47F77">
        <w:rPr>
          <w:color w:val="000000" w:themeColor="text1"/>
          <w:lang w:val="en"/>
        </w:rPr>
        <w:t>356-369</w:t>
      </w:r>
      <w:r w:rsidR="00FB3305">
        <w:rPr>
          <w:color w:val="000000" w:themeColor="text1"/>
          <w:lang w:val="en"/>
        </w:rPr>
        <w:t>.</w:t>
      </w:r>
      <w:r w:rsidR="00FB3305" w:rsidRPr="00D47F77">
        <w:rPr>
          <w:rFonts w:ascii="Arial" w:hAnsi="Arial" w:cs="Arial"/>
          <w:color w:val="000000" w:themeColor="text1"/>
          <w:sz w:val="18"/>
          <w:szCs w:val="18"/>
          <w:lang w:val="en"/>
        </w:rPr>
        <w:t xml:space="preserve"> </w:t>
      </w:r>
      <w:r>
        <w:t>doi</w:t>
      </w:r>
      <w:r w:rsidRPr="006220FD">
        <w:t>:10.1080/15298868.2015.1133452</w:t>
      </w:r>
    </w:p>
    <w:p w14:paraId="5266C7A4" w14:textId="22A46708" w:rsidR="00451EDE" w:rsidRDefault="00451EDE" w:rsidP="00451EDE">
      <w:pPr>
        <w:autoSpaceDE w:val="0"/>
        <w:autoSpaceDN w:val="0"/>
        <w:adjustRightInd w:val="0"/>
        <w:spacing w:line="480" w:lineRule="auto"/>
        <w:ind w:left="720" w:hanging="720"/>
      </w:pPr>
      <w:r>
        <w:t xml:space="preserve">Abeyta, A. A., Routledge, C., &amp; Juhl, J. (2015). Looking back to move forward: Nostalgia as a psychological resource for promoting relationship goals and overcoming relationship challenges. </w:t>
      </w:r>
      <w:r w:rsidRPr="00C5347F">
        <w:rPr>
          <w:i/>
        </w:rPr>
        <w:t>Journal of Personality and Social Psychology, 109</w:t>
      </w:r>
      <w:r>
        <w:t>, 1029-1044. doi:10.1037/pspi0000036</w:t>
      </w:r>
    </w:p>
    <w:p w14:paraId="1E2C104B" w14:textId="2A281C44" w:rsidR="00D82EE9" w:rsidRDefault="00D82EE9" w:rsidP="00D82EE9">
      <w:pPr>
        <w:spacing w:line="480" w:lineRule="auto"/>
      </w:pPr>
      <w:r w:rsidRPr="00496751">
        <w:t xml:space="preserve">Aiken, L. S., &amp; West, S. G. (1991). </w:t>
      </w:r>
      <w:r w:rsidRPr="00496751">
        <w:rPr>
          <w:i/>
          <w:iCs/>
        </w:rPr>
        <w:t xml:space="preserve">Multiple regression: Testing and interpreting </w:t>
      </w:r>
      <w:r>
        <w:rPr>
          <w:i/>
          <w:iCs/>
        </w:rPr>
        <w:tab/>
      </w:r>
      <w:r w:rsidRPr="00496751">
        <w:rPr>
          <w:i/>
          <w:iCs/>
        </w:rPr>
        <w:t>interactions</w:t>
      </w:r>
      <w:r w:rsidRPr="00496751">
        <w:t xml:space="preserve">. </w:t>
      </w:r>
      <w:r>
        <w:tab/>
      </w:r>
      <w:r w:rsidRPr="00496751">
        <w:t xml:space="preserve">Newbury Park, CA: Sage. </w:t>
      </w:r>
    </w:p>
    <w:p w14:paraId="3FBC0FB0" w14:textId="77777777" w:rsidR="00451EDE" w:rsidRDefault="00BC30AD" w:rsidP="00D47F77">
      <w:pPr>
        <w:autoSpaceDE w:val="0"/>
        <w:autoSpaceDN w:val="0"/>
        <w:adjustRightInd w:val="0"/>
        <w:spacing w:line="480" w:lineRule="auto"/>
        <w:ind w:left="720" w:hanging="720"/>
        <w:rPr>
          <w:rFonts w:asciiTheme="majorBidi" w:hAnsiTheme="majorBidi" w:cstheme="majorBidi"/>
          <w:bCs/>
          <w:color w:val="000000" w:themeColor="text1"/>
        </w:rPr>
      </w:pPr>
      <w:r w:rsidRPr="00DB37B6">
        <w:rPr>
          <w:rFonts w:asciiTheme="majorBidi" w:hAnsiTheme="majorBidi" w:cstheme="majorBidi"/>
          <w:bCs/>
          <w:color w:val="000000" w:themeColor="text1"/>
        </w:rPr>
        <w:t xml:space="preserve">Ajzen, I., &amp; Fishbein, M. (1977). Attitude-behavior relations: A theoretical analysis and review of empirical research. </w:t>
      </w:r>
      <w:r w:rsidRPr="00DB37B6">
        <w:rPr>
          <w:rFonts w:asciiTheme="majorBidi" w:hAnsiTheme="majorBidi" w:cstheme="majorBidi"/>
          <w:bCs/>
          <w:i/>
          <w:color w:val="000000" w:themeColor="text1"/>
        </w:rPr>
        <w:t>Psychological Bulletin, 84,</w:t>
      </w:r>
      <w:r w:rsidRPr="00DB37B6">
        <w:rPr>
          <w:rFonts w:asciiTheme="majorBidi" w:hAnsiTheme="majorBidi" w:cstheme="majorBidi"/>
          <w:bCs/>
          <w:color w:val="000000" w:themeColor="text1"/>
        </w:rPr>
        <w:t xml:space="preserve"> 888-918. doi</w:t>
      </w:r>
      <w:r w:rsidR="00E46642" w:rsidRPr="00DB37B6">
        <w:rPr>
          <w:rFonts w:asciiTheme="majorBidi" w:hAnsiTheme="majorBidi" w:cstheme="majorBidi"/>
          <w:bCs/>
          <w:color w:val="000000" w:themeColor="text1"/>
        </w:rPr>
        <w:t>:</w:t>
      </w:r>
      <w:r w:rsidRPr="00DB37B6">
        <w:rPr>
          <w:rFonts w:asciiTheme="majorBidi" w:hAnsiTheme="majorBidi" w:cstheme="majorBidi"/>
          <w:bCs/>
          <w:color w:val="000000" w:themeColor="text1"/>
        </w:rPr>
        <w:t>10.1037/0033-2909.84.5.888</w:t>
      </w:r>
    </w:p>
    <w:p w14:paraId="45A93541" w14:textId="77777777" w:rsidR="0069074A" w:rsidRPr="00DB37B6" w:rsidRDefault="00BC30AD" w:rsidP="00C338FA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  <w:color w:val="000000" w:themeColor="text1"/>
        </w:rPr>
      </w:pPr>
      <w:r w:rsidRPr="00DB37B6">
        <w:rPr>
          <w:rFonts w:asciiTheme="majorBidi" w:hAnsiTheme="majorBidi" w:cstheme="majorBidi"/>
          <w:bCs/>
          <w:color w:val="000000" w:themeColor="text1"/>
        </w:rPr>
        <w:t xml:space="preserve">Amato, P. R., &amp; Rogers, S. J. (1997). A longitudinal study of </w:t>
      </w:r>
      <w:r w:rsidR="0069074A" w:rsidRPr="00DB37B6">
        <w:rPr>
          <w:rFonts w:asciiTheme="majorBidi" w:hAnsiTheme="majorBidi" w:cstheme="majorBidi"/>
          <w:bCs/>
          <w:color w:val="000000" w:themeColor="text1"/>
        </w:rPr>
        <w:t>marital problems and subsequent</w:t>
      </w:r>
    </w:p>
    <w:p w14:paraId="076CDD54" w14:textId="77777777" w:rsidR="00BC30AD" w:rsidRDefault="00BC30AD" w:rsidP="00C338FA">
      <w:pPr>
        <w:autoSpaceDE w:val="0"/>
        <w:autoSpaceDN w:val="0"/>
        <w:adjustRightInd w:val="0"/>
        <w:spacing w:line="480" w:lineRule="auto"/>
        <w:ind w:firstLine="720"/>
        <w:rPr>
          <w:rFonts w:asciiTheme="majorBidi" w:hAnsiTheme="majorBidi" w:cstheme="majorBidi"/>
          <w:bCs/>
          <w:color w:val="000000" w:themeColor="text1"/>
        </w:rPr>
      </w:pPr>
      <w:r w:rsidRPr="00DB37B6">
        <w:rPr>
          <w:rFonts w:asciiTheme="majorBidi" w:hAnsiTheme="majorBidi" w:cstheme="majorBidi"/>
          <w:bCs/>
          <w:color w:val="000000" w:themeColor="text1"/>
        </w:rPr>
        <w:t xml:space="preserve">divorce. </w:t>
      </w:r>
      <w:r w:rsidRPr="00DB37B6">
        <w:rPr>
          <w:rFonts w:asciiTheme="majorBidi" w:hAnsiTheme="majorBidi" w:cstheme="majorBidi"/>
          <w:bCs/>
          <w:i/>
          <w:color w:val="000000" w:themeColor="text1"/>
        </w:rPr>
        <w:t>Journal of Marriage and the Family, 59</w:t>
      </w:r>
      <w:r w:rsidRPr="00DB37B6">
        <w:rPr>
          <w:rFonts w:asciiTheme="majorBidi" w:hAnsiTheme="majorBidi" w:cstheme="majorBidi"/>
          <w:bCs/>
          <w:color w:val="000000" w:themeColor="text1"/>
        </w:rPr>
        <w:t>, 612-624. doi</w:t>
      </w:r>
      <w:r w:rsidR="00E46642" w:rsidRPr="00DB37B6">
        <w:rPr>
          <w:rFonts w:asciiTheme="majorBidi" w:hAnsiTheme="majorBidi" w:cstheme="majorBidi"/>
          <w:bCs/>
          <w:color w:val="000000" w:themeColor="text1"/>
        </w:rPr>
        <w:t>:</w:t>
      </w:r>
      <w:r w:rsidRPr="00DB37B6">
        <w:rPr>
          <w:rFonts w:asciiTheme="majorBidi" w:hAnsiTheme="majorBidi" w:cstheme="majorBidi"/>
          <w:bCs/>
          <w:color w:val="000000" w:themeColor="text1"/>
        </w:rPr>
        <w:t>10.2307/353949</w:t>
      </w:r>
    </w:p>
    <w:p w14:paraId="798603F5" w14:textId="77777777" w:rsidR="005B6EC5" w:rsidRDefault="005B6EC5" w:rsidP="00407BC1">
      <w:pPr>
        <w:spacing w:line="480" w:lineRule="auto"/>
        <w:rPr>
          <w:rFonts w:asciiTheme="majorBidi" w:hAnsiTheme="majorBidi" w:cstheme="majorBidi"/>
          <w:bCs/>
          <w:color w:val="000000" w:themeColor="text1"/>
        </w:rPr>
      </w:pPr>
      <w:r w:rsidRPr="005B6EC5">
        <w:rPr>
          <w:rFonts w:asciiTheme="majorBidi" w:hAnsiTheme="majorBidi" w:cstheme="majorBidi"/>
          <w:bCs/>
          <w:color w:val="000000" w:themeColor="text1"/>
        </w:rPr>
        <w:t xml:space="preserve">American Psychiatric Association. (2013). </w:t>
      </w:r>
      <w:r w:rsidRPr="00407BC1">
        <w:rPr>
          <w:rFonts w:asciiTheme="majorBidi" w:hAnsiTheme="majorBidi" w:cstheme="majorBidi"/>
          <w:bCs/>
          <w:i/>
          <w:color w:val="000000" w:themeColor="text1"/>
        </w:rPr>
        <w:t>Diagnostic and statistical manual of mental disorders</w:t>
      </w:r>
    </w:p>
    <w:p w14:paraId="7196E361" w14:textId="2552CF68" w:rsidR="005B6EC5" w:rsidRDefault="005B6EC5" w:rsidP="00407BC1">
      <w:pPr>
        <w:spacing w:line="480" w:lineRule="auto"/>
        <w:ind w:firstLine="720"/>
        <w:rPr>
          <w:rFonts w:asciiTheme="majorBidi" w:hAnsiTheme="majorBidi" w:cstheme="majorBidi"/>
          <w:bCs/>
          <w:color w:val="000000" w:themeColor="text1"/>
        </w:rPr>
      </w:pPr>
      <w:r w:rsidRPr="005B6EC5">
        <w:rPr>
          <w:rFonts w:asciiTheme="majorBidi" w:hAnsiTheme="majorBidi" w:cstheme="majorBidi"/>
          <w:bCs/>
          <w:color w:val="000000" w:themeColor="text1"/>
        </w:rPr>
        <w:t>(5th ed.). Washington, DC: Author.</w:t>
      </w:r>
    </w:p>
    <w:p w14:paraId="76738367" w14:textId="203619A2" w:rsidR="00B04130" w:rsidRPr="00B04130" w:rsidRDefault="00B04130" w:rsidP="00407BC1">
      <w:pPr>
        <w:spacing w:line="480" w:lineRule="auto"/>
        <w:rPr>
          <w:rFonts w:eastAsia="Times New Roman"/>
        </w:rPr>
      </w:pPr>
      <w:r w:rsidRPr="00B04130">
        <w:rPr>
          <w:rFonts w:eastAsia="Times New Roman"/>
        </w:rPr>
        <w:t>Azmier</w:t>
      </w:r>
      <w:r w:rsidR="00891F30">
        <w:rPr>
          <w:rFonts w:eastAsia="Times New Roman"/>
        </w:rPr>
        <w:t>,</w:t>
      </w:r>
      <w:r w:rsidRPr="00B04130">
        <w:rPr>
          <w:rFonts w:eastAsia="Times New Roman"/>
        </w:rPr>
        <w:t xml:space="preserve"> J. (2000). </w:t>
      </w:r>
      <w:r w:rsidRPr="00DB37B6">
        <w:rPr>
          <w:rFonts w:eastAsia="Times New Roman"/>
          <w:i/>
        </w:rPr>
        <w:t xml:space="preserve">Canadian </w:t>
      </w:r>
      <w:r w:rsidR="006400CE">
        <w:rPr>
          <w:rFonts w:eastAsia="Times New Roman"/>
          <w:i/>
        </w:rPr>
        <w:t>g</w:t>
      </w:r>
      <w:r w:rsidRPr="00DB37B6">
        <w:rPr>
          <w:rFonts w:eastAsia="Times New Roman"/>
          <w:i/>
        </w:rPr>
        <w:t xml:space="preserve">ambling </w:t>
      </w:r>
      <w:r w:rsidR="006400CE">
        <w:rPr>
          <w:rFonts w:eastAsia="Times New Roman"/>
          <w:i/>
        </w:rPr>
        <w:t>b</w:t>
      </w:r>
      <w:r w:rsidRPr="00DB37B6">
        <w:rPr>
          <w:rFonts w:eastAsia="Times New Roman"/>
          <w:i/>
        </w:rPr>
        <w:t xml:space="preserve">ehavior and </w:t>
      </w:r>
      <w:r w:rsidR="006400CE">
        <w:rPr>
          <w:rFonts w:eastAsia="Times New Roman"/>
          <w:i/>
        </w:rPr>
        <w:t>a</w:t>
      </w:r>
      <w:r w:rsidRPr="00DB37B6">
        <w:rPr>
          <w:rFonts w:eastAsia="Times New Roman"/>
          <w:i/>
        </w:rPr>
        <w:t xml:space="preserve">ttitudes: </w:t>
      </w:r>
      <w:r w:rsidR="00891F30">
        <w:rPr>
          <w:rFonts w:eastAsia="Times New Roman"/>
          <w:i/>
        </w:rPr>
        <w:t>S</w:t>
      </w:r>
      <w:r w:rsidRPr="00DB37B6">
        <w:rPr>
          <w:rFonts w:eastAsia="Times New Roman"/>
          <w:i/>
        </w:rPr>
        <w:t xml:space="preserve">ummary </w:t>
      </w:r>
      <w:r w:rsidR="006400CE">
        <w:rPr>
          <w:rFonts w:eastAsia="Times New Roman"/>
          <w:i/>
        </w:rPr>
        <w:t>r</w:t>
      </w:r>
      <w:r w:rsidRPr="00DB37B6">
        <w:rPr>
          <w:rFonts w:eastAsia="Times New Roman"/>
          <w:i/>
        </w:rPr>
        <w:t>eport</w:t>
      </w:r>
      <w:r w:rsidRPr="00B04130">
        <w:rPr>
          <w:rFonts w:eastAsia="Times New Roman"/>
        </w:rPr>
        <w:t>. Calgary, AB:</w:t>
      </w:r>
    </w:p>
    <w:p w14:paraId="488506D8" w14:textId="77777777" w:rsidR="00D8741A" w:rsidRDefault="00B04130" w:rsidP="00407BC1">
      <w:pPr>
        <w:spacing w:line="480" w:lineRule="auto"/>
        <w:ind w:firstLine="720"/>
        <w:rPr>
          <w:rFonts w:eastAsia="Times New Roman"/>
        </w:rPr>
      </w:pPr>
      <w:r w:rsidRPr="00B04130">
        <w:rPr>
          <w:rFonts w:eastAsia="Times New Roman"/>
        </w:rPr>
        <w:t>Canada West Foundation.</w:t>
      </w:r>
    </w:p>
    <w:p w14:paraId="32647332" w14:textId="77777777" w:rsidR="00D8741A" w:rsidRPr="00407BC1" w:rsidRDefault="00D8741A" w:rsidP="00407BC1">
      <w:pPr>
        <w:spacing w:line="480" w:lineRule="auto"/>
        <w:ind w:left="720" w:hanging="720"/>
        <w:rPr>
          <w:rFonts w:eastAsia="Times New Roman"/>
        </w:rPr>
      </w:pPr>
      <w:r>
        <w:rPr>
          <w:rFonts w:eastAsia="Times New Roman"/>
        </w:rPr>
        <w:t xml:space="preserve">Batcho, K. I. (2013). </w:t>
      </w:r>
      <w:r w:rsidRPr="00A64083">
        <w:rPr>
          <w:rFonts w:asciiTheme="majorBidi" w:hAnsiTheme="majorBidi" w:cstheme="majorBidi"/>
          <w:bCs/>
          <w:color w:val="000000" w:themeColor="text1"/>
        </w:rPr>
        <w:t>Nostalgia: The bittersweet history of a psychological concept.</w:t>
      </w:r>
    </w:p>
    <w:p w14:paraId="52A42020" w14:textId="77777777" w:rsidR="00D8741A" w:rsidRDefault="00D8741A" w:rsidP="00DB37B6">
      <w:pPr>
        <w:spacing w:line="480" w:lineRule="auto"/>
        <w:ind w:firstLine="720"/>
        <w:rPr>
          <w:rFonts w:eastAsia="Times New Roman"/>
        </w:rPr>
      </w:pPr>
      <w:r w:rsidRPr="00A6408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A64083">
        <w:rPr>
          <w:rFonts w:asciiTheme="majorBidi" w:hAnsiTheme="majorBidi" w:cstheme="majorBidi"/>
          <w:bCs/>
          <w:i/>
          <w:color w:val="000000" w:themeColor="text1"/>
        </w:rPr>
        <w:t>History of Psychology, 16</w:t>
      </w:r>
      <w:r w:rsidRPr="00A64083">
        <w:rPr>
          <w:rFonts w:asciiTheme="majorBidi" w:hAnsiTheme="majorBidi" w:cstheme="majorBidi"/>
          <w:bCs/>
          <w:color w:val="000000" w:themeColor="text1"/>
        </w:rPr>
        <w:t xml:space="preserve">, 165-176. </w:t>
      </w:r>
      <w:r w:rsidRPr="00407BC1">
        <w:rPr>
          <w:rStyle w:val="Hyperlink"/>
          <w:rFonts w:asciiTheme="majorBidi" w:hAnsiTheme="majorBidi" w:cstheme="majorBidi"/>
          <w:bCs/>
          <w:color w:val="000000" w:themeColor="text1"/>
          <w:u w:val="none"/>
        </w:rPr>
        <w:t>doi:10.1037/a0032427</w:t>
      </w:r>
    </w:p>
    <w:p w14:paraId="7D715918" w14:textId="77777777" w:rsidR="004355E4" w:rsidRPr="00E55EEA" w:rsidRDefault="004355E4" w:rsidP="004355E4">
      <w:pPr>
        <w:spacing w:line="480" w:lineRule="auto"/>
        <w:ind w:left="720" w:hanging="720"/>
        <w:rPr>
          <w:rFonts w:eastAsia="Times New Roman"/>
        </w:rPr>
      </w:pPr>
      <w:r w:rsidRPr="00E55EEA">
        <w:rPr>
          <w:rFonts w:eastAsia="Times New Roman"/>
        </w:rPr>
        <w:t xml:space="preserve">Berg, I. K., &amp; Miller, S. D. (1992). </w:t>
      </w:r>
      <w:r w:rsidRPr="00E55EEA">
        <w:rPr>
          <w:rFonts w:eastAsia="Times New Roman"/>
          <w:i/>
          <w:iCs/>
        </w:rPr>
        <w:t>Working with the problem drinker: A solution-focused approach</w:t>
      </w:r>
      <w:r w:rsidRPr="00E55EEA">
        <w:rPr>
          <w:rFonts w:eastAsia="Times New Roman"/>
        </w:rPr>
        <w:t>. New York, NY: Norton.</w:t>
      </w:r>
    </w:p>
    <w:p w14:paraId="56B52A2B" w14:textId="77777777" w:rsidR="00467769" w:rsidRDefault="00467769" w:rsidP="00C338FA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  <w:color w:val="000000" w:themeColor="text1"/>
        </w:rPr>
      </w:pPr>
      <w:r w:rsidRPr="00467769">
        <w:rPr>
          <w:rFonts w:asciiTheme="majorBidi" w:hAnsiTheme="majorBidi" w:cstheme="majorBidi"/>
          <w:bCs/>
          <w:color w:val="000000" w:themeColor="text1"/>
        </w:rPr>
        <w:t xml:space="preserve">Best, D., Beckwith, M., Haslam, C., Haslam, S. A., Jetten, </w:t>
      </w:r>
      <w:r>
        <w:rPr>
          <w:rFonts w:asciiTheme="majorBidi" w:hAnsiTheme="majorBidi" w:cstheme="majorBidi"/>
          <w:bCs/>
          <w:color w:val="000000" w:themeColor="text1"/>
        </w:rPr>
        <w:t>J., Mawson, E., &amp; Lubman, D. I.</w:t>
      </w:r>
    </w:p>
    <w:p w14:paraId="24E510BB" w14:textId="7837E32D" w:rsidR="00467769" w:rsidRDefault="00467769" w:rsidP="008C709F">
      <w:pPr>
        <w:autoSpaceDE w:val="0"/>
        <w:autoSpaceDN w:val="0"/>
        <w:adjustRightInd w:val="0"/>
        <w:spacing w:line="480" w:lineRule="auto"/>
        <w:ind w:left="720"/>
        <w:rPr>
          <w:rFonts w:asciiTheme="majorBidi" w:hAnsiTheme="majorBidi" w:cstheme="majorBidi"/>
          <w:bCs/>
          <w:color w:val="000000" w:themeColor="text1"/>
        </w:rPr>
      </w:pPr>
      <w:r w:rsidRPr="00467769">
        <w:rPr>
          <w:rFonts w:asciiTheme="majorBidi" w:hAnsiTheme="majorBidi" w:cstheme="majorBidi"/>
          <w:bCs/>
          <w:color w:val="000000" w:themeColor="text1"/>
        </w:rPr>
        <w:t xml:space="preserve">(2016). Overcoming alcohol and other drug addiction as a process of social identity transition: the social identity model of recovery (SIMOR). </w:t>
      </w:r>
      <w:r w:rsidRPr="00467769">
        <w:rPr>
          <w:rFonts w:asciiTheme="majorBidi" w:hAnsiTheme="majorBidi" w:cstheme="majorBidi"/>
          <w:bCs/>
          <w:i/>
          <w:iCs/>
          <w:color w:val="000000" w:themeColor="text1"/>
        </w:rPr>
        <w:t>Addiction Research &amp; Theory</w:t>
      </w:r>
      <w:r w:rsidRPr="00467769">
        <w:rPr>
          <w:rFonts w:asciiTheme="majorBidi" w:hAnsiTheme="majorBidi" w:cstheme="majorBidi"/>
          <w:bCs/>
          <w:color w:val="000000" w:themeColor="text1"/>
        </w:rPr>
        <w:t xml:space="preserve">, </w:t>
      </w:r>
      <w:r w:rsidRPr="00467769">
        <w:rPr>
          <w:rFonts w:asciiTheme="majorBidi" w:hAnsiTheme="majorBidi" w:cstheme="majorBidi"/>
          <w:bCs/>
          <w:i/>
          <w:iCs/>
          <w:color w:val="000000" w:themeColor="text1"/>
        </w:rPr>
        <w:t>24</w:t>
      </w:r>
      <w:r w:rsidRPr="00467769">
        <w:rPr>
          <w:rFonts w:asciiTheme="majorBidi" w:hAnsiTheme="majorBidi" w:cstheme="majorBidi"/>
          <w:bCs/>
          <w:color w:val="000000" w:themeColor="text1"/>
        </w:rPr>
        <w:t>, 111–123.</w:t>
      </w:r>
      <w:r w:rsidR="000A7C28">
        <w:rPr>
          <w:rFonts w:asciiTheme="majorBidi" w:hAnsiTheme="majorBidi" w:cstheme="majorBidi"/>
          <w:bCs/>
          <w:color w:val="000000" w:themeColor="text1"/>
        </w:rPr>
        <w:t xml:space="preserve"> dio: </w:t>
      </w:r>
      <w:r w:rsidR="000A7C28" w:rsidRPr="000A7C28">
        <w:rPr>
          <w:rFonts w:asciiTheme="majorBidi" w:hAnsiTheme="majorBidi" w:cstheme="majorBidi"/>
          <w:bCs/>
          <w:color w:val="000000" w:themeColor="text1"/>
        </w:rPr>
        <w:t>10.3109/16066359.2015.1075980</w:t>
      </w:r>
    </w:p>
    <w:p w14:paraId="0073D606" w14:textId="77777777" w:rsidR="0069074A" w:rsidRPr="00DB37B6" w:rsidRDefault="00BC30AD" w:rsidP="00C338FA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  <w:color w:val="000000" w:themeColor="text1"/>
        </w:rPr>
      </w:pPr>
      <w:r w:rsidRPr="00DB37B6">
        <w:rPr>
          <w:rFonts w:asciiTheme="majorBidi" w:hAnsiTheme="majorBidi" w:cstheme="majorBidi"/>
          <w:bCs/>
          <w:color w:val="000000" w:themeColor="text1"/>
        </w:rPr>
        <w:t>Best, J., &amp; Nelson, E. E. (1985). Nostalgia and discontinuity: A test of the Davis hypothesis.</w:t>
      </w:r>
    </w:p>
    <w:p w14:paraId="76E651A8" w14:textId="77777777" w:rsidR="00BC30AD" w:rsidRPr="00F403C2" w:rsidRDefault="00BC30AD" w:rsidP="00C338FA">
      <w:pPr>
        <w:autoSpaceDE w:val="0"/>
        <w:autoSpaceDN w:val="0"/>
        <w:adjustRightInd w:val="0"/>
        <w:spacing w:line="480" w:lineRule="auto"/>
        <w:ind w:firstLine="720"/>
      </w:pPr>
      <w:r w:rsidRPr="00DB37B6">
        <w:rPr>
          <w:rFonts w:asciiTheme="majorBidi" w:hAnsiTheme="majorBidi" w:cstheme="majorBidi"/>
          <w:bCs/>
          <w:i/>
          <w:iCs/>
          <w:color w:val="000000" w:themeColor="text1"/>
        </w:rPr>
        <w:t>Sociology and Social Research, 69</w:t>
      </w:r>
      <w:r w:rsidRPr="00DB37B6">
        <w:rPr>
          <w:rFonts w:asciiTheme="majorBidi" w:hAnsiTheme="majorBidi" w:cstheme="majorBidi"/>
          <w:bCs/>
          <w:color w:val="000000" w:themeColor="text1"/>
        </w:rPr>
        <w:t>, 221-233.</w:t>
      </w:r>
      <w:r w:rsidR="00C352C5" w:rsidRPr="00DB37B6">
        <w:rPr>
          <w:rFonts w:asciiTheme="majorBidi" w:hAnsiTheme="majorBidi" w:cstheme="majorBidi"/>
          <w:bCs/>
          <w:color w:val="000000" w:themeColor="text1"/>
        </w:rPr>
        <w:t xml:space="preserve"> </w:t>
      </w:r>
    </w:p>
    <w:p w14:paraId="7CD7A40C" w14:textId="6E7BCCA1" w:rsidR="0069074A" w:rsidRPr="00F403C2" w:rsidRDefault="00BC30AD" w:rsidP="00C338FA">
      <w:pPr>
        <w:autoSpaceDE w:val="0"/>
        <w:autoSpaceDN w:val="0"/>
        <w:adjustRightInd w:val="0"/>
        <w:spacing w:line="480" w:lineRule="auto"/>
      </w:pPr>
      <w:r w:rsidRPr="00F403C2">
        <w:t>Biener, L., &amp; Abrams, D.</w:t>
      </w:r>
      <w:r w:rsidR="00F862D9">
        <w:t xml:space="preserve"> </w:t>
      </w:r>
      <w:r w:rsidRPr="00F403C2">
        <w:t>B. (1991). The contemplation lad</w:t>
      </w:r>
      <w:r w:rsidR="0069074A" w:rsidRPr="00F403C2">
        <w:t>der: Validation of a measure of</w:t>
      </w:r>
    </w:p>
    <w:p w14:paraId="77BD5C10" w14:textId="77777777" w:rsidR="00BC30AD" w:rsidRPr="00F403C2" w:rsidRDefault="00BC30AD" w:rsidP="00C338FA">
      <w:pPr>
        <w:autoSpaceDE w:val="0"/>
        <w:autoSpaceDN w:val="0"/>
        <w:adjustRightInd w:val="0"/>
        <w:spacing w:line="480" w:lineRule="auto"/>
        <w:ind w:left="720"/>
      </w:pPr>
      <w:r w:rsidRPr="00F403C2">
        <w:t xml:space="preserve">readiness to consider smoking cessation. </w:t>
      </w:r>
      <w:r w:rsidRPr="00F403C2">
        <w:rPr>
          <w:i/>
        </w:rPr>
        <w:t>Health Psychology, 10</w:t>
      </w:r>
      <w:r w:rsidRPr="00F403C2">
        <w:t xml:space="preserve">, 360-365. </w:t>
      </w:r>
      <w:r w:rsidR="00FE4EE8" w:rsidRPr="00F403C2">
        <w:t>doi</w:t>
      </w:r>
      <w:r w:rsidR="00E46642" w:rsidRPr="00F403C2">
        <w:t>:</w:t>
      </w:r>
      <w:r w:rsidR="00FE4EE8" w:rsidRPr="00F403C2">
        <w:t>10.1037/0278-6133.10.5.360</w:t>
      </w:r>
    </w:p>
    <w:p w14:paraId="3681CDD2" w14:textId="77777777" w:rsidR="0069074A" w:rsidRPr="00F403C2" w:rsidRDefault="002E3B16" w:rsidP="00C338FA">
      <w:pPr>
        <w:autoSpaceDE w:val="0"/>
        <w:autoSpaceDN w:val="0"/>
        <w:adjustRightInd w:val="0"/>
        <w:spacing w:line="480" w:lineRule="auto"/>
        <w:rPr>
          <w:rFonts w:ascii="Calibri" w:eastAsia="Calibri" w:hAnsi="Calibri" w:cs="Calibri"/>
        </w:rPr>
      </w:pPr>
      <w:r w:rsidRPr="00F403C2">
        <w:t xml:space="preserve">Borsari, B., &amp; Muellerleile, P. (2009). Collateral </w:t>
      </w:r>
      <w:r w:rsidR="008D2910" w:rsidRPr="00F403C2">
        <w:t xml:space="preserve">reports </w:t>
      </w:r>
      <w:r w:rsidRPr="00F403C2">
        <w:t xml:space="preserve">in the </w:t>
      </w:r>
      <w:r w:rsidR="008D2910" w:rsidRPr="00F403C2">
        <w:t>c</w:t>
      </w:r>
      <w:r w:rsidRPr="00F403C2">
        <w:t xml:space="preserve">ollege </w:t>
      </w:r>
      <w:r w:rsidR="008D2910" w:rsidRPr="00F403C2">
        <w:t>s</w:t>
      </w:r>
      <w:r w:rsidRPr="00F403C2">
        <w:t xml:space="preserve">etting: A </w:t>
      </w:r>
      <w:r w:rsidR="008D2910" w:rsidRPr="00F403C2">
        <w:t>m</w:t>
      </w:r>
      <w:r w:rsidRPr="00F403C2">
        <w:t>eta</w:t>
      </w:r>
      <w:r w:rsidRPr="00F403C2">
        <w:rPr>
          <w:rFonts w:ascii="Calibri" w:eastAsia="Calibri" w:hAnsi="Calibri" w:cs="Calibri"/>
        </w:rPr>
        <w:t>‐</w:t>
      </w:r>
    </w:p>
    <w:p w14:paraId="2CC1BC72" w14:textId="77777777" w:rsidR="008D2910" w:rsidRDefault="008D2910" w:rsidP="00D07C83">
      <w:pPr>
        <w:autoSpaceDE w:val="0"/>
        <w:autoSpaceDN w:val="0"/>
        <w:adjustRightInd w:val="0"/>
        <w:spacing w:line="480" w:lineRule="auto"/>
        <w:ind w:left="720"/>
      </w:pPr>
      <w:r w:rsidRPr="00F403C2">
        <w:t>a</w:t>
      </w:r>
      <w:r w:rsidR="002E3B16" w:rsidRPr="00F403C2">
        <w:t xml:space="preserve">nalytic </w:t>
      </w:r>
      <w:r w:rsidRPr="00F403C2">
        <w:t>i</w:t>
      </w:r>
      <w:r w:rsidR="002E3B16" w:rsidRPr="00F403C2">
        <w:t>ntegration. </w:t>
      </w:r>
      <w:r w:rsidR="002E3B16" w:rsidRPr="00F403C2">
        <w:rPr>
          <w:i/>
          <w:iCs/>
        </w:rPr>
        <w:t>Alcoholism: Clinical and Experimental Research</w:t>
      </w:r>
      <w:r w:rsidR="002E3B16" w:rsidRPr="00F403C2">
        <w:t>, </w:t>
      </w:r>
      <w:r w:rsidR="002E3B16" w:rsidRPr="00F403C2">
        <w:rPr>
          <w:i/>
          <w:iCs/>
        </w:rPr>
        <w:t>33</w:t>
      </w:r>
      <w:r w:rsidR="002E3B16" w:rsidRPr="00F403C2">
        <w:t>, 826-838.</w:t>
      </w:r>
      <w:r w:rsidRPr="00F403C2">
        <w:t xml:space="preserve"> doi:10.1111/j.1530-0277.2009.00902.x</w:t>
      </w:r>
    </w:p>
    <w:p w14:paraId="2E08F7BC" w14:textId="2914B107" w:rsidR="00FC677D" w:rsidRPr="00142D1F" w:rsidRDefault="00142D1F" w:rsidP="00407BC1">
      <w:pPr>
        <w:autoSpaceDE w:val="0"/>
        <w:autoSpaceDN w:val="0"/>
        <w:adjustRightInd w:val="0"/>
        <w:spacing w:line="480" w:lineRule="auto"/>
        <w:ind w:left="720" w:hanging="720"/>
      </w:pPr>
      <w:r>
        <w:t xml:space="preserve">Burge, A. N., Pietrzak, R. H., Molina, C. A., &amp; Petry, N. M. (2004). Age of gambling initiation and severity of gambling and health problems among older adult problem gamblers. </w:t>
      </w:r>
      <w:r>
        <w:rPr>
          <w:i/>
        </w:rPr>
        <w:t>Psychiatric Services, 55</w:t>
      </w:r>
      <w:r>
        <w:t>, 1437-1439. doi:10.1176/appi.ps.55.12.1437</w:t>
      </w:r>
    </w:p>
    <w:p w14:paraId="1F671C03" w14:textId="77777777" w:rsidR="00FC1A78" w:rsidRDefault="00FC1A78" w:rsidP="00C338FA">
      <w:pPr>
        <w:autoSpaceDE w:val="0"/>
        <w:autoSpaceDN w:val="0"/>
        <w:adjustRightInd w:val="0"/>
        <w:spacing w:line="480" w:lineRule="auto"/>
      </w:pPr>
      <w:r w:rsidRPr="00FC1A78">
        <w:t xml:space="preserve">Campbell, C., Derevensky, J., Meerkamper, E., &amp; Cutajar, J. </w:t>
      </w:r>
      <w:r>
        <w:t>(2011). Parents' perceptions of</w:t>
      </w:r>
    </w:p>
    <w:p w14:paraId="51AA5437" w14:textId="77777777" w:rsidR="00FC1A78" w:rsidRDefault="00FC1A78" w:rsidP="00DB37B6">
      <w:pPr>
        <w:autoSpaceDE w:val="0"/>
        <w:autoSpaceDN w:val="0"/>
        <w:adjustRightInd w:val="0"/>
        <w:spacing w:line="480" w:lineRule="auto"/>
        <w:ind w:firstLine="720"/>
      </w:pPr>
      <w:r w:rsidRPr="00FC1A78">
        <w:t xml:space="preserve">adolescent gambling: A Canadian national study. </w:t>
      </w:r>
      <w:r w:rsidRPr="00DB37B6">
        <w:rPr>
          <w:i/>
        </w:rPr>
        <w:t>Journal of Gambling Issues</w:t>
      </w:r>
      <w:r w:rsidRPr="00FC1A78">
        <w:t xml:space="preserve">, </w:t>
      </w:r>
      <w:r>
        <w:t xml:space="preserve">25, </w:t>
      </w:r>
      <w:r w:rsidRPr="00FC1A78">
        <w:t>36-53.</w:t>
      </w:r>
    </w:p>
    <w:p w14:paraId="0E6D9381" w14:textId="77777777" w:rsidR="00FC1A78" w:rsidRDefault="00FC1A78" w:rsidP="00DB37B6">
      <w:pPr>
        <w:autoSpaceDE w:val="0"/>
        <w:autoSpaceDN w:val="0"/>
        <w:adjustRightInd w:val="0"/>
        <w:spacing w:line="480" w:lineRule="auto"/>
        <w:ind w:firstLine="720"/>
      </w:pPr>
      <w:r>
        <w:t xml:space="preserve">dio: </w:t>
      </w:r>
      <w:r w:rsidRPr="00FC1A78">
        <w:t>10.4309/jgi.2011.25.4</w:t>
      </w:r>
    </w:p>
    <w:p w14:paraId="1CC08752" w14:textId="77777777" w:rsidR="0069074A" w:rsidRPr="00F403C2" w:rsidRDefault="00DE7A5E" w:rsidP="00C338FA">
      <w:pPr>
        <w:autoSpaceDE w:val="0"/>
        <w:autoSpaceDN w:val="0"/>
        <w:adjustRightInd w:val="0"/>
        <w:spacing w:line="480" w:lineRule="auto"/>
        <w:rPr>
          <w:i/>
        </w:rPr>
      </w:pPr>
      <w:r w:rsidRPr="00F403C2">
        <w:t>Chandler, M.</w:t>
      </w:r>
      <w:r w:rsidR="008D2910" w:rsidRPr="00F403C2">
        <w:t xml:space="preserve"> </w:t>
      </w:r>
      <w:r w:rsidRPr="00F403C2">
        <w:t xml:space="preserve">J. (1994). Self-continuity in suicidal and nonsuicidal adolescents. </w:t>
      </w:r>
      <w:r w:rsidRPr="00F403C2">
        <w:rPr>
          <w:i/>
        </w:rPr>
        <w:t xml:space="preserve">New </w:t>
      </w:r>
      <w:r w:rsidR="0069074A" w:rsidRPr="00F403C2">
        <w:rPr>
          <w:i/>
        </w:rPr>
        <w:t>Directions</w:t>
      </w:r>
    </w:p>
    <w:p w14:paraId="211404E5" w14:textId="77777777" w:rsidR="00DE7A5E" w:rsidRPr="00F403C2" w:rsidRDefault="00DE7A5E" w:rsidP="00C338FA">
      <w:pPr>
        <w:autoSpaceDE w:val="0"/>
        <w:autoSpaceDN w:val="0"/>
        <w:adjustRightInd w:val="0"/>
        <w:spacing w:line="480" w:lineRule="auto"/>
        <w:ind w:firstLine="720"/>
      </w:pPr>
      <w:r w:rsidRPr="00F403C2">
        <w:rPr>
          <w:i/>
        </w:rPr>
        <w:t xml:space="preserve">and Adolescent Development, 64, </w:t>
      </w:r>
      <w:r w:rsidRPr="00F403C2">
        <w:t>55-70. doi</w:t>
      </w:r>
      <w:r w:rsidR="00E46642" w:rsidRPr="00F403C2">
        <w:t>:</w:t>
      </w:r>
      <w:r w:rsidRPr="00F403C2">
        <w:t>10.1002/cd.23219946406</w:t>
      </w:r>
    </w:p>
    <w:p w14:paraId="180C9033" w14:textId="0562C4C5" w:rsidR="00EA08AA" w:rsidRDefault="00EA08AA" w:rsidP="00EA08AA">
      <w:pPr>
        <w:spacing w:line="480" w:lineRule="auto"/>
        <w:ind w:left="720" w:hanging="720"/>
        <w:rPr>
          <w:rFonts w:eastAsia="Times New Roman"/>
        </w:rPr>
      </w:pPr>
      <w:r w:rsidRPr="00F3510D">
        <w:rPr>
          <w:rFonts w:eastAsia="Times New Roman"/>
        </w:rPr>
        <w:t xml:space="preserve">Chandler, M. J., Lalonde, C. E., Sokol, B. W., Hallett, D., &amp; Marcia, J. E. (2003). Personal persistence, identity development, and suicide: </w:t>
      </w:r>
      <w:r w:rsidR="00100F85">
        <w:rPr>
          <w:rFonts w:eastAsia="Times New Roman"/>
        </w:rPr>
        <w:t>A</w:t>
      </w:r>
      <w:r w:rsidRPr="00F3510D">
        <w:rPr>
          <w:rFonts w:eastAsia="Times New Roman"/>
        </w:rPr>
        <w:t xml:space="preserve"> study of Native and </w:t>
      </w:r>
      <w:r w:rsidR="00100F85">
        <w:rPr>
          <w:rFonts w:eastAsia="Times New Roman"/>
        </w:rPr>
        <w:t>n</w:t>
      </w:r>
      <w:r w:rsidRPr="00F3510D">
        <w:rPr>
          <w:rFonts w:eastAsia="Times New Roman"/>
        </w:rPr>
        <w:t>on-</w:t>
      </w:r>
      <w:r w:rsidR="00100F85">
        <w:rPr>
          <w:rFonts w:eastAsia="Times New Roman"/>
        </w:rPr>
        <w:t>N</w:t>
      </w:r>
      <w:r w:rsidRPr="00F3510D">
        <w:rPr>
          <w:rFonts w:eastAsia="Times New Roman"/>
        </w:rPr>
        <w:t xml:space="preserve">ative North American adolescents. </w:t>
      </w:r>
      <w:r w:rsidRPr="00F3510D">
        <w:rPr>
          <w:rFonts w:eastAsia="Times New Roman"/>
          <w:i/>
          <w:iCs/>
        </w:rPr>
        <w:t>Monographs of the Society for Research in Child Development</w:t>
      </w:r>
      <w:r w:rsidRPr="00F3510D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68</w:t>
      </w:r>
      <w:r>
        <w:rPr>
          <w:rFonts w:eastAsia="Times New Roman"/>
        </w:rPr>
        <w:t>, 1</w:t>
      </w:r>
      <w:r w:rsidRPr="00F3510D">
        <w:rPr>
          <w:rFonts w:eastAsia="Times New Roman"/>
        </w:rPr>
        <w:t>-138.</w:t>
      </w:r>
      <w:r w:rsidR="0083239F">
        <w:rPr>
          <w:rFonts w:eastAsia="Times New Roman"/>
        </w:rPr>
        <w:t xml:space="preserve"> </w:t>
      </w:r>
      <w:r w:rsidR="0083239F" w:rsidRPr="0083239F">
        <w:rPr>
          <w:rFonts w:eastAsia="Times New Roman"/>
        </w:rPr>
        <w:t>doi: 10.1111/1540-5834.00247</w:t>
      </w:r>
    </w:p>
    <w:p w14:paraId="3504A130" w14:textId="77777777" w:rsidR="00D9690E" w:rsidRPr="00AE7116" w:rsidRDefault="006103FC" w:rsidP="00C338FA">
      <w:pPr>
        <w:autoSpaceDE w:val="0"/>
        <w:autoSpaceDN w:val="0"/>
        <w:adjustRightInd w:val="0"/>
        <w:spacing w:line="480" w:lineRule="auto"/>
        <w:ind w:left="720" w:hanging="720"/>
      </w:pPr>
      <w:r w:rsidRPr="00F403C2">
        <w:t xml:space="preserve">Chandler, M. J., &amp; Proulx, T. (2008). Personal persistence and persistent people: Continuities in the lives of individuals and whole cultural communities. In F. Sani (Ed.), </w:t>
      </w:r>
      <w:r w:rsidRPr="00DB37B6">
        <w:rPr>
          <w:i/>
          <w:iCs/>
        </w:rPr>
        <w:t xml:space="preserve">Self-continuity: </w:t>
      </w:r>
      <w:r w:rsidRPr="00F403C2">
        <w:rPr>
          <w:i/>
          <w:iCs/>
        </w:rPr>
        <w:t>Individual and collective perspectives</w:t>
      </w:r>
      <w:r w:rsidRPr="00AE7116">
        <w:t xml:space="preserve"> (pp. 213-226). New York, NY: Taylor &amp; Francis.</w:t>
      </w:r>
    </w:p>
    <w:p w14:paraId="0DA86BCF" w14:textId="77777777" w:rsidR="00231B3F" w:rsidRDefault="00231B3F" w:rsidP="00C338FA">
      <w:pPr>
        <w:autoSpaceDE w:val="0"/>
        <w:autoSpaceDN w:val="0"/>
        <w:adjustRightInd w:val="0"/>
        <w:spacing w:line="480" w:lineRule="auto"/>
        <w:ind w:left="720" w:hanging="720"/>
      </w:pPr>
      <w:r w:rsidRPr="00F403C2">
        <w:t xml:space="preserve">Cohen, J. (1992). A power primer. </w:t>
      </w:r>
      <w:r w:rsidRPr="00F403C2">
        <w:rPr>
          <w:i/>
        </w:rPr>
        <w:t xml:space="preserve">Psychological Bulletin, 112, </w:t>
      </w:r>
      <w:r w:rsidRPr="00F403C2">
        <w:t>155-159. doi:10.1037/0033-2909.112.1.155</w:t>
      </w:r>
    </w:p>
    <w:p w14:paraId="7FCCD0A8" w14:textId="77777777" w:rsidR="00095DA1" w:rsidRPr="00475DC8" w:rsidRDefault="00095DA1" w:rsidP="00095DA1">
      <w:pPr>
        <w:spacing w:line="480" w:lineRule="auto"/>
      </w:pPr>
      <w:r w:rsidRPr="00475DC8">
        <w:t xml:space="preserve">Cohen, J., &amp; Cohen, P. (1983). </w:t>
      </w:r>
      <w:r w:rsidRPr="00475DC8">
        <w:rPr>
          <w:i/>
          <w:iCs/>
        </w:rPr>
        <w:t xml:space="preserve">Applied multiple regression/correlation analysis for the </w:t>
      </w:r>
    </w:p>
    <w:p w14:paraId="6F6DBDD5" w14:textId="77777777" w:rsidR="00095DA1" w:rsidRDefault="00095DA1" w:rsidP="00095DA1">
      <w:pPr>
        <w:spacing w:line="480" w:lineRule="auto"/>
        <w:rPr>
          <w:rFonts w:ascii="MS Mincho" w:hAnsi="MS Mincho" w:cs="MS Mincho"/>
        </w:rPr>
      </w:pPr>
      <w:r>
        <w:rPr>
          <w:i/>
          <w:iCs/>
        </w:rPr>
        <w:tab/>
      </w:r>
      <w:r w:rsidRPr="00475DC8">
        <w:rPr>
          <w:i/>
          <w:iCs/>
        </w:rPr>
        <w:t xml:space="preserve">behavioral sciences </w:t>
      </w:r>
      <w:r w:rsidRPr="00475DC8">
        <w:t>(2nd Ed.). Hillsdale, NJ: Erlbaum.</w:t>
      </w:r>
      <w:r w:rsidRPr="00475DC8">
        <w:rPr>
          <w:rFonts w:ascii="MS Mincho" w:hAnsi="MS Mincho" w:cs="MS Mincho"/>
        </w:rPr>
        <w:t> </w:t>
      </w:r>
    </w:p>
    <w:p w14:paraId="77578210" w14:textId="1115FC17" w:rsidR="005A1F8F" w:rsidRDefault="005A1F8F" w:rsidP="00C338FA">
      <w:pPr>
        <w:autoSpaceDE w:val="0"/>
        <w:autoSpaceDN w:val="0"/>
        <w:adjustRightInd w:val="0"/>
        <w:spacing w:line="480" w:lineRule="auto"/>
        <w:ind w:left="720" w:hanging="720"/>
      </w:pPr>
      <w:r>
        <w:t xml:space="preserve">Crump, M. J. C., McDonnell, J. V., &amp; Gureckis, T. M. (2013). Evaluating Amazon’s Mechanical Turk as a tool for experimental behavioral research. </w:t>
      </w:r>
      <w:r>
        <w:rPr>
          <w:i/>
        </w:rPr>
        <w:t>PLoS ONE, 8</w:t>
      </w:r>
      <w:r>
        <w:t xml:space="preserve">, e57410. </w:t>
      </w:r>
      <w:r w:rsidR="009C40F5">
        <w:t>doi:10.1371/journal.pone.0057410</w:t>
      </w:r>
    </w:p>
    <w:p w14:paraId="5D70605D" w14:textId="77777777" w:rsidR="00E817F5" w:rsidRDefault="00E817F5" w:rsidP="00E817F5">
      <w:pPr>
        <w:spacing w:line="480" w:lineRule="auto"/>
        <w:ind w:left="567" w:hanging="567"/>
        <w:contextualSpacing/>
        <w:rPr>
          <w:rFonts w:asciiTheme="majorBidi" w:hAnsiTheme="majorBidi" w:cstheme="majorBidi"/>
        </w:rPr>
      </w:pPr>
      <w:r w:rsidRPr="00FD50AD">
        <w:rPr>
          <w:rFonts w:asciiTheme="majorBidi" w:hAnsiTheme="majorBidi" w:cstheme="majorBidi"/>
        </w:rPr>
        <w:t>Curran, P. J., &amp; Hussong, A. M. (2009). Integrative data analysis: the simultaneous analysis of multiple data sets. </w:t>
      </w:r>
      <w:r w:rsidRPr="00FD50AD">
        <w:rPr>
          <w:rFonts w:asciiTheme="majorBidi" w:hAnsiTheme="majorBidi" w:cstheme="majorBidi"/>
          <w:i/>
          <w:iCs/>
        </w:rPr>
        <w:t>Psychological Methods</w:t>
      </w:r>
      <w:r w:rsidRPr="00FD50AD">
        <w:rPr>
          <w:rFonts w:asciiTheme="majorBidi" w:hAnsiTheme="majorBidi" w:cstheme="majorBidi"/>
        </w:rPr>
        <w:t>, </w:t>
      </w:r>
      <w:r w:rsidRPr="00FD50AD">
        <w:rPr>
          <w:rFonts w:asciiTheme="majorBidi" w:hAnsiTheme="majorBidi" w:cstheme="majorBidi"/>
          <w:i/>
          <w:iCs/>
        </w:rPr>
        <w:t>14</w:t>
      </w:r>
      <w:r w:rsidRPr="00FD50AD">
        <w:rPr>
          <w:rFonts w:asciiTheme="majorBidi" w:hAnsiTheme="majorBidi" w:cstheme="majorBidi"/>
        </w:rPr>
        <w:t xml:space="preserve">, 81-100. </w:t>
      </w:r>
      <w:r>
        <w:rPr>
          <w:rFonts w:asciiTheme="majorBidi" w:hAnsiTheme="majorBidi" w:cstheme="majorBidi"/>
        </w:rPr>
        <w:t>doi</w:t>
      </w:r>
      <w:r w:rsidRPr="00FD50AD">
        <w:rPr>
          <w:rFonts w:asciiTheme="majorBidi" w:hAnsiTheme="majorBidi" w:cstheme="majorBidi"/>
        </w:rPr>
        <w:t>:10.1037/a0015914</w:t>
      </w:r>
    </w:p>
    <w:p w14:paraId="113C8E9D" w14:textId="77777777" w:rsidR="00D9690E" w:rsidRPr="00DB37B6" w:rsidRDefault="00D9690E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 xml:space="preserve">Davis, F. (1979). </w:t>
      </w:r>
      <w:r w:rsidRPr="00DB37B6">
        <w:rPr>
          <w:bCs/>
          <w:i/>
          <w:color w:val="000000" w:themeColor="text1"/>
        </w:rPr>
        <w:t>Yearning for yesterday: A sociology of nostalgia</w:t>
      </w:r>
      <w:r w:rsidRPr="00DB37B6">
        <w:rPr>
          <w:bCs/>
          <w:color w:val="000000" w:themeColor="text1"/>
        </w:rPr>
        <w:t>. New York, NY: The Free Press.</w:t>
      </w:r>
    </w:p>
    <w:p w14:paraId="5B37C92B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 xml:space="preserve">DiClemente, C. C. (1993). Changing addictive behaviors: The process underlying the problems. </w:t>
      </w:r>
      <w:r w:rsidRPr="00DB37B6">
        <w:rPr>
          <w:bCs/>
          <w:i/>
          <w:color w:val="000000" w:themeColor="text1"/>
        </w:rPr>
        <w:t>Current Directions in Psychological Science, 2</w:t>
      </w:r>
      <w:r w:rsidRPr="00DB37B6">
        <w:rPr>
          <w:bCs/>
          <w:color w:val="000000" w:themeColor="text1"/>
        </w:rPr>
        <w:t>, 101-106.</w:t>
      </w:r>
      <w:r w:rsidR="007A58A1" w:rsidRPr="00DB37B6">
        <w:rPr>
          <w:bCs/>
          <w:color w:val="000000" w:themeColor="text1"/>
        </w:rPr>
        <w:t xml:space="preserve"> Retrieved from http://www.jstor.org/stable/20182215</w:t>
      </w:r>
    </w:p>
    <w:p w14:paraId="062D4FF1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 xml:space="preserve">DiClemente, C.C. (2006). </w:t>
      </w:r>
      <w:r w:rsidRPr="00DB37B6">
        <w:rPr>
          <w:bCs/>
          <w:i/>
          <w:color w:val="000000" w:themeColor="text1"/>
        </w:rPr>
        <w:t xml:space="preserve">Addiction and change: How addictions develop and addicted people recover. </w:t>
      </w:r>
      <w:r w:rsidRPr="00DB37B6">
        <w:rPr>
          <w:bCs/>
          <w:color w:val="000000" w:themeColor="text1"/>
        </w:rPr>
        <w:t>New York, NY: Guilford Press.</w:t>
      </w:r>
    </w:p>
    <w:p w14:paraId="13607173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DiClemente, C.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>C., &amp; Prochaska, J.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 xml:space="preserve">O. (1982). Self-change and therapy change of smoking behavior: A comparison of processes of change in cessation and maintenance. </w:t>
      </w:r>
      <w:r w:rsidRPr="00DB37B6">
        <w:rPr>
          <w:bCs/>
          <w:i/>
          <w:color w:val="000000" w:themeColor="text1"/>
        </w:rPr>
        <w:t xml:space="preserve">Addictive Behaviors, 7, </w:t>
      </w:r>
      <w:r w:rsidRPr="00DB37B6">
        <w:rPr>
          <w:bCs/>
          <w:color w:val="000000" w:themeColor="text1"/>
        </w:rPr>
        <w:t>133-142.</w:t>
      </w:r>
      <w:r w:rsidR="007A58A1" w:rsidRPr="00DB37B6">
        <w:rPr>
          <w:bCs/>
          <w:color w:val="000000" w:themeColor="text1"/>
        </w:rPr>
        <w:t xml:space="preserve"> doi</w:t>
      </w:r>
      <w:r w:rsidR="00E46642" w:rsidRPr="00DB37B6">
        <w:rPr>
          <w:bCs/>
          <w:color w:val="000000" w:themeColor="text1"/>
        </w:rPr>
        <w:t>:</w:t>
      </w:r>
      <w:r w:rsidR="007A58A1" w:rsidRPr="00DB37B6">
        <w:rPr>
          <w:bCs/>
          <w:color w:val="000000" w:themeColor="text1"/>
        </w:rPr>
        <w:t>10.1016/0306-4603(82)90038-7</w:t>
      </w:r>
    </w:p>
    <w:p w14:paraId="75ECF249" w14:textId="77777777" w:rsidR="00BC30AD" w:rsidRDefault="00BC30AD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DiClemente, C.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>C., Prochaska, J.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>O., Fairhurst, S., Velicer, W.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>F., Rossi J.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 xml:space="preserve">S., &amp; Velasquez, M. (1991). The process of smoking cessation: An analysis of precontemplation, contemplation and contemplation/action. </w:t>
      </w:r>
      <w:r w:rsidRPr="00DB37B6">
        <w:rPr>
          <w:bCs/>
          <w:i/>
          <w:color w:val="000000" w:themeColor="text1"/>
        </w:rPr>
        <w:t>Journal of Consulting and Clinical Psychology, 59</w:t>
      </w:r>
      <w:r w:rsidRPr="00DB37B6">
        <w:rPr>
          <w:bCs/>
          <w:color w:val="000000" w:themeColor="text1"/>
        </w:rPr>
        <w:t xml:space="preserve">, 295-30. </w:t>
      </w:r>
      <w:r w:rsidR="00FE4EE8" w:rsidRPr="00DB37B6">
        <w:rPr>
          <w:bCs/>
          <w:color w:val="000000" w:themeColor="text1"/>
        </w:rPr>
        <w:t>doi</w:t>
      </w:r>
      <w:r w:rsidR="00E46642" w:rsidRPr="00DB37B6">
        <w:rPr>
          <w:bCs/>
          <w:color w:val="000000" w:themeColor="text1"/>
        </w:rPr>
        <w:t>:</w:t>
      </w:r>
      <w:r w:rsidR="00FE4EE8" w:rsidRPr="00DB37B6">
        <w:rPr>
          <w:bCs/>
          <w:color w:val="000000" w:themeColor="text1"/>
        </w:rPr>
        <w:t>10.1037/0022-006X.59.2.295</w:t>
      </w:r>
    </w:p>
    <w:p w14:paraId="3EE59E8C" w14:textId="595C4E26" w:rsidR="001B7312" w:rsidRPr="001B7312" w:rsidRDefault="001B7312" w:rsidP="00C338FA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Diehl, M., Jacobs, L. M., &amp; Hastings, C. T. (2006). Temporal stability and authenticity of self-representations in adulthood. </w:t>
      </w:r>
      <w:r>
        <w:rPr>
          <w:bCs/>
          <w:i/>
          <w:color w:val="000000" w:themeColor="text1"/>
        </w:rPr>
        <w:t>Journal of Adult Development, 13</w:t>
      </w:r>
      <w:r>
        <w:rPr>
          <w:bCs/>
          <w:color w:val="000000" w:themeColor="text1"/>
        </w:rPr>
        <w:t>, 10-22.</w:t>
      </w:r>
      <w:r w:rsidR="0029405D">
        <w:rPr>
          <w:bCs/>
          <w:color w:val="000000" w:themeColor="text1"/>
        </w:rPr>
        <w:t xml:space="preserve"> doi:10.1007/s10804-006-9001-4</w:t>
      </w:r>
    </w:p>
    <w:p w14:paraId="7FA310EE" w14:textId="77777777" w:rsidR="00774446" w:rsidRDefault="00774446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774446">
        <w:rPr>
          <w:bCs/>
          <w:color w:val="000000" w:themeColor="text1"/>
        </w:rPr>
        <w:t>Dingle, G. A., Cruwys, T., &amp; Frings, D. (2015). Social identities as path</w:t>
      </w:r>
      <w:r>
        <w:rPr>
          <w:bCs/>
          <w:color w:val="000000" w:themeColor="text1"/>
        </w:rPr>
        <w:t>ways into and out of</w:t>
      </w:r>
    </w:p>
    <w:p w14:paraId="6DE75A15" w14:textId="2FEEDC71" w:rsidR="00774446" w:rsidRDefault="00774446" w:rsidP="008C709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774446">
        <w:rPr>
          <w:bCs/>
          <w:color w:val="000000" w:themeColor="text1"/>
        </w:rPr>
        <w:t xml:space="preserve">addiction. </w:t>
      </w:r>
      <w:r w:rsidRPr="00774446">
        <w:rPr>
          <w:bCs/>
          <w:i/>
          <w:iCs/>
          <w:color w:val="000000" w:themeColor="text1"/>
        </w:rPr>
        <w:t>Frontiers in Psychology</w:t>
      </w:r>
      <w:r w:rsidRPr="00774446">
        <w:rPr>
          <w:bCs/>
          <w:color w:val="000000" w:themeColor="text1"/>
        </w:rPr>
        <w:t xml:space="preserve">, </w:t>
      </w:r>
      <w:r w:rsidRPr="00774446">
        <w:rPr>
          <w:bCs/>
          <w:i/>
          <w:iCs/>
          <w:color w:val="000000" w:themeColor="text1"/>
        </w:rPr>
        <w:t>6</w:t>
      </w:r>
      <w:r>
        <w:rPr>
          <w:bCs/>
          <w:color w:val="000000" w:themeColor="text1"/>
        </w:rPr>
        <w:t xml:space="preserve">, 1795. doi: </w:t>
      </w:r>
      <w:r w:rsidRPr="00774446">
        <w:rPr>
          <w:bCs/>
          <w:color w:val="000000" w:themeColor="text1"/>
        </w:rPr>
        <w:t>10.3389/fpsyg.2015.01795</w:t>
      </w:r>
    </w:p>
    <w:p w14:paraId="1E17CC7D" w14:textId="77777777" w:rsidR="0069074A" w:rsidRPr="00DB37B6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Dunkel, C.</w:t>
      </w:r>
      <w:r w:rsidR="00E46F70" w:rsidRPr="00DB37B6">
        <w:rPr>
          <w:bCs/>
          <w:color w:val="000000" w:themeColor="text1"/>
        </w:rPr>
        <w:t xml:space="preserve"> </w:t>
      </w:r>
      <w:r w:rsidRPr="00DB37B6">
        <w:rPr>
          <w:bCs/>
          <w:color w:val="000000" w:themeColor="text1"/>
        </w:rPr>
        <w:t xml:space="preserve">S. (2005). The relation between self-continuity and measures of identity. </w:t>
      </w:r>
      <w:r w:rsidRPr="00DB37B6">
        <w:rPr>
          <w:bCs/>
          <w:i/>
          <w:color w:val="000000" w:themeColor="text1"/>
        </w:rPr>
        <w:t>Identity, 5,</w:t>
      </w:r>
    </w:p>
    <w:p w14:paraId="120C9587" w14:textId="77777777" w:rsidR="0069074A" w:rsidRPr="00DB37B6" w:rsidRDefault="00BC30AD" w:rsidP="00B12863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21-34.</w:t>
      </w:r>
      <w:r w:rsidR="007A58A1" w:rsidRPr="00DB37B6">
        <w:rPr>
          <w:bCs/>
          <w:color w:val="000000" w:themeColor="text1"/>
        </w:rPr>
        <w:t xml:space="preserve"> doi: 10.1207/s1532706xid0501_2</w:t>
      </w:r>
    </w:p>
    <w:p w14:paraId="5C971087" w14:textId="77777777" w:rsidR="0036456C" w:rsidRDefault="0036456C" w:rsidP="0036456C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36456C">
        <w:rPr>
          <w:bCs/>
          <w:color w:val="000000" w:themeColor="text1"/>
          <w:lang w:val="fr-FR"/>
        </w:rPr>
        <w:t xml:space="preserve">Evans, D. C., Garcia, D. J., Garcia, D. M., &amp; Baron, R. S. (2003). </w:t>
      </w:r>
      <w:r>
        <w:rPr>
          <w:bCs/>
          <w:color w:val="000000" w:themeColor="text1"/>
        </w:rPr>
        <w:t>In the privacy of their own</w:t>
      </w:r>
    </w:p>
    <w:p w14:paraId="7EA390C7" w14:textId="42A950F9" w:rsidR="0036456C" w:rsidRDefault="0036456C" w:rsidP="00D47F77">
      <w:pPr>
        <w:autoSpaceDE w:val="0"/>
        <w:autoSpaceDN w:val="0"/>
        <w:adjustRightInd w:val="0"/>
        <w:spacing w:line="480" w:lineRule="auto"/>
        <w:ind w:left="720"/>
        <w:rPr>
          <w:bCs/>
          <w:color w:val="000000" w:themeColor="text1"/>
        </w:rPr>
      </w:pPr>
      <w:r w:rsidRPr="0036456C">
        <w:rPr>
          <w:bCs/>
          <w:color w:val="000000" w:themeColor="text1"/>
        </w:rPr>
        <w:t xml:space="preserve">homes: Using the Internet to assess racial bias. </w:t>
      </w:r>
      <w:r w:rsidRPr="0036456C">
        <w:rPr>
          <w:bCs/>
          <w:i/>
          <w:iCs/>
          <w:color w:val="000000" w:themeColor="text1"/>
        </w:rPr>
        <w:t>Personality and Social Psychology Bulletin</w:t>
      </w:r>
      <w:r w:rsidRPr="0036456C">
        <w:rPr>
          <w:bCs/>
          <w:color w:val="000000" w:themeColor="text1"/>
        </w:rPr>
        <w:t>, 29, 273-284.</w:t>
      </w:r>
      <w:r w:rsidR="0061270B">
        <w:rPr>
          <w:bCs/>
          <w:color w:val="000000" w:themeColor="text1"/>
        </w:rPr>
        <w:t xml:space="preserve"> doi:</w:t>
      </w:r>
      <w:r w:rsidR="0061270B" w:rsidRPr="0061270B">
        <w:t xml:space="preserve"> </w:t>
      </w:r>
      <w:r w:rsidR="0061270B" w:rsidRPr="0061270B">
        <w:rPr>
          <w:bCs/>
          <w:color w:val="000000" w:themeColor="text1"/>
        </w:rPr>
        <w:t>10.1177/0146167202239052</w:t>
      </w:r>
    </w:p>
    <w:p w14:paraId="07D125C7" w14:textId="77777777" w:rsidR="006A13DC" w:rsidRPr="00DB37B6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 xml:space="preserve">Ferris, J., &amp; Wynne, H. (2001). </w:t>
      </w:r>
      <w:r w:rsidRPr="00DB37B6">
        <w:rPr>
          <w:bCs/>
          <w:i/>
          <w:color w:val="000000" w:themeColor="text1"/>
        </w:rPr>
        <w:t>The Canadian problem gambling index</w:t>
      </w:r>
      <w:r w:rsidR="0069074A" w:rsidRPr="00DB37B6">
        <w:rPr>
          <w:bCs/>
          <w:color w:val="000000" w:themeColor="text1"/>
        </w:rPr>
        <w:t>. Ottawa: Canadian</w:t>
      </w:r>
      <w:r w:rsidR="006A13DC">
        <w:rPr>
          <w:bCs/>
          <w:color w:val="000000" w:themeColor="text1"/>
        </w:rPr>
        <w:tab/>
      </w:r>
    </w:p>
    <w:p w14:paraId="7DA2EC93" w14:textId="77777777" w:rsidR="006A13DC" w:rsidRDefault="00BC30AD" w:rsidP="00DB37B6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Centre on Substance Abuse.</w:t>
      </w:r>
    </w:p>
    <w:p w14:paraId="3EEF7400" w14:textId="570E3795" w:rsidR="00774446" w:rsidRDefault="00296B66" w:rsidP="008C709F">
      <w:pPr>
        <w:autoSpaceDE w:val="0"/>
        <w:autoSpaceDN w:val="0"/>
        <w:adjustRightInd w:val="0"/>
        <w:spacing w:line="480" w:lineRule="auto"/>
        <w:ind w:left="720" w:hanging="720"/>
        <w:rPr>
          <w:rFonts w:eastAsia="Times New Roman"/>
        </w:rPr>
      </w:pPr>
      <w:r>
        <w:rPr>
          <w:bCs/>
          <w:color w:val="000000" w:themeColor="text1"/>
        </w:rPr>
        <w:t xml:space="preserve">Fong, </w:t>
      </w:r>
      <w:r w:rsidR="00E741E6">
        <w:rPr>
          <w:bCs/>
          <w:color w:val="000000" w:themeColor="text1"/>
        </w:rPr>
        <w:t xml:space="preserve">T. W. (2005). Pathological gambling in adolescents: No longer child’s play. </w:t>
      </w:r>
      <w:r w:rsidR="00E741E6">
        <w:rPr>
          <w:bCs/>
          <w:i/>
          <w:color w:val="000000" w:themeColor="text1"/>
        </w:rPr>
        <w:t>Adolescent Psychiatry, 29</w:t>
      </w:r>
      <w:r w:rsidR="00E741E6">
        <w:rPr>
          <w:bCs/>
          <w:color w:val="000000" w:themeColor="text1"/>
        </w:rPr>
        <w:t>, 119-147.</w:t>
      </w:r>
    </w:p>
    <w:p w14:paraId="6E5AC6D3" w14:textId="77777777" w:rsidR="006A13DC" w:rsidRDefault="002167DD" w:rsidP="00DB37B6">
      <w:pPr>
        <w:autoSpaceDE w:val="0"/>
        <w:autoSpaceDN w:val="0"/>
        <w:adjustRightInd w:val="0"/>
        <w:spacing w:line="480" w:lineRule="auto"/>
        <w:rPr>
          <w:rFonts w:eastAsia="Times New Roman"/>
        </w:rPr>
      </w:pPr>
      <w:r w:rsidRPr="00A90BD5">
        <w:rPr>
          <w:rFonts w:eastAsia="Times New Roman"/>
        </w:rPr>
        <w:t xml:space="preserve">Fredrickson, B. L. (2000). Cultivating positive emotions to </w:t>
      </w:r>
      <w:r>
        <w:rPr>
          <w:rFonts w:eastAsia="Times New Roman"/>
        </w:rPr>
        <w:t>optimize health and well-being.</w:t>
      </w:r>
    </w:p>
    <w:p w14:paraId="2B8A7D92" w14:textId="77777777" w:rsidR="002167DD" w:rsidRDefault="002167DD" w:rsidP="00DB37B6">
      <w:pPr>
        <w:autoSpaceDE w:val="0"/>
        <w:autoSpaceDN w:val="0"/>
        <w:adjustRightInd w:val="0"/>
        <w:spacing w:line="480" w:lineRule="auto"/>
        <w:ind w:firstLine="720"/>
        <w:rPr>
          <w:rFonts w:eastAsia="Times New Roman"/>
        </w:rPr>
      </w:pPr>
      <w:r w:rsidRPr="00DB37B6">
        <w:rPr>
          <w:rFonts w:eastAsia="Times New Roman"/>
          <w:i/>
        </w:rPr>
        <w:t>Prevention &amp; Treatment, 3</w:t>
      </w:r>
      <w:r w:rsidRPr="00A90BD5">
        <w:rPr>
          <w:rFonts w:eastAsia="Times New Roman"/>
        </w:rPr>
        <w:t xml:space="preserve">, </w:t>
      </w:r>
      <w:r w:rsidR="006A13DC">
        <w:rPr>
          <w:rFonts w:eastAsia="Times New Roman"/>
        </w:rPr>
        <w:t>1a</w:t>
      </w:r>
      <w:r w:rsidRPr="00A90BD5">
        <w:rPr>
          <w:rFonts w:eastAsia="Times New Roman"/>
        </w:rPr>
        <w:t>.</w:t>
      </w:r>
    </w:p>
    <w:p w14:paraId="0341E7F7" w14:textId="154B33C8" w:rsidR="00774446" w:rsidRDefault="00774446" w:rsidP="00407BC1">
      <w:pPr>
        <w:autoSpaceDE w:val="0"/>
        <w:autoSpaceDN w:val="0"/>
        <w:adjustRightInd w:val="0"/>
        <w:spacing w:line="480" w:lineRule="auto"/>
        <w:ind w:left="720" w:hanging="720"/>
        <w:rPr>
          <w:rFonts w:eastAsia="Times New Roman"/>
        </w:rPr>
      </w:pPr>
      <w:r w:rsidRPr="00774446">
        <w:rPr>
          <w:rFonts w:eastAsia="Times New Roman"/>
        </w:rPr>
        <w:t xml:space="preserve">Frings, D., &amp; Albery, I. P. (2015). The Social Identity Model of Cessation Maintenance: Formulation and initial evidence. </w:t>
      </w:r>
      <w:r w:rsidRPr="00774446">
        <w:rPr>
          <w:rFonts w:eastAsia="Times New Roman"/>
          <w:i/>
          <w:iCs/>
        </w:rPr>
        <w:t>Addictive Behaviors</w:t>
      </w:r>
      <w:r w:rsidRPr="00774446">
        <w:rPr>
          <w:rFonts w:eastAsia="Times New Roman"/>
        </w:rPr>
        <w:t xml:space="preserve">, </w:t>
      </w:r>
      <w:r w:rsidRPr="00774446">
        <w:rPr>
          <w:rFonts w:eastAsia="Times New Roman"/>
          <w:i/>
          <w:iCs/>
        </w:rPr>
        <w:t>44</w:t>
      </w:r>
      <w:r w:rsidRPr="00774446">
        <w:rPr>
          <w:rFonts w:eastAsia="Times New Roman"/>
        </w:rPr>
        <w:t>, 35–42.</w:t>
      </w:r>
      <w:r>
        <w:rPr>
          <w:rFonts w:eastAsia="Times New Roman"/>
        </w:rPr>
        <w:t xml:space="preserve"> doi: </w:t>
      </w:r>
      <w:r w:rsidRPr="00774446">
        <w:rPr>
          <w:rFonts w:eastAsia="Times New Roman"/>
        </w:rPr>
        <w:t>10.1016/j.addbeh.2014.10.023</w:t>
      </w:r>
    </w:p>
    <w:p w14:paraId="463C5067" w14:textId="1BD9D980" w:rsidR="00AB5568" w:rsidRDefault="00AB5568" w:rsidP="00407BC1">
      <w:pPr>
        <w:autoSpaceDE w:val="0"/>
        <w:autoSpaceDN w:val="0"/>
        <w:adjustRightInd w:val="0"/>
        <w:spacing w:line="480" w:lineRule="auto"/>
        <w:ind w:left="720" w:hanging="720"/>
        <w:rPr>
          <w:rFonts w:eastAsia="Times New Roman"/>
        </w:rPr>
      </w:pPr>
      <w:r>
        <w:rPr>
          <w:rFonts w:eastAsia="Times New Roman"/>
        </w:rPr>
        <w:t xml:space="preserve">Grant, B. F., Dawson, D. A., Stinson, F. S., Chou, S. P., Dufour, M. C., &amp; Pickering, R. P. (2004). The 12-month prevalence and trends in DSM-IV alcohol abuse and dependence: United States, 1991-1992 and 2001-2002. </w:t>
      </w:r>
      <w:r>
        <w:rPr>
          <w:rFonts w:eastAsia="Times New Roman"/>
          <w:i/>
        </w:rPr>
        <w:t>Drug and Alcohol Dependence, 74</w:t>
      </w:r>
      <w:r>
        <w:rPr>
          <w:rFonts w:eastAsia="Times New Roman"/>
        </w:rPr>
        <w:t>, 223-234. doi:10.1016/j.drugalcdep.2004.02.004</w:t>
      </w:r>
    </w:p>
    <w:p w14:paraId="2E18F5A2" w14:textId="2CC3BFC8" w:rsidR="00462539" w:rsidRPr="009B3F8A" w:rsidRDefault="00462539" w:rsidP="00407BC1">
      <w:pPr>
        <w:autoSpaceDE w:val="0"/>
        <w:autoSpaceDN w:val="0"/>
        <w:adjustRightInd w:val="0"/>
        <w:spacing w:line="480" w:lineRule="auto"/>
        <w:ind w:left="720" w:hanging="720"/>
        <w:rPr>
          <w:rFonts w:eastAsia="Times New Roman"/>
        </w:rPr>
      </w:pPr>
      <w:r>
        <w:rPr>
          <w:rFonts w:eastAsia="Times New Roman"/>
        </w:rPr>
        <w:t>Gregoire</w:t>
      </w:r>
      <w:r w:rsidR="009B3F8A">
        <w:rPr>
          <w:rFonts w:eastAsia="Times New Roman"/>
        </w:rPr>
        <w:t xml:space="preserve">, T. K., &amp; Burke, A. C. (2004). The relationship of legal coercion to readiness to change among adults with alcohol and other drug problems. </w:t>
      </w:r>
      <w:r w:rsidR="009B3F8A">
        <w:rPr>
          <w:rFonts w:eastAsia="Times New Roman"/>
          <w:i/>
        </w:rPr>
        <w:t>Journal of Substance Abuse Treatment, 26</w:t>
      </w:r>
      <w:r w:rsidR="009B3F8A">
        <w:rPr>
          <w:rFonts w:eastAsia="Times New Roman"/>
        </w:rPr>
        <w:t>, 337-343. doi:10.1016/S0740-5472(03)00155-7</w:t>
      </w:r>
    </w:p>
    <w:p w14:paraId="7B0019AF" w14:textId="77777777" w:rsidR="0069074A" w:rsidRPr="00DB37B6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 xml:space="preserve">Hall, W., &amp; Solowij, N. (1998). Adverse effects of cannabis. </w:t>
      </w:r>
      <w:r w:rsidRPr="00DB37B6">
        <w:rPr>
          <w:bCs/>
          <w:i/>
          <w:color w:val="000000" w:themeColor="text1"/>
        </w:rPr>
        <w:t>The Lancet, 352</w:t>
      </w:r>
      <w:r w:rsidR="0069074A" w:rsidRPr="00DB37B6">
        <w:rPr>
          <w:bCs/>
          <w:color w:val="000000" w:themeColor="text1"/>
        </w:rPr>
        <w:t>, 1611-1616.</w:t>
      </w:r>
    </w:p>
    <w:p w14:paraId="4DE651FF" w14:textId="77777777" w:rsidR="00BC30AD" w:rsidRPr="00DB37B6" w:rsidRDefault="00FE4EE8" w:rsidP="00C338FA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doi:10.1016/S0140-6736(98)05021-1</w:t>
      </w:r>
    </w:p>
    <w:p w14:paraId="17E4948E" w14:textId="77777777" w:rsidR="0069074A" w:rsidRPr="00DB37B6" w:rsidRDefault="00941B99" w:rsidP="00C338FA">
      <w:pPr>
        <w:autoSpaceDE w:val="0"/>
        <w:autoSpaceDN w:val="0"/>
        <w:adjustRightInd w:val="0"/>
        <w:spacing w:line="480" w:lineRule="auto"/>
        <w:rPr>
          <w:bCs/>
          <w:i/>
          <w:color w:val="000000" w:themeColor="text1"/>
        </w:rPr>
      </w:pPr>
      <w:r w:rsidRPr="00DB37B6">
        <w:rPr>
          <w:bCs/>
          <w:color w:val="000000" w:themeColor="text1"/>
        </w:rPr>
        <w:t xml:space="preserve">Hayes, A. (2013). </w:t>
      </w:r>
      <w:r w:rsidRPr="00DB37B6">
        <w:rPr>
          <w:bCs/>
          <w:i/>
          <w:color w:val="000000" w:themeColor="text1"/>
        </w:rPr>
        <w:t xml:space="preserve">Introduction to mediation, moderation, and </w:t>
      </w:r>
      <w:r w:rsidR="0069074A" w:rsidRPr="00DB37B6">
        <w:rPr>
          <w:bCs/>
          <w:i/>
          <w:color w:val="000000" w:themeColor="text1"/>
        </w:rPr>
        <w:t xml:space="preserve">conditional process analysis: A </w:t>
      </w:r>
    </w:p>
    <w:p w14:paraId="3723DB29" w14:textId="77777777" w:rsidR="00941B99" w:rsidRPr="00DB37B6" w:rsidRDefault="00941B99" w:rsidP="00C338FA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DB37B6">
        <w:rPr>
          <w:bCs/>
          <w:i/>
          <w:color w:val="000000" w:themeColor="text1"/>
        </w:rPr>
        <w:t>regression based approach.</w:t>
      </w:r>
      <w:r w:rsidRPr="00DB37B6">
        <w:rPr>
          <w:bCs/>
          <w:color w:val="000000" w:themeColor="text1"/>
        </w:rPr>
        <w:t xml:space="preserve"> New York</w:t>
      </w:r>
      <w:r w:rsidR="008D2910" w:rsidRPr="00DB37B6">
        <w:rPr>
          <w:bCs/>
          <w:color w:val="000000" w:themeColor="text1"/>
        </w:rPr>
        <w:t>, NY</w:t>
      </w:r>
      <w:r w:rsidRPr="00DB37B6">
        <w:rPr>
          <w:bCs/>
          <w:color w:val="000000" w:themeColor="text1"/>
        </w:rPr>
        <w:t>: The Guilford Press.</w:t>
      </w:r>
    </w:p>
    <w:p w14:paraId="759B89FC" w14:textId="77777777" w:rsidR="00A75084" w:rsidRPr="00AE7116" w:rsidRDefault="00A75084" w:rsidP="00A75084">
      <w:pPr>
        <w:autoSpaceDE w:val="0"/>
        <w:autoSpaceDN w:val="0"/>
        <w:adjustRightInd w:val="0"/>
        <w:spacing w:line="480" w:lineRule="auto"/>
        <w:rPr>
          <w:bCs/>
          <w:i/>
          <w:iCs/>
          <w:color w:val="000000" w:themeColor="text1"/>
        </w:rPr>
      </w:pPr>
      <w:r w:rsidRPr="00F403C2">
        <w:rPr>
          <w:bCs/>
          <w:color w:val="000000" w:themeColor="text1"/>
        </w:rPr>
        <w:t>Hayes, A. F. (2015). An index and test of linear moderated mediation.</w:t>
      </w:r>
      <w:r w:rsidRPr="00AE7116">
        <w:rPr>
          <w:bCs/>
          <w:color w:val="000000" w:themeColor="text1"/>
        </w:rPr>
        <w:t xml:space="preserve"> </w:t>
      </w:r>
      <w:r w:rsidRPr="00AE7116">
        <w:rPr>
          <w:bCs/>
          <w:i/>
          <w:iCs/>
          <w:color w:val="000000" w:themeColor="text1"/>
        </w:rPr>
        <w:t>Multivariate Behavioral</w:t>
      </w:r>
    </w:p>
    <w:p w14:paraId="6B097D6F" w14:textId="77777777" w:rsidR="00A75084" w:rsidRPr="00F403C2" w:rsidRDefault="00A75084" w:rsidP="008415C9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F403C2">
        <w:rPr>
          <w:bCs/>
          <w:i/>
          <w:iCs/>
          <w:color w:val="000000" w:themeColor="text1"/>
        </w:rPr>
        <w:t>Research</w:t>
      </w:r>
      <w:r w:rsidRPr="00F403C2">
        <w:rPr>
          <w:bCs/>
          <w:color w:val="000000" w:themeColor="text1"/>
        </w:rPr>
        <w:t>, </w:t>
      </w:r>
      <w:r w:rsidRPr="00F403C2">
        <w:rPr>
          <w:bCs/>
          <w:i/>
          <w:iCs/>
          <w:color w:val="000000" w:themeColor="text1"/>
        </w:rPr>
        <w:t>50</w:t>
      </w:r>
      <w:r w:rsidRPr="00F403C2">
        <w:rPr>
          <w:bCs/>
          <w:color w:val="000000" w:themeColor="text1"/>
        </w:rPr>
        <w:t>, 1-22.</w:t>
      </w:r>
      <w:r w:rsidR="007A67EF">
        <w:rPr>
          <w:bCs/>
          <w:color w:val="000000" w:themeColor="text1"/>
        </w:rPr>
        <w:t xml:space="preserve"> doi: </w:t>
      </w:r>
      <w:r w:rsidR="007A67EF" w:rsidRPr="007A67EF">
        <w:rPr>
          <w:bCs/>
          <w:color w:val="000000" w:themeColor="text1"/>
        </w:rPr>
        <w:t>10.1080/00273171.2014.962683</w:t>
      </w:r>
    </w:p>
    <w:p w14:paraId="5739EBEA" w14:textId="77777777" w:rsidR="001268A3" w:rsidRDefault="001268A3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1268A3">
        <w:rPr>
          <w:bCs/>
          <w:color w:val="000000" w:themeColor="text1"/>
        </w:rPr>
        <w:t xml:space="preserve">Holahan, C. J., Moos, R. H., Holahan, C. K., Cronkite, R. C., &amp; </w:t>
      </w:r>
      <w:r>
        <w:rPr>
          <w:bCs/>
          <w:color w:val="000000" w:themeColor="text1"/>
        </w:rPr>
        <w:t>Randall, P. K. (2001). Drinking</w:t>
      </w:r>
    </w:p>
    <w:p w14:paraId="75404C87" w14:textId="487BD6E3" w:rsidR="001268A3" w:rsidRDefault="001268A3" w:rsidP="008C709F">
      <w:pPr>
        <w:autoSpaceDE w:val="0"/>
        <w:autoSpaceDN w:val="0"/>
        <w:adjustRightInd w:val="0"/>
        <w:spacing w:line="480" w:lineRule="auto"/>
        <w:ind w:left="720"/>
        <w:rPr>
          <w:bCs/>
          <w:color w:val="000000" w:themeColor="text1"/>
        </w:rPr>
      </w:pPr>
      <w:r w:rsidRPr="001268A3">
        <w:rPr>
          <w:bCs/>
          <w:color w:val="000000" w:themeColor="text1"/>
        </w:rPr>
        <w:t>to cope, emotional distr</w:t>
      </w:r>
      <w:r>
        <w:rPr>
          <w:bCs/>
          <w:color w:val="000000" w:themeColor="text1"/>
        </w:rPr>
        <w:t>ess and alcohol use and abuse: A</w:t>
      </w:r>
      <w:r w:rsidRPr="001268A3">
        <w:rPr>
          <w:bCs/>
          <w:color w:val="000000" w:themeColor="text1"/>
        </w:rPr>
        <w:t xml:space="preserve"> ten-year model. </w:t>
      </w:r>
      <w:r w:rsidRPr="008C709F">
        <w:rPr>
          <w:bCs/>
          <w:i/>
          <w:color w:val="000000" w:themeColor="text1"/>
        </w:rPr>
        <w:t>Journal of Studies on Alcohol, 62</w:t>
      </w:r>
      <w:r w:rsidRPr="001268A3">
        <w:rPr>
          <w:bCs/>
          <w:color w:val="000000" w:themeColor="text1"/>
        </w:rPr>
        <w:t>, 190-198.</w:t>
      </w:r>
      <w:r w:rsidR="00142C64">
        <w:rPr>
          <w:bCs/>
          <w:color w:val="000000" w:themeColor="text1"/>
        </w:rPr>
        <w:t xml:space="preserve"> doi: </w:t>
      </w:r>
      <w:r w:rsidR="00142C64" w:rsidRPr="00142C64">
        <w:rPr>
          <w:bCs/>
          <w:color w:val="000000" w:themeColor="text1"/>
        </w:rPr>
        <w:t>10.15288/jsa.2001.62.190</w:t>
      </w:r>
      <w:r w:rsidR="00142C64">
        <w:rPr>
          <w:bCs/>
          <w:color w:val="000000" w:themeColor="text1"/>
        </w:rPr>
        <w:t xml:space="preserve"> </w:t>
      </w:r>
    </w:p>
    <w:p w14:paraId="15D789B8" w14:textId="77777777" w:rsidR="00774446" w:rsidRDefault="00774446" w:rsidP="00774446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774446">
        <w:rPr>
          <w:bCs/>
          <w:color w:val="000000" w:themeColor="text1"/>
        </w:rPr>
        <w:t>Hughes,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K.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(2007).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Migrating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identities:</w:t>
      </w:r>
      <w:r>
        <w:rPr>
          <w:bCs/>
          <w:color w:val="000000" w:themeColor="text1"/>
        </w:rPr>
        <w:t xml:space="preserve"> T</w:t>
      </w:r>
      <w:r w:rsidRPr="00774446">
        <w:rPr>
          <w:bCs/>
          <w:color w:val="000000" w:themeColor="text1"/>
        </w:rPr>
        <w:t>he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relational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constitution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of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drug use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and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addiction.</w:t>
      </w:r>
    </w:p>
    <w:p w14:paraId="010E4618" w14:textId="08794841" w:rsidR="00774446" w:rsidRDefault="00774446" w:rsidP="008C709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774446">
        <w:rPr>
          <w:bCs/>
          <w:i/>
          <w:iCs/>
          <w:color w:val="000000" w:themeColor="text1"/>
        </w:rPr>
        <w:t>Sociology of Health &amp; Illness</w:t>
      </w:r>
      <w:r>
        <w:rPr>
          <w:bCs/>
          <w:i/>
          <w:iCs/>
          <w:color w:val="000000" w:themeColor="text1"/>
        </w:rPr>
        <w:t>,</w:t>
      </w:r>
      <w:r w:rsidRPr="00774446">
        <w:rPr>
          <w:bCs/>
          <w:i/>
          <w:i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29, </w:t>
      </w:r>
      <w:r w:rsidRPr="00774446">
        <w:rPr>
          <w:bCs/>
          <w:color w:val="000000" w:themeColor="text1"/>
        </w:rPr>
        <w:t>673–691.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doi:</w:t>
      </w:r>
      <w:r>
        <w:rPr>
          <w:bCs/>
          <w:color w:val="000000" w:themeColor="text1"/>
        </w:rPr>
        <w:t xml:space="preserve"> </w:t>
      </w:r>
      <w:r w:rsidRPr="00774446">
        <w:rPr>
          <w:bCs/>
          <w:color w:val="000000" w:themeColor="text1"/>
        </w:rPr>
        <w:t>10.1111/j.1467- 9566.2007.01018.x </w:t>
      </w:r>
    </w:p>
    <w:p w14:paraId="661DF2F3" w14:textId="77777777" w:rsidR="008010FF" w:rsidRDefault="008010FF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8010FF">
        <w:rPr>
          <w:bCs/>
          <w:color w:val="000000" w:themeColor="text1"/>
        </w:rPr>
        <w:t>Inglin, S., &amp; Gmel, G. (2011). Beliefs about and attitudes tow</w:t>
      </w:r>
      <w:r>
        <w:rPr>
          <w:bCs/>
          <w:color w:val="000000" w:themeColor="text1"/>
        </w:rPr>
        <w:t>ard gambling in French-speaking</w:t>
      </w:r>
    </w:p>
    <w:p w14:paraId="25FE3636" w14:textId="77777777" w:rsidR="008010FF" w:rsidRDefault="008010FF" w:rsidP="00DB37B6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8010FF">
        <w:rPr>
          <w:bCs/>
          <w:color w:val="000000" w:themeColor="text1"/>
        </w:rPr>
        <w:t xml:space="preserve">Switzerland. </w:t>
      </w:r>
      <w:r w:rsidRPr="00DB37B6">
        <w:rPr>
          <w:bCs/>
          <w:i/>
          <w:color w:val="000000" w:themeColor="text1"/>
        </w:rPr>
        <w:t>Journal of Gambling Studies, 27</w:t>
      </w:r>
      <w:r w:rsidRPr="008010FF">
        <w:rPr>
          <w:bCs/>
          <w:color w:val="000000" w:themeColor="text1"/>
        </w:rPr>
        <w:t>, 299-316.</w:t>
      </w:r>
      <w:r w:rsidR="007A67EF">
        <w:rPr>
          <w:bCs/>
          <w:color w:val="000000" w:themeColor="text1"/>
        </w:rPr>
        <w:t xml:space="preserve"> </w:t>
      </w:r>
      <w:r w:rsidR="007A67EF" w:rsidRPr="007A67EF">
        <w:rPr>
          <w:bCs/>
          <w:color w:val="000000" w:themeColor="text1"/>
        </w:rPr>
        <w:t>doi:10.1007/s10899-010-9210-4</w:t>
      </w:r>
    </w:p>
    <w:p w14:paraId="2472789B" w14:textId="77777777" w:rsidR="00251ECB" w:rsidRPr="00DB37B6" w:rsidRDefault="0041241F" w:rsidP="00C338FA">
      <w:pPr>
        <w:autoSpaceDE w:val="0"/>
        <w:autoSpaceDN w:val="0"/>
        <w:adjustRightInd w:val="0"/>
        <w:spacing w:line="480" w:lineRule="auto"/>
        <w:rPr>
          <w:bCs/>
          <w:color w:val="000000" w:themeColor="text1"/>
        </w:rPr>
      </w:pPr>
      <w:r w:rsidRPr="00DB37B6">
        <w:rPr>
          <w:bCs/>
          <w:color w:val="000000" w:themeColor="text1"/>
        </w:rPr>
        <w:t>Iyer, A., &amp; Jetten, J. (2011). What’s left behind: Identity con</w:t>
      </w:r>
      <w:r w:rsidR="00251ECB" w:rsidRPr="00DB37B6">
        <w:rPr>
          <w:bCs/>
          <w:color w:val="000000" w:themeColor="text1"/>
        </w:rPr>
        <w:t>tinuity moderates the effect of</w:t>
      </w:r>
    </w:p>
    <w:p w14:paraId="5689949E" w14:textId="77777777" w:rsidR="0041241F" w:rsidRDefault="0041241F" w:rsidP="00C338FA">
      <w:pPr>
        <w:autoSpaceDE w:val="0"/>
        <w:autoSpaceDN w:val="0"/>
        <w:adjustRightInd w:val="0"/>
        <w:spacing w:line="480" w:lineRule="auto"/>
        <w:ind w:left="720"/>
        <w:rPr>
          <w:rStyle w:val="Hyperlink"/>
          <w:bCs/>
          <w:color w:val="000000" w:themeColor="text1"/>
          <w:u w:val="none"/>
        </w:rPr>
      </w:pPr>
      <w:r w:rsidRPr="00DB37B6">
        <w:rPr>
          <w:bCs/>
          <w:color w:val="000000" w:themeColor="text1"/>
        </w:rPr>
        <w:t xml:space="preserve">nostalgia on well-being and life choices. </w:t>
      </w:r>
      <w:r w:rsidRPr="00DB37B6">
        <w:rPr>
          <w:bCs/>
          <w:i/>
          <w:color w:val="000000" w:themeColor="text1"/>
        </w:rPr>
        <w:t>Journal of Personality and Social Psychology, 101</w:t>
      </w:r>
      <w:r w:rsidRPr="00DB37B6">
        <w:rPr>
          <w:bCs/>
          <w:color w:val="000000" w:themeColor="text1"/>
        </w:rPr>
        <w:t xml:space="preserve">, 94-108. </w:t>
      </w:r>
      <w:r w:rsidRPr="00F403C2">
        <w:rPr>
          <w:rStyle w:val="Hyperlink"/>
          <w:bCs/>
          <w:color w:val="000000" w:themeColor="text1"/>
          <w:u w:val="none"/>
        </w:rPr>
        <w:t>doi:10.1037/a0022496</w:t>
      </w:r>
    </w:p>
    <w:p w14:paraId="368C3B1C" w14:textId="1D8881A4" w:rsidR="00162D33" w:rsidRPr="00407BC1" w:rsidRDefault="005D2F50" w:rsidP="00407BC1">
      <w:pPr>
        <w:autoSpaceDE w:val="0"/>
        <w:autoSpaceDN w:val="0"/>
        <w:adjustRightInd w:val="0"/>
        <w:spacing w:line="480" w:lineRule="auto"/>
        <w:ind w:left="720" w:hanging="720"/>
        <w:rPr>
          <w:rStyle w:val="Hyperlink"/>
          <w:bCs/>
          <w:color w:val="000000" w:themeColor="text1"/>
          <w:u w:val="none"/>
        </w:rPr>
      </w:pPr>
      <w:r w:rsidRPr="00407BC1">
        <w:rPr>
          <w:rStyle w:val="Hyperlink"/>
          <w:bCs/>
          <w:color w:val="000000" w:themeColor="text1"/>
          <w:u w:val="none"/>
        </w:rPr>
        <w:t xml:space="preserve">Jayne, M., </w:t>
      </w:r>
      <w:r>
        <w:rPr>
          <w:rStyle w:val="Hyperlink"/>
          <w:bCs/>
          <w:color w:val="000000" w:themeColor="text1"/>
          <w:u w:val="none"/>
        </w:rPr>
        <w:t xml:space="preserve">Valentine, G., &amp; Gould, M. (2012). Family life and alcohol consumption: The transmission of ‘public’ and ‘private’ drinking cultures. </w:t>
      </w:r>
      <w:r>
        <w:rPr>
          <w:rStyle w:val="Hyperlink"/>
          <w:bCs/>
          <w:i/>
          <w:color w:val="000000" w:themeColor="text1"/>
          <w:u w:val="none"/>
        </w:rPr>
        <w:t>Drugs: Education, Prevention and Policy, 19</w:t>
      </w:r>
      <w:r>
        <w:rPr>
          <w:rStyle w:val="Hyperlink"/>
          <w:bCs/>
          <w:color w:val="000000" w:themeColor="text1"/>
          <w:u w:val="none"/>
        </w:rPr>
        <w:t>, 192-200. doi:</w:t>
      </w:r>
      <w:r w:rsidR="004551A6">
        <w:rPr>
          <w:rStyle w:val="Hyperlink"/>
          <w:bCs/>
          <w:color w:val="000000" w:themeColor="text1"/>
          <w:u w:val="none"/>
        </w:rPr>
        <w:t>10.3109/09687637.2011.640720</w:t>
      </w:r>
    </w:p>
    <w:p w14:paraId="3177D9BA" w14:textId="481101F0" w:rsidR="00251ECB" w:rsidRPr="00F403C2" w:rsidRDefault="00BC30AD" w:rsidP="00C338FA">
      <w:pPr>
        <w:autoSpaceDE w:val="0"/>
        <w:autoSpaceDN w:val="0"/>
        <w:adjustRightInd w:val="0"/>
        <w:spacing w:line="480" w:lineRule="auto"/>
        <w:rPr>
          <w:rStyle w:val="Hyperlink"/>
          <w:bCs/>
          <w:i/>
          <w:color w:val="000000" w:themeColor="text1"/>
          <w:u w:val="none"/>
        </w:rPr>
      </w:pPr>
      <w:r w:rsidRPr="00F403C2">
        <w:rPr>
          <w:rStyle w:val="Hyperlink"/>
          <w:bCs/>
          <w:color w:val="000000" w:themeColor="text1"/>
          <w:u w:val="none"/>
        </w:rPr>
        <w:t>Kenny, D.</w:t>
      </w:r>
      <w:r w:rsidR="008D2910" w:rsidRPr="00F403C2">
        <w:rPr>
          <w:rStyle w:val="Hyperlink"/>
          <w:bCs/>
          <w:color w:val="000000" w:themeColor="text1"/>
          <w:u w:val="none"/>
        </w:rPr>
        <w:t xml:space="preserve"> </w:t>
      </w:r>
      <w:r w:rsidRPr="00F403C2">
        <w:rPr>
          <w:rStyle w:val="Hyperlink"/>
          <w:bCs/>
          <w:color w:val="000000" w:themeColor="text1"/>
          <w:u w:val="none"/>
        </w:rPr>
        <w:t>A., &amp; Judd, C.</w:t>
      </w:r>
      <w:r w:rsidR="008D2910" w:rsidRPr="00F403C2">
        <w:rPr>
          <w:rStyle w:val="Hyperlink"/>
          <w:bCs/>
          <w:color w:val="000000" w:themeColor="text1"/>
          <w:u w:val="none"/>
        </w:rPr>
        <w:t xml:space="preserve"> </w:t>
      </w:r>
      <w:r w:rsidRPr="00F403C2">
        <w:rPr>
          <w:rStyle w:val="Hyperlink"/>
          <w:bCs/>
          <w:color w:val="000000" w:themeColor="text1"/>
          <w:u w:val="none"/>
        </w:rPr>
        <w:t xml:space="preserve">M. (2014). Power anomalies in testing mediation. </w:t>
      </w:r>
      <w:r w:rsidR="00251ECB" w:rsidRPr="00F403C2">
        <w:rPr>
          <w:rStyle w:val="Hyperlink"/>
          <w:bCs/>
          <w:i/>
          <w:color w:val="000000" w:themeColor="text1"/>
          <w:u w:val="none"/>
        </w:rPr>
        <w:t>Psychological</w:t>
      </w:r>
    </w:p>
    <w:p w14:paraId="5DE89573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 w:themeColor="text1"/>
        </w:rPr>
      </w:pPr>
      <w:r w:rsidRPr="00F403C2">
        <w:rPr>
          <w:rStyle w:val="Hyperlink"/>
          <w:bCs/>
          <w:i/>
          <w:color w:val="000000" w:themeColor="text1"/>
          <w:u w:val="none"/>
        </w:rPr>
        <w:t xml:space="preserve">Science, 25, </w:t>
      </w:r>
      <w:r w:rsidRPr="00F403C2">
        <w:rPr>
          <w:rStyle w:val="Hyperlink"/>
          <w:bCs/>
          <w:color w:val="000000" w:themeColor="text1"/>
          <w:u w:val="none"/>
        </w:rPr>
        <w:t>334-339. doi:10.1177/0956797613502676</w:t>
      </w:r>
    </w:p>
    <w:p w14:paraId="3EBA57A9" w14:textId="4A298EE7" w:rsidR="00251ECB" w:rsidRPr="00DB37B6" w:rsidRDefault="00BE4FEC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DB37B6">
        <w:rPr>
          <w:bCs/>
          <w:color w:val="000000"/>
        </w:rPr>
        <w:t>Kim, H. S., &amp; Hodgins, D. (</w:t>
      </w:r>
      <w:r w:rsidR="0061270B">
        <w:rPr>
          <w:bCs/>
          <w:color w:val="000000"/>
        </w:rPr>
        <w:t>2017</w:t>
      </w:r>
      <w:r w:rsidRPr="00DB37B6">
        <w:rPr>
          <w:bCs/>
          <w:color w:val="000000"/>
        </w:rPr>
        <w:t>). Reliability and validity</w:t>
      </w:r>
      <w:r w:rsidR="00251ECB" w:rsidRPr="00DB37B6">
        <w:rPr>
          <w:bCs/>
          <w:color w:val="000000"/>
        </w:rPr>
        <w:t xml:space="preserve"> of data obtained from alcohol,</w:t>
      </w:r>
    </w:p>
    <w:p w14:paraId="0DC1C40A" w14:textId="68A08739" w:rsidR="00BE4FEC" w:rsidRPr="00DB37B6" w:rsidRDefault="00BE4FEC" w:rsidP="00C338FA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DB37B6">
        <w:rPr>
          <w:bCs/>
          <w:color w:val="000000"/>
        </w:rPr>
        <w:t>cannabis and gambling populations on Amazon's Mechanical Tur</w:t>
      </w:r>
      <w:r w:rsidRPr="00B54B03">
        <w:rPr>
          <w:bCs/>
          <w:color w:val="000000"/>
        </w:rPr>
        <w:t>k</w:t>
      </w:r>
      <w:r w:rsidRPr="00F403C2">
        <w:rPr>
          <w:bCs/>
          <w:color w:val="000000"/>
        </w:rPr>
        <w:t xml:space="preserve">. </w:t>
      </w:r>
      <w:r w:rsidR="006D4051" w:rsidRPr="006D4051">
        <w:rPr>
          <w:bCs/>
          <w:i/>
          <w:color w:val="000000"/>
        </w:rPr>
        <w:t>Psychology of A</w:t>
      </w:r>
      <w:r w:rsidR="00B54B03" w:rsidRPr="00DB37B6">
        <w:rPr>
          <w:bCs/>
          <w:i/>
          <w:color w:val="000000"/>
        </w:rPr>
        <w:t>ddictive Behaviors</w:t>
      </w:r>
      <w:r w:rsidR="0061270B">
        <w:rPr>
          <w:bCs/>
          <w:i/>
          <w:color w:val="000000"/>
        </w:rPr>
        <w:t>, 31</w:t>
      </w:r>
      <w:r w:rsidR="0061270B" w:rsidRPr="0061270B">
        <w:rPr>
          <w:bCs/>
          <w:i/>
          <w:color w:val="000000"/>
        </w:rPr>
        <w:t xml:space="preserve">, </w:t>
      </w:r>
      <w:r w:rsidR="0061270B" w:rsidRPr="00D47F77">
        <w:rPr>
          <w:bCs/>
          <w:color w:val="000000"/>
        </w:rPr>
        <w:t>85-94</w:t>
      </w:r>
      <w:r w:rsidRPr="00F403C2">
        <w:rPr>
          <w:bCs/>
          <w:color w:val="000000"/>
        </w:rPr>
        <w:t>.</w:t>
      </w:r>
    </w:p>
    <w:p w14:paraId="5D8A7EB6" w14:textId="77777777" w:rsidR="00251ECB" w:rsidRPr="00DB37B6" w:rsidRDefault="00B43FC7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DB37B6">
        <w:rPr>
          <w:bCs/>
          <w:color w:val="000000"/>
        </w:rPr>
        <w:t>Kim, H. S., &amp; Wohl, M. J. A. (2015). The bright side of feeling d</w:t>
      </w:r>
      <w:r w:rsidR="00251ECB" w:rsidRPr="00DB37B6">
        <w:rPr>
          <w:bCs/>
          <w:color w:val="000000"/>
        </w:rPr>
        <w:t>isconnected with the past self:</w:t>
      </w:r>
    </w:p>
    <w:p w14:paraId="252BE61C" w14:textId="77777777" w:rsidR="007674C0" w:rsidRPr="00DB37B6" w:rsidRDefault="00B43FC7" w:rsidP="00C338FA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DB37B6">
        <w:rPr>
          <w:bCs/>
          <w:color w:val="000000"/>
        </w:rPr>
        <w:t xml:space="preserve">Self-discontinuity (via nostalgia) increases readiness to change unhealthy behaviors. </w:t>
      </w:r>
      <w:r w:rsidRPr="00DB37B6">
        <w:rPr>
          <w:bCs/>
          <w:i/>
          <w:color w:val="000000"/>
        </w:rPr>
        <w:t>Social Psychology and Personality Science, 6</w:t>
      </w:r>
      <w:r w:rsidRPr="00DB37B6">
        <w:rPr>
          <w:bCs/>
          <w:color w:val="000000"/>
        </w:rPr>
        <w:t>, 229-237. doi:10.1177/1948550614549482</w:t>
      </w:r>
    </w:p>
    <w:p w14:paraId="2027796B" w14:textId="77777777" w:rsidR="00762710" w:rsidRDefault="00762710" w:rsidP="00762710">
      <w:pPr>
        <w:autoSpaceDE w:val="0"/>
        <w:autoSpaceDN w:val="0"/>
        <w:adjustRightInd w:val="0"/>
        <w:spacing w:line="480" w:lineRule="auto"/>
        <w:rPr>
          <w:lang w:eastAsia="zh-CN"/>
        </w:rPr>
      </w:pPr>
      <w:r>
        <w:rPr>
          <w:lang w:eastAsia="zh-CN"/>
        </w:rPr>
        <w:t>Kim, H. S., Wohl, M. J. A., Salmon, M. M., Gupta, R., &amp; Derevensky, J. (2015). Do social</w:t>
      </w:r>
    </w:p>
    <w:p w14:paraId="2569CF05" w14:textId="77777777" w:rsidR="00762710" w:rsidRDefault="00762710" w:rsidP="00DB37B6">
      <w:pPr>
        <w:autoSpaceDE w:val="0"/>
        <w:autoSpaceDN w:val="0"/>
        <w:adjustRightInd w:val="0"/>
        <w:spacing w:line="480" w:lineRule="auto"/>
        <w:ind w:left="720"/>
        <w:rPr>
          <w:lang w:eastAsia="zh-CN"/>
        </w:rPr>
      </w:pPr>
      <w:r>
        <w:rPr>
          <w:lang w:eastAsia="zh-CN"/>
        </w:rPr>
        <w:t xml:space="preserve">casino gamers migrate to online gambling? An assessment of migration rate and potential predictors. </w:t>
      </w:r>
      <w:r w:rsidRPr="00762710">
        <w:rPr>
          <w:i/>
          <w:lang w:eastAsia="zh-CN"/>
        </w:rPr>
        <w:t>Journal of Gambling Studies,</w:t>
      </w:r>
      <w:r w:rsidRPr="00DB37B6">
        <w:rPr>
          <w:i/>
          <w:lang w:eastAsia="zh-CN"/>
        </w:rPr>
        <w:t xml:space="preserve"> 31</w:t>
      </w:r>
      <w:r>
        <w:rPr>
          <w:lang w:eastAsia="zh-CN"/>
        </w:rPr>
        <w:t>, 1819–1831. doi:10.1007/s10899-014-9511-0</w:t>
      </w:r>
    </w:p>
    <w:p w14:paraId="6737C1CA" w14:textId="375C1A0C" w:rsidR="00762710" w:rsidRDefault="00762710" w:rsidP="00762710">
      <w:pPr>
        <w:autoSpaceDE w:val="0"/>
        <w:autoSpaceDN w:val="0"/>
        <w:adjustRightInd w:val="0"/>
        <w:spacing w:line="480" w:lineRule="auto"/>
        <w:rPr>
          <w:lang w:eastAsia="zh-CN"/>
        </w:rPr>
      </w:pPr>
      <w:r>
        <w:rPr>
          <w:lang w:eastAsia="zh-CN"/>
        </w:rPr>
        <w:t>Kim, H. S., Wohl, M. J. A., Salmon, M.</w:t>
      </w:r>
      <w:r w:rsidR="00C543F0">
        <w:rPr>
          <w:lang w:eastAsia="zh-CN"/>
        </w:rPr>
        <w:t>,</w:t>
      </w:r>
      <w:r>
        <w:rPr>
          <w:lang w:eastAsia="zh-CN"/>
        </w:rPr>
        <w:t xml:space="preserve"> &amp; Santesso, D. (</w:t>
      </w:r>
      <w:r w:rsidR="0061270B">
        <w:rPr>
          <w:lang w:eastAsia="zh-CN"/>
        </w:rPr>
        <w:t>2017</w:t>
      </w:r>
      <w:r>
        <w:rPr>
          <w:lang w:eastAsia="zh-CN"/>
        </w:rPr>
        <w:t>). When do problem gamblers</w:t>
      </w:r>
    </w:p>
    <w:p w14:paraId="61124D74" w14:textId="77777777" w:rsidR="00762710" w:rsidRPr="00DB37B6" w:rsidRDefault="00762710" w:rsidP="00DB37B6">
      <w:pPr>
        <w:autoSpaceDE w:val="0"/>
        <w:autoSpaceDN w:val="0"/>
        <w:adjustRightInd w:val="0"/>
        <w:spacing w:line="480" w:lineRule="auto"/>
        <w:ind w:firstLine="720"/>
        <w:rPr>
          <w:i/>
          <w:lang w:eastAsia="zh-CN"/>
        </w:rPr>
      </w:pPr>
      <w:r>
        <w:rPr>
          <w:lang w:eastAsia="zh-CN"/>
        </w:rPr>
        <w:t xml:space="preserve">help themselves? Self-discontinuity increases self-directed change over time. </w:t>
      </w:r>
      <w:r w:rsidRPr="00DB37B6">
        <w:rPr>
          <w:i/>
          <w:lang w:eastAsia="zh-CN"/>
        </w:rPr>
        <w:t>Addictive</w:t>
      </w:r>
    </w:p>
    <w:p w14:paraId="16324AA3" w14:textId="516C0787" w:rsidR="00762710" w:rsidRDefault="00762710" w:rsidP="00DB37B6">
      <w:pPr>
        <w:autoSpaceDE w:val="0"/>
        <w:autoSpaceDN w:val="0"/>
        <w:adjustRightInd w:val="0"/>
        <w:spacing w:line="480" w:lineRule="auto"/>
        <w:ind w:firstLine="720"/>
        <w:rPr>
          <w:lang w:eastAsia="zh-CN"/>
        </w:rPr>
      </w:pPr>
      <w:r w:rsidRPr="00DB37B6">
        <w:rPr>
          <w:i/>
          <w:lang w:eastAsia="zh-CN"/>
        </w:rPr>
        <w:t>Behavior</w:t>
      </w:r>
      <w:r w:rsidR="0061270B">
        <w:rPr>
          <w:i/>
          <w:lang w:eastAsia="zh-CN"/>
        </w:rPr>
        <w:t xml:space="preserve">, 64, </w:t>
      </w:r>
      <w:r w:rsidR="0061270B">
        <w:rPr>
          <w:lang w:eastAsia="zh-CN"/>
        </w:rPr>
        <w:t>148-153</w:t>
      </w:r>
      <w:r>
        <w:rPr>
          <w:lang w:eastAsia="zh-CN"/>
        </w:rPr>
        <w:t>. dio:10.1016/j.addbeh.2016.08.037</w:t>
      </w:r>
    </w:p>
    <w:p w14:paraId="10489929" w14:textId="44D37460" w:rsidR="00095DA1" w:rsidRPr="008C709F" w:rsidRDefault="00095DA1" w:rsidP="008C709F">
      <w:pPr>
        <w:spacing w:line="480" w:lineRule="auto"/>
        <w:ind w:left="567" w:hanging="567"/>
        <w:contextualSpacing/>
        <w:rPr>
          <w:rFonts w:asciiTheme="majorBidi" w:hAnsiTheme="majorBidi" w:cstheme="majorBidi"/>
        </w:rPr>
      </w:pPr>
      <w:r w:rsidRPr="00FD50AD">
        <w:rPr>
          <w:rFonts w:asciiTheme="majorBidi" w:hAnsiTheme="majorBidi" w:cstheme="majorBidi"/>
        </w:rPr>
        <w:t>Lambert, P. C., Sutton, A. J., Abrams, K. R., &amp; Jones, D. R. (2002). A comparison of summary patient-level covariates in meta-regression with individual patient data meta-analysis. </w:t>
      </w:r>
      <w:r w:rsidRPr="00FD50AD">
        <w:rPr>
          <w:rFonts w:asciiTheme="majorBidi" w:hAnsiTheme="majorBidi" w:cstheme="majorBidi"/>
          <w:i/>
          <w:iCs/>
        </w:rPr>
        <w:t>Journal of Clinical Epidemiology</w:t>
      </w:r>
      <w:r w:rsidRPr="00FD50AD">
        <w:rPr>
          <w:rFonts w:asciiTheme="majorBidi" w:hAnsiTheme="majorBidi" w:cstheme="majorBidi"/>
        </w:rPr>
        <w:t>, </w:t>
      </w:r>
      <w:r w:rsidRPr="00FD50AD">
        <w:rPr>
          <w:rFonts w:asciiTheme="majorBidi" w:hAnsiTheme="majorBidi" w:cstheme="majorBidi"/>
          <w:i/>
          <w:iCs/>
        </w:rPr>
        <w:t>55</w:t>
      </w:r>
      <w:r w:rsidRPr="00FD50AD">
        <w:rPr>
          <w:rFonts w:asciiTheme="majorBidi" w:hAnsiTheme="majorBidi" w:cstheme="majorBidi"/>
        </w:rPr>
        <w:t xml:space="preserve">, 86-94. </w:t>
      </w:r>
      <w:r>
        <w:rPr>
          <w:rFonts w:asciiTheme="majorBidi" w:hAnsiTheme="majorBidi" w:cstheme="majorBidi"/>
        </w:rPr>
        <w:t>doi</w:t>
      </w:r>
      <w:r w:rsidRPr="00FD50AD">
        <w:rPr>
          <w:rFonts w:asciiTheme="majorBidi" w:hAnsiTheme="majorBidi" w:cstheme="majorBidi"/>
        </w:rPr>
        <w:t>:10.1016/S0895-4356(01)00414-0</w:t>
      </w:r>
    </w:p>
    <w:p w14:paraId="22660D7B" w14:textId="77777777" w:rsidR="00251ECB" w:rsidRPr="00DB37B6" w:rsidRDefault="007674C0" w:rsidP="00C338FA">
      <w:pPr>
        <w:autoSpaceDE w:val="0"/>
        <w:autoSpaceDN w:val="0"/>
        <w:adjustRightInd w:val="0"/>
        <w:spacing w:line="480" w:lineRule="auto"/>
        <w:rPr>
          <w:lang w:eastAsia="zh-CN"/>
        </w:rPr>
      </w:pPr>
      <w:r w:rsidRPr="00DB37B6">
        <w:rPr>
          <w:lang w:eastAsia="zh-CN"/>
        </w:rPr>
        <w:t>Lampinen, J. M., Odegard, T. N., &amp; Leding, J. K. (2004). Diachron</w:t>
      </w:r>
      <w:r w:rsidR="00251ECB" w:rsidRPr="00DB37B6">
        <w:rPr>
          <w:lang w:eastAsia="zh-CN"/>
        </w:rPr>
        <w:t>ic disunity. In D. R. Beike, J.</w:t>
      </w:r>
    </w:p>
    <w:p w14:paraId="401FFF5A" w14:textId="77777777" w:rsidR="00D9690E" w:rsidRPr="00DB37B6" w:rsidRDefault="007674C0" w:rsidP="00C338FA">
      <w:pPr>
        <w:autoSpaceDE w:val="0"/>
        <w:autoSpaceDN w:val="0"/>
        <w:adjustRightInd w:val="0"/>
        <w:spacing w:line="480" w:lineRule="auto"/>
        <w:ind w:left="720"/>
        <w:rPr>
          <w:lang w:eastAsia="zh-CN"/>
        </w:rPr>
      </w:pPr>
      <w:r w:rsidRPr="00DB37B6">
        <w:rPr>
          <w:lang w:eastAsia="zh-CN"/>
        </w:rPr>
        <w:t xml:space="preserve">M. Lampinen, &amp; D. A. Behrend (Eds.), </w:t>
      </w:r>
      <w:r w:rsidRPr="00DB37B6">
        <w:rPr>
          <w:i/>
          <w:iCs/>
          <w:lang w:eastAsia="zh-CN"/>
        </w:rPr>
        <w:t xml:space="preserve">The self in memory </w:t>
      </w:r>
      <w:r w:rsidRPr="00DB37B6">
        <w:rPr>
          <w:lang w:eastAsia="zh-CN"/>
        </w:rPr>
        <w:t>(pp. 227-253). New York, NY: Psychology Press.</w:t>
      </w:r>
    </w:p>
    <w:p w14:paraId="41CADD56" w14:textId="054D61E9" w:rsidR="00251ECB" w:rsidRPr="00DB37B6" w:rsidRDefault="00BC30AD" w:rsidP="00C338FA">
      <w:pPr>
        <w:autoSpaceDE w:val="0"/>
        <w:autoSpaceDN w:val="0"/>
        <w:adjustRightInd w:val="0"/>
        <w:spacing w:line="480" w:lineRule="auto"/>
        <w:rPr>
          <w:i/>
          <w:lang w:eastAsia="zh-CN"/>
        </w:rPr>
      </w:pPr>
      <w:r w:rsidRPr="00DB37B6">
        <w:rPr>
          <w:lang w:eastAsia="zh-CN"/>
        </w:rPr>
        <w:t xml:space="preserve">Lesieur, H. R., &amp; Custer, R. L. (1984). Pathological gambling: Roots, phases, and treatment. </w:t>
      </w:r>
      <w:r w:rsidR="00251ECB" w:rsidRPr="00DB37B6">
        <w:rPr>
          <w:i/>
          <w:lang w:eastAsia="zh-CN"/>
        </w:rPr>
        <w:t>The</w:t>
      </w:r>
    </w:p>
    <w:p w14:paraId="1E9A1166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left="720"/>
        <w:rPr>
          <w:lang w:eastAsia="zh-CN"/>
        </w:rPr>
      </w:pPr>
      <w:r w:rsidRPr="00DB37B6">
        <w:rPr>
          <w:i/>
          <w:lang w:eastAsia="zh-CN"/>
        </w:rPr>
        <w:t>Annals of the American Academy of Political and Social Science, 474</w:t>
      </w:r>
      <w:r w:rsidRPr="00DB37B6">
        <w:rPr>
          <w:lang w:eastAsia="zh-CN"/>
        </w:rPr>
        <w:t xml:space="preserve">, 146-156. </w:t>
      </w:r>
      <w:r w:rsidR="00E46642" w:rsidRPr="00DB37B6">
        <w:rPr>
          <w:lang w:eastAsia="zh-CN"/>
        </w:rPr>
        <w:t>doi:</w:t>
      </w:r>
      <w:r w:rsidR="000D29C8" w:rsidRPr="00DB37B6">
        <w:rPr>
          <w:lang w:eastAsia="zh-CN"/>
        </w:rPr>
        <w:t>10.1177/0002716284474001013</w:t>
      </w:r>
    </w:p>
    <w:p w14:paraId="164045BD" w14:textId="77777777" w:rsidR="00774446" w:rsidRDefault="00774446" w:rsidP="00774446">
      <w:pPr>
        <w:autoSpaceDE w:val="0"/>
        <w:autoSpaceDN w:val="0"/>
        <w:adjustRightInd w:val="0"/>
        <w:spacing w:line="480" w:lineRule="auto"/>
        <w:rPr>
          <w:lang w:eastAsia="zh-CN"/>
        </w:rPr>
      </w:pPr>
      <w:r>
        <w:rPr>
          <w:lang w:eastAsia="zh-CN"/>
        </w:rPr>
        <w:t>McIntosh, J. &amp; McKeganey, N. (2000). Addicts’ narratives of recovery from drug use:</w:t>
      </w:r>
    </w:p>
    <w:p w14:paraId="4F37FFCC" w14:textId="156DB599" w:rsidR="00774446" w:rsidRDefault="00774446" w:rsidP="008C709F">
      <w:pPr>
        <w:autoSpaceDE w:val="0"/>
        <w:autoSpaceDN w:val="0"/>
        <w:adjustRightInd w:val="0"/>
        <w:spacing w:line="480" w:lineRule="auto"/>
        <w:ind w:firstLine="720"/>
        <w:rPr>
          <w:lang w:eastAsia="zh-CN"/>
        </w:rPr>
      </w:pPr>
      <w:r>
        <w:rPr>
          <w:lang w:eastAsia="zh-CN"/>
        </w:rPr>
        <w:t>Constructing a non-addict identity</w:t>
      </w:r>
      <w:r w:rsidR="006F0F40">
        <w:rPr>
          <w:lang w:eastAsia="zh-CN"/>
        </w:rPr>
        <w:t xml:space="preserve">. </w:t>
      </w:r>
      <w:r w:rsidRPr="008C709F">
        <w:rPr>
          <w:i/>
          <w:lang w:eastAsia="zh-CN"/>
        </w:rPr>
        <w:t>Social Science &amp; Medicine. 50</w:t>
      </w:r>
      <w:r>
        <w:rPr>
          <w:lang w:eastAsia="zh-CN"/>
        </w:rPr>
        <w:t>, 1501–1510. doi:</w:t>
      </w:r>
    </w:p>
    <w:p w14:paraId="2FD59F4F" w14:textId="325D12B2" w:rsidR="00774446" w:rsidRDefault="00774446" w:rsidP="008C709F">
      <w:pPr>
        <w:autoSpaceDE w:val="0"/>
        <w:autoSpaceDN w:val="0"/>
        <w:adjustRightInd w:val="0"/>
        <w:spacing w:line="480" w:lineRule="auto"/>
        <w:ind w:firstLine="720"/>
        <w:rPr>
          <w:lang w:eastAsia="zh-CN"/>
        </w:rPr>
      </w:pPr>
      <w:r>
        <w:rPr>
          <w:lang w:eastAsia="zh-CN"/>
        </w:rPr>
        <w:t>10.1016/S0277-9536(99)00409-8</w:t>
      </w:r>
    </w:p>
    <w:p w14:paraId="179A31C6" w14:textId="77777777" w:rsidR="00251ECB" w:rsidRPr="00DB37B6" w:rsidRDefault="00BC30AD" w:rsidP="00C338FA">
      <w:pPr>
        <w:autoSpaceDE w:val="0"/>
        <w:autoSpaceDN w:val="0"/>
        <w:adjustRightInd w:val="0"/>
        <w:spacing w:line="480" w:lineRule="auto"/>
        <w:rPr>
          <w:i/>
          <w:lang w:eastAsia="zh-CN"/>
        </w:rPr>
      </w:pPr>
      <w:r w:rsidRPr="00DB37B6">
        <w:rPr>
          <w:lang w:eastAsia="zh-CN"/>
        </w:rPr>
        <w:t xml:space="preserve">Miller, W. R., &amp; Rollnick, S. (2002). </w:t>
      </w:r>
      <w:r w:rsidRPr="00DB37B6">
        <w:rPr>
          <w:i/>
          <w:lang w:eastAsia="zh-CN"/>
        </w:rPr>
        <w:t>Motivational interviewing: Preparing people for change</w:t>
      </w:r>
    </w:p>
    <w:p w14:paraId="117449DB" w14:textId="04B1E1B8" w:rsidR="00BC30AD" w:rsidRPr="00DB37B6" w:rsidRDefault="00BC30AD" w:rsidP="00C338FA">
      <w:pPr>
        <w:autoSpaceDE w:val="0"/>
        <w:autoSpaceDN w:val="0"/>
        <w:adjustRightInd w:val="0"/>
        <w:spacing w:line="480" w:lineRule="auto"/>
        <w:ind w:firstLine="720"/>
        <w:rPr>
          <w:lang w:eastAsia="zh-CN"/>
        </w:rPr>
      </w:pPr>
      <w:r w:rsidRPr="00DB37B6">
        <w:rPr>
          <w:lang w:eastAsia="zh-CN"/>
        </w:rPr>
        <w:t xml:space="preserve">(2nd ed.). New York, NY: Guilford </w:t>
      </w:r>
      <w:r w:rsidR="002F0405">
        <w:rPr>
          <w:lang w:eastAsia="zh-CN"/>
        </w:rPr>
        <w:t>P</w:t>
      </w:r>
      <w:r w:rsidRPr="00DB37B6">
        <w:rPr>
          <w:lang w:eastAsia="zh-CN"/>
        </w:rPr>
        <w:t>ress.</w:t>
      </w:r>
    </w:p>
    <w:p w14:paraId="354210A1" w14:textId="119F4D0D" w:rsidR="00251ECB" w:rsidRPr="00DB37B6" w:rsidRDefault="00BC30AD" w:rsidP="00C338FA">
      <w:pPr>
        <w:autoSpaceDE w:val="0"/>
        <w:autoSpaceDN w:val="0"/>
        <w:adjustRightInd w:val="0"/>
        <w:spacing w:line="480" w:lineRule="auto"/>
        <w:rPr>
          <w:lang w:eastAsia="zh-CN"/>
        </w:rPr>
      </w:pPr>
      <w:r w:rsidRPr="00DB37B6">
        <w:rPr>
          <w:lang w:eastAsia="zh-CN"/>
        </w:rPr>
        <w:t>Miller, W.</w:t>
      </w:r>
      <w:r w:rsidR="005F01F0" w:rsidRPr="00DB37B6">
        <w:rPr>
          <w:lang w:eastAsia="zh-CN"/>
        </w:rPr>
        <w:t xml:space="preserve"> </w:t>
      </w:r>
      <w:r w:rsidRPr="00DB37B6">
        <w:rPr>
          <w:lang w:eastAsia="zh-CN"/>
        </w:rPr>
        <w:t xml:space="preserve">R., &amp; Rollnick, S. (2013) </w:t>
      </w:r>
      <w:r w:rsidRPr="00DB37B6">
        <w:rPr>
          <w:i/>
          <w:lang w:eastAsia="zh-CN"/>
        </w:rPr>
        <w:t>Motivational interviewing: Helping people change</w:t>
      </w:r>
      <w:r w:rsidRPr="00DB37B6">
        <w:rPr>
          <w:lang w:eastAsia="zh-CN"/>
        </w:rPr>
        <w:t xml:space="preserve"> (</w:t>
      </w:r>
      <w:r w:rsidR="008A09C0">
        <w:rPr>
          <w:lang w:eastAsia="zh-CN"/>
        </w:rPr>
        <w:t>3</w:t>
      </w:r>
      <w:r w:rsidR="008A09C0" w:rsidRPr="008A09C0">
        <w:rPr>
          <w:lang w:eastAsia="zh-CN"/>
        </w:rPr>
        <w:t>rd</w:t>
      </w:r>
      <w:r w:rsidR="008A09C0">
        <w:rPr>
          <w:lang w:eastAsia="zh-CN"/>
        </w:rPr>
        <w:t xml:space="preserve"> ed.</w:t>
      </w:r>
      <w:r w:rsidR="00251ECB" w:rsidRPr="00DB37B6">
        <w:rPr>
          <w:lang w:eastAsia="zh-CN"/>
        </w:rPr>
        <w:t>).</w:t>
      </w:r>
    </w:p>
    <w:p w14:paraId="4284C190" w14:textId="77777777" w:rsidR="00BC30AD" w:rsidRPr="00DB37B6" w:rsidRDefault="00BC30AD" w:rsidP="00C338FA">
      <w:pPr>
        <w:autoSpaceDE w:val="0"/>
        <w:autoSpaceDN w:val="0"/>
        <w:adjustRightInd w:val="0"/>
        <w:spacing w:line="480" w:lineRule="auto"/>
        <w:ind w:firstLine="720"/>
        <w:rPr>
          <w:lang w:eastAsia="zh-CN"/>
        </w:rPr>
      </w:pPr>
      <w:r w:rsidRPr="00DB37B6">
        <w:rPr>
          <w:lang w:eastAsia="zh-CN"/>
        </w:rPr>
        <w:t>New York, NY: Guilford Press.</w:t>
      </w:r>
    </w:p>
    <w:p w14:paraId="7A027951" w14:textId="77777777" w:rsidR="00251ECB" w:rsidRPr="00DB37B6" w:rsidRDefault="00D9690E" w:rsidP="00C338FA">
      <w:pPr>
        <w:autoSpaceDE w:val="0"/>
        <w:autoSpaceDN w:val="0"/>
        <w:adjustRightInd w:val="0"/>
        <w:spacing w:line="480" w:lineRule="auto"/>
        <w:rPr>
          <w:lang w:eastAsia="zh-CN"/>
        </w:rPr>
      </w:pPr>
      <w:r w:rsidRPr="00DB37B6">
        <w:rPr>
          <w:lang w:eastAsia="zh-CN"/>
        </w:rPr>
        <w:t>Milligan, M. J. (2003). Displacement and identity disconti</w:t>
      </w:r>
      <w:r w:rsidR="00251ECB" w:rsidRPr="00DB37B6">
        <w:rPr>
          <w:lang w:eastAsia="zh-CN"/>
        </w:rPr>
        <w:t>nuity: The role of nostalgia in</w:t>
      </w:r>
    </w:p>
    <w:p w14:paraId="4BF5079E" w14:textId="77777777" w:rsidR="00D9690E" w:rsidRPr="00AE7116" w:rsidRDefault="00D9690E" w:rsidP="00C338FA">
      <w:pPr>
        <w:autoSpaceDE w:val="0"/>
        <w:autoSpaceDN w:val="0"/>
        <w:adjustRightInd w:val="0"/>
        <w:spacing w:line="480" w:lineRule="auto"/>
        <w:ind w:left="720"/>
        <w:rPr>
          <w:rStyle w:val="st1"/>
        </w:rPr>
      </w:pPr>
      <w:r w:rsidRPr="00DB37B6">
        <w:rPr>
          <w:lang w:eastAsia="zh-CN"/>
        </w:rPr>
        <w:t xml:space="preserve">establishing new identity categories. </w:t>
      </w:r>
      <w:r w:rsidRPr="00DB37B6">
        <w:rPr>
          <w:i/>
          <w:iCs/>
          <w:lang w:eastAsia="zh-CN"/>
        </w:rPr>
        <w:t xml:space="preserve">Symbolic Interaction, 26, </w:t>
      </w:r>
      <w:r w:rsidRPr="00DB37B6">
        <w:rPr>
          <w:lang w:eastAsia="zh-CN"/>
        </w:rPr>
        <w:t xml:space="preserve">381-403. </w:t>
      </w:r>
      <w:r w:rsidRPr="00F403C2">
        <w:rPr>
          <w:rStyle w:val="st1"/>
          <w:bCs/>
        </w:rPr>
        <w:t>doi</w:t>
      </w:r>
      <w:r w:rsidRPr="00AE7116">
        <w:rPr>
          <w:rStyle w:val="st1"/>
        </w:rPr>
        <w:t>:10.1525/si.2003.26.3.381</w:t>
      </w:r>
    </w:p>
    <w:p w14:paraId="0CC47215" w14:textId="77777777" w:rsidR="0084306C" w:rsidRDefault="0084306C" w:rsidP="00C338FA">
      <w:pPr>
        <w:autoSpaceDE w:val="0"/>
        <w:autoSpaceDN w:val="0"/>
        <w:adjustRightInd w:val="0"/>
        <w:spacing w:line="480" w:lineRule="auto"/>
        <w:rPr>
          <w:rStyle w:val="st1"/>
        </w:rPr>
      </w:pPr>
      <w:r w:rsidRPr="0084306C">
        <w:rPr>
          <w:rStyle w:val="st1"/>
        </w:rPr>
        <w:t>Mishra, S., &amp; Carleton, R. N. (2017). Use of online crowd</w:t>
      </w:r>
      <w:r>
        <w:rPr>
          <w:rStyle w:val="st1"/>
        </w:rPr>
        <w:t>sourcing platforms for gambling</w:t>
      </w:r>
    </w:p>
    <w:p w14:paraId="1682DE64" w14:textId="77777777" w:rsidR="0084306C" w:rsidRDefault="0084306C" w:rsidP="00D47F77">
      <w:pPr>
        <w:autoSpaceDE w:val="0"/>
        <w:autoSpaceDN w:val="0"/>
        <w:adjustRightInd w:val="0"/>
        <w:spacing w:line="480" w:lineRule="auto"/>
        <w:ind w:firstLine="720"/>
        <w:rPr>
          <w:rStyle w:val="st1"/>
        </w:rPr>
      </w:pPr>
      <w:r w:rsidRPr="0084306C">
        <w:rPr>
          <w:rStyle w:val="st1"/>
        </w:rPr>
        <w:t xml:space="preserve">research. </w:t>
      </w:r>
      <w:r w:rsidRPr="00D47F77">
        <w:rPr>
          <w:rStyle w:val="st1"/>
          <w:i/>
        </w:rPr>
        <w:t>International Gambling Studies, 17</w:t>
      </w:r>
      <w:r w:rsidRPr="0084306C">
        <w:rPr>
          <w:rStyle w:val="st1"/>
        </w:rPr>
        <w:t>, 125-143.</w:t>
      </w:r>
      <w:r>
        <w:rPr>
          <w:rStyle w:val="st1"/>
        </w:rPr>
        <w:t xml:space="preserve"> </w:t>
      </w:r>
    </w:p>
    <w:p w14:paraId="05E50AF9" w14:textId="00F0E270" w:rsidR="0084306C" w:rsidRDefault="0084306C" w:rsidP="00D47F77">
      <w:pPr>
        <w:autoSpaceDE w:val="0"/>
        <w:autoSpaceDN w:val="0"/>
        <w:adjustRightInd w:val="0"/>
        <w:spacing w:line="480" w:lineRule="auto"/>
        <w:ind w:firstLine="720"/>
        <w:rPr>
          <w:rStyle w:val="st1"/>
        </w:rPr>
      </w:pPr>
      <w:r>
        <w:rPr>
          <w:rStyle w:val="st1"/>
        </w:rPr>
        <w:t>doi:</w:t>
      </w:r>
      <w:r w:rsidRPr="0084306C">
        <w:rPr>
          <w:rStyle w:val="st1"/>
        </w:rPr>
        <w:t>10.1080/14459795.2017.1284250</w:t>
      </w:r>
    </w:p>
    <w:p w14:paraId="12322785" w14:textId="77777777" w:rsidR="00251ECB" w:rsidRPr="00F403C2" w:rsidRDefault="00BC30AD" w:rsidP="00C338FA">
      <w:pPr>
        <w:autoSpaceDE w:val="0"/>
        <w:autoSpaceDN w:val="0"/>
        <w:adjustRightInd w:val="0"/>
        <w:spacing w:line="480" w:lineRule="auto"/>
        <w:rPr>
          <w:rStyle w:val="st1"/>
        </w:rPr>
      </w:pPr>
      <w:r w:rsidRPr="00F403C2">
        <w:rPr>
          <w:rStyle w:val="st1"/>
        </w:rPr>
        <w:t>Nuske, E., &amp; Hing, N. (2013). A narrative analysis of help-seekin</w:t>
      </w:r>
      <w:r w:rsidR="00251ECB" w:rsidRPr="00F403C2">
        <w:rPr>
          <w:rStyle w:val="st1"/>
        </w:rPr>
        <w:t>g behaviour and critical change</w:t>
      </w:r>
    </w:p>
    <w:p w14:paraId="2922DB1B" w14:textId="77777777" w:rsidR="00BC30AD" w:rsidRPr="00F403C2" w:rsidRDefault="00BC30AD" w:rsidP="00C338FA">
      <w:pPr>
        <w:autoSpaceDE w:val="0"/>
        <w:autoSpaceDN w:val="0"/>
        <w:adjustRightInd w:val="0"/>
        <w:spacing w:line="480" w:lineRule="auto"/>
        <w:ind w:left="720"/>
        <w:rPr>
          <w:rStyle w:val="st1"/>
        </w:rPr>
      </w:pPr>
      <w:r w:rsidRPr="00F403C2">
        <w:rPr>
          <w:rStyle w:val="st1"/>
        </w:rPr>
        <w:t xml:space="preserve">points for recovering problem gamblers: The power of storytelling. </w:t>
      </w:r>
      <w:r w:rsidRPr="00F403C2">
        <w:rPr>
          <w:rStyle w:val="st1"/>
          <w:i/>
        </w:rPr>
        <w:t>Australian Social Work, 66</w:t>
      </w:r>
      <w:r w:rsidRPr="00F403C2">
        <w:rPr>
          <w:rStyle w:val="st1"/>
        </w:rPr>
        <w:t xml:space="preserve">, 39-55. </w:t>
      </w:r>
      <w:r w:rsidR="00E46642" w:rsidRPr="00F403C2">
        <w:t>doi:</w:t>
      </w:r>
      <w:r w:rsidR="00705343" w:rsidRPr="00F403C2">
        <w:t>10.1080/0312407X.2012.715656</w:t>
      </w:r>
    </w:p>
    <w:p w14:paraId="25A1F094" w14:textId="1EF03938" w:rsidR="001268A3" w:rsidRDefault="001268A3" w:rsidP="00407BC1">
      <w:pPr>
        <w:autoSpaceDE w:val="0"/>
        <w:autoSpaceDN w:val="0"/>
        <w:adjustRightInd w:val="0"/>
        <w:spacing w:line="480" w:lineRule="auto"/>
        <w:ind w:left="720" w:hanging="720"/>
      </w:pPr>
      <w:r w:rsidRPr="001268A3">
        <w:t>O'Hare, T., Shen, C. and Sherrer, M. (2010)</w:t>
      </w:r>
      <w:r>
        <w:t>.</w:t>
      </w:r>
      <w:r w:rsidRPr="001268A3">
        <w:t xml:space="preserve"> High-risk behaviors and drinking-to-cope as mediators of lifetime abuse and PTSD symptoms in client</w:t>
      </w:r>
      <w:r>
        <w:t xml:space="preserve">s with severe mental illness. </w:t>
      </w:r>
      <w:r w:rsidRPr="008C709F">
        <w:rPr>
          <w:i/>
        </w:rPr>
        <w:t>Journal of Traumatic Stress, 23</w:t>
      </w:r>
      <w:r>
        <w:t>,</w:t>
      </w:r>
      <w:r w:rsidRPr="001268A3">
        <w:t xml:space="preserve"> 255–263.</w:t>
      </w:r>
      <w:r>
        <w:t xml:space="preserve"> </w:t>
      </w:r>
      <w:r w:rsidRPr="001268A3">
        <w:t>doi:10.1002/jts.20515</w:t>
      </w:r>
    </w:p>
    <w:p w14:paraId="5C573860" w14:textId="275BB47B" w:rsidR="00E25250" w:rsidRPr="00F403C2" w:rsidRDefault="00E25250" w:rsidP="00407BC1">
      <w:pPr>
        <w:autoSpaceDE w:val="0"/>
        <w:autoSpaceDN w:val="0"/>
        <w:adjustRightInd w:val="0"/>
        <w:spacing w:line="480" w:lineRule="auto"/>
        <w:ind w:left="720" w:hanging="720"/>
        <w:rPr>
          <w:rStyle w:val="st1"/>
        </w:rPr>
      </w:pPr>
      <w:r w:rsidRPr="00F403C2">
        <w:t xml:space="preserve">Paolacci, G., Chandler, J., </w:t>
      </w:r>
      <w:r w:rsidR="00B57104">
        <w:t xml:space="preserve">&amp; </w:t>
      </w:r>
      <w:r w:rsidRPr="00F403C2">
        <w:t>Ipeirotis, P. G. (2010). Running experiments on Amazon Mechanical</w:t>
      </w:r>
      <w:r w:rsidR="001F655D">
        <w:t xml:space="preserve"> </w:t>
      </w:r>
      <w:r w:rsidRPr="00F403C2">
        <w:t xml:space="preserve">Turk. </w:t>
      </w:r>
      <w:r w:rsidRPr="00F403C2">
        <w:rPr>
          <w:i/>
        </w:rPr>
        <w:t>Judgment and Decision Making, 5</w:t>
      </w:r>
      <w:r w:rsidRPr="00F403C2">
        <w:t>, 411–419.</w:t>
      </w:r>
    </w:p>
    <w:p w14:paraId="191AAA4C" w14:textId="77777777" w:rsidR="00A07232" w:rsidRPr="00DB37B6" w:rsidRDefault="00A07232" w:rsidP="00DB37B6">
      <w:pPr>
        <w:spacing w:line="480" w:lineRule="auto"/>
        <w:ind w:left="720" w:hanging="720"/>
        <w:rPr>
          <w:rStyle w:val="st1"/>
          <w:color w:val="000000"/>
        </w:rPr>
      </w:pPr>
      <w:r>
        <w:rPr>
          <w:color w:val="000000"/>
        </w:rPr>
        <w:t>Petry, N.</w:t>
      </w:r>
      <w:r w:rsidR="006400CE">
        <w:rPr>
          <w:color w:val="000000"/>
        </w:rPr>
        <w:t xml:space="preserve"> </w:t>
      </w:r>
      <w:r>
        <w:rPr>
          <w:color w:val="000000"/>
        </w:rPr>
        <w:t xml:space="preserve">M. (2004). </w:t>
      </w:r>
      <w:r>
        <w:rPr>
          <w:i/>
          <w:iCs/>
          <w:color w:val="000000"/>
        </w:rPr>
        <w:t>Pathological gambling: Etiology, comorbidity and treatment</w:t>
      </w:r>
      <w:r>
        <w:rPr>
          <w:color w:val="000000"/>
        </w:rPr>
        <w:t xml:space="preserve">. Washington, DC: American Psychological Association. </w:t>
      </w:r>
    </w:p>
    <w:p w14:paraId="2F03DCE8" w14:textId="77777777" w:rsidR="00251ECB" w:rsidRPr="00F403C2" w:rsidRDefault="00BC30AD" w:rsidP="00C338FA">
      <w:pPr>
        <w:autoSpaceDE w:val="0"/>
        <w:autoSpaceDN w:val="0"/>
        <w:adjustRightInd w:val="0"/>
        <w:spacing w:line="480" w:lineRule="auto"/>
        <w:rPr>
          <w:rStyle w:val="st1"/>
        </w:rPr>
      </w:pPr>
      <w:r w:rsidRPr="00F403C2">
        <w:rPr>
          <w:rStyle w:val="st1"/>
        </w:rPr>
        <w:t>Prochaska, J. O., &amp; DiClemente, C. C. (1983). Stages and processes of self-change of smoking:</w:t>
      </w:r>
    </w:p>
    <w:p w14:paraId="423E8C12" w14:textId="77777777" w:rsidR="00BC30AD" w:rsidRPr="00F403C2" w:rsidRDefault="00BC30AD" w:rsidP="00C338FA">
      <w:pPr>
        <w:autoSpaceDE w:val="0"/>
        <w:autoSpaceDN w:val="0"/>
        <w:adjustRightInd w:val="0"/>
        <w:spacing w:line="480" w:lineRule="auto"/>
        <w:ind w:left="720"/>
        <w:rPr>
          <w:rStyle w:val="st1"/>
        </w:rPr>
      </w:pPr>
      <w:r w:rsidRPr="00F403C2">
        <w:rPr>
          <w:rStyle w:val="st1"/>
        </w:rPr>
        <w:t xml:space="preserve">Toward an integrative model of change. </w:t>
      </w:r>
      <w:r w:rsidRPr="00F403C2">
        <w:rPr>
          <w:rStyle w:val="st1"/>
          <w:i/>
        </w:rPr>
        <w:t xml:space="preserve">Journal of </w:t>
      </w:r>
      <w:r w:rsidR="005F01F0" w:rsidRPr="00F403C2">
        <w:rPr>
          <w:rStyle w:val="st1"/>
          <w:i/>
        </w:rPr>
        <w:t>C</w:t>
      </w:r>
      <w:r w:rsidRPr="00F403C2">
        <w:rPr>
          <w:rStyle w:val="st1"/>
          <w:i/>
        </w:rPr>
        <w:t xml:space="preserve">onsulting and </w:t>
      </w:r>
      <w:r w:rsidR="005F01F0" w:rsidRPr="00F403C2">
        <w:rPr>
          <w:rStyle w:val="st1"/>
          <w:i/>
        </w:rPr>
        <w:t>C</w:t>
      </w:r>
      <w:r w:rsidRPr="00F403C2">
        <w:rPr>
          <w:rStyle w:val="st1"/>
          <w:i/>
        </w:rPr>
        <w:t xml:space="preserve">linical </w:t>
      </w:r>
      <w:r w:rsidR="005F01F0" w:rsidRPr="00F403C2">
        <w:rPr>
          <w:rStyle w:val="st1"/>
          <w:i/>
        </w:rPr>
        <w:t>P</w:t>
      </w:r>
      <w:r w:rsidRPr="00F403C2">
        <w:rPr>
          <w:rStyle w:val="st1"/>
          <w:i/>
        </w:rPr>
        <w:t>sychology, 51</w:t>
      </w:r>
      <w:r w:rsidRPr="00F403C2">
        <w:rPr>
          <w:rStyle w:val="st1"/>
        </w:rPr>
        <w:t>, 390-395.</w:t>
      </w:r>
      <w:r w:rsidR="00705343" w:rsidRPr="00F403C2">
        <w:rPr>
          <w:rStyle w:val="st1"/>
        </w:rPr>
        <w:t xml:space="preserve"> doi</w:t>
      </w:r>
      <w:r w:rsidR="00E46642" w:rsidRPr="00F403C2">
        <w:rPr>
          <w:rStyle w:val="st1"/>
        </w:rPr>
        <w:t>:</w:t>
      </w:r>
      <w:r w:rsidR="00705343" w:rsidRPr="00F403C2">
        <w:rPr>
          <w:rStyle w:val="st1"/>
        </w:rPr>
        <w:t>10.1037//0022-006X.51.3.390</w:t>
      </w:r>
    </w:p>
    <w:p w14:paraId="7BA02704" w14:textId="77777777" w:rsidR="00FC677D" w:rsidRDefault="00FC677D" w:rsidP="00C338FA">
      <w:pPr>
        <w:autoSpaceDE w:val="0"/>
        <w:autoSpaceDN w:val="0"/>
        <w:adjustRightInd w:val="0"/>
        <w:spacing w:line="480" w:lineRule="auto"/>
      </w:pPr>
      <w:r w:rsidRPr="00FC677D">
        <w:t xml:space="preserve">Prochaska, J. O., DiClemente, C. C., &amp; Norcross, J. C. (1992). </w:t>
      </w:r>
      <w:r>
        <w:t>In search of how people change:</w:t>
      </w:r>
    </w:p>
    <w:p w14:paraId="21B9A18D" w14:textId="636007F0" w:rsidR="00F862D9" w:rsidRDefault="00FC677D" w:rsidP="00407BC1">
      <w:pPr>
        <w:autoSpaceDE w:val="0"/>
        <w:autoSpaceDN w:val="0"/>
        <w:adjustRightInd w:val="0"/>
        <w:spacing w:line="480" w:lineRule="auto"/>
        <w:ind w:firstLine="720"/>
      </w:pPr>
      <w:r w:rsidRPr="00FC677D">
        <w:t xml:space="preserve">applications to addictive behaviors. </w:t>
      </w:r>
      <w:r w:rsidRPr="00407BC1">
        <w:rPr>
          <w:i/>
        </w:rPr>
        <w:t>American psychologist, 47</w:t>
      </w:r>
      <w:r w:rsidRPr="00FC677D">
        <w:t>, 1102.</w:t>
      </w:r>
    </w:p>
    <w:p w14:paraId="19D82932" w14:textId="761D6A43" w:rsidR="00FC677D" w:rsidRDefault="001B5E9E" w:rsidP="00407BC1">
      <w:pPr>
        <w:autoSpaceDE w:val="0"/>
        <w:autoSpaceDN w:val="0"/>
        <w:adjustRightInd w:val="0"/>
        <w:spacing w:line="480" w:lineRule="auto"/>
        <w:ind w:firstLine="720"/>
      </w:pPr>
      <w:r>
        <w:t>doi:</w:t>
      </w:r>
      <w:r w:rsidRPr="001B5E9E">
        <w:t>10.1037/0003-066X.47.9.1102</w:t>
      </w:r>
      <w:r>
        <w:t xml:space="preserve"> </w:t>
      </w:r>
    </w:p>
    <w:p w14:paraId="4A649DE7" w14:textId="77777777" w:rsidR="0036130F" w:rsidRDefault="0036130F" w:rsidP="0036130F">
      <w:pPr>
        <w:autoSpaceDE w:val="0"/>
        <w:autoSpaceDN w:val="0"/>
        <w:adjustRightInd w:val="0"/>
        <w:spacing w:line="480" w:lineRule="auto"/>
      </w:pPr>
      <w:r>
        <w:t xml:space="preserve">Roman, P. M. (1991). </w:t>
      </w:r>
      <w:r w:rsidRPr="00D47F77">
        <w:rPr>
          <w:i/>
        </w:rPr>
        <w:t>Alcohol: The development of sociological perspectives on use and abuse</w:t>
      </w:r>
      <w:r>
        <w:t>.</w:t>
      </w:r>
    </w:p>
    <w:p w14:paraId="5DC7D3A8" w14:textId="110A907F" w:rsidR="0036130F" w:rsidRDefault="0036130F" w:rsidP="00D47F77">
      <w:pPr>
        <w:autoSpaceDE w:val="0"/>
        <w:autoSpaceDN w:val="0"/>
        <w:adjustRightInd w:val="0"/>
        <w:spacing w:line="480" w:lineRule="auto"/>
        <w:ind w:firstLine="720"/>
      </w:pPr>
      <w:r>
        <w:t>New Brunswick, NJ: Rutgers Center of Alcohol Studies.</w:t>
      </w:r>
    </w:p>
    <w:p w14:paraId="0685FDF2" w14:textId="77777777" w:rsidR="004E2EAB" w:rsidRDefault="004E2EAB" w:rsidP="004E2EAB">
      <w:pPr>
        <w:autoSpaceDE w:val="0"/>
        <w:autoSpaceDN w:val="0"/>
        <w:adjustRightInd w:val="0"/>
        <w:spacing w:line="480" w:lineRule="auto"/>
      </w:pPr>
      <w:r>
        <w:t xml:space="preserve">Rubington, E. (1972). The hidden alcoholic. </w:t>
      </w:r>
      <w:r w:rsidRPr="00D47F77">
        <w:rPr>
          <w:i/>
        </w:rPr>
        <w:t>Quarterly Journal of Studies on Alcohol</w:t>
      </w:r>
      <w:r>
        <w:t xml:space="preserve">, </w:t>
      </w:r>
      <w:r w:rsidRPr="00D47F77">
        <w:rPr>
          <w:i/>
        </w:rPr>
        <w:t>33</w:t>
      </w:r>
      <w:r>
        <w:t>, 667</w:t>
      </w:r>
    </w:p>
    <w:p w14:paraId="5AC29F79" w14:textId="0D419CE0" w:rsidR="004E2EAB" w:rsidRDefault="004E2EAB" w:rsidP="00D47F77">
      <w:pPr>
        <w:autoSpaceDE w:val="0"/>
        <w:autoSpaceDN w:val="0"/>
        <w:adjustRightInd w:val="0"/>
        <w:spacing w:line="480" w:lineRule="auto"/>
        <w:ind w:firstLine="720"/>
      </w:pPr>
      <w:r>
        <w:t>-683.</w:t>
      </w:r>
    </w:p>
    <w:p w14:paraId="74905591" w14:textId="77777777" w:rsidR="00251ECB" w:rsidRPr="00F403C2" w:rsidRDefault="00D9690E" w:rsidP="00C338FA">
      <w:pPr>
        <w:autoSpaceDE w:val="0"/>
        <w:autoSpaceDN w:val="0"/>
        <w:adjustRightInd w:val="0"/>
        <w:spacing w:line="480" w:lineRule="auto"/>
        <w:rPr>
          <w:lang w:eastAsia="zh-CN"/>
        </w:rPr>
      </w:pPr>
      <w:r w:rsidRPr="00F403C2">
        <w:t xml:space="preserve">Sadeh, N., &amp; Karniol, R. (2012). </w:t>
      </w:r>
      <w:r w:rsidRPr="00F403C2">
        <w:rPr>
          <w:lang w:eastAsia="zh-CN"/>
        </w:rPr>
        <w:t xml:space="preserve">The sense of self-continuity as a resource in adaptive coping </w:t>
      </w:r>
    </w:p>
    <w:p w14:paraId="602FA35F" w14:textId="77777777" w:rsidR="00D9690E" w:rsidRPr="00F403C2" w:rsidRDefault="00D9690E" w:rsidP="00C338FA">
      <w:pPr>
        <w:autoSpaceDE w:val="0"/>
        <w:autoSpaceDN w:val="0"/>
        <w:adjustRightInd w:val="0"/>
        <w:spacing w:line="480" w:lineRule="auto"/>
        <w:ind w:firstLine="720"/>
        <w:rPr>
          <w:rStyle w:val="st1"/>
          <w:lang w:eastAsia="zh-CN"/>
        </w:rPr>
      </w:pPr>
      <w:r w:rsidRPr="00F403C2">
        <w:rPr>
          <w:lang w:eastAsia="zh-CN"/>
        </w:rPr>
        <w:t xml:space="preserve">with job loss. </w:t>
      </w:r>
      <w:r w:rsidRPr="00F403C2">
        <w:rPr>
          <w:i/>
          <w:iCs/>
          <w:lang w:eastAsia="zh-CN"/>
        </w:rPr>
        <w:t>Journal of Vocational Behavior, 80</w:t>
      </w:r>
      <w:r w:rsidRPr="00F403C2">
        <w:rPr>
          <w:lang w:eastAsia="zh-CN"/>
        </w:rPr>
        <w:t xml:space="preserve">, 93-99. </w:t>
      </w:r>
      <w:r w:rsidRPr="00F403C2">
        <w:rPr>
          <w:rStyle w:val="st1"/>
          <w:bCs/>
        </w:rPr>
        <w:t>doi</w:t>
      </w:r>
      <w:r w:rsidRPr="00F403C2">
        <w:rPr>
          <w:rStyle w:val="st1"/>
        </w:rPr>
        <w:t>:10.1016/j.jvb.2011.04.009</w:t>
      </w:r>
    </w:p>
    <w:p w14:paraId="1E9B4B8E" w14:textId="77777777" w:rsidR="00251ECB" w:rsidRPr="00DB37B6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DB37B6">
        <w:rPr>
          <w:bCs/>
          <w:color w:val="000000"/>
        </w:rPr>
        <w:t xml:space="preserve">Sani, F. (Ed.) (2008). </w:t>
      </w:r>
      <w:r w:rsidRPr="00DB37B6">
        <w:rPr>
          <w:bCs/>
          <w:i/>
          <w:color w:val="000000"/>
        </w:rPr>
        <w:t>Self continuity: Individual and collecti</w:t>
      </w:r>
      <w:r w:rsidR="00251ECB" w:rsidRPr="00DB37B6">
        <w:rPr>
          <w:bCs/>
          <w:i/>
          <w:color w:val="000000"/>
        </w:rPr>
        <w:t>ve perspectives</w:t>
      </w:r>
      <w:r w:rsidR="00251ECB" w:rsidRPr="00DB37B6">
        <w:rPr>
          <w:bCs/>
          <w:color w:val="000000"/>
        </w:rPr>
        <w:t xml:space="preserve">. New York, NY: </w:t>
      </w:r>
    </w:p>
    <w:p w14:paraId="46AE4A79" w14:textId="77777777" w:rsidR="00BC30AD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DB37B6">
        <w:rPr>
          <w:bCs/>
          <w:color w:val="000000"/>
        </w:rPr>
        <w:tab/>
        <w:t>Psychology Press.</w:t>
      </w:r>
    </w:p>
    <w:p w14:paraId="56182643" w14:textId="18F7A895" w:rsidR="003C284D" w:rsidRPr="00BB14D3" w:rsidRDefault="003C284D" w:rsidP="00407BC1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Saunders, </w:t>
      </w:r>
      <w:r w:rsidR="00BB14D3">
        <w:rPr>
          <w:bCs/>
          <w:color w:val="000000"/>
        </w:rPr>
        <w:t xml:space="preserve">J. B., Aasland, O. G., Babor, T. F., De La Fuente, J. R., &amp; Grant, M. (1993). Development of the Alcohol Use Disorders Identification Test (AUDIT): WHO collaborative project on early detection of persons with harmful alcohol consumption-II. </w:t>
      </w:r>
      <w:r w:rsidR="00BB14D3">
        <w:rPr>
          <w:bCs/>
          <w:i/>
          <w:color w:val="000000"/>
        </w:rPr>
        <w:t>Addiction, 88</w:t>
      </w:r>
      <w:r w:rsidR="00BB14D3">
        <w:rPr>
          <w:bCs/>
          <w:color w:val="000000"/>
        </w:rPr>
        <w:t>, 791-804. doi:</w:t>
      </w:r>
      <w:r w:rsidR="00123940">
        <w:rPr>
          <w:bCs/>
          <w:color w:val="000000"/>
        </w:rPr>
        <w:t>10.1111/j.1360-0443.1993.tb02093.x</w:t>
      </w:r>
    </w:p>
    <w:p w14:paraId="276BCD2A" w14:textId="77777777" w:rsidR="00873CA9" w:rsidRDefault="00873CA9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873CA9">
        <w:rPr>
          <w:bCs/>
          <w:color w:val="000000"/>
        </w:rPr>
        <w:t>Schomerus, G., Lucht, M., Holzinger, A., Matschinger, H., Ca</w:t>
      </w:r>
      <w:r>
        <w:rPr>
          <w:bCs/>
          <w:color w:val="000000"/>
        </w:rPr>
        <w:t>rta, M. G., &amp; Angermeyer, M. C.</w:t>
      </w:r>
    </w:p>
    <w:p w14:paraId="3C8261F6" w14:textId="77777777" w:rsidR="003C1F68" w:rsidRDefault="00873CA9" w:rsidP="008C709F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873CA9">
        <w:rPr>
          <w:bCs/>
          <w:color w:val="000000"/>
        </w:rPr>
        <w:t xml:space="preserve">(2011). The stigma of alcohol dependence compared with other mental disorders: </w:t>
      </w:r>
      <w:r w:rsidR="00E43AE7">
        <w:rPr>
          <w:bCs/>
          <w:color w:val="000000"/>
        </w:rPr>
        <w:t>A</w:t>
      </w:r>
      <w:r w:rsidRPr="00873CA9">
        <w:rPr>
          <w:bCs/>
          <w:color w:val="000000"/>
        </w:rPr>
        <w:t xml:space="preserve"> review of population studies. </w:t>
      </w:r>
      <w:r w:rsidRPr="00DB37B6">
        <w:rPr>
          <w:bCs/>
          <w:i/>
          <w:color w:val="000000"/>
        </w:rPr>
        <w:t>Alcohol and Alcoholism, 46</w:t>
      </w:r>
      <w:r w:rsidRPr="00873CA9">
        <w:rPr>
          <w:bCs/>
          <w:color w:val="000000"/>
        </w:rPr>
        <w:t>, 105-112.</w:t>
      </w:r>
      <w:r w:rsidR="007A67EF">
        <w:rPr>
          <w:bCs/>
          <w:color w:val="000000"/>
        </w:rPr>
        <w:t xml:space="preserve"> </w:t>
      </w:r>
      <w:r w:rsidR="007A67EF" w:rsidRPr="007A67EF">
        <w:rPr>
          <w:bCs/>
          <w:color w:val="000000"/>
        </w:rPr>
        <w:t>doi:10.1093/alcalc/agq089</w:t>
      </w:r>
    </w:p>
    <w:p w14:paraId="183D5201" w14:textId="77777777" w:rsidR="003C1F68" w:rsidRDefault="003C1F68" w:rsidP="008C709F">
      <w:pPr>
        <w:autoSpaceDE w:val="0"/>
        <w:autoSpaceDN w:val="0"/>
        <w:adjustRightInd w:val="0"/>
        <w:spacing w:line="480" w:lineRule="auto"/>
      </w:pPr>
      <w:r w:rsidRPr="007927EE">
        <w:t>Sedikides, C., Cheung, W.Y., Wildschut, T., Hepper, E. G., Baldursson, E., &amp; Pedersen, B.</w:t>
      </w:r>
    </w:p>
    <w:p w14:paraId="42F4786D" w14:textId="77777777" w:rsidR="003C1F68" w:rsidRDefault="003C1F68" w:rsidP="008C709F">
      <w:pPr>
        <w:autoSpaceDE w:val="0"/>
        <w:autoSpaceDN w:val="0"/>
        <w:adjustRightInd w:val="0"/>
        <w:spacing w:line="480" w:lineRule="auto"/>
        <w:ind w:firstLine="720"/>
      </w:pPr>
      <w:r w:rsidRPr="007927EE">
        <w:t>(</w:t>
      </w:r>
      <w:r>
        <w:t>2017</w:t>
      </w:r>
      <w:r w:rsidRPr="007927EE">
        <w:t xml:space="preserve">). Nostalgia motivates pursuit </w:t>
      </w:r>
      <w:r>
        <w:t xml:space="preserve">of important goals </w:t>
      </w:r>
      <w:r w:rsidRPr="007927EE">
        <w:t>by increasing meaning in life.</w:t>
      </w:r>
    </w:p>
    <w:p w14:paraId="4B546E6C" w14:textId="24C2E7F4" w:rsidR="003C1F68" w:rsidRDefault="003C1F68" w:rsidP="00DB37B6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08580C">
        <w:rPr>
          <w:i/>
        </w:rPr>
        <w:t>European Journal of Social Psychology</w:t>
      </w:r>
      <w:r>
        <w:t>. Advance online publication. doi:</w:t>
      </w:r>
      <w:r w:rsidRPr="00F65B3C">
        <w:t>10.1002/ejsp.2318</w:t>
      </w:r>
    </w:p>
    <w:p w14:paraId="42697A52" w14:textId="77777777" w:rsidR="008C0F4C" w:rsidRDefault="00DE0E32" w:rsidP="008C0F4C">
      <w:pPr>
        <w:autoSpaceDE w:val="0"/>
        <w:autoSpaceDN w:val="0"/>
        <w:adjustRightInd w:val="0"/>
        <w:spacing w:line="480" w:lineRule="auto"/>
        <w:rPr>
          <w:bCs/>
          <w:i/>
          <w:iCs/>
          <w:color w:val="000000"/>
        </w:rPr>
      </w:pPr>
      <w:r w:rsidRPr="00DE0E32">
        <w:rPr>
          <w:bCs/>
          <w:color w:val="000000"/>
        </w:rPr>
        <w:t xml:space="preserve">Sedikides, C., &amp; Wildschut, T. (2016). Past forward: Nostalgia as a motivational force. </w:t>
      </w:r>
      <w:r w:rsidRPr="00DE0E32">
        <w:rPr>
          <w:bCs/>
          <w:i/>
          <w:iCs/>
          <w:color w:val="000000"/>
        </w:rPr>
        <w:t>Trends in</w:t>
      </w:r>
    </w:p>
    <w:p w14:paraId="638663A5" w14:textId="77777777" w:rsidR="00DE0E32" w:rsidRPr="00DB37B6" w:rsidRDefault="00DE0E32" w:rsidP="00DB37B6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DE0E32">
        <w:rPr>
          <w:bCs/>
          <w:i/>
          <w:iCs/>
          <w:color w:val="000000"/>
        </w:rPr>
        <w:t xml:space="preserve">Cognitive Sciences, 20, </w:t>
      </w:r>
      <w:r w:rsidRPr="00DE0E32">
        <w:rPr>
          <w:bCs/>
          <w:color w:val="000000"/>
        </w:rPr>
        <w:t>319-321</w:t>
      </w:r>
      <w:r w:rsidRPr="00DE0E32">
        <w:rPr>
          <w:bCs/>
          <w:i/>
          <w:iCs/>
          <w:color w:val="000000"/>
        </w:rPr>
        <w:t>.</w:t>
      </w:r>
      <w:r w:rsidR="007A67EF">
        <w:rPr>
          <w:bCs/>
          <w:iCs/>
          <w:color w:val="000000"/>
        </w:rPr>
        <w:t xml:space="preserve"> </w:t>
      </w:r>
      <w:r w:rsidR="007A67EF" w:rsidRPr="007A67EF">
        <w:rPr>
          <w:bCs/>
          <w:iCs/>
          <w:color w:val="000000"/>
        </w:rPr>
        <w:t>doi:10.1016/j.tics.2016.01.008</w:t>
      </w:r>
    </w:p>
    <w:p w14:paraId="35A99233" w14:textId="77777777" w:rsidR="00251ECB" w:rsidRPr="00AE7116" w:rsidRDefault="00873DD3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DB37B6">
        <w:rPr>
          <w:bCs/>
          <w:color w:val="000000"/>
        </w:rPr>
        <w:t xml:space="preserve">Sedikides, C., Wildschut, T., &amp; Baden, D. (2004). </w:t>
      </w:r>
      <w:r w:rsidRPr="00F403C2">
        <w:rPr>
          <w:bCs/>
          <w:color w:val="000000"/>
        </w:rPr>
        <w:t>Nostalgia: Co</w:t>
      </w:r>
      <w:r w:rsidR="00251ECB" w:rsidRPr="00AE7116">
        <w:rPr>
          <w:bCs/>
          <w:color w:val="000000"/>
        </w:rPr>
        <w:t>nceptual issues and existential</w:t>
      </w:r>
    </w:p>
    <w:p w14:paraId="455A7F86" w14:textId="77777777" w:rsidR="00380E5A" w:rsidRPr="00F403C2" w:rsidRDefault="00873DD3" w:rsidP="00C338FA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F403C2">
        <w:rPr>
          <w:bCs/>
          <w:color w:val="000000"/>
        </w:rPr>
        <w:t xml:space="preserve">functions. In J. Greenberg, S. Koole, &amp; T. Pyszczynski (Eds.), </w:t>
      </w:r>
      <w:r w:rsidRPr="00F403C2">
        <w:rPr>
          <w:bCs/>
          <w:i/>
          <w:color w:val="000000"/>
        </w:rPr>
        <w:t>Handbook of experimental existential psychology</w:t>
      </w:r>
      <w:r w:rsidRPr="00F403C2">
        <w:rPr>
          <w:bCs/>
          <w:color w:val="000000"/>
        </w:rPr>
        <w:t xml:space="preserve"> (pp. 200-214). New York, NY: Guilford Press.</w:t>
      </w:r>
    </w:p>
    <w:p w14:paraId="60443594" w14:textId="7309292E" w:rsidR="00B63CDC" w:rsidRPr="00F403C2" w:rsidRDefault="00873DD3" w:rsidP="00407BC1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/>
        </w:rPr>
      </w:pPr>
      <w:r w:rsidRPr="00F403C2">
        <w:rPr>
          <w:bCs/>
          <w:color w:val="000000"/>
        </w:rPr>
        <w:t>Sedikides, C., Wildschut, T., Cheung, W.-Y., Routledge, C., Hepp</w:t>
      </w:r>
      <w:r w:rsidR="00251ECB" w:rsidRPr="00F403C2">
        <w:rPr>
          <w:bCs/>
          <w:color w:val="000000"/>
        </w:rPr>
        <w:t xml:space="preserve">er, E. G., Arndt, J., </w:t>
      </w:r>
      <w:r w:rsidR="0052770E">
        <w:rPr>
          <w:bCs/>
          <w:color w:val="000000"/>
        </w:rPr>
        <w:t xml:space="preserve">… </w:t>
      </w:r>
      <w:r w:rsidRPr="00F403C2">
        <w:rPr>
          <w:lang w:eastAsia="zh-CN"/>
        </w:rPr>
        <w:t>Vingerhoets</w:t>
      </w:r>
      <w:r w:rsidRPr="00F403C2">
        <w:rPr>
          <w:bCs/>
          <w:color w:val="000000"/>
        </w:rPr>
        <w:t>, A. J. J. M. (</w:t>
      </w:r>
      <w:r w:rsidR="005F01F0" w:rsidRPr="00F403C2">
        <w:rPr>
          <w:bCs/>
          <w:color w:val="000000"/>
        </w:rPr>
        <w:t>2016</w:t>
      </w:r>
      <w:r w:rsidRPr="00F403C2">
        <w:rPr>
          <w:bCs/>
          <w:color w:val="000000"/>
        </w:rPr>
        <w:t xml:space="preserve">). Nostalgia fosters self-continuity: Uncovering the mechanism (social connectedness) and the consequence (eudaimonic well-being). </w:t>
      </w:r>
      <w:r w:rsidRPr="00F403C2">
        <w:rPr>
          <w:bCs/>
          <w:i/>
          <w:color w:val="000000"/>
        </w:rPr>
        <w:t>Emotion</w:t>
      </w:r>
      <w:r w:rsidR="00B63CDC" w:rsidRPr="00F403C2">
        <w:rPr>
          <w:bCs/>
          <w:i/>
          <w:color w:val="000000"/>
        </w:rPr>
        <w:t>, 16</w:t>
      </w:r>
      <w:r w:rsidR="00B63CDC" w:rsidRPr="00F403C2">
        <w:rPr>
          <w:bCs/>
          <w:color w:val="000000"/>
        </w:rPr>
        <w:t>, 524-539. doi:10.1037/emo0000136</w:t>
      </w:r>
    </w:p>
    <w:p w14:paraId="33C85D83" w14:textId="77777777" w:rsidR="00251ECB" w:rsidRPr="00F403C2" w:rsidRDefault="00916B71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F403C2">
        <w:rPr>
          <w:bCs/>
          <w:color w:val="000000"/>
        </w:rPr>
        <w:t>Sedikides, C., Wildschut, T., Gaertner, L., Routledge, C., &amp;</w:t>
      </w:r>
      <w:r w:rsidR="00251ECB" w:rsidRPr="00F403C2">
        <w:rPr>
          <w:bCs/>
          <w:color w:val="000000"/>
        </w:rPr>
        <w:t xml:space="preserve"> Arndt, J. (2008). Nostalgia as</w:t>
      </w:r>
    </w:p>
    <w:p w14:paraId="28B82FE6" w14:textId="77777777" w:rsidR="00916B71" w:rsidRPr="00F403C2" w:rsidRDefault="00916B71" w:rsidP="00C338FA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F403C2">
        <w:rPr>
          <w:bCs/>
          <w:color w:val="000000"/>
        </w:rPr>
        <w:t xml:space="preserve">enabler of self-continuity. In F. Sani (Ed.), </w:t>
      </w:r>
      <w:r w:rsidRPr="00F403C2">
        <w:rPr>
          <w:bCs/>
          <w:i/>
          <w:color w:val="000000"/>
        </w:rPr>
        <w:t>Self-continuity: Individual and collective perspectives</w:t>
      </w:r>
      <w:r w:rsidRPr="00F403C2">
        <w:rPr>
          <w:bCs/>
          <w:color w:val="000000"/>
        </w:rPr>
        <w:t xml:space="preserve"> (pp. 227-239). New York, NY: Psychology Press.</w:t>
      </w:r>
    </w:p>
    <w:p w14:paraId="3D126512" w14:textId="77777777" w:rsidR="00251ECB" w:rsidRPr="002955BA" w:rsidRDefault="00873DD3" w:rsidP="00C338FA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F403C2">
        <w:t xml:space="preserve">Sedikides, C., Wildschut, T., Routledge, C., &amp; Arndt, J. (2015). </w:t>
      </w:r>
      <w:r w:rsidR="00251ECB" w:rsidRPr="002955BA">
        <w:rPr>
          <w:color w:val="000000"/>
        </w:rPr>
        <w:t>Nostalgia counteracts self</w:t>
      </w:r>
    </w:p>
    <w:p w14:paraId="05BC2734" w14:textId="77777777" w:rsidR="00380E5A" w:rsidRPr="00F403C2" w:rsidRDefault="00873DD3" w:rsidP="00C338FA">
      <w:pPr>
        <w:autoSpaceDE w:val="0"/>
        <w:autoSpaceDN w:val="0"/>
        <w:adjustRightInd w:val="0"/>
        <w:spacing w:line="480" w:lineRule="auto"/>
        <w:ind w:left="720"/>
      </w:pPr>
      <w:r w:rsidRPr="002955BA">
        <w:rPr>
          <w:color w:val="000000"/>
        </w:rPr>
        <w:t>discontinuity and restores self-continuity.</w:t>
      </w:r>
      <w:r w:rsidRPr="00F403C2">
        <w:t xml:space="preserve"> </w:t>
      </w:r>
      <w:r w:rsidRPr="00F403C2">
        <w:rPr>
          <w:i/>
        </w:rPr>
        <w:t>European Journal of Social Psychology, 45</w:t>
      </w:r>
      <w:r w:rsidRPr="00F403C2">
        <w:t xml:space="preserve">, 52-61. </w:t>
      </w:r>
      <w:r w:rsidR="0036344F" w:rsidRPr="00F403C2">
        <w:t>doi</w:t>
      </w:r>
      <w:r w:rsidRPr="00F403C2">
        <w:t>:10.1002/ejsp.2073</w:t>
      </w:r>
    </w:p>
    <w:p w14:paraId="1E38AA31" w14:textId="77777777" w:rsidR="00A07232" w:rsidRDefault="004355E4" w:rsidP="00DE0E32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4355E4">
        <w:rPr>
          <w:bCs/>
          <w:color w:val="000000"/>
        </w:rPr>
        <w:t>Sedikides, C., Wildschut, T., Routledge, C., Arndt, J., Hepper, E.</w:t>
      </w:r>
      <w:r>
        <w:rPr>
          <w:bCs/>
          <w:color w:val="000000"/>
        </w:rPr>
        <w:t xml:space="preserve"> G., &amp; Zhou, X. (2015). </w:t>
      </w:r>
      <w:r w:rsidR="00DE0E32">
        <w:rPr>
          <w:bCs/>
          <w:color w:val="000000"/>
        </w:rPr>
        <w:t>T</w:t>
      </w:r>
      <w:r w:rsidRPr="004355E4">
        <w:rPr>
          <w:bCs/>
          <w:color w:val="000000"/>
        </w:rPr>
        <w:t>o</w:t>
      </w:r>
    </w:p>
    <w:p w14:paraId="7EE5EB65" w14:textId="77777777" w:rsidR="004355E4" w:rsidRPr="004355E4" w:rsidRDefault="004355E4" w:rsidP="00DB37B6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4355E4">
        <w:rPr>
          <w:bCs/>
          <w:color w:val="000000"/>
        </w:rPr>
        <w:t>nostalgize: Mixing memory with affect and desire.</w:t>
      </w:r>
      <w:r w:rsidR="00DE0E32">
        <w:rPr>
          <w:bCs/>
          <w:color w:val="000000"/>
        </w:rPr>
        <w:t xml:space="preserve"> </w:t>
      </w:r>
      <w:r w:rsidRPr="004355E4">
        <w:rPr>
          <w:bCs/>
          <w:i/>
          <w:iCs/>
          <w:color w:val="000000"/>
        </w:rPr>
        <w:t>Advances in Experimental Social Psychology</w:t>
      </w:r>
      <w:r w:rsidRPr="004355E4">
        <w:rPr>
          <w:bCs/>
          <w:color w:val="000000"/>
        </w:rPr>
        <w:t>, </w:t>
      </w:r>
      <w:r w:rsidRPr="004355E4">
        <w:rPr>
          <w:bCs/>
          <w:i/>
          <w:iCs/>
          <w:color w:val="000000"/>
        </w:rPr>
        <w:t>51</w:t>
      </w:r>
      <w:r w:rsidRPr="004355E4">
        <w:rPr>
          <w:bCs/>
          <w:color w:val="000000"/>
        </w:rPr>
        <w:t>, 189-273.</w:t>
      </w:r>
      <w:r w:rsidR="007A67EF">
        <w:rPr>
          <w:bCs/>
          <w:color w:val="000000"/>
        </w:rPr>
        <w:t xml:space="preserve"> dio: </w:t>
      </w:r>
      <w:r w:rsidR="007A67EF" w:rsidRPr="007A67EF">
        <w:rPr>
          <w:bCs/>
          <w:color w:val="000000"/>
        </w:rPr>
        <w:t>10.1016/bs.aesp.2014.10.001</w:t>
      </w:r>
      <w:r w:rsidR="007A67EF">
        <w:rPr>
          <w:bCs/>
          <w:color w:val="000000"/>
        </w:rPr>
        <w:t xml:space="preserve"> </w:t>
      </w:r>
    </w:p>
    <w:p w14:paraId="55847A7A" w14:textId="77777777" w:rsidR="00251ECB" w:rsidRPr="00F403C2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F403C2">
        <w:rPr>
          <w:bCs/>
          <w:color w:val="000000"/>
        </w:rPr>
        <w:t>Shaffer, H. J., &amp; Albanese, M. (200</w:t>
      </w:r>
      <w:r w:rsidR="00105D77" w:rsidRPr="00F403C2">
        <w:rPr>
          <w:bCs/>
          <w:color w:val="000000"/>
        </w:rPr>
        <w:t>5</w:t>
      </w:r>
      <w:r w:rsidRPr="00F403C2">
        <w:rPr>
          <w:bCs/>
          <w:color w:val="000000"/>
        </w:rPr>
        <w:t>). Addiction's defining cha</w:t>
      </w:r>
      <w:r w:rsidR="00251ECB" w:rsidRPr="00F403C2">
        <w:rPr>
          <w:bCs/>
          <w:color w:val="000000"/>
        </w:rPr>
        <w:t>racteristics. In R. H. Coombs</w:t>
      </w:r>
    </w:p>
    <w:p w14:paraId="565B6CAA" w14:textId="77777777" w:rsidR="00BC30AD" w:rsidRPr="00F403C2" w:rsidRDefault="00BC30AD" w:rsidP="00C338FA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F403C2">
        <w:rPr>
          <w:bCs/>
          <w:color w:val="000000"/>
        </w:rPr>
        <w:t xml:space="preserve">(Ed.), </w:t>
      </w:r>
      <w:r w:rsidRPr="00F403C2">
        <w:rPr>
          <w:bCs/>
          <w:i/>
          <w:color w:val="000000"/>
        </w:rPr>
        <w:t xml:space="preserve">Addiction </w:t>
      </w:r>
      <w:r w:rsidR="00EA191F" w:rsidRPr="00F403C2">
        <w:rPr>
          <w:bCs/>
          <w:i/>
          <w:color w:val="000000"/>
        </w:rPr>
        <w:t>c</w:t>
      </w:r>
      <w:r w:rsidRPr="00F403C2">
        <w:rPr>
          <w:bCs/>
          <w:i/>
          <w:color w:val="000000"/>
        </w:rPr>
        <w:t xml:space="preserve">ounseling </w:t>
      </w:r>
      <w:r w:rsidR="00EA191F" w:rsidRPr="00F403C2">
        <w:rPr>
          <w:bCs/>
          <w:i/>
          <w:color w:val="000000"/>
        </w:rPr>
        <w:t>r</w:t>
      </w:r>
      <w:r w:rsidRPr="00F403C2">
        <w:rPr>
          <w:bCs/>
          <w:i/>
          <w:color w:val="000000"/>
        </w:rPr>
        <w:t xml:space="preserve">eview: Preparing for </w:t>
      </w:r>
      <w:r w:rsidR="00EA191F" w:rsidRPr="00F403C2">
        <w:rPr>
          <w:bCs/>
          <w:i/>
          <w:color w:val="000000"/>
        </w:rPr>
        <w:t>c</w:t>
      </w:r>
      <w:r w:rsidRPr="00F403C2">
        <w:rPr>
          <w:bCs/>
          <w:i/>
          <w:color w:val="000000"/>
        </w:rPr>
        <w:t xml:space="preserve">omprehensive, </w:t>
      </w:r>
      <w:r w:rsidR="00EA191F" w:rsidRPr="00F403C2">
        <w:rPr>
          <w:bCs/>
          <w:i/>
          <w:color w:val="000000"/>
        </w:rPr>
        <w:t>c</w:t>
      </w:r>
      <w:r w:rsidRPr="00F403C2">
        <w:rPr>
          <w:bCs/>
          <w:i/>
          <w:color w:val="000000"/>
        </w:rPr>
        <w:t xml:space="preserve">ertification and </w:t>
      </w:r>
      <w:r w:rsidR="00EA191F" w:rsidRPr="00F403C2">
        <w:rPr>
          <w:bCs/>
          <w:i/>
          <w:color w:val="000000"/>
        </w:rPr>
        <w:t>l</w:t>
      </w:r>
      <w:r w:rsidRPr="00F403C2">
        <w:rPr>
          <w:bCs/>
          <w:i/>
          <w:color w:val="000000"/>
        </w:rPr>
        <w:t xml:space="preserve">icensing </w:t>
      </w:r>
      <w:r w:rsidR="00EA191F" w:rsidRPr="00F403C2">
        <w:rPr>
          <w:bCs/>
          <w:i/>
          <w:color w:val="000000"/>
        </w:rPr>
        <w:t>e</w:t>
      </w:r>
      <w:r w:rsidRPr="00F403C2">
        <w:rPr>
          <w:bCs/>
          <w:i/>
          <w:color w:val="000000"/>
        </w:rPr>
        <w:t xml:space="preserve">xams </w:t>
      </w:r>
      <w:r w:rsidRPr="00F403C2">
        <w:rPr>
          <w:bCs/>
          <w:color w:val="000000"/>
        </w:rPr>
        <w:t>(pp. 3-31). Mahwah, NJ: Lahaska Press.</w:t>
      </w:r>
    </w:p>
    <w:p w14:paraId="0C64A781" w14:textId="417DB921" w:rsidR="00B63CDC" w:rsidRPr="00F403C2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F403C2">
        <w:rPr>
          <w:bCs/>
          <w:color w:val="000000"/>
        </w:rPr>
        <w:t>Shinohara, K., Yanagisawa, A., Kagota, Y., Gomi, A., Nemoto, K., Moriya, E.,</w:t>
      </w:r>
      <w:r w:rsidR="00B63CDC" w:rsidRPr="00F403C2">
        <w:rPr>
          <w:bCs/>
          <w:color w:val="000000"/>
        </w:rPr>
        <w:t xml:space="preserve"> </w:t>
      </w:r>
      <w:r w:rsidRPr="00F403C2">
        <w:rPr>
          <w:bCs/>
          <w:color w:val="000000"/>
        </w:rPr>
        <w:t>…</w:t>
      </w:r>
      <w:r w:rsidR="00B63CDC" w:rsidRPr="00F403C2">
        <w:rPr>
          <w:bCs/>
          <w:color w:val="000000"/>
        </w:rPr>
        <w:t xml:space="preserve"> </w:t>
      </w:r>
      <w:r w:rsidRPr="00F403C2">
        <w:rPr>
          <w:bCs/>
          <w:color w:val="000000"/>
        </w:rPr>
        <w:t>Tersawa,</w:t>
      </w:r>
    </w:p>
    <w:p w14:paraId="0C7AA901" w14:textId="0F3404BA" w:rsidR="00B63CDC" w:rsidRPr="00F403C2" w:rsidRDefault="00BC30AD" w:rsidP="00D07C83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F403C2">
        <w:rPr>
          <w:bCs/>
          <w:color w:val="000000"/>
        </w:rPr>
        <w:t>K.</w:t>
      </w:r>
      <w:r w:rsidR="00B63CDC" w:rsidRPr="00F403C2">
        <w:rPr>
          <w:bCs/>
          <w:color w:val="000000"/>
        </w:rPr>
        <w:t xml:space="preserve"> </w:t>
      </w:r>
      <w:r w:rsidRPr="00F403C2">
        <w:rPr>
          <w:bCs/>
          <w:color w:val="000000"/>
        </w:rPr>
        <w:t xml:space="preserve">(1999). Physiological changes in Pachinko players; </w:t>
      </w:r>
      <w:r w:rsidR="00137E2C">
        <w:rPr>
          <w:bCs/>
          <w:color w:val="000000"/>
        </w:rPr>
        <w:t>B</w:t>
      </w:r>
      <w:r w:rsidRPr="00F403C2">
        <w:rPr>
          <w:bCs/>
          <w:color w:val="000000"/>
        </w:rPr>
        <w:t>eta-endorphin, catecholamines,</w:t>
      </w:r>
    </w:p>
    <w:p w14:paraId="58B23420" w14:textId="77777777" w:rsidR="00B63CDC" w:rsidRPr="00F403C2" w:rsidRDefault="00BC30AD" w:rsidP="00D07C83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F403C2">
        <w:rPr>
          <w:bCs/>
          <w:color w:val="000000"/>
        </w:rPr>
        <w:t xml:space="preserve">immune system substances and heart rate. </w:t>
      </w:r>
      <w:r w:rsidRPr="00F403C2">
        <w:rPr>
          <w:bCs/>
          <w:i/>
          <w:color w:val="000000"/>
        </w:rPr>
        <w:t>Applied Human Science,</w:t>
      </w:r>
      <w:r w:rsidR="00477828">
        <w:rPr>
          <w:bCs/>
          <w:i/>
          <w:color w:val="000000"/>
        </w:rPr>
        <w:t xml:space="preserve"> </w:t>
      </w:r>
      <w:r w:rsidRPr="00F403C2">
        <w:rPr>
          <w:bCs/>
          <w:i/>
          <w:color w:val="000000"/>
        </w:rPr>
        <w:t>18</w:t>
      </w:r>
      <w:r w:rsidRPr="00F403C2">
        <w:rPr>
          <w:bCs/>
          <w:color w:val="000000"/>
        </w:rPr>
        <w:t>, 37–42.</w:t>
      </w:r>
    </w:p>
    <w:p w14:paraId="47868245" w14:textId="77777777" w:rsidR="00477828" w:rsidRDefault="00BC30AD" w:rsidP="00DB37B6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F403C2">
        <w:rPr>
          <w:bCs/>
          <w:color w:val="000000"/>
        </w:rPr>
        <w:t>doi:10.2114/jpa.18.37</w:t>
      </w:r>
    </w:p>
    <w:p w14:paraId="5A54A0CD" w14:textId="3FE588D7" w:rsidR="006400CE" w:rsidRDefault="006400CE" w:rsidP="006400CE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8C0F4C">
        <w:rPr>
          <w:bCs/>
          <w:color w:val="000000"/>
        </w:rPr>
        <w:t>Stansbury, K. L., Beecher, B., Schumacher, M., Martin, F., &amp; Clut</w:t>
      </w:r>
      <w:r>
        <w:rPr>
          <w:bCs/>
          <w:color w:val="000000"/>
        </w:rPr>
        <w:t>e, M. A. (2015). Social service</w:t>
      </w:r>
    </w:p>
    <w:p w14:paraId="7BA9CF75" w14:textId="77777777" w:rsidR="006400CE" w:rsidRDefault="006400CE" w:rsidP="006400CE">
      <w:pPr>
        <w:autoSpaceDE w:val="0"/>
        <w:autoSpaceDN w:val="0"/>
        <w:adjustRightInd w:val="0"/>
        <w:spacing w:line="480" w:lineRule="auto"/>
        <w:ind w:left="720"/>
        <w:rPr>
          <w:bCs/>
          <w:color w:val="000000"/>
        </w:rPr>
      </w:pPr>
      <w:r w:rsidRPr="008C0F4C">
        <w:rPr>
          <w:bCs/>
          <w:color w:val="000000"/>
        </w:rPr>
        <w:t xml:space="preserve">providers' perspectives on casino gambling in older adult clients. </w:t>
      </w:r>
      <w:r w:rsidRPr="001D15EF">
        <w:rPr>
          <w:bCs/>
          <w:i/>
          <w:color w:val="000000"/>
        </w:rPr>
        <w:t>Journal of Gambling Issues</w:t>
      </w:r>
      <w:r w:rsidRPr="008C0F4C">
        <w:rPr>
          <w:bCs/>
          <w:color w:val="000000"/>
        </w:rPr>
        <w:t xml:space="preserve">, </w:t>
      </w:r>
      <w:r w:rsidRPr="001D15EF">
        <w:rPr>
          <w:bCs/>
          <w:i/>
          <w:color w:val="000000"/>
        </w:rPr>
        <w:t>30</w:t>
      </w:r>
      <w:r>
        <w:rPr>
          <w:bCs/>
          <w:color w:val="000000"/>
        </w:rPr>
        <w:t xml:space="preserve">, </w:t>
      </w:r>
      <w:r w:rsidRPr="008C0F4C">
        <w:rPr>
          <w:bCs/>
          <w:color w:val="000000"/>
        </w:rPr>
        <w:t>57-72.</w:t>
      </w:r>
      <w:r>
        <w:rPr>
          <w:bCs/>
          <w:color w:val="000000"/>
        </w:rPr>
        <w:t xml:space="preserve"> doi:</w:t>
      </w:r>
      <w:r w:rsidRPr="008C0F4C">
        <w:rPr>
          <w:bCs/>
          <w:color w:val="000000"/>
        </w:rPr>
        <w:t>10.4309/jgi.2015.30.11</w:t>
      </w:r>
    </w:p>
    <w:p w14:paraId="0EB4F5EA" w14:textId="68FAD1CD" w:rsidR="00477828" w:rsidRPr="00F403C2" w:rsidRDefault="00477828" w:rsidP="00407BC1">
      <w:pPr>
        <w:autoSpaceDE w:val="0"/>
        <w:autoSpaceDN w:val="0"/>
        <w:adjustRightInd w:val="0"/>
        <w:spacing w:line="480" w:lineRule="auto"/>
        <w:ind w:left="720" w:hanging="720"/>
        <w:rPr>
          <w:bCs/>
          <w:color w:val="000000"/>
        </w:rPr>
      </w:pPr>
      <w:r w:rsidRPr="00A26BC2">
        <w:rPr>
          <w:bCs/>
        </w:rPr>
        <w:t xml:space="preserve">Stephan, E., Wildschut, T., Sedikides, C., Zhou, X., He, W., Routledge, C., </w:t>
      </w:r>
      <w:r w:rsidR="008B26E1">
        <w:rPr>
          <w:bCs/>
        </w:rPr>
        <w:t>…</w:t>
      </w:r>
      <w:r w:rsidR="00BF6B24">
        <w:rPr>
          <w:bCs/>
        </w:rPr>
        <w:t xml:space="preserve"> </w:t>
      </w:r>
      <w:r w:rsidRPr="00A26BC2">
        <w:rPr>
          <w:bCs/>
          <w:color w:val="000000"/>
        </w:rPr>
        <w:t>Vingerhoets, A. J. J. M.</w:t>
      </w:r>
      <w:r w:rsidRPr="00A26BC2">
        <w:rPr>
          <w:bCs/>
        </w:rPr>
        <w:t xml:space="preserve"> (</w:t>
      </w:r>
      <w:r>
        <w:rPr>
          <w:bCs/>
        </w:rPr>
        <w:t>2014</w:t>
      </w:r>
      <w:r w:rsidRPr="00A26BC2">
        <w:rPr>
          <w:bCs/>
        </w:rPr>
        <w:t>). The mnemonic mover: Nostalgia regulates avoidance and</w:t>
      </w:r>
      <w:r w:rsidR="00BF6B24">
        <w:rPr>
          <w:bCs/>
        </w:rPr>
        <w:t xml:space="preserve"> </w:t>
      </w:r>
      <w:r w:rsidRPr="00A26BC2">
        <w:rPr>
          <w:bCs/>
        </w:rPr>
        <w:t xml:space="preserve">approach motivation. </w:t>
      </w:r>
      <w:r w:rsidRPr="00A26BC2">
        <w:rPr>
          <w:bCs/>
          <w:i/>
          <w:color w:val="000000"/>
        </w:rPr>
        <w:t>Emotion</w:t>
      </w:r>
      <w:r>
        <w:rPr>
          <w:bCs/>
          <w:i/>
          <w:color w:val="000000"/>
        </w:rPr>
        <w:t>, 14</w:t>
      </w:r>
      <w:r>
        <w:rPr>
          <w:bCs/>
          <w:color w:val="000000"/>
        </w:rPr>
        <w:t>, 545-561</w:t>
      </w:r>
      <w:r w:rsidRPr="00A26BC2">
        <w:rPr>
          <w:bCs/>
          <w:i/>
          <w:color w:val="000000"/>
        </w:rPr>
        <w:t>.</w:t>
      </w:r>
      <w:r>
        <w:rPr>
          <w:bCs/>
          <w:color w:val="000000"/>
        </w:rPr>
        <w:t xml:space="preserve"> doi:</w:t>
      </w:r>
      <w:r w:rsidRPr="006147B0">
        <w:t>10.1037/a0035673</w:t>
      </w:r>
    </w:p>
    <w:p w14:paraId="104563C0" w14:textId="798CA2C2" w:rsidR="00251ECB" w:rsidRPr="00F403C2" w:rsidRDefault="00BC30AD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F403C2">
        <w:rPr>
          <w:bCs/>
          <w:color w:val="000000"/>
        </w:rPr>
        <w:t>Vess, M., Arndt, J., Routledge, C., Sedikides, C., &amp; Wilds</w:t>
      </w:r>
      <w:r w:rsidR="00251ECB" w:rsidRPr="00F403C2">
        <w:rPr>
          <w:bCs/>
          <w:color w:val="000000"/>
        </w:rPr>
        <w:t>chut, T. (2012). Nostalgia as a</w:t>
      </w:r>
    </w:p>
    <w:p w14:paraId="511083BE" w14:textId="77777777" w:rsidR="00D76AB7" w:rsidRDefault="00BC30AD" w:rsidP="00DB37B6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F403C2">
        <w:rPr>
          <w:bCs/>
          <w:color w:val="000000"/>
        </w:rPr>
        <w:t xml:space="preserve">resource for the self. </w:t>
      </w:r>
      <w:r w:rsidRPr="00F403C2">
        <w:rPr>
          <w:bCs/>
          <w:i/>
          <w:color w:val="000000"/>
        </w:rPr>
        <w:t>Self and Identity, 11</w:t>
      </w:r>
      <w:r w:rsidRPr="00F403C2">
        <w:rPr>
          <w:bCs/>
          <w:color w:val="000000"/>
        </w:rPr>
        <w:t xml:space="preserve">, 273-284. </w:t>
      </w:r>
      <w:r w:rsidR="00313EA7" w:rsidRPr="00F403C2">
        <w:rPr>
          <w:bCs/>
          <w:color w:val="000000"/>
        </w:rPr>
        <w:t>doi:10.1080/15298868.2010.521452</w:t>
      </w:r>
    </w:p>
    <w:p w14:paraId="019B010F" w14:textId="77777777" w:rsidR="00D76AB7" w:rsidRDefault="00D76AB7" w:rsidP="00DB37B6">
      <w:pPr>
        <w:autoSpaceDE w:val="0"/>
        <w:autoSpaceDN w:val="0"/>
        <w:adjustRightInd w:val="0"/>
        <w:spacing w:line="480" w:lineRule="auto"/>
      </w:pPr>
      <w:r w:rsidRPr="004B0DB0">
        <w:t>Vignoles, V. L. (2011). Identity motives. In S. J. Schwartz, K. Luyckx, &amp; V. L. Vignoles (Eds.),</w:t>
      </w:r>
    </w:p>
    <w:p w14:paraId="32843CF8" w14:textId="77777777" w:rsidR="00D76AB7" w:rsidRDefault="00D76AB7" w:rsidP="00DB37B6">
      <w:pPr>
        <w:autoSpaceDE w:val="0"/>
        <w:autoSpaceDN w:val="0"/>
        <w:adjustRightInd w:val="0"/>
        <w:spacing w:line="480" w:lineRule="auto"/>
        <w:ind w:firstLine="720"/>
      </w:pPr>
      <w:r w:rsidRPr="004B0DB0">
        <w:rPr>
          <w:i/>
        </w:rPr>
        <w:t>Handbook of identity theory and research</w:t>
      </w:r>
      <w:r w:rsidRPr="004B0DB0">
        <w:t xml:space="preserve"> (pp. 403-432). New York, NY: Springer.</w:t>
      </w:r>
    </w:p>
    <w:p w14:paraId="1623C97E" w14:textId="77777777" w:rsidR="00D76AB7" w:rsidRDefault="00D76AB7" w:rsidP="00C338FA">
      <w:pPr>
        <w:autoSpaceDE w:val="0"/>
        <w:autoSpaceDN w:val="0"/>
        <w:adjustRightInd w:val="0"/>
        <w:spacing w:line="480" w:lineRule="auto"/>
        <w:ind w:firstLine="720"/>
      </w:pPr>
      <w:r>
        <w:t>d</w:t>
      </w:r>
      <w:r w:rsidRPr="004B0DB0">
        <w:t>oi:10.1007/978-1-4419-7988.</w:t>
      </w:r>
    </w:p>
    <w:p w14:paraId="1C54A3C5" w14:textId="77777777" w:rsidR="005B6EC5" w:rsidRPr="00407BC1" w:rsidRDefault="005B6EC5" w:rsidP="00C338FA">
      <w:pPr>
        <w:autoSpaceDE w:val="0"/>
        <w:autoSpaceDN w:val="0"/>
        <w:adjustRightInd w:val="0"/>
        <w:spacing w:line="480" w:lineRule="auto"/>
        <w:rPr>
          <w:i/>
        </w:rPr>
      </w:pPr>
      <w:r w:rsidRPr="005B6EC5">
        <w:t xml:space="preserve">Wiebe, J., Single, E., &amp; Falkowski-Ham, A. (2001). </w:t>
      </w:r>
      <w:r w:rsidRPr="00407BC1">
        <w:rPr>
          <w:i/>
        </w:rPr>
        <w:t>Measuring gambling and problem gambling</w:t>
      </w:r>
    </w:p>
    <w:p w14:paraId="46C3FCF3" w14:textId="6BDB6CD6" w:rsidR="005B6EC5" w:rsidRDefault="005B6EC5" w:rsidP="00407BC1">
      <w:pPr>
        <w:autoSpaceDE w:val="0"/>
        <w:autoSpaceDN w:val="0"/>
        <w:adjustRightInd w:val="0"/>
        <w:spacing w:line="480" w:lineRule="auto"/>
        <w:ind w:firstLine="720"/>
      </w:pPr>
      <w:r w:rsidRPr="00407BC1">
        <w:rPr>
          <w:i/>
        </w:rPr>
        <w:t>in Ontario</w:t>
      </w:r>
      <w:r w:rsidRPr="005B6EC5">
        <w:t xml:space="preserve">. </w:t>
      </w:r>
      <w:r w:rsidR="00407BC1" w:rsidRPr="00407BC1">
        <w:t xml:space="preserve">Toronto, ON: </w:t>
      </w:r>
      <w:r w:rsidRPr="005B6EC5">
        <w:t>Canadian Centre on Substance Abuse.</w:t>
      </w:r>
      <w:r w:rsidRPr="005B6EC5" w:rsidDel="005B6EC5">
        <w:t xml:space="preserve"> </w:t>
      </w:r>
    </w:p>
    <w:p w14:paraId="6713C1E3" w14:textId="77777777" w:rsidR="00774446" w:rsidRDefault="00774446" w:rsidP="00774446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774446">
        <w:rPr>
          <w:bCs/>
          <w:color w:val="000000"/>
        </w:rPr>
        <w:t>Waldorf,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D.,</w:t>
      </w:r>
      <w:r>
        <w:rPr>
          <w:bCs/>
          <w:color w:val="000000"/>
        </w:rPr>
        <w:t xml:space="preserve"> &amp; </w:t>
      </w:r>
      <w:r w:rsidRPr="00774446">
        <w:rPr>
          <w:bCs/>
          <w:color w:val="000000"/>
        </w:rPr>
        <w:t>Biernacki,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P.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(1981).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Natural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recovery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from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opiate</w:t>
      </w:r>
      <w:r>
        <w:rPr>
          <w:bCs/>
          <w:color w:val="000000"/>
        </w:rPr>
        <w:t xml:space="preserve"> </w:t>
      </w:r>
      <w:r w:rsidRPr="00774446">
        <w:rPr>
          <w:bCs/>
          <w:color w:val="000000"/>
        </w:rPr>
        <w:t>addiction:</w:t>
      </w:r>
      <w:r>
        <w:rPr>
          <w:bCs/>
          <w:color w:val="000000"/>
        </w:rPr>
        <w:t xml:space="preserve"> S</w:t>
      </w:r>
      <w:r w:rsidRPr="00774446">
        <w:rPr>
          <w:bCs/>
          <w:color w:val="000000"/>
        </w:rPr>
        <w:t>ome</w:t>
      </w:r>
      <w:r>
        <w:rPr>
          <w:bCs/>
          <w:color w:val="000000"/>
        </w:rPr>
        <w:t xml:space="preserve"> p</w:t>
      </w:r>
      <w:r w:rsidRPr="00774446">
        <w:rPr>
          <w:bCs/>
          <w:color w:val="000000"/>
        </w:rPr>
        <w:t>reliminary</w:t>
      </w:r>
    </w:p>
    <w:p w14:paraId="760AEDF8" w14:textId="76093AC4" w:rsidR="00774446" w:rsidRDefault="00774446" w:rsidP="008C709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</w:rPr>
      </w:pPr>
      <w:r w:rsidRPr="00774446">
        <w:rPr>
          <w:bCs/>
          <w:color w:val="000000"/>
        </w:rPr>
        <w:t xml:space="preserve">findings. </w:t>
      </w:r>
      <w:r w:rsidRPr="008C709F">
        <w:rPr>
          <w:bCs/>
          <w:i/>
          <w:color w:val="000000"/>
        </w:rPr>
        <w:t>Journal of Drug Issues, 11</w:t>
      </w:r>
      <w:r w:rsidRPr="00774446">
        <w:rPr>
          <w:bCs/>
          <w:color w:val="000000"/>
        </w:rPr>
        <w:t>, 61–74.</w:t>
      </w:r>
    </w:p>
    <w:p w14:paraId="75F5AC1E" w14:textId="77777777" w:rsidR="00251ECB" w:rsidRPr="00F403C2" w:rsidRDefault="00380E5A" w:rsidP="00C338FA">
      <w:pPr>
        <w:autoSpaceDE w:val="0"/>
        <w:autoSpaceDN w:val="0"/>
        <w:adjustRightInd w:val="0"/>
        <w:spacing w:line="480" w:lineRule="auto"/>
        <w:rPr>
          <w:bCs/>
          <w:color w:val="000000"/>
        </w:rPr>
      </w:pPr>
      <w:r w:rsidRPr="00F403C2">
        <w:rPr>
          <w:bCs/>
          <w:color w:val="000000"/>
        </w:rPr>
        <w:t>Wildschut, T., Sedikides, C., Arndt, J., &amp; Routledge, C. (2006)</w:t>
      </w:r>
      <w:r w:rsidR="00251ECB" w:rsidRPr="00F403C2">
        <w:rPr>
          <w:bCs/>
          <w:color w:val="000000"/>
        </w:rPr>
        <w:t>. Nostalgia: Content, triggers,</w:t>
      </w:r>
    </w:p>
    <w:p w14:paraId="6CD8EC13" w14:textId="77777777" w:rsidR="00380E5A" w:rsidRPr="00F403C2" w:rsidRDefault="00380E5A" w:rsidP="00C338FA">
      <w:pPr>
        <w:autoSpaceDE w:val="0"/>
        <w:autoSpaceDN w:val="0"/>
        <w:adjustRightInd w:val="0"/>
        <w:spacing w:line="480" w:lineRule="auto"/>
        <w:ind w:left="720"/>
      </w:pPr>
      <w:r w:rsidRPr="00F403C2">
        <w:rPr>
          <w:bCs/>
          <w:color w:val="000000"/>
        </w:rPr>
        <w:t xml:space="preserve">functions. </w:t>
      </w:r>
      <w:r w:rsidRPr="00F403C2">
        <w:rPr>
          <w:bCs/>
          <w:i/>
          <w:color w:val="000000"/>
        </w:rPr>
        <w:t>Journal of Personality and Social Psychology, 91</w:t>
      </w:r>
      <w:r w:rsidRPr="00F403C2">
        <w:rPr>
          <w:bCs/>
          <w:color w:val="000000"/>
        </w:rPr>
        <w:t xml:space="preserve">, 975-993. </w:t>
      </w:r>
      <w:r w:rsidRPr="00F403C2">
        <w:rPr>
          <w:rStyle w:val="doi"/>
          <w:bCs/>
          <w:color w:val="000000"/>
        </w:rPr>
        <w:t>doi:10.1037/0022-3514.91.5.975</w:t>
      </w:r>
    </w:p>
    <w:p w14:paraId="044D71E5" w14:textId="618271A4" w:rsidR="003F1091" w:rsidRDefault="00D50DBF" w:rsidP="00407BC1">
      <w:pPr>
        <w:spacing w:line="480" w:lineRule="auto"/>
        <w:ind w:left="720" w:hanging="720"/>
        <w:rPr>
          <w:rFonts w:eastAsia="Calibri"/>
        </w:rPr>
        <w:sectPr w:rsidR="003F1091" w:rsidSect="0069074A">
          <w:pgSz w:w="12240" w:h="16340"/>
          <w:pgMar w:top="1440" w:right="1440" w:bottom="1440" w:left="1440" w:header="720" w:footer="720" w:gutter="0"/>
          <w:cols w:sep="1" w:space="720"/>
          <w:docGrid w:linePitch="299"/>
        </w:sectPr>
      </w:pPr>
      <w:r>
        <w:rPr>
          <w:rFonts w:eastAsia="Calibri"/>
        </w:rPr>
        <w:t>Wohl, M. J. A., &amp; Sztainert, T. (2011)</w:t>
      </w:r>
      <w:r w:rsidR="007B51ED">
        <w:rPr>
          <w:rFonts w:eastAsia="Calibri"/>
        </w:rPr>
        <w:t xml:space="preserve">. </w:t>
      </w:r>
      <w:r>
        <w:rPr>
          <w:rFonts w:eastAsia="Calibri"/>
        </w:rPr>
        <w:t xml:space="preserve">Where did all the pathological gamblers go? Gambling symptomatology and stage of change predict attrition in longitudinal research. </w:t>
      </w:r>
      <w:r>
        <w:rPr>
          <w:rFonts w:eastAsia="Calibri"/>
          <w:i/>
        </w:rPr>
        <w:t>Journal of Gambling Studies, 27</w:t>
      </w:r>
      <w:r>
        <w:rPr>
          <w:rFonts w:eastAsia="Calibri"/>
        </w:rPr>
        <w:t>, 155-169. doi:</w:t>
      </w:r>
      <w:r w:rsidR="005516F1">
        <w:rPr>
          <w:rFonts w:eastAsia="Calibri"/>
        </w:rPr>
        <w:t>10.1007/s10899-010-9186-0</w:t>
      </w:r>
    </w:p>
    <w:p w14:paraId="79D84716" w14:textId="77777777" w:rsidR="00E27877" w:rsidRPr="00F403C2" w:rsidRDefault="008161B1" w:rsidP="00950E17">
      <w:pPr>
        <w:spacing w:line="480" w:lineRule="auto"/>
        <w:rPr>
          <w:rFonts w:eastAsia="Calibri"/>
        </w:rPr>
      </w:pPr>
      <w:r w:rsidRPr="00F403C2">
        <w:rPr>
          <w:rFonts w:eastAsia="Calibri"/>
        </w:rPr>
        <w:t>T</w:t>
      </w:r>
      <w:r w:rsidR="00E27877" w:rsidRPr="00F403C2">
        <w:rPr>
          <w:rFonts w:eastAsia="Calibri"/>
        </w:rPr>
        <w:t>able 1</w:t>
      </w:r>
    </w:p>
    <w:p w14:paraId="792C2128" w14:textId="796F4DBD" w:rsidR="00E27877" w:rsidRPr="00F403C2" w:rsidRDefault="00E27877" w:rsidP="00950E17">
      <w:pPr>
        <w:spacing w:line="480" w:lineRule="auto"/>
        <w:rPr>
          <w:rFonts w:eastAsia="Calibri"/>
          <w:i/>
        </w:rPr>
      </w:pPr>
      <w:r w:rsidRPr="00F403C2">
        <w:rPr>
          <w:rFonts w:eastAsia="Calibri"/>
          <w:i/>
        </w:rPr>
        <w:t>Correlation</w:t>
      </w:r>
      <w:r w:rsidR="00863ED3" w:rsidRPr="00F403C2">
        <w:rPr>
          <w:rFonts w:eastAsia="Calibri"/>
          <w:i/>
        </w:rPr>
        <w:t>s</w:t>
      </w:r>
      <w:r w:rsidR="00A57BB4" w:rsidRPr="00F403C2">
        <w:rPr>
          <w:rFonts w:eastAsia="Calibri"/>
          <w:i/>
        </w:rPr>
        <w:t xml:space="preserve"> </w:t>
      </w:r>
      <w:r w:rsidR="00B63CDC" w:rsidRPr="00F403C2">
        <w:rPr>
          <w:rFonts w:eastAsia="Calibri"/>
          <w:i/>
        </w:rPr>
        <w:t>b</w:t>
      </w:r>
      <w:r w:rsidR="00A57BB4" w:rsidRPr="00F403C2">
        <w:rPr>
          <w:rFonts w:eastAsia="Calibri"/>
          <w:i/>
        </w:rPr>
        <w:t xml:space="preserve">etween </w:t>
      </w:r>
      <w:r w:rsidR="00FA6662">
        <w:rPr>
          <w:rFonts w:eastAsia="Calibri"/>
          <w:i/>
        </w:rPr>
        <w:t>Measured</w:t>
      </w:r>
      <w:r w:rsidR="00FA6662" w:rsidRPr="00F403C2">
        <w:rPr>
          <w:rFonts w:eastAsia="Calibri"/>
          <w:i/>
        </w:rPr>
        <w:t xml:space="preserve"> </w:t>
      </w:r>
      <w:r w:rsidR="00A57BB4" w:rsidRPr="00F403C2">
        <w:rPr>
          <w:rFonts w:eastAsia="Calibri"/>
          <w:i/>
        </w:rPr>
        <w:t>Variables</w:t>
      </w:r>
      <w:r w:rsidR="00C338FA" w:rsidRPr="00F403C2">
        <w:rPr>
          <w:rFonts w:eastAsia="Calibri"/>
          <w:i/>
        </w:rPr>
        <w:t xml:space="preserve">: </w:t>
      </w:r>
      <w:r w:rsidR="00533C97">
        <w:rPr>
          <w:rFonts w:eastAsia="Calibri"/>
          <w:i/>
        </w:rPr>
        <w:t>Experiment</w:t>
      </w:r>
      <w:r w:rsidR="00533C97" w:rsidRPr="00F403C2">
        <w:rPr>
          <w:rFonts w:eastAsia="Calibri"/>
          <w:i/>
        </w:rPr>
        <w:t xml:space="preserve"> </w:t>
      </w:r>
      <w:r w:rsidR="00C338FA" w:rsidRPr="00F403C2">
        <w:rPr>
          <w:rFonts w:eastAsia="Calibri"/>
          <w:i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036"/>
        <w:gridCol w:w="996"/>
        <w:gridCol w:w="995"/>
        <w:gridCol w:w="994"/>
      </w:tblGrid>
      <w:tr w:rsidR="00FA57CB" w:rsidRPr="00F403C2" w14:paraId="1811C524" w14:textId="77777777" w:rsidTr="00125B3C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2D00F9A3" w14:textId="77777777" w:rsidR="00FA57CB" w:rsidRPr="00F403C2" w:rsidRDefault="00FA57CB" w:rsidP="00950E17">
            <w:pPr>
              <w:spacing w:line="480" w:lineRule="auto"/>
            </w:pP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14:paraId="53074A6A" w14:textId="3E06415F" w:rsidR="00FA57CB" w:rsidRPr="00F403C2" w:rsidRDefault="00FA57CB" w:rsidP="00950E17">
            <w:pPr>
              <w:spacing w:line="480" w:lineRule="auto"/>
              <w:jc w:val="center"/>
            </w:pPr>
            <w:r>
              <w:t>1</w:t>
            </w:r>
            <w:r w:rsidRPr="00F403C2">
              <w:t>.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</w:tcPr>
          <w:p w14:paraId="59BEAA7C" w14:textId="1106C124" w:rsidR="00FA57CB" w:rsidRPr="00F403C2" w:rsidRDefault="00FA57CB" w:rsidP="00950E17">
            <w:pPr>
              <w:spacing w:line="480" w:lineRule="auto"/>
              <w:jc w:val="center"/>
            </w:pPr>
            <w:r>
              <w:t>2</w:t>
            </w:r>
            <w:r w:rsidRPr="00F403C2">
              <w:t>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</w:tcPr>
          <w:p w14:paraId="029F390F" w14:textId="4B2C3D92" w:rsidR="00FA57CB" w:rsidRPr="00F403C2" w:rsidRDefault="00FA57CB" w:rsidP="00950E17">
            <w:pPr>
              <w:spacing w:line="480" w:lineRule="auto"/>
              <w:jc w:val="center"/>
            </w:pPr>
            <w:r>
              <w:t>3</w:t>
            </w:r>
            <w:r w:rsidRPr="00F403C2">
              <w:t>.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</w:tcPr>
          <w:p w14:paraId="315C980B" w14:textId="7B42EC6B" w:rsidR="00FA57CB" w:rsidRPr="00F403C2" w:rsidRDefault="00FA57CB" w:rsidP="00950E17">
            <w:pPr>
              <w:spacing w:line="480" w:lineRule="auto"/>
              <w:jc w:val="center"/>
            </w:pPr>
            <w:r>
              <w:t>4</w:t>
            </w:r>
            <w:r w:rsidRPr="00F403C2">
              <w:t>.</w:t>
            </w:r>
          </w:p>
        </w:tc>
      </w:tr>
      <w:tr w:rsidR="00FA57CB" w:rsidRPr="00F403C2" w14:paraId="6A366598" w14:textId="77777777" w:rsidTr="00125B3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1B2C145" w14:textId="5174B1AB" w:rsidR="00FA57CB" w:rsidRPr="00F403C2" w:rsidRDefault="00FA57CB" w:rsidP="00950E17">
            <w:pPr>
              <w:spacing w:line="480" w:lineRule="auto"/>
            </w:pPr>
            <w:r>
              <w:t>1</w:t>
            </w:r>
            <w:r w:rsidRPr="00F403C2">
              <w:t>. Problem gambling severity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55DF7BC" w14:textId="23DFC875" w:rsidR="00FA57CB" w:rsidRPr="00F403C2" w:rsidRDefault="00D65E37" w:rsidP="00950E17">
            <w:pPr>
              <w:spacing w:line="480" w:lineRule="auto"/>
              <w:jc w:val="center"/>
            </w:pPr>
            <w:r>
              <w:t>--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0F59F58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9EEC7B6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8707BAA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</w:tr>
      <w:tr w:rsidR="00FA57CB" w:rsidRPr="00F403C2" w14:paraId="004F337F" w14:textId="77777777" w:rsidTr="00125B3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E46B89" w14:textId="5B19F3A3" w:rsidR="00FA57CB" w:rsidRPr="00F403C2" w:rsidRDefault="00FA57CB" w:rsidP="00950E17">
            <w:pPr>
              <w:spacing w:line="480" w:lineRule="auto"/>
            </w:pPr>
            <w:r>
              <w:t>2</w:t>
            </w:r>
            <w:r w:rsidRPr="00F403C2">
              <w:t>. Nostalgia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E63B07A" w14:textId="0DA4AAD4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.5</w:t>
            </w:r>
            <w:r w:rsidR="007D3676">
              <w:t>3</w:t>
            </w:r>
            <w:r w:rsidRPr="00F403C2"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17612D5" w14:textId="59613FBC" w:rsidR="00FA57CB" w:rsidRPr="00F403C2" w:rsidRDefault="00D65E37" w:rsidP="00950E17">
            <w:pPr>
              <w:spacing w:line="480" w:lineRule="auto"/>
              <w:jc w:val="center"/>
            </w:pPr>
            <w:r>
              <w:t>--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9BD5F66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01CD15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</w:tr>
      <w:tr w:rsidR="00FA57CB" w:rsidRPr="00F403C2" w14:paraId="1646E096" w14:textId="77777777" w:rsidTr="0075056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9773B1E" w14:textId="02D70354" w:rsidR="00FA57CB" w:rsidRPr="00F403C2" w:rsidRDefault="00FA57CB" w:rsidP="00950E17">
            <w:pPr>
              <w:spacing w:line="480" w:lineRule="auto"/>
            </w:pPr>
            <w:r>
              <w:t>3</w:t>
            </w:r>
            <w:r w:rsidRPr="00F403C2">
              <w:t xml:space="preserve">. Readiness to change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477476" w14:textId="0DA7583A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</w:t>
            </w:r>
            <w:r w:rsidR="007D3676">
              <w:t>57</w:t>
            </w:r>
            <w:r w:rsidRPr="00F403C2"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D4BC3A2" w14:textId="67F07114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</w:t>
            </w:r>
            <w:r w:rsidR="00894928">
              <w:t>59</w:t>
            </w:r>
            <w:r w:rsidRPr="00F403C2">
              <w:t>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E9D05ED" w14:textId="43AF3E54" w:rsidR="00FA57CB" w:rsidRPr="00F403C2" w:rsidRDefault="00D65E37" w:rsidP="00950E17">
            <w:pPr>
              <w:spacing w:line="480" w:lineRule="auto"/>
              <w:jc w:val="center"/>
            </w:pPr>
            <w:r>
              <w:t>--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8F93A67" w14:textId="77777777" w:rsidR="00FA57CB" w:rsidRPr="00F403C2" w:rsidRDefault="00FA57CB" w:rsidP="00950E17">
            <w:pPr>
              <w:spacing w:line="480" w:lineRule="auto"/>
              <w:jc w:val="center"/>
            </w:pPr>
          </w:p>
        </w:tc>
      </w:tr>
      <w:tr w:rsidR="00FA57CB" w:rsidRPr="00F403C2" w14:paraId="24BAA6E1" w14:textId="77777777" w:rsidTr="00750563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29576" w14:textId="34F6E25A" w:rsidR="00FA57CB" w:rsidRPr="00F403C2" w:rsidRDefault="00FA57CB" w:rsidP="00950E17">
            <w:pPr>
              <w:spacing w:line="480" w:lineRule="auto"/>
            </w:pPr>
            <w:r>
              <w:t>4</w:t>
            </w:r>
            <w:r w:rsidRPr="00F403C2">
              <w:t>. Attempted change</w:t>
            </w:r>
            <w:r w:rsidRPr="00750563">
              <w:rPr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F79A9" w14:textId="5705F4C0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.41**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B15B8" w14:textId="7E565542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.2</w:t>
            </w:r>
            <w:r w:rsidR="00894928">
              <w:t>8</w:t>
            </w:r>
            <w:r w:rsidRPr="00F403C2">
              <w:t>**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D1F10" w14:textId="5111B884" w:rsidR="00FA57CB" w:rsidRPr="00F403C2" w:rsidRDefault="00FA57CB" w:rsidP="00950E17">
            <w:pPr>
              <w:spacing w:line="480" w:lineRule="auto"/>
              <w:jc w:val="center"/>
            </w:pPr>
            <w:r w:rsidRPr="00F403C2">
              <w:t>.3</w:t>
            </w:r>
            <w:r w:rsidR="00894928">
              <w:t>3</w:t>
            </w:r>
            <w:r w:rsidRPr="00F403C2">
              <w:t>**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DA63D" w14:textId="29A7E704" w:rsidR="00FA57CB" w:rsidRPr="00F403C2" w:rsidRDefault="00D65E37" w:rsidP="00D65E37">
            <w:pPr>
              <w:spacing w:line="480" w:lineRule="auto"/>
              <w:jc w:val="center"/>
            </w:pPr>
            <w:r>
              <w:t>--</w:t>
            </w:r>
          </w:p>
        </w:tc>
      </w:tr>
    </w:tbl>
    <w:p w14:paraId="27A0C4D4" w14:textId="0865FC30" w:rsidR="00E27877" w:rsidRPr="00F403C2" w:rsidRDefault="00E27877" w:rsidP="00950E17">
      <w:pPr>
        <w:spacing w:line="480" w:lineRule="auto"/>
        <w:rPr>
          <w:rFonts w:eastAsia="Calibri"/>
        </w:rPr>
      </w:pPr>
      <w:r w:rsidRPr="00F403C2">
        <w:rPr>
          <w:rFonts w:eastAsia="Calibri"/>
          <w:i/>
        </w:rPr>
        <w:t>Note</w:t>
      </w:r>
      <w:r w:rsidRPr="00F403C2">
        <w:rPr>
          <w:rFonts w:eastAsia="Calibri"/>
        </w:rPr>
        <w:t xml:space="preserve">. </w:t>
      </w:r>
      <w:r w:rsidRPr="00F403C2">
        <w:rPr>
          <w:vertAlign w:val="superscript"/>
        </w:rPr>
        <w:t>a</w:t>
      </w:r>
      <w:r w:rsidRPr="00F403C2">
        <w:t xml:space="preserve"> </w:t>
      </w:r>
      <w:r w:rsidR="00C946C9">
        <w:t>No</w:t>
      </w:r>
      <w:r w:rsidRPr="00F403C2">
        <w:t>=</w:t>
      </w:r>
      <w:r w:rsidR="00C946C9">
        <w:t>0</w:t>
      </w:r>
      <w:r w:rsidRPr="00F403C2">
        <w:t xml:space="preserve">; </w:t>
      </w:r>
      <w:r w:rsidR="00C946C9">
        <w:t>Yes</w:t>
      </w:r>
      <w:r w:rsidRPr="00F403C2">
        <w:t xml:space="preserve">= </w:t>
      </w:r>
      <w:r w:rsidR="00C946C9">
        <w:t>1</w:t>
      </w:r>
      <w:r w:rsidRPr="00F403C2">
        <w:t xml:space="preserve">; </w:t>
      </w:r>
      <w:r w:rsidRPr="00DB37B6">
        <w:rPr>
          <w:rFonts w:eastAsia="Calibri"/>
        </w:rPr>
        <w:t xml:space="preserve">** </w:t>
      </w:r>
      <w:r w:rsidRPr="00DB37B6">
        <w:rPr>
          <w:rFonts w:eastAsia="Calibri"/>
          <w:i/>
        </w:rPr>
        <w:t>p</w:t>
      </w:r>
      <w:r w:rsidRPr="00DB37B6">
        <w:rPr>
          <w:rFonts w:eastAsia="Calibri"/>
        </w:rPr>
        <w:t xml:space="preserve"> &lt; .01</w:t>
      </w:r>
    </w:p>
    <w:p w14:paraId="5DABD09B" w14:textId="77777777" w:rsidR="00E27877" w:rsidRPr="00DB37B6" w:rsidRDefault="00E27877" w:rsidP="00950E17">
      <w:pPr>
        <w:spacing w:line="480" w:lineRule="auto"/>
        <w:contextualSpacing/>
        <w:rPr>
          <w:rFonts w:eastAsia="Calibri"/>
        </w:rPr>
        <w:sectPr w:rsidR="00E27877" w:rsidRPr="00DB37B6" w:rsidSect="0069074A">
          <w:pgSz w:w="12240" w:h="16340"/>
          <w:pgMar w:top="1440" w:right="1440" w:bottom="1440" w:left="1440" w:header="720" w:footer="720" w:gutter="0"/>
          <w:cols w:sep="1" w:space="720"/>
          <w:docGrid w:linePitch="299"/>
        </w:sectPr>
      </w:pPr>
    </w:p>
    <w:p w14:paraId="236EB11D" w14:textId="77777777" w:rsidR="00A95539" w:rsidRPr="00DB37B6" w:rsidRDefault="00E27877" w:rsidP="00950E17">
      <w:pPr>
        <w:spacing w:line="480" w:lineRule="auto"/>
        <w:contextualSpacing/>
        <w:rPr>
          <w:rFonts w:eastAsia="Calibri"/>
        </w:rPr>
      </w:pPr>
      <w:r w:rsidRPr="00DB37B6">
        <w:rPr>
          <w:rFonts w:eastAsia="Calibri"/>
        </w:rPr>
        <w:t>Table 2</w:t>
      </w:r>
    </w:p>
    <w:p w14:paraId="688D611A" w14:textId="6103E191" w:rsidR="00A95539" w:rsidRPr="00DB37B6" w:rsidRDefault="007F6C6F" w:rsidP="00950E17">
      <w:pPr>
        <w:spacing w:line="480" w:lineRule="auto"/>
        <w:contextualSpacing/>
        <w:rPr>
          <w:rFonts w:eastAsia="Calibri"/>
          <w:i/>
        </w:rPr>
      </w:pPr>
      <w:r w:rsidRPr="00F403C2">
        <w:rPr>
          <w:i/>
          <w:color w:val="000000"/>
        </w:rPr>
        <w:t>M</w:t>
      </w:r>
      <w:r w:rsidR="00A57BB4" w:rsidRPr="00AE7116">
        <w:rPr>
          <w:i/>
          <w:color w:val="000000"/>
        </w:rPr>
        <w:t>eans and Standard Deviations of Dependent M</w:t>
      </w:r>
      <w:r w:rsidRPr="00AE7116">
        <w:rPr>
          <w:i/>
          <w:color w:val="000000"/>
        </w:rPr>
        <w:t>easures by</w:t>
      </w:r>
      <w:r w:rsidR="00A57BB4" w:rsidRPr="00AE7116">
        <w:rPr>
          <w:i/>
          <w:color w:val="000000"/>
        </w:rPr>
        <w:t xml:space="preserve"> C</w:t>
      </w:r>
      <w:r w:rsidRPr="00AE7116">
        <w:rPr>
          <w:i/>
          <w:color w:val="000000"/>
        </w:rPr>
        <w:t>ondition</w:t>
      </w:r>
      <w:r w:rsidR="00D65E37">
        <w:rPr>
          <w:i/>
          <w:color w:val="000000"/>
        </w:rPr>
        <w:t xml:space="preserve"> and </w:t>
      </w:r>
      <w:r w:rsidR="009E3A57">
        <w:rPr>
          <w:i/>
          <w:color w:val="000000"/>
        </w:rPr>
        <w:t>Collapsed Across Conditions</w:t>
      </w:r>
      <w:r w:rsidR="00C338FA" w:rsidRPr="00AE7116">
        <w:rPr>
          <w:i/>
          <w:color w:val="000000"/>
        </w:rPr>
        <w:t xml:space="preserve">: </w:t>
      </w:r>
      <w:r w:rsidR="00533C97">
        <w:rPr>
          <w:i/>
          <w:color w:val="000000"/>
        </w:rPr>
        <w:t>Experiment</w:t>
      </w:r>
      <w:r w:rsidR="00533C97" w:rsidRPr="00AE7116">
        <w:rPr>
          <w:i/>
          <w:color w:val="000000"/>
        </w:rPr>
        <w:t xml:space="preserve"> </w:t>
      </w:r>
      <w:r w:rsidR="00C338FA" w:rsidRPr="00AE7116">
        <w:rPr>
          <w:i/>
          <w:color w:val="000000"/>
        </w:rPr>
        <w:t>1</w:t>
      </w:r>
      <w:r w:rsidR="00A95539" w:rsidRPr="00DB37B6">
        <w:rPr>
          <w:rFonts w:eastAsia="Calibri"/>
          <w:i/>
        </w:rPr>
        <w:t xml:space="preserve"> </w:t>
      </w:r>
    </w:p>
    <w:tbl>
      <w:tblPr>
        <w:tblW w:w="19527" w:type="dxa"/>
        <w:tblLook w:val="04A0" w:firstRow="1" w:lastRow="0" w:firstColumn="1" w:lastColumn="0" w:noHBand="0" w:noVBand="1"/>
      </w:tblPr>
      <w:tblGrid>
        <w:gridCol w:w="2942"/>
        <w:gridCol w:w="1658"/>
        <w:gridCol w:w="1658"/>
        <w:gridCol w:w="1658"/>
        <w:gridCol w:w="1659"/>
        <w:gridCol w:w="1658"/>
        <w:gridCol w:w="1659"/>
        <w:gridCol w:w="3317"/>
        <w:gridCol w:w="3318"/>
      </w:tblGrid>
      <w:tr w:rsidR="00D65E37" w:rsidRPr="00F403C2" w14:paraId="10450B00" w14:textId="614E48C5" w:rsidTr="00D65E37">
        <w:tc>
          <w:tcPr>
            <w:tcW w:w="2943" w:type="dxa"/>
            <w:tcBorders>
              <w:top w:val="single" w:sz="4" w:space="0" w:color="auto"/>
            </w:tcBorders>
          </w:tcPr>
          <w:p w14:paraId="12D30BCC" w14:textId="77777777" w:rsidR="00D65E37" w:rsidRPr="00F403C2" w:rsidRDefault="00D65E37" w:rsidP="00950E17">
            <w:pPr>
              <w:spacing w:line="480" w:lineRule="auto"/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</w:tcBorders>
          </w:tcPr>
          <w:p w14:paraId="4578536C" w14:textId="77777777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Self-Discontinuity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</w:tcBorders>
          </w:tcPr>
          <w:p w14:paraId="3425268F" w14:textId="77777777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Self-Continuity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</w:tcBorders>
          </w:tcPr>
          <w:p w14:paraId="4A0A4DBA" w14:textId="02693444" w:rsidR="00D65E37" w:rsidRPr="00F403C2" w:rsidRDefault="009E3A57" w:rsidP="00950E17">
            <w:pPr>
              <w:spacing w:line="480" w:lineRule="auto"/>
              <w:jc w:val="center"/>
            </w:pPr>
            <w:r>
              <w:t>Collapsed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14:paraId="0854AA78" w14:textId="77777777" w:rsidR="00D65E37" w:rsidRPr="00F403C2" w:rsidRDefault="00D65E37" w:rsidP="00950E17">
            <w:pPr>
              <w:spacing w:line="480" w:lineRule="auto"/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</w:tcBorders>
          </w:tcPr>
          <w:p w14:paraId="134A9CEA" w14:textId="7F71C11C" w:rsidR="00D65E37" w:rsidRPr="00F403C2" w:rsidRDefault="00D65E37" w:rsidP="00950E17">
            <w:pPr>
              <w:spacing w:line="480" w:lineRule="auto"/>
              <w:jc w:val="center"/>
            </w:pPr>
          </w:p>
        </w:tc>
      </w:tr>
      <w:tr w:rsidR="00D65E37" w:rsidRPr="00F403C2" w14:paraId="728C32BA" w14:textId="30726D56" w:rsidTr="00D65E37">
        <w:trPr>
          <w:gridAfter w:val="1"/>
          <w:wAfter w:w="3318" w:type="dxa"/>
        </w:trPr>
        <w:tc>
          <w:tcPr>
            <w:tcW w:w="2943" w:type="dxa"/>
            <w:tcBorders>
              <w:bottom w:val="single" w:sz="4" w:space="0" w:color="auto"/>
            </w:tcBorders>
          </w:tcPr>
          <w:p w14:paraId="43C3CAAD" w14:textId="77777777" w:rsidR="00D65E37" w:rsidRPr="00F403C2" w:rsidRDefault="00D65E37" w:rsidP="00950E17">
            <w:pPr>
              <w:spacing w:line="480" w:lineRule="auto"/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49433A38" w14:textId="77777777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M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331D5B59" w14:textId="77777777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SD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683B4DE7" w14:textId="7D09B585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M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46288A28" w14:textId="7885B80F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SD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0846397B" w14:textId="331C8587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M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917D67D" w14:textId="77777777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  <w:r w:rsidRPr="00F403C2">
              <w:rPr>
                <w:i/>
              </w:rPr>
              <w:t>SD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14:paraId="30D95C27" w14:textId="77777777" w:rsidR="00D65E37" w:rsidRPr="00F403C2" w:rsidRDefault="00D65E37" w:rsidP="00950E17">
            <w:pPr>
              <w:spacing w:line="480" w:lineRule="auto"/>
              <w:jc w:val="center"/>
              <w:rPr>
                <w:i/>
              </w:rPr>
            </w:pPr>
          </w:p>
        </w:tc>
      </w:tr>
      <w:tr w:rsidR="00D65E37" w:rsidRPr="00F403C2" w14:paraId="763D6675" w14:textId="1DB10AD4" w:rsidTr="00D65E37">
        <w:trPr>
          <w:gridAfter w:val="1"/>
          <w:wAfter w:w="3318" w:type="dxa"/>
        </w:trPr>
        <w:tc>
          <w:tcPr>
            <w:tcW w:w="2943" w:type="dxa"/>
          </w:tcPr>
          <w:p w14:paraId="0783080E" w14:textId="77777777" w:rsidR="00D65E37" w:rsidRPr="00F403C2" w:rsidRDefault="00D65E37" w:rsidP="00950E17">
            <w:pPr>
              <w:spacing w:line="480" w:lineRule="auto"/>
            </w:pPr>
            <w:r w:rsidRPr="00F403C2">
              <w:t>Problem gambling severity</w:t>
            </w:r>
          </w:p>
        </w:tc>
        <w:tc>
          <w:tcPr>
            <w:tcW w:w="1658" w:type="dxa"/>
          </w:tcPr>
          <w:p w14:paraId="48D8A593" w14:textId="7259F304" w:rsidR="00D65E37" w:rsidRPr="00DB37B6" w:rsidRDefault="00D65E37" w:rsidP="00950E17">
            <w:pPr>
              <w:spacing w:line="480" w:lineRule="auto"/>
              <w:jc w:val="center"/>
              <w:rPr>
                <w:rFonts w:eastAsia="Calibri"/>
              </w:rPr>
            </w:pPr>
            <w:r w:rsidRPr="00DB37B6">
              <w:rPr>
                <w:rFonts w:eastAsia="Calibri"/>
              </w:rPr>
              <w:t>3.59</w:t>
            </w:r>
          </w:p>
        </w:tc>
        <w:tc>
          <w:tcPr>
            <w:tcW w:w="1658" w:type="dxa"/>
          </w:tcPr>
          <w:p w14:paraId="3A54E3DA" w14:textId="6FA2D7EB" w:rsidR="00D65E37" w:rsidRPr="00AE7116" w:rsidRDefault="00D65E37" w:rsidP="00950E17">
            <w:pPr>
              <w:spacing w:line="480" w:lineRule="auto"/>
              <w:jc w:val="center"/>
            </w:pPr>
            <w:r w:rsidRPr="00F403C2">
              <w:t>3.5</w:t>
            </w:r>
            <w:r>
              <w:t>6</w:t>
            </w:r>
          </w:p>
        </w:tc>
        <w:tc>
          <w:tcPr>
            <w:tcW w:w="1658" w:type="dxa"/>
          </w:tcPr>
          <w:p w14:paraId="38D08821" w14:textId="2272F931" w:rsidR="00D65E37" w:rsidRPr="00DB37B6" w:rsidRDefault="00D65E37" w:rsidP="00950E17">
            <w:pPr>
              <w:spacing w:line="480" w:lineRule="auto"/>
              <w:jc w:val="center"/>
              <w:rPr>
                <w:rFonts w:eastAsia="Calibri"/>
              </w:rPr>
            </w:pPr>
            <w:r w:rsidRPr="00DB37B6">
              <w:rPr>
                <w:rFonts w:eastAsia="Calibri"/>
              </w:rPr>
              <w:t>3.</w:t>
            </w:r>
            <w:r w:rsidR="00EF278D">
              <w:rPr>
                <w:rFonts w:eastAsia="Calibri"/>
              </w:rPr>
              <w:t>79</w:t>
            </w:r>
          </w:p>
        </w:tc>
        <w:tc>
          <w:tcPr>
            <w:tcW w:w="1658" w:type="dxa"/>
          </w:tcPr>
          <w:p w14:paraId="33033421" w14:textId="51F994C8" w:rsidR="00D65E37" w:rsidRPr="00DB37B6" w:rsidRDefault="00D65E37" w:rsidP="00950E17">
            <w:pPr>
              <w:spacing w:line="480" w:lineRule="auto"/>
              <w:jc w:val="center"/>
              <w:rPr>
                <w:rFonts w:eastAsia="Calibri"/>
              </w:rPr>
            </w:pPr>
            <w:r w:rsidRPr="00F403C2">
              <w:t>3.9</w:t>
            </w:r>
            <w:r>
              <w:t>7</w:t>
            </w:r>
          </w:p>
        </w:tc>
        <w:tc>
          <w:tcPr>
            <w:tcW w:w="1658" w:type="dxa"/>
          </w:tcPr>
          <w:p w14:paraId="65B5E7CD" w14:textId="24A54138" w:rsidR="00D65E37" w:rsidRPr="00DB37B6" w:rsidRDefault="00D65E37" w:rsidP="00950E17">
            <w:pPr>
              <w:spacing w:line="480" w:lineRule="auto"/>
              <w:jc w:val="center"/>
              <w:rPr>
                <w:rFonts w:eastAsia="Calibri"/>
              </w:rPr>
            </w:pPr>
            <w:r w:rsidRPr="00DB37B6">
              <w:rPr>
                <w:rFonts w:eastAsia="Calibri"/>
              </w:rPr>
              <w:t>3.6</w:t>
            </w:r>
            <w:r w:rsidR="00EF278D">
              <w:rPr>
                <w:rFonts w:eastAsia="Calibri"/>
              </w:rPr>
              <w:t>9</w:t>
            </w:r>
          </w:p>
        </w:tc>
        <w:tc>
          <w:tcPr>
            <w:tcW w:w="1659" w:type="dxa"/>
          </w:tcPr>
          <w:p w14:paraId="0E8A99DD" w14:textId="07BB7ABE" w:rsidR="00D65E37" w:rsidRPr="00AE7116" w:rsidRDefault="00D65E37" w:rsidP="00125B3C">
            <w:pPr>
              <w:spacing w:line="480" w:lineRule="auto"/>
              <w:jc w:val="center"/>
            </w:pPr>
            <w:r w:rsidRPr="00F403C2">
              <w:t>3.</w:t>
            </w:r>
            <w:r w:rsidR="00EF278D">
              <w:t>77</w:t>
            </w:r>
          </w:p>
        </w:tc>
        <w:tc>
          <w:tcPr>
            <w:tcW w:w="3317" w:type="dxa"/>
          </w:tcPr>
          <w:p w14:paraId="2BF92582" w14:textId="77777777" w:rsidR="00D65E37" w:rsidRPr="00F403C2" w:rsidRDefault="00D65E37" w:rsidP="00125B3C">
            <w:pPr>
              <w:spacing w:line="480" w:lineRule="auto"/>
              <w:jc w:val="center"/>
            </w:pPr>
          </w:p>
        </w:tc>
      </w:tr>
      <w:tr w:rsidR="00D65E37" w:rsidRPr="00F403C2" w14:paraId="038E2F6A" w14:textId="1020B270" w:rsidTr="00750563">
        <w:trPr>
          <w:gridAfter w:val="1"/>
          <w:wAfter w:w="3318" w:type="dxa"/>
          <w:trHeight w:val="573"/>
        </w:trPr>
        <w:tc>
          <w:tcPr>
            <w:tcW w:w="2943" w:type="dxa"/>
          </w:tcPr>
          <w:p w14:paraId="2C909908" w14:textId="14D97D95" w:rsidR="00D65E37" w:rsidRPr="00F403C2" w:rsidRDefault="00D65E37" w:rsidP="00443381">
            <w:pPr>
              <w:spacing w:line="480" w:lineRule="auto"/>
            </w:pPr>
            <w:r w:rsidRPr="00F403C2">
              <w:t>Nostalgi</w:t>
            </w:r>
            <w:r w:rsidR="00443381">
              <w:t>a</w:t>
            </w:r>
          </w:p>
        </w:tc>
        <w:tc>
          <w:tcPr>
            <w:tcW w:w="1658" w:type="dxa"/>
          </w:tcPr>
          <w:p w14:paraId="424B8B91" w14:textId="76B38129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2.8</w:t>
            </w:r>
            <w:r w:rsidR="00EF278D">
              <w:t>7</w:t>
            </w:r>
          </w:p>
        </w:tc>
        <w:tc>
          <w:tcPr>
            <w:tcW w:w="1658" w:type="dxa"/>
          </w:tcPr>
          <w:p w14:paraId="67361456" w14:textId="5F6EFF66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1.0</w:t>
            </w:r>
            <w:r w:rsidR="00EF278D">
              <w:t>2</w:t>
            </w:r>
          </w:p>
        </w:tc>
        <w:tc>
          <w:tcPr>
            <w:tcW w:w="1658" w:type="dxa"/>
          </w:tcPr>
          <w:p w14:paraId="48E169E4" w14:textId="4048CF7C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</w:t>
            </w:r>
            <w:r w:rsidR="00EF278D">
              <w:t>58</w:t>
            </w:r>
          </w:p>
        </w:tc>
        <w:tc>
          <w:tcPr>
            <w:tcW w:w="1658" w:type="dxa"/>
          </w:tcPr>
          <w:p w14:paraId="0AA81F8E" w14:textId="444CA34F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</w:t>
            </w:r>
            <w:r w:rsidR="00EF278D">
              <w:t>87</w:t>
            </w:r>
          </w:p>
        </w:tc>
        <w:tc>
          <w:tcPr>
            <w:tcW w:w="1658" w:type="dxa"/>
          </w:tcPr>
          <w:p w14:paraId="20B71F34" w14:textId="701B1B06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</w:t>
            </w:r>
            <w:r>
              <w:t>7</w:t>
            </w:r>
            <w:r w:rsidR="00EF278D">
              <w:t>2</w:t>
            </w:r>
          </w:p>
        </w:tc>
        <w:tc>
          <w:tcPr>
            <w:tcW w:w="1659" w:type="dxa"/>
          </w:tcPr>
          <w:p w14:paraId="2C34E050" w14:textId="2BD6CA1C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0.9</w:t>
            </w:r>
            <w:r w:rsidR="00EF278D">
              <w:t>5</w:t>
            </w:r>
          </w:p>
        </w:tc>
        <w:tc>
          <w:tcPr>
            <w:tcW w:w="3317" w:type="dxa"/>
          </w:tcPr>
          <w:p w14:paraId="516A2DBB" w14:textId="77777777" w:rsidR="00D65E37" w:rsidRPr="00F403C2" w:rsidRDefault="00D65E37" w:rsidP="00950E17">
            <w:pPr>
              <w:spacing w:line="480" w:lineRule="auto"/>
              <w:jc w:val="center"/>
            </w:pPr>
          </w:p>
        </w:tc>
      </w:tr>
      <w:tr w:rsidR="00D65E37" w:rsidRPr="00F403C2" w14:paraId="2F8F02EB" w14:textId="71693DDD" w:rsidTr="00D65E37">
        <w:trPr>
          <w:gridAfter w:val="1"/>
          <w:wAfter w:w="3318" w:type="dxa"/>
        </w:trPr>
        <w:tc>
          <w:tcPr>
            <w:tcW w:w="2943" w:type="dxa"/>
          </w:tcPr>
          <w:p w14:paraId="00BD9A87" w14:textId="77777777" w:rsidR="00D65E37" w:rsidRPr="00F403C2" w:rsidRDefault="00D65E37" w:rsidP="00950E17">
            <w:pPr>
              <w:spacing w:line="480" w:lineRule="auto"/>
            </w:pPr>
            <w:r w:rsidRPr="00F403C2">
              <w:t xml:space="preserve">Readiness to change </w:t>
            </w:r>
          </w:p>
        </w:tc>
        <w:tc>
          <w:tcPr>
            <w:tcW w:w="1658" w:type="dxa"/>
          </w:tcPr>
          <w:p w14:paraId="04DDD62F" w14:textId="2A96F43E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1.</w:t>
            </w:r>
            <w:r w:rsidR="00EF278D">
              <w:t>80</w:t>
            </w:r>
          </w:p>
        </w:tc>
        <w:tc>
          <w:tcPr>
            <w:tcW w:w="1658" w:type="dxa"/>
          </w:tcPr>
          <w:p w14:paraId="4D6E71D6" w14:textId="41672726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2.5</w:t>
            </w:r>
            <w:r>
              <w:t>9</w:t>
            </w:r>
          </w:p>
        </w:tc>
        <w:tc>
          <w:tcPr>
            <w:tcW w:w="1658" w:type="dxa"/>
          </w:tcPr>
          <w:p w14:paraId="2113ABE6" w14:textId="254501B7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1.</w:t>
            </w:r>
            <w:r w:rsidR="00EF278D">
              <w:t>18</w:t>
            </w:r>
          </w:p>
        </w:tc>
        <w:tc>
          <w:tcPr>
            <w:tcW w:w="1658" w:type="dxa"/>
          </w:tcPr>
          <w:p w14:paraId="0AB658B8" w14:textId="635F9887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</w:t>
            </w:r>
            <w:r w:rsidR="00EF278D">
              <w:t>0</w:t>
            </w:r>
            <w:r w:rsidRPr="00F403C2">
              <w:t>1</w:t>
            </w:r>
          </w:p>
        </w:tc>
        <w:tc>
          <w:tcPr>
            <w:tcW w:w="1658" w:type="dxa"/>
          </w:tcPr>
          <w:p w14:paraId="2111FCE3" w14:textId="184C5F02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1.</w:t>
            </w:r>
            <w:r>
              <w:t>4</w:t>
            </w:r>
            <w:r w:rsidR="00EF278D">
              <w:t>8</w:t>
            </w:r>
          </w:p>
        </w:tc>
        <w:tc>
          <w:tcPr>
            <w:tcW w:w="1659" w:type="dxa"/>
          </w:tcPr>
          <w:p w14:paraId="4A1F5865" w14:textId="330CBD64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2.</w:t>
            </w:r>
            <w:r>
              <w:t>3</w:t>
            </w:r>
            <w:r w:rsidR="00EF278D">
              <w:t>3</w:t>
            </w:r>
          </w:p>
        </w:tc>
        <w:tc>
          <w:tcPr>
            <w:tcW w:w="3317" w:type="dxa"/>
          </w:tcPr>
          <w:p w14:paraId="6D774CCE" w14:textId="77777777" w:rsidR="00D65E37" w:rsidRPr="00F403C2" w:rsidRDefault="00D65E37" w:rsidP="00950E17">
            <w:pPr>
              <w:spacing w:line="480" w:lineRule="auto"/>
              <w:jc w:val="center"/>
            </w:pPr>
          </w:p>
        </w:tc>
      </w:tr>
      <w:tr w:rsidR="00D65E37" w:rsidRPr="00F403C2" w14:paraId="31AF872F" w14:textId="14CA6F0D" w:rsidTr="00D65E37">
        <w:trPr>
          <w:gridAfter w:val="1"/>
          <w:wAfter w:w="3318" w:type="dxa"/>
        </w:trPr>
        <w:tc>
          <w:tcPr>
            <w:tcW w:w="2943" w:type="dxa"/>
            <w:tcBorders>
              <w:bottom w:val="single" w:sz="4" w:space="0" w:color="auto"/>
            </w:tcBorders>
          </w:tcPr>
          <w:p w14:paraId="1C6FBE40" w14:textId="0ACA8504" w:rsidR="00D65E37" w:rsidRPr="00F403C2" w:rsidRDefault="00D65E37" w:rsidP="00950E17">
            <w:pPr>
              <w:spacing w:line="480" w:lineRule="auto"/>
            </w:pPr>
            <w:r w:rsidRPr="00F403C2">
              <w:t>Attempted change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05E25EAB" w14:textId="165D9C35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0.2</w:t>
            </w:r>
            <w:r w:rsidR="009844B6">
              <w:t>6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58566930" w14:textId="74AF2B24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0.4</w:t>
            </w:r>
            <w:r>
              <w:t>4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257DA7BA" w14:textId="203E681C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0.2</w:t>
            </w:r>
            <w:r w:rsidR="009844B6">
              <w:t>7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6098557F" w14:textId="4948310B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0.45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060E3095" w14:textId="152CBF42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0.2</w:t>
            </w:r>
            <w:r>
              <w:t>7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6A64F2" w14:textId="5B869038" w:rsidR="00D65E37" w:rsidRPr="00F403C2" w:rsidRDefault="00D65E37" w:rsidP="00950E17">
            <w:pPr>
              <w:spacing w:line="480" w:lineRule="auto"/>
              <w:jc w:val="center"/>
            </w:pPr>
            <w:r w:rsidRPr="00F403C2">
              <w:t>0.4</w:t>
            </w:r>
            <w:r w:rsidR="009844B6">
              <w:t>4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14:paraId="35131513" w14:textId="77777777" w:rsidR="00D65E37" w:rsidRPr="00F403C2" w:rsidRDefault="00D65E37" w:rsidP="00950E17">
            <w:pPr>
              <w:spacing w:line="480" w:lineRule="auto"/>
              <w:jc w:val="center"/>
            </w:pPr>
          </w:p>
        </w:tc>
      </w:tr>
    </w:tbl>
    <w:p w14:paraId="35E1E5CD" w14:textId="1FEE5033" w:rsidR="00323F47" w:rsidRPr="00F403C2" w:rsidRDefault="00323F47" w:rsidP="00950E17">
      <w:pPr>
        <w:spacing w:line="480" w:lineRule="auto"/>
        <w:rPr>
          <w:rFonts w:eastAsia="Calibri"/>
        </w:rPr>
      </w:pPr>
      <w:r w:rsidRPr="00F403C2">
        <w:rPr>
          <w:rFonts w:eastAsia="Calibri"/>
          <w:i/>
        </w:rPr>
        <w:t>Note</w:t>
      </w:r>
      <w:r w:rsidRPr="00F403C2">
        <w:rPr>
          <w:rFonts w:eastAsia="Calibri"/>
        </w:rPr>
        <w:t xml:space="preserve">. </w:t>
      </w:r>
      <w:r w:rsidR="00C946C9">
        <w:t>N</w:t>
      </w:r>
      <w:r w:rsidR="00046005" w:rsidRPr="00F403C2">
        <w:t>o between-condition effects were significant. All ps &gt; .05.</w:t>
      </w:r>
      <w:r w:rsidR="008E7018">
        <w:t xml:space="preserve"> Problem gambling severity ranges from 0-27</w:t>
      </w:r>
      <w:r w:rsidR="00C946C9">
        <w:t xml:space="preserve">; </w:t>
      </w:r>
      <w:r w:rsidR="009F1C5A">
        <w:t>Nostalgia</w:t>
      </w:r>
      <w:r w:rsidR="00C946C9">
        <w:t xml:space="preserve"> ranges from 1-7; Readiness to change ranges from 0-10; attempted change was coded 0=No and 1=Yes</w:t>
      </w:r>
    </w:p>
    <w:p w14:paraId="3639A724" w14:textId="77777777" w:rsidR="00664473" w:rsidRPr="00F403C2" w:rsidRDefault="00664473" w:rsidP="00950E17">
      <w:pPr>
        <w:spacing w:line="480" w:lineRule="auto"/>
        <w:sectPr w:rsidR="00664473" w:rsidRPr="00F403C2" w:rsidSect="00750563">
          <w:pgSz w:w="16340" w:h="12240" w:orient="landscape"/>
          <w:pgMar w:top="1440" w:right="1440" w:bottom="1440" w:left="1440" w:header="720" w:footer="720" w:gutter="0"/>
          <w:cols w:sep="1" w:space="720"/>
          <w:docGrid w:linePitch="326"/>
        </w:sectPr>
      </w:pPr>
    </w:p>
    <w:p w14:paraId="5CCDD65C" w14:textId="77777777" w:rsidR="00664473" w:rsidRPr="00DB37B6" w:rsidRDefault="00664473" w:rsidP="00950E17">
      <w:pPr>
        <w:spacing w:line="480" w:lineRule="auto"/>
      </w:pPr>
      <w:r w:rsidRPr="00DB37B6">
        <w:t>Table 3</w:t>
      </w:r>
    </w:p>
    <w:p w14:paraId="5FA56FCC" w14:textId="1FA99F53" w:rsidR="00664473" w:rsidRPr="00DB37B6" w:rsidRDefault="00664473" w:rsidP="00950E17">
      <w:pPr>
        <w:spacing w:line="480" w:lineRule="auto"/>
      </w:pPr>
      <w:r w:rsidRPr="00DB37B6">
        <w:rPr>
          <w:i/>
        </w:rPr>
        <w:t>Correlation</w:t>
      </w:r>
      <w:r w:rsidR="00863ED3" w:rsidRPr="00DB37B6">
        <w:rPr>
          <w:i/>
        </w:rPr>
        <w:t>s</w:t>
      </w:r>
      <w:r w:rsidRPr="00DB37B6">
        <w:rPr>
          <w:i/>
        </w:rPr>
        <w:t xml:space="preserve"> </w:t>
      </w:r>
      <w:r w:rsidR="00B63CDC" w:rsidRPr="00DB37B6">
        <w:rPr>
          <w:i/>
        </w:rPr>
        <w:t>b</w:t>
      </w:r>
      <w:r w:rsidRPr="00DB37B6">
        <w:rPr>
          <w:i/>
        </w:rPr>
        <w:t xml:space="preserve">etween </w:t>
      </w:r>
      <w:r w:rsidR="00FA6662">
        <w:rPr>
          <w:i/>
        </w:rPr>
        <w:t>Measured</w:t>
      </w:r>
      <w:r w:rsidR="00FA6662" w:rsidRPr="00DB37B6">
        <w:rPr>
          <w:i/>
        </w:rPr>
        <w:t xml:space="preserve"> </w:t>
      </w:r>
      <w:r w:rsidRPr="00DB37B6">
        <w:rPr>
          <w:i/>
        </w:rPr>
        <w:t>Variables</w:t>
      </w:r>
      <w:r w:rsidR="00C338FA" w:rsidRPr="00DB37B6">
        <w:rPr>
          <w:i/>
        </w:rPr>
        <w:t xml:space="preserve">: </w:t>
      </w:r>
      <w:r w:rsidR="00533C97">
        <w:rPr>
          <w:i/>
        </w:rPr>
        <w:t>Experiment</w:t>
      </w:r>
      <w:r w:rsidR="00533C97" w:rsidRPr="00DB37B6">
        <w:rPr>
          <w:i/>
        </w:rPr>
        <w:t xml:space="preserve"> </w:t>
      </w:r>
      <w:r w:rsidR="00C338FA" w:rsidRPr="00DB37B6">
        <w:rPr>
          <w:i/>
        </w:rPr>
        <w:t>2</w:t>
      </w:r>
    </w:p>
    <w:tbl>
      <w:tblPr>
        <w:tblStyle w:val="TableGrid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19"/>
        <w:gridCol w:w="1219"/>
        <w:gridCol w:w="1219"/>
        <w:gridCol w:w="1219"/>
      </w:tblGrid>
      <w:tr w:rsidR="00FA57CB" w:rsidRPr="00F403C2" w14:paraId="007E8065" w14:textId="77777777" w:rsidTr="00750563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68BEBFEC" w14:textId="77777777" w:rsidR="00FA57CB" w:rsidRPr="00DB37B6" w:rsidRDefault="00FA57CB" w:rsidP="00950E17">
            <w:pPr>
              <w:spacing w:line="480" w:lineRule="auto"/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3672413F" w14:textId="4951F2EB" w:rsidR="00FA57CB" w:rsidRPr="00DB37B6" w:rsidRDefault="00FA57CB" w:rsidP="00950E17">
            <w:pPr>
              <w:spacing w:line="480" w:lineRule="auto"/>
            </w:pPr>
            <w:r>
              <w:t>1</w:t>
            </w:r>
            <w:r w:rsidRPr="00DB37B6">
              <w:t>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83DE122" w14:textId="67E0EAF3" w:rsidR="00FA57CB" w:rsidRPr="00DB37B6" w:rsidRDefault="00FA57CB" w:rsidP="00950E17">
            <w:pPr>
              <w:spacing w:line="480" w:lineRule="auto"/>
            </w:pPr>
            <w:r>
              <w:t>2</w:t>
            </w:r>
            <w:r w:rsidRPr="00DB37B6">
              <w:t>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8F2A79F" w14:textId="3AA2545A" w:rsidR="00FA57CB" w:rsidRPr="00DB37B6" w:rsidRDefault="00FA57CB" w:rsidP="00950E17">
            <w:pPr>
              <w:spacing w:line="480" w:lineRule="auto"/>
            </w:pPr>
            <w:r>
              <w:t>3</w:t>
            </w:r>
            <w:r w:rsidRPr="00DB37B6">
              <w:t>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70156988" w14:textId="008AE601" w:rsidR="00FA57CB" w:rsidRPr="00DB37B6" w:rsidRDefault="00FA57CB" w:rsidP="00950E17">
            <w:pPr>
              <w:spacing w:line="480" w:lineRule="auto"/>
            </w:pPr>
            <w:r>
              <w:t>4</w:t>
            </w:r>
            <w:r w:rsidRPr="00DB37B6">
              <w:t>.</w:t>
            </w:r>
          </w:p>
        </w:tc>
      </w:tr>
      <w:tr w:rsidR="00FA57CB" w:rsidRPr="00F403C2" w14:paraId="6385238F" w14:textId="77777777" w:rsidTr="00750563">
        <w:tc>
          <w:tcPr>
            <w:tcW w:w="3823" w:type="dxa"/>
          </w:tcPr>
          <w:p w14:paraId="6B51E97D" w14:textId="6BA657A7" w:rsidR="00FA57CB" w:rsidRPr="00DB37B6" w:rsidRDefault="00FA57CB" w:rsidP="00950E17">
            <w:pPr>
              <w:spacing w:line="480" w:lineRule="auto"/>
            </w:pPr>
            <w:r>
              <w:t>1</w:t>
            </w:r>
            <w:r w:rsidRPr="00DB37B6">
              <w:t>. Problem Drinking Severity</w:t>
            </w:r>
          </w:p>
        </w:tc>
        <w:tc>
          <w:tcPr>
            <w:tcW w:w="1219" w:type="dxa"/>
          </w:tcPr>
          <w:p w14:paraId="2EB8F491" w14:textId="43FC91AF" w:rsidR="00FA57CB" w:rsidRPr="00DB37B6" w:rsidRDefault="00D65E37" w:rsidP="00950E17">
            <w:pPr>
              <w:spacing w:line="480" w:lineRule="auto"/>
            </w:pPr>
            <w:r>
              <w:t>--</w:t>
            </w:r>
          </w:p>
        </w:tc>
        <w:tc>
          <w:tcPr>
            <w:tcW w:w="1219" w:type="dxa"/>
          </w:tcPr>
          <w:p w14:paraId="088B3D77" w14:textId="77777777" w:rsidR="00FA57CB" w:rsidRPr="00DB37B6" w:rsidRDefault="00FA57CB" w:rsidP="00950E17">
            <w:pPr>
              <w:spacing w:line="480" w:lineRule="auto"/>
            </w:pPr>
          </w:p>
        </w:tc>
        <w:tc>
          <w:tcPr>
            <w:tcW w:w="1219" w:type="dxa"/>
          </w:tcPr>
          <w:p w14:paraId="60C1A916" w14:textId="77777777" w:rsidR="00FA57CB" w:rsidRPr="00DB37B6" w:rsidRDefault="00FA57CB" w:rsidP="00950E17">
            <w:pPr>
              <w:spacing w:line="480" w:lineRule="auto"/>
            </w:pPr>
          </w:p>
        </w:tc>
        <w:tc>
          <w:tcPr>
            <w:tcW w:w="1219" w:type="dxa"/>
          </w:tcPr>
          <w:p w14:paraId="0080AD4D" w14:textId="77777777" w:rsidR="00FA57CB" w:rsidRPr="00DB37B6" w:rsidRDefault="00FA57CB" w:rsidP="00950E17">
            <w:pPr>
              <w:spacing w:line="480" w:lineRule="auto"/>
            </w:pPr>
          </w:p>
        </w:tc>
      </w:tr>
      <w:tr w:rsidR="00FA57CB" w:rsidRPr="00F403C2" w14:paraId="4191D900" w14:textId="77777777" w:rsidTr="00750563">
        <w:tc>
          <w:tcPr>
            <w:tcW w:w="3823" w:type="dxa"/>
          </w:tcPr>
          <w:p w14:paraId="05B214D2" w14:textId="4B6DC67B" w:rsidR="00FA57CB" w:rsidRPr="00DB37B6" w:rsidRDefault="00FA57CB" w:rsidP="00950E17">
            <w:pPr>
              <w:spacing w:line="480" w:lineRule="auto"/>
            </w:pPr>
            <w:r>
              <w:t>2</w:t>
            </w:r>
            <w:r w:rsidRPr="00DB37B6">
              <w:t>.Nostalgia</w:t>
            </w:r>
          </w:p>
        </w:tc>
        <w:tc>
          <w:tcPr>
            <w:tcW w:w="1219" w:type="dxa"/>
          </w:tcPr>
          <w:p w14:paraId="68FC238B" w14:textId="2593BCE7" w:rsidR="00FA57CB" w:rsidRPr="00DB37B6" w:rsidRDefault="00FA57CB" w:rsidP="00950E17">
            <w:pPr>
              <w:spacing w:line="480" w:lineRule="auto"/>
            </w:pPr>
            <w:r w:rsidRPr="00DB37B6">
              <w:t>.31**</w:t>
            </w:r>
          </w:p>
        </w:tc>
        <w:tc>
          <w:tcPr>
            <w:tcW w:w="1219" w:type="dxa"/>
          </w:tcPr>
          <w:p w14:paraId="27BBDD1F" w14:textId="1B6C633F" w:rsidR="00FA57CB" w:rsidRPr="00DB37B6" w:rsidRDefault="00D65E37" w:rsidP="00950E17">
            <w:pPr>
              <w:spacing w:line="480" w:lineRule="auto"/>
            </w:pPr>
            <w:r>
              <w:t>--</w:t>
            </w:r>
          </w:p>
        </w:tc>
        <w:tc>
          <w:tcPr>
            <w:tcW w:w="1219" w:type="dxa"/>
          </w:tcPr>
          <w:p w14:paraId="6D1EBBF6" w14:textId="77777777" w:rsidR="00FA57CB" w:rsidRPr="00DB37B6" w:rsidRDefault="00FA57CB" w:rsidP="00950E17">
            <w:pPr>
              <w:spacing w:line="480" w:lineRule="auto"/>
            </w:pPr>
          </w:p>
        </w:tc>
        <w:tc>
          <w:tcPr>
            <w:tcW w:w="1219" w:type="dxa"/>
          </w:tcPr>
          <w:p w14:paraId="4F1DB411" w14:textId="77777777" w:rsidR="00FA57CB" w:rsidRPr="00DB37B6" w:rsidRDefault="00FA57CB" w:rsidP="00950E17">
            <w:pPr>
              <w:spacing w:line="480" w:lineRule="auto"/>
            </w:pPr>
          </w:p>
        </w:tc>
      </w:tr>
      <w:tr w:rsidR="00FA57CB" w:rsidRPr="00F403C2" w14:paraId="6D25B881" w14:textId="77777777" w:rsidTr="00750563">
        <w:tc>
          <w:tcPr>
            <w:tcW w:w="3823" w:type="dxa"/>
          </w:tcPr>
          <w:p w14:paraId="133EB343" w14:textId="28282E19" w:rsidR="00FA57CB" w:rsidRPr="00DB37B6" w:rsidRDefault="00FA57CB" w:rsidP="00950E17">
            <w:pPr>
              <w:spacing w:line="480" w:lineRule="auto"/>
            </w:pPr>
            <w:r>
              <w:t>3</w:t>
            </w:r>
            <w:r w:rsidRPr="00DB37B6">
              <w:t>.Readiness to Change</w:t>
            </w:r>
          </w:p>
        </w:tc>
        <w:tc>
          <w:tcPr>
            <w:tcW w:w="1219" w:type="dxa"/>
          </w:tcPr>
          <w:p w14:paraId="48C3F63B" w14:textId="284B08B3" w:rsidR="00FA57CB" w:rsidRPr="00DB37B6" w:rsidRDefault="00FA57CB" w:rsidP="00950E17">
            <w:pPr>
              <w:spacing w:line="480" w:lineRule="auto"/>
            </w:pPr>
            <w:r w:rsidRPr="00DB37B6">
              <w:t>.3</w:t>
            </w:r>
            <w:r>
              <w:t>9</w:t>
            </w:r>
            <w:r w:rsidRPr="00DB37B6">
              <w:t>**</w:t>
            </w:r>
          </w:p>
        </w:tc>
        <w:tc>
          <w:tcPr>
            <w:tcW w:w="1219" w:type="dxa"/>
          </w:tcPr>
          <w:p w14:paraId="20CA19C4" w14:textId="61998DF9" w:rsidR="00FA57CB" w:rsidRPr="00DB37B6" w:rsidRDefault="00FA57CB" w:rsidP="00950E17">
            <w:pPr>
              <w:spacing w:line="480" w:lineRule="auto"/>
            </w:pPr>
            <w:r w:rsidRPr="00DB37B6">
              <w:t>.54**</w:t>
            </w:r>
          </w:p>
        </w:tc>
        <w:tc>
          <w:tcPr>
            <w:tcW w:w="1219" w:type="dxa"/>
          </w:tcPr>
          <w:p w14:paraId="537D2187" w14:textId="68A8ECB6" w:rsidR="00FA57CB" w:rsidRPr="00DB37B6" w:rsidRDefault="00D65E37" w:rsidP="00950E17">
            <w:pPr>
              <w:spacing w:line="480" w:lineRule="auto"/>
            </w:pPr>
            <w:r>
              <w:t>--</w:t>
            </w:r>
          </w:p>
        </w:tc>
        <w:tc>
          <w:tcPr>
            <w:tcW w:w="1219" w:type="dxa"/>
          </w:tcPr>
          <w:p w14:paraId="027C145C" w14:textId="77777777" w:rsidR="00FA57CB" w:rsidRPr="00DB37B6" w:rsidRDefault="00FA57CB" w:rsidP="00950E17">
            <w:pPr>
              <w:spacing w:line="480" w:lineRule="auto"/>
            </w:pPr>
          </w:p>
        </w:tc>
      </w:tr>
      <w:tr w:rsidR="00FA57CB" w:rsidRPr="00F403C2" w14:paraId="43D6AB29" w14:textId="77777777" w:rsidTr="00750563">
        <w:tc>
          <w:tcPr>
            <w:tcW w:w="3823" w:type="dxa"/>
            <w:tcBorders>
              <w:bottom w:val="single" w:sz="4" w:space="0" w:color="auto"/>
            </w:tcBorders>
          </w:tcPr>
          <w:p w14:paraId="5B2417B6" w14:textId="338DEAF1" w:rsidR="00FA57CB" w:rsidRPr="00DB37B6" w:rsidRDefault="00FA57CB" w:rsidP="00950E17">
            <w:pPr>
              <w:spacing w:line="480" w:lineRule="auto"/>
              <w:rPr>
                <w:vertAlign w:val="superscript"/>
              </w:rPr>
            </w:pPr>
            <w:r>
              <w:t>4</w:t>
            </w:r>
            <w:r w:rsidRPr="00DB37B6">
              <w:t>.Attempted Change</w:t>
            </w:r>
            <w:r w:rsidR="008E7018">
              <w:t xml:space="preserve"> </w:t>
            </w:r>
            <w:r w:rsidRPr="00DB37B6">
              <w:rPr>
                <w:vertAlign w:val="superscript"/>
              </w:rPr>
              <w:t>a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4E41F18D" w14:textId="47081EA4" w:rsidR="00FA57CB" w:rsidRPr="00DB37B6" w:rsidRDefault="00FA57CB" w:rsidP="00950E17">
            <w:pPr>
              <w:spacing w:line="480" w:lineRule="auto"/>
            </w:pPr>
            <w:r w:rsidRPr="00DB37B6">
              <w:t>.4</w:t>
            </w:r>
            <w:r>
              <w:t>3</w:t>
            </w:r>
            <w:r w:rsidRPr="00DB37B6">
              <w:t>**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2DC8178" w14:textId="2E03E38A" w:rsidR="00FA57CB" w:rsidRPr="00DB37B6" w:rsidRDefault="00FA57CB" w:rsidP="00950E17">
            <w:pPr>
              <w:spacing w:line="480" w:lineRule="auto"/>
            </w:pPr>
            <w:r w:rsidRPr="00DB37B6">
              <w:t>.3</w:t>
            </w:r>
            <w:r>
              <w:t>8</w:t>
            </w:r>
            <w:r w:rsidRPr="00DB37B6">
              <w:t>**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05FAADD" w14:textId="663D0184" w:rsidR="00FA57CB" w:rsidRPr="00DB37B6" w:rsidRDefault="00FA57CB" w:rsidP="00950E17">
            <w:pPr>
              <w:spacing w:line="480" w:lineRule="auto"/>
            </w:pPr>
            <w:r w:rsidRPr="00DB37B6">
              <w:t>.61**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01BCD226" w14:textId="065797F1" w:rsidR="00FA57CB" w:rsidRPr="00DB37B6" w:rsidRDefault="00D65E37" w:rsidP="00950E17">
            <w:pPr>
              <w:spacing w:line="480" w:lineRule="auto"/>
            </w:pPr>
            <w:r>
              <w:t>--</w:t>
            </w:r>
          </w:p>
        </w:tc>
      </w:tr>
    </w:tbl>
    <w:p w14:paraId="1D7115F2" w14:textId="21E3B211" w:rsidR="00664473" w:rsidRPr="00DB37B6" w:rsidRDefault="00664473" w:rsidP="00950E17">
      <w:pPr>
        <w:spacing w:line="480" w:lineRule="auto"/>
      </w:pPr>
      <w:r w:rsidRPr="00DB37B6">
        <w:rPr>
          <w:i/>
        </w:rPr>
        <w:t xml:space="preserve">Note: </w:t>
      </w:r>
      <w:r w:rsidRPr="00DB37B6">
        <w:rPr>
          <w:vertAlign w:val="superscript"/>
        </w:rPr>
        <w:t>a</w:t>
      </w:r>
      <w:r w:rsidRPr="00DB37B6">
        <w:t xml:space="preserve"> </w:t>
      </w:r>
      <w:r w:rsidR="00C946C9">
        <w:t xml:space="preserve">No=0, </w:t>
      </w:r>
      <w:r w:rsidRPr="00DB37B6">
        <w:t xml:space="preserve">Yes=1; * </w:t>
      </w:r>
      <w:r w:rsidRPr="00DB37B6">
        <w:rPr>
          <w:i/>
        </w:rPr>
        <w:t xml:space="preserve">p </w:t>
      </w:r>
      <w:r w:rsidRPr="00DB37B6">
        <w:t xml:space="preserve">&lt; .05; ** </w:t>
      </w:r>
      <w:r w:rsidRPr="00DB37B6">
        <w:rPr>
          <w:i/>
        </w:rPr>
        <w:t xml:space="preserve">p </w:t>
      </w:r>
      <w:r w:rsidRPr="00DB37B6">
        <w:t>&lt; .01</w:t>
      </w:r>
    </w:p>
    <w:p w14:paraId="1663AB6D" w14:textId="77777777" w:rsidR="00664473" w:rsidRPr="00F403C2" w:rsidRDefault="00664473" w:rsidP="00950E17">
      <w:pPr>
        <w:spacing w:line="480" w:lineRule="auto"/>
        <w:sectPr w:rsidR="00664473" w:rsidRPr="00F403C2" w:rsidSect="009A55DA">
          <w:pgSz w:w="12240" w:h="16340"/>
          <w:pgMar w:top="1440" w:right="1440" w:bottom="1440" w:left="1440" w:header="720" w:footer="720" w:gutter="0"/>
          <w:cols w:sep="1" w:space="720"/>
        </w:sectPr>
      </w:pPr>
    </w:p>
    <w:p w14:paraId="08B42528" w14:textId="77777777" w:rsidR="00664473" w:rsidRPr="00DB37B6" w:rsidRDefault="00664473" w:rsidP="00950E17">
      <w:pPr>
        <w:spacing w:line="480" w:lineRule="auto"/>
      </w:pPr>
      <w:r w:rsidRPr="00DB37B6">
        <w:t>Table 4</w:t>
      </w:r>
    </w:p>
    <w:p w14:paraId="0202179F" w14:textId="57E42616" w:rsidR="00664473" w:rsidRPr="00DB37B6" w:rsidRDefault="00664473" w:rsidP="00950E17">
      <w:pPr>
        <w:spacing w:line="480" w:lineRule="auto"/>
        <w:rPr>
          <w:i/>
        </w:rPr>
      </w:pPr>
      <w:r w:rsidRPr="00DB37B6">
        <w:rPr>
          <w:i/>
        </w:rPr>
        <w:t>Means and Standard Deviations of Dependent Measures by Condition</w:t>
      </w:r>
      <w:r w:rsidR="009E3A57">
        <w:rPr>
          <w:i/>
        </w:rPr>
        <w:t xml:space="preserve"> and </w:t>
      </w:r>
      <w:r w:rsidR="009E3A57">
        <w:rPr>
          <w:i/>
          <w:color w:val="000000"/>
        </w:rPr>
        <w:t>Collapsed Across Conditions</w:t>
      </w:r>
      <w:r w:rsidR="00C338FA" w:rsidRPr="00DB37B6">
        <w:rPr>
          <w:i/>
        </w:rPr>
        <w:t xml:space="preserve">: </w:t>
      </w:r>
      <w:r w:rsidR="00533C97">
        <w:rPr>
          <w:i/>
        </w:rPr>
        <w:t>Experiment</w:t>
      </w:r>
      <w:r w:rsidR="00533C97" w:rsidRPr="00DB37B6">
        <w:rPr>
          <w:i/>
        </w:rPr>
        <w:t xml:space="preserve"> </w:t>
      </w:r>
      <w:r w:rsidR="00C338FA" w:rsidRPr="00DB37B6">
        <w:rPr>
          <w:i/>
        </w:rPr>
        <w:t>2</w:t>
      </w:r>
    </w:p>
    <w:tbl>
      <w:tblPr>
        <w:tblStyle w:val="TableGrid"/>
        <w:tblW w:w="1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668"/>
        <w:gridCol w:w="1668"/>
        <w:gridCol w:w="1668"/>
        <w:gridCol w:w="1669"/>
        <w:gridCol w:w="1668"/>
        <w:gridCol w:w="1669"/>
        <w:gridCol w:w="3337"/>
        <w:gridCol w:w="3338"/>
      </w:tblGrid>
      <w:tr w:rsidR="00D65E37" w:rsidRPr="00F403C2" w14:paraId="455B498A" w14:textId="093BD5FE" w:rsidTr="00D65E37">
        <w:tc>
          <w:tcPr>
            <w:tcW w:w="3289" w:type="dxa"/>
            <w:tcBorders>
              <w:top w:val="single" w:sz="4" w:space="0" w:color="auto"/>
            </w:tcBorders>
          </w:tcPr>
          <w:p w14:paraId="2550E90F" w14:textId="77777777" w:rsidR="00D65E37" w:rsidRPr="00DB37B6" w:rsidRDefault="00D65E37" w:rsidP="00950E17">
            <w:pPr>
              <w:spacing w:line="480" w:lineRule="auto"/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</w:tcBorders>
          </w:tcPr>
          <w:p w14:paraId="2C09A411" w14:textId="77777777" w:rsidR="00D65E37" w:rsidRPr="00DB37B6" w:rsidRDefault="00D65E37" w:rsidP="00950E17">
            <w:pPr>
              <w:spacing w:line="480" w:lineRule="auto"/>
            </w:pPr>
            <w:r w:rsidRPr="00DB37B6">
              <w:t>Self-Discontinuity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14:paraId="08E7F2D3" w14:textId="77777777" w:rsidR="00D65E37" w:rsidRPr="00DB37B6" w:rsidRDefault="00D65E37" w:rsidP="00950E17">
            <w:pPr>
              <w:spacing w:line="480" w:lineRule="auto"/>
            </w:pPr>
            <w:r w:rsidRPr="00DB37B6">
              <w:t>Self-Continuity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14:paraId="77EC0F7F" w14:textId="3F19B290" w:rsidR="00D65E37" w:rsidRPr="00DB37B6" w:rsidRDefault="009E3A57" w:rsidP="00950E17">
            <w:pPr>
              <w:spacing w:line="480" w:lineRule="auto"/>
            </w:pPr>
            <w:r>
              <w:t>Collapsed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361B7199" w14:textId="77777777" w:rsidR="00D65E37" w:rsidRPr="00DB37B6" w:rsidRDefault="00D65E37" w:rsidP="00950E17">
            <w:pPr>
              <w:spacing w:line="480" w:lineRule="auto"/>
            </w:pP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578D20DA" w14:textId="25097C23" w:rsidR="00D65E37" w:rsidRPr="00DB37B6" w:rsidRDefault="00D65E37" w:rsidP="00950E17">
            <w:pPr>
              <w:spacing w:line="480" w:lineRule="auto"/>
            </w:pPr>
          </w:p>
        </w:tc>
      </w:tr>
      <w:tr w:rsidR="00D65E37" w:rsidRPr="00F403C2" w14:paraId="2B3E131E" w14:textId="5C323225" w:rsidTr="00D65E37">
        <w:trPr>
          <w:gridAfter w:val="1"/>
          <w:wAfter w:w="3338" w:type="dxa"/>
        </w:trPr>
        <w:tc>
          <w:tcPr>
            <w:tcW w:w="3289" w:type="dxa"/>
            <w:tcBorders>
              <w:bottom w:val="single" w:sz="4" w:space="0" w:color="auto"/>
            </w:tcBorders>
          </w:tcPr>
          <w:p w14:paraId="5A211882" w14:textId="77777777" w:rsidR="00D65E37" w:rsidRPr="00DB37B6" w:rsidRDefault="00D65E37" w:rsidP="00950E17">
            <w:pPr>
              <w:spacing w:line="480" w:lineRule="auto"/>
              <w:rPr>
                <w:i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42B62A36" w14:textId="77777777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M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617E448A" w14:textId="77777777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SD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54A1B944" w14:textId="6DA21EBD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M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5B4D4BD4" w14:textId="7F8229CC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SD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441843B1" w14:textId="55E1DB2A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M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1E9A3CE" w14:textId="77777777" w:rsidR="00D65E37" w:rsidRPr="00DB37B6" w:rsidRDefault="00D65E37" w:rsidP="00950E17">
            <w:pPr>
              <w:spacing w:line="480" w:lineRule="auto"/>
              <w:rPr>
                <w:i/>
              </w:rPr>
            </w:pPr>
            <w:r w:rsidRPr="00DB37B6">
              <w:rPr>
                <w:i/>
              </w:rPr>
              <w:t>SD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14:paraId="0CBAA550" w14:textId="77777777" w:rsidR="00D65E37" w:rsidRPr="00DB37B6" w:rsidRDefault="00D65E37" w:rsidP="00950E17">
            <w:pPr>
              <w:spacing w:line="480" w:lineRule="auto"/>
              <w:rPr>
                <w:i/>
              </w:rPr>
            </w:pPr>
          </w:p>
        </w:tc>
      </w:tr>
      <w:tr w:rsidR="00D65E37" w:rsidRPr="00F403C2" w14:paraId="701A7316" w14:textId="6F64A8CE" w:rsidTr="00D65E37">
        <w:trPr>
          <w:gridAfter w:val="1"/>
          <w:wAfter w:w="3338" w:type="dxa"/>
        </w:trPr>
        <w:tc>
          <w:tcPr>
            <w:tcW w:w="3289" w:type="dxa"/>
            <w:tcBorders>
              <w:top w:val="single" w:sz="4" w:space="0" w:color="auto"/>
            </w:tcBorders>
          </w:tcPr>
          <w:p w14:paraId="0770345A" w14:textId="5ABAFC8A" w:rsidR="00D65E37" w:rsidRPr="00DB37B6" w:rsidRDefault="00D65E37" w:rsidP="00950E17">
            <w:pPr>
              <w:spacing w:line="480" w:lineRule="auto"/>
            </w:pPr>
            <w:r w:rsidRPr="00DB37B6">
              <w:t>Problem Drinking Severity*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76951AFD" w14:textId="14877F9C" w:rsidR="00D65E37" w:rsidRPr="00DB37B6" w:rsidRDefault="00D65E37" w:rsidP="00950E17">
            <w:pPr>
              <w:spacing w:line="480" w:lineRule="auto"/>
            </w:pPr>
            <w:r w:rsidRPr="00DB37B6">
              <w:t>8.1</w:t>
            </w:r>
            <w:r w:rsidR="00F26514">
              <w:t>6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513941E3" w14:textId="3A513E38" w:rsidR="00D65E37" w:rsidRPr="00DB37B6" w:rsidRDefault="00D65E37" w:rsidP="00950E17">
            <w:pPr>
              <w:spacing w:line="480" w:lineRule="auto"/>
            </w:pPr>
            <w:r w:rsidRPr="00DB37B6">
              <w:t>6.</w:t>
            </w:r>
            <w:r w:rsidR="00F26514">
              <w:t>19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5235E614" w14:textId="3F8A821A" w:rsidR="00D65E37" w:rsidRPr="00DB37B6" w:rsidRDefault="00D65E37" w:rsidP="00950E17">
            <w:pPr>
              <w:spacing w:line="480" w:lineRule="auto"/>
            </w:pPr>
            <w:r w:rsidRPr="00DB37B6">
              <w:t>5.9</w:t>
            </w:r>
            <w:r>
              <w:t>8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78C87291" w14:textId="3FADF730" w:rsidR="00D65E37" w:rsidRPr="00DB37B6" w:rsidRDefault="00D65E37" w:rsidP="00950E17">
            <w:pPr>
              <w:spacing w:line="480" w:lineRule="auto"/>
            </w:pPr>
            <w:r w:rsidRPr="00DB37B6">
              <w:t>5.33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1CA1838C" w14:textId="569A4D75" w:rsidR="00D65E37" w:rsidRPr="00DB37B6" w:rsidRDefault="00D65E37" w:rsidP="00950E17">
            <w:pPr>
              <w:spacing w:line="480" w:lineRule="auto"/>
            </w:pPr>
            <w:r>
              <w:t>7.0</w:t>
            </w:r>
            <w:r w:rsidR="00F26514">
              <w:t>6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14:paraId="7B4062C7" w14:textId="57EDCB44" w:rsidR="00D65E37" w:rsidRPr="00DB37B6" w:rsidRDefault="00D65E37" w:rsidP="00950E17">
            <w:pPr>
              <w:spacing w:line="480" w:lineRule="auto"/>
            </w:pPr>
            <w:r w:rsidRPr="00DB37B6">
              <w:t>5.</w:t>
            </w:r>
            <w:r>
              <w:t>8</w:t>
            </w:r>
            <w:r w:rsidR="00F26514">
              <w:t>6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03ACD044" w14:textId="77777777" w:rsidR="00D65E37" w:rsidRPr="00DB37B6" w:rsidRDefault="00D65E37" w:rsidP="00950E17">
            <w:pPr>
              <w:spacing w:line="480" w:lineRule="auto"/>
            </w:pPr>
          </w:p>
        </w:tc>
      </w:tr>
      <w:tr w:rsidR="00D65E37" w:rsidRPr="00F403C2" w14:paraId="46B2F884" w14:textId="17BE63B3" w:rsidTr="00D65E37">
        <w:trPr>
          <w:gridAfter w:val="1"/>
          <w:wAfter w:w="3338" w:type="dxa"/>
        </w:trPr>
        <w:tc>
          <w:tcPr>
            <w:tcW w:w="3289" w:type="dxa"/>
          </w:tcPr>
          <w:p w14:paraId="41BE0A81" w14:textId="77777777" w:rsidR="00D65E37" w:rsidRPr="00DB37B6" w:rsidRDefault="00D65E37" w:rsidP="00950E17">
            <w:pPr>
              <w:spacing w:line="480" w:lineRule="auto"/>
            </w:pPr>
            <w:r w:rsidRPr="00DB37B6">
              <w:t>Nostalgia</w:t>
            </w:r>
          </w:p>
        </w:tc>
        <w:tc>
          <w:tcPr>
            <w:tcW w:w="1668" w:type="dxa"/>
          </w:tcPr>
          <w:p w14:paraId="32A5C5EA" w14:textId="589BC771" w:rsidR="00D65E37" w:rsidRPr="00DB37B6" w:rsidRDefault="00D65E37" w:rsidP="00950E17">
            <w:pPr>
              <w:spacing w:line="480" w:lineRule="auto"/>
            </w:pPr>
            <w:r w:rsidRPr="00DB37B6">
              <w:t>3.0</w:t>
            </w:r>
            <w:r w:rsidR="00F26514">
              <w:t>8</w:t>
            </w:r>
          </w:p>
        </w:tc>
        <w:tc>
          <w:tcPr>
            <w:tcW w:w="1668" w:type="dxa"/>
          </w:tcPr>
          <w:p w14:paraId="1CA66DB0" w14:textId="6B3F2EC9" w:rsidR="00D65E37" w:rsidRPr="00DB37B6" w:rsidRDefault="00D65E37" w:rsidP="00950E17">
            <w:pPr>
              <w:spacing w:line="480" w:lineRule="auto"/>
            </w:pPr>
            <w:r w:rsidRPr="00DB37B6">
              <w:t>1.3</w:t>
            </w:r>
            <w:r w:rsidR="00F26514">
              <w:t>4</w:t>
            </w:r>
          </w:p>
        </w:tc>
        <w:tc>
          <w:tcPr>
            <w:tcW w:w="1668" w:type="dxa"/>
          </w:tcPr>
          <w:p w14:paraId="7B86B96B" w14:textId="0FF0BAD1" w:rsidR="00D65E37" w:rsidRPr="00DB37B6" w:rsidRDefault="00D65E37" w:rsidP="00950E17">
            <w:pPr>
              <w:spacing w:line="480" w:lineRule="auto"/>
            </w:pPr>
            <w:r w:rsidRPr="00DB37B6">
              <w:t>2.8</w:t>
            </w:r>
            <w:r>
              <w:t>7</w:t>
            </w:r>
          </w:p>
        </w:tc>
        <w:tc>
          <w:tcPr>
            <w:tcW w:w="1668" w:type="dxa"/>
          </w:tcPr>
          <w:p w14:paraId="7A842605" w14:textId="213B9741" w:rsidR="00D65E37" w:rsidRPr="00DB37B6" w:rsidRDefault="00D65E37" w:rsidP="00950E17">
            <w:pPr>
              <w:spacing w:line="480" w:lineRule="auto"/>
            </w:pPr>
            <w:r w:rsidRPr="00DB37B6">
              <w:t>.8</w:t>
            </w:r>
            <w:r>
              <w:t>7</w:t>
            </w:r>
          </w:p>
        </w:tc>
        <w:tc>
          <w:tcPr>
            <w:tcW w:w="1668" w:type="dxa"/>
          </w:tcPr>
          <w:p w14:paraId="37CABDF3" w14:textId="0BE4FDB7" w:rsidR="00D65E37" w:rsidRPr="00DB37B6" w:rsidRDefault="00D65E37" w:rsidP="00950E17">
            <w:pPr>
              <w:spacing w:line="480" w:lineRule="auto"/>
            </w:pPr>
            <w:r w:rsidRPr="00DB37B6">
              <w:t>2.</w:t>
            </w:r>
            <w:r>
              <w:t>97</w:t>
            </w:r>
          </w:p>
        </w:tc>
        <w:tc>
          <w:tcPr>
            <w:tcW w:w="1669" w:type="dxa"/>
          </w:tcPr>
          <w:p w14:paraId="77E5D1EA" w14:textId="182B9712" w:rsidR="00D65E37" w:rsidRPr="00DB37B6" w:rsidRDefault="00D65E37" w:rsidP="00950E17">
            <w:pPr>
              <w:spacing w:line="480" w:lineRule="auto"/>
            </w:pPr>
            <w:r>
              <w:t>1.13</w:t>
            </w:r>
          </w:p>
        </w:tc>
        <w:tc>
          <w:tcPr>
            <w:tcW w:w="3337" w:type="dxa"/>
          </w:tcPr>
          <w:p w14:paraId="7E0376D5" w14:textId="77777777" w:rsidR="00D65E37" w:rsidRPr="00DB37B6" w:rsidRDefault="00D65E37" w:rsidP="00950E17">
            <w:pPr>
              <w:spacing w:line="480" w:lineRule="auto"/>
            </w:pPr>
          </w:p>
        </w:tc>
      </w:tr>
      <w:tr w:rsidR="00D65E37" w:rsidRPr="00F403C2" w14:paraId="486B5C94" w14:textId="65F2BB0B" w:rsidTr="00D65E37">
        <w:trPr>
          <w:gridAfter w:val="1"/>
          <w:wAfter w:w="3338" w:type="dxa"/>
        </w:trPr>
        <w:tc>
          <w:tcPr>
            <w:tcW w:w="3289" w:type="dxa"/>
          </w:tcPr>
          <w:p w14:paraId="5AF4B931" w14:textId="02623641" w:rsidR="00D65E37" w:rsidRPr="00DB37B6" w:rsidRDefault="00D65E37" w:rsidP="00950E17">
            <w:pPr>
              <w:spacing w:line="480" w:lineRule="auto"/>
            </w:pPr>
            <w:r w:rsidRPr="00DB37B6">
              <w:t>Readiness to Change*</w:t>
            </w:r>
          </w:p>
        </w:tc>
        <w:tc>
          <w:tcPr>
            <w:tcW w:w="1668" w:type="dxa"/>
          </w:tcPr>
          <w:p w14:paraId="79717373" w14:textId="11C42A20" w:rsidR="00D65E37" w:rsidRPr="00DB37B6" w:rsidRDefault="00D65E37" w:rsidP="00950E17">
            <w:pPr>
              <w:spacing w:line="480" w:lineRule="auto"/>
            </w:pPr>
            <w:r w:rsidRPr="00DB37B6">
              <w:t>2.15</w:t>
            </w:r>
          </w:p>
        </w:tc>
        <w:tc>
          <w:tcPr>
            <w:tcW w:w="1668" w:type="dxa"/>
          </w:tcPr>
          <w:p w14:paraId="1066FD23" w14:textId="5B4F5C96" w:rsidR="00D65E37" w:rsidRPr="00DB37B6" w:rsidRDefault="00D65E37" w:rsidP="00950E17">
            <w:pPr>
              <w:spacing w:line="480" w:lineRule="auto"/>
            </w:pPr>
            <w:r w:rsidRPr="00DB37B6">
              <w:t>3.1</w:t>
            </w:r>
            <w:r w:rsidR="00F26514">
              <w:t>0</w:t>
            </w:r>
          </w:p>
        </w:tc>
        <w:tc>
          <w:tcPr>
            <w:tcW w:w="1668" w:type="dxa"/>
          </w:tcPr>
          <w:p w14:paraId="126549B5" w14:textId="06265C5A" w:rsidR="00D65E37" w:rsidRPr="00DB37B6" w:rsidRDefault="00D65E37" w:rsidP="00950E17">
            <w:pPr>
              <w:spacing w:line="480" w:lineRule="auto"/>
            </w:pPr>
            <w:r w:rsidRPr="00DB37B6">
              <w:t>1.2</w:t>
            </w:r>
            <w:r>
              <w:t>7</w:t>
            </w:r>
          </w:p>
        </w:tc>
        <w:tc>
          <w:tcPr>
            <w:tcW w:w="1668" w:type="dxa"/>
          </w:tcPr>
          <w:p w14:paraId="52C96C89" w14:textId="08B1A3F8" w:rsidR="00D65E37" w:rsidRPr="00DB37B6" w:rsidRDefault="00D65E37" w:rsidP="00950E17">
            <w:pPr>
              <w:spacing w:line="480" w:lineRule="auto"/>
            </w:pPr>
            <w:r w:rsidRPr="00DB37B6">
              <w:t>2.30</w:t>
            </w:r>
          </w:p>
        </w:tc>
        <w:tc>
          <w:tcPr>
            <w:tcW w:w="1668" w:type="dxa"/>
          </w:tcPr>
          <w:p w14:paraId="5A09F304" w14:textId="2542C4C8" w:rsidR="00D65E37" w:rsidRPr="00DB37B6" w:rsidRDefault="00D65E37" w:rsidP="00950E17">
            <w:pPr>
              <w:spacing w:line="480" w:lineRule="auto"/>
            </w:pPr>
            <w:r w:rsidRPr="00DB37B6">
              <w:t>1.</w:t>
            </w:r>
            <w:r>
              <w:t>71</w:t>
            </w:r>
          </w:p>
        </w:tc>
        <w:tc>
          <w:tcPr>
            <w:tcW w:w="1669" w:type="dxa"/>
          </w:tcPr>
          <w:p w14:paraId="4ABCCF59" w14:textId="18E696C2" w:rsidR="00D65E37" w:rsidRPr="00DB37B6" w:rsidRDefault="00D65E37" w:rsidP="00950E17">
            <w:pPr>
              <w:spacing w:line="480" w:lineRule="auto"/>
            </w:pPr>
            <w:r w:rsidRPr="00DB37B6">
              <w:t>2.</w:t>
            </w:r>
            <w:r>
              <w:t>7</w:t>
            </w:r>
            <w:r w:rsidR="00F26514">
              <w:t>6</w:t>
            </w:r>
          </w:p>
        </w:tc>
        <w:tc>
          <w:tcPr>
            <w:tcW w:w="3337" w:type="dxa"/>
          </w:tcPr>
          <w:p w14:paraId="2BFE83F7" w14:textId="77777777" w:rsidR="00D65E37" w:rsidRPr="00DB37B6" w:rsidRDefault="00D65E37" w:rsidP="00950E17">
            <w:pPr>
              <w:spacing w:line="480" w:lineRule="auto"/>
            </w:pPr>
          </w:p>
        </w:tc>
      </w:tr>
      <w:tr w:rsidR="00D65E37" w:rsidRPr="00F403C2" w14:paraId="459D69F3" w14:textId="5E1974F1" w:rsidTr="00D65E37">
        <w:trPr>
          <w:gridAfter w:val="1"/>
          <w:wAfter w:w="3338" w:type="dxa"/>
        </w:trPr>
        <w:tc>
          <w:tcPr>
            <w:tcW w:w="3289" w:type="dxa"/>
            <w:tcBorders>
              <w:bottom w:val="single" w:sz="4" w:space="0" w:color="auto"/>
            </w:tcBorders>
          </w:tcPr>
          <w:p w14:paraId="59CB6C09" w14:textId="61324347" w:rsidR="00D65E37" w:rsidRPr="00DB37B6" w:rsidRDefault="00D65E37" w:rsidP="00950E17">
            <w:pPr>
              <w:spacing w:line="480" w:lineRule="auto"/>
              <w:rPr>
                <w:vertAlign w:val="superscript"/>
              </w:rPr>
            </w:pPr>
            <w:r w:rsidRPr="00DB37B6">
              <w:t>Attempted Change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6BFC800A" w14:textId="604BDA7A" w:rsidR="00D65E37" w:rsidRPr="00DB37B6" w:rsidRDefault="00D65E37" w:rsidP="00950E17">
            <w:pPr>
              <w:spacing w:line="480" w:lineRule="auto"/>
            </w:pPr>
            <w:r w:rsidRPr="00DB37B6">
              <w:t>.2</w:t>
            </w:r>
            <w:r w:rsidR="00F26514">
              <w:t>7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50C8F99E" w14:textId="4F6788D9" w:rsidR="00D65E37" w:rsidRPr="00DB37B6" w:rsidRDefault="00D65E37" w:rsidP="00950E17">
            <w:pPr>
              <w:spacing w:line="480" w:lineRule="auto"/>
            </w:pPr>
            <w:r w:rsidRPr="00DB37B6">
              <w:t>.45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39D7A92" w14:textId="21EC0835" w:rsidR="00D65E37" w:rsidRPr="00DB37B6" w:rsidRDefault="00D65E37" w:rsidP="00950E17">
            <w:pPr>
              <w:spacing w:line="480" w:lineRule="auto"/>
            </w:pPr>
            <w:r w:rsidRPr="00DB37B6">
              <w:t>.1</w:t>
            </w:r>
            <w:r>
              <w:t>9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B73F3B4" w14:textId="7703AC0C" w:rsidR="00D65E37" w:rsidRPr="00DB37B6" w:rsidRDefault="00D65E37" w:rsidP="00950E17">
            <w:pPr>
              <w:spacing w:line="480" w:lineRule="auto"/>
            </w:pPr>
            <w:r w:rsidRPr="00DB37B6">
              <w:t>.39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491CF126" w14:textId="55AC5D8A" w:rsidR="00D65E37" w:rsidRPr="00DB37B6" w:rsidRDefault="00D65E37" w:rsidP="00950E17">
            <w:pPr>
              <w:spacing w:line="480" w:lineRule="auto"/>
            </w:pPr>
            <w:r w:rsidRPr="00DB37B6">
              <w:t>.</w:t>
            </w:r>
            <w:r>
              <w:t>23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65C14F8" w14:textId="508D6294" w:rsidR="00D65E37" w:rsidRPr="00DB37B6" w:rsidRDefault="00D65E37" w:rsidP="00950E17">
            <w:pPr>
              <w:spacing w:line="480" w:lineRule="auto"/>
            </w:pPr>
            <w:r w:rsidRPr="00DB37B6">
              <w:t>.</w:t>
            </w:r>
            <w:r>
              <w:t>42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14:paraId="11A83611" w14:textId="77777777" w:rsidR="00D65E37" w:rsidRPr="00DB37B6" w:rsidRDefault="00D65E37" w:rsidP="00950E17">
            <w:pPr>
              <w:spacing w:line="480" w:lineRule="auto"/>
            </w:pPr>
          </w:p>
        </w:tc>
      </w:tr>
    </w:tbl>
    <w:p w14:paraId="61AA4E58" w14:textId="2379EF93" w:rsidR="00695CE6" w:rsidRPr="00F403C2" w:rsidRDefault="00664473" w:rsidP="00411B89">
      <w:pPr>
        <w:spacing w:line="480" w:lineRule="auto"/>
      </w:pPr>
      <w:r w:rsidRPr="00DB37B6">
        <w:rPr>
          <w:i/>
        </w:rPr>
        <w:t xml:space="preserve">Note: </w:t>
      </w:r>
      <w:r w:rsidRPr="00DB37B6">
        <w:t>*Problem drinking severity significantly differed between conditions (</w:t>
      </w:r>
      <w:r w:rsidRPr="00DB37B6">
        <w:rPr>
          <w:i/>
        </w:rPr>
        <w:t xml:space="preserve">p </w:t>
      </w:r>
      <w:r w:rsidRPr="00DB37B6">
        <w:t>= .01), as did readiness to change (</w:t>
      </w:r>
      <w:r w:rsidRPr="00DB37B6">
        <w:rPr>
          <w:i/>
        </w:rPr>
        <w:t xml:space="preserve">p </w:t>
      </w:r>
      <w:r w:rsidRPr="00DB37B6">
        <w:t>= .04). No other between-condition effects were significant (</w:t>
      </w:r>
      <w:r w:rsidRPr="00DB37B6">
        <w:rPr>
          <w:i/>
        </w:rPr>
        <w:t>ps</w:t>
      </w:r>
      <w:r w:rsidRPr="00DB37B6">
        <w:t xml:space="preserve"> &gt; .05).</w:t>
      </w:r>
      <w:r w:rsidR="00C946C9">
        <w:t xml:space="preserve"> Problem gambling severity ranges from 0-27; </w:t>
      </w:r>
      <w:r w:rsidR="009F1C5A">
        <w:t>Nostalgia</w:t>
      </w:r>
      <w:r w:rsidR="00C946C9">
        <w:t xml:space="preserve"> ranges from 1-7; Readiness to change ranges from 0-10; Attempted change was coded 0=No and 1=Yes</w:t>
      </w:r>
      <w:r w:rsidR="00441337">
        <w:t>.</w:t>
      </w:r>
      <w:r w:rsidR="00441337" w:rsidRPr="00F403C2">
        <w:t xml:space="preserve"> </w:t>
      </w:r>
    </w:p>
    <w:sectPr w:rsidR="00695CE6" w:rsidRPr="00F403C2" w:rsidSect="00411B89">
      <w:pgSz w:w="16340" w:h="12240" w:orient="landscape"/>
      <w:pgMar w:top="1440" w:right="1440" w:bottom="1440" w:left="1440" w:header="720" w:footer="720" w:gutter="0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5F22C" w14:textId="77777777" w:rsidR="00CE22B8" w:rsidRDefault="00CE22B8" w:rsidP="006B0DD2">
      <w:r>
        <w:separator/>
      </w:r>
    </w:p>
  </w:endnote>
  <w:endnote w:type="continuationSeparator" w:id="0">
    <w:p w14:paraId="473B6882" w14:textId="77777777" w:rsidR="00CE22B8" w:rsidRDefault="00CE22B8" w:rsidP="006B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96DC3" w14:textId="77777777" w:rsidR="00772059" w:rsidRDefault="00772059" w:rsidP="00474494">
    <w:pPr>
      <w:pStyle w:val="Footer"/>
      <w:tabs>
        <w:tab w:val="clear" w:pos="4320"/>
        <w:tab w:val="clear" w:pos="8640"/>
        <w:tab w:val="center" w:pos="4668"/>
        <w:tab w:val="right" w:pos="9336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6E9D" w14:textId="77777777" w:rsidR="00772059" w:rsidRPr="004D3D8C" w:rsidRDefault="00772059" w:rsidP="004D3D8C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0DF6A" w14:textId="77777777" w:rsidR="00772059" w:rsidRPr="00417E88" w:rsidRDefault="00772059" w:rsidP="004D3D8C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E05E" w14:textId="77777777" w:rsidR="00772059" w:rsidRPr="004D3D8C" w:rsidRDefault="00772059" w:rsidP="004D3D8C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02F5B" w14:textId="77777777" w:rsidR="00CE22B8" w:rsidRDefault="00CE22B8" w:rsidP="006B0DD2">
      <w:r>
        <w:separator/>
      </w:r>
    </w:p>
  </w:footnote>
  <w:footnote w:type="continuationSeparator" w:id="0">
    <w:p w14:paraId="74A36AC8" w14:textId="77777777" w:rsidR="00CE22B8" w:rsidRDefault="00CE22B8" w:rsidP="006B0DD2">
      <w:r>
        <w:continuationSeparator/>
      </w:r>
    </w:p>
  </w:footnote>
  <w:footnote w:id="1">
    <w:p w14:paraId="64C60F9D" w14:textId="59B4B60A" w:rsidR="00772059" w:rsidRPr="00AA0622" w:rsidRDefault="00772059">
      <w:pPr>
        <w:pStyle w:val="FootnoteText"/>
        <w:rPr>
          <w:rFonts w:ascii="Times New Roman" w:hAnsi="Times New Roman"/>
          <w:sz w:val="24"/>
          <w:szCs w:val="24"/>
          <w:lang w:val="en-US"/>
        </w:rPr>
      </w:pPr>
      <w:r w:rsidRPr="00AA062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A0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Materials for Experiment 1 can be downloaded from Open Science Framework (OSF) at </w:t>
      </w:r>
      <w:hyperlink r:id="rId1" w:history="1">
        <w:r w:rsidRPr="0067336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https://osf.io/qq9ag/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Materials include additional measures that were collected for exploratory purposes. </w:t>
      </w:r>
    </w:p>
  </w:footnote>
  <w:footnote w:id="2">
    <w:p w14:paraId="1D51E782" w14:textId="71E13A5E" w:rsidR="00772059" w:rsidRPr="006907C5" w:rsidRDefault="00772059">
      <w:pPr>
        <w:pStyle w:val="FootnoteText"/>
        <w:rPr>
          <w:rFonts w:ascii="Times New Roman" w:hAnsi="Times New Roman"/>
          <w:sz w:val="24"/>
          <w:szCs w:val="24"/>
          <w:lang w:val="en-US"/>
        </w:rPr>
      </w:pPr>
      <w:r w:rsidRPr="006907C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6907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the sake of transparency, collaterals completed a few other measures (e.g., the AUDIT in relation to target and probing items about the target’s behavior). </w:t>
      </w:r>
      <w:r>
        <w:rPr>
          <w:rFonts w:ascii="Times New Roman" w:hAnsi="Times New Roman"/>
          <w:sz w:val="24"/>
          <w:szCs w:val="24"/>
          <w:lang w:val="en-GB"/>
        </w:rPr>
        <w:t>We included t</w:t>
      </w:r>
      <w:r>
        <w:rPr>
          <w:rFonts w:ascii="Times New Roman" w:hAnsi="Times New Roman"/>
          <w:sz w:val="24"/>
          <w:szCs w:val="24"/>
        </w:rPr>
        <w:t xml:space="preserve">hese items for exploratory purposes. </w:t>
      </w:r>
      <w:r w:rsidRPr="00AA0622">
        <w:rPr>
          <w:rFonts w:ascii="Times New Roman" w:hAnsi="Times New Roman"/>
          <w:sz w:val="24"/>
          <w:szCs w:val="24"/>
        </w:rPr>
        <w:t xml:space="preserve">Materials </w:t>
      </w:r>
      <w:r>
        <w:rPr>
          <w:rFonts w:ascii="Times New Roman" w:hAnsi="Times New Roman"/>
          <w:sz w:val="24"/>
          <w:szCs w:val="24"/>
        </w:rPr>
        <w:t xml:space="preserve">for Experiment 2 </w:t>
      </w:r>
      <w:r w:rsidRPr="00AA0622">
        <w:rPr>
          <w:rFonts w:ascii="Times New Roman" w:hAnsi="Times New Roman"/>
          <w:sz w:val="24"/>
          <w:szCs w:val="24"/>
        </w:rPr>
        <w:t xml:space="preserve">can be downloaded from Open Science Framework (OSF) at </w:t>
      </w:r>
      <w:r w:rsidRPr="001D7871">
        <w:rPr>
          <w:rFonts w:ascii="Times New Roman" w:hAnsi="Times New Roman"/>
          <w:sz w:val="24"/>
          <w:szCs w:val="24"/>
        </w:rPr>
        <w:t>https://osf.io/qq9ag/</w:t>
      </w:r>
      <w:r w:rsidRPr="001D7871" w:rsidDel="001D7871">
        <w:rPr>
          <w:rFonts w:ascii="Times New Roman" w:hAnsi="Times New Roman"/>
          <w:sz w:val="24"/>
          <w:szCs w:val="24"/>
        </w:rPr>
        <w:t xml:space="preserve"> </w:t>
      </w:r>
    </w:p>
  </w:footnote>
  <w:footnote w:id="3">
    <w:p w14:paraId="6A2B2829" w14:textId="2EB7A999" w:rsidR="00772059" w:rsidRPr="00CD56E7" w:rsidRDefault="00772059">
      <w:pPr>
        <w:pStyle w:val="FootnoteText"/>
        <w:rPr>
          <w:rFonts w:ascii="Times New Roman" w:hAnsi="Times New Roman"/>
          <w:sz w:val="24"/>
          <w:szCs w:val="24"/>
          <w:lang w:val="en-CA"/>
        </w:rPr>
      </w:pPr>
      <w:r w:rsidRPr="00CD56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DB37B6">
        <w:rPr>
          <w:rFonts w:ascii="Times New Roman" w:eastAsia="Times New Roman" w:hAnsi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/>
          <w:sz w:val="24"/>
          <w:szCs w:val="24"/>
        </w:rPr>
        <w:t>test</w:t>
      </w:r>
      <w:r w:rsidRPr="00DB37B6">
        <w:rPr>
          <w:rFonts w:ascii="Times New Roman" w:eastAsia="Times New Roman" w:hAnsi="Times New Roman"/>
          <w:sz w:val="24"/>
          <w:szCs w:val="24"/>
        </w:rPr>
        <w:t xml:space="preserve"> of specific indirect effects is not necessary to establish that the indirect effect is moderated. According to Hayes (2015), all that is required to establish moderated mediation is a significant index of moderated mediation.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6AB80" w14:textId="77777777" w:rsidR="00772059" w:rsidRDefault="00772059" w:rsidP="002131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16DC" w14:textId="77777777" w:rsidR="00772059" w:rsidRDefault="00772059" w:rsidP="00474494">
    <w:pPr>
      <w:pStyle w:val="Header"/>
      <w:tabs>
        <w:tab w:val="clear" w:pos="4320"/>
        <w:tab w:val="clear" w:pos="8640"/>
        <w:tab w:val="center" w:pos="4668"/>
        <w:tab w:val="right" w:pos="9336"/>
      </w:tabs>
      <w:ind w:right="360"/>
    </w:pPr>
    <w:r>
      <w:t>[Type text]</w:t>
    </w:r>
    <w:r>
      <w:tab/>
      <w:t>[Type text]</w:t>
    </w:r>
    <w:r>
      <w:tab/>
      <w:t>[Type text]</w:t>
    </w:r>
  </w:p>
  <w:p w14:paraId="457FA2BB" w14:textId="77777777" w:rsidR="00772059" w:rsidRDefault="007720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0BB1" w14:textId="77777777" w:rsidR="00772059" w:rsidRPr="002D70C0" w:rsidRDefault="00772059" w:rsidP="00A25646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2D70C0">
      <w:rPr>
        <w:rStyle w:val="PageNumber"/>
        <w:rFonts w:ascii="Times New Roman" w:hAnsi="Times New Roman"/>
        <w:sz w:val="24"/>
        <w:szCs w:val="24"/>
      </w:rPr>
      <w:fldChar w:fldCharType="begin"/>
    </w:r>
    <w:r w:rsidRPr="002D70C0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2D70C0">
      <w:rPr>
        <w:rStyle w:val="PageNumber"/>
        <w:rFonts w:ascii="Times New Roman" w:hAnsi="Times New Roman"/>
        <w:sz w:val="24"/>
        <w:szCs w:val="24"/>
      </w:rPr>
      <w:fldChar w:fldCharType="separate"/>
    </w:r>
    <w:r w:rsidR="00C615C9">
      <w:rPr>
        <w:rStyle w:val="PageNumber"/>
        <w:rFonts w:ascii="Times New Roman" w:hAnsi="Times New Roman"/>
        <w:noProof/>
        <w:sz w:val="24"/>
        <w:szCs w:val="24"/>
      </w:rPr>
      <w:t>1</w:t>
    </w:r>
    <w:r w:rsidRPr="002D70C0">
      <w:rPr>
        <w:rStyle w:val="PageNumber"/>
        <w:rFonts w:ascii="Times New Roman" w:hAnsi="Times New Roman"/>
        <w:sz w:val="24"/>
        <w:szCs w:val="24"/>
      </w:rPr>
      <w:fldChar w:fldCharType="end"/>
    </w:r>
  </w:p>
  <w:p w14:paraId="2F8D588C" w14:textId="7FB8635A" w:rsidR="00772059" w:rsidRPr="00BB0C96" w:rsidRDefault="00772059" w:rsidP="00213145">
    <w:pPr>
      <w:pStyle w:val="Header"/>
      <w:ind w:righ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Running head: SELF-DISCONTINUITY, NOSTALGIA, AND ATTEMPTED CHANGE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0852A" w14:textId="77777777" w:rsidR="00772059" w:rsidRPr="002D70C0" w:rsidRDefault="00772059" w:rsidP="00A25646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D84284">
      <w:rPr>
        <w:rStyle w:val="PageNumber"/>
        <w:rFonts w:ascii="Times New Roman" w:hAnsi="Times New Roman"/>
        <w:sz w:val="24"/>
        <w:szCs w:val="24"/>
      </w:rPr>
      <w:fldChar w:fldCharType="begin"/>
    </w:r>
    <w:r w:rsidRPr="00D8428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D84284">
      <w:rPr>
        <w:rStyle w:val="PageNumber"/>
        <w:rFonts w:ascii="Times New Roman" w:hAnsi="Times New Roman"/>
        <w:sz w:val="24"/>
        <w:szCs w:val="24"/>
      </w:rPr>
      <w:fldChar w:fldCharType="separate"/>
    </w:r>
    <w:r w:rsidR="00C615C9">
      <w:rPr>
        <w:rStyle w:val="PageNumber"/>
        <w:rFonts w:ascii="Times New Roman" w:hAnsi="Times New Roman"/>
        <w:noProof/>
        <w:sz w:val="24"/>
        <w:szCs w:val="24"/>
      </w:rPr>
      <w:t>2</w:t>
    </w:r>
    <w:r w:rsidRPr="00D84284">
      <w:rPr>
        <w:rStyle w:val="PageNumber"/>
        <w:rFonts w:ascii="Times New Roman" w:hAnsi="Times New Roman"/>
        <w:sz w:val="24"/>
        <w:szCs w:val="24"/>
      </w:rPr>
      <w:fldChar w:fldCharType="end"/>
    </w:r>
  </w:p>
  <w:p w14:paraId="6981A620" w14:textId="77777777" w:rsidR="00772059" w:rsidRPr="00FE4C40" w:rsidRDefault="00772059" w:rsidP="004D3D8C">
    <w:pPr>
      <w:pStyle w:val="Header"/>
      <w:ind w:righ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SELF-</w:t>
    </w:r>
    <w:r w:rsidRPr="00FE4C40">
      <w:rPr>
        <w:rFonts w:ascii="Times New Roman" w:hAnsi="Times New Roman"/>
        <w:sz w:val="24"/>
        <w:szCs w:val="24"/>
      </w:rPr>
      <w:t>DISCONTINUITY</w:t>
    </w:r>
    <w:r>
      <w:rPr>
        <w:rFonts w:ascii="Times New Roman" w:hAnsi="Times New Roman"/>
        <w:sz w:val="24"/>
        <w:szCs w:val="24"/>
      </w:rPr>
      <w:t>,</w:t>
    </w:r>
    <w:r w:rsidRPr="00FE4C40">
      <w:rPr>
        <w:rFonts w:ascii="Times New Roman" w:hAnsi="Times New Roman"/>
        <w:sz w:val="24"/>
        <w:szCs w:val="24"/>
      </w:rPr>
      <w:t xml:space="preserve"> NOSTALGIA</w:t>
    </w:r>
    <w:r>
      <w:rPr>
        <w:rFonts w:ascii="Times New Roman" w:hAnsi="Times New Roman"/>
        <w:sz w:val="24"/>
        <w:szCs w:val="24"/>
      </w:rPr>
      <w:t xml:space="preserve"> AND QUIT ATTEMPTS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0BB6" w14:textId="77777777" w:rsidR="00772059" w:rsidRPr="00D84284" w:rsidRDefault="00772059" w:rsidP="00A25646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9B36E4">
      <w:rPr>
        <w:rStyle w:val="PageNumber"/>
        <w:rFonts w:ascii="Times New Roman" w:hAnsi="Times New Roman"/>
        <w:sz w:val="24"/>
        <w:szCs w:val="24"/>
      </w:rPr>
      <w:fldChar w:fldCharType="begin"/>
    </w:r>
    <w:r w:rsidRPr="009B36E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9B36E4">
      <w:rPr>
        <w:rStyle w:val="PageNumber"/>
        <w:rFonts w:ascii="Times New Roman" w:hAnsi="Times New Roman"/>
        <w:sz w:val="24"/>
        <w:szCs w:val="24"/>
      </w:rPr>
      <w:fldChar w:fldCharType="separate"/>
    </w:r>
    <w:r w:rsidR="00DA7B1D">
      <w:rPr>
        <w:rStyle w:val="PageNumber"/>
        <w:rFonts w:ascii="Times New Roman" w:hAnsi="Times New Roman"/>
        <w:noProof/>
        <w:sz w:val="24"/>
        <w:szCs w:val="24"/>
      </w:rPr>
      <w:t>3</w:t>
    </w:r>
    <w:r w:rsidRPr="009B36E4">
      <w:rPr>
        <w:rStyle w:val="PageNumber"/>
        <w:rFonts w:ascii="Times New Roman" w:hAnsi="Times New Roman"/>
        <w:sz w:val="24"/>
        <w:szCs w:val="24"/>
      </w:rPr>
      <w:fldChar w:fldCharType="end"/>
    </w:r>
  </w:p>
  <w:p w14:paraId="02FF0D0D" w14:textId="77777777" w:rsidR="00772059" w:rsidRPr="00BB0C96" w:rsidRDefault="00772059" w:rsidP="00213145">
    <w:pPr>
      <w:pStyle w:val="Header"/>
      <w:ind w:righ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SELF-DISCONTINUITY, NOSTALGIA AND READINESS TO CHANGE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992F7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B56F6"/>
    <w:multiLevelType w:val="hybridMultilevel"/>
    <w:tmpl w:val="A886A780"/>
    <w:lvl w:ilvl="0" w:tplc="B5B0B1F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B7079"/>
    <w:multiLevelType w:val="hybridMultilevel"/>
    <w:tmpl w:val="C8FE2CE0"/>
    <w:lvl w:ilvl="0" w:tplc="B5B0B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0747A"/>
    <w:multiLevelType w:val="hybridMultilevel"/>
    <w:tmpl w:val="8570C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26BC"/>
    <w:multiLevelType w:val="hybridMultilevel"/>
    <w:tmpl w:val="054A68F8"/>
    <w:lvl w:ilvl="0" w:tplc="7C2051C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0A1E"/>
    <w:multiLevelType w:val="hybridMultilevel"/>
    <w:tmpl w:val="77D6A7BC"/>
    <w:lvl w:ilvl="0" w:tplc="D61229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00026"/>
    <w:multiLevelType w:val="hybridMultilevel"/>
    <w:tmpl w:val="C8FE2CE0"/>
    <w:lvl w:ilvl="0" w:tplc="B5B0B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37325"/>
    <w:multiLevelType w:val="hybridMultilevel"/>
    <w:tmpl w:val="6372745A"/>
    <w:lvl w:ilvl="0" w:tplc="B5B0B1F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A6D16"/>
    <w:multiLevelType w:val="multilevel"/>
    <w:tmpl w:val="77D6A7B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35162"/>
    <w:multiLevelType w:val="multilevel"/>
    <w:tmpl w:val="77D6A7B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53BC"/>
    <w:multiLevelType w:val="hybridMultilevel"/>
    <w:tmpl w:val="E6E20A36"/>
    <w:lvl w:ilvl="0" w:tplc="842AA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766EA"/>
    <w:multiLevelType w:val="hybridMultilevel"/>
    <w:tmpl w:val="CC321482"/>
    <w:lvl w:ilvl="0" w:tplc="67CA10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NL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revisionView w:inkAnnotations="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E9"/>
    <w:rsid w:val="00001FC6"/>
    <w:rsid w:val="000025DA"/>
    <w:rsid w:val="00002AB1"/>
    <w:rsid w:val="00002CED"/>
    <w:rsid w:val="00003657"/>
    <w:rsid w:val="000046A3"/>
    <w:rsid w:val="00004C07"/>
    <w:rsid w:val="00004C50"/>
    <w:rsid w:val="000069D2"/>
    <w:rsid w:val="00006D0E"/>
    <w:rsid w:val="00007856"/>
    <w:rsid w:val="00007A42"/>
    <w:rsid w:val="00010377"/>
    <w:rsid w:val="00011F1D"/>
    <w:rsid w:val="000128B4"/>
    <w:rsid w:val="00012A3F"/>
    <w:rsid w:val="00012ECE"/>
    <w:rsid w:val="000131B6"/>
    <w:rsid w:val="00013549"/>
    <w:rsid w:val="00013CAF"/>
    <w:rsid w:val="00013E98"/>
    <w:rsid w:val="00013EA4"/>
    <w:rsid w:val="00014245"/>
    <w:rsid w:val="00014744"/>
    <w:rsid w:val="00015732"/>
    <w:rsid w:val="00015D14"/>
    <w:rsid w:val="00017661"/>
    <w:rsid w:val="00020005"/>
    <w:rsid w:val="000200BF"/>
    <w:rsid w:val="00020B46"/>
    <w:rsid w:val="00020CF2"/>
    <w:rsid w:val="00020E1F"/>
    <w:rsid w:val="00020FEF"/>
    <w:rsid w:val="00021504"/>
    <w:rsid w:val="00021E6F"/>
    <w:rsid w:val="00023483"/>
    <w:rsid w:val="000235F6"/>
    <w:rsid w:val="000242F4"/>
    <w:rsid w:val="00024386"/>
    <w:rsid w:val="000244CF"/>
    <w:rsid w:val="000246DA"/>
    <w:rsid w:val="0002556A"/>
    <w:rsid w:val="000257EC"/>
    <w:rsid w:val="000259B6"/>
    <w:rsid w:val="00026050"/>
    <w:rsid w:val="00026816"/>
    <w:rsid w:val="000269EB"/>
    <w:rsid w:val="00026C60"/>
    <w:rsid w:val="00027258"/>
    <w:rsid w:val="0002745E"/>
    <w:rsid w:val="000300C3"/>
    <w:rsid w:val="00030305"/>
    <w:rsid w:val="000305FA"/>
    <w:rsid w:val="00031146"/>
    <w:rsid w:val="000316AD"/>
    <w:rsid w:val="0003178C"/>
    <w:rsid w:val="00031AB5"/>
    <w:rsid w:val="000326B7"/>
    <w:rsid w:val="000327CF"/>
    <w:rsid w:val="00033174"/>
    <w:rsid w:val="00033512"/>
    <w:rsid w:val="000335C1"/>
    <w:rsid w:val="00034552"/>
    <w:rsid w:val="00034D80"/>
    <w:rsid w:val="00035308"/>
    <w:rsid w:val="00035911"/>
    <w:rsid w:val="00036545"/>
    <w:rsid w:val="00036930"/>
    <w:rsid w:val="0003742D"/>
    <w:rsid w:val="000408D4"/>
    <w:rsid w:val="00040A21"/>
    <w:rsid w:val="00040AC2"/>
    <w:rsid w:val="00041586"/>
    <w:rsid w:val="000418CB"/>
    <w:rsid w:val="00041A6C"/>
    <w:rsid w:val="00042340"/>
    <w:rsid w:val="00044134"/>
    <w:rsid w:val="00044444"/>
    <w:rsid w:val="00044625"/>
    <w:rsid w:val="0004468C"/>
    <w:rsid w:val="0004498F"/>
    <w:rsid w:val="00044B4F"/>
    <w:rsid w:val="00044FCF"/>
    <w:rsid w:val="00045491"/>
    <w:rsid w:val="000456E8"/>
    <w:rsid w:val="00045D0C"/>
    <w:rsid w:val="00046005"/>
    <w:rsid w:val="00046F7B"/>
    <w:rsid w:val="000471AC"/>
    <w:rsid w:val="00047F87"/>
    <w:rsid w:val="000500AC"/>
    <w:rsid w:val="00050671"/>
    <w:rsid w:val="000514D8"/>
    <w:rsid w:val="000515D7"/>
    <w:rsid w:val="00051EBA"/>
    <w:rsid w:val="000524BB"/>
    <w:rsid w:val="00052B7C"/>
    <w:rsid w:val="00053247"/>
    <w:rsid w:val="00054444"/>
    <w:rsid w:val="000544D7"/>
    <w:rsid w:val="00054A22"/>
    <w:rsid w:val="000551D0"/>
    <w:rsid w:val="00055293"/>
    <w:rsid w:val="00055637"/>
    <w:rsid w:val="00055681"/>
    <w:rsid w:val="00055FED"/>
    <w:rsid w:val="00056468"/>
    <w:rsid w:val="000567A8"/>
    <w:rsid w:val="00056B23"/>
    <w:rsid w:val="00057049"/>
    <w:rsid w:val="000574E8"/>
    <w:rsid w:val="000578E2"/>
    <w:rsid w:val="00057908"/>
    <w:rsid w:val="00060DC0"/>
    <w:rsid w:val="00060F66"/>
    <w:rsid w:val="000621D1"/>
    <w:rsid w:val="000621D5"/>
    <w:rsid w:val="00062AA8"/>
    <w:rsid w:val="000631DD"/>
    <w:rsid w:val="000635EA"/>
    <w:rsid w:val="00063AD3"/>
    <w:rsid w:val="0006468D"/>
    <w:rsid w:val="00065D3A"/>
    <w:rsid w:val="00066441"/>
    <w:rsid w:val="00066B14"/>
    <w:rsid w:val="00066BD8"/>
    <w:rsid w:val="000675BE"/>
    <w:rsid w:val="00067971"/>
    <w:rsid w:val="000700D2"/>
    <w:rsid w:val="000701D0"/>
    <w:rsid w:val="00070512"/>
    <w:rsid w:val="000715A9"/>
    <w:rsid w:val="00072F2C"/>
    <w:rsid w:val="00074492"/>
    <w:rsid w:val="00074527"/>
    <w:rsid w:val="00074AA2"/>
    <w:rsid w:val="00075137"/>
    <w:rsid w:val="00075501"/>
    <w:rsid w:val="00076A36"/>
    <w:rsid w:val="000773F2"/>
    <w:rsid w:val="00077CD1"/>
    <w:rsid w:val="0008048B"/>
    <w:rsid w:val="000805A5"/>
    <w:rsid w:val="00080DA5"/>
    <w:rsid w:val="0008171B"/>
    <w:rsid w:val="00081769"/>
    <w:rsid w:val="00081CAE"/>
    <w:rsid w:val="00082347"/>
    <w:rsid w:val="00082CFD"/>
    <w:rsid w:val="00082DA6"/>
    <w:rsid w:val="000834A1"/>
    <w:rsid w:val="0008403C"/>
    <w:rsid w:val="000857F9"/>
    <w:rsid w:val="00085FAB"/>
    <w:rsid w:val="00086BF4"/>
    <w:rsid w:val="00086D3C"/>
    <w:rsid w:val="00086F5F"/>
    <w:rsid w:val="00087166"/>
    <w:rsid w:val="00087603"/>
    <w:rsid w:val="0008767B"/>
    <w:rsid w:val="0008790E"/>
    <w:rsid w:val="00087E2D"/>
    <w:rsid w:val="00087EB6"/>
    <w:rsid w:val="00090358"/>
    <w:rsid w:val="000907A7"/>
    <w:rsid w:val="00092580"/>
    <w:rsid w:val="000927D1"/>
    <w:rsid w:val="00092BAE"/>
    <w:rsid w:val="000931A7"/>
    <w:rsid w:val="00093405"/>
    <w:rsid w:val="000936DF"/>
    <w:rsid w:val="00093BAA"/>
    <w:rsid w:val="00094839"/>
    <w:rsid w:val="000948BD"/>
    <w:rsid w:val="00094E90"/>
    <w:rsid w:val="00095393"/>
    <w:rsid w:val="0009543A"/>
    <w:rsid w:val="00095748"/>
    <w:rsid w:val="00095D3A"/>
    <w:rsid w:val="00095DA1"/>
    <w:rsid w:val="00095EB5"/>
    <w:rsid w:val="00095F99"/>
    <w:rsid w:val="000965E9"/>
    <w:rsid w:val="00096B25"/>
    <w:rsid w:val="00097120"/>
    <w:rsid w:val="000975E2"/>
    <w:rsid w:val="0009788B"/>
    <w:rsid w:val="000A17BD"/>
    <w:rsid w:val="000A18B0"/>
    <w:rsid w:val="000A1E3B"/>
    <w:rsid w:val="000A2008"/>
    <w:rsid w:val="000A25DF"/>
    <w:rsid w:val="000A2B00"/>
    <w:rsid w:val="000A2B3B"/>
    <w:rsid w:val="000A2DAA"/>
    <w:rsid w:val="000A33DE"/>
    <w:rsid w:val="000A44BC"/>
    <w:rsid w:val="000A53AD"/>
    <w:rsid w:val="000A5ED1"/>
    <w:rsid w:val="000A5F3B"/>
    <w:rsid w:val="000A6436"/>
    <w:rsid w:val="000A6444"/>
    <w:rsid w:val="000A72AB"/>
    <w:rsid w:val="000A7B0F"/>
    <w:rsid w:val="000A7C28"/>
    <w:rsid w:val="000B0101"/>
    <w:rsid w:val="000B170E"/>
    <w:rsid w:val="000B1FE8"/>
    <w:rsid w:val="000B2858"/>
    <w:rsid w:val="000B358F"/>
    <w:rsid w:val="000B3865"/>
    <w:rsid w:val="000B39C8"/>
    <w:rsid w:val="000B3BDA"/>
    <w:rsid w:val="000B425D"/>
    <w:rsid w:val="000B42C2"/>
    <w:rsid w:val="000B4648"/>
    <w:rsid w:val="000B47FB"/>
    <w:rsid w:val="000B4AAF"/>
    <w:rsid w:val="000B4E64"/>
    <w:rsid w:val="000B4FFD"/>
    <w:rsid w:val="000B56A7"/>
    <w:rsid w:val="000B57D8"/>
    <w:rsid w:val="000B64BA"/>
    <w:rsid w:val="000B66D3"/>
    <w:rsid w:val="000B6BBC"/>
    <w:rsid w:val="000B74D9"/>
    <w:rsid w:val="000C011B"/>
    <w:rsid w:val="000C13DF"/>
    <w:rsid w:val="000C29EA"/>
    <w:rsid w:val="000C3357"/>
    <w:rsid w:val="000C39F5"/>
    <w:rsid w:val="000C4078"/>
    <w:rsid w:val="000C444C"/>
    <w:rsid w:val="000C5C18"/>
    <w:rsid w:val="000C6100"/>
    <w:rsid w:val="000C6BE8"/>
    <w:rsid w:val="000C7821"/>
    <w:rsid w:val="000C7BCA"/>
    <w:rsid w:val="000D03BF"/>
    <w:rsid w:val="000D0E70"/>
    <w:rsid w:val="000D127E"/>
    <w:rsid w:val="000D13A2"/>
    <w:rsid w:val="000D209B"/>
    <w:rsid w:val="000D21FB"/>
    <w:rsid w:val="000D29C8"/>
    <w:rsid w:val="000D33E3"/>
    <w:rsid w:val="000D5289"/>
    <w:rsid w:val="000D53CA"/>
    <w:rsid w:val="000D5DBA"/>
    <w:rsid w:val="000D5E95"/>
    <w:rsid w:val="000D68CC"/>
    <w:rsid w:val="000D6945"/>
    <w:rsid w:val="000D69CE"/>
    <w:rsid w:val="000D6F29"/>
    <w:rsid w:val="000E154B"/>
    <w:rsid w:val="000E158C"/>
    <w:rsid w:val="000E1810"/>
    <w:rsid w:val="000E2A47"/>
    <w:rsid w:val="000E2A63"/>
    <w:rsid w:val="000E2C0E"/>
    <w:rsid w:val="000E2CF7"/>
    <w:rsid w:val="000E3377"/>
    <w:rsid w:val="000E3614"/>
    <w:rsid w:val="000E3737"/>
    <w:rsid w:val="000E414A"/>
    <w:rsid w:val="000E4FF6"/>
    <w:rsid w:val="000E5237"/>
    <w:rsid w:val="000E53D9"/>
    <w:rsid w:val="000E54D5"/>
    <w:rsid w:val="000E570B"/>
    <w:rsid w:val="000E5A4D"/>
    <w:rsid w:val="000E62F9"/>
    <w:rsid w:val="000E6820"/>
    <w:rsid w:val="000E6DE9"/>
    <w:rsid w:val="000E722F"/>
    <w:rsid w:val="000E7CD7"/>
    <w:rsid w:val="000E7F29"/>
    <w:rsid w:val="000F03B6"/>
    <w:rsid w:val="000F0435"/>
    <w:rsid w:val="000F0721"/>
    <w:rsid w:val="000F08D3"/>
    <w:rsid w:val="000F0A78"/>
    <w:rsid w:val="000F0D28"/>
    <w:rsid w:val="000F133F"/>
    <w:rsid w:val="000F1415"/>
    <w:rsid w:val="000F1FEF"/>
    <w:rsid w:val="000F22AA"/>
    <w:rsid w:val="000F2404"/>
    <w:rsid w:val="000F2A2C"/>
    <w:rsid w:val="000F2E14"/>
    <w:rsid w:val="000F31C3"/>
    <w:rsid w:val="000F441C"/>
    <w:rsid w:val="000F4610"/>
    <w:rsid w:val="000F6506"/>
    <w:rsid w:val="000F7B10"/>
    <w:rsid w:val="000F7EB0"/>
    <w:rsid w:val="00100977"/>
    <w:rsid w:val="00100D63"/>
    <w:rsid w:val="00100D8E"/>
    <w:rsid w:val="00100F85"/>
    <w:rsid w:val="00100FBB"/>
    <w:rsid w:val="00101552"/>
    <w:rsid w:val="001016FA"/>
    <w:rsid w:val="00101706"/>
    <w:rsid w:val="00101821"/>
    <w:rsid w:val="00102059"/>
    <w:rsid w:val="001028E7"/>
    <w:rsid w:val="00102A2D"/>
    <w:rsid w:val="00102F81"/>
    <w:rsid w:val="00102FFC"/>
    <w:rsid w:val="00103158"/>
    <w:rsid w:val="001033C7"/>
    <w:rsid w:val="0010424B"/>
    <w:rsid w:val="001047E8"/>
    <w:rsid w:val="001047EB"/>
    <w:rsid w:val="00105AD2"/>
    <w:rsid w:val="00105B0B"/>
    <w:rsid w:val="00105D77"/>
    <w:rsid w:val="00105EDB"/>
    <w:rsid w:val="00105F46"/>
    <w:rsid w:val="00105FC0"/>
    <w:rsid w:val="00106A32"/>
    <w:rsid w:val="00106B4B"/>
    <w:rsid w:val="00106EE8"/>
    <w:rsid w:val="00107610"/>
    <w:rsid w:val="0010767C"/>
    <w:rsid w:val="00107C0F"/>
    <w:rsid w:val="001100A7"/>
    <w:rsid w:val="0011072E"/>
    <w:rsid w:val="00110D4C"/>
    <w:rsid w:val="001111F5"/>
    <w:rsid w:val="00111D84"/>
    <w:rsid w:val="0011220F"/>
    <w:rsid w:val="0011229E"/>
    <w:rsid w:val="0011251F"/>
    <w:rsid w:val="0011282D"/>
    <w:rsid w:val="001128A7"/>
    <w:rsid w:val="00113045"/>
    <w:rsid w:val="00113204"/>
    <w:rsid w:val="00114350"/>
    <w:rsid w:val="00114F03"/>
    <w:rsid w:val="00114F1E"/>
    <w:rsid w:val="0011510F"/>
    <w:rsid w:val="00115B00"/>
    <w:rsid w:val="00115D0B"/>
    <w:rsid w:val="00117275"/>
    <w:rsid w:val="00117E18"/>
    <w:rsid w:val="00117F5A"/>
    <w:rsid w:val="0012088C"/>
    <w:rsid w:val="001211DF"/>
    <w:rsid w:val="00121354"/>
    <w:rsid w:val="0012350D"/>
    <w:rsid w:val="00123940"/>
    <w:rsid w:val="001243F4"/>
    <w:rsid w:val="001248AB"/>
    <w:rsid w:val="001248B7"/>
    <w:rsid w:val="00124C9E"/>
    <w:rsid w:val="00124FDB"/>
    <w:rsid w:val="001251A0"/>
    <w:rsid w:val="00125259"/>
    <w:rsid w:val="001254C4"/>
    <w:rsid w:val="001256A1"/>
    <w:rsid w:val="00125809"/>
    <w:rsid w:val="001259C1"/>
    <w:rsid w:val="00125A71"/>
    <w:rsid w:val="00125AF6"/>
    <w:rsid w:val="00125B3C"/>
    <w:rsid w:val="00126166"/>
    <w:rsid w:val="001268A3"/>
    <w:rsid w:val="00126CB6"/>
    <w:rsid w:val="001272DC"/>
    <w:rsid w:val="001303EC"/>
    <w:rsid w:val="00130A5B"/>
    <w:rsid w:val="00130E20"/>
    <w:rsid w:val="00130E74"/>
    <w:rsid w:val="001310F8"/>
    <w:rsid w:val="0013190B"/>
    <w:rsid w:val="00131DD4"/>
    <w:rsid w:val="0013252E"/>
    <w:rsid w:val="001326D7"/>
    <w:rsid w:val="0013340F"/>
    <w:rsid w:val="00134284"/>
    <w:rsid w:val="00134749"/>
    <w:rsid w:val="00134883"/>
    <w:rsid w:val="00134A99"/>
    <w:rsid w:val="00134CB0"/>
    <w:rsid w:val="001355A9"/>
    <w:rsid w:val="0013597A"/>
    <w:rsid w:val="00135A1A"/>
    <w:rsid w:val="0013621F"/>
    <w:rsid w:val="00136869"/>
    <w:rsid w:val="00136C78"/>
    <w:rsid w:val="00137AF8"/>
    <w:rsid w:val="00137CD9"/>
    <w:rsid w:val="00137E2C"/>
    <w:rsid w:val="00140BE8"/>
    <w:rsid w:val="00140C1A"/>
    <w:rsid w:val="00140CD7"/>
    <w:rsid w:val="0014122A"/>
    <w:rsid w:val="00141544"/>
    <w:rsid w:val="00141633"/>
    <w:rsid w:val="00142003"/>
    <w:rsid w:val="00142B2E"/>
    <w:rsid w:val="00142B85"/>
    <w:rsid w:val="00142C64"/>
    <w:rsid w:val="00142D1F"/>
    <w:rsid w:val="00142F0E"/>
    <w:rsid w:val="00143B4B"/>
    <w:rsid w:val="001449BC"/>
    <w:rsid w:val="00146247"/>
    <w:rsid w:val="001469E2"/>
    <w:rsid w:val="00146FC4"/>
    <w:rsid w:val="00146FF3"/>
    <w:rsid w:val="001471B4"/>
    <w:rsid w:val="001477DC"/>
    <w:rsid w:val="00147CB8"/>
    <w:rsid w:val="00147F28"/>
    <w:rsid w:val="0015096C"/>
    <w:rsid w:val="001521D9"/>
    <w:rsid w:val="00152F54"/>
    <w:rsid w:val="00153475"/>
    <w:rsid w:val="001536DE"/>
    <w:rsid w:val="001539F3"/>
    <w:rsid w:val="00154003"/>
    <w:rsid w:val="0015425A"/>
    <w:rsid w:val="001543D5"/>
    <w:rsid w:val="00155199"/>
    <w:rsid w:val="0015540D"/>
    <w:rsid w:val="00155801"/>
    <w:rsid w:val="00155937"/>
    <w:rsid w:val="00156998"/>
    <w:rsid w:val="00156C49"/>
    <w:rsid w:val="0015717D"/>
    <w:rsid w:val="00157A25"/>
    <w:rsid w:val="00157CE8"/>
    <w:rsid w:val="00160F69"/>
    <w:rsid w:val="00161498"/>
    <w:rsid w:val="00162D33"/>
    <w:rsid w:val="0016321A"/>
    <w:rsid w:val="00163F31"/>
    <w:rsid w:val="00164442"/>
    <w:rsid w:val="00165A45"/>
    <w:rsid w:val="00165BDB"/>
    <w:rsid w:val="00165FE9"/>
    <w:rsid w:val="00166591"/>
    <w:rsid w:val="00166B0E"/>
    <w:rsid w:val="00167282"/>
    <w:rsid w:val="001676A1"/>
    <w:rsid w:val="00167700"/>
    <w:rsid w:val="0016799B"/>
    <w:rsid w:val="00167E81"/>
    <w:rsid w:val="0017002B"/>
    <w:rsid w:val="001705DF"/>
    <w:rsid w:val="0017098D"/>
    <w:rsid w:val="001713C9"/>
    <w:rsid w:val="001718E4"/>
    <w:rsid w:val="00172437"/>
    <w:rsid w:val="00172526"/>
    <w:rsid w:val="001731BE"/>
    <w:rsid w:val="00173D9B"/>
    <w:rsid w:val="00174DB4"/>
    <w:rsid w:val="00175C99"/>
    <w:rsid w:val="00176256"/>
    <w:rsid w:val="00177301"/>
    <w:rsid w:val="00177351"/>
    <w:rsid w:val="001775EB"/>
    <w:rsid w:val="001778B5"/>
    <w:rsid w:val="0018055B"/>
    <w:rsid w:val="001807B2"/>
    <w:rsid w:val="00180A74"/>
    <w:rsid w:val="001817EA"/>
    <w:rsid w:val="00181C10"/>
    <w:rsid w:val="00182B14"/>
    <w:rsid w:val="00182CA3"/>
    <w:rsid w:val="00182EDB"/>
    <w:rsid w:val="0018323B"/>
    <w:rsid w:val="001839C9"/>
    <w:rsid w:val="001847AD"/>
    <w:rsid w:val="00184EE7"/>
    <w:rsid w:val="0018506B"/>
    <w:rsid w:val="00185329"/>
    <w:rsid w:val="00185519"/>
    <w:rsid w:val="00185D46"/>
    <w:rsid w:val="00185F30"/>
    <w:rsid w:val="00186123"/>
    <w:rsid w:val="00186198"/>
    <w:rsid w:val="00186313"/>
    <w:rsid w:val="00186F7F"/>
    <w:rsid w:val="001871B9"/>
    <w:rsid w:val="0018736D"/>
    <w:rsid w:val="00192140"/>
    <w:rsid w:val="0019226D"/>
    <w:rsid w:val="00192568"/>
    <w:rsid w:val="00194952"/>
    <w:rsid w:val="00195E28"/>
    <w:rsid w:val="001965A7"/>
    <w:rsid w:val="001971C7"/>
    <w:rsid w:val="001A002E"/>
    <w:rsid w:val="001A02B7"/>
    <w:rsid w:val="001A0993"/>
    <w:rsid w:val="001A09A0"/>
    <w:rsid w:val="001A0A02"/>
    <w:rsid w:val="001A103D"/>
    <w:rsid w:val="001A10EC"/>
    <w:rsid w:val="001A1522"/>
    <w:rsid w:val="001A2E54"/>
    <w:rsid w:val="001A3A61"/>
    <w:rsid w:val="001A3AA2"/>
    <w:rsid w:val="001A3D8C"/>
    <w:rsid w:val="001A46D6"/>
    <w:rsid w:val="001A4B30"/>
    <w:rsid w:val="001A500B"/>
    <w:rsid w:val="001A573E"/>
    <w:rsid w:val="001A57DA"/>
    <w:rsid w:val="001A5C3A"/>
    <w:rsid w:val="001A6D47"/>
    <w:rsid w:val="001A7166"/>
    <w:rsid w:val="001A7573"/>
    <w:rsid w:val="001A7F3F"/>
    <w:rsid w:val="001A7F98"/>
    <w:rsid w:val="001B06C7"/>
    <w:rsid w:val="001B0852"/>
    <w:rsid w:val="001B0BD2"/>
    <w:rsid w:val="001B0C3F"/>
    <w:rsid w:val="001B1117"/>
    <w:rsid w:val="001B11F9"/>
    <w:rsid w:val="001B4BB4"/>
    <w:rsid w:val="001B5775"/>
    <w:rsid w:val="001B5E9E"/>
    <w:rsid w:val="001B623F"/>
    <w:rsid w:val="001B63BE"/>
    <w:rsid w:val="001B64EF"/>
    <w:rsid w:val="001B711C"/>
    <w:rsid w:val="001B721C"/>
    <w:rsid w:val="001B7312"/>
    <w:rsid w:val="001B78CF"/>
    <w:rsid w:val="001B7A59"/>
    <w:rsid w:val="001C014C"/>
    <w:rsid w:val="001C0D05"/>
    <w:rsid w:val="001C1520"/>
    <w:rsid w:val="001C15EB"/>
    <w:rsid w:val="001C2161"/>
    <w:rsid w:val="001C2274"/>
    <w:rsid w:val="001C3177"/>
    <w:rsid w:val="001C345C"/>
    <w:rsid w:val="001C3728"/>
    <w:rsid w:val="001C3AE8"/>
    <w:rsid w:val="001C3E58"/>
    <w:rsid w:val="001C41D5"/>
    <w:rsid w:val="001C45E9"/>
    <w:rsid w:val="001C4E7A"/>
    <w:rsid w:val="001C4F35"/>
    <w:rsid w:val="001C595B"/>
    <w:rsid w:val="001C5F7A"/>
    <w:rsid w:val="001C613D"/>
    <w:rsid w:val="001C6E79"/>
    <w:rsid w:val="001C742E"/>
    <w:rsid w:val="001C75C8"/>
    <w:rsid w:val="001C7834"/>
    <w:rsid w:val="001C7990"/>
    <w:rsid w:val="001D00CF"/>
    <w:rsid w:val="001D014B"/>
    <w:rsid w:val="001D0459"/>
    <w:rsid w:val="001D092D"/>
    <w:rsid w:val="001D0CEA"/>
    <w:rsid w:val="001D11CC"/>
    <w:rsid w:val="001D142A"/>
    <w:rsid w:val="001D1BA3"/>
    <w:rsid w:val="001D1F33"/>
    <w:rsid w:val="001D1F7C"/>
    <w:rsid w:val="001D266D"/>
    <w:rsid w:val="001D267D"/>
    <w:rsid w:val="001D2E06"/>
    <w:rsid w:val="001D2F54"/>
    <w:rsid w:val="001D336D"/>
    <w:rsid w:val="001D3B74"/>
    <w:rsid w:val="001D3EB3"/>
    <w:rsid w:val="001D4804"/>
    <w:rsid w:val="001D55BC"/>
    <w:rsid w:val="001D5A54"/>
    <w:rsid w:val="001D691C"/>
    <w:rsid w:val="001D6EC9"/>
    <w:rsid w:val="001D7780"/>
    <w:rsid w:val="001D7871"/>
    <w:rsid w:val="001E0632"/>
    <w:rsid w:val="001E0F59"/>
    <w:rsid w:val="001E1B11"/>
    <w:rsid w:val="001E1CD5"/>
    <w:rsid w:val="001E1E99"/>
    <w:rsid w:val="001E1F67"/>
    <w:rsid w:val="001E20A3"/>
    <w:rsid w:val="001E2C76"/>
    <w:rsid w:val="001E390F"/>
    <w:rsid w:val="001E39E5"/>
    <w:rsid w:val="001E3F4E"/>
    <w:rsid w:val="001E4180"/>
    <w:rsid w:val="001E61AF"/>
    <w:rsid w:val="001E692D"/>
    <w:rsid w:val="001E6CE2"/>
    <w:rsid w:val="001E7341"/>
    <w:rsid w:val="001E74CE"/>
    <w:rsid w:val="001F0194"/>
    <w:rsid w:val="001F08E7"/>
    <w:rsid w:val="001F18D3"/>
    <w:rsid w:val="001F288D"/>
    <w:rsid w:val="001F2BC3"/>
    <w:rsid w:val="001F3502"/>
    <w:rsid w:val="001F3802"/>
    <w:rsid w:val="001F41B9"/>
    <w:rsid w:val="001F4254"/>
    <w:rsid w:val="001F4D9E"/>
    <w:rsid w:val="001F5A64"/>
    <w:rsid w:val="001F655D"/>
    <w:rsid w:val="001F675F"/>
    <w:rsid w:val="001F76A0"/>
    <w:rsid w:val="0020063C"/>
    <w:rsid w:val="00200BDF"/>
    <w:rsid w:val="002019C5"/>
    <w:rsid w:val="00201CD2"/>
    <w:rsid w:val="00201F89"/>
    <w:rsid w:val="0020479E"/>
    <w:rsid w:val="0020534B"/>
    <w:rsid w:val="00205490"/>
    <w:rsid w:val="00205836"/>
    <w:rsid w:val="00205ABF"/>
    <w:rsid w:val="00206152"/>
    <w:rsid w:val="002063AC"/>
    <w:rsid w:val="00206B1A"/>
    <w:rsid w:val="00206EBE"/>
    <w:rsid w:val="00207F67"/>
    <w:rsid w:val="00210738"/>
    <w:rsid w:val="0021118B"/>
    <w:rsid w:val="0021124C"/>
    <w:rsid w:val="00211304"/>
    <w:rsid w:val="0021138D"/>
    <w:rsid w:val="00212493"/>
    <w:rsid w:val="002127B3"/>
    <w:rsid w:val="00212F8A"/>
    <w:rsid w:val="00212FE8"/>
    <w:rsid w:val="00213145"/>
    <w:rsid w:val="00213542"/>
    <w:rsid w:val="00213782"/>
    <w:rsid w:val="00213A25"/>
    <w:rsid w:val="00213A6C"/>
    <w:rsid w:val="00213ADF"/>
    <w:rsid w:val="00213FE8"/>
    <w:rsid w:val="0021494B"/>
    <w:rsid w:val="00214DD2"/>
    <w:rsid w:val="00215DB8"/>
    <w:rsid w:val="00216066"/>
    <w:rsid w:val="002162FA"/>
    <w:rsid w:val="00216657"/>
    <w:rsid w:val="002167DD"/>
    <w:rsid w:val="00216906"/>
    <w:rsid w:val="00216A57"/>
    <w:rsid w:val="00216A94"/>
    <w:rsid w:val="00216B04"/>
    <w:rsid w:val="00216F9C"/>
    <w:rsid w:val="00217317"/>
    <w:rsid w:val="00217A4D"/>
    <w:rsid w:val="00217E5D"/>
    <w:rsid w:val="0022035C"/>
    <w:rsid w:val="00220B6C"/>
    <w:rsid w:val="002214AD"/>
    <w:rsid w:val="00221B81"/>
    <w:rsid w:val="00224984"/>
    <w:rsid w:val="002253A4"/>
    <w:rsid w:val="002253AE"/>
    <w:rsid w:val="00225ACE"/>
    <w:rsid w:val="00226290"/>
    <w:rsid w:val="002262D1"/>
    <w:rsid w:val="0022664C"/>
    <w:rsid w:val="00227A31"/>
    <w:rsid w:val="0023026B"/>
    <w:rsid w:val="0023116B"/>
    <w:rsid w:val="0023133F"/>
    <w:rsid w:val="00231B3F"/>
    <w:rsid w:val="00231B6F"/>
    <w:rsid w:val="00231F4D"/>
    <w:rsid w:val="002326A1"/>
    <w:rsid w:val="0023305A"/>
    <w:rsid w:val="00233B3A"/>
    <w:rsid w:val="00233C70"/>
    <w:rsid w:val="00234486"/>
    <w:rsid w:val="00235306"/>
    <w:rsid w:val="00235686"/>
    <w:rsid w:val="002364C0"/>
    <w:rsid w:val="00237A48"/>
    <w:rsid w:val="00237DC5"/>
    <w:rsid w:val="00240441"/>
    <w:rsid w:val="002404DD"/>
    <w:rsid w:val="00240809"/>
    <w:rsid w:val="0024161A"/>
    <w:rsid w:val="00241766"/>
    <w:rsid w:val="00241BDA"/>
    <w:rsid w:val="00243E02"/>
    <w:rsid w:val="00244158"/>
    <w:rsid w:val="002448E3"/>
    <w:rsid w:val="00244DA9"/>
    <w:rsid w:val="0024508E"/>
    <w:rsid w:val="002453AA"/>
    <w:rsid w:val="002453D9"/>
    <w:rsid w:val="0024586B"/>
    <w:rsid w:val="00245A6C"/>
    <w:rsid w:val="00245C31"/>
    <w:rsid w:val="002464DD"/>
    <w:rsid w:val="0024726E"/>
    <w:rsid w:val="00247802"/>
    <w:rsid w:val="00247F53"/>
    <w:rsid w:val="0025069E"/>
    <w:rsid w:val="0025071F"/>
    <w:rsid w:val="0025078E"/>
    <w:rsid w:val="002513CA"/>
    <w:rsid w:val="002513EC"/>
    <w:rsid w:val="00251ECB"/>
    <w:rsid w:val="0025207F"/>
    <w:rsid w:val="002526AE"/>
    <w:rsid w:val="00253025"/>
    <w:rsid w:val="00253304"/>
    <w:rsid w:val="00254367"/>
    <w:rsid w:val="00254673"/>
    <w:rsid w:val="00254D5C"/>
    <w:rsid w:val="00254F90"/>
    <w:rsid w:val="002567F9"/>
    <w:rsid w:val="00257108"/>
    <w:rsid w:val="00257420"/>
    <w:rsid w:val="00257B9F"/>
    <w:rsid w:val="0026053B"/>
    <w:rsid w:val="00260E54"/>
    <w:rsid w:val="00261E97"/>
    <w:rsid w:val="00261F41"/>
    <w:rsid w:val="0026290A"/>
    <w:rsid w:val="00262ABF"/>
    <w:rsid w:val="00263096"/>
    <w:rsid w:val="0026321D"/>
    <w:rsid w:val="0026464D"/>
    <w:rsid w:val="00264672"/>
    <w:rsid w:val="00264719"/>
    <w:rsid w:val="0026481A"/>
    <w:rsid w:val="00266864"/>
    <w:rsid w:val="0026744D"/>
    <w:rsid w:val="00267AD5"/>
    <w:rsid w:val="00270157"/>
    <w:rsid w:val="002701CB"/>
    <w:rsid w:val="00270303"/>
    <w:rsid w:val="00270388"/>
    <w:rsid w:val="00270488"/>
    <w:rsid w:val="00271EEA"/>
    <w:rsid w:val="0027354F"/>
    <w:rsid w:val="00273805"/>
    <w:rsid w:val="00273833"/>
    <w:rsid w:val="00273AA3"/>
    <w:rsid w:val="00274F3D"/>
    <w:rsid w:val="002758DB"/>
    <w:rsid w:val="00275921"/>
    <w:rsid w:val="00275DDF"/>
    <w:rsid w:val="00275E43"/>
    <w:rsid w:val="00275F84"/>
    <w:rsid w:val="0027677A"/>
    <w:rsid w:val="00276A3C"/>
    <w:rsid w:val="00276BE8"/>
    <w:rsid w:val="00277382"/>
    <w:rsid w:val="002776A1"/>
    <w:rsid w:val="002777CE"/>
    <w:rsid w:val="00277AC2"/>
    <w:rsid w:val="0028029E"/>
    <w:rsid w:val="00280D14"/>
    <w:rsid w:val="00281EC9"/>
    <w:rsid w:val="00281F09"/>
    <w:rsid w:val="002820CC"/>
    <w:rsid w:val="0028220E"/>
    <w:rsid w:val="00282AE6"/>
    <w:rsid w:val="00283BB2"/>
    <w:rsid w:val="00284162"/>
    <w:rsid w:val="00284B0C"/>
    <w:rsid w:val="00285479"/>
    <w:rsid w:val="00285487"/>
    <w:rsid w:val="00286616"/>
    <w:rsid w:val="00286F1C"/>
    <w:rsid w:val="002878AD"/>
    <w:rsid w:val="00287D82"/>
    <w:rsid w:val="00287D8D"/>
    <w:rsid w:val="00290C5A"/>
    <w:rsid w:val="00290F14"/>
    <w:rsid w:val="002916E3"/>
    <w:rsid w:val="002917B3"/>
    <w:rsid w:val="002918C2"/>
    <w:rsid w:val="00291C4D"/>
    <w:rsid w:val="00291FAF"/>
    <w:rsid w:val="00292424"/>
    <w:rsid w:val="0029264D"/>
    <w:rsid w:val="00292B69"/>
    <w:rsid w:val="0029338D"/>
    <w:rsid w:val="00293E75"/>
    <w:rsid w:val="0029405D"/>
    <w:rsid w:val="00294B4F"/>
    <w:rsid w:val="00294E32"/>
    <w:rsid w:val="002955BA"/>
    <w:rsid w:val="002957C3"/>
    <w:rsid w:val="00295F3F"/>
    <w:rsid w:val="00296637"/>
    <w:rsid w:val="00296B66"/>
    <w:rsid w:val="002975C3"/>
    <w:rsid w:val="002A02CB"/>
    <w:rsid w:val="002A03D2"/>
    <w:rsid w:val="002A11AB"/>
    <w:rsid w:val="002A14CC"/>
    <w:rsid w:val="002A1692"/>
    <w:rsid w:val="002A17F7"/>
    <w:rsid w:val="002A2B9D"/>
    <w:rsid w:val="002A30C5"/>
    <w:rsid w:val="002A31D4"/>
    <w:rsid w:val="002A3736"/>
    <w:rsid w:val="002A3F10"/>
    <w:rsid w:val="002A409B"/>
    <w:rsid w:val="002A40F4"/>
    <w:rsid w:val="002A434F"/>
    <w:rsid w:val="002A4ADA"/>
    <w:rsid w:val="002A4F0E"/>
    <w:rsid w:val="002A5818"/>
    <w:rsid w:val="002A5821"/>
    <w:rsid w:val="002A66FF"/>
    <w:rsid w:val="002A6A87"/>
    <w:rsid w:val="002A7283"/>
    <w:rsid w:val="002A76F2"/>
    <w:rsid w:val="002A7CDA"/>
    <w:rsid w:val="002B0542"/>
    <w:rsid w:val="002B0831"/>
    <w:rsid w:val="002B0947"/>
    <w:rsid w:val="002B0BFB"/>
    <w:rsid w:val="002B1785"/>
    <w:rsid w:val="002B234E"/>
    <w:rsid w:val="002B2FDC"/>
    <w:rsid w:val="002B3008"/>
    <w:rsid w:val="002B31CD"/>
    <w:rsid w:val="002B334A"/>
    <w:rsid w:val="002B3D2F"/>
    <w:rsid w:val="002B419F"/>
    <w:rsid w:val="002B552F"/>
    <w:rsid w:val="002B59D3"/>
    <w:rsid w:val="002B5D13"/>
    <w:rsid w:val="002B5FD7"/>
    <w:rsid w:val="002B61A3"/>
    <w:rsid w:val="002B7DE4"/>
    <w:rsid w:val="002C1240"/>
    <w:rsid w:val="002C1B1E"/>
    <w:rsid w:val="002C2241"/>
    <w:rsid w:val="002C2B46"/>
    <w:rsid w:val="002C2BE8"/>
    <w:rsid w:val="002C2C25"/>
    <w:rsid w:val="002C31CD"/>
    <w:rsid w:val="002C3ED0"/>
    <w:rsid w:val="002C529F"/>
    <w:rsid w:val="002C58ED"/>
    <w:rsid w:val="002C5C78"/>
    <w:rsid w:val="002C5F76"/>
    <w:rsid w:val="002C6712"/>
    <w:rsid w:val="002C6D69"/>
    <w:rsid w:val="002D17D5"/>
    <w:rsid w:val="002D1A82"/>
    <w:rsid w:val="002D23AD"/>
    <w:rsid w:val="002D2590"/>
    <w:rsid w:val="002D28C5"/>
    <w:rsid w:val="002D31FE"/>
    <w:rsid w:val="002D3449"/>
    <w:rsid w:val="002D3A21"/>
    <w:rsid w:val="002D5117"/>
    <w:rsid w:val="002D53DF"/>
    <w:rsid w:val="002D5429"/>
    <w:rsid w:val="002D631A"/>
    <w:rsid w:val="002D6EC7"/>
    <w:rsid w:val="002D70C0"/>
    <w:rsid w:val="002D7D68"/>
    <w:rsid w:val="002D7E45"/>
    <w:rsid w:val="002D7FF2"/>
    <w:rsid w:val="002E0EC7"/>
    <w:rsid w:val="002E0F5A"/>
    <w:rsid w:val="002E1012"/>
    <w:rsid w:val="002E10D4"/>
    <w:rsid w:val="002E1274"/>
    <w:rsid w:val="002E13AF"/>
    <w:rsid w:val="002E15C8"/>
    <w:rsid w:val="002E2843"/>
    <w:rsid w:val="002E2BFB"/>
    <w:rsid w:val="002E2E4B"/>
    <w:rsid w:val="002E3A7A"/>
    <w:rsid w:val="002E3B16"/>
    <w:rsid w:val="002E3C43"/>
    <w:rsid w:val="002E5074"/>
    <w:rsid w:val="002E5373"/>
    <w:rsid w:val="002E5440"/>
    <w:rsid w:val="002E5A49"/>
    <w:rsid w:val="002E6FFF"/>
    <w:rsid w:val="002E73F0"/>
    <w:rsid w:val="002E7A51"/>
    <w:rsid w:val="002E7B8F"/>
    <w:rsid w:val="002E7E0A"/>
    <w:rsid w:val="002E7EB3"/>
    <w:rsid w:val="002F0369"/>
    <w:rsid w:val="002F0405"/>
    <w:rsid w:val="002F053E"/>
    <w:rsid w:val="002F15F3"/>
    <w:rsid w:val="002F1B77"/>
    <w:rsid w:val="002F209C"/>
    <w:rsid w:val="002F20F3"/>
    <w:rsid w:val="002F3993"/>
    <w:rsid w:val="002F3BA8"/>
    <w:rsid w:val="002F4B1F"/>
    <w:rsid w:val="002F580C"/>
    <w:rsid w:val="002F5B5B"/>
    <w:rsid w:val="002F6093"/>
    <w:rsid w:val="002F65D4"/>
    <w:rsid w:val="002F7096"/>
    <w:rsid w:val="002F7DDA"/>
    <w:rsid w:val="002F7FFB"/>
    <w:rsid w:val="0030157F"/>
    <w:rsid w:val="003015BF"/>
    <w:rsid w:val="003019D9"/>
    <w:rsid w:val="00301AA1"/>
    <w:rsid w:val="003027EC"/>
    <w:rsid w:val="00302B70"/>
    <w:rsid w:val="00302B77"/>
    <w:rsid w:val="003035F2"/>
    <w:rsid w:val="00303CC8"/>
    <w:rsid w:val="00303EF1"/>
    <w:rsid w:val="00305246"/>
    <w:rsid w:val="0030659A"/>
    <w:rsid w:val="00306691"/>
    <w:rsid w:val="00306B0C"/>
    <w:rsid w:val="0030741A"/>
    <w:rsid w:val="00307888"/>
    <w:rsid w:val="00310129"/>
    <w:rsid w:val="00311694"/>
    <w:rsid w:val="0031209D"/>
    <w:rsid w:val="003123CB"/>
    <w:rsid w:val="003126BF"/>
    <w:rsid w:val="00312A7B"/>
    <w:rsid w:val="00313EA7"/>
    <w:rsid w:val="003142E6"/>
    <w:rsid w:val="003144BA"/>
    <w:rsid w:val="00314A9F"/>
    <w:rsid w:val="003152DD"/>
    <w:rsid w:val="003162D3"/>
    <w:rsid w:val="0031686E"/>
    <w:rsid w:val="00317A48"/>
    <w:rsid w:val="00317E67"/>
    <w:rsid w:val="00320818"/>
    <w:rsid w:val="00320D40"/>
    <w:rsid w:val="00321461"/>
    <w:rsid w:val="003215D1"/>
    <w:rsid w:val="00321610"/>
    <w:rsid w:val="00321AEB"/>
    <w:rsid w:val="00322331"/>
    <w:rsid w:val="00322558"/>
    <w:rsid w:val="00323803"/>
    <w:rsid w:val="003238C5"/>
    <w:rsid w:val="00323AB9"/>
    <w:rsid w:val="00323DD6"/>
    <w:rsid w:val="00323F47"/>
    <w:rsid w:val="00323F72"/>
    <w:rsid w:val="00323F91"/>
    <w:rsid w:val="00324363"/>
    <w:rsid w:val="00324925"/>
    <w:rsid w:val="00324FEA"/>
    <w:rsid w:val="00325357"/>
    <w:rsid w:val="003253F9"/>
    <w:rsid w:val="003254A2"/>
    <w:rsid w:val="00325981"/>
    <w:rsid w:val="00325C0C"/>
    <w:rsid w:val="003262A7"/>
    <w:rsid w:val="0032676A"/>
    <w:rsid w:val="00327495"/>
    <w:rsid w:val="00327F79"/>
    <w:rsid w:val="00330A71"/>
    <w:rsid w:val="00330CC7"/>
    <w:rsid w:val="00331FD7"/>
    <w:rsid w:val="00332120"/>
    <w:rsid w:val="00332A51"/>
    <w:rsid w:val="00333581"/>
    <w:rsid w:val="00333C9B"/>
    <w:rsid w:val="00333FB9"/>
    <w:rsid w:val="00335428"/>
    <w:rsid w:val="0033555E"/>
    <w:rsid w:val="003370CD"/>
    <w:rsid w:val="00337636"/>
    <w:rsid w:val="003403AB"/>
    <w:rsid w:val="0034052C"/>
    <w:rsid w:val="00341A06"/>
    <w:rsid w:val="00341F6B"/>
    <w:rsid w:val="003423E5"/>
    <w:rsid w:val="00342FA1"/>
    <w:rsid w:val="003434D7"/>
    <w:rsid w:val="00343D1E"/>
    <w:rsid w:val="0034428C"/>
    <w:rsid w:val="00344878"/>
    <w:rsid w:val="00344B7C"/>
    <w:rsid w:val="00344D8A"/>
    <w:rsid w:val="0034527F"/>
    <w:rsid w:val="00345E41"/>
    <w:rsid w:val="00346D72"/>
    <w:rsid w:val="00346F4D"/>
    <w:rsid w:val="00346F6D"/>
    <w:rsid w:val="00346FE2"/>
    <w:rsid w:val="0034754B"/>
    <w:rsid w:val="00347639"/>
    <w:rsid w:val="0034779B"/>
    <w:rsid w:val="00347826"/>
    <w:rsid w:val="00347A6C"/>
    <w:rsid w:val="00347B32"/>
    <w:rsid w:val="00350A39"/>
    <w:rsid w:val="003510B3"/>
    <w:rsid w:val="003518BF"/>
    <w:rsid w:val="00351D3B"/>
    <w:rsid w:val="003524F1"/>
    <w:rsid w:val="0035298A"/>
    <w:rsid w:val="0035433D"/>
    <w:rsid w:val="0035455E"/>
    <w:rsid w:val="00354E11"/>
    <w:rsid w:val="00355E78"/>
    <w:rsid w:val="0035638E"/>
    <w:rsid w:val="0035647F"/>
    <w:rsid w:val="00356777"/>
    <w:rsid w:val="00356B1C"/>
    <w:rsid w:val="00357880"/>
    <w:rsid w:val="003604B9"/>
    <w:rsid w:val="0036077E"/>
    <w:rsid w:val="00360A3B"/>
    <w:rsid w:val="00361173"/>
    <w:rsid w:val="0036130F"/>
    <w:rsid w:val="00361A6F"/>
    <w:rsid w:val="00361FD7"/>
    <w:rsid w:val="00362644"/>
    <w:rsid w:val="00362FDF"/>
    <w:rsid w:val="003631DE"/>
    <w:rsid w:val="0036344F"/>
    <w:rsid w:val="003635EE"/>
    <w:rsid w:val="0036456C"/>
    <w:rsid w:val="00364588"/>
    <w:rsid w:val="0036464A"/>
    <w:rsid w:val="00366345"/>
    <w:rsid w:val="00366AE3"/>
    <w:rsid w:val="00366D0B"/>
    <w:rsid w:val="00366DD2"/>
    <w:rsid w:val="003670DE"/>
    <w:rsid w:val="0036749A"/>
    <w:rsid w:val="00367861"/>
    <w:rsid w:val="00367FFC"/>
    <w:rsid w:val="00370258"/>
    <w:rsid w:val="00370A34"/>
    <w:rsid w:val="00370FC0"/>
    <w:rsid w:val="0037101E"/>
    <w:rsid w:val="00371297"/>
    <w:rsid w:val="00371D10"/>
    <w:rsid w:val="00371ED2"/>
    <w:rsid w:val="0037287A"/>
    <w:rsid w:val="00372A34"/>
    <w:rsid w:val="00373DD4"/>
    <w:rsid w:val="00373E96"/>
    <w:rsid w:val="0037490C"/>
    <w:rsid w:val="003751EB"/>
    <w:rsid w:val="00375FD2"/>
    <w:rsid w:val="0037636D"/>
    <w:rsid w:val="00376672"/>
    <w:rsid w:val="003768B5"/>
    <w:rsid w:val="00376931"/>
    <w:rsid w:val="00376AC8"/>
    <w:rsid w:val="003774B8"/>
    <w:rsid w:val="003774EA"/>
    <w:rsid w:val="00377692"/>
    <w:rsid w:val="0037789E"/>
    <w:rsid w:val="00380607"/>
    <w:rsid w:val="003809D8"/>
    <w:rsid w:val="00380E5A"/>
    <w:rsid w:val="003810F5"/>
    <w:rsid w:val="003815EA"/>
    <w:rsid w:val="0038212E"/>
    <w:rsid w:val="00382AFD"/>
    <w:rsid w:val="003831FB"/>
    <w:rsid w:val="00383E38"/>
    <w:rsid w:val="00384CEE"/>
    <w:rsid w:val="00384FF2"/>
    <w:rsid w:val="00385013"/>
    <w:rsid w:val="00385CF2"/>
    <w:rsid w:val="003860B0"/>
    <w:rsid w:val="00386183"/>
    <w:rsid w:val="00386745"/>
    <w:rsid w:val="0038674E"/>
    <w:rsid w:val="00386937"/>
    <w:rsid w:val="00386E92"/>
    <w:rsid w:val="00387141"/>
    <w:rsid w:val="00387228"/>
    <w:rsid w:val="003875B7"/>
    <w:rsid w:val="003879BF"/>
    <w:rsid w:val="003900F3"/>
    <w:rsid w:val="003902CB"/>
    <w:rsid w:val="00390C70"/>
    <w:rsid w:val="00391193"/>
    <w:rsid w:val="00391935"/>
    <w:rsid w:val="00392F9D"/>
    <w:rsid w:val="003936BF"/>
    <w:rsid w:val="003936C0"/>
    <w:rsid w:val="00393B62"/>
    <w:rsid w:val="003942E8"/>
    <w:rsid w:val="003947B4"/>
    <w:rsid w:val="00394924"/>
    <w:rsid w:val="00394E0D"/>
    <w:rsid w:val="00394E6F"/>
    <w:rsid w:val="00395B5D"/>
    <w:rsid w:val="00395DC5"/>
    <w:rsid w:val="00395E2B"/>
    <w:rsid w:val="00396853"/>
    <w:rsid w:val="003968FB"/>
    <w:rsid w:val="003A12FD"/>
    <w:rsid w:val="003A184B"/>
    <w:rsid w:val="003A251C"/>
    <w:rsid w:val="003A2CAC"/>
    <w:rsid w:val="003A4510"/>
    <w:rsid w:val="003A4FF7"/>
    <w:rsid w:val="003A54AB"/>
    <w:rsid w:val="003A5CD3"/>
    <w:rsid w:val="003A69DF"/>
    <w:rsid w:val="003A6BE6"/>
    <w:rsid w:val="003A7688"/>
    <w:rsid w:val="003A7AAF"/>
    <w:rsid w:val="003B0862"/>
    <w:rsid w:val="003B09D2"/>
    <w:rsid w:val="003B0DA0"/>
    <w:rsid w:val="003B119F"/>
    <w:rsid w:val="003B12CA"/>
    <w:rsid w:val="003B1659"/>
    <w:rsid w:val="003B2740"/>
    <w:rsid w:val="003B2E28"/>
    <w:rsid w:val="003B2E49"/>
    <w:rsid w:val="003B2FF0"/>
    <w:rsid w:val="003B4348"/>
    <w:rsid w:val="003B462D"/>
    <w:rsid w:val="003B4CBA"/>
    <w:rsid w:val="003B588E"/>
    <w:rsid w:val="003B603A"/>
    <w:rsid w:val="003B612F"/>
    <w:rsid w:val="003B682A"/>
    <w:rsid w:val="003B736F"/>
    <w:rsid w:val="003B7E8D"/>
    <w:rsid w:val="003B7F8F"/>
    <w:rsid w:val="003C06B5"/>
    <w:rsid w:val="003C09D8"/>
    <w:rsid w:val="003C0D34"/>
    <w:rsid w:val="003C0D5F"/>
    <w:rsid w:val="003C1127"/>
    <w:rsid w:val="003C1E59"/>
    <w:rsid w:val="003C1F68"/>
    <w:rsid w:val="003C21AF"/>
    <w:rsid w:val="003C2530"/>
    <w:rsid w:val="003C284D"/>
    <w:rsid w:val="003C29A5"/>
    <w:rsid w:val="003C339C"/>
    <w:rsid w:val="003C615B"/>
    <w:rsid w:val="003C627C"/>
    <w:rsid w:val="003C675D"/>
    <w:rsid w:val="003C68D5"/>
    <w:rsid w:val="003C7E0C"/>
    <w:rsid w:val="003D0254"/>
    <w:rsid w:val="003D0CD1"/>
    <w:rsid w:val="003D0D96"/>
    <w:rsid w:val="003D172D"/>
    <w:rsid w:val="003D242C"/>
    <w:rsid w:val="003D2C3D"/>
    <w:rsid w:val="003D2D8F"/>
    <w:rsid w:val="003D348D"/>
    <w:rsid w:val="003D3515"/>
    <w:rsid w:val="003D37D1"/>
    <w:rsid w:val="003D3D36"/>
    <w:rsid w:val="003D42AB"/>
    <w:rsid w:val="003D4719"/>
    <w:rsid w:val="003D517C"/>
    <w:rsid w:val="003D5869"/>
    <w:rsid w:val="003D5C32"/>
    <w:rsid w:val="003D63AD"/>
    <w:rsid w:val="003D6A04"/>
    <w:rsid w:val="003D6F0A"/>
    <w:rsid w:val="003D7502"/>
    <w:rsid w:val="003D75E7"/>
    <w:rsid w:val="003D7E78"/>
    <w:rsid w:val="003E00B3"/>
    <w:rsid w:val="003E17A8"/>
    <w:rsid w:val="003E1CE7"/>
    <w:rsid w:val="003E21C7"/>
    <w:rsid w:val="003E2354"/>
    <w:rsid w:val="003E24A6"/>
    <w:rsid w:val="003E2510"/>
    <w:rsid w:val="003E2C7D"/>
    <w:rsid w:val="003E4C1C"/>
    <w:rsid w:val="003E4FAB"/>
    <w:rsid w:val="003E5629"/>
    <w:rsid w:val="003E64F4"/>
    <w:rsid w:val="003E74FA"/>
    <w:rsid w:val="003E7FE7"/>
    <w:rsid w:val="003F0113"/>
    <w:rsid w:val="003F0732"/>
    <w:rsid w:val="003F1091"/>
    <w:rsid w:val="003F1666"/>
    <w:rsid w:val="003F1DB2"/>
    <w:rsid w:val="003F2153"/>
    <w:rsid w:val="003F22E4"/>
    <w:rsid w:val="003F2AF3"/>
    <w:rsid w:val="003F2DD6"/>
    <w:rsid w:val="003F31B1"/>
    <w:rsid w:val="003F3561"/>
    <w:rsid w:val="003F39DD"/>
    <w:rsid w:val="003F4465"/>
    <w:rsid w:val="003F4595"/>
    <w:rsid w:val="003F4E1F"/>
    <w:rsid w:val="003F52DE"/>
    <w:rsid w:val="003F5718"/>
    <w:rsid w:val="003F66E5"/>
    <w:rsid w:val="003F6746"/>
    <w:rsid w:val="003F6F4A"/>
    <w:rsid w:val="003F7530"/>
    <w:rsid w:val="00400D0C"/>
    <w:rsid w:val="00400E4A"/>
    <w:rsid w:val="00401E6F"/>
    <w:rsid w:val="00402503"/>
    <w:rsid w:val="0040282C"/>
    <w:rsid w:val="0040338A"/>
    <w:rsid w:val="00403BF3"/>
    <w:rsid w:val="00404315"/>
    <w:rsid w:val="00404336"/>
    <w:rsid w:val="004043B4"/>
    <w:rsid w:val="00404810"/>
    <w:rsid w:val="004055FD"/>
    <w:rsid w:val="00405B87"/>
    <w:rsid w:val="004065C9"/>
    <w:rsid w:val="0040699C"/>
    <w:rsid w:val="00407172"/>
    <w:rsid w:val="004074CA"/>
    <w:rsid w:val="00407BC1"/>
    <w:rsid w:val="00407C71"/>
    <w:rsid w:val="00407F50"/>
    <w:rsid w:val="00410378"/>
    <w:rsid w:val="00411666"/>
    <w:rsid w:val="00411B89"/>
    <w:rsid w:val="00411D6E"/>
    <w:rsid w:val="00411E6E"/>
    <w:rsid w:val="0041241F"/>
    <w:rsid w:val="00412E64"/>
    <w:rsid w:val="004134D7"/>
    <w:rsid w:val="00413819"/>
    <w:rsid w:val="00413B12"/>
    <w:rsid w:val="0041425B"/>
    <w:rsid w:val="00414D86"/>
    <w:rsid w:val="00414EBC"/>
    <w:rsid w:val="004159BB"/>
    <w:rsid w:val="00415D5A"/>
    <w:rsid w:val="00415FE8"/>
    <w:rsid w:val="00416301"/>
    <w:rsid w:val="004164BC"/>
    <w:rsid w:val="00416552"/>
    <w:rsid w:val="004169E9"/>
    <w:rsid w:val="00416AA9"/>
    <w:rsid w:val="00417203"/>
    <w:rsid w:val="0041732C"/>
    <w:rsid w:val="00417C0E"/>
    <w:rsid w:val="00417E88"/>
    <w:rsid w:val="004203A4"/>
    <w:rsid w:val="00420637"/>
    <w:rsid w:val="00420E4A"/>
    <w:rsid w:val="00420F14"/>
    <w:rsid w:val="00420F85"/>
    <w:rsid w:val="0042198E"/>
    <w:rsid w:val="00421F75"/>
    <w:rsid w:val="004220A8"/>
    <w:rsid w:val="0042277F"/>
    <w:rsid w:val="00422E3A"/>
    <w:rsid w:val="00423339"/>
    <w:rsid w:val="00424B29"/>
    <w:rsid w:val="00424E5A"/>
    <w:rsid w:val="00425270"/>
    <w:rsid w:val="004253A2"/>
    <w:rsid w:val="00425695"/>
    <w:rsid w:val="0042660A"/>
    <w:rsid w:val="0042677A"/>
    <w:rsid w:val="00427A2A"/>
    <w:rsid w:val="0043097D"/>
    <w:rsid w:val="00430C34"/>
    <w:rsid w:val="00430FD1"/>
    <w:rsid w:val="004311B3"/>
    <w:rsid w:val="00431C69"/>
    <w:rsid w:val="00431CFB"/>
    <w:rsid w:val="00431DE2"/>
    <w:rsid w:val="00432370"/>
    <w:rsid w:val="00432FE9"/>
    <w:rsid w:val="00433AE9"/>
    <w:rsid w:val="00433BA2"/>
    <w:rsid w:val="00433CDE"/>
    <w:rsid w:val="00433D6F"/>
    <w:rsid w:val="00433E94"/>
    <w:rsid w:val="004342BB"/>
    <w:rsid w:val="004347E6"/>
    <w:rsid w:val="004355E4"/>
    <w:rsid w:val="00435C21"/>
    <w:rsid w:val="00436035"/>
    <w:rsid w:val="0043617A"/>
    <w:rsid w:val="0043637F"/>
    <w:rsid w:val="00437432"/>
    <w:rsid w:val="00437DDE"/>
    <w:rsid w:val="00440CF4"/>
    <w:rsid w:val="00441337"/>
    <w:rsid w:val="004414F2"/>
    <w:rsid w:val="004418F2"/>
    <w:rsid w:val="00441AC1"/>
    <w:rsid w:val="00441DCF"/>
    <w:rsid w:val="00441FEF"/>
    <w:rsid w:val="00442B99"/>
    <w:rsid w:val="00442EA8"/>
    <w:rsid w:val="00443128"/>
    <w:rsid w:val="00443381"/>
    <w:rsid w:val="004434C0"/>
    <w:rsid w:val="00443600"/>
    <w:rsid w:val="0044454B"/>
    <w:rsid w:val="00444E55"/>
    <w:rsid w:val="00445E6F"/>
    <w:rsid w:val="004463EF"/>
    <w:rsid w:val="00447631"/>
    <w:rsid w:val="00450091"/>
    <w:rsid w:val="00451373"/>
    <w:rsid w:val="0045162F"/>
    <w:rsid w:val="00451B14"/>
    <w:rsid w:val="00451EDE"/>
    <w:rsid w:val="0045345D"/>
    <w:rsid w:val="004539CE"/>
    <w:rsid w:val="00454353"/>
    <w:rsid w:val="0045442C"/>
    <w:rsid w:val="00454581"/>
    <w:rsid w:val="0045466A"/>
    <w:rsid w:val="00454DBE"/>
    <w:rsid w:val="004551A6"/>
    <w:rsid w:val="004554B1"/>
    <w:rsid w:val="004568F4"/>
    <w:rsid w:val="00456981"/>
    <w:rsid w:val="0045706B"/>
    <w:rsid w:val="004571FF"/>
    <w:rsid w:val="00457799"/>
    <w:rsid w:val="00457C90"/>
    <w:rsid w:val="00457C9C"/>
    <w:rsid w:val="00457ECD"/>
    <w:rsid w:val="004602D8"/>
    <w:rsid w:val="004604B5"/>
    <w:rsid w:val="00460803"/>
    <w:rsid w:val="00461B56"/>
    <w:rsid w:val="00461F68"/>
    <w:rsid w:val="00462539"/>
    <w:rsid w:val="00462AD7"/>
    <w:rsid w:val="00463A46"/>
    <w:rsid w:val="0046440F"/>
    <w:rsid w:val="0046466F"/>
    <w:rsid w:val="00464ACB"/>
    <w:rsid w:val="00465A01"/>
    <w:rsid w:val="004660FE"/>
    <w:rsid w:val="00466416"/>
    <w:rsid w:val="00466CD0"/>
    <w:rsid w:val="00467046"/>
    <w:rsid w:val="0046774D"/>
    <w:rsid w:val="00467769"/>
    <w:rsid w:val="00467AA8"/>
    <w:rsid w:val="004704B6"/>
    <w:rsid w:val="00470774"/>
    <w:rsid w:val="00470E59"/>
    <w:rsid w:val="0047130A"/>
    <w:rsid w:val="004716EF"/>
    <w:rsid w:val="00471AD5"/>
    <w:rsid w:val="00472F79"/>
    <w:rsid w:val="0047313E"/>
    <w:rsid w:val="00473BCF"/>
    <w:rsid w:val="00474141"/>
    <w:rsid w:val="004741F0"/>
    <w:rsid w:val="00474494"/>
    <w:rsid w:val="0047450A"/>
    <w:rsid w:val="00474C2B"/>
    <w:rsid w:val="00474EEF"/>
    <w:rsid w:val="0047574D"/>
    <w:rsid w:val="0047588F"/>
    <w:rsid w:val="004758CD"/>
    <w:rsid w:val="00475EC1"/>
    <w:rsid w:val="0047628B"/>
    <w:rsid w:val="004764BC"/>
    <w:rsid w:val="00476967"/>
    <w:rsid w:val="00476B4B"/>
    <w:rsid w:val="004773F4"/>
    <w:rsid w:val="00477828"/>
    <w:rsid w:val="00477931"/>
    <w:rsid w:val="00480308"/>
    <w:rsid w:val="004803C8"/>
    <w:rsid w:val="004804BD"/>
    <w:rsid w:val="00480ADB"/>
    <w:rsid w:val="00480B88"/>
    <w:rsid w:val="004813C8"/>
    <w:rsid w:val="00481EA6"/>
    <w:rsid w:val="0048214D"/>
    <w:rsid w:val="00482DCF"/>
    <w:rsid w:val="00483365"/>
    <w:rsid w:val="00483A15"/>
    <w:rsid w:val="00483C5D"/>
    <w:rsid w:val="00483E0D"/>
    <w:rsid w:val="004855C4"/>
    <w:rsid w:val="00485914"/>
    <w:rsid w:val="004861A8"/>
    <w:rsid w:val="004878F8"/>
    <w:rsid w:val="00487C77"/>
    <w:rsid w:val="004902BC"/>
    <w:rsid w:val="004902BE"/>
    <w:rsid w:val="0049061D"/>
    <w:rsid w:val="004909CA"/>
    <w:rsid w:val="00491031"/>
    <w:rsid w:val="00491113"/>
    <w:rsid w:val="00491A22"/>
    <w:rsid w:val="00491DF1"/>
    <w:rsid w:val="004944C6"/>
    <w:rsid w:val="00494791"/>
    <w:rsid w:val="00495500"/>
    <w:rsid w:val="004957F5"/>
    <w:rsid w:val="00495AE9"/>
    <w:rsid w:val="00495EC2"/>
    <w:rsid w:val="00496A5F"/>
    <w:rsid w:val="00496EC1"/>
    <w:rsid w:val="004970F9"/>
    <w:rsid w:val="0049757D"/>
    <w:rsid w:val="00497EB7"/>
    <w:rsid w:val="004A02B4"/>
    <w:rsid w:val="004A03CA"/>
    <w:rsid w:val="004A124C"/>
    <w:rsid w:val="004A150D"/>
    <w:rsid w:val="004A15E8"/>
    <w:rsid w:val="004A1FA9"/>
    <w:rsid w:val="004A27A4"/>
    <w:rsid w:val="004A2F88"/>
    <w:rsid w:val="004A3003"/>
    <w:rsid w:val="004A410C"/>
    <w:rsid w:val="004A4C27"/>
    <w:rsid w:val="004A4E63"/>
    <w:rsid w:val="004A5688"/>
    <w:rsid w:val="004A5A64"/>
    <w:rsid w:val="004A6AF2"/>
    <w:rsid w:val="004A70BC"/>
    <w:rsid w:val="004A7787"/>
    <w:rsid w:val="004A79A9"/>
    <w:rsid w:val="004A7E4F"/>
    <w:rsid w:val="004B0176"/>
    <w:rsid w:val="004B093C"/>
    <w:rsid w:val="004B0C77"/>
    <w:rsid w:val="004B13AA"/>
    <w:rsid w:val="004B146C"/>
    <w:rsid w:val="004B1476"/>
    <w:rsid w:val="004B1FF2"/>
    <w:rsid w:val="004B2D4C"/>
    <w:rsid w:val="004B2E1E"/>
    <w:rsid w:val="004B3058"/>
    <w:rsid w:val="004B3400"/>
    <w:rsid w:val="004B351E"/>
    <w:rsid w:val="004B3628"/>
    <w:rsid w:val="004B3EF1"/>
    <w:rsid w:val="004B4491"/>
    <w:rsid w:val="004B53D5"/>
    <w:rsid w:val="004B5B37"/>
    <w:rsid w:val="004B64CA"/>
    <w:rsid w:val="004B6974"/>
    <w:rsid w:val="004B6F7A"/>
    <w:rsid w:val="004B70C1"/>
    <w:rsid w:val="004B7128"/>
    <w:rsid w:val="004B74F4"/>
    <w:rsid w:val="004B7D76"/>
    <w:rsid w:val="004C060E"/>
    <w:rsid w:val="004C1992"/>
    <w:rsid w:val="004C1FCB"/>
    <w:rsid w:val="004C30E4"/>
    <w:rsid w:val="004C3D32"/>
    <w:rsid w:val="004C4ADF"/>
    <w:rsid w:val="004C4E00"/>
    <w:rsid w:val="004C5571"/>
    <w:rsid w:val="004C5E11"/>
    <w:rsid w:val="004C5FEF"/>
    <w:rsid w:val="004C65CB"/>
    <w:rsid w:val="004C7C99"/>
    <w:rsid w:val="004D0618"/>
    <w:rsid w:val="004D0A9A"/>
    <w:rsid w:val="004D3388"/>
    <w:rsid w:val="004D3A13"/>
    <w:rsid w:val="004D3D8C"/>
    <w:rsid w:val="004D3FA2"/>
    <w:rsid w:val="004D423C"/>
    <w:rsid w:val="004D4A33"/>
    <w:rsid w:val="004D4E55"/>
    <w:rsid w:val="004D5075"/>
    <w:rsid w:val="004D5684"/>
    <w:rsid w:val="004D5767"/>
    <w:rsid w:val="004D5B70"/>
    <w:rsid w:val="004D5E5A"/>
    <w:rsid w:val="004D65F9"/>
    <w:rsid w:val="004D6BCE"/>
    <w:rsid w:val="004D6C5F"/>
    <w:rsid w:val="004D6D26"/>
    <w:rsid w:val="004D71D7"/>
    <w:rsid w:val="004E0D6E"/>
    <w:rsid w:val="004E1F7B"/>
    <w:rsid w:val="004E20A1"/>
    <w:rsid w:val="004E2193"/>
    <w:rsid w:val="004E2802"/>
    <w:rsid w:val="004E2846"/>
    <w:rsid w:val="004E2EAB"/>
    <w:rsid w:val="004E376B"/>
    <w:rsid w:val="004E37E8"/>
    <w:rsid w:val="004E3C57"/>
    <w:rsid w:val="004E4411"/>
    <w:rsid w:val="004E4D49"/>
    <w:rsid w:val="004E4D9F"/>
    <w:rsid w:val="004E5955"/>
    <w:rsid w:val="004E6247"/>
    <w:rsid w:val="004E6587"/>
    <w:rsid w:val="004E677E"/>
    <w:rsid w:val="004E6780"/>
    <w:rsid w:val="004E6B91"/>
    <w:rsid w:val="004E71A0"/>
    <w:rsid w:val="004E7D3C"/>
    <w:rsid w:val="004F0576"/>
    <w:rsid w:val="004F05A2"/>
    <w:rsid w:val="004F05D5"/>
    <w:rsid w:val="004F0DC4"/>
    <w:rsid w:val="004F1325"/>
    <w:rsid w:val="004F2A23"/>
    <w:rsid w:val="004F32D1"/>
    <w:rsid w:val="004F33CB"/>
    <w:rsid w:val="004F3A7A"/>
    <w:rsid w:val="004F40F3"/>
    <w:rsid w:val="004F442C"/>
    <w:rsid w:val="004F4FCE"/>
    <w:rsid w:val="004F5072"/>
    <w:rsid w:val="004F540F"/>
    <w:rsid w:val="004F5567"/>
    <w:rsid w:val="004F5AD2"/>
    <w:rsid w:val="004F68D2"/>
    <w:rsid w:val="004F71A9"/>
    <w:rsid w:val="0050021D"/>
    <w:rsid w:val="005004EA"/>
    <w:rsid w:val="00500591"/>
    <w:rsid w:val="00500860"/>
    <w:rsid w:val="00500DBD"/>
    <w:rsid w:val="00501B29"/>
    <w:rsid w:val="00501F24"/>
    <w:rsid w:val="00502195"/>
    <w:rsid w:val="00503DDF"/>
    <w:rsid w:val="0050427A"/>
    <w:rsid w:val="00505648"/>
    <w:rsid w:val="00505AB8"/>
    <w:rsid w:val="00505B5B"/>
    <w:rsid w:val="00506250"/>
    <w:rsid w:val="00506568"/>
    <w:rsid w:val="005066D8"/>
    <w:rsid w:val="00506A2A"/>
    <w:rsid w:val="00506E98"/>
    <w:rsid w:val="00507CC5"/>
    <w:rsid w:val="0051070F"/>
    <w:rsid w:val="00510AB6"/>
    <w:rsid w:val="00510BBF"/>
    <w:rsid w:val="005117EF"/>
    <w:rsid w:val="005126DC"/>
    <w:rsid w:val="00512B64"/>
    <w:rsid w:val="005130BE"/>
    <w:rsid w:val="005134FA"/>
    <w:rsid w:val="005138CB"/>
    <w:rsid w:val="0051519C"/>
    <w:rsid w:val="0051520F"/>
    <w:rsid w:val="005154AC"/>
    <w:rsid w:val="005158F1"/>
    <w:rsid w:val="0051625C"/>
    <w:rsid w:val="00516631"/>
    <w:rsid w:val="00516838"/>
    <w:rsid w:val="005179CD"/>
    <w:rsid w:val="0052005A"/>
    <w:rsid w:val="00520117"/>
    <w:rsid w:val="0052044F"/>
    <w:rsid w:val="005204BD"/>
    <w:rsid w:val="005204CE"/>
    <w:rsid w:val="00520636"/>
    <w:rsid w:val="00520693"/>
    <w:rsid w:val="00520BEE"/>
    <w:rsid w:val="00522249"/>
    <w:rsid w:val="00522FAB"/>
    <w:rsid w:val="0052301F"/>
    <w:rsid w:val="005236BA"/>
    <w:rsid w:val="0052426D"/>
    <w:rsid w:val="00524D62"/>
    <w:rsid w:val="00524ED7"/>
    <w:rsid w:val="00525842"/>
    <w:rsid w:val="00525AD2"/>
    <w:rsid w:val="00525AEC"/>
    <w:rsid w:val="00525B75"/>
    <w:rsid w:val="00526832"/>
    <w:rsid w:val="005273A0"/>
    <w:rsid w:val="0052770E"/>
    <w:rsid w:val="0053076E"/>
    <w:rsid w:val="00530A2B"/>
    <w:rsid w:val="00531120"/>
    <w:rsid w:val="00531AAB"/>
    <w:rsid w:val="00532F97"/>
    <w:rsid w:val="00533C97"/>
    <w:rsid w:val="00533F0B"/>
    <w:rsid w:val="005348B3"/>
    <w:rsid w:val="00535179"/>
    <w:rsid w:val="0053658F"/>
    <w:rsid w:val="0054005D"/>
    <w:rsid w:val="005400D1"/>
    <w:rsid w:val="00540566"/>
    <w:rsid w:val="00540CAC"/>
    <w:rsid w:val="00540D6B"/>
    <w:rsid w:val="00540DB9"/>
    <w:rsid w:val="00540E4B"/>
    <w:rsid w:val="00540F2F"/>
    <w:rsid w:val="00541DC8"/>
    <w:rsid w:val="00541ED3"/>
    <w:rsid w:val="0054244B"/>
    <w:rsid w:val="005428D9"/>
    <w:rsid w:val="00542E60"/>
    <w:rsid w:val="00543635"/>
    <w:rsid w:val="00543D6B"/>
    <w:rsid w:val="00543D90"/>
    <w:rsid w:val="0054415F"/>
    <w:rsid w:val="0054436D"/>
    <w:rsid w:val="00544E74"/>
    <w:rsid w:val="00545B03"/>
    <w:rsid w:val="005462F8"/>
    <w:rsid w:val="0054699A"/>
    <w:rsid w:val="00546BA0"/>
    <w:rsid w:val="00547BAB"/>
    <w:rsid w:val="005503DD"/>
    <w:rsid w:val="00550725"/>
    <w:rsid w:val="00550860"/>
    <w:rsid w:val="005516F1"/>
    <w:rsid w:val="00551993"/>
    <w:rsid w:val="00552690"/>
    <w:rsid w:val="005527CB"/>
    <w:rsid w:val="0055335F"/>
    <w:rsid w:val="00553564"/>
    <w:rsid w:val="0055374F"/>
    <w:rsid w:val="00553F31"/>
    <w:rsid w:val="00554378"/>
    <w:rsid w:val="0055461B"/>
    <w:rsid w:val="005548E1"/>
    <w:rsid w:val="00554CC5"/>
    <w:rsid w:val="005552AC"/>
    <w:rsid w:val="00555E74"/>
    <w:rsid w:val="00555FCE"/>
    <w:rsid w:val="00555FDF"/>
    <w:rsid w:val="00556159"/>
    <w:rsid w:val="00556AAE"/>
    <w:rsid w:val="00556AF5"/>
    <w:rsid w:val="00557544"/>
    <w:rsid w:val="00557C20"/>
    <w:rsid w:val="00560180"/>
    <w:rsid w:val="00560FE3"/>
    <w:rsid w:val="0056178B"/>
    <w:rsid w:val="00562497"/>
    <w:rsid w:val="005624F9"/>
    <w:rsid w:val="0056272B"/>
    <w:rsid w:val="005633B0"/>
    <w:rsid w:val="00563F63"/>
    <w:rsid w:val="005640F5"/>
    <w:rsid w:val="0056443C"/>
    <w:rsid w:val="00565A2D"/>
    <w:rsid w:val="00565B79"/>
    <w:rsid w:val="00565FCB"/>
    <w:rsid w:val="00567A59"/>
    <w:rsid w:val="00567B19"/>
    <w:rsid w:val="00567CCC"/>
    <w:rsid w:val="005700B2"/>
    <w:rsid w:val="0057024F"/>
    <w:rsid w:val="005711C4"/>
    <w:rsid w:val="0057120A"/>
    <w:rsid w:val="0057256C"/>
    <w:rsid w:val="00572EAD"/>
    <w:rsid w:val="00573A26"/>
    <w:rsid w:val="005743AC"/>
    <w:rsid w:val="00574C16"/>
    <w:rsid w:val="00574F85"/>
    <w:rsid w:val="0057634E"/>
    <w:rsid w:val="00576AB6"/>
    <w:rsid w:val="00576EF0"/>
    <w:rsid w:val="00577171"/>
    <w:rsid w:val="005802DB"/>
    <w:rsid w:val="005803C3"/>
    <w:rsid w:val="00580881"/>
    <w:rsid w:val="00580B4C"/>
    <w:rsid w:val="00580B99"/>
    <w:rsid w:val="00580BB9"/>
    <w:rsid w:val="00581364"/>
    <w:rsid w:val="005813A3"/>
    <w:rsid w:val="005815C3"/>
    <w:rsid w:val="00581F0C"/>
    <w:rsid w:val="00582DC4"/>
    <w:rsid w:val="00583494"/>
    <w:rsid w:val="00583C10"/>
    <w:rsid w:val="00584E03"/>
    <w:rsid w:val="005855D1"/>
    <w:rsid w:val="00585724"/>
    <w:rsid w:val="005858FF"/>
    <w:rsid w:val="005875BE"/>
    <w:rsid w:val="00587D50"/>
    <w:rsid w:val="005904E7"/>
    <w:rsid w:val="00590F33"/>
    <w:rsid w:val="00591AFB"/>
    <w:rsid w:val="00591B81"/>
    <w:rsid w:val="00592274"/>
    <w:rsid w:val="005928A3"/>
    <w:rsid w:val="0059309B"/>
    <w:rsid w:val="00594987"/>
    <w:rsid w:val="00594DB4"/>
    <w:rsid w:val="00595370"/>
    <w:rsid w:val="005955BD"/>
    <w:rsid w:val="00595648"/>
    <w:rsid w:val="0059655B"/>
    <w:rsid w:val="0059673E"/>
    <w:rsid w:val="00597817"/>
    <w:rsid w:val="005A0498"/>
    <w:rsid w:val="005A0ADF"/>
    <w:rsid w:val="005A1030"/>
    <w:rsid w:val="005A13F5"/>
    <w:rsid w:val="005A1F8F"/>
    <w:rsid w:val="005A33D5"/>
    <w:rsid w:val="005A3B6D"/>
    <w:rsid w:val="005A4319"/>
    <w:rsid w:val="005A4664"/>
    <w:rsid w:val="005A47F5"/>
    <w:rsid w:val="005A4B4A"/>
    <w:rsid w:val="005A515A"/>
    <w:rsid w:val="005A5563"/>
    <w:rsid w:val="005A5EDB"/>
    <w:rsid w:val="005A639F"/>
    <w:rsid w:val="005A6A76"/>
    <w:rsid w:val="005A6B80"/>
    <w:rsid w:val="005A6C4F"/>
    <w:rsid w:val="005B11EE"/>
    <w:rsid w:val="005B2266"/>
    <w:rsid w:val="005B2384"/>
    <w:rsid w:val="005B2DF0"/>
    <w:rsid w:val="005B31A9"/>
    <w:rsid w:val="005B381D"/>
    <w:rsid w:val="005B4CBF"/>
    <w:rsid w:val="005B50F4"/>
    <w:rsid w:val="005B6495"/>
    <w:rsid w:val="005B6E22"/>
    <w:rsid w:val="005B6EC5"/>
    <w:rsid w:val="005B7201"/>
    <w:rsid w:val="005B723E"/>
    <w:rsid w:val="005B7C8E"/>
    <w:rsid w:val="005B7E31"/>
    <w:rsid w:val="005C08FF"/>
    <w:rsid w:val="005C0C2C"/>
    <w:rsid w:val="005C10DA"/>
    <w:rsid w:val="005C1344"/>
    <w:rsid w:val="005C1940"/>
    <w:rsid w:val="005C1A51"/>
    <w:rsid w:val="005C1D7D"/>
    <w:rsid w:val="005C210F"/>
    <w:rsid w:val="005C2873"/>
    <w:rsid w:val="005C3F08"/>
    <w:rsid w:val="005C44CF"/>
    <w:rsid w:val="005C4A9A"/>
    <w:rsid w:val="005C54F8"/>
    <w:rsid w:val="005C70EB"/>
    <w:rsid w:val="005C7B65"/>
    <w:rsid w:val="005C7D30"/>
    <w:rsid w:val="005C7F5D"/>
    <w:rsid w:val="005D0BA0"/>
    <w:rsid w:val="005D1301"/>
    <w:rsid w:val="005D18F3"/>
    <w:rsid w:val="005D223A"/>
    <w:rsid w:val="005D22B5"/>
    <w:rsid w:val="005D28C5"/>
    <w:rsid w:val="005D29E2"/>
    <w:rsid w:val="005D29F9"/>
    <w:rsid w:val="005D2F50"/>
    <w:rsid w:val="005D2FF8"/>
    <w:rsid w:val="005D311C"/>
    <w:rsid w:val="005D360C"/>
    <w:rsid w:val="005D3F35"/>
    <w:rsid w:val="005D4013"/>
    <w:rsid w:val="005D5354"/>
    <w:rsid w:val="005D543C"/>
    <w:rsid w:val="005D5A3F"/>
    <w:rsid w:val="005D5D79"/>
    <w:rsid w:val="005D6058"/>
    <w:rsid w:val="005D65F6"/>
    <w:rsid w:val="005D680D"/>
    <w:rsid w:val="005D695D"/>
    <w:rsid w:val="005D7B9D"/>
    <w:rsid w:val="005D7FE9"/>
    <w:rsid w:val="005D7FF1"/>
    <w:rsid w:val="005E0180"/>
    <w:rsid w:val="005E02B4"/>
    <w:rsid w:val="005E041B"/>
    <w:rsid w:val="005E1C70"/>
    <w:rsid w:val="005E2317"/>
    <w:rsid w:val="005E3276"/>
    <w:rsid w:val="005E32EB"/>
    <w:rsid w:val="005E3B31"/>
    <w:rsid w:val="005E4FE1"/>
    <w:rsid w:val="005E4FFE"/>
    <w:rsid w:val="005E5479"/>
    <w:rsid w:val="005E5FFC"/>
    <w:rsid w:val="005E66B9"/>
    <w:rsid w:val="005E67AA"/>
    <w:rsid w:val="005E68B3"/>
    <w:rsid w:val="005E68B6"/>
    <w:rsid w:val="005E72B9"/>
    <w:rsid w:val="005E72EE"/>
    <w:rsid w:val="005E7AB4"/>
    <w:rsid w:val="005E7C0E"/>
    <w:rsid w:val="005F01F0"/>
    <w:rsid w:val="005F1AC9"/>
    <w:rsid w:val="005F1D6B"/>
    <w:rsid w:val="005F20E7"/>
    <w:rsid w:val="005F271B"/>
    <w:rsid w:val="005F2AC5"/>
    <w:rsid w:val="005F3593"/>
    <w:rsid w:val="005F3ECD"/>
    <w:rsid w:val="005F4287"/>
    <w:rsid w:val="005F42E8"/>
    <w:rsid w:val="005F48AA"/>
    <w:rsid w:val="005F511E"/>
    <w:rsid w:val="005F5367"/>
    <w:rsid w:val="005F571B"/>
    <w:rsid w:val="005F5BD2"/>
    <w:rsid w:val="005F6F6E"/>
    <w:rsid w:val="005F7058"/>
    <w:rsid w:val="005F7094"/>
    <w:rsid w:val="005F7151"/>
    <w:rsid w:val="005F7229"/>
    <w:rsid w:val="005F75C2"/>
    <w:rsid w:val="005F796C"/>
    <w:rsid w:val="00600D7C"/>
    <w:rsid w:val="00600DA8"/>
    <w:rsid w:val="0060268A"/>
    <w:rsid w:val="0060281B"/>
    <w:rsid w:val="00602A51"/>
    <w:rsid w:val="00602CA8"/>
    <w:rsid w:val="00602E29"/>
    <w:rsid w:val="00602F7C"/>
    <w:rsid w:val="00603025"/>
    <w:rsid w:val="00603026"/>
    <w:rsid w:val="00603A01"/>
    <w:rsid w:val="00603DD9"/>
    <w:rsid w:val="00603F20"/>
    <w:rsid w:val="0060461F"/>
    <w:rsid w:val="00604AB3"/>
    <w:rsid w:val="00604BAA"/>
    <w:rsid w:val="0060503F"/>
    <w:rsid w:val="006052E0"/>
    <w:rsid w:val="00605B0E"/>
    <w:rsid w:val="00605C03"/>
    <w:rsid w:val="00606025"/>
    <w:rsid w:val="00606090"/>
    <w:rsid w:val="006061B7"/>
    <w:rsid w:val="00606B79"/>
    <w:rsid w:val="00606D81"/>
    <w:rsid w:val="0060791B"/>
    <w:rsid w:val="00607D3F"/>
    <w:rsid w:val="006103FC"/>
    <w:rsid w:val="0061089A"/>
    <w:rsid w:val="00611380"/>
    <w:rsid w:val="00611461"/>
    <w:rsid w:val="006114B6"/>
    <w:rsid w:val="0061165B"/>
    <w:rsid w:val="00611CF8"/>
    <w:rsid w:val="0061270B"/>
    <w:rsid w:val="00612723"/>
    <w:rsid w:val="00612D9D"/>
    <w:rsid w:val="006139B8"/>
    <w:rsid w:val="00614D05"/>
    <w:rsid w:val="00615179"/>
    <w:rsid w:val="006154B1"/>
    <w:rsid w:val="00615B8B"/>
    <w:rsid w:val="00616473"/>
    <w:rsid w:val="0061681E"/>
    <w:rsid w:val="00616E0F"/>
    <w:rsid w:val="006170AB"/>
    <w:rsid w:val="00617787"/>
    <w:rsid w:val="00617E48"/>
    <w:rsid w:val="00617EE9"/>
    <w:rsid w:val="006200DE"/>
    <w:rsid w:val="00620541"/>
    <w:rsid w:val="0062071D"/>
    <w:rsid w:val="0062109A"/>
    <w:rsid w:val="00621373"/>
    <w:rsid w:val="00622738"/>
    <w:rsid w:val="00622903"/>
    <w:rsid w:val="00623BCE"/>
    <w:rsid w:val="00623F16"/>
    <w:rsid w:val="006242F8"/>
    <w:rsid w:val="00624808"/>
    <w:rsid w:val="00624A26"/>
    <w:rsid w:val="00624D4C"/>
    <w:rsid w:val="00625BC9"/>
    <w:rsid w:val="00625D67"/>
    <w:rsid w:val="00626282"/>
    <w:rsid w:val="00626458"/>
    <w:rsid w:val="0062680D"/>
    <w:rsid w:val="006271FC"/>
    <w:rsid w:val="006275C1"/>
    <w:rsid w:val="006278F1"/>
    <w:rsid w:val="00630122"/>
    <w:rsid w:val="00630822"/>
    <w:rsid w:val="00630B65"/>
    <w:rsid w:val="00630C84"/>
    <w:rsid w:val="00630CDB"/>
    <w:rsid w:val="0063125C"/>
    <w:rsid w:val="0063198D"/>
    <w:rsid w:val="00631BB5"/>
    <w:rsid w:val="00631EE3"/>
    <w:rsid w:val="006322BC"/>
    <w:rsid w:val="00633252"/>
    <w:rsid w:val="00633A9B"/>
    <w:rsid w:val="00634180"/>
    <w:rsid w:val="0063467E"/>
    <w:rsid w:val="0063483A"/>
    <w:rsid w:val="00634CA9"/>
    <w:rsid w:val="00634D8C"/>
    <w:rsid w:val="006354A3"/>
    <w:rsid w:val="00635F6C"/>
    <w:rsid w:val="00636D9E"/>
    <w:rsid w:val="006400CE"/>
    <w:rsid w:val="00640EFD"/>
    <w:rsid w:val="00641102"/>
    <w:rsid w:val="00642286"/>
    <w:rsid w:val="006422E3"/>
    <w:rsid w:val="00643790"/>
    <w:rsid w:val="006441CB"/>
    <w:rsid w:val="00644D6B"/>
    <w:rsid w:val="006452E1"/>
    <w:rsid w:val="00645335"/>
    <w:rsid w:val="00645901"/>
    <w:rsid w:val="0064692A"/>
    <w:rsid w:val="006501A6"/>
    <w:rsid w:val="006515D0"/>
    <w:rsid w:val="00651FA7"/>
    <w:rsid w:val="00652085"/>
    <w:rsid w:val="00653063"/>
    <w:rsid w:val="006531F1"/>
    <w:rsid w:val="00653562"/>
    <w:rsid w:val="006567EE"/>
    <w:rsid w:val="00656D38"/>
    <w:rsid w:val="006571CD"/>
    <w:rsid w:val="00657880"/>
    <w:rsid w:val="006578BF"/>
    <w:rsid w:val="006600E3"/>
    <w:rsid w:val="0066071F"/>
    <w:rsid w:val="00660BF3"/>
    <w:rsid w:val="00660D45"/>
    <w:rsid w:val="00660E92"/>
    <w:rsid w:val="00660F8C"/>
    <w:rsid w:val="00661FE8"/>
    <w:rsid w:val="006621C3"/>
    <w:rsid w:val="00662EAD"/>
    <w:rsid w:val="00662FD1"/>
    <w:rsid w:val="006636D9"/>
    <w:rsid w:val="006637C1"/>
    <w:rsid w:val="0066393F"/>
    <w:rsid w:val="0066399F"/>
    <w:rsid w:val="00663A9D"/>
    <w:rsid w:val="00664473"/>
    <w:rsid w:val="00664DEA"/>
    <w:rsid w:val="00665A23"/>
    <w:rsid w:val="00665B56"/>
    <w:rsid w:val="006662B5"/>
    <w:rsid w:val="006668F6"/>
    <w:rsid w:val="006669A2"/>
    <w:rsid w:val="006670A1"/>
    <w:rsid w:val="00667159"/>
    <w:rsid w:val="00670C8C"/>
    <w:rsid w:val="00671EC2"/>
    <w:rsid w:val="00672720"/>
    <w:rsid w:val="0067323F"/>
    <w:rsid w:val="0067335D"/>
    <w:rsid w:val="00673386"/>
    <w:rsid w:val="00673683"/>
    <w:rsid w:val="006748C8"/>
    <w:rsid w:val="00674D92"/>
    <w:rsid w:val="0067501E"/>
    <w:rsid w:val="006752D5"/>
    <w:rsid w:val="006759B6"/>
    <w:rsid w:val="00675CAE"/>
    <w:rsid w:val="00675EE8"/>
    <w:rsid w:val="006772AE"/>
    <w:rsid w:val="00677547"/>
    <w:rsid w:val="006778AD"/>
    <w:rsid w:val="00677C04"/>
    <w:rsid w:val="0068068F"/>
    <w:rsid w:val="00680AF9"/>
    <w:rsid w:val="00681D87"/>
    <w:rsid w:val="0068237C"/>
    <w:rsid w:val="0068271A"/>
    <w:rsid w:val="00682766"/>
    <w:rsid w:val="00682794"/>
    <w:rsid w:val="006827C5"/>
    <w:rsid w:val="00682869"/>
    <w:rsid w:val="0068299C"/>
    <w:rsid w:val="00682C22"/>
    <w:rsid w:val="0068365E"/>
    <w:rsid w:val="00683A3D"/>
    <w:rsid w:val="00683D69"/>
    <w:rsid w:val="00683D79"/>
    <w:rsid w:val="00684336"/>
    <w:rsid w:val="006846DC"/>
    <w:rsid w:val="0068492A"/>
    <w:rsid w:val="00685313"/>
    <w:rsid w:val="00686D5B"/>
    <w:rsid w:val="0068754C"/>
    <w:rsid w:val="0068799C"/>
    <w:rsid w:val="00690646"/>
    <w:rsid w:val="0069074A"/>
    <w:rsid w:val="006907C5"/>
    <w:rsid w:val="00690921"/>
    <w:rsid w:val="00691067"/>
    <w:rsid w:val="00691191"/>
    <w:rsid w:val="006928E1"/>
    <w:rsid w:val="00692BAC"/>
    <w:rsid w:val="006936A5"/>
    <w:rsid w:val="00694F86"/>
    <w:rsid w:val="00695873"/>
    <w:rsid w:val="00695CE6"/>
    <w:rsid w:val="00695E15"/>
    <w:rsid w:val="00695F54"/>
    <w:rsid w:val="00696048"/>
    <w:rsid w:val="0069641C"/>
    <w:rsid w:val="006965BF"/>
    <w:rsid w:val="0069691F"/>
    <w:rsid w:val="00696B1F"/>
    <w:rsid w:val="00697CA2"/>
    <w:rsid w:val="006A03D4"/>
    <w:rsid w:val="006A104B"/>
    <w:rsid w:val="006A13DC"/>
    <w:rsid w:val="006A16DF"/>
    <w:rsid w:val="006A2496"/>
    <w:rsid w:val="006A26BB"/>
    <w:rsid w:val="006A2AE1"/>
    <w:rsid w:val="006A3701"/>
    <w:rsid w:val="006A3E5A"/>
    <w:rsid w:val="006A4D27"/>
    <w:rsid w:val="006A5499"/>
    <w:rsid w:val="006A6105"/>
    <w:rsid w:val="006A6571"/>
    <w:rsid w:val="006A69B1"/>
    <w:rsid w:val="006A7681"/>
    <w:rsid w:val="006A7E73"/>
    <w:rsid w:val="006B0438"/>
    <w:rsid w:val="006B07CA"/>
    <w:rsid w:val="006B0D0C"/>
    <w:rsid w:val="006B0DD2"/>
    <w:rsid w:val="006B139D"/>
    <w:rsid w:val="006B13FB"/>
    <w:rsid w:val="006B1534"/>
    <w:rsid w:val="006B2182"/>
    <w:rsid w:val="006B23CC"/>
    <w:rsid w:val="006B2FA3"/>
    <w:rsid w:val="006B370C"/>
    <w:rsid w:val="006B3791"/>
    <w:rsid w:val="006B3D63"/>
    <w:rsid w:val="006B3F33"/>
    <w:rsid w:val="006B4D56"/>
    <w:rsid w:val="006B588B"/>
    <w:rsid w:val="006B5A84"/>
    <w:rsid w:val="006B5B7E"/>
    <w:rsid w:val="006B5C0F"/>
    <w:rsid w:val="006B6C67"/>
    <w:rsid w:val="006B738F"/>
    <w:rsid w:val="006B75FE"/>
    <w:rsid w:val="006B78DA"/>
    <w:rsid w:val="006B7AEB"/>
    <w:rsid w:val="006B7FE8"/>
    <w:rsid w:val="006C11DF"/>
    <w:rsid w:val="006C133C"/>
    <w:rsid w:val="006C17A4"/>
    <w:rsid w:val="006C1AD5"/>
    <w:rsid w:val="006C1BCA"/>
    <w:rsid w:val="006C2A77"/>
    <w:rsid w:val="006C2C89"/>
    <w:rsid w:val="006C2D0A"/>
    <w:rsid w:val="006C32EE"/>
    <w:rsid w:val="006C348A"/>
    <w:rsid w:val="006C4284"/>
    <w:rsid w:val="006C479F"/>
    <w:rsid w:val="006C4B43"/>
    <w:rsid w:val="006C4C94"/>
    <w:rsid w:val="006C51B3"/>
    <w:rsid w:val="006C7D23"/>
    <w:rsid w:val="006D0650"/>
    <w:rsid w:val="006D0B49"/>
    <w:rsid w:val="006D0EE6"/>
    <w:rsid w:val="006D130A"/>
    <w:rsid w:val="006D2397"/>
    <w:rsid w:val="006D24EF"/>
    <w:rsid w:val="006D28C2"/>
    <w:rsid w:val="006D2C29"/>
    <w:rsid w:val="006D3ADB"/>
    <w:rsid w:val="006D4051"/>
    <w:rsid w:val="006D40F4"/>
    <w:rsid w:val="006D4B2A"/>
    <w:rsid w:val="006D544D"/>
    <w:rsid w:val="006D551E"/>
    <w:rsid w:val="006D6B0C"/>
    <w:rsid w:val="006D7B8C"/>
    <w:rsid w:val="006E087D"/>
    <w:rsid w:val="006E1196"/>
    <w:rsid w:val="006E1F63"/>
    <w:rsid w:val="006E2468"/>
    <w:rsid w:val="006E2C0D"/>
    <w:rsid w:val="006E35AF"/>
    <w:rsid w:val="006E3D43"/>
    <w:rsid w:val="006E419B"/>
    <w:rsid w:val="006E5580"/>
    <w:rsid w:val="006E5E65"/>
    <w:rsid w:val="006E67DF"/>
    <w:rsid w:val="006E692F"/>
    <w:rsid w:val="006E776B"/>
    <w:rsid w:val="006E7B58"/>
    <w:rsid w:val="006F080A"/>
    <w:rsid w:val="006F0F40"/>
    <w:rsid w:val="006F17E0"/>
    <w:rsid w:val="006F1C14"/>
    <w:rsid w:val="006F2043"/>
    <w:rsid w:val="006F2E53"/>
    <w:rsid w:val="006F387A"/>
    <w:rsid w:val="006F43E9"/>
    <w:rsid w:val="006F4DE0"/>
    <w:rsid w:val="006F4E11"/>
    <w:rsid w:val="006F5261"/>
    <w:rsid w:val="006F5477"/>
    <w:rsid w:val="006F5B1D"/>
    <w:rsid w:val="006F6228"/>
    <w:rsid w:val="006F6ED6"/>
    <w:rsid w:val="006F72D4"/>
    <w:rsid w:val="006F7591"/>
    <w:rsid w:val="0070003C"/>
    <w:rsid w:val="00700B98"/>
    <w:rsid w:val="00700E02"/>
    <w:rsid w:val="0070258E"/>
    <w:rsid w:val="007025B9"/>
    <w:rsid w:val="00702E93"/>
    <w:rsid w:val="007031B6"/>
    <w:rsid w:val="007039BD"/>
    <w:rsid w:val="00703A00"/>
    <w:rsid w:val="0070417A"/>
    <w:rsid w:val="0070417E"/>
    <w:rsid w:val="0070442F"/>
    <w:rsid w:val="007048CB"/>
    <w:rsid w:val="00704C9D"/>
    <w:rsid w:val="00705343"/>
    <w:rsid w:val="0070576A"/>
    <w:rsid w:val="00705E6A"/>
    <w:rsid w:val="00706B9D"/>
    <w:rsid w:val="007072F6"/>
    <w:rsid w:val="00707361"/>
    <w:rsid w:val="00707A7C"/>
    <w:rsid w:val="00710954"/>
    <w:rsid w:val="00710CD8"/>
    <w:rsid w:val="00711063"/>
    <w:rsid w:val="00713A59"/>
    <w:rsid w:val="00714032"/>
    <w:rsid w:val="00714DDC"/>
    <w:rsid w:val="00715653"/>
    <w:rsid w:val="007161D9"/>
    <w:rsid w:val="00716556"/>
    <w:rsid w:val="007167A7"/>
    <w:rsid w:val="007172F1"/>
    <w:rsid w:val="00717A2D"/>
    <w:rsid w:val="00720966"/>
    <w:rsid w:val="00720B08"/>
    <w:rsid w:val="00721746"/>
    <w:rsid w:val="00721C19"/>
    <w:rsid w:val="0072242F"/>
    <w:rsid w:val="00722A6E"/>
    <w:rsid w:val="00722E67"/>
    <w:rsid w:val="00723818"/>
    <w:rsid w:val="00723F24"/>
    <w:rsid w:val="00725681"/>
    <w:rsid w:val="00726EE0"/>
    <w:rsid w:val="00726FB5"/>
    <w:rsid w:val="0072754F"/>
    <w:rsid w:val="00730AD1"/>
    <w:rsid w:val="00731318"/>
    <w:rsid w:val="007320B4"/>
    <w:rsid w:val="00732CB9"/>
    <w:rsid w:val="00733734"/>
    <w:rsid w:val="00733DAE"/>
    <w:rsid w:val="007350A7"/>
    <w:rsid w:val="0073535D"/>
    <w:rsid w:val="007358C0"/>
    <w:rsid w:val="00735E8F"/>
    <w:rsid w:val="0073620E"/>
    <w:rsid w:val="00736653"/>
    <w:rsid w:val="00736D7E"/>
    <w:rsid w:val="007370D4"/>
    <w:rsid w:val="00740897"/>
    <w:rsid w:val="00740D09"/>
    <w:rsid w:val="00740DF1"/>
    <w:rsid w:val="00741326"/>
    <w:rsid w:val="0074158F"/>
    <w:rsid w:val="00741A13"/>
    <w:rsid w:val="007423F2"/>
    <w:rsid w:val="00742C39"/>
    <w:rsid w:val="007445CE"/>
    <w:rsid w:val="00744DAC"/>
    <w:rsid w:val="00745668"/>
    <w:rsid w:val="00746633"/>
    <w:rsid w:val="00746941"/>
    <w:rsid w:val="007475FB"/>
    <w:rsid w:val="00747D94"/>
    <w:rsid w:val="00747DE0"/>
    <w:rsid w:val="00747F18"/>
    <w:rsid w:val="00750097"/>
    <w:rsid w:val="00750563"/>
    <w:rsid w:val="007505BB"/>
    <w:rsid w:val="007509AA"/>
    <w:rsid w:val="00750FE1"/>
    <w:rsid w:val="007510AC"/>
    <w:rsid w:val="00751702"/>
    <w:rsid w:val="00751F08"/>
    <w:rsid w:val="00752C64"/>
    <w:rsid w:val="0075342A"/>
    <w:rsid w:val="00753513"/>
    <w:rsid w:val="00756210"/>
    <w:rsid w:val="007563C7"/>
    <w:rsid w:val="00756FA2"/>
    <w:rsid w:val="0075736D"/>
    <w:rsid w:val="00757383"/>
    <w:rsid w:val="007574D4"/>
    <w:rsid w:val="0075798E"/>
    <w:rsid w:val="0076077B"/>
    <w:rsid w:val="00761148"/>
    <w:rsid w:val="0076182D"/>
    <w:rsid w:val="00761B22"/>
    <w:rsid w:val="00761E4F"/>
    <w:rsid w:val="007625D6"/>
    <w:rsid w:val="00762710"/>
    <w:rsid w:val="00762922"/>
    <w:rsid w:val="00762BDB"/>
    <w:rsid w:val="0076306B"/>
    <w:rsid w:val="0076319F"/>
    <w:rsid w:val="0076337C"/>
    <w:rsid w:val="007633BC"/>
    <w:rsid w:val="0076365A"/>
    <w:rsid w:val="00764621"/>
    <w:rsid w:val="00764B64"/>
    <w:rsid w:val="00765CF3"/>
    <w:rsid w:val="00766057"/>
    <w:rsid w:val="007662B0"/>
    <w:rsid w:val="00766780"/>
    <w:rsid w:val="007674C0"/>
    <w:rsid w:val="007677D8"/>
    <w:rsid w:val="00767DEA"/>
    <w:rsid w:val="00767E34"/>
    <w:rsid w:val="00767E76"/>
    <w:rsid w:val="00767E80"/>
    <w:rsid w:val="00770FF9"/>
    <w:rsid w:val="00772059"/>
    <w:rsid w:val="0077264F"/>
    <w:rsid w:val="00773FCA"/>
    <w:rsid w:val="00774446"/>
    <w:rsid w:val="00774F9D"/>
    <w:rsid w:val="007755EA"/>
    <w:rsid w:val="00775C42"/>
    <w:rsid w:val="00775E17"/>
    <w:rsid w:val="00776253"/>
    <w:rsid w:val="00776276"/>
    <w:rsid w:val="00777B04"/>
    <w:rsid w:val="007801BA"/>
    <w:rsid w:val="00780713"/>
    <w:rsid w:val="0078087A"/>
    <w:rsid w:val="007809FD"/>
    <w:rsid w:val="00780AC3"/>
    <w:rsid w:val="00780CEC"/>
    <w:rsid w:val="00781942"/>
    <w:rsid w:val="00781A26"/>
    <w:rsid w:val="007828AC"/>
    <w:rsid w:val="00782EC8"/>
    <w:rsid w:val="00783178"/>
    <w:rsid w:val="007831C2"/>
    <w:rsid w:val="0078331F"/>
    <w:rsid w:val="0078332B"/>
    <w:rsid w:val="00783611"/>
    <w:rsid w:val="00784EE9"/>
    <w:rsid w:val="00785110"/>
    <w:rsid w:val="00785B28"/>
    <w:rsid w:val="0078639D"/>
    <w:rsid w:val="0078663F"/>
    <w:rsid w:val="00786DCB"/>
    <w:rsid w:val="00787ED8"/>
    <w:rsid w:val="00790C9E"/>
    <w:rsid w:val="00790FD5"/>
    <w:rsid w:val="007915EB"/>
    <w:rsid w:val="007917A2"/>
    <w:rsid w:val="007924BE"/>
    <w:rsid w:val="00792576"/>
    <w:rsid w:val="00793AA2"/>
    <w:rsid w:val="00794322"/>
    <w:rsid w:val="007945D1"/>
    <w:rsid w:val="00794733"/>
    <w:rsid w:val="00795264"/>
    <w:rsid w:val="00795DD5"/>
    <w:rsid w:val="007973A1"/>
    <w:rsid w:val="00797D1F"/>
    <w:rsid w:val="007A0FC5"/>
    <w:rsid w:val="007A11D1"/>
    <w:rsid w:val="007A144C"/>
    <w:rsid w:val="007A1B29"/>
    <w:rsid w:val="007A22F2"/>
    <w:rsid w:val="007A2915"/>
    <w:rsid w:val="007A35D9"/>
    <w:rsid w:val="007A36E6"/>
    <w:rsid w:val="007A39DC"/>
    <w:rsid w:val="007A3FE4"/>
    <w:rsid w:val="007A4430"/>
    <w:rsid w:val="007A48A6"/>
    <w:rsid w:val="007A48E1"/>
    <w:rsid w:val="007A48FA"/>
    <w:rsid w:val="007A4F02"/>
    <w:rsid w:val="007A516E"/>
    <w:rsid w:val="007A5606"/>
    <w:rsid w:val="007A58A1"/>
    <w:rsid w:val="007A5B69"/>
    <w:rsid w:val="007A67B7"/>
    <w:rsid w:val="007A67EF"/>
    <w:rsid w:val="007A686C"/>
    <w:rsid w:val="007A744E"/>
    <w:rsid w:val="007A7BB1"/>
    <w:rsid w:val="007B0098"/>
    <w:rsid w:val="007B0625"/>
    <w:rsid w:val="007B0777"/>
    <w:rsid w:val="007B166D"/>
    <w:rsid w:val="007B1874"/>
    <w:rsid w:val="007B1EB0"/>
    <w:rsid w:val="007B2102"/>
    <w:rsid w:val="007B230D"/>
    <w:rsid w:val="007B2DCF"/>
    <w:rsid w:val="007B3AE5"/>
    <w:rsid w:val="007B3B1B"/>
    <w:rsid w:val="007B3BAD"/>
    <w:rsid w:val="007B4781"/>
    <w:rsid w:val="007B4838"/>
    <w:rsid w:val="007B485C"/>
    <w:rsid w:val="007B5049"/>
    <w:rsid w:val="007B51ED"/>
    <w:rsid w:val="007B6285"/>
    <w:rsid w:val="007B6908"/>
    <w:rsid w:val="007B6D67"/>
    <w:rsid w:val="007B6D72"/>
    <w:rsid w:val="007B6EBB"/>
    <w:rsid w:val="007B7115"/>
    <w:rsid w:val="007B733F"/>
    <w:rsid w:val="007C0256"/>
    <w:rsid w:val="007C0F95"/>
    <w:rsid w:val="007C1E63"/>
    <w:rsid w:val="007C22A4"/>
    <w:rsid w:val="007C2CC4"/>
    <w:rsid w:val="007C2DFB"/>
    <w:rsid w:val="007C2FDB"/>
    <w:rsid w:val="007C3654"/>
    <w:rsid w:val="007C4E30"/>
    <w:rsid w:val="007C5F9C"/>
    <w:rsid w:val="007C62EB"/>
    <w:rsid w:val="007C652B"/>
    <w:rsid w:val="007C7736"/>
    <w:rsid w:val="007C7792"/>
    <w:rsid w:val="007D00CA"/>
    <w:rsid w:val="007D078B"/>
    <w:rsid w:val="007D1BB1"/>
    <w:rsid w:val="007D296C"/>
    <w:rsid w:val="007D3165"/>
    <w:rsid w:val="007D35EB"/>
    <w:rsid w:val="007D3676"/>
    <w:rsid w:val="007D3EB2"/>
    <w:rsid w:val="007D42AF"/>
    <w:rsid w:val="007D568A"/>
    <w:rsid w:val="007D629F"/>
    <w:rsid w:val="007D679B"/>
    <w:rsid w:val="007D6955"/>
    <w:rsid w:val="007D6965"/>
    <w:rsid w:val="007D6FB1"/>
    <w:rsid w:val="007D778C"/>
    <w:rsid w:val="007D7EBC"/>
    <w:rsid w:val="007E1866"/>
    <w:rsid w:val="007E1F9D"/>
    <w:rsid w:val="007E2381"/>
    <w:rsid w:val="007E37DD"/>
    <w:rsid w:val="007E3DCF"/>
    <w:rsid w:val="007E4943"/>
    <w:rsid w:val="007E4ABA"/>
    <w:rsid w:val="007E4B7A"/>
    <w:rsid w:val="007E4C02"/>
    <w:rsid w:val="007E4D46"/>
    <w:rsid w:val="007E61D0"/>
    <w:rsid w:val="007E6784"/>
    <w:rsid w:val="007E6C46"/>
    <w:rsid w:val="007E7165"/>
    <w:rsid w:val="007E71DB"/>
    <w:rsid w:val="007E756D"/>
    <w:rsid w:val="007E78F0"/>
    <w:rsid w:val="007E7928"/>
    <w:rsid w:val="007F0918"/>
    <w:rsid w:val="007F0B5C"/>
    <w:rsid w:val="007F133D"/>
    <w:rsid w:val="007F17C4"/>
    <w:rsid w:val="007F2AD7"/>
    <w:rsid w:val="007F2FFE"/>
    <w:rsid w:val="007F3043"/>
    <w:rsid w:val="007F3485"/>
    <w:rsid w:val="007F3F01"/>
    <w:rsid w:val="007F4308"/>
    <w:rsid w:val="007F635B"/>
    <w:rsid w:val="007F6BD6"/>
    <w:rsid w:val="007F6C6F"/>
    <w:rsid w:val="007F6FCC"/>
    <w:rsid w:val="007F7951"/>
    <w:rsid w:val="008000D7"/>
    <w:rsid w:val="00800136"/>
    <w:rsid w:val="00800FDE"/>
    <w:rsid w:val="00801095"/>
    <w:rsid w:val="008010FF"/>
    <w:rsid w:val="008012FA"/>
    <w:rsid w:val="00801A4C"/>
    <w:rsid w:val="00801C2C"/>
    <w:rsid w:val="008021A1"/>
    <w:rsid w:val="008023FB"/>
    <w:rsid w:val="00802F46"/>
    <w:rsid w:val="00803413"/>
    <w:rsid w:val="008046F9"/>
    <w:rsid w:val="00804A89"/>
    <w:rsid w:val="008053EF"/>
    <w:rsid w:val="0080560D"/>
    <w:rsid w:val="0080572B"/>
    <w:rsid w:val="008059B4"/>
    <w:rsid w:val="00806862"/>
    <w:rsid w:val="00806F50"/>
    <w:rsid w:val="008073F0"/>
    <w:rsid w:val="008075D9"/>
    <w:rsid w:val="00807902"/>
    <w:rsid w:val="00807E54"/>
    <w:rsid w:val="00810028"/>
    <w:rsid w:val="008105DF"/>
    <w:rsid w:val="00810AF2"/>
    <w:rsid w:val="00810C8C"/>
    <w:rsid w:val="00810F71"/>
    <w:rsid w:val="00811128"/>
    <w:rsid w:val="0081158B"/>
    <w:rsid w:val="008115F1"/>
    <w:rsid w:val="00811807"/>
    <w:rsid w:val="00811845"/>
    <w:rsid w:val="00811FD8"/>
    <w:rsid w:val="008126F1"/>
    <w:rsid w:val="00812EE7"/>
    <w:rsid w:val="00812F1F"/>
    <w:rsid w:val="008137EE"/>
    <w:rsid w:val="0081397C"/>
    <w:rsid w:val="00813C3A"/>
    <w:rsid w:val="00814A12"/>
    <w:rsid w:val="00815A96"/>
    <w:rsid w:val="008161B1"/>
    <w:rsid w:val="00816E2B"/>
    <w:rsid w:val="0081707C"/>
    <w:rsid w:val="008176FC"/>
    <w:rsid w:val="00817716"/>
    <w:rsid w:val="008214E8"/>
    <w:rsid w:val="0082206F"/>
    <w:rsid w:val="008228B7"/>
    <w:rsid w:val="00823009"/>
    <w:rsid w:val="008231B9"/>
    <w:rsid w:val="008244CF"/>
    <w:rsid w:val="00824D1A"/>
    <w:rsid w:val="00824FAE"/>
    <w:rsid w:val="0082552E"/>
    <w:rsid w:val="00825632"/>
    <w:rsid w:val="00826F40"/>
    <w:rsid w:val="00827BBD"/>
    <w:rsid w:val="00827C7B"/>
    <w:rsid w:val="00827D95"/>
    <w:rsid w:val="00827E6F"/>
    <w:rsid w:val="0083027F"/>
    <w:rsid w:val="008302FC"/>
    <w:rsid w:val="0083034F"/>
    <w:rsid w:val="00830A91"/>
    <w:rsid w:val="00830CE8"/>
    <w:rsid w:val="00832003"/>
    <w:rsid w:val="0083239F"/>
    <w:rsid w:val="00834EE8"/>
    <w:rsid w:val="0083503B"/>
    <w:rsid w:val="00835AC8"/>
    <w:rsid w:val="00835D0C"/>
    <w:rsid w:val="00835E49"/>
    <w:rsid w:val="008362D9"/>
    <w:rsid w:val="00836643"/>
    <w:rsid w:val="008372AA"/>
    <w:rsid w:val="008376A8"/>
    <w:rsid w:val="00837A79"/>
    <w:rsid w:val="0084010A"/>
    <w:rsid w:val="0084022D"/>
    <w:rsid w:val="008415C9"/>
    <w:rsid w:val="00841A72"/>
    <w:rsid w:val="00841B2C"/>
    <w:rsid w:val="008427AD"/>
    <w:rsid w:val="00842B8D"/>
    <w:rsid w:val="0084306C"/>
    <w:rsid w:val="00843F60"/>
    <w:rsid w:val="00844160"/>
    <w:rsid w:val="008452C1"/>
    <w:rsid w:val="008453AA"/>
    <w:rsid w:val="008456B9"/>
    <w:rsid w:val="00845C7A"/>
    <w:rsid w:val="00845DFB"/>
    <w:rsid w:val="008463DF"/>
    <w:rsid w:val="00846B2F"/>
    <w:rsid w:val="00850F1A"/>
    <w:rsid w:val="00851531"/>
    <w:rsid w:val="0085158D"/>
    <w:rsid w:val="00851756"/>
    <w:rsid w:val="008524F8"/>
    <w:rsid w:val="008525EA"/>
    <w:rsid w:val="008529FF"/>
    <w:rsid w:val="00852B3D"/>
    <w:rsid w:val="008541B7"/>
    <w:rsid w:val="008547DB"/>
    <w:rsid w:val="00854DBB"/>
    <w:rsid w:val="0085574D"/>
    <w:rsid w:val="00855C1C"/>
    <w:rsid w:val="008562B9"/>
    <w:rsid w:val="0085666C"/>
    <w:rsid w:val="008568A3"/>
    <w:rsid w:val="008569FB"/>
    <w:rsid w:val="00856F7A"/>
    <w:rsid w:val="00857934"/>
    <w:rsid w:val="00857A14"/>
    <w:rsid w:val="00857AD7"/>
    <w:rsid w:val="008604BE"/>
    <w:rsid w:val="008605E1"/>
    <w:rsid w:val="008607F7"/>
    <w:rsid w:val="00861016"/>
    <w:rsid w:val="008617BB"/>
    <w:rsid w:val="00862073"/>
    <w:rsid w:val="008625F4"/>
    <w:rsid w:val="008627AC"/>
    <w:rsid w:val="00863A80"/>
    <w:rsid w:val="00863ED3"/>
    <w:rsid w:val="008646C6"/>
    <w:rsid w:val="00864B25"/>
    <w:rsid w:val="008652E0"/>
    <w:rsid w:val="00865465"/>
    <w:rsid w:val="0086637B"/>
    <w:rsid w:val="00866438"/>
    <w:rsid w:val="0086643A"/>
    <w:rsid w:val="00866AAA"/>
    <w:rsid w:val="008677BB"/>
    <w:rsid w:val="008678D5"/>
    <w:rsid w:val="0087187F"/>
    <w:rsid w:val="00872939"/>
    <w:rsid w:val="0087320F"/>
    <w:rsid w:val="00873AB0"/>
    <w:rsid w:val="00873B8E"/>
    <w:rsid w:val="00873CA9"/>
    <w:rsid w:val="00873DD3"/>
    <w:rsid w:val="00873E4B"/>
    <w:rsid w:val="008746B6"/>
    <w:rsid w:val="0087518D"/>
    <w:rsid w:val="00876381"/>
    <w:rsid w:val="0087651D"/>
    <w:rsid w:val="00876AB7"/>
    <w:rsid w:val="00876C96"/>
    <w:rsid w:val="0087746A"/>
    <w:rsid w:val="00881872"/>
    <w:rsid w:val="00882A0A"/>
    <w:rsid w:val="00883B63"/>
    <w:rsid w:val="00883E6A"/>
    <w:rsid w:val="00883F71"/>
    <w:rsid w:val="00884565"/>
    <w:rsid w:val="008848CB"/>
    <w:rsid w:val="008856B3"/>
    <w:rsid w:val="00885DC5"/>
    <w:rsid w:val="00886400"/>
    <w:rsid w:val="0088653B"/>
    <w:rsid w:val="00886C7E"/>
    <w:rsid w:val="00886C9A"/>
    <w:rsid w:val="00886D68"/>
    <w:rsid w:val="00886EB5"/>
    <w:rsid w:val="00890582"/>
    <w:rsid w:val="00890DE6"/>
    <w:rsid w:val="008919A7"/>
    <w:rsid w:val="00891F30"/>
    <w:rsid w:val="008929FE"/>
    <w:rsid w:val="00892F55"/>
    <w:rsid w:val="00892FB5"/>
    <w:rsid w:val="0089412C"/>
    <w:rsid w:val="00894616"/>
    <w:rsid w:val="00894928"/>
    <w:rsid w:val="00894BB4"/>
    <w:rsid w:val="00895395"/>
    <w:rsid w:val="00895D07"/>
    <w:rsid w:val="0089609A"/>
    <w:rsid w:val="008965AC"/>
    <w:rsid w:val="00897008"/>
    <w:rsid w:val="008971C5"/>
    <w:rsid w:val="008977A2"/>
    <w:rsid w:val="00897ABA"/>
    <w:rsid w:val="00897E1C"/>
    <w:rsid w:val="008A0255"/>
    <w:rsid w:val="008A05B3"/>
    <w:rsid w:val="008A09C0"/>
    <w:rsid w:val="008A1AEC"/>
    <w:rsid w:val="008A1E5F"/>
    <w:rsid w:val="008A1F2D"/>
    <w:rsid w:val="008A2758"/>
    <w:rsid w:val="008A2FC1"/>
    <w:rsid w:val="008A32AC"/>
    <w:rsid w:val="008A382B"/>
    <w:rsid w:val="008A492A"/>
    <w:rsid w:val="008A54F0"/>
    <w:rsid w:val="008A5568"/>
    <w:rsid w:val="008A591B"/>
    <w:rsid w:val="008A5BBF"/>
    <w:rsid w:val="008A5DED"/>
    <w:rsid w:val="008A633E"/>
    <w:rsid w:val="008A6656"/>
    <w:rsid w:val="008A6CB1"/>
    <w:rsid w:val="008A72C4"/>
    <w:rsid w:val="008B08BF"/>
    <w:rsid w:val="008B1A37"/>
    <w:rsid w:val="008B1DFF"/>
    <w:rsid w:val="008B212F"/>
    <w:rsid w:val="008B2519"/>
    <w:rsid w:val="008B26E1"/>
    <w:rsid w:val="008B2BC8"/>
    <w:rsid w:val="008B428E"/>
    <w:rsid w:val="008B4A3E"/>
    <w:rsid w:val="008B4B49"/>
    <w:rsid w:val="008B4BE5"/>
    <w:rsid w:val="008B5290"/>
    <w:rsid w:val="008B5762"/>
    <w:rsid w:val="008B5AD7"/>
    <w:rsid w:val="008B6C17"/>
    <w:rsid w:val="008B7642"/>
    <w:rsid w:val="008C0238"/>
    <w:rsid w:val="008C042C"/>
    <w:rsid w:val="008C064D"/>
    <w:rsid w:val="008C0F4C"/>
    <w:rsid w:val="008C23D7"/>
    <w:rsid w:val="008C24E9"/>
    <w:rsid w:val="008C29FD"/>
    <w:rsid w:val="008C2ACB"/>
    <w:rsid w:val="008C2CAC"/>
    <w:rsid w:val="008C3858"/>
    <w:rsid w:val="008C3884"/>
    <w:rsid w:val="008C3AF8"/>
    <w:rsid w:val="008C422E"/>
    <w:rsid w:val="008C4A90"/>
    <w:rsid w:val="008C4B2E"/>
    <w:rsid w:val="008C5899"/>
    <w:rsid w:val="008C6329"/>
    <w:rsid w:val="008C674D"/>
    <w:rsid w:val="008C6BF7"/>
    <w:rsid w:val="008C6E5D"/>
    <w:rsid w:val="008C709F"/>
    <w:rsid w:val="008D039F"/>
    <w:rsid w:val="008D047A"/>
    <w:rsid w:val="008D0800"/>
    <w:rsid w:val="008D0A88"/>
    <w:rsid w:val="008D0FEF"/>
    <w:rsid w:val="008D1EB6"/>
    <w:rsid w:val="008D2387"/>
    <w:rsid w:val="008D2910"/>
    <w:rsid w:val="008D3633"/>
    <w:rsid w:val="008D466F"/>
    <w:rsid w:val="008D4BFC"/>
    <w:rsid w:val="008D4F6C"/>
    <w:rsid w:val="008D518F"/>
    <w:rsid w:val="008D5BBD"/>
    <w:rsid w:val="008D602A"/>
    <w:rsid w:val="008D6E0D"/>
    <w:rsid w:val="008D7288"/>
    <w:rsid w:val="008D73C0"/>
    <w:rsid w:val="008D74BD"/>
    <w:rsid w:val="008D7A59"/>
    <w:rsid w:val="008E072A"/>
    <w:rsid w:val="008E18BC"/>
    <w:rsid w:val="008E273C"/>
    <w:rsid w:val="008E2B1A"/>
    <w:rsid w:val="008E2B68"/>
    <w:rsid w:val="008E2C90"/>
    <w:rsid w:val="008E2E27"/>
    <w:rsid w:val="008E3474"/>
    <w:rsid w:val="008E37D6"/>
    <w:rsid w:val="008E3C71"/>
    <w:rsid w:val="008E40C1"/>
    <w:rsid w:val="008E41CD"/>
    <w:rsid w:val="008E5375"/>
    <w:rsid w:val="008E5F42"/>
    <w:rsid w:val="008E6829"/>
    <w:rsid w:val="008E692F"/>
    <w:rsid w:val="008E6D84"/>
    <w:rsid w:val="008E6EB4"/>
    <w:rsid w:val="008E7018"/>
    <w:rsid w:val="008E70EE"/>
    <w:rsid w:val="008E7E54"/>
    <w:rsid w:val="008F023B"/>
    <w:rsid w:val="008F0F79"/>
    <w:rsid w:val="008F11AD"/>
    <w:rsid w:val="008F11ED"/>
    <w:rsid w:val="008F233B"/>
    <w:rsid w:val="008F2B92"/>
    <w:rsid w:val="008F3A60"/>
    <w:rsid w:val="008F3A7D"/>
    <w:rsid w:val="008F3B08"/>
    <w:rsid w:val="008F4484"/>
    <w:rsid w:val="008F4611"/>
    <w:rsid w:val="008F4D34"/>
    <w:rsid w:val="008F511A"/>
    <w:rsid w:val="008F7401"/>
    <w:rsid w:val="008F7699"/>
    <w:rsid w:val="009004A0"/>
    <w:rsid w:val="00900642"/>
    <w:rsid w:val="0090105E"/>
    <w:rsid w:val="00901A27"/>
    <w:rsid w:val="00901E18"/>
    <w:rsid w:val="00902C7A"/>
    <w:rsid w:val="009033BB"/>
    <w:rsid w:val="00904444"/>
    <w:rsid w:val="00905BC2"/>
    <w:rsid w:val="00905DA7"/>
    <w:rsid w:val="0090648F"/>
    <w:rsid w:val="0090684B"/>
    <w:rsid w:val="00906F8B"/>
    <w:rsid w:val="0090793D"/>
    <w:rsid w:val="00907C3D"/>
    <w:rsid w:val="00910568"/>
    <w:rsid w:val="009106F7"/>
    <w:rsid w:val="00911BAF"/>
    <w:rsid w:val="00911CBA"/>
    <w:rsid w:val="00911D3C"/>
    <w:rsid w:val="009122C1"/>
    <w:rsid w:val="00912537"/>
    <w:rsid w:val="00912AAF"/>
    <w:rsid w:val="00912BBE"/>
    <w:rsid w:val="00913501"/>
    <w:rsid w:val="0091373C"/>
    <w:rsid w:val="00913AE1"/>
    <w:rsid w:val="00913D6C"/>
    <w:rsid w:val="00913F64"/>
    <w:rsid w:val="0091415D"/>
    <w:rsid w:val="00914316"/>
    <w:rsid w:val="00914FDF"/>
    <w:rsid w:val="009160F5"/>
    <w:rsid w:val="0091613C"/>
    <w:rsid w:val="00916B71"/>
    <w:rsid w:val="0091728D"/>
    <w:rsid w:val="0091759B"/>
    <w:rsid w:val="0091764B"/>
    <w:rsid w:val="00917A95"/>
    <w:rsid w:val="00917D28"/>
    <w:rsid w:val="00920B9A"/>
    <w:rsid w:val="00920D49"/>
    <w:rsid w:val="00921508"/>
    <w:rsid w:val="009215B6"/>
    <w:rsid w:val="00921647"/>
    <w:rsid w:val="00921C73"/>
    <w:rsid w:val="00922131"/>
    <w:rsid w:val="009221F4"/>
    <w:rsid w:val="009224D6"/>
    <w:rsid w:val="009225EE"/>
    <w:rsid w:val="00922BB2"/>
    <w:rsid w:val="00922CAE"/>
    <w:rsid w:val="00924CF5"/>
    <w:rsid w:val="009254B0"/>
    <w:rsid w:val="00925916"/>
    <w:rsid w:val="00925AC2"/>
    <w:rsid w:val="00925EEB"/>
    <w:rsid w:val="00926141"/>
    <w:rsid w:val="00926510"/>
    <w:rsid w:val="00926DA6"/>
    <w:rsid w:val="00926FD3"/>
    <w:rsid w:val="009273BB"/>
    <w:rsid w:val="009274DB"/>
    <w:rsid w:val="00927C85"/>
    <w:rsid w:val="00930193"/>
    <w:rsid w:val="0093025C"/>
    <w:rsid w:val="009302BC"/>
    <w:rsid w:val="00930335"/>
    <w:rsid w:val="00930B19"/>
    <w:rsid w:val="00930C9D"/>
    <w:rsid w:val="00931109"/>
    <w:rsid w:val="009317FA"/>
    <w:rsid w:val="009318F3"/>
    <w:rsid w:val="00931EC3"/>
    <w:rsid w:val="00932799"/>
    <w:rsid w:val="009327A1"/>
    <w:rsid w:val="009328BF"/>
    <w:rsid w:val="00932B62"/>
    <w:rsid w:val="009343F6"/>
    <w:rsid w:val="0093531D"/>
    <w:rsid w:val="00935579"/>
    <w:rsid w:val="00935E54"/>
    <w:rsid w:val="00936B48"/>
    <w:rsid w:val="00936C87"/>
    <w:rsid w:val="009379DE"/>
    <w:rsid w:val="00940A27"/>
    <w:rsid w:val="00940E2A"/>
    <w:rsid w:val="00941B99"/>
    <w:rsid w:val="0094233C"/>
    <w:rsid w:val="00942D97"/>
    <w:rsid w:val="00942F65"/>
    <w:rsid w:val="0094356F"/>
    <w:rsid w:val="0094367D"/>
    <w:rsid w:val="00943A6F"/>
    <w:rsid w:val="00943D86"/>
    <w:rsid w:val="00943EEA"/>
    <w:rsid w:val="0094405A"/>
    <w:rsid w:val="009446EA"/>
    <w:rsid w:val="0094472B"/>
    <w:rsid w:val="00944C48"/>
    <w:rsid w:val="00945A8B"/>
    <w:rsid w:val="00945C24"/>
    <w:rsid w:val="00945FE9"/>
    <w:rsid w:val="00946105"/>
    <w:rsid w:val="00946FA0"/>
    <w:rsid w:val="009472E2"/>
    <w:rsid w:val="0094772B"/>
    <w:rsid w:val="009477F4"/>
    <w:rsid w:val="00947DDA"/>
    <w:rsid w:val="00947FAA"/>
    <w:rsid w:val="00950B93"/>
    <w:rsid w:val="00950E17"/>
    <w:rsid w:val="0095197B"/>
    <w:rsid w:val="0095223C"/>
    <w:rsid w:val="00952785"/>
    <w:rsid w:val="0095282C"/>
    <w:rsid w:val="00952D33"/>
    <w:rsid w:val="00952D94"/>
    <w:rsid w:val="00952DD8"/>
    <w:rsid w:val="00953714"/>
    <w:rsid w:val="00953BD8"/>
    <w:rsid w:val="00953D39"/>
    <w:rsid w:val="009546BB"/>
    <w:rsid w:val="00954B97"/>
    <w:rsid w:val="009552C3"/>
    <w:rsid w:val="009560E0"/>
    <w:rsid w:val="0095630B"/>
    <w:rsid w:val="00956862"/>
    <w:rsid w:val="00956BD8"/>
    <w:rsid w:val="00957BEE"/>
    <w:rsid w:val="00957FA5"/>
    <w:rsid w:val="009604AF"/>
    <w:rsid w:val="00960932"/>
    <w:rsid w:val="00961972"/>
    <w:rsid w:val="0096224D"/>
    <w:rsid w:val="00962837"/>
    <w:rsid w:val="009628B4"/>
    <w:rsid w:val="00962C10"/>
    <w:rsid w:val="009632BA"/>
    <w:rsid w:val="00963D0D"/>
    <w:rsid w:val="00964120"/>
    <w:rsid w:val="009642E8"/>
    <w:rsid w:val="00964526"/>
    <w:rsid w:val="0096586A"/>
    <w:rsid w:val="00965FD4"/>
    <w:rsid w:val="00966044"/>
    <w:rsid w:val="0096648B"/>
    <w:rsid w:val="00966B5D"/>
    <w:rsid w:val="00966CCE"/>
    <w:rsid w:val="0097035D"/>
    <w:rsid w:val="0097069C"/>
    <w:rsid w:val="00970FC1"/>
    <w:rsid w:val="00971039"/>
    <w:rsid w:val="0097105C"/>
    <w:rsid w:val="00971752"/>
    <w:rsid w:val="009717D6"/>
    <w:rsid w:val="009726B7"/>
    <w:rsid w:val="00974581"/>
    <w:rsid w:val="0097473C"/>
    <w:rsid w:val="00974D4C"/>
    <w:rsid w:val="00975486"/>
    <w:rsid w:val="00975C18"/>
    <w:rsid w:val="0097674D"/>
    <w:rsid w:val="00977355"/>
    <w:rsid w:val="0098007A"/>
    <w:rsid w:val="00980380"/>
    <w:rsid w:val="009803E5"/>
    <w:rsid w:val="0098045E"/>
    <w:rsid w:val="00980AB9"/>
    <w:rsid w:val="00980BA8"/>
    <w:rsid w:val="00980E1B"/>
    <w:rsid w:val="00980F91"/>
    <w:rsid w:val="0098235A"/>
    <w:rsid w:val="0098241A"/>
    <w:rsid w:val="00982ADC"/>
    <w:rsid w:val="00982C9F"/>
    <w:rsid w:val="009832B1"/>
    <w:rsid w:val="00983421"/>
    <w:rsid w:val="0098416F"/>
    <w:rsid w:val="0098426F"/>
    <w:rsid w:val="00984474"/>
    <w:rsid w:val="009844B6"/>
    <w:rsid w:val="009849B5"/>
    <w:rsid w:val="00984BFB"/>
    <w:rsid w:val="009850FC"/>
    <w:rsid w:val="009853FC"/>
    <w:rsid w:val="00985782"/>
    <w:rsid w:val="009857FF"/>
    <w:rsid w:val="00986621"/>
    <w:rsid w:val="00986F15"/>
    <w:rsid w:val="00990618"/>
    <w:rsid w:val="00990C23"/>
    <w:rsid w:val="00991905"/>
    <w:rsid w:val="00991B8E"/>
    <w:rsid w:val="0099200B"/>
    <w:rsid w:val="0099287E"/>
    <w:rsid w:val="00992E30"/>
    <w:rsid w:val="00992E45"/>
    <w:rsid w:val="00993174"/>
    <w:rsid w:val="00994809"/>
    <w:rsid w:val="0099499C"/>
    <w:rsid w:val="00994D4D"/>
    <w:rsid w:val="00994DE9"/>
    <w:rsid w:val="00995652"/>
    <w:rsid w:val="00995813"/>
    <w:rsid w:val="00996331"/>
    <w:rsid w:val="00997CA1"/>
    <w:rsid w:val="00997E4B"/>
    <w:rsid w:val="009A0AC1"/>
    <w:rsid w:val="009A0CDF"/>
    <w:rsid w:val="009A1440"/>
    <w:rsid w:val="009A1E81"/>
    <w:rsid w:val="009A26E8"/>
    <w:rsid w:val="009A2D2D"/>
    <w:rsid w:val="009A2EA7"/>
    <w:rsid w:val="009A35A8"/>
    <w:rsid w:val="009A3B4B"/>
    <w:rsid w:val="009A3DA0"/>
    <w:rsid w:val="009A3DBE"/>
    <w:rsid w:val="009A4D68"/>
    <w:rsid w:val="009A53FB"/>
    <w:rsid w:val="009A55DA"/>
    <w:rsid w:val="009A565E"/>
    <w:rsid w:val="009A5A64"/>
    <w:rsid w:val="009A5EF4"/>
    <w:rsid w:val="009A6B59"/>
    <w:rsid w:val="009A6CC8"/>
    <w:rsid w:val="009A7091"/>
    <w:rsid w:val="009A7E30"/>
    <w:rsid w:val="009A7E67"/>
    <w:rsid w:val="009B0822"/>
    <w:rsid w:val="009B0DD4"/>
    <w:rsid w:val="009B1321"/>
    <w:rsid w:val="009B1EFE"/>
    <w:rsid w:val="009B295C"/>
    <w:rsid w:val="009B3648"/>
    <w:rsid w:val="009B36E4"/>
    <w:rsid w:val="009B374D"/>
    <w:rsid w:val="009B3901"/>
    <w:rsid w:val="009B3D6C"/>
    <w:rsid w:val="009B3F8A"/>
    <w:rsid w:val="009B42B5"/>
    <w:rsid w:val="009B4B20"/>
    <w:rsid w:val="009B4CB1"/>
    <w:rsid w:val="009B4E79"/>
    <w:rsid w:val="009B52C2"/>
    <w:rsid w:val="009B53C8"/>
    <w:rsid w:val="009B5638"/>
    <w:rsid w:val="009C138A"/>
    <w:rsid w:val="009C1BE4"/>
    <w:rsid w:val="009C1CDC"/>
    <w:rsid w:val="009C2157"/>
    <w:rsid w:val="009C21BB"/>
    <w:rsid w:val="009C22D3"/>
    <w:rsid w:val="009C31CA"/>
    <w:rsid w:val="009C3669"/>
    <w:rsid w:val="009C40F5"/>
    <w:rsid w:val="009C5556"/>
    <w:rsid w:val="009C5D8F"/>
    <w:rsid w:val="009C6332"/>
    <w:rsid w:val="009C6934"/>
    <w:rsid w:val="009C6BAD"/>
    <w:rsid w:val="009C71B0"/>
    <w:rsid w:val="009C7BCA"/>
    <w:rsid w:val="009C7E6A"/>
    <w:rsid w:val="009C7FA5"/>
    <w:rsid w:val="009D011C"/>
    <w:rsid w:val="009D0B87"/>
    <w:rsid w:val="009D0ECD"/>
    <w:rsid w:val="009D11C2"/>
    <w:rsid w:val="009D1D11"/>
    <w:rsid w:val="009D20EE"/>
    <w:rsid w:val="009D2585"/>
    <w:rsid w:val="009D25A6"/>
    <w:rsid w:val="009D31CC"/>
    <w:rsid w:val="009D33FD"/>
    <w:rsid w:val="009D4006"/>
    <w:rsid w:val="009D44C5"/>
    <w:rsid w:val="009D4EFA"/>
    <w:rsid w:val="009D4F99"/>
    <w:rsid w:val="009D5931"/>
    <w:rsid w:val="009D5A5E"/>
    <w:rsid w:val="009D67CF"/>
    <w:rsid w:val="009D6B72"/>
    <w:rsid w:val="009D75A8"/>
    <w:rsid w:val="009D7B2C"/>
    <w:rsid w:val="009E00A8"/>
    <w:rsid w:val="009E01D9"/>
    <w:rsid w:val="009E05CE"/>
    <w:rsid w:val="009E0ED4"/>
    <w:rsid w:val="009E111C"/>
    <w:rsid w:val="009E14A1"/>
    <w:rsid w:val="009E198F"/>
    <w:rsid w:val="009E19C8"/>
    <w:rsid w:val="009E1F5F"/>
    <w:rsid w:val="009E207C"/>
    <w:rsid w:val="009E248C"/>
    <w:rsid w:val="009E2F48"/>
    <w:rsid w:val="009E389C"/>
    <w:rsid w:val="009E3A57"/>
    <w:rsid w:val="009E3EAC"/>
    <w:rsid w:val="009E43C2"/>
    <w:rsid w:val="009E47F2"/>
    <w:rsid w:val="009E4ECA"/>
    <w:rsid w:val="009E56EB"/>
    <w:rsid w:val="009E5C4A"/>
    <w:rsid w:val="009E5C64"/>
    <w:rsid w:val="009E6ECA"/>
    <w:rsid w:val="009E7988"/>
    <w:rsid w:val="009F0458"/>
    <w:rsid w:val="009F1152"/>
    <w:rsid w:val="009F1C5A"/>
    <w:rsid w:val="009F21EE"/>
    <w:rsid w:val="009F26B2"/>
    <w:rsid w:val="009F2BF0"/>
    <w:rsid w:val="009F342D"/>
    <w:rsid w:val="009F3AA5"/>
    <w:rsid w:val="009F430D"/>
    <w:rsid w:val="009F442F"/>
    <w:rsid w:val="009F4BE5"/>
    <w:rsid w:val="009F4E3A"/>
    <w:rsid w:val="009F5AFE"/>
    <w:rsid w:val="009F6C1A"/>
    <w:rsid w:val="009F72A8"/>
    <w:rsid w:val="009F77C5"/>
    <w:rsid w:val="009F7BBB"/>
    <w:rsid w:val="00A002C9"/>
    <w:rsid w:val="00A00773"/>
    <w:rsid w:val="00A01ACF"/>
    <w:rsid w:val="00A022DB"/>
    <w:rsid w:val="00A0235A"/>
    <w:rsid w:val="00A02D74"/>
    <w:rsid w:val="00A02DC9"/>
    <w:rsid w:val="00A03EB8"/>
    <w:rsid w:val="00A03ED3"/>
    <w:rsid w:val="00A03EF0"/>
    <w:rsid w:val="00A04256"/>
    <w:rsid w:val="00A0478F"/>
    <w:rsid w:val="00A04E3B"/>
    <w:rsid w:val="00A0526F"/>
    <w:rsid w:val="00A0540A"/>
    <w:rsid w:val="00A07232"/>
    <w:rsid w:val="00A074A7"/>
    <w:rsid w:val="00A07ACB"/>
    <w:rsid w:val="00A07F66"/>
    <w:rsid w:val="00A1090A"/>
    <w:rsid w:val="00A11B88"/>
    <w:rsid w:val="00A11FF9"/>
    <w:rsid w:val="00A12296"/>
    <w:rsid w:val="00A13228"/>
    <w:rsid w:val="00A148A0"/>
    <w:rsid w:val="00A151BC"/>
    <w:rsid w:val="00A1546E"/>
    <w:rsid w:val="00A16655"/>
    <w:rsid w:val="00A16912"/>
    <w:rsid w:val="00A1755B"/>
    <w:rsid w:val="00A17B74"/>
    <w:rsid w:val="00A17D63"/>
    <w:rsid w:val="00A202ED"/>
    <w:rsid w:val="00A21187"/>
    <w:rsid w:val="00A218B1"/>
    <w:rsid w:val="00A21CC6"/>
    <w:rsid w:val="00A226AD"/>
    <w:rsid w:val="00A22DF1"/>
    <w:rsid w:val="00A2328E"/>
    <w:rsid w:val="00A23654"/>
    <w:rsid w:val="00A236E3"/>
    <w:rsid w:val="00A24CCF"/>
    <w:rsid w:val="00A24DFD"/>
    <w:rsid w:val="00A25622"/>
    <w:rsid w:val="00A25646"/>
    <w:rsid w:val="00A25AC9"/>
    <w:rsid w:val="00A2611C"/>
    <w:rsid w:val="00A2651F"/>
    <w:rsid w:val="00A2684E"/>
    <w:rsid w:val="00A26E5C"/>
    <w:rsid w:val="00A27A97"/>
    <w:rsid w:val="00A30108"/>
    <w:rsid w:val="00A3035F"/>
    <w:rsid w:val="00A3039E"/>
    <w:rsid w:val="00A306D1"/>
    <w:rsid w:val="00A30782"/>
    <w:rsid w:val="00A30901"/>
    <w:rsid w:val="00A31605"/>
    <w:rsid w:val="00A31BF1"/>
    <w:rsid w:val="00A31C7E"/>
    <w:rsid w:val="00A31F7A"/>
    <w:rsid w:val="00A3251B"/>
    <w:rsid w:val="00A32EEE"/>
    <w:rsid w:val="00A333C3"/>
    <w:rsid w:val="00A34183"/>
    <w:rsid w:val="00A3458D"/>
    <w:rsid w:val="00A34CFD"/>
    <w:rsid w:val="00A34F8F"/>
    <w:rsid w:val="00A4030C"/>
    <w:rsid w:val="00A41360"/>
    <w:rsid w:val="00A417DA"/>
    <w:rsid w:val="00A41B98"/>
    <w:rsid w:val="00A42850"/>
    <w:rsid w:val="00A42891"/>
    <w:rsid w:val="00A42D7B"/>
    <w:rsid w:val="00A433B1"/>
    <w:rsid w:val="00A44114"/>
    <w:rsid w:val="00A454D3"/>
    <w:rsid w:val="00A45628"/>
    <w:rsid w:val="00A4689A"/>
    <w:rsid w:val="00A4689D"/>
    <w:rsid w:val="00A4720D"/>
    <w:rsid w:val="00A47C72"/>
    <w:rsid w:val="00A47D44"/>
    <w:rsid w:val="00A50597"/>
    <w:rsid w:val="00A50713"/>
    <w:rsid w:val="00A50821"/>
    <w:rsid w:val="00A51202"/>
    <w:rsid w:val="00A514EA"/>
    <w:rsid w:val="00A51671"/>
    <w:rsid w:val="00A517B9"/>
    <w:rsid w:val="00A51D77"/>
    <w:rsid w:val="00A523B2"/>
    <w:rsid w:val="00A53666"/>
    <w:rsid w:val="00A53D35"/>
    <w:rsid w:val="00A54359"/>
    <w:rsid w:val="00A543C1"/>
    <w:rsid w:val="00A54564"/>
    <w:rsid w:val="00A54891"/>
    <w:rsid w:val="00A54E91"/>
    <w:rsid w:val="00A550F6"/>
    <w:rsid w:val="00A57530"/>
    <w:rsid w:val="00A57BB4"/>
    <w:rsid w:val="00A607A1"/>
    <w:rsid w:val="00A607DA"/>
    <w:rsid w:val="00A60E96"/>
    <w:rsid w:val="00A61253"/>
    <w:rsid w:val="00A61CF8"/>
    <w:rsid w:val="00A62F14"/>
    <w:rsid w:val="00A62FC0"/>
    <w:rsid w:val="00A635F1"/>
    <w:rsid w:val="00A63EC1"/>
    <w:rsid w:val="00A63F14"/>
    <w:rsid w:val="00A640E7"/>
    <w:rsid w:val="00A64BA2"/>
    <w:rsid w:val="00A64C74"/>
    <w:rsid w:val="00A650FB"/>
    <w:rsid w:val="00A655DE"/>
    <w:rsid w:val="00A65C0C"/>
    <w:rsid w:val="00A66B52"/>
    <w:rsid w:val="00A6719E"/>
    <w:rsid w:val="00A677B1"/>
    <w:rsid w:val="00A7002A"/>
    <w:rsid w:val="00A70764"/>
    <w:rsid w:val="00A70B1F"/>
    <w:rsid w:val="00A70BD3"/>
    <w:rsid w:val="00A70EB9"/>
    <w:rsid w:val="00A70FCF"/>
    <w:rsid w:val="00A71668"/>
    <w:rsid w:val="00A71A23"/>
    <w:rsid w:val="00A728C4"/>
    <w:rsid w:val="00A72AFE"/>
    <w:rsid w:val="00A72E6F"/>
    <w:rsid w:val="00A730B8"/>
    <w:rsid w:val="00A73250"/>
    <w:rsid w:val="00A741B6"/>
    <w:rsid w:val="00A74E93"/>
    <w:rsid w:val="00A75084"/>
    <w:rsid w:val="00A752DB"/>
    <w:rsid w:val="00A75D1C"/>
    <w:rsid w:val="00A76014"/>
    <w:rsid w:val="00A763A1"/>
    <w:rsid w:val="00A768F8"/>
    <w:rsid w:val="00A76977"/>
    <w:rsid w:val="00A76DB1"/>
    <w:rsid w:val="00A77117"/>
    <w:rsid w:val="00A7785B"/>
    <w:rsid w:val="00A8024D"/>
    <w:rsid w:val="00A80971"/>
    <w:rsid w:val="00A80DCD"/>
    <w:rsid w:val="00A81A0A"/>
    <w:rsid w:val="00A82A75"/>
    <w:rsid w:val="00A82B97"/>
    <w:rsid w:val="00A83AEB"/>
    <w:rsid w:val="00A840AE"/>
    <w:rsid w:val="00A84102"/>
    <w:rsid w:val="00A845D2"/>
    <w:rsid w:val="00A84856"/>
    <w:rsid w:val="00A84E19"/>
    <w:rsid w:val="00A8556C"/>
    <w:rsid w:val="00A85907"/>
    <w:rsid w:val="00A85AB7"/>
    <w:rsid w:val="00A85CE0"/>
    <w:rsid w:val="00A85CE9"/>
    <w:rsid w:val="00A861B6"/>
    <w:rsid w:val="00A86845"/>
    <w:rsid w:val="00A86A86"/>
    <w:rsid w:val="00A86B05"/>
    <w:rsid w:val="00A86E6C"/>
    <w:rsid w:val="00A87A72"/>
    <w:rsid w:val="00A905AD"/>
    <w:rsid w:val="00A9098B"/>
    <w:rsid w:val="00A90A20"/>
    <w:rsid w:val="00A916A4"/>
    <w:rsid w:val="00A91AE7"/>
    <w:rsid w:val="00A9264A"/>
    <w:rsid w:val="00A93055"/>
    <w:rsid w:val="00A932C2"/>
    <w:rsid w:val="00A9361D"/>
    <w:rsid w:val="00A9410D"/>
    <w:rsid w:val="00A94165"/>
    <w:rsid w:val="00A9442F"/>
    <w:rsid w:val="00A94876"/>
    <w:rsid w:val="00A94ED1"/>
    <w:rsid w:val="00A9520A"/>
    <w:rsid w:val="00A9546E"/>
    <w:rsid w:val="00A954F1"/>
    <w:rsid w:val="00A95539"/>
    <w:rsid w:val="00A958FE"/>
    <w:rsid w:val="00A9590A"/>
    <w:rsid w:val="00A96793"/>
    <w:rsid w:val="00A9697B"/>
    <w:rsid w:val="00A96C8E"/>
    <w:rsid w:val="00A971F6"/>
    <w:rsid w:val="00A9725D"/>
    <w:rsid w:val="00A97328"/>
    <w:rsid w:val="00A97D81"/>
    <w:rsid w:val="00A97E6E"/>
    <w:rsid w:val="00AA0180"/>
    <w:rsid w:val="00AA021D"/>
    <w:rsid w:val="00AA0622"/>
    <w:rsid w:val="00AA151A"/>
    <w:rsid w:val="00AA18ED"/>
    <w:rsid w:val="00AA1B72"/>
    <w:rsid w:val="00AA1ED1"/>
    <w:rsid w:val="00AA250F"/>
    <w:rsid w:val="00AA2D76"/>
    <w:rsid w:val="00AA3338"/>
    <w:rsid w:val="00AA36FD"/>
    <w:rsid w:val="00AA3871"/>
    <w:rsid w:val="00AA3AF3"/>
    <w:rsid w:val="00AA3D54"/>
    <w:rsid w:val="00AA445A"/>
    <w:rsid w:val="00AA4F00"/>
    <w:rsid w:val="00AA5733"/>
    <w:rsid w:val="00AA59E1"/>
    <w:rsid w:val="00AA5AD1"/>
    <w:rsid w:val="00AA5B67"/>
    <w:rsid w:val="00AA6468"/>
    <w:rsid w:val="00AA646B"/>
    <w:rsid w:val="00AA7059"/>
    <w:rsid w:val="00AA728C"/>
    <w:rsid w:val="00AA78A0"/>
    <w:rsid w:val="00AB01CA"/>
    <w:rsid w:val="00AB1698"/>
    <w:rsid w:val="00AB1C15"/>
    <w:rsid w:val="00AB1D04"/>
    <w:rsid w:val="00AB1ED7"/>
    <w:rsid w:val="00AB2497"/>
    <w:rsid w:val="00AB2967"/>
    <w:rsid w:val="00AB29C8"/>
    <w:rsid w:val="00AB2B46"/>
    <w:rsid w:val="00AB2C10"/>
    <w:rsid w:val="00AB2E78"/>
    <w:rsid w:val="00AB49F7"/>
    <w:rsid w:val="00AB4D48"/>
    <w:rsid w:val="00AB53B8"/>
    <w:rsid w:val="00AB5568"/>
    <w:rsid w:val="00AB56B3"/>
    <w:rsid w:val="00AB56EB"/>
    <w:rsid w:val="00AB6139"/>
    <w:rsid w:val="00AB6C41"/>
    <w:rsid w:val="00AB6F46"/>
    <w:rsid w:val="00AB717A"/>
    <w:rsid w:val="00AB73B4"/>
    <w:rsid w:val="00AB7B90"/>
    <w:rsid w:val="00AB7F63"/>
    <w:rsid w:val="00AB7FFD"/>
    <w:rsid w:val="00AC0557"/>
    <w:rsid w:val="00AC0D36"/>
    <w:rsid w:val="00AC14AF"/>
    <w:rsid w:val="00AC1802"/>
    <w:rsid w:val="00AC1E23"/>
    <w:rsid w:val="00AC2047"/>
    <w:rsid w:val="00AC2269"/>
    <w:rsid w:val="00AC231C"/>
    <w:rsid w:val="00AC286F"/>
    <w:rsid w:val="00AC2AC3"/>
    <w:rsid w:val="00AC2CDE"/>
    <w:rsid w:val="00AC2F9B"/>
    <w:rsid w:val="00AC3FF3"/>
    <w:rsid w:val="00AC457A"/>
    <w:rsid w:val="00AC489A"/>
    <w:rsid w:val="00AC4973"/>
    <w:rsid w:val="00AC5080"/>
    <w:rsid w:val="00AC573E"/>
    <w:rsid w:val="00AC5C07"/>
    <w:rsid w:val="00AC625F"/>
    <w:rsid w:val="00AC7703"/>
    <w:rsid w:val="00AC7FDC"/>
    <w:rsid w:val="00AD0064"/>
    <w:rsid w:val="00AD0DA6"/>
    <w:rsid w:val="00AD21EA"/>
    <w:rsid w:val="00AD29E7"/>
    <w:rsid w:val="00AD29F9"/>
    <w:rsid w:val="00AD301A"/>
    <w:rsid w:val="00AD313B"/>
    <w:rsid w:val="00AD4FF3"/>
    <w:rsid w:val="00AD5CE5"/>
    <w:rsid w:val="00AD6523"/>
    <w:rsid w:val="00AD66EE"/>
    <w:rsid w:val="00AD6E93"/>
    <w:rsid w:val="00AD781E"/>
    <w:rsid w:val="00AE09BB"/>
    <w:rsid w:val="00AE1EB7"/>
    <w:rsid w:val="00AE2C2E"/>
    <w:rsid w:val="00AE3358"/>
    <w:rsid w:val="00AE35BB"/>
    <w:rsid w:val="00AE3787"/>
    <w:rsid w:val="00AE3AB6"/>
    <w:rsid w:val="00AE435B"/>
    <w:rsid w:val="00AE436C"/>
    <w:rsid w:val="00AE5085"/>
    <w:rsid w:val="00AE5933"/>
    <w:rsid w:val="00AE6256"/>
    <w:rsid w:val="00AE64E8"/>
    <w:rsid w:val="00AE69DE"/>
    <w:rsid w:val="00AE6CC3"/>
    <w:rsid w:val="00AE7116"/>
    <w:rsid w:val="00AE78DF"/>
    <w:rsid w:val="00AE79D5"/>
    <w:rsid w:val="00AF00A0"/>
    <w:rsid w:val="00AF042D"/>
    <w:rsid w:val="00AF06D8"/>
    <w:rsid w:val="00AF1744"/>
    <w:rsid w:val="00AF1DF6"/>
    <w:rsid w:val="00AF2442"/>
    <w:rsid w:val="00AF302C"/>
    <w:rsid w:val="00AF3050"/>
    <w:rsid w:val="00AF3DFC"/>
    <w:rsid w:val="00AF485B"/>
    <w:rsid w:val="00AF643E"/>
    <w:rsid w:val="00AF7093"/>
    <w:rsid w:val="00AF70E1"/>
    <w:rsid w:val="00AF7390"/>
    <w:rsid w:val="00B00116"/>
    <w:rsid w:val="00B00F5B"/>
    <w:rsid w:val="00B011BF"/>
    <w:rsid w:val="00B02489"/>
    <w:rsid w:val="00B0278E"/>
    <w:rsid w:val="00B02A11"/>
    <w:rsid w:val="00B02A95"/>
    <w:rsid w:val="00B03889"/>
    <w:rsid w:val="00B04130"/>
    <w:rsid w:val="00B04370"/>
    <w:rsid w:val="00B0453A"/>
    <w:rsid w:val="00B04743"/>
    <w:rsid w:val="00B050A3"/>
    <w:rsid w:val="00B05BD5"/>
    <w:rsid w:val="00B05E0F"/>
    <w:rsid w:val="00B05EFE"/>
    <w:rsid w:val="00B05F7A"/>
    <w:rsid w:val="00B06274"/>
    <w:rsid w:val="00B06A82"/>
    <w:rsid w:val="00B06FC7"/>
    <w:rsid w:val="00B10BC0"/>
    <w:rsid w:val="00B11A71"/>
    <w:rsid w:val="00B12584"/>
    <w:rsid w:val="00B12863"/>
    <w:rsid w:val="00B12A93"/>
    <w:rsid w:val="00B137CE"/>
    <w:rsid w:val="00B13864"/>
    <w:rsid w:val="00B1491C"/>
    <w:rsid w:val="00B14D39"/>
    <w:rsid w:val="00B14F0E"/>
    <w:rsid w:val="00B15DBD"/>
    <w:rsid w:val="00B15F2C"/>
    <w:rsid w:val="00B16190"/>
    <w:rsid w:val="00B1726D"/>
    <w:rsid w:val="00B176C1"/>
    <w:rsid w:val="00B205DE"/>
    <w:rsid w:val="00B206D8"/>
    <w:rsid w:val="00B20E49"/>
    <w:rsid w:val="00B211DB"/>
    <w:rsid w:val="00B21E44"/>
    <w:rsid w:val="00B22710"/>
    <w:rsid w:val="00B227D7"/>
    <w:rsid w:val="00B228C0"/>
    <w:rsid w:val="00B2297C"/>
    <w:rsid w:val="00B22B8D"/>
    <w:rsid w:val="00B22CC1"/>
    <w:rsid w:val="00B23479"/>
    <w:rsid w:val="00B23481"/>
    <w:rsid w:val="00B23863"/>
    <w:rsid w:val="00B23CC0"/>
    <w:rsid w:val="00B23CCF"/>
    <w:rsid w:val="00B240C1"/>
    <w:rsid w:val="00B24517"/>
    <w:rsid w:val="00B2463F"/>
    <w:rsid w:val="00B2485E"/>
    <w:rsid w:val="00B24DC9"/>
    <w:rsid w:val="00B250BD"/>
    <w:rsid w:val="00B25275"/>
    <w:rsid w:val="00B25CD0"/>
    <w:rsid w:val="00B25D74"/>
    <w:rsid w:val="00B25D7D"/>
    <w:rsid w:val="00B25E0A"/>
    <w:rsid w:val="00B26F78"/>
    <w:rsid w:val="00B3024E"/>
    <w:rsid w:val="00B30B81"/>
    <w:rsid w:val="00B31D4C"/>
    <w:rsid w:val="00B329E4"/>
    <w:rsid w:val="00B330BD"/>
    <w:rsid w:val="00B3393C"/>
    <w:rsid w:val="00B34316"/>
    <w:rsid w:val="00B3469F"/>
    <w:rsid w:val="00B348AD"/>
    <w:rsid w:val="00B349BA"/>
    <w:rsid w:val="00B34A54"/>
    <w:rsid w:val="00B35B3A"/>
    <w:rsid w:val="00B36099"/>
    <w:rsid w:val="00B360FE"/>
    <w:rsid w:val="00B36195"/>
    <w:rsid w:val="00B37372"/>
    <w:rsid w:val="00B3779A"/>
    <w:rsid w:val="00B4011D"/>
    <w:rsid w:val="00B40C60"/>
    <w:rsid w:val="00B40DE7"/>
    <w:rsid w:val="00B40FEC"/>
    <w:rsid w:val="00B410C5"/>
    <w:rsid w:val="00B417F2"/>
    <w:rsid w:val="00B41DD6"/>
    <w:rsid w:val="00B41E1D"/>
    <w:rsid w:val="00B42936"/>
    <w:rsid w:val="00B430A7"/>
    <w:rsid w:val="00B43FC7"/>
    <w:rsid w:val="00B44165"/>
    <w:rsid w:val="00B441EA"/>
    <w:rsid w:val="00B4523A"/>
    <w:rsid w:val="00B458CC"/>
    <w:rsid w:val="00B461C2"/>
    <w:rsid w:val="00B46755"/>
    <w:rsid w:val="00B467C7"/>
    <w:rsid w:val="00B46B83"/>
    <w:rsid w:val="00B47641"/>
    <w:rsid w:val="00B50917"/>
    <w:rsid w:val="00B51294"/>
    <w:rsid w:val="00B51901"/>
    <w:rsid w:val="00B523B4"/>
    <w:rsid w:val="00B52601"/>
    <w:rsid w:val="00B52636"/>
    <w:rsid w:val="00B52B14"/>
    <w:rsid w:val="00B531EA"/>
    <w:rsid w:val="00B536F9"/>
    <w:rsid w:val="00B53CB0"/>
    <w:rsid w:val="00B53FD0"/>
    <w:rsid w:val="00B54220"/>
    <w:rsid w:val="00B54B03"/>
    <w:rsid w:val="00B54B99"/>
    <w:rsid w:val="00B54FFE"/>
    <w:rsid w:val="00B551F0"/>
    <w:rsid w:val="00B5656B"/>
    <w:rsid w:val="00B565EB"/>
    <w:rsid w:val="00B56C6A"/>
    <w:rsid w:val="00B56EF8"/>
    <w:rsid w:val="00B57104"/>
    <w:rsid w:val="00B57B90"/>
    <w:rsid w:val="00B60296"/>
    <w:rsid w:val="00B60DF0"/>
    <w:rsid w:val="00B6127A"/>
    <w:rsid w:val="00B612FA"/>
    <w:rsid w:val="00B61575"/>
    <w:rsid w:val="00B61E08"/>
    <w:rsid w:val="00B61E9C"/>
    <w:rsid w:val="00B62593"/>
    <w:rsid w:val="00B629E8"/>
    <w:rsid w:val="00B62B9C"/>
    <w:rsid w:val="00B63B32"/>
    <w:rsid w:val="00B63CDC"/>
    <w:rsid w:val="00B63D89"/>
    <w:rsid w:val="00B649F5"/>
    <w:rsid w:val="00B64B32"/>
    <w:rsid w:val="00B650F1"/>
    <w:rsid w:val="00B65B84"/>
    <w:rsid w:val="00B65F4D"/>
    <w:rsid w:val="00B66647"/>
    <w:rsid w:val="00B66A41"/>
    <w:rsid w:val="00B66D79"/>
    <w:rsid w:val="00B66FAC"/>
    <w:rsid w:val="00B676E7"/>
    <w:rsid w:val="00B6782E"/>
    <w:rsid w:val="00B6784E"/>
    <w:rsid w:val="00B67C57"/>
    <w:rsid w:val="00B67EE0"/>
    <w:rsid w:val="00B729E5"/>
    <w:rsid w:val="00B733BE"/>
    <w:rsid w:val="00B7340D"/>
    <w:rsid w:val="00B75618"/>
    <w:rsid w:val="00B7679C"/>
    <w:rsid w:val="00B817F5"/>
    <w:rsid w:val="00B81D9A"/>
    <w:rsid w:val="00B821E9"/>
    <w:rsid w:val="00B82C41"/>
    <w:rsid w:val="00B83042"/>
    <w:rsid w:val="00B8392E"/>
    <w:rsid w:val="00B83F09"/>
    <w:rsid w:val="00B8475C"/>
    <w:rsid w:val="00B84D5F"/>
    <w:rsid w:val="00B85885"/>
    <w:rsid w:val="00B85A8B"/>
    <w:rsid w:val="00B861C8"/>
    <w:rsid w:val="00B862FB"/>
    <w:rsid w:val="00B86975"/>
    <w:rsid w:val="00B86DF0"/>
    <w:rsid w:val="00B86FD2"/>
    <w:rsid w:val="00B87597"/>
    <w:rsid w:val="00B9094D"/>
    <w:rsid w:val="00B90A67"/>
    <w:rsid w:val="00B912DB"/>
    <w:rsid w:val="00B91318"/>
    <w:rsid w:val="00B91661"/>
    <w:rsid w:val="00B91923"/>
    <w:rsid w:val="00B91F21"/>
    <w:rsid w:val="00B928AF"/>
    <w:rsid w:val="00B929F9"/>
    <w:rsid w:val="00B939E8"/>
    <w:rsid w:val="00B93A36"/>
    <w:rsid w:val="00B93E1F"/>
    <w:rsid w:val="00B94106"/>
    <w:rsid w:val="00B94F29"/>
    <w:rsid w:val="00B968A1"/>
    <w:rsid w:val="00B96EDF"/>
    <w:rsid w:val="00B97868"/>
    <w:rsid w:val="00BA0023"/>
    <w:rsid w:val="00BA0C5D"/>
    <w:rsid w:val="00BA1369"/>
    <w:rsid w:val="00BA287D"/>
    <w:rsid w:val="00BA2A9C"/>
    <w:rsid w:val="00BA3ABB"/>
    <w:rsid w:val="00BA3CED"/>
    <w:rsid w:val="00BA40FE"/>
    <w:rsid w:val="00BA4D37"/>
    <w:rsid w:val="00BA6089"/>
    <w:rsid w:val="00BA681C"/>
    <w:rsid w:val="00BA72D0"/>
    <w:rsid w:val="00BA756A"/>
    <w:rsid w:val="00BA7895"/>
    <w:rsid w:val="00BA795C"/>
    <w:rsid w:val="00BA7E28"/>
    <w:rsid w:val="00BA7FD4"/>
    <w:rsid w:val="00BB025A"/>
    <w:rsid w:val="00BB05CA"/>
    <w:rsid w:val="00BB06F4"/>
    <w:rsid w:val="00BB0C96"/>
    <w:rsid w:val="00BB0CAB"/>
    <w:rsid w:val="00BB116A"/>
    <w:rsid w:val="00BB14D3"/>
    <w:rsid w:val="00BB161F"/>
    <w:rsid w:val="00BB1AEC"/>
    <w:rsid w:val="00BB22CB"/>
    <w:rsid w:val="00BB2307"/>
    <w:rsid w:val="00BB283C"/>
    <w:rsid w:val="00BB2FFD"/>
    <w:rsid w:val="00BB3085"/>
    <w:rsid w:val="00BB3E2A"/>
    <w:rsid w:val="00BB4D60"/>
    <w:rsid w:val="00BB5A75"/>
    <w:rsid w:val="00BB5D2E"/>
    <w:rsid w:val="00BB6EBF"/>
    <w:rsid w:val="00BB743F"/>
    <w:rsid w:val="00BB76F3"/>
    <w:rsid w:val="00BC0149"/>
    <w:rsid w:val="00BC1B19"/>
    <w:rsid w:val="00BC1E72"/>
    <w:rsid w:val="00BC204F"/>
    <w:rsid w:val="00BC2268"/>
    <w:rsid w:val="00BC2562"/>
    <w:rsid w:val="00BC30AD"/>
    <w:rsid w:val="00BC3DEA"/>
    <w:rsid w:val="00BC4742"/>
    <w:rsid w:val="00BC490D"/>
    <w:rsid w:val="00BC5108"/>
    <w:rsid w:val="00BC54E2"/>
    <w:rsid w:val="00BC5662"/>
    <w:rsid w:val="00BC568D"/>
    <w:rsid w:val="00BC63E6"/>
    <w:rsid w:val="00BC689A"/>
    <w:rsid w:val="00BC6CF1"/>
    <w:rsid w:val="00BC7089"/>
    <w:rsid w:val="00BD0A02"/>
    <w:rsid w:val="00BD1033"/>
    <w:rsid w:val="00BD1391"/>
    <w:rsid w:val="00BD1CEB"/>
    <w:rsid w:val="00BD2557"/>
    <w:rsid w:val="00BD34EB"/>
    <w:rsid w:val="00BD3920"/>
    <w:rsid w:val="00BD3CA7"/>
    <w:rsid w:val="00BD4C62"/>
    <w:rsid w:val="00BD5C33"/>
    <w:rsid w:val="00BD65B2"/>
    <w:rsid w:val="00BD6DC2"/>
    <w:rsid w:val="00BD7746"/>
    <w:rsid w:val="00BE0304"/>
    <w:rsid w:val="00BE07EC"/>
    <w:rsid w:val="00BE0922"/>
    <w:rsid w:val="00BE0D22"/>
    <w:rsid w:val="00BE0ED6"/>
    <w:rsid w:val="00BE14C0"/>
    <w:rsid w:val="00BE1BFB"/>
    <w:rsid w:val="00BE2563"/>
    <w:rsid w:val="00BE25C8"/>
    <w:rsid w:val="00BE2744"/>
    <w:rsid w:val="00BE404C"/>
    <w:rsid w:val="00BE4213"/>
    <w:rsid w:val="00BE42CA"/>
    <w:rsid w:val="00BE454F"/>
    <w:rsid w:val="00BE4FEC"/>
    <w:rsid w:val="00BE5109"/>
    <w:rsid w:val="00BE7152"/>
    <w:rsid w:val="00BE7B3C"/>
    <w:rsid w:val="00BF09C8"/>
    <w:rsid w:val="00BF0F82"/>
    <w:rsid w:val="00BF14C0"/>
    <w:rsid w:val="00BF199E"/>
    <w:rsid w:val="00BF1BE6"/>
    <w:rsid w:val="00BF2245"/>
    <w:rsid w:val="00BF28D4"/>
    <w:rsid w:val="00BF319D"/>
    <w:rsid w:val="00BF3547"/>
    <w:rsid w:val="00BF3641"/>
    <w:rsid w:val="00BF3943"/>
    <w:rsid w:val="00BF3F3F"/>
    <w:rsid w:val="00BF426E"/>
    <w:rsid w:val="00BF44A7"/>
    <w:rsid w:val="00BF47F5"/>
    <w:rsid w:val="00BF5612"/>
    <w:rsid w:val="00BF5CEA"/>
    <w:rsid w:val="00BF6523"/>
    <w:rsid w:val="00BF6646"/>
    <w:rsid w:val="00BF6B24"/>
    <w:rsid w:val="00BF7171"/>
    <w:rsid w:val="00BF7C42"/>
    <w:rsid w:val="00BF7D1B"/>
    <w:rsid w:val="00C00163"/>
    <w:rsid w:val="00C01C6F"/>
    <w:rsid w:val="00C0381D"/>
    <w:rsid w:val="00C039D2"/>
    <w:rsid w:val="00C045BD"/>
    <w:rsid w:val="00C04C52"/>
    <w:rsid w:val="00C04D5E"/>
    <w:rsid w:val="00C05292"/>
    <w:rsid w:val="00C05362"/>
    <w:rsid w:val="00C06374"/>
    <w:rsid w:val="00C063EE"/>
    <w:rsid w:val="00C063FB"/>
    <w:rsid w:val="00C06869"/>
    <w:rsid w:val="00C07336"/>
    <w:rsid w:val="00C07861"/>
    <w:rsid w:val="00C07DFA"/>
    <w:rsid w:val="00C1009E"/>
    <w:rsid w:val="00C1038D"/>
    <w:rsid w:val="00C10EE4"/>
    <w:rsid w:val="00C112D4"/>
    <w:rsid w:val="00C11E85"/>
    <w:rsid w:val="00C124A5"/>
    <w:rsid w:val="00C12986"/>
    <w:rsid w:val="00C12C9A"/>
    <w:rsid w:val="00C1373B"/>
    <w:rsid w:val="00C139C6"/>
    <w:rsid w:val="00C14753"/>
    <w:rsid w:val="00C15077"/>
    <w:rsid w:val="00C15855"/>
    <w:rsid w:val="00C15CE6"/>
    <w:rsid w:val="00C15F12"/>
    <w:rsid w:val="00C15F66"/>
    <w:rsid w:val="00C162C9"/>
    <w:rsid w:val="00C168E3"/>
    <w:rsid w:val="00C16CB3"/>
    <w:rsid w:val="00C1728B"/>
    <w:rsid w:val="00C179AE"/>
    <w:rsid w:val="00C203E6"/>
    <w:rsid w:val="00C2051F"/>
    <w:rsid w:val="00C219D9"/>
    <w:rsid w:val="00C21E7D"/>
    <w:rsid w:val="00C2220A"/>
    <w:rsid w:val="00C222D5"/>
    <w:rsid w:val="00C22F06"/>
    <w:rsid w:val="00C23683"/>
    <w:rsid w:val="00C23E82"/>
    <w:rsid w:val="00C23F76"/>
    <w:rsid w:val="00C24776"/>
    <w:rsid w:val="00C24913"/>
    <w:rsid w:val="00C249CC"/>
    <w:rsid w:val="00C25626"/>
    <w:rsid w:val="00C258E3"/>
    <w:rsid w:val="00C26489"/>
    <w:rsid w:val="00C2649C"/>
    <w:rsid w:val="00C26BA5"/>
    <w:rsid w:val="00C27613"/>
    <w:rsid w:val="00C27A13"/>
    <w:rsid w:val="00C3061D"/>
    <w:rsid w:val="00C32AD8"/>
    <w:rsid w:val="00C32C07"/>
    <w:rsid w:val="00C33718"/>
    <w:rsid w:val="00C338FA"/>
    <w:rsid w:val="00C3399D"/>
    <w:rsid w:val="00C3449B"/>
    <w:rsid w:val="00C3452E"/>
    <w:rsid w:val="00C34ACD"/>
    <w:rsid w:val="00C352C5"/>
    <w:rsid w:val="00C3567B"/>
    <w:rsid w:val="00C360DC"/>
    <w:rsid w:val="00C362CF"/>
    <w:rsid w:val="00C36748"/>
    <w:rsid w:val="00C36DF9"/>
    <w:rsid w:val="00C379EB"/>
    <w:rsid w:val="00C37A35"/>
    <w:rsid w:val="00C4057F"/>
    <w:rsid w:val="00C406F6"/>
    <w:rsid w:val="00C40746"/>
    <w:rsid w:val="00C40766"/>
    <w:rsid w:val="00C41C17"/>
    <w:rsid w:val="00C41C3E"/>
    <w:rsid w:val="00C420A8"/>
    <w:rsid w:val="00C42384"/>
    <w:rsid w:val="00C430A0"/>
    <w:rsid w:val="00C44485"/>
    <w:rsid w:val="00C44C1E"/>
    <w:rsid w:val="00C45A1E"/>
    <w:rsid w:val="00C45C24"/>
    <w:rsid w:val="00C46FAE"/>
    <w:rsid w:val="00C47DF0"/>
    <w:rsid w:val="00C5011D"/>
    <w:rsid w:val="00C508A5"/>
    <w:rsid w:val="00C50A67"/>
    <w:rsid w:val="00C51626"/>
    <w:rsid w:val="00C53517"/>
    <w:rsid w:val="00C53FFC"/>
    <w:rsid w:val="00C543F0"/>
    <w:rsid w:val="00C55F1F"/>
    <w:rsid w:val="00C574F0"/>
    <w:rsid w:val="00C606F4"/>
    <w:rsid w:val="00C610C3"/>
    <w:rsid w:val="00C615C9"/>
    <w:rsid w:val="00C619EE"/>
    <w:rsid w:val="00C61EF6"/>
    <w:rsid w:val="00C61EF8"/>
    <w:rsid w:val="00C61F0B"/>
    <w:rsid w:val="00C623DB"/>
    <w:rsid w:val="00C629FA"/>
    <w:rsid w:val="00C640F7"/>
    <w:rsid w:val="00C64129"/>
    <w:rsid w:val="00C64427"/>
    <w:rsid w:val="00C646F9"/>
    <w:rsid w:val="00C64B9C"/>
    <w:rsid w:val="00C64C97"/>
    <w:rsid w:val="00C65FAC"/>
    <w:rsid w:val="00C6628F"/>
    <w:rsid w:val="00C66C62"/>
    <w:rsid w:val="00C6708F"/>
    <w:rsid w:val="00C67575"/>
    <w:rsid w:val="00C67A7F"/>
    <w:rsid w:val="00C67BEA"/>
    <w:rsid w:val="00C67C4D"/>
    <w:rsid w:val="00C67F9C"/>
    <w:rsid w:val="00C709F3"/>
    <w:rsid w:val="00C71123"/>
    <w:rsid w:val="00C716A3"/>
    <w:rsid w:val="00C72932"/>
    <w:rsid w:val="00C72BA8"/>
    <w:rsid w:val="00C7340F"/>
    <w:rsid w:val="00C746C2"/>
    <w:rsid w:val="00C74D9A"/>
    <w:rsid w:val="00C7578B"/>
    <w:rsid w:val="00C76277"/>
    <w:rsid w:val="00C7644D"/>
    <w:rsid w:val="00C76BD4"/>
    <w:rsid w:val="00C77BE3"/>
    <w:rsid w:val="00C80155"/>
    <w:rsid w:val="00C8035D"/>
    <w:rsid w:val="00C811BB"/>
    <w:rsid w:val="00C8140F"/>
    <w:rsid w:val="00C81C97"/>
    <w:rsid w:val="00C831CB"/>
    <w:rsid w:val="00C8330E"/>
    <w:rsid w:val="00C83310"/>
    <w:rsid w:val="00C83375"/>
    <w:rsid w:val="00C835FC"/>
    <w:rsid w:val="00C837FC"/>
    <w:rsid w:val="00C83BC8"/>
    <w:rsid w:val="00C840ED"/>
    <w:rsid w:val="00C84BEE"/>
    <w:rsid w:val="00C84E2C"/>
    <w:rsid w:val="00C85EBA"/>
    <w:rsid w:val="00C862BA"/>
    <w:rsid w:val="00C863D4"/>
    <w:rsid w:val="00C868D3"/>
    <w:rsid w:val="00C87565"/>
    <w:rsid w:val="00C87B6E"/>
    <w:rsid w:val="00C87E46"/>
    <w:rsid w:val="00C87EF6"/>
    <w:rsid w:val="00C87F33"/>
    <w:rsid w:val="00C90DBE"/>
    <w:rsid w:val="00C9122E"/>
    <w:rsid w:val="00C91855"/>
    <w:rsid w:val="00C92755"/>
    <w:rsid w:val="00C92CA8"/>
    <w:rsid w:val="00C931E2"/>
    <w:rsid w:val="00C9359C"/>
    <w:rsid w:val="00C946C9"/>
    <w:rsid w:val="00C95387"/>
    <w:rsid w:val="00C9550A"/>
    <w:rsid w:val="00C9594D"/>
    <w:rsid w:val="00C96A30"/>
    <w:rsid w:val="00C96F64"/>
    <w:rsid w:val="00C97E48"/>
    <w:rsid w:val="00CA090B"/>
    <w:rsid w:val="00CA0B34"/>
    <w:rsid w:val="00CA0DFD"/>
    <w:rsid w:val="00CA1A05"/>
    <w:rsid w:val="00CA1C7B"/>
    <w:rsid w:val="00CA1FD9"/>
    <w:rsid w:val="00CA21A5"/>
    <w:rsid w:val="00CA2390"/>
    <w:rsid w:val="00CA329C"/>
    <w:rsid w:val="00CA5089"/>
    <w:rsid w:val="00CA52E4"/>
    <w:rsid w:val="00CA5446"/>
    <w:rsid w:val="00CA57D3"/>
    <w:rsid w:val="00CA610E"/>
    <w:rsid w:val="00CA6C1D"/>
    <w:rsid w:val="00CA7470"/>
    <w:rsid w:val="00CA78F1"/>
    <w:rsid w:val="00CB0701"/>
    <w:rsid w:val="00CB0F5B"/>
    <w:rsid w:val="00CB11F2"/>
    <w:rsid w:val="00CB197A"/>
    <w:rsid w:val="00CB2824"/>
    <w:rsid w:val="00CB404D"/>
    <w:rsid w:val="00CB45E9"/>
    <w:rsid w:val="00CB4BCD"/>
    <w:rsid w:val="00CB511D"/>
    <w:rsid w:val="00CB5639"/>
    <w:rsid w:val="00CB58EC"/>
    <w:rsid w:val="00CB5C6C"/>
    <w:rsid w:val="00CB5D6E"/>
    <w:rsid w:val="00CB6226"/>
    <w:rsid w:val="00CB785C"/>
    <w:rsid w:val="00CC06CE"/>
    <w:rsid w:val="00CC26C7"/>
    <w:rsid w:val="00CC33BB"/>
    <w:rsid w:val="00CC3BF1"/>
    <w:rsid w:val="00CC4112"/>
    <w:rsid w:val="00CC43CD"/>
    <w:rsid w:val="00CC48E3"/>
    <w:rsid w:val="00CC4961"/>
    <w:rsid w:val="00CC4D16"/>
    <w:rsid w:val="00CC4F39"/>
    <w:rsid w:val="00CC5722"/>
    <w:rsid w:val="00CC6F7C"/>
    <w:rsid w:val="00CC7275"/>
    <w:rsid w:val="00CC7B60"/>
    <w:rsid w:val="00CC7FF0"/>
    <w:rsid w:val="00CD00BA"/>
    <w:rsid w:val="00CD1992"/>
    <w:rsid w:val="00CD35B4"/>
    <w:rsid w:val="00CD3AC7"/>
    <w:rsid w:val="00CD3AEB"/>
    <w:rsid w:val="00CD3E1B"/>
    <w:rsid w:val="00CD3F7B"/>
    <w:rsid w:val="00CD466B"/>
    <w:rsid w:val="00CD5110"/>
    <w:rsid w:val="00CD5254"/>
    <w:rsid w:val="00CD54D9"/>
    <w:rsid w:val="00CD56E7"/>
    <w:rsid w:val="00CD5881"/>
    <w:rsid w:val="00CD5E44"/>
    <w:rsid w:val="00CD7321"/>
    <w:rsid w:val="00CD75C6"/>
    <w:rsid w:val="00CD7B15"/>
    <w:rsid w:val="00CD7FB6"/>
    <w:rsid w:val="00CE01C3"/>
    <w:rsid w:val="00CE02FD"/>
    <w:rsid w:val="00CE068B"/>
    <w:rsid w:val="00CE0CCD"/>
    <w:rsid w:val="00CE139D"/>
    <w:rsid w:val="00CE1584"/>
    <w:rsid w:val="00CE15D9"/>
    <w:rsid w:val="00CE1CCF"/>
    <w:rsid w:val="00CE20C4"/>
    <w:rsid w:val="00CE2110"/>
    <w:rsid w:val="00CE22B8"/>
    <w:rsid w:val="00CE2476"/>
    <w:rsid w:val="00CE3074"/>
    <w:rsid w:val="00CE3ADB"/>
    <w:rsid w:val="00CE4EE4"/>
    <w:rsid w:val="00CE4FC0"/>
    <w:rsid w:val="00CE5E41"/>
    <w:rsid w:val="00CE5F04"/>
    <w:rsid w:val="00CF01A2"/>
    <w:rsid w:val="00CF0462"/>
    <w:rsid w:val="00CF0E43"/>
    <w:rsid w:val="00CF188A"/>
    <w:rsid w:val="00CF19EC"/>
    <w:rsid w:val="00CF2595"/>
    <w:rsid w:val="00CF32A8"/>
    <w:rsid w:val="00CF3538"/>
    <w:rsid w:val="00CF36DA"/>
    <w:rsid w:val="00CF3EF6"/>
    <w:rsid w:val="00CF3FEB"/>
    <w:rsid w:val="00CF4946"/>
    <w:rsid w:val="00CF4E84"/>
    <w:rsid w:val="00CF59FF"/>
    <w:rsid w:val="00CF5EBC"/>
    <w:rsid w:val="00CF5F67"/>
    <w:rsid w:val="00CF67FC"/>
    <w:rsid w:val="00CF78DD"/>
    <w:rsid w:val="00D00EA8"/>
    <w:rsid w:val="00D010FD"/>
    <w:rsid w:val="00D0131A"/>
    <w:rsid w:val="00D025AD"/>
    <w:rsid w:val="00D02BCE"/>
    <w:rsid w:val="00D05365"/>
    <w:rsid w:val="00D05B40"/>
    <w:rsid w:val="00D060B0"/>
    <w:rsid w:val="00D06351"/>
    <w:rsid w:val="00D0637A"/>
    <w:rsid w:val="00D06E5C"/>
    <w:rsid w:val="00D07253"/>
    <w:rsid w:val="00D0774C"/>
    <w:rsid w:val="00D07C83"/>
    <w:rsid w:val="00D1123F"/>
    <w:rsid w:val="00D11D74"/>
    <w:rsid w:val="00D1279D"/>
    <w:rsid w:val="00D12988"/>
    <w:rsid w:val="00D12EAA"/>
    <w:rsid w:val="00D13FB4"/>
    <w:rsid w:val="00D150E1"/>
    <w:rsid w:val="00D15313"/>
    <w:rsid w:val="00D15531"/>
    <w:rsid w:val="00D15D35"/>
    <w:rsid w:val="00D15E58"/>
    <w:rsid w:val="00D1631C"/>
    <w:rsid w:val="00D16CD2"/>
    <w:rsid w:val="00D2050E"/>
    <w:rsid w:val="00D2060F"/>
    <w:rsid w:val="00D20986"/>
    <w:rsid w:val="00D20B6E"/>
    <w:rsid w:val="00D217B9"/>
    <w:rsid w:val="00D21BE7"/>
    <w:rsid w:val="00D22203"/>
    <w:rsid w:val="00D22397"/>
    <w:rsid w:val="00D22E14"/>
    <w:rsid w:val="00D23A31"/>
    <w:rsid w:val="00D2416B"/>
    <w:rsid w:val="00D24C81"/>
    <w:rsid w:val="00D254D0"/>
    <w:rsid w:val="00D260A1"/>
    <w:rsid w:val="00D26B70"/>
    <w:rsid w:val="00D26EBF"/>
    <w:rsid w:val="00D27BA2"/>
    <w:rsid w:val="00D3099A"/>
    <w:rsid w:val="00D30C87"/>
    <w:rsid w:val="00D314DA"/>
    <w:rsid w:val="00D320B2"/>
    <w:rsid w:val="00D32155"/>
    <w:rsid w:val="00D32C36"/>
    <w:rsid w:val="00D34BDE"/>
    <w:rsid w:val="00D351FB"/>
    <w:rsid w:val="00D35711"/>
    <w:rsid w:val="00D359E0"/>
    <w:rsid w:val="00D367CF"/>
    <w:rsid w:val="00D36B6F"/>
    <w:rsid w:val="00D36B7E"/>
    <w:rsid w:val="00D37C75"/>
    <w:rsid w:val="00D37D2D"/>
    <w:rsid w:val="00D42281"/>
    <w:rsid w:val="00D424A4"/>
    <w:rsid w:val="00D425C9"/>
    <w:rsid w:val="00D43FD1"/>
    <w:rsid w:val="00D445A8"/>
    <w:rsid w:val="00D45472"/>
    <w:rsid w:val="00D457F6"/>
    <w:rsid w:val="00D45A4E"/>
    <w:rsid w:val="00D4618E"/>
    <w:rsid w:val="00D46286"/>
    <w:rsid w:val="00D46D13"/>
    <w:rsid w:val="00D46FB6"/>
    <w:rsid w:val="00D47596"/>
    <w:rsid w:val="00D47F77"/>
    <w:rsid w:val="00D50DBF"/>
    <w:rsid w:val="00D516F2"/>
    <w:rsid w:val="00D51E08"/>
    <w:rsid w:val="00D51FBA"/>
    <w:rsid w:val="00D5221E"/>
    <w:rsid w:val="00D527A1"/>
    <w:rsid w:val="00D52B74"/>
    <w:rsid w:val="00D537BC"/>
    <w:rsid w:val="00D53881"/>
    <w:rsid w:val="00D53C37"/>
    <w:rsid w:val="00D53F22"/>
    <w:rsid w:val="00D540E0"/>
    <w:rsid w:val="00D5418B"/>
    <w:rsid w:val="00D54D37"/>
    <w:rsid w:val="00D54E49"/>
    <w:rsid w:val="00D551DA"/>
    <w:rsid w:val="00D554DE"/>
    <w:rsid w:val="00D554F3"/>
    <w:rsid w:val="00D556BA"/>
    <w:rsid w:val="00D55C3F"/>
    <w:rsid w:val="00D56926"/>
    <w:rsid w:val="00D56BF9"/>
    <w:rsid w:val="00D57A20"/>
    <w:rsid w:val="00D57A9A"/>
    <w:rsid w:val="00D57DCC"/>
    <w:rsid w:val="00D602A4"/>
    <w:rsid w:val="00D611CD"/>
    <w:rsid w:val="00D61593"/>
    <w:rsid w:val="00D62E1C"/>
    <w:rsid w:val="00D63713"/>
    <w:rsid w:val="00D63CE4"/>
    <w:rsid w:val="00D64444"/>
    <w:rsid w:val="00D64533"/>
    <w:rsid w:val="00D647B7"/>
    <w:rsid w:val="00D64C27"/>
    <w:rsid w:val="00D652A8"/>
    <w:rsid w:val="00D65519"/>
    <w:rsid w:val="00D655D3"/>
    <w:rsid w:val="00D6560C"/>
    <w:rsid w:val="00D6586E"/>
    <w:rsid w:val="00D65C97"/>
    <w:rsid w:val="00D65E37"/>
    <w:rsid w:val="00D66386"/>
    <w:rsid w:val="00D6729C"/>
    <w:rsid w:val="00D6738D"/>
    <w:rsid w:val="00D677B4"/>
    <w:rsid w:val="00D679CD"/>
    <w:rsid w:val="00D70349"/>
    <w:rsid w:val="00D7079C"/>
    <w:rsid w:val="00D708BC"/>
    <w:rsid w:val="00D70D95"/>
    <w:rsid w:val="00D71480"/>
    <w:rsid w:val="00D723BC"/>
    <w:rsid w:val="00D7356A"/>
    <w:rsid w:val="00D73D8C"/>
    <w:rsid w:val="00D74F51"/>
    <w:rsid w:val="00D75AD9"/>
    <w:rsid w:val="00D76AB7"/>
    <w:rsid w:val="00D7761E"/>
    <w:rsid w:val="00D77CBC"/>
    <w:rsid w:val="00D80438"/>
    <w:rsid w:val="00D80492"/>
    <w:rsid w:val="00D80AC4"/>
    <w:rsid w:val="00D81348"/>
    <w:rsid w:val="00D81778"/>
    <w:rsid w:val="00D81C61"/>
    <w:rsid w:val="00D82115"/>
    <w:rsid w:val="00D82D93"/>
    <w:rsid w:val="00D82EE9"/>
    <w:rsid w:val="00D83487"/>
    <w:rsid w:val="00D84284"/>
    <w:rsid w:val="00D84EE8"/>
    <w:rsid w:val="00D85015"/>
    <w:rsid w:val="00D851C0"/>
    <w:rsid w:val="00D86AD2"/>
    <w:rsid w:val="00D870E7"/>
    <w:rsid w:val="00D8741A"/>
    <w:rsid w:val="00D87450"/>
    <w:rsid w:val="00D9019D"/>
    <w:rsid w:val="00D90ABD"/>
    <w:rsid w:val="00D90B45"/>
    <w:rsid w:val="00D90DA2"/>
    <w:rsid w:val="00D910AB"/>
    <w:rsid w:val="00D91CE1"/>
    <w:rsid w:val="00D92076"/>
    <w:rsid w:val="00D9227F"/>
    <w:rsid w:val="00D924D6"/>
    <w:rsid w:val="00D928B5"/>
    <w:rsid w:val="00D93123"/>
    <w:rsid w:val="00D9407D"/>
    <w:rsid w:val="00D94396"/>
    <w:rsid w:val="00D945C6"/>
    <w:rsid w:val="00D94A96"/>
    <w:rsid w:val="00D95433"/>
    <w:rsid w:val="00D9549E"/>
    <w:rsid w:val="00D955CE"/>
    <w:rsid w:val="00D956F6"/>
    <w:rsid w:val="00D959F4"/>
    <w:rsid w:val="00D95AEE"/>
    <w:rsid w:val="00D95D5C"/>
    <w:rsid w:val="00D96246"/>
    <w:rsid w:val="00D9690E"/>
    <w:rsid w:val="00D96B30"/>
    <w:rsid w:val="00DA08B7"/>
    <w:rsid w:val="00DA1384"/>
    <w:rsid w:val="00DA2262"/>
    <w:rsid w:val="00DA2596"/>
    <w:rsid w:val="00DA2882"/>
    <w:rsid w:val="00DA3C5B"/>
    <w:rsid w:val="00DA482C"/>
    <w:rsid w:val="00DA49C9"/>
    <w:rsid w:val="00DA511F"/>
    <w:rsid w:val="00DA51B8"/>
    <w:rsid w:val="00DA52FA"/>
    <w:rsid w:val="00DA593B"/>
    <w:rsid w:val="00DA59FE"/>
    <w:rsid w:val="00DA5E4F"/>
    <w:rsid w:val="00DA611E"/>
    <w:rsid w:val="00DA6418"/>
    <w:rsid w:val="00DA6E8E"/>
    <w:rsid w:val="00DA7030"/>
    <w:rsid w:val="00DA792E"/>
    <w:rsid w:val="00DA7B1A"/>
    <w:rsid w:val="00DA7B1D"/>
    <w:rsid w:val="00DB08B4"/>
    <w:rsid w:val="00DB09B2"/>
    <w:rsid w:val="00DB2A98"/>
    <w:rsid w:val="00DB334A"/>
    <w:rsid w:val="00DB37B6"/>
    <w:rsid w:val="00DB3805"/>
    <w:rsid w:val="00DB38D6"/>
    <w:rsid w:val="00DB3959"/>
    <w:rsid w:val="00DB3B71"/>
    <w:rsid w:val="00DB4269"/>
    <w:rsid w:val="00DB4AED"/>
    <w:rsid w:val="00DB4EE3"/>
    <w:rsid w:val="00DB5639"/>
    <w:rsid w:val="00DB578B"/>
    <w:rsid w:val="00DB58CA"/>
    <w:rsid w:val="00DB6752"/>
    <w:rsid w:val="00DB6BE6"/>
    <w:rsid w:val="00DB7685"/>
    <w:rsid w:val="00DB7ADA"/>
    <w:rsid w:val="00DB7B29"/>
    <w:rsid w:val="00DB7E00"/>
    <w:rsid w:val="00DB7E25"/>
    <w:rsid w:val="00DC0206"/>
    <w:rsid w:val="00DC0565"/>
    <w:rsid w:val="00DC084F"/>
    <w:rsid w:val="00DC16EF"/>
    <w:rsid w:val="00DC172F"/>
    <w:rsid w:val="00DC1B3F"/>
    <w:rsid w:val="00DC1B8D"/>
    <w:rsid w:val="00DC216F"/>
    <w:rsid w:val="00DC2490"/>
    <w:rsid w:val="00DC31BE"/>
    <w:rsid w:val="00DC4241"/>
    <w:rsid w:val="00DC44F7"/>
    <w:rsid w:val="00DC51DF"/>
    <w:rsid w:val="00DC597B"/>
    <w:rsid w:val="00DC6826"/>
    <w:rsid w:val="00DC752E"/>
    <w:rsid w:val="00DC762E"/>
    <w:rsid w:val="00DD04C3"/>
    <w:rsid w:val="00DD04E6"/>
    <w:rsid w:val="00DD0AB3"/>
    <w:rsid w:val="00DD19D3"/>
    <w:rsid w:val="00DD1A74"/>
    <w:rsid w:val="00DD282F"/>
    <w:rsid w:val="00DD31A0"/>
    <w:rsid w:val="00DD3227"/>
    <w:rsid w:val="00DD3357"/>
    <w:rsid w:val="00DD4614"/>
    <w:rsid w:val="00DD47C8"/>
    <w:rsid w:val="00DD4BB7"/>
    <w:rsid w:val="00DD4EC2"/>
    <w:rsid w:val="00DD5306"/>
    <w:rsid w:val="00DD53EF"/>
    <w:rsid w:val="00DD547B"/>
    <w:rsid w:val="00DD588D"/>
    <w:rsid w:val="00DD5AAD"/>
    <w:rsid w:val="00DD5FB1"/>
    <w:rsid w:val="00DD6B71"/>
    <w:rsid w:val="00DD6CB7"/>
    <w:rsid w:val="00DD733D"/>
    <w:rsid w:val="00DD7808"/>
    <w:rsid w:val="00DD7B9E"/>
    <w:rsid w:val="00DE09D4"/>
    <w:rsid w:val="00DE0E32"/>
    <w:rsid w:val="00DE1D09"/>
    <w:rsid w:val="00DE2073"/>
    <w:rsid w:val="00DE22AA"/>
    <w:rsid w:val="00DE22CB"/>
    <w:rsid w:val="00DE2975"/>
    <w:rsid w:val="00DE46B5"/>
    <w:rsid w:val="00DE4CA4"/>
    <w:rsid w:val="00DE4F7A"/>
    <w:rsid w:val="00DE51D5"/>
    <w:rsid w:val="00DE5493"/>
    <w:rsid w:val="00DE57B9"/>
    <w:rsid w:val="00DE5E8D"/>
    <w:rsid w:val="00DE6AD9"/>
    <w:rsid w:val="00DE72F8"/>
    <w:rsid w:val="00DE7806"/>
    <w:rsid w:val="00DE7A5E"/>
    <w:rsid w:val="00DF03EC"/>
    <w:rsid w:val="00DF1840"/>
    <w:rsid w:val="00DF1A0B"/>
    <w:rsid w:val="00DF1F87"/>
    <w:rsid w:val="00DF1FEE"/>
    <w:rsid w:val="00DF237C"/>
    <w:rsid w:val="00DF26C5"/>
    <w:rsid w:val="00DF2951"/>
    <w:rsid w:val="00DF2AD6"/>
    <w:rsid w:val="00DF2C04"/>
    <w:rsid w:val="00DF31EB"/>
    <w:rsid w:val="00DF33FE"/>
    <w:rsid w:val="00DF3501"/>
    <w:rsid w:val="00DF667F"/>
    <w:rsid w:val="00DF67FB"/>
    <w:rsid w:val="00DF687E"/>
    <w:rsid w:val="00DF74EC"/>
    <w:rsid w:val="00DF79CD"/>
    <w:rsid w:val="00DF7F51"/>
    <w:rsid w:val="00DF7FE0"/>
    <w:rsid w:val="00E000E6"/>
    <w:rsid w:val="00E008A1"/>
    <w:rsid w:val="00E008C6"/>
    <w:rsid w:val="00E016C4"/>
    <w:rsid w:val="00E02319"/>
    <w:rsid w:val="00E0261F"/>
    <w:rsid w:val="00E026A4"/>
    <w:rsid w:val="00E02975"/>
    <w:rsid w:val="00E02F8B"/>
    <w:rsid w:val="00E03102"/>
    <w:rsid w:val="00E0355A"/>
    <w:rsid w:val="00E03A32"/>
    <w:rsid w:val="00E04E98"/>
    <w:rsid w:val="00E0528A"/>
    <w:rsid w:val="00E05C3F"/>
    <w:rsid w:val="00E0687D"/>
    <w:rsid w:val="00E06B34"/>
    <w:rsid w:val="00E06BAC"/>
    <w:rsid w:val="00E07BD8"/>
    <w:rsid w:val="00E10D2A"/>
    <w:rsid w:val="00E1152B"/>
    <w:rsid w:val="00E1174A"/>
    <w:rsid w:val="00E11752"/>
    <w:rsid w:val="00E119D4"/>
    <w:rsid w:val="00E11B60"/>
    <w:rsid w:val="00E12285"/>
    <w:rsid w:val="00E12962"/>
    <w:rsid w:val="00E1314E"/>
    <w:rsid w:val="00E1366C"/>
    <w:rsid w:val="00E13A0C"/>
    <w:rsid w:val="00E13D82"/>
    <w:rsid w:val="00E145D4"/>
    <w:rsid w:val="00E15250"/>
    <w:rsid w:val="00E15D9A"/>
    <w:rsid w:val="00E160F3"/>
    <w:rsid w:val="00E16548"/>
    <w:rsid w:val="00E16A80"/>
    <w:rsid w:val="00E2011E"/>
    <w:rsid w:val="00E20763"/>
    <w:rsid w:val="00E21827"/>
    <w:rsid w:val="00E22161"/>
    <w:rsid w:val="00E2257C"/>
    <w:rsid w:val="00E226D7"/>
    <w:rsid w:val="00E233D3"/>
    <w:rsid w:val="00E2462F"/>
    <w:rsid w:val="00E249FA"/>
    <w:rsid w:val="00E24BBF"/>
    <w:rsid w:val="00E25250"/>
    <w:rsid w:val="00E25D45"/>
    <w:rsid w:val="00E2611A"/>
    <w:rsid w:val="00E27369"/>
    <w:rsid w:val="00E2739C"/>
    <w:rsid w:val="00E276EA"/>
    <w:rsid w:val="00E27877"/>
    <w:rsid w:val="00E27E86"/>
    <w:rsid w:val="00E3036A"/>
    <w:rsid w:val="00E3063E"/>
    <w:rsid w:val="00E3119F"/>
    <w:rsid w:val="00E3144A"/>
    <w:rsid w:val="00E31A81"/>
    <w:rsid w:val="00E31D1C"/>
    <w:rsid w:val="00E31DEF"/>
    <w:rsid w:val="00E328A0"/>
    <w:rsid w:val="00E32911"/>
    <w:rsid w:val="00E329FF"/>
    <w:rsid w:val="00E334FB"/>
    <w:rsid w:val="00E33BB0"/>
    <w:rsid w:val="00E33D58"/>
    <w:rsid w:val="00E34560"/>
    <w:rsid w:val="00E347B0"/>
    <w:rsid w:val="00E354AB"/>
    <w:rsid w:val="00E35CD0"/>
    <w:rsid w:val="00E35D09"/>
    <w:rsid w:val="00E36B35"/>
    <w:rsid w:val="00E36B56"/>
    <w:rsid w:val="00E37B46"/>
    <w:rsid w:val="00E4004F"/>
    <w:rsid w:val="00E40359"/>
    <w:rsid w:val="00E40523"/>
    <w:rsid w:val="00E40703"/>
    <w:rsid w:val="00E41358"/>
    <w:rsid w:val="00E41A06"/>
    <w:rsid w:val="00E42123"/>
    <w:rsid w:val="00E43743"/>
    <w:rsid w:val="00E43AE7"/>
    <w:rsid w:val="00E43D11"/>
    <w:rsid w:val="00E43D52"/>
    <w:rsid w:val="00E4629D"/>
    <w:rsid w:val="00E46460"/>
    <w:rsid w:val="00E46642"/>
    <w:rsid w:val="00E466B0"/>
    <w:rsid w:val="00E46F70"/>
    <w:rsid w:val="00E471A2"/>
    <w:rsid w:val="00E5041F"/>
    <w:rsid w:val="00E51C8D"/>
    <w:rsid w:val="00E52051"/>
    <w:rsid w:val="00E52189"/>
    <w:rsid w:val="00E52638"/>
    <w:rsid w:val="00E53212"/>
    <w:rsid w:val="00E53961"/>
    <w:rsid w:val="00E53EF4"/>
    <w:rsid w:val="00E54194"/>
    <w:rsid w:val="00E54E68"/>
    <w:rsid w:val="00E552E3"/>
    <w:rsid w:val="00E55734"/>
    <w:rsid w:val="00E55DE1"/>
    <w:rsid w:val="00E57A42"/>
    <w:rsid w:val="00E57E47"/>
    <w:rsid w:val="00E6067A"/>
    <w:rsid w:val="00E60C39"/>
    <w:rsid w:val="00E61CA4"/>
    <w:rsid w:val="00E61F7C"/>
    <w:rsid w:val="00E624EA"/>
    <w:rsid w:val="00E62810"/>
    <w:rsid w:val="00E6350C"/>
    <w:rsid w:val="00E635AD"/>
    <w:rsid w:val="00E636E5"/>
    <w:rsid w:val="00E64025"/>
    <w:rsid w:val="00E65A54"/>
    <w:rsid w:val="00E65CD1"/>
    <w:rsid w:val="00E660BB"/>
    <w:rsid w:val="00E666B7"/>
    <w:rsid w:val="00E66B01"/>
    <w:rsid w:val="00E6796B"/>
    <w:rsid w:val="00E7058C"/>
    <w:rsid w:val="00E70732"/>
    <w:rsid w:val="00E709EF"/>
    <w:rsid w:val="00E70B08"/>
    <w:rsid w:val="00E7105A"/>
    <w:rsid w:val="00E71ABB"/>
    <w:rsid w:val="00E721BB"/>
    <w:rsid w:val="00E72326"/>
    <w:rsid w:val="00E72945"/>
    <w:rsid w:val="00E72FFE"/>
    <w:rsid w:val="00E73798"/>
    <w:rsid w:val="00E73893"/>
    <w:rsid w:val="00E73C44"/>
    <w:rsid w:val="00E73FFA"/>
    <w:rsid w:val="00E740E7"/>
    <w:rsid w:val="00E741E6"/>
    <w:rsid w:val="00E7426D"/>
    <w:rsid w:val="00E75401"/>
    <w:rsid w:val="00E7559A"/>
    <w:rsid w:val="00E757F1"/>
    <w:rsid w:val="00E75970"/>
    <w:rsid w:val="00E75AF0"/>
    <w:rsid w:val="00E768CC"/>
    <w:rsid w:val="00E76AA7"/>
    <w:rsid w:val="00E76E68"/>
    <w:rsid w:val="00E774AE"/>
    <w:rsid w:val="00E77CF1"/>
    <w:rsid w:val="00E80B0B"/>
    <w:rsid w:val="00E81457"/>
    <w:rsid w:val="00E817F5"/>
    <w:rsid w:val="00E821C3"/>
    <w:rsid w:val="00E8253D"/>
    <w:rsid w:val="00E826A6"/>
    <w:rsid w:val="00E82C65"/>
    <w:rsid w:val="00E8428F"/>
    <w:rsid w:val="00E84A26"/>
    <w:rsid w:val="00E84B83"/>
    <w:rsid w:val="00E84E53"/>
    <w:rsid w:val="00E8595B"/>
    <w:rsid w:val="00E86028"/>
    <w:rsid w:val="00E86153"/>
    <w:rsid w:val="00E868CA"/>
    <w:rsid w:val="00E86FC7"/>
    <w:rsid w:val="00E8723A"/>
    <w:rsid w:val="00E87979"/>
    <w:rsid w:val="00E914C0"/>
    <w:rsid w:val="00E9180F"/>
    <w:rsid w:val="00E91EF2"/>
    <w:rsid w:val="00E92469"/>
    <w:rsid w:val="00E92847"/>
    <w:rsid w:val="00E92BAC"/>
    <w:rsid w:val="00E9302B"/>
    <w:rsid w:val="00E937E4"/>
    <w:rsid w:val="00E93F31"/>
    <w:rsid w:val="00E93FBB"/>
    <w:rsid w:val="00E94C68"/>
    <w:rsid w:val="00E94E2E"/>
    <w:rsid w:val="00E94EB6"/>
    <w:rsid w:val="00E9540B"/>
    <w:rsid w:val="00E95E4F"/>
    <w:rsid w:val="00E96094"/>
    <w:rsid w:val="00E96887"/>
    <w:rsid w:val="00E96D6B"/>
    <w:rsid w:val="00E975DF"/>
    <w:rsid w:val="00EA062C"/>
    <w:rsid w:val="00EA08AA"/>
    <w:rsid w:val="00EA0CE4"/>
    <w:rsid w:val="00EA191F"/>
    <w:rsid w:val="00EA2498"/>
    <w:rsid w:val="00EA4B19"/>
    <w:rsid w:val="00EA4BF0"/>
    <w:rsid w:val="00EA4CE3"/>
    <w:rsid w:val="00EA4D75"/>
    <w:rsid w:val="00EA4E38"/>
    <w:rsid w:val="00EA4F8D"/>
    <w:rsid w:val="00EA5919"/>
    <w:rsid w:val="00EA6DF5"/>
    <w:rsid w:val="00EA71A0"/>
    <w:rsid w:val="00EA71FF"/>
    <w:rsid w:val="00EB0385"/>
    <w:rsid w:val="00EB0E4F"/>
    <w:rsid w:val="00EB0E5B"/>
    <w:rsid w:val="00EB1559"/>
    <w:rsid w:val="00EB331A"/>
    <w:rsid w:val="00EB35E8"/>
    <w:rsid w:val="00EB360B"/>
    <w:rsid w:val="00EB375A"/>
    <w:rsid w:val="00EB3A09"/>
    <w:rsid w:val="00EB3C7E"/>
    <w:rsid w:val="00EB4369"/>
    <w:rsid w:val="00EB4B28"/>
    <w:rsid w:val="00EB538D"/>
    <w:rsid w:val="00EB5C4E"/>
    <w:rsid w:val="00EB6081"/>
    <w:rsid w:val="00EB6341"/>
    <w:rsid w:val="00EB66D2"/>
    <w:rsid w:val="00EB68B0"/>
    <w:rsid w:val="00EB6F5C"/>
    <w:rsid w:val="00EB7B38"/>
    <w:rsid w:val="00EC028A"/>
    <w:rsid w:val="00EC05DE"/>
    <w:rsid w:val="00EC0B94"/>
    <w:rsid w:val="00EC100D"/>
    <w:rsid w:val="00EC1197"/>
    <w:rsid w:val="00EC18B8"/>
    <w:rsid w:val="00EC3140"/>
    <w:rsid w:val="00EC32AC"/>
    <w:rsid w:val="00EC3C8F"/>
    <w:rsid w:val="00EC425B"/>
    <w:rsid w:val="00EC429F"/>
    <w:rsid w:val="00EC5B96"/>
    <w:rsid w:val="00EC63A0"/>
    <w:rsid w:val="00EC6BF4"/>
    <w:rsid w:val="00ED0DBA"/>
    <w:rsid w:val="00ED1CEC"/>
    <w:rsid w:val="00ED2170"/>
    <w:rsid w:val="00ED258B"/>
    <w:rsid w:val="00ED2C54"/>
    <w:rsid w:val="00ED2CD2"/>
    <w:rsid w:val="00ED30B7"/>
    <w:rsid w:val="00ED3816"/>
    <w:rsid w:val="00ED3C4B"/>
    <w:rsid w:val="00ED4173"/>
    <w:rsid w:val="00ED4CD8"/>
    <w:rsid w:val="00ED5E4E"/>
    <w:rsid w:val="00ED6EFD"/>
    <w:rsid w:val="00ED7924"/>
    <w:rsid w:val="00ED7F46"/>
    <w:rsid w:val="00EE02E9"/>
    <w:rsid w:val="00EE0602"/>
    <w:rsid w:val="00EE08CD"/>
    <w:rsid w:val="00EE0A4F"/>
    <w:rsid w:val="00EE126E"/>
    <w:rsid w:val="00EE1DD9"/>
    <w:rsid w:val="00EE3767"/>
    <w:rsid w:val="00EE3A1B"/>
    <w:rsid w:val="00EE40F8"/>
    <w:rsid w:val="00EE434E"/>
    <w:rsid w:val="00EE4EEA"/>
    <w:rsid w:val="00EE4F34"/>
    <w:rsid w:val="00EE5D90"/>
    <w:rsid w:val="00EE6A1E"/>
    <w:rsid w:val="00EE6B56"/>
    <w:rsid w:val="00EE736A"/>
    <w:rsid w:val="00EF03AF"/>
    <w:rsid w:val="00EF04D5"/>
    <w:rsid w:val="00EF0568"/>
    <w:rsid w:val="00EF0CA6"/>
    <w:rsid w:val="00EF161C"/>
    <w:rsid w:val="00EF1D62"/>
    <w:rsid w:val="00EF2617"/>
    <w:rsid w:val="00EF278D"/>
    <w:rsid w:val="00EF2C65"/>
    <w:rsid w:val="00EF310C"/>
    <w:rsid w:val="00EF37FE"/>
    <w:rsid w:val="00EF3B72"/>
    <w:rsid w:val="00EF3EB2"/>
    <w:rsid w:val="00EF45F9"/>
    <w:rsid w:val="00EF5700"/>
    <w:rsid w:val="00EF5BC9"/>
    <w:rsid w:val="00EF5C54"/>
    <w:rsid w:val="00EF6178"/>
    <w:rsid w:val="00EF6477"/>
    <w:rsid w:val="00EF7BAE"/>
    <w:rsid w:val="00EF7CFC"/>
    <w:rsid w:val="00EF7FA9"/>
    <w:rsid w:val="00F000C2"/>
    <w:rsid w:val="00F00118"/>
    <w:rsid w:val="00F009DB"/>
    <w:rsid w:val="00F00AF6"/>
    <w:rsid w:val="00F01464"/>
    <w:rsid w:val="00F0388C"/>
    <w:rsid w:val="00F03AD3"/>
    <w:rsid w:val="00F03B20"/>
    <w:rsid w:val="00F045A9"/>
    <w:rsid w:val="00F051D7"/>
    <w:rsid w:val="00F0530F"/>
    <w:rsid w:val="00F0697E"/>
    <w:rsid w:val="00F074CC"/>
    <w:rsid w:val="00F074DD"/>
    <w:rsid w:val="00F07945"/>
    <w:rsid w:val="00F1009F"/>
    <w:rsid w:val="00F1096C"/>
    <w:rsid w:val="00F10FDC"/>
    <w:rsid w:val="00F11144"/>
    <w:rsid w:val="00F11975"/>
    <w:rsid w:val="00F11A3D"/>
    <w:rsid w:val="00F11DF5"/>
    <w:rsid w:val="00F12381"/>
    <w:rsid w:val="00F127E0"/>
    <w:rsid w:val="00F12C5E"/>
    <w:rsid w:val="00F13CFF"/>
    <w:rsid w:val="00F142DB"/>
    <w:rsid w:val="00F1430A"/>
    <w:rsid w:val="00F1549B"/>
    <w:rsid w:val="00F155EF"/>
    <w:rsid w:val="00F15643"/>
    <w:rsid w:val="00F15F12"/>
    <w:rsid w:val="00F160D0"/>
    <w:rsid w:val="00F16A08"/>
    <w:rsid w:val="00F1765E"/>
    <w:rsid w:val="00F17DCE"/>
    <w:rsid w:val="00F215AF"/>
    <w:rsid w:val="00F21889"/>
    <w:rsid w:val="00F22E7B"/>
    <w:rsid w:val="00F236ED"/>
    <w:rsid w:val="00F23B6B"/>
    <w:rsid w:val="00F2471F"/>
    <w:rsid w:val="00F24D30"/>
    <w:rsid w:val="00F24F28"/>
    <w:rsid w:val="00F25776"/>
    <w:rsid w:val="00F25B94"/>
    <w:rsid w:val="00F26514"/>
    <w:rsid w:val="00F276D6"/>
    <w:rsid w:val="00F276E7"/>
    <w:rsid w:val="00F30359"/>
    <w:rsid w:val="00F30509"/>
    <w:rsid w:val="00F306E3"/>
    <w:rsid w:val="00F3087D"/>
    <w:rsid w:val="00F309CC"/>
    <w:rsid w:val="00F31064"/>
    <w:rsid w:val="00F3120E"/>
    <w:rsid w:val="00F31A59"/>
    <w:rsid w:val="00F31E50"/>
    <w:rsid w:val="00F32F2B"/>
    <w:rsid w:val="00F330AC"/>
    <w:rsid w:val="00F33926"/>
    <w:rsid w:val="00F33DC5"/>
    <w:rsid w:val="00F33E6C"/>
    <w:rsid w:val="00F34137"/>
    <w:rsid w:val="00F342AC"/>
    <w:rsid w:val="00F346CC"/>
    <w:rsid w:val="00F34CB5"/>
    <w:rsid w:val="00F3510D"/>
    <w:rsid w:val="00F3511C"/>
    <w:rsid w:val="00F35292"/>
    <w:rsid w:val="00F353D9"/>
    <w:rsid w:val="00F3583D"/>
    <w:rsid w:val="00F35882"/>
    <w:rsid w:val="00F35920"/>
    <w:rsid w:val="00F35982"/>
    <w:rsid w:val="00F36F83"/>
    <w:rsid w:val="00F37574"/>
    <w:rsid w:val="00F378BF"/>
    <w:rsid w:val="00F37C64"/>
    <w:rsid w:val="00F403C2"/>
    <w:rsid w:val="00F4069F"/>
    <w:rsid w:val="00F408D9"/>
    <w:rsid w:val="00F41011"/>
    <w:rsid w:val="00F41EEC"/>
    <w:rsid w:val="00F421EE"/>
    <w:rsid w:val="00F42C23"/>
    <w:rsid w:val="00F433CB"/>
    <w:rsid w:val="00F43562"/>
    <w:rsid w:val="00F43754"/>
    <w:rsid w:val="00F4394B"/>
    <w:rsid w:val="00F43E02"/>
    <w:rsid w:val="00F442B8"/>
    <w:rsid w:val="00F46619"/>
    <w:rsid w:val="00F46FAD"/>
    <w:rsid w:val="00F47672"/>
    <w:rsid w:val="00F47AD1"/>
    <w:rsid w:val="00F47C50"/>
    <w:rsid w:val="00F47D32"/>
    <w:rsid w:val="00F51E24"/>
    <w:rsid w:val="00F5273B"/>
    <w:rsid w:val="00F5316F"/>
    <w:rsid w:val="00F53D5F"/>
    <w:rsid w:val="00F542E2"/>
    <w:rsid w:val="00F544B9"/>
    <w:rsid w:val="00F545B1"/>
    <w:rsid w:val="00F54D86"/>
    <w:rsid w:val="00F55C02"/>
    <w:rsid w:val="00F55E7E"/>
    <w:rsid w:val="00F56B7D"/>
    <w:rsid w:val="00F60B72"/>
    <w:rsid w:val="00F60B81"/>
    <w:rsid w:val="00F61134"/>
    <w:rsid w:val="00F61556"/>
    <w:rsid w:val="00F616A7"/>
    <w:rsid w:val="00F61B84"/>
    <w:rsid w:val="00F61D0D"/>
    <w:rsid w:val="00F62374"/>
    <w:rsid w:val="00F625FC"/>
    <w:rsid w:val="00F62D1F"/>
    <w:rsid w:val="00F62F89"/>
    <w:rsid w:val="00F63477"/>
    <w:rsid w:val="00F63660"/>
    <w:rsid w:val="00F63A03"/>
    <w:rsid w:val="00F63DD5"/>
    <w:rsid w:val="00F645AB"/>
    <w:rsid w:val="00F65876"/>
    <w:rsid w:val="00F66A55"/>
    <w:rsid w:val="00F67D02"/>
    <w:rsid w:val="00F70DB0"/>
    <w:rsid w:val="00F71104"/>
    <w:rsid w:val="00F713B8"/>
    <w:rsid w:val="00F71581"/>
    <w:rsid w:val="00F71A2F"/>
    <w:rsid w:val="00F71B7E"/>
    <w:rsid w:val="00F729D9"/>
    <w:rsid w:val="00F72DD7"/>
    <w:rsid w:val="00F72E5B"/>
    <w:rsid w:val="00F73E84"/>
    <w:rsid w:val="00F74DEF"/>
    <w:rsid w:val="00F751BE"/>
    <w:rsid w:val="00F753A5"/>
    <w:rsid w:val="00F75E07"/>
    <w:rsid w:val="00F76491"/>
    <w:rsid w:val="00F76527"/>
    <w:rsid w:val="00F76A36"/>
    <w:rsid w:val="00F77125"/>
    <w:rsid w:val="00F771BF"/>
    <w:rsid w:val="00F77B33"/>
    <w:rsid w:val="00F77C88"/>
    <w:rsid w:val="00F77CC3"/>
    <w:rsid w:val="00F801B9"/>
    <w:rsid w:val="00F80AC3"/>
    <w:rsid w:val="00F80E91"/>
    <w:rsid w:val="00F815EF"/>
    <w:rsid w:val="00F81CE8"/>
    <w:rsid w:val="00F81D73"/>
    <w:rsid w:val="00F81FF6"/>
    <w:rsid w:val="00F826B6"/>
    <w:rsid w:val="00F82CCF"/>
    <w:rsid w:val="00F83988"/>
    <w:rsid w:val="00F83B6C"/>
    <w:rsid w:val="00F8405D"/>
    <w:rsid w:val="00F84C27"/>
    <w:rsid w:val="00F8515A"/>
    <w:rsid w:val="00F85A8A"/>
    <w:rsid w:val="00F862D9"/>
    <w:rsid w:val="00F86E4F"/>
    <w:rsid w:val="00F8725C"/>
    <w:rsid w:val="00F873A9"/>
    <w:rsid w:val="00F875B7"/>
    <w:rsid w:val="00F87826"/>
    <w:rsid w:val="00F87B6A"/>
    <w:rsid w:val="00F907D4"/>
    <w:rsid w:val="00F913B7"/>
    <w:rsid w:val="00F91E23"/>
    <w:rsid w:val="00F92E30"/>
    <w:rsid w:val="00F93275"/>
    <w:rsid w:val="00F934A7"/>
    <w:rsid w:val="00F9353E"/>
    <w:rsid w:val="00F936D3"/>
    <w:rsid w:val="00F94488"/>
    <w:rsid w:val="00F945A5"/>
    <w:rsid w:val="00F94BD8"/>
    <w:rsid w:val="00F94C1A"/>
    <w:rsid w:val="00F94C37"/>
    <w:rsid w:val="00F95071"/>
    <w:rsid w:val="00F95498"/>
    <w:rsid w:val="00F96776"/>
    <w:rsid w:val="00F97D11"/>
    <w:rsid w:val="00F97E2B"/>
    <w:rsid w:val="00F97EB2"/>
    <w:rsid w:val="00FA111C"/>
    <w:rsid w:val="00FA22D4"/>
    <w:rsid w:val="00FA2E42"/>
    <w:rsid w:val="00FA2FC4"/>
    <w:rsid w:val="00FA37E4"/>
    <w:rsid w:val="00FA3B30"/>
    <w:rsid w:val="00FA45E6"/>
    <w:rsid w:val="00FA57CB"/>
    <w:rsid w:val="00FA5E2F"/>
    <w:rsid w:val="00FA6662"/>
    <w:rsid w:val="00FA6DC0"/>
    <w:rsid w:val="00FA6DD1"/>
    <w:rsid w:val="00FA7643"/>
    <w:rsid w:val="00FA7915"/>
    <w:rsid w:val="00FA7A62"/>
    <w:rsid w:val="00FA7D21"/>
    <w:rsid w:val="00FB0A6C"/>
    <w:rsid w:val="00FB0EF7"/>
    <w:rsid w:val="00FB1B9C"/>
    <w:rsid w:val="00FB230B"/>
    <w:rsid w:val="00FB287B"/>
    <w:rsid w:val="00FB2B24"/>
    <w:rsid w:val="00FB325C"/>
    <w:rsid w:val="00FB3305"/>
    <w:rsid w:val="00FB33E7"/>
    <w:rsid w:val="00FB349B"/>
    <w:rsid w:val="00FB43B6"/>
    <w:rsid w:val="00FB4F16"/>
    <w:rsid w:val="00FB5721"/>
    <w:rsid w:val="00FB5DD0"/>
    <w:rsid w:val="00FB6691"/>
    <w:rsid w:val="00FB704C"/>
    <w:rsid w:val="00FB7052"/>
    <w:rsid w:val="00FB7283"/>
    <w:rsid w:val="00FC04C0"/>
    <w:rsid w:val="00FC07B1"/>
    <w:rsid w:val="00FC0BCF"/>
    <w:rsid w:val="00FC1A78"/>
    <w:rsid w:val="00FC21AC"/>
    <w:rsid w:val="00FC2992"/>
    <w:rsid w:val="00FC346B"/>
    <w:rsid w:val="00FC399D"/>
    <w:rsid w:val="00FC3C4D"/>
    <w:rsid w:val="00FC447E"/>
    <w:rsid w:val="00FC4917"/>
    <w:rsid w:val="00FC59CA"/>
    <w:rsid w:val="00FC5A04"/>
    <w:rsid w:val="00FC5D77"/>
    <w:rsid w:val="00FC677D"/>
    <w:rsid w:val="00FC70A0"/>
    <w:rsid w:val="00FC716C"/>
    <w:rsid w:val="00FC765D"/>
    <w:rsid w:val="00FC7951"/>
    <w:rsid w:val="00FD117E"/>
    <w:rsid w:val="00FD1497"/>
    <w:rsid w:val="00FD1544"/>
    <w:rsid w:val="00FD19E1"/>
    <w:rsid w:val="00FD2B38"/>
    <w:rsid w:val="00FD32C4"/>
    <w:rsid w:val="00FD3393"/>
    <w:rsid w:val="00FD3B90"/>
    <w:rsid w:val="00FD409F"/>
    <w:rsid w:val="00FD548C"/>
    <w:rsid w:val="00FD5501"/>
    <w:rsid w:val="00FD6805"/>
    <w:rsid w:val="00FD74DC"/>
    <w:rsid w:val="00FD7D2A"/>
    <w:rsid w:val="00FD7F5F"/>
    <w:rsid w:val="00FD7F87"/>
    <w:rsid w:val="00FD7FA0"/>
    <w:rsid w:val="00FD7FED"/>
    <w:rsid w:val="00FE0FC7"/>
    <w:rsid w:val="00FE1ADA"/>
    <w:rsid w:val="00FE1FCA"/>
    <w:rsid w:val="00FE23AD"/>
    <w:rsid w:val="00FE2CC1"/>
    <w:rsid w:val="00FE2CF1"/>
    <w:rsid w:val="00FE331B"/>
    <w:rsid w:val="00FE3C7C"/>
    <w:rsid w:val="00FE4081"/>
    <w:rsid w:val="00FE4161"/>
    <w:rsid w:val="00FE4C40"/>
    <w:rsid w:val="00FE4CFD"/>
    <w:rsid w:val="00FE4EE8"/>
    <w:rsid w:val="00FE5165"/>
    <w:rsid w:val="00FE51E3"/>
    <w:rsid w:val="00FE52A4"/>
    <w:rsid w:val="00FF05BC"/>
    <w:rsid w:val="00FF07CF"/>
    <w:rsid w:val="00FF08AE"/>
    <w:rsid w:val="00FF18C0"/>
    <w:rsid w:val="00FF1FBB"/>
    <w:rsid w:val="00FF269B"/>
    <w:rsid w:val="00FF31EE"/>
    <w:rsid w:val="00FF3398"/>
    <w:rsid w:val="00FF40C6"/>
    <w:rsid w:val="00FF4398"/>
    <w:rsid w:val="00FF466B"/>
    <w:rsid w:val="00FF5698"/>
    <w:rsid w:val="00FF6703"/>
    <w:rsid w:val="00FF6885"/>
    <w:rsid w:val="00FF68B4"/>
    <w:rsid w:val="00FF705D"/>
    <w:rsid w:val="00FF72E1"/>
    <w:rsid w:val="00FF75BE"/>
    <w:rsid w:val="00FF7BF5"/>
    <w:rsid w:val="00FF7DE6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B2FB995"/>
  <w15:docId w15:val="{4155DD20-B727-432D-A5B1-0DE42F59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46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CA"/>
    <w:pPr>
      <w:keepNext/>
      <w:keepLines/>
      <w:spacing w:line="480" w:lineRule="auto"/>
      <w:jc w:val="center"/>
      <w:outlineLvl w:val="0"/>
    </w:pPr>
    <w:rPr>
      <w:rFonts w:eastAsia="MS Gothic"/>
      <w:b/>
      <w:bCs/>
      <w:color w:val="00000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7C42"/>
    <w:pPr>
      <w:keepNext/>
      <w:keepLines/>
      <w:spacing w:before="200" w:line="276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7C42"/>
    <w:pPr>
      <w:keepNext/>
      <w:keepLines/>
      <w:spacing w:before="200" w:line="276" w:lineRule="auto"/>
      <w:outlineLvl w:val="2"/>
    </w:pPr>
    <w:rPr>
      <w:rFonts w:ascii="Calibri" w:eastAsia="MS Gothic" w:hAnsi="Calibri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F7C42"/>
    <w:pPr>
      <w:keepNext/>
      <w:keepLines/>
      <w:spacing w:before="200" w:line="276" w:lineRule="auto"/>
      <w:outlineLvl w:val="3"/>
    </w:pPr>
    <w:rPr>
      <w:rFonts w:ascii="Calibri" w:eastAsia="MS Gothic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7C42"/>
    <w:pPr>
      <w:keepNext/>
      <w:keepLines/>
      <w:spacing w:before="200" w:line="276" w:lineRule="auto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7C42"/>
    <w:pPr>
      <w:keepNext/>
      <w:keepLines/>
      <w:spacing w:before="200" w:line="276" w:lineRule="auto"/>
      <w:outlineLvl w:val="5"/>
    </w:pPr>
    <w:rPr>
      <w:rFonts w:ascii="Calibri" w:eastAsia="MS Gothic" w:hAnsi="Calibri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7C42"/>
    <w:pPr>
      <w:keepNext/>
      <w:keepLines/>
      <w:spacing w:before="200" w:line="276" w:lineRule="auto"/>
      <w:outlineLvl w:val="6"/>
    </w:pPr>
    <w:rPr>
      <w:rFonts w:ascii="Calibri" w:eastAsia="MS Gothic" w:hAnsi="Calibri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F7C42"/>
    <w:pPr>
      <w:keepNext/>
      <w:keepLines/>
      <w:spacing w:before="200" w:line="276" w:lineRule="auto"/>
      <w:outlineLvl w:val="7"/>
    </w:pPr>
    <w:rPr>
      <w:rFonts w:ascii="Calibri" w:eastAsia="MS Gothic" w:hAnsi="Calibri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F7C42"/>
    <w:pPr>
      <w:keepNext/>
      <w:keepLines/>
      <w:spacing w:before="200" w:line="276" w:lineRule="auto"/>
      <w:outlineLvl w:val="8"/>
    </w:pPr>
    <w:rPr>
      <w:rFonts w:ascii="Calibri" w:eastAsia="MS Gothic" w:hAnsi="Calibri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BF7C42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BalloonText">
    <w:name w:val="Balloon Text"/>
    <w:basedOn w:val="Normal"/>
    <w:link w:val="BalloonTextChar"/>
    <w:rsid w:val="004C5571"/>
    <w:pPr>
      <w:spacing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C55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5013"/>
    <w:pPr>
      <w:spacing w:before="120" w:after="120" w:line="276" w:lineRule="auto"/>
      <w:ind w:left="120" w:right="120"/>
    </w:pPr>
    <w:rPr>
      <w:rFonts w:ascii="Verdana" w:eastAsia="Times New Roman" w:hAnsi="Verdana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85013"/>
    <w:pPr>
      <w:pBdr>
        <w:bottom w:val="single" w:sz="6" w:space="1" w:color="auto"/>
      </w:pBdr>
      <w:spacing w:line="276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38501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85013"/>
    <w:pPr>
      <w:pBdr>
        <w:top w:val="single" w:sz="6" w:space="1" w:color="auto"/>
      </w:pBdr>
      <w:spacing w:line="276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385013"/>
    <w:rPr>
      <w:rFonts w:ascii="Arial" w:eastAsia="Times New Roman" w:hAnsi="Arial" w:cs="Arial"/>
      <w:vanish/>
      <w:sz w:val="16"/>
      <w:szCs w:val="16"/>
    </w:rPr>
  </w:style>
  <w:style w:type="paragraph" w:customStyle="1" w:styleId="DecimalAligned">
    <w:name w:val="Decimal Aligned"/>
    <w:basedOn w:val="Normal"/>
    <w:uiPriority w:val="40"/>
    <w:rsid w:val="00681D87"/>
    <w:pPr>
      <w:tabs>
        <w:tab w:val="decimal" w:pos="360"/>
      </w:tabs>
      <w:spacing w:after="200" w:line="276" w:lineRule="auto"/>
    </w:pPr>
    <w:rPr>
      <w:rFonts w:ascii="Cambria" w:hAnsi="Cambria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681D87"/>
    <w:pPr>
      <w:spacing w:line="276" w:lineRule="auto"/>
    </w:pPr>
    <w:rPr>
      <w:rFonts w:ascii="Cambria" w:hAnsi="Cambria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81D87"/>
    <w:rPr>
      <w:rFonts w:eastAsia="MS Mincho"/>
      <w:sz w:val="20"/>
      <w:szCs w:val="20"/>
    </w:rPr>
  </w:style>
  <w:style w:type="character" w:customStyle="1" w:styleId="PlainTable31">
    <w:name w:val="Plain Table 31"/>
    <w:uiPriority w:val="19"/>
    <w:qFormat/>
    <w:rsid w:val="00BF7C42"/>
    <w:rPr>
      <w:i/>
      <w:iCs/>
      <w:color w:val="808080"/>
    </w:rPr>
  </w:style>
  <w:style w:type="table" w:styleId="MediumGrid3-Accent2">
    <w:name w:val="Medium Grid 3 Accent 2"/>
    <w:basedOn w:val="TableNormal"/>
    <w:uiPriority w:val="60"/>
    <w:qFormat/>
    <w:rsid w:val="00681D87"/>
    <w:rPr>
      <w:color w:val="365F91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otnoteReference">
    <w:name w:val="footnote reference"/>
    <w:rsid w:val="006B0DD2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BF7C42"/>
    <w:pPr>
      <w:spacing w:after="200"/>
    </w:pPr>
    <w:rPr>
      <w:rFonts w:ascii="Cambria" w:hAnsi="Cambria"/>
      <w:b/>
      <w:bCs/>
      <w:color w:val="4F81BD"/>
      <w:sz w:val="18"/>
      <w:szCs w:val="18"/>
    </w:rPr>
  </w:style>
  <w:style w:type="paragraph" w:customStyle="1" w:styleId="MediumGrid21">
    <w:name w:val="Medium Grid 21"/>
    <w:link w:val="MediumGrid2Char"/>
    <w:uiPriority w:val="1"/>
    <w:qFormat/>
    <w:rsid w:val="00BF7C42"/>
    <w:rPr>
      <w:sz w:val="22"/>
      <w:szCs w:val="22"/>
      <w:lang w:val="en-US"/>
    </w:rPr>
  </w:style>
  <w:style w:type="character" w:styleId="CommentReference">
    <w:name w:val="annotation reference"/>
    <w:uiPriority w:val="99"/>
    <w:rsid w:val="00001F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01FC6"/>
    <w:pPr>
      <w:spacing w:after="200" w:line="276" w:lineRule="auto"/>
    </w:pPr>
    <w:rPr>
      <w:rFonts w:ascii="Cambria" w:hAnsi="Cambria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FC6"/>
  </w:style>
  <w:style w:type="paragraph" w:styleId="CommentSubject">
    <w:name w:val="annotation subject"/>
    <w:basedOn w:val="CommentText"/>
    <w:next w:val="CommentText"/>
    <w:link w:val="CommentSubjectChar"/>
    <w:rsid w:val="00001FC6"/>
    <w:rPr>
      <w:b/>
      <w:bCs/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rsid w:val="00001FC6"/>
    <w:rPr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rsid w:val="00BF7C42"/>
    <w:rPr>
      <w:rFonts w:ascii="Calibri" w:eastAsia="MS Gothic" w:hAnsi="Calibri" w:cs="Times New Roman"/>
      <w:color w:val="243F60"/>
    </w:rPr>
  </w:style>
  <w:style w:type="character" w:customStyle="1" w:styleId="Heading1Char">
    <w:name w:val="Heading 1 Char"/>
    <w:link w:val="Heading1"/>
    <w:uiPriority w:val="9"/>
    <w:rsid w:val="004909CA"/>
    <w:rPr>
      <w:rFonts w:ascii="Times New Roman" w:eastAsia="MS Gothic" w:hAnsi="Times New Roman" w:cs="Times New Roman"/>
      <w:b/>
      <w:bCs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93025C"/>
    <w:pPr>
      <w:spacing w:line="276" w:lineRule="auto"/>
      <w:ind w:firstLine="720"/>
    </w:pPr>
    <w:rPr>
      <w:rFonts w:eastAsia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93025C"/>
    <w:rPr>
      <w:rFonts w:ascii="Times New Roman" w:eastAsia="Times New Roman" w:hAnsi="Times New Roman" w:cs="Times New Roman"/>
      <w:szCs w:val="20"/>
    </w:rPr>
  </w:style>
  <w:style w:type="paragraph" w:customStyle="1" w:styleId="MediumGrid1-Accent211">
    <w:name w:val="Medium Grid 1 - Accent 211"/>
    <w:basedOn w:val="Normal"/>
    <w:uiPriority w:val="99"/>
    <w:rsid w:val="002B3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customStyle="1" w:styleId="Heading7Char">
    <w:name w:val="Heading 7 Char"/>
    <w:link w:val="Heading7"/>
    <w:uiPriority w:val="9"/>
    <w:rsid w:val="00BF7C42"/>
    <w:rPr>
      <w:rFonts w:ascii="Calibri" w:eastAsia="MS Gothic" w:hAnsi="Calibri" w:cs="Times New Roman"/>
      <w:i/>
      <w:iCs/>
      <w:color w:val="404040"/>
    </w:rPr>
  </w:style>
  <w:style w:type="paragraph" w:customStyle="1" w:styleId="Default">
    <w:name w:val="Default"/>
    <w:rsid w:val="00603026"/>
    <w:pPr>
      <w:autoSpaceDE w:val="0"/>
      <w:autoSpaceDN w:val="0"/>
      <w:adjustRightInd w:val="0"/>
      <w:spacing w:line="276" w:lineRule="auto"/>
    </w:pPr>
    <w:rPr>
      <w:rFonts w:ascii="Times New Roman" w:hAnsi="Times New Roman"/>
      <w:color w:val="000000"/>
      <w:sz w:val="22"/>
      <w:szCs w:val="22"/>
      <w:lang w:val="en-CA" w:eastAsia="en-CA"/>
    </w:rPr>
  </w:style>
  <w:style w:type="character" w:styleId="Hyperlink">
    <w:name w:val="Hyperlink"/>
    <w:uiPriority w:val="99"/>
    <w:rsid w:val="00603026"/>
    <w:rPr>
      <w:color w:val="0000FF"/>
      <w:u w:val="single"/>
    </w:rPr>
  </w:style>
  <w:style w:type="paragraph" w:styleId="PlainText">
    <w:name w:val="Plain Text"/>
    <w:basedOn w:val="Normal"/>
    <w:link w:val="PlainTextChar"/>
    <w:rsid w:val="00603026"/>
    <w:pPr>
      <w:spacing w:line="276" w:lineRule="auto"/>
    </w:pPr>
    <w:rPr>
      <w:rFonts w:ascii="Courier New" w:eastAsia="Times" w:hAnsi="Courier New"/>
      <w:sz w:val="20"/>
      <w:szCs w:val="20"/>
      <w:lang w:val="fr-CA" w:eastAsia="x-none"/>
    </w:rPr>
  </w:style>
  <w:style w:type="character" w:customStyle="1" w:styleId="PlainTextChar">
    <w:name w:val="Plain Text Char"/>
    <w:link w:val="PlainText"/>
    <w:rsid w:val="00603026"/>
    <w:rPr>
      <w:rFonts w:ascii="Courier New" w:eastAsia="Times" w:hAnsi="Courier New" w:cs="Times New Roman"/>
      <w:sz w:val="20"/>
      <w:szCs w:val="20"/>
      <w:lang w:val="fr-CA"/>
    </w:rPr>
  </w:style>
  <w:style w:type="paragraph" w:styleId="BodyText">
    <w:name w:val="Body Text"/>
    <w:basedOn w:val="Normal"/>
    <w:link w:val="BodyTextChar"/>
    <w:uiPriority w:val="99"/>
    <w:unhideWhenUsed/>
    <w:rsid w:val="00603026"/>
    <w:pPr>
      <w:spacing w:after="120" w:line="276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603026"/>
    <w:rPr>
      <w:rFonts w:ascii="Arial" w:eastAsia="Times New Roman" w:hAnsi="Arial" w:cs="Times New Roman"/>
    </w:rPr>
  </w:style>
  <w:style w:type="paragraph" w:customStyle="1" w:styleId="paragraphstyle14">
    <w:name w:val="paragraph_style_14"/>
    <w:basedOn w:val="Normal"/>
    <w:rsid w:val="00603026"/>
    <w:pPr>
      <w:spacing w:before="100" w:beforeAutospacing="1" w:after="100" w:afterAutospacing="1" w:line="276" w:lineRule="auto"/>
    </w:pPr>
    <w:rPr>
      <w:rFonts w:ascii="Times" w:hAnsi="Times"/>
      <w:sz w:val="20"/>
      <w:szCs w:val="20"/>
    </w:rPr>
  </w:style>
  <w:style w:type="character" w:customStyle="1" w:styleId="style2">
    <w:name w:val="style_2"/>
    <w:basedOn w:val="DefaultParagraphFont"/>
    <w:rsid w:val="00603026"/>
  </w:style>
  <w:style w:type="table" w:styleId="TableGrid">
    <w:name w:val="Table Grid"/>
    <w:basedOn w:val="TableNormal"/>
    <w:rsid w:val="006030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207F67"/>
    <w:pPr>
      <w:spacing w:after="120" w:line="48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rsid w:val="00207F67"/>
    <w:rPr>
      <w:rFonts w:ascii="Times New Roman" w:eastAsia="Times New Roman" w:hAnsi="Times New Roman" w:cs="Times New Roman"/>
    </w:rPr>
  </w:style>
  <w:style w:type="character" w:styleId="HTMLCite">
    <w:name w:val="HTML Cite"/>
    <w:uiPriority w:val="99"/>
    <w:unhideWhenUsed/>
    <w:rsid w:val="008E2E27"/>
    <w:rPr>
      <w:i/>
      <w:iCs/>
    </w:rPr>
  </w:style>
  <w:style w:type="character" w:customStyle="1" w:styleId="author">
    <w:name w:val="author"/>
    <w:basedOn w:val="DefaultParagraphFont"/>
    <w:rsid w:val="008E2E27"/>
  </w:style>
  <w:style w:type="character" w:customStyle="1" w:styleId="pubyear">
    <w:name w:val="pubyear"/>
    <w:basedOn w:val="DefaultParagraphFont"/>
    <w:rsid w:val="008E2E27"/>
  </w:style>
  <w:style w:type="character" w:customStyle="1" w:styleId="articletitle">
    <w:name w:val="articletitle"/>
    <w:basedOn w:val="DefaultParagraphFont"/>
    <w:rsid w:val="008E2E27"/>
  </w:style>
  <w:style w:type="character" w:customStyle="1" w:styleId="journaltitle">
    <w:name w:val="journaltitle"/>
    <w:basedOn w:val="DefaultParagraphFont"/>
    <w:rsid w:val="008E2E27"/>
  </w:style>
  <w:style w:type="character" w:customStyle="1" w:styleId="vol">
    <w:name w:val="vol"/>
    <w:basedOn w:val="DefaultParagraphFont"/>
    <w:rsid w:val="008E2E27"/>
  </w:style>
  <w:style w:type="character" w:customStyle="1" w:styleId="citedissue">
    <w:name w:val="citedissue"/>
    <w:basedOn w:val="DefaultParagraphFont"/>
    <w:rsid w:val="008E2E27"/>
  </w:style>
  <w:style w:type="character" w:customStyle="1" w:styleId="pagefirst">
    <w:name w:val="pagefirst"/>
    <w:basedOn w:val="DefaultParagraphFont"/>
    <w:rsid w:val="008E2E27"/>
  </w:style>
  <w:style w:type="character" w:customStyle="1" w:styleId="pagelast">
    <w:name w:val="pagelast"/>
    <w:basedOn w:val="DefaultParagraphFont"/>
    <w:rsid w:val="008E2E27"/>
  </w:style>
  <w:style w:type="character" w:styleId="Emphasis">
    <w:name w:val="Emphasis"/>
    <w:uiPriority w:val="20"/>
    <w:qFormat/>
    <w:rsid w:val="00BF7C42"/>
    <w:rPr>
      <w:i/>
      <w:iCs/>
    </w:rPr>
  </w:style>
  <w:style w:type="paragraph" w:customStyle="1" w:styleId="Normal1">
    <w:name w:val="Normal 1"/>
    <w:basedOn w:val="Normal"/>
    <w:link w:val="Normal1Char"/>
    <w:uiPriority w:val="99"/>
    <w:qFormat/>
    <w:rsid w:val="009A7E30"/>
    <w:pPr>
      <w:spacing w:before="100" w:beforeAutospacing="1" w:after="100" w:afterAutospacing="1" w:line="276" w:lineRule="auto"/>
    </w:pPr>
    <w:rPr>
      <w:rFonts w:eastAsia="Times New Roman"/>
      <w:sz w:val="20"/>
      <w:szCs w:val="20"/>
      <w:lang w:val="en-CA" w:eastAsia="en-CA" w:bidi="he-IL"/>
    </w:rPr>
  </w:style>
  <w:style w:type="character" w:customStyle="1" w:styleId="Normal1Char">
    <w:name w:val="Normal 1 Char"/>
    <w:link w:val="Normal1"/>
    <w:uiPriority w:val="99"/>
    <w:rsid w:val="009A7E30"/>
    <w:rPr>
      <w:rFonts w:ascii="Times New Roman" w:eastAsia="Times New Roman" w:hAnsi="Times New Roman" w:cs="Times New Roman"/>
      <w:lang w:val="en-CA" w:eastAsia="en-CA" w:bidi="he-IL"/>
    </w:rPr>
  </w:style>
  <w:style w:type="paragraph" w:styleId="TOC2">
    <w:name w:val="toc 2"/>
    <w:basedOn w:val="Normal"/>
    <w:next w:val="Normal"/>
    <w:autoRedefine/>
    <w:uiPriority w:val="39"/>
    <w:rsid w:val="004C3D32"/>
    <w:pPr>
      <w:spacing w:line="276" w:lineRule="auto"/>
      <w:ind w:left="22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4C3D32"/>
    <w:pPr>
      <w:spacing w:line="276" w:lineRule="auto"/>
      <w:ind w:left="440"/>
    </w:pPr>
    <w:rPr>
      <w:rFonts w:ascii="Cambria" w:hAnsi="Cambria"/>
      <w:sz w:val="22"/>
      <w:szCs w:val="22"/>
    </w:rPr>
  </w:style>
  <w:style w:type="character" w:styleId="FollowedHyperlink">
    <w:name w:val="FollowedHyperlink"/>
    <w:rsid w:val="004C3D32"/>
    <w:rPr>
      <w:color w:val="800080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BF7C42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FC0BCF"/>
    <w:pPr>
      <w:tabs>
        <w:tab w:val="right" w:leader="dot" w:pos="9326"/>
      </w:tabs>
      <w:spacing w:before="120" w:line="276" w:lineRule="auto"/>
    </w:pPr>
    <w:rPr>
      <w:rFonts w:ascii="Cambria" w:hAnsi="Cambria"/>
      <w:b/>
    </w:rPr>
  </w:style>
  <w:style w:type="paragraph" w:styleId="TOC4">
    <w:name w:val="toc 4"/>
    <w:basedOn w:val="Normal"/>
    <w:next w:val="Normal"/>
    <w:autoRedefine/>
    <w:rsid w:val="004C3D32"/>
    <w:pPr>
      <w:spacing w:line="276" w:lineRule="auto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4C3D32"/>
    <w:pPr>
      <w:spacing w:line="276" w:lineRule="auto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4C3D32"/>
    <w:pPr>
      <w:spacing w:line="276" w:lineRule="auto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4C3D32"/>
    <w:pPr>
      <w:spacing w:line="276" w:lineRule="auto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4C3D32"/>
    <w:pPr>
      <w:spacing w:line="276" w:lineRule="auto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4C3D32"/>
    <w:pPr>
      <w:spacing w:line="276" w:lineRule="auto"/>
      <w:ind w:left="1760"/>
    </w:pPr>
    <w:rPr>
      <w:rFonts w:ascii="Cambria" w:hAnsi="Cambria"/>
      <w:sz w:val="20"/>
      <w:szCs w:val="20"/>
    </w:rPr>
  </w:style>
  <w:style w:type="character" w:customStyle="1" w:styleId="Heading2Char">
    <w:name w:val="Heading 2 Char"/>
    <w:link w:val="Heading2"/>
    <w:uiPriority w:val="9"/>
    <w:rsid w:val="00BF7C4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7C42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F7C42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rsid w:val="00BF7C42"/>
    <w:rPr>
      <w:rFonts w:ascii="Calibri" w:eastAsia="MS Gothic" w:hAnsi="Calibri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rsid w:val="00BF7C42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F7C42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7C42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BF7C42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42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link w:val="Subtitle"/>
    <w:uiPriority w:val="11"/>
    <w:rsid w:val="00BF7C42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F7C42"/>
    <w:rPr>
      <w:b/>
      <w:bCs/>
    </w:rPr>
  </w:style>
  <w:style w:type="character" w:customStyle="1" w:styleId="MediumGrid2Char">
    <w:name w:val="Medium Grid 2 Char"/>
    <w:link w:val="MediumGrid21"/>
    <w:uiPriority w:val="1"/>
    <w:rsid w:val="00BF7C42"/>
    <w:rPr>
      <w:sz w:val="22"/>
      <w:szCs w:val="22"/>
      <w:lang w:val="en-US" w:eastAsia="en-US" w:bidi="ar-SA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BF7C42"/>
    <w:pPr>
      <w:spacing w:after="200" w:line="276" w:lineRule="auto"/>
    </w:pPr>
    <w:rPr>
      <w:rFonts w:ascii="Cambria" w:hAnsi="Cambria"/>
      <w:i/>
      <w:iCs/>
      <w:color w:val="000000"/>
      <w:sz w:val="20"/>
      <w:szCs w:val="20"/>
      <w:lang w:val="x-none" w:eastAsia="x-none"/>
    </w:rPr>
  </w:style>
  <w:style w:type="character" w:customStyle="1" w:styleId="MediumGrid2-Accent2Char">
    <w:name w:val="Medium Grid 2 - Accent 2 Char"/>
    <w:link w:val="MediumGrid2-Accent21"/>
    <w:uiPriority w:val="29"/>
    <w:rsid w:val="00BF7C42"/>
    <w:rPr>
      <w:i/>
      <w:iCs/>
      <w:color w:val="000000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BF7C4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uiPriority w:val="30"/>
    <w:rsid w:val="00BF7C42"/>
    <w:rPr>
      <w:b/>
      <w:bCs/>
      <w:i/>
      <w:iCs/>
      <w:color w:val="4F81BD"/>
    </w:rPr>
  </w:style>
  <w:style w:type="character" w:customStyle="1" w:styleId="PlainTable41">
    <w:name w:val="Plain Table 41"/>
    <w:uiPriority w:val="21"/>
    <w:qFormat/>
    <w:rsid w:val="00BF7C42"/>
    <w:rPr>
      <w:b/>
      <w:bCs/>
      <w:i/>
      <w:iCs/>
      <w:color w:val="4F81BD"/>
    </w:rPr>
  </w:style>
  <w:style w:type="character" w:customStyle="1" w:styleId="PlainTable51">
    <w:name w:val="Plain Table 51"/>
    <w:uiPriority w:val="31"/>
    <w:qFormat/>
    <w:rsid w:val="00BF7C42"/>
    <w:rPr>
      <w:smallCaps/>
      <w:color w:val="C0504D"/>
      <w:u w:val="single"/>
    </w:rPr>
  </w:style>
  <w:style w:type="character" w:customStyle="1" w:styleId="TableGridLight1">
    <w:name w:val="Table Grid Light1"/>
    <w:uiPriority w:val="32"/>
    <w:qFormat/>
    <w:rsid w:val="00BF7C42"/>
    <w:rPr>
      <w:b/>
      <w:bCs/>
      <w:smallCaps/>
      <w:color w:val="C0504D"/>
      <w:spacing w:val="5"/>
      <w:u w:val="single"/>
    </w:rPr>
  </w:style>
  <w:style w:type="character" w:customStyle="1" w:styleId="GridTable1Light1">
    <w:name w:val="Grid Table 1 Light1"/>
    <w:uiPriority w:val="33"/>
    <w:qFormat/>
    <w:rsid w:val="00BF7C42"/>
    <w:rPr>
      <w:b/>
      <w:bCs/>
      <w:smallCaps/>
      <w:spacing w:val="5"/>
    </w:rPr>
  </w:style>
  <w:style w:type="paragraph" w:styleId="TableofFigures">
    <w:name w:val="table of figures"/>
    <w:aliases w:val="Table of Appendices"/>
    <w:basedOn w:val="Normal"/>
    <w:next w:val="Normal"/>
    <w:autoRedefine/>
    <w:uiPriority w:val="99"/>
    <w:rsid w:val="00BF7C42"/>
    <w:pPr>
      <w:tabs>
        <w:tab w:val="left" w:pos="990"/>
        <w:tab w:val="left" w:pos="1080"/>
        <w:tab w:val="right" w:pos="8640"/>
      </w:tabs>
      <w:ind w:left="994" w:right="806" w:hanging="994"/>
    </w:pPr>
    <w:rPr>
      <w:rFonts w:eastAsia="Calibri"/>
      <w:noProof/>
      <w:szCs w:val="22"/>
      <w:lang w:val="en-CA"/>
    </w:rPr>
  </w:style>
  <w:style w:type="paragraph" w:styleId="Header">
    <w:name w:val="header"/>
    <w:basedOn w:val="Normal"/>
    <w:link w:val="HeaderChar"/>
    <w:uiPriority w:val="99"/>
    <w:rsid w:val="00BB0C96"/>
    <w:pPr>
      <w:tabs>
        <w:tab w:val="center" w:pos="4320"/>
        <w:tab w:val="right" w:pos="8640"/>
      </w:tabs>
    </w:pPr>
    <w:rPr>
      <w:rFonts w:ascii="Cambria" w:hAnsi="Cambr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0C96"/>
  </w:style>
  <w:style w:type="paragraph" w:styleId="Footer">
    <w:name w:val="footer"/>
    <w:basedOn w:val="Normal"/>
    <w:link w:val="FooterChar"/>
    <w:rsid w:val="00BB0C96"/>
    <w:pPr>
      <w:tabs>
        <w:tab w:val="center" w:pos="4320"/>
        <w:tab w:val="right" w:pos="8640"/>
      </w:tabs>
    </w:pPr>
    <w:rPr>
      <w:rFonts w:ascii="Cambria" w:hAnsi="Cambria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0C96"/>
  </w:style>
  <w:style w:type="character" w:styleId="PageNumber">
    <w:name w:val="page number"/>
    <w:basedOn w:val="DefaultParagraphFont"/>
    <w:rsid w:val="00BB0C96"/>
  </w:style>
  <w:style w:type="paragraph" w:customStyle="1" w:styleId="MediumList2-Accent21">
    <w:name w:val="Medium List 2 - Accent 21"/>
    <w:hidden/>
    <w:rsid w:val="00DF33FE"/>
    <w:rPr>
      <w:sz w:val="22"/>
      <w:szCs w:val="22"/>
      <w:lang w:val="en-US"/>
    </w:rPr>
  </w:style>
  <w:style w:type="character" w:customStyle="1" w:styleId="authors">
    <w:name w:val="authors"/>
    <w:basedOn w:val="DefaultParagraphFont"/>
    <w:rsid w:val="00DC0565"/>
  </w:style>
  <w:style w:type="paragraph" w:customStyle="1" w:styleId="ColorfulShading-Accent11">
    <w:name w:val="Colorful Shading - Accent 11"/>
    <w:hidden/>
    <w:rsid w:val="0056272B"/>
    <w:rPr>
      <w:sz w:val="22"/>
      <w:szCs w:val="22"/>
      <w:lang w:val="en-US"/>
    </w:rPr>
  </w:style>
  <w:style w:type="paragraph" w:customStyle="1" w:styleId="References">
    <w:name w:val="References"/>
    <w:basedOn w:val="Normal"/>
    <w:next w:val="Normal"/>
    <w:link w:val="ReferencesChar"/>
    <w:rsid w:val="009A1440"/>
    <w:pPr>
      <w:ind w:left="720" w:hanging="720"/>
    </w:pPr>
    <w:rPr>
      <w:rFonts w:eastAsia="Times New Roman"/>
      <w:lang w:val="en-GB" w:eastAsia="en-GB"/>
    </w:rPr>
  </w:style>
  <w:style w:type="character" w:customStyle="1" w:styleId="ReferencesChar">
    <w:name w:val="References Char"/>
    <w:link w:val="References"/>
    <w:rsid w:val="009A144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rsid w:val="00EC05DE"/>
    <w:pPr>
      <w:spacing w:after="200" w:line="276" w:lineRule="auto"/>
    </w:pPr>
    <w:rPr>
      <w:rFonts w:ascii="Cambria" w:hAnsi="Cambria"/>
    </w:rPr>
  </w:style>
  <w:style w:type="character" w:customStyle="1" w:styleId="EndnoteTextChar">
    <w:name w:val="Endnote Text Char"/>
    <w:link w:val="EndnoteText"/>
    <w:rsid w:val="00EC05DE"/>
    <w:rPr>
      <w:sz w:val="24"/>
      <w:szCs w:val="24"/>
    </w:rPr>
  </w:style>
  <w:style w:type="character" w:styleId="EndnoteReference">
    <w:name w:val="endnote reference"/>
    <w:rsid w:val="00EC05DE"/>
    <w:rPr>
      <w:vertAlign w:val="superscript"/>
    </w:rPr>
  </w:style>
  <w:style w:type="paragraph" w:customStyle="1" w:styleId="Michael">
    <w:name w:val="Michael"/>
    <w:basedOn w:val="Normal"/>
    <w:rsid w:val="000E414A"/>
    <w:pPr>
      <w:spacing w:line="480" w:lineRule="auto"/>
    </w:pPr>
    <w:rPr>
      <w:rFonts w:eastAsia="Times New Roman"/>
      <w:szCs w:val="20"/>
    </w:rPr>
  </w:style>
  <w:style w:type="character" w:customStyle="1" w:styleId="slug-doi">
    <w:name w:val="slug-doi"/>
    <w:basedOn w:val="DefaultParagraphFont"/>
    <w:rsid w:val="006C348A"/>
  </w:style>
  <w:style w:type="character" w:customStyle="1" w:styleId="doi">
    <w:name w:val="doi"/>
    <w:basedOn w:val="DefaultParagraphFont"/>
    <w:rsid w:val="00380E5A"/>
  </w:style>
  <w:style w:type="character" w:customStyle="1" w:styleId="st1">
    <w:name w:val="st1"/>
    <w:basedOn w:val="DefaultParagraphFont"/>
    <w:rsid w:val="00D9690E"/>
  </w:style>
  <w:style w:type="paragraph" w:styleId="DocumentMap">
    <w:name w:val="Document Map"/>
    <w:basedOn w:val="Normal"/>
    <w:link w:val="DocumentMapChar"/>
    <w:semiHidden/>
    <w:unhideWhenUsed/>
    <w:rsid w:val="0072381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723818"/>
    <w:rPr>
      <w:rFonts w:ascii="Lucida Grande" w:hAnsi="Lucida Grande" w:cs="Lucida Grande"/>
      <w:lang w:val="en-US"/>
    </w:rPr>
  </w:style>
  <w:style w:type="paragraph" w:styleId="Revision">
    <w:name w:val="Revision"/>
    <w:hidden/>
    <w:semiHidden/>
    <w:rsid w:val="00EF37FE"/>
    <w:rPr>
      <w:rFonts w:ascii="Times New Roman" w:hAnsi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D8A"/>
    <w:rPr>
      <w:rFonts w:ascii="Courier New" w:hAnsi="Courier New" w:cs="Courier New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51EDE"/>
    <w:rPr>
      <w:rFonts w:eastAsia="?????? Pro W3"/>
      <w:noProof/>
      <w:color w:val="000000"/>
    </w:rPr>
  </w:style>
  <w:style w:type="character" w:customStyle="1" w:styleId="EndNoteBibliographyChar">
    <w:name w:val="EndNote Bibliography Char"/>
    <w:basedOn w:val="DefaultParagraphFont"/>
    <w:link w:val="EndNoteBibliography"/>
    <w:rsid w:val="00451EDE"/>
    <w:rPr>
      <w:rFonts w:ascii="Times New Roman" w:eastAsia="?????? Pro W3" w:hAnsi="Times New Roman"/>
      <w:noProof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6300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wohl@carleton.ca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sf.io/qq9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57799-BCF6-4812-A39E-B064C674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12104</Words>
  <Characters>68998</Characters>
  <Application>Microsoft Office Word</Application>
  <DocSecurity>4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80941</CharactersWithSpaces>
  <SharedDoc>false</SharedDoc>
  <HLinks>
    <vt:vector size="6" baseType="variant"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mailto:michael.wohl@carleton.ca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Davis</dc:creator>
  <cp:lastModifiedBy>Gordon G.</cp:lastModifiedBy>
  <cp:revision>2</cp:revision>
  <cp:lastPrinted>2015-11-11T18:12:00Z</cp:lastPrinted>
  <dcterms:created xsi:type="dcterms:W3CDTF">2017-11-27T08:02:00Z</dcterms:created>
  <dcterms:modified xsi:type="dcterms:W3CDTF">2017-11-27T08:02:00Z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1330223430</vt:i4>
  </property>
  <property fmtid="{D5CDD505-2E9C-101B-9397-08002B2CF9AE}" pid="3" name="_NewReviewCycle">
    <vt:lpwstr/>
  </property>
  <property fmtid="{D5CDD505-2E9C-101B-9397-08002B2CF9AE}" pid="4" name="_EmailSubject">
    <vt:lpwstr>PURE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