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23F70" w14:textId="1AD93741" w:rsidR="00C246C5" w:rsidRDefault="00246183" w:rsidP="00E1322C">
      <w:pPr>
        <w:pStyle w:val="Articletitle"/>
        <w:spacing w:line="276" w:lineRule="auto"/>
      </w:pPr>
      <w:r w:rsidRPr="008A6B1A">
        <w:t xml:space="preserve">Holey Goats: </w:t>
      </w:r>
      <w:r w:rsidR="002D5F8A" w:rsidRPr="008A6B1A">
        <w:t>multiple</w:t>
      </w:r>
      <w:r w:rsidRPr="008A6B1A">
        <w:t xml:space="preserve"> cases of supratrochlear foramina </w:t>
      </w:r>
      <w:r w:rsidR="00414D2F" w:rsidRPr="008A6B1A">
        <w:t>in</w:t>
      </w:r>
      <w:r w:rsidRPr="008A6B1A">
        <w:t xml:space="preserve"> the humerus </w:t>
      </w:r>
      <w:r w:rsidR="00414D2F" w:rsidRPr="008A6B1A">
        <w:t>of</w:t>
      </w:r>
      <w:r w:rsidRPr="008A6B1A">
        <w:t xml:space="preserve"> caprine</w:t>
      </w:r>
      <w:r w:rsidR="00824F04" w:rsidRPr="008A6B1A">
        <w:t>s</w:t>
      </w:r>
      <w:r w:rsidRPr="008A6B1A">
        <w:t xml:space="preserve"> from the New Kingdom pharaonic town of Amara West, northern Sudan. </w:t>
      </w:r>
    </w:p>
    <w:p w14:paraId="497DE1EE" w14:textId="2EDEB431" w:rsidR="00E1322C" w:rsidRPr="00E1322C" w:rsidRDefault="00E1322C" w:rsidP="00E1322C">
      <w:pPr>
        <w:pStyle w:val="Authornames"/>
        <w:rPr>
          <w:sz w:val="22"/>
          <w:szCs w:val="22"/>
        </w:rPr>
      </w:pPr>
      <w:r w:rsidRPr="00E1322C">
        <w:rPr>
          <w:sz w:val="22"/>
          <w:szCs w:val="22"/>
        </w:rPr>
        <w:t>Eleanor Williams</w:t>
      </w:r>
      <w:r w:rsidRPr="00E1322C">
        <w:rPr>
          <w:sz w:val="22"/>
          <w:szCs w:val="22"/>
          <w:vertAlign w:val="superscript"/>
        </w:rPr>
        <w:t>a</w:t>
      </w:r>
      <w:r w:rsidRPr="00E1322C">
        <w:rPr>
          <w:sz w:val="22"/>
          <w:szCs w:val="22"/>
        </w:rPr>
        <w:t>*, Jaco Weinstock</w:t>
      </w:r>
      <w:r w:rsidRPr="00E1322C">
        <w:rPr>
          <w:sz w:val="22"/>
          <w:szCs w:val="22"/>
          <w:vertAlign w:val="superscript"/>
        </w:rPr>
        <w:t xml:space="preserve">b </w:t>
      </w:r>
      <w:r w:rsidRPr="00E1322C">
        <w:rPr>
          <w:sz w:val="22"/>
          <w:szCs w:val="22"/>
        </w:rPr>
        <w:t>and Neal Spencer</w:t>
      </w:r>
      <w:r w:rsidRPr="00E1322C">
        <w:rPr>
          <w:sz w:val="22"/>
          <w:szCs w:val="22"/>
          <w:vertAlign w:val="superscript"/>
        </w:rPr>
        <w:t>c</w:t>
      </w:r>
    </w:p>
    <w:p w14:paraId="7D513156" w14:textId="77777777" w:rsidR="00E1322C" w:rsidRPr="00E1322C" w:rsidRDefault="00E1322C" w:rsidP="00E1322C">
      <w:pPr>
        <w:pStyle w:val="Affiliation"/>
        <w:rPr>
          <w:sz w:val="22"/>
          <w:szCs w:val="22"/>
          <w:vertAlign w:val="superscript"/>
        </w:rPr>
      </w:pPr>
      <w:r w:rsidRPr="00E1322C">
        <w:rPr>
          <w:sz w:val="22"/>
          <w:szCs w:val="22"/>
          <w:vertAlign w:val="superscript"/>
        </w:rPr>
        <w:t>a</w:t>
      </w:r>
      <w:r w:rsidRPr="00E1322C">
        <w:rPr>
          <w:sz w:val="22"/>
          <w:szCs w:val="22"/>
        </w:rPr>
        <w:t xml:space="preserve">Archaeology, Canterbury Christ Church University, Canterbury, UK; </w:t>
      </w:r>
      <w:r w:rsidRPr="00E1322C">
        <w:rPr>
          <w:sz w:val="22"/>
          <w:szCs w:val="22"/>
          <w:vertAlign w:val="superscript"/>
        </w:rPr>
        <w:t>b</w:t>
      </w:r>
      <w:r w:rsidRPr="00E1322C">
        <w:rPr>
          <w:sz w:val="22"/>
          <w:szCs w:val="22"/>
        </w:rPr>
        <w:t xml:space="preserve">Archaeology, University of Southampton, Southampton, UK; </w:t>
      </w:r>
      <w:r w:rsidRPr="00E1322C">
        <w:rPr>
          <w:sz w:val="22"/>
          <w:szCs w:val="22"/>
          <w:vertAlign w:val="superscript"/>
        </w:rPr>
        <w:t>c</w:t>
      </w:r>
      <w:r w:rsidRPr="00E1322C">
        <w:rPr>
          <w:sz w:val="22"/>
          <w:szCs w:val="22"/>
        </w:rPr>
        <w:t xml:space="preserve">Department of Ancient Egypt and Sudan, The British Museum, London, UK. </w:t>
      </w:r>
      <w:r w:rsidRPr="00E1322C">
        <w:rPr>
          <w:sz w:val="22"/>
          <w:szCs w:val="22"/>
          <w:vertAlign w:val="superscript"/>
        </w:rPr>
        <w:t xml:space="preserve">     </w:t>
      </w:r>
    </w:p>
    <w:p w14:paraId="5DA86D8C" w14:textId="7BEEAE2B" w:rsidR="00246183" w:rsidRPr="008A6B1A" w:rsidRDefault="00246183" w:rsidP="00E1322C">
      <w:pPr>
        <w:pStyle w:val="Abstract"/>
        <w:spacing w:line="276" w:lineRule="auto"/>
      </w:pPr>
      <w:r w:rsidRPr="008A6B1A">
        <w:t xml:space="preserve">Supratrochlear foramina (STF) were recorded in </w:t>
      </w:r>
      <w:r w:rsidR="002D5F8A" w:rsidRPr="008A6B1A">
        <w:t>fifteen per cent</w:t>
      </w:r>
      <w:r w:rsidRPr="008A6B1A">
        <w:t xml:space="preserve"> </w:t>
      </w:r>
      <w:r w:rsidR="002D5F8A" w:rsidRPr="008A6B1A">
        <w:t xml:space="preserve">of </w:t>
      </w:r>
      <w:r w:rsidRPr="008A6B1A">
        <w:t>goat and sheep/goat humeri from the New Kingdom pharaonic town of Amara West, in modern northern Sudan. To the authors’ knowledge, this trait has never before been reported in the published literature for goats or sheep</w:t>
      </w:r>
      <w:r w:rsidR="006C3EE4" w:rsidRPr="008A6B1A">
        <w:t>, whether from archaeological or modern contexts</w:t>
      </w:r>
      <w:r w:rsidRPr="008A6B1A">
        <w:t>. The aim of this work is twofold: to contribute to the growing corpus of studies addressing the incidence and aetiology of STF, and to raise awareness for their possible presence in caprine</w:t>
      </w:r>
      <w:r w:rsidR="002D5F8A" w:rsidRPr="008A6B1A">
        <w:t>s</w:t>
      </w:r>
      <w:r w:rsidRPr="008A6B1A">
        <w:t xml:space="preserve">, thus encouraging </w:t>
      </w:r>
      <w:r w:rsidR="00705B39" w:rsidRPr="008A6B1A">
        <w:t xml:space="preserve">their </w:t>
      </w:r>
      <w:r w:rsidRPr="008A6B1A">
        <w:t xml:space="preserve">identification and recording </w:t>
      </w:r>
      <w:r w:rsidR="002D5F8A" w:rsidRPr="008A6B1A">
        <w:t>in</w:t>
      </w:r>
      <w:r w:rsidRPr="008A6B1A">
        <w:t xml:space="preserve"> archaeological </w:t>
      </w:r>
      <w:r w:rsidR="002D5F8A" w:rsidRPr="008A6B1A">
        <w:t>assemblages</w:t>
      </w:r>
      <w:r w:rsidRPr="008A6B1A">
        <w:t>.</w:t>
      </w:r>
    </w:p>
    <w:p w14:paraId="217F871A" w14:textId="7222FDA2" w:rsidR="0020415E" w:rsidRPr="0020415E" w:rsidRDefault="00997B0F" w:rsidP="00E1322C">
      <w:pPr>
        <w:pStyle w:val="Keywords"/>
        <w:spacing w:line="276" w:lineRule="auto"/>
      </w:pPr>
      <w:r>
        <w:t xml:space="preserve">Keywords: </w:t>
      </w:r>
      <w:r w:rsidR="00246183">
        <w:t>Amara West, anatomy, humerus, caprine</w:t>
      </w:r>
      <w:r w:rsidR="00824F04">
        <w:t>s</w:t>
      </w:r>
      <w:r w:rsidR="00246183">
        <w:t>, suprat</w:t>
      </w:r>
      <w:r w:rsidR="008A7554">
        <w:t>r</w:t>
      </w:r>
      <w:r w:rsidR="00246183">
        <w:t>ochlear fora</w:t>
      </w:r>
      <w:r w:rsidR="008A7554">
        <w:t>men</w:t>
      </w:r>
      <w:r w:rsidR="00246183">
        <w:t>, zooarchaeology</w:t>
      </w:r>
    </w:p>
    <w:p w14:paraId="346EB1DC" w14:textId="77777777" w:rsidR="00997B0F" w:rsidRDefault="00FD0BAC" w:rsidP="00E1322C">
      <w:pPr>
        <w:pStyle w:val="Heading1"/>
        <w:spacing w:line="276" w:lineRule="auto"/>
      </w:pPr>
      <w:r>
        <w:t xml:space="preserve">Introduction </w:t>
      </w:r>
    </w:p>
    <w:p w14:paraId="15AA0E5B" w14:textId="00B019C3" w:rsidR="00246183" w:rsidRPr="00D453CD" w:rsidRDefault="00246183" w:rsidP="00E1322C">
      <w:pPr>
        <w:pStyle w:val="Paragraph"/>
        <w:spacing w:line="276" w:lineRule="auto"/>
      </w:pPr>
      <w:r w:rsidRPr="00D453CD">
        <w:t xml:space="preserve">The supratrochlear foramen is an anatomic variation in the distal end of the humerus. The olecranon fossa and the coronoid fossa of the humerus - situated between the lateral and medial epicondyles - are separated by a thin plate of bone known as the supratrochlear septum; this plate can sometimes be perforated resulting in a ‘septal aperture’ or a ‘supratrochlear foramen’ (STF) (Erdogmus </w:t>
      </w:r>
      <w:r w:rsidRPr="00643093">
        <w:rPr>
          <w:i/>
        </w:rPr>
        <w:t>et al.</w:t>
      </w:r>
      <w:r w:rsidRPr="00D453CD">
        <w:t xml:space="preserve"> 2013; Nayak </w:t>
      </w:r>
      <w:r w:rsidRPr="00643093">
        <w:rPr>
          <w:i/>
        </w:rPr>
        <w:t>et al.</w:t>
      </w:r>
      <w:r w:rsidRPr="00D453CD">
        <w:t xml:space="preserve"> 2009). This trait, first referenced in the 1820s (Mays 2008, 136), is nearly always present in some canids e.g. dogs and hyenas; it is often present in pigs, and can sometimes be found in humans and other primates (Benfer and Tappen 1968; Mays 2008).  However, the trait is regarded as being absent in ruminants and equids (Lamb 1890; Nickel, Schummer, and Seiferle 1986; Budras, Sack, and </w:t>
      </w:r>
      <w:r w:rsidR="00976BA8">
        <w:rPr>
          <w:lang w:val="en-US"/>
        </w:rPr>
        <w:t>Röck</w:t>
      </w:r>
      <w:r w:rsidRPr="00D453CD">
        <w:t xml:space="preserve"> 2003, 2). Despite this assertion, Haziroglu and Ozer (1990) reported the presence of STF in six modern cattle humeri - representing three adult individuals - </w:t>
      </w:r>
      <w:r w:rsidR="002D5F8A" w:rsidRPr="00D453CD">
        <w:t>near</w:t>
      </w:r>
      <w:r w:rsidRPr="00D453CD">
        <w:t xml:space="preserve"> Ankara, Turkey; </w:t>
      </w:r>
      <w:r w:rsidR="00824F04" w:rsidRPr="00D453CD">
        <w:t xml:space="preserve">to the authors’ knowledge, </w:t>
      </w:r>
      <w:r w:rsidRPr="00D453CD">
        <w:t>no other cases of STF have been reported in the published literature for this species.</w:t>
      </w:r>
    </w:p>
    <w:p w14:paraId="37F56CD6" w14:textId="77777777" w:rsidR="00246183" w:rsidRDefault="00246183" w:rsidP="00E1322C">
      <w:pPr>
        <w:pStyle w:val="Newparagraph"/>
        <w:spacing w:line="276" w:lineRule="auto"/>
      </w:pPr>
      <w:r w:rsidRPr="0000373B">
        <w:t xml:space="preserve">In this contribution, we present </w:t>
      </w:r>
      <w:r>
        <w:t>thirteen</w:t>
      </w:r>
      <w:r w:rsidRPr="0000373B">
        <w:t xml:space="preserve"> archaeological goat </w:t>
      </w:r>
      <w:r>
        <w:t xml:space="preserve">and sheep/goat </w:t>
      </w:r>
      <w:r w:rsidRPr="0000373B">
        <w:t xml:space="preserve">specimens </w:t>
      </w:r>
      <w:r>
        <w:t>exhibiting</w:t>
      </w:r>
      <w:r w:rsidR="006C3EE4">
        <w:t xml:space="preserve"> a supratrochlear foramen. T</w:t>
      </w:r>
      <w:r w:rsidRPr="0000373B">
        <w:t xml:space="preserve">hese finds were </w:t>
      </w:r>
      <w:r w:rsidR="006C3EE4">
        <w:t xml:space="preserve">all </w:t>
      </w:r>
      <w:r w:rsidRPr="0000373B">
        <w:t xml:space="preserve">recovered from Amara West, a late second millennium BC pharaonic </w:t>
      </w:r>
      <w:r>
        <w:t xml:space="preserve">settlement </w:t>
      </w:r>
      <w:r w:rsidR="006C3EE4">
        <w:t>in modern northern Sudan, and represent the</w:t>
      </w:r>
      <w:r w:rsidRPr="0000373B">
        <w:t xml:space="preserve"> first </w:t>
      </w:r>
      <w:r w:rsidR="006C3EE4">
        <w:t xml:space="preserve">reported cases of STF </w:t>
      </w:r>
      <w:r w:rsidRPr="0000373B">
        <w:t xml:space="preserve">for either modern or sub-fossil </w:t>
      </w:r>
      <w:r w:rsidRPr="00FD24C7">
        <w:t>caprine</w:t>
      </w:r>
      <w:r w:rsidR="00792AF9">
        <w:t>s</w:t>
      </w:r>
      <w:r w:rsidRPr="0000373B">
        <w:t xml:space="preserve">. This is the more remarkable given the high frequency of skeletal remains of </w:t>
      </w:r>
      <w:r w:rsidRPr="0000373B">
        <w:lastRenderedPageBreak/>
        <w:t>this group often reco</w:t>
      </w:r>
      <w:r w:rsidR="006C3EE4">
        <w:t>vered from archaeological sites; here we</w:t>
      </w:r>
      <w:r w:rsidRPr="0000373B">
        <w:t xml:space="preserve"> </w:t>
      </w:r>
      <w:r w:rsidR="006C3EE4">
        <w:t>consider</w:t>
      </w:r>
      <w:r w:rsidRPr="0000373B">
        <w:t xml:space="preserve"> the potential significance of this finding to zooarchaeological enquiries.</w:t>
      </w:r>
    </w:p>
    <w:p w14:paraId="5D5D14EC" w14:textId="77777777" w:rsidR="00246183" w:rsidRDefault="00246183" w:rsidP="00E1322C">
      <w:pPr>
        <w:pStyle w:val="Heading1"/>
        <w:spacing w:line="276" w:lineRule="auto"/>
      </w:pPr>
      <w:r w:rsidRPr="0000373B">
        <w:t>Materials and Methods</w:t>
      </w:r>
    </w:p>
    <w:p w14:paraId="0F4F0F57" w14:textId="6CCF4745" w:rsidR="00443613" w:rsidRDefault="00246183" w:rsidP="00E1322C">
      <w:pPr>
        <w:pStyle w:val="Paragraph"/>
        <w:spacing w:line="276" w:lineRule="auto"/>
      </w:pPr>
      <w:r w:rsidRPr="0000373B">
        <w:t>The t</w:t>
      </w:r>
      <w:r>
        <w:t>hirteen</w:t>
      </w:r>
      <w:r w:rsidRPr="0000373B">
        <w:t xml:space="preserve"> humeri form part of a large assemblage of faunal remains from the </w:t>
      </w:r>
      <w:r w:rsidR="006C3EE4">
        <w:t>site</w:t>
      </w:r>
      <w:r w:rsidRPr="0000373B">
        <w:t xml:space="preserve"> of Amara West in northern Sudan</w:t>
      </w:r>
      <w:r>
        <w:t xml:space="preserve"> (Figure 1)</w:t>
      </w:r>
      <w:r w:rsidRPr="0000373B">
        <w:t xml:space="preserve">. </w:t>
      </w:r>
      <w:r w:rsidR="006C3EE4">
        <w:t>Founded c.1300</w:t>
      </w:r>
      <w:r w:rsidRPr="0000373B">
        <w:t xml:space="preserve"> BC</w:t>
      </w:r>
      <w:r>
        <w:t xml:space="preserve">, and </w:t>
      </w:r>
      <w:r w:rsidR="006C3EE4">
        <w:t>occupied through</w:t>
      </w:r>
      <w:r>
        <w:t xml:space="preserve"> </w:t>
      </w:r>
      <w:r w:rsidR="006C3EE4">
        <w:t>until around 1000BC, the town was founded</w:t>
      </w:r>
      <w:r>
        <w:t xml:space="preserve"> </w:t>
      </w:r>
      <w:r w:rsidR="006C3EE4">
        <w:t>as a</w:t>
      </w:r>
      <w:r w:rsidRPr="0000373B">
        <w:t xml:space="preserve"> new administrative centre to oversee t</w:t>
      </w:r>
      <w:r>
        <w:t xml:space="preserve">he </w:t>
      </w:r>
      <w:r w:rsidR="006C3EE4">
        <w:t xml:space="preserve">pharaonic </w:t>
      </w:r>
      <w:r>
        <w:t>colony of Upper Nubia (Kush). T</w:t>
      </w:r>
      <w:r w:rsidRPr="0000373B">
        <w:t>he settlement (including its cemeteries) ha</w:t>
      </w:r>
      <w:r>
        <w:t>s</w:t>
      </w:r>
      <w:r w:rsidRPr="0000373B">
        <w:t xml:space="preserve"> been the focus of a British Museum research project since 2008</w:t>
      </w:r>
      <w:r>
        <w:t xml:space="preserve">, under the direction of Dr Neal Spencer </w:t>
      </w:r>
      <w:r w:rsidRPr="0000373B">
        <w:t>(</w:t>
      </w:r>
      <w:r>
        <w:t xml:space="preserve">see Spencer 2014; </w:t>
      </w:r>
      <w:r w:rsidRPr="0000373B">
        <w:t>Spencer</w:t>
      </w:r>
      <w:r>
        <w:t xml:space="preserve">, Stevens, and Binder 2014). </w:t>
      </w:r>
    </w:p>
    <w:p w14:paraId="66EE1634" w14:textId="77777777" w:rsidR="006135BD" w:rsidRPr="006135BD" w:rsidRDefault="006135BD" w:rsidP="00E1322C">
      <w:pPr>
        <w:pStyle w:val="Newparagraph"/>
        <w:spacing w:line="276" w:lineRule="auto"/>
      </w:pPr>
    </w:p>
    <w:p w14:paraId="1CF2B880" w14:textId="0D099026" w:rsidR="006135BD" w:rsidRDefault="00E1322C" w:rsidP="00E1322C">
      <w:pPr>
        <w:pStyle w:val="Newparagraph"/>
        <w:spacing w:line="276" w:lineRule="auto"/>
      </w:pPr>
      <w:r>
        <w:rPr>
          <w:noProof/>
        </w:rPr>
        <w:drawing>
          <wp:anchor distT="0" distB="0" distL="114300" distR="114300" simplePos="0" relativeHeight="251658240" behindDoc="0" locked="0" layoutInCell="1" allowOverlap="1" wp14:anchorId="17EDB24A" wp14:editId="7DC386E9">
            <wp:simplePos x="0" y="0"/>
            <wp:positionH relativeFrom="margin">
              <wp:align>center</wp:align>
            </wp:positionH>
            <wp:positionV relativeFrom="paragraph">
              <wp:posOffset>110871</wp:posOffset>
            </wp:positionV>
            <wp:extent cx="3079115" cy="4102100"/>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 Holey Goats manuscript.tif"/>
                    <pic:cNvPicPr/>
                  </pic:nvPicPr>
                  <pic:blipFill>
                    <a:blip r:embed="rId8" cstate="screen">
                      <a:extLst>
                        <a:ext uri="{28A0092B-C50C-407E-A947-70E740481C1C}">
                          <a14:useLocalDpi xmlns:a14="http://schemas.microsoft.com/office/drawing/2010/main"/>
                        </a:ext>
                      </a:extLst>
                    </a:blip>
                    <a:stretch>
                      <a:fillRect/>
                    </a:stretch>
                  </pic:blipFill>
                  <pic:spPr>
                    <a:xfrm>
                      <a:off x="0" y="0"/>
                      <a:ext cx="3079115" cy="4102100"/>
                    </a:xfrm>
                    <a:prstGeom prst="rect">
                      <a:avLst/>
                    </a:prstGeom>
                  </pic:spPr>
                </pic:pic>
              </a:graphicData>
            </a:graphic>
            <wp14:sizeRelH relativeFrom="page">
              <wp14:pctWidth>0</wp14:pctWidth>
            </wp14:sizeRelH>
            <wp14:sizeRelV relativeFrom="page">
              <wp14:pctHeight>0</wp14:pctHeight>
            </wp14:sizeRelV>
          </wp:anchor>
        </w:drawing>
      </w:r>
    </w:p>
    <w:p w14:paraId="67ED6297" w14:textId="5C7DCB9F" w:rsidR="006135BD" w:rsidRDefault="006135BD" w:rsidP="00E1322C">
      <w:pPr>
        <w:pStyle w:val="Newparagraph"/>
        <w:spacing w:line="276" w:lineRule="auto"/>
      </w:pPr>
    </w:p>
    <w:p w14:paraId="379757A9" w14:textId="4FEEA378" w:rsidR="006135BD" w:rsidRDefault="006135BD" w:rsidP="00E1322C">
      <w:pPr>
        <w:pStyle w:val="Newparagraph"/>
        <w:spacing w:line="276" w:lineRule="auto"/>
      </w:pPr>
    </w:p>
    <w:p w14:paraId="6A0A15FD" w14:textId="6AFF5773" w:rsidR="006135BD" w:rsidRDefault="006135BD" w:rsidP="00E1322C">
      <w:pPr>
        <w:pStyle w:val="Newparagraph"/>
        <w:spacing w:line="276" w:lineRule="auto"/>
      </w:pPr>
    </w:p>
    <w:p w14:paraId="65EC14EB" w14:textId="67DC6487" w:rsidR="006135BD" w:rsidRDefault="006135BD" w:rsidP="00E1322C">
      <w:pPr>
        <w:pStyle w:val="Newparagraph"/>
        <w:spacing w:line="276" w:lineRule="auto"/>
      </w:pPr>
    </w:p>
    <w:p w14:paraId="5CE5B6A1" w14:textId="20D26CA1" w:rsidR="006135BD" w:rsidRDefault="006135BD" w:rsidP="00E1322C">
      <w:pPr>
        <w:pStyle w:val="Newparagraph"/>
        <w:spacing w:line="276" w:lineRule="auto"/>
      </w:pPr>
    </w:p>
    <w:p w14:paraId="4A29B47A" w14:textId="57304AD1" w:rsidR="006135BD" w:rsidRDefault="006135BD" w:rsidP="00E1322C">
      <w:pPr>
        <w:pStyle w:val="Newparagraph"/>
        <w:spacing w:line="276" w:lineRule="auto"/>
      </w:pPr>
    </w:p>
    <w:p w14:paraId="633939C6" w14:textId="256A5200" w:rsidR="006135BD" w:rsidRDefault="006135BD" w:rsidP="00E1322C">
      <w:pPr>
        <w:pStyle w:val="Newparagraph"/>
        <w:spacing w:line="276" w:lineRule="auto"/>
      </w:pPr>
      <w:bookmarkStart w:id="0" w:name="_GoBack"/>
      <w:bookmarkEnd w:id="0"/>
    </w:p>
    <w:p w14:paraId="7AD88125" w14:textId="0B1B8D8D" w:rsidR="006135BD" w:rsidRPr="006135BD" w:rsidRDefault="006135BD" w:rsidP="00E1322C">
      <w:pPr>
        <w:pStyle w:val="Newparagraph"/>
        <w:spacing w:line="276" w:lineRule="auto"/>
      </w:pPr>
    </w:p>
    <w:p w14:paraId="06528D66" w14:textId="77777777" w:rsidR="006135BD" w:rsidRDefault="006135BD" w:rsidP="00E1322C">
      <w:pPr>
        <w:pStyle w:val="Newparagraph"/>
        <w:spacing w:line="276" w:lineRule="auto"/>
      </w:pPr>
    </w:p>
    <w:p w14:paraId="37193A07" w14:textId="77777777" w:rsidR="006135BD" w:rsidRDefault="006135BD" w:rsidP="00E1322C">
      <w:pPr>
        <w:pStyle w:val="Newparagraph"/>
        <w:spacing w:line="276" w:lineRule="auto"/>
      </w:pPr>
    </w:p>
    <w:p w14:paraId="27851DEE" w14:textId="77777777" w:rsidR="006135BD" w:rsidRDefault="006135BD" w:rsidP="00E1322C">
      <w:pPr>
        <w:pStyle w:val="Newparagraph"/>
        <w:spacing w:line="276" w:lineRule="auto"/>
      </w:pPr>
    </w:p>
    <w:p w14:paraId="1F685E38" w14:textId="77777777" w:rsidR="006135BD" w:rsidRDefault="006135BD" w:rsidP="00E1322C">
      <w:pPr>
        <w:pStyle w:val="Newparagraph"/>
        <w:spacing w:line="276" w:lineRule="auto"/>
      </w:pPr>
    </w:p>
    <w:p w14:paraId="6B3B7719" w14:textId="77777777" w:rsidR="006135BD" w:rsidRDefault="006135BD" w:rsidP="00E1322C">
      <w:pPr>
        <w:pStyle w:val="Newparagraph"/>
        <w:spacing w:line="276" w:lineRule="auto"/>
      </w:pPr>
    </w:p>
    <w:p w14:paraId="4AC59137" w14:textId="77777777" w:rsidR="006135BD" w:rsidRDefault="006135BD" w:rsidP="00E1322C">
      <w:pPr>
        <w:pStyle w:val="Newparagraph"/>
        <w:spacing w:line="276" w:lineRule="auto"/>
      </w:pPr>
    </w:p>
    <w:p w14:paraId="555707D8" w14:textId="77777777" w:rsidR="006135BD" w:rsidRDefault="006135BD" w:rsidP="00E1322C">
      <w:pPr>
        <w:pStyle w:val="Newparagraph"/>
        <w:spacing w:line="276" w:lineRule="auto"/>
      </w:pPr>
    </w:p>
    <w:p w14:paraId="72E317E5" w14:textId="77777777" w:rsidR="00E1322C" w:rsidRDefault="00E1322C" w:rsidP="00E1322C">
      <w:pPr>
        <w:pStyle w:val="Figurecaption"/>
        <w:spacing w:line="276" w:lineRule="auto"/>
        <w:jc w:val="center"/>
      </w:pPr>
    </w:p>
    <w:p w14:paraId="066F524F" w14:textId="77777777" w:rsidR="00E1322C" w:rsidRDefault="00E1322C" w:rsidP="00E1322C">
      <w:pPr>
        <w:pStyle w:val="Figurecaption"/>
        <w:spacing w:line="276" w:lineRule="auto"/>
        <w:jc w:val="center"/>
      </w:pPr>
    </w:p>
    <w:p w14:paraId="001DCE89" w14:textId="77777777" w:rsidR="00E1322C" w:rsidRDefault="00E1322C" w:rsidP="00E1322C">
      <w:pPr>
        <w:pStyle w:val="Figurecaption"/>
        <w:spacing w:line="276" w:lineRule="auto"/>
        <w:jc w:val="center"/>
      </w:pPr>
    </w:p>
    <w:p w14:paraId="052A0E99" w14:textId="77B544D0" w:rsidR="00E1322C" w:rsidRPr="0080728C" w:rsidRDefault="00E1322C" w:rsidP="00E1322C">
      <w:pPr>
        <w:pStyle w:val="Figurecaption"/>
        <w:spacing w:line="276" w:lineRule="auto"/>
        <w:jc w:val="center"/>
      </w:pPr>
      <w:r w:rsidRPr="0080728C">
        <w:t>Figure 1: Location map of Amara West, northern Sudan (map: Claire Thorne).</w:t>
      </w:r>
    </w:p>
    <w:p w14:paraId="2EE4B660" w14:textId="77777777" w:rsidR="006135BD" w:rsidRDefault="006135BD" w:rsidP="00E1322C">
      <w:pPr>
        <w:pStyle w:val="Newparagraph"/>
        <w:spacing w:line="276" w:lineRule="auto"/>
      </w:pPr>
    </w:p>
    <w:p w14:paraId="7487146B" w14:textId="77777777" w:rsidR="006135BD" w:rsidRDefault="006135BD" w:rsidP="00E1322C">
      <w:pPr>
        <w:pStyle w:val="Newparagraph"/>
        <w:spacing w:line="276" w:lineRule="auto"/>
      </w:pPr>
    </w:p>
    <w:p w14:paraId="670C35C6" w14:textId="1735583F" w:rsidR="00246183" w:rsidRDefault="00246183" w:rsidP="00E1322C">
      <w:pPr>
        <w:pStyle w:val="Newparagraph"/>
        <w:spacing w:line="276" w:lineRule="auto"/>
      </w:pPr>
      <w:r w:rsidRPr="0000373B">
        <w:t xml:space="preserve">As part of a pilot study, the authors </w:t>
      </w:r>
      <w:r>
        <w:t>undertook a detailed assessment of</w:t>
      </w:r>
      <w:r w:rsidRPr="0000373B">
        <w:t xml:space="preserve"> approximately 6800 animal bones and bone fragments from within, and in the immediate vicinity of, two houses: a large villa (E12.10) situated outside of the town walls, and a more modest house</w:t>
      </w:r>
      <w:r w:rsidR="006C3EE4">
        <w:t xml:space="preserve"> within the walled town</w:t>
      </w:r>
      <w:r w:rsidRPr="0000373B">
        <w:t xml:space="preserve"> (E13.3</w:t>
      </w:r>
      <w:r>
        <w:t>; for both see Spencer 2014,</w:t>
      </w:r>
      <w:r w:rsidRPr="0000373B">
        <w:t xml:space="preserve"> 466</w:t>
      </w:r>
      <w:r w:rsidRPr="0000373B">
        <w:rPr>
          <w:iCs/>
          <w:snapToGrid w:val="0"/>
          <w:color w:val="000000"/>
        </w:rPr>
        <w:t>–</w:t>
      </w:r>
      <w:r w:rsidRPr="0000373B">
        <w:t>80).</w:t>
      </w:r>
      <w:r>
        <w:t xml:space="preserve"> The discovery of two goat specimens with STF prompted a rapid examination of the full faunal assemblage (estimated to be upwards of </w:t>
      </w:r>
      <w:r w:rsidR="00792AF9">
        <w:t>40</w:t>
      </w:r>
      <w:r>
        <w:t xml:space="preserve">,000 identifiable bones and </w:t>
      </w:r>
      <w:r w:rsidR="00792AF9">
        <w:t xml:space="preserve">larger </w:t>
      </w:r>
      <w:r>
        <w:t xml:space="preserve">bone fragments) to determine the frequency of this trait in </w:t>
      </w:r>
      <w:r w:rsidRPr="00506E5E">
        <w:t>caprine</w:t>
      </w:r>
      <w:r w:rsidR="00792AF9">
        <w:t>s</w:t>
      </w:r>
      <w:r>
        <w:t xml:space="preserve"> by context, and for the entire site; eleven further cases were recorded.   </w:t>
      </w:r>
    </w:p>
    <w:p w14:paraId="5A77DD78" w14:textId="0183BA08" w:rsidR="00246183" w:rsidRDefault="00246183" w:rsidP="00E1322C">
      <w:pPr>
        <w:pStyle w:val="Newparagraph"/>
        <w:spacing w:line="276" w:lineRule="auto"/>
      </w:pPr>
      <w:r w:rsidRPr="00E21C70">
        <w:t xml:space="preserve">Species identification was based on the diagnostic criteria of the medial epicondyle, lateral condyle, and olecranon fossa published over the years by a number </w:t>
      </w:r>
      <w:r>
        <w:t xml:space="preserve">of authors (Boessneck 1970; Boessneck, </w:t>
      </w:r>
      <w:r>
        <w:rPr>
          <w:lang w:val="en-US"/>
        </w:rPr>
        <w:t>Müller, and Teichert</w:t>
      </w:r>
      <w:r>
        <w:t xml:space="preserve"> 1964; </w:t>
      </w:r>
      <w:r>
        <w:rPr>
          <w:lang w:val="en-US"/>
        </w:rPr>
        <w:t xml:space="preserve">Clutton-Brock </w:t>
      </w:r>
      <w:r w:rsidRPr="00414D2F">
        <w:rPr>
          <w:i/>
          <w:lang w:val="en-US"/>
        </w:rPr>
        <w:t>et al</w:t>
      </w:r>
      <w:r>
        <w:rPr>
          <w:lang w:val="en-US"/>
        </w:rPr>
        <w:t xml:space="preserve">. </w:t>
      </w:r>
      <w:r w:rsidRPr="00E21C70">
        <w:t xml:space="preserve">1990; Gromova 1953; </w:t>
      </w:r>
      <w:r>
        <w:t xml:space="preserve">Prummel and Frisch 1986), and </w:t>
      </w:r>
      <w:r w:rsidRPr="00E21C70">
        <w:t>recently re-evaluated b</w:t>
      </w:r>
      <w:r>
        <w:t>y Zeder and Lapham (2010</w:t>
      </w:r>
      <w:r w:rsidRPr="00E21C70">
        <w:t>).</w:t>
      </w:r>
      <w:r>
        <w:t xml:space="preserve"> </w:t>
      </w:r>
      <w:r w:rsidRPr="0000373B">
        <w:t xml:space="preserve">Those that could not be confidently </w:t>
      </w:r>
      <w:r>
        <w:t xml:space="preserve">assigned </w:t>
      </w:r>
      <w:r w:rsidRPr="0000373B">
        <w:t xml:space="preserve">to either species were classified as ‘sheep/goat’.  </w:t>
      </w:r>
      <w:r w:rsidR="00A54332">
        <w:t xml:space="preserve">From all of the specimens that could be unambiguously identified as </w:t>
      </w:r>
      <w:r w:rsidR="00950B4D">
        <w:t>sheep</w:t>
      </w:r>
      <w:r w:rsidR="00E10B14">
        <w:t xml:space="preserve"> or </w:t>
      </w:r>
      <w:r w:rsidR="00950B4D">
        <w:t>goat</w:t>
      </w:r>
      <w:r w:rsidR="00A54332">
        <w:t xml:space="preserve"> (for all skeletal elements in houses E12.10 and E13.3), the </w:t>
      </w:r>
      <w:r w:rsidR="00950B4D">
        <w:t>latter</w:t>
      </w:r>
      <w:r w:rsidR="00A54332">
        <w:t xml:space="preserve"> make up over 95% (</w:t>
      </w:r>
      <w:r w:rsidR="00E10B14">
        <w:t xml:space="preserve">calculated based on </w:t>
      </w:r>
      <w:r w:rsidR="00A54332">
        <w:t>65 out of 68</w:t>
      </w:r>
      <w:r w:rsidR="00E10B14">
        <w:t xml:space="preserve"> bones</w:t>
      </w:r>
      <w:r w:rsidR="00A54332">
        <w:t>). Thus, there is a very high likelihood that humeri identified only as sheep</w:t>
      </w:r>
      <w:r w:rsidR="00E10B14">
        <w:t>/goat</w:t>
      </w:r>
      <w:r w:rsidR="00A54332">
        <w:t xml:space="preserve"> are </w:t>
      </w:r>
      <w:r w:rsidR="008A7554">
        <w:t xml:space="preserve">actually </w:t>
      </w:r>
      <w:r w:rsidR="00A54332">
        <w:t xml:space="preserve">goats. </w:t>
      </w:r>
    </w:p>
    <w:p w14:paraId="43783E0D" w14:textId="77777777" w:rsidR="00246183" w:rsidRDefault="00246183" w:rsidP="00E1322C">
      <w:pPr>
        <w:pStyle w:val="Newparagraph"/>
        <w:spacing w:line="276" w:lineRule="auto"/>
      </w:pPr>
      <w:r w:rsidRPr="0000373B">
        <w:t>To determine whether the</w:t>
      </w:r>
      <w:r>
        <w:t xml:space="preserve"> distal</w:t>
      </w:r>
      <w:r w:rsidRPr="0000373B">
        <w:t xml:space="preserve"> humeri (</w:t>
      </w:r>
      <w:r>
        <w:t>six</w:t>
      </w:r>
      <w:r w:rsidRPr="0000373B">
        <w:t xml:space="preserve"> left and </w:t>
      </w:r>
      <w:r>
        <w:t>seven</w:t>
      </w:r>
      <w:r w:rsidRPr="0000373B">
        <w:t xml:space="preserve"> right) could represent </w:t>
      </w:r>
      <w:r>
        <w:t>thirteen separate</w:t>
      </w:r>
      <w:r w:rsidRPr="0000373B">
        <w:t xml:space="preserve"> individual</w:t>
      </w:r>
      <w:r>
        <w:t>s</w:t>
      </w:r>
      <w:r w:rsidRPr="0000373B">
        <w:t>,</w:t>
      </w:r>
      <w:r>
        <w:t xml:space="preserve"> </w:t>
      </w:r>
      <w:r w:rsidRPr="0000373B">
        <w:t xml:space="preserve">metrical </w:t>
      </w:r>
      <w:r>
        <w:t xml:space="preserve">and visual </w:t>
      </w:r>
      <w:r w:rsidRPr="0000373B">
        <w:t>assessment</w:t>
      </w:r>
      <w:r>
        <w:t>s</w:t>
      </w:r>
      <w:r w:rsidRPr="0000373B">
        <w:t xml:space="preserve"> w</w:t>
      </w:r>
      <w:r>
        <w:t>ere conducted</w:t>
      </w:r>
      <w:r w:rsidRPr="0000373B">
        <w:t>; digital callipers were used to determine the greatest breadth of the trochlea (BT) fol</w:t>
      </w:r>
      <w:r>
        <w:t xml:space="preserve">lowing von den Driesch (1976). </w:t>
      </w:r>
      <w:r w:rsidR="002D5F8A">
        <w:t>Non-metric m</w:t>
      </w:r>
      <w:r>
        <w:t>orphological characteristics, and the state of epiphyseal fusion, were also co</w:t>
      </w:r>
      <w:r w:rsidR="002D5F8A">
        <w:t>nsidered</w:t>
      </w:r>
      <w:r>
        <w:t xml:space="preserve">. </w:t>
      </w:r>
    </w:p>
    <w:p w14:paraId="76F1636B" w14:textId="77777777" w:rsidR="00246183" w:rsidRDefault="00246183" w:rsidP="00E1322C">
      <w:pPr>
        <w:pStyle w:val="Newparagraph"/>
        <w:spacing w:line="276" w:lineRule="auto"/>
      </w:pPr>
      <w:r w:rsidRPr="0000373B">
        <w:t xml:space="preserve">Macroscopic analysis with the aid of a magnifying glass </w:t>
      </w:r>
      <w:r>
        <w:t>enabled</w:t>
      </w:r>
      <w:r w:rsidRPr="0000373B">
        <w:t xml:space="preserve"> </w:t>
      </w:r>
      <w:r>
        <w:t xml:space="preserve">a </w:t>
      </w:r>
      <w:r w:rsidRPr="0000373B">
        <w:t>true presence of the trait</w:t>
      </w:r>
      <w:r>
        <w:t xml:space="preserve"> to be determined</w:t>
      </w:r>
      <w:r w:rsidRPr="0000373B">
        <w:t xml:space="preserve">, as opposed to post-depositional damage. Where an STF was identified, </w:t>
      </w:r>
      <w:r>
        <w:t>digital callipers</w:t>
      </w:r>
      <w:r w:rsidRPr="0000373B">
        <w:t xml:space="preserve"> </w:t>
      </w:r>
      <w:r>
        <w:t xml:space="preserve">were used to measure </w:t>
      </w:r>
      <w:r w:rsidRPr="0000373B">
        <w:t>the maximum height (vertical) and width (transverse) in millimetres</w:t>
      </w:r>
      <w:r>
        <w:t>. Overall shape (round, oval, round/oval, or irregular) w</w:t>
      </w:r>
      <w:r w:rsidR="002D5F8A">
        <w:t>as</w:t>
      </w:r>
      <w:r>
        <w:t xml:space="preserve"> noted. </w:t>
      </w:r>
      <w:r w:rsidRPr="0000373B">
        <w:t xml:space="preserve"> </w:t>
      </w:r>
    </w:p>
    <w:p w14:paraId="257FF2E3" w14:textId="77777777" w:rsidR="00246183" w:rsidRDefault="00246183" w:rsidP="00E1322C">
      <w:pPr>
        <w:pStyle w:val="Heading1"/>
        <w:spacing w:line="276" w:lineRule="auto"/>
      </w:pPr>
      <w:r w:rsidRPr="0000373B">
        <w:t>Results</w:t>
      </w:r>
    </w:p>
    <w:p w14:paraId="3895C169" w14:textId="34BD22FD" w:rsidR="00246183" w:rsidRDefault="00246183" w:rsidP="00E1322C">
      <w:pPr>
        <w:spacing w:line="276" w:lineRule="auto"/>
      </w:pPr>
      <w:r>
        <w:t>For the 83 distal humeri of goats (n=21) and sheep/goat (n=62</w:t>
      </w:r>
      <w:r w:rsidRPr="0000373B">
        <w:t>) that could be assessed for the presence</w:t>
      </w:r>
      <w:r>
        <w:t xml:space="preserve"> or absence</w:t>
      </w:r>
      <w:r w:rsidRPr="0000373B">
        <w:t xml:space="preserve"> of an STF, </w:t>
      </w:r>
      <w:r>
        <w:t>eight</w:t>
      </w:r>
      <w:r w:rsidRPr="0000373B">
        <w:t xml:space="preserve"> goats </w:t>
      </w:r>
      <w:r>
        <w:t xml:space="preserve">and five sheep/goat </w:t>
      </w:r>
      <w:r w:rsidRPr="0000373B">
        <w:t>exhibited this trait</w:t>
      </w:r>
      <w:r>
        <w:t xml:space="preserve">, providing a frequency of </w:t>
      </w:r>
      <w:r w:rsidR="00A54332">
        <w:t>c.</w:t>
      </w:r>
      <w:r>
        <w:t xml:space="preserve"> </w:t>
      </w:r>
      <w:r w:rsidR="002D5F8A">
        <w:t>fifteen per cent for the site.</w:t>
      </w:r>
      <w:r w:rsidRPr="0000373B">
        <w:t xml:space="preserve"> </w:t>
      </w:r>
      <w:r>
        <w:t>They</w:t>
      </w:r>
      <w:r w:rsidRPr="0000373B">
        <w:t xml:space="preserve"> derived </w:t>
      </w:r>
      <w:r w:rsidRPr="00954DEA">
        <w:t xml:space="preserve">from </w:t>
      </w:r>
      <w:r w:rsidR="006C3EE4">
        <w:t>archaeological deposits</w:t>
      </w:r>
      <w:r w:rsidRPr="00954DEA">
        <w:t xml:space="preserve"> </w:t>
      </w:r>
      <w:r>
        <w:t xml:space="preserve">dating to three phases at Amara West: c.1210-1180BC; c.1180-1140BC; </w:t>
      </w:r>
      <w:r w:rsidRPr="00645E08">
        <w:t>c.1180-1100BC</w:t>
      </w:r>
      <w:r w:rsidR="006C3EE4">
        <w:t xml:space="preserve"> (Table 1). The deposits were excavated from within houses, a repurposed storage facility, and outside spaces including an alleyway</w:t>
      </w:r>
      <w:r>
        <w:t xml:space="preserve">. Seven further distal humeri (four goats and three sheep/goat) had particularly thin and fragile supratrochlear septa with small holes. It was not possible to establish a true presence or absence of the trait in these specimens; as such they were excluded from the study. </w:t>
      </w:r>
    </w:p>
    <w:p w14:paraId="6429B5E7" w14:textId="77777777" w:rsidR="00246183" w:rsidRDefault="00246183" w:rsidP="00E1322C">
      <w:pPr>
        <w:pStyle w:val="Newparagraph"/>
        <w:spacing w:line="276" w:lineRule="auto"/>
      </w:pPr>
      <w:r w:rsidRPr="0000373B">
        <w:t xml:space="preserve">The </w:t>
      </w:r>
      <w:r>
        <w:t>thirteen</w:t>
      </w:r>
      <w:r w:rsidRPr="0000373B">
        <w:t xml:space="preserve"> humeri </w:t>
      </w:r>
      <w:r>
        <w:t xml:space="preserve">were confidently </w:t>
      </w:r>
      <w:r w:rsidRPr="0000373B">
        <w:t>assigned to separate individual</w:t>
      </w:r>
      <w:r>
        <w:t>s</w:t>
      </w:r>
      <w:r w:rsidR="006C3EE4">
        <w:t xml:space="preserve"> based on the assessments summarised above. </w:t>
      </w:r>
    </w:p>
    <w:p w14:paraId="2F345A2D" w14:textId="128911B3" w:rsidR="00246183" w:rsidRDefault="00246183" w:rsidP="00E1322C">
      <w:pPr>
        <w:pStyle w:val="Newparagraph"/>
        <w:spacing w:line="276" w:lineRule="auto"/>
      </w:pPr>
      <w:r w:rsidRPr="0000373B">
        <w:t>Macroscopic analysis confirmed the true presence of the trait</w:t>
      </w:r>
      <w:r>
        <w:t xml:space="preserve"> in each specimen</w:t>
      </w:r>
      <w:r w:rsidRPr="0000373B">
        <w:t xml:space="preserve">; the edges were </w:t>
      </w:r>
      <w:r>
        <w:t xml:space="preserve">mostly </w:t>
      </w:r>
      <w:r w:rsidRPr="0000373B">
        <w:t xml:space="preserve">of smooth cortical bone with </w:t>
      </w:r>
      <w:r>
        <w:t xml:space="preserve">little or </w:t>
      </w:r>
      <w:r w:rsidRPr="0000373B">
        <w:t>no evidence for post</w:t>
      </w:r>
      <w:r>
        <w:t>-depositional</w:t>
      </w:r>
      <w:r w:rsidRPr="0000373B">
        <w:t xml:space="preserve"> damage. </w:t>
      </w:r>
      <w:r>
        <w:t xml:space="preserve">However, across the sample, there was a large degree of variability between the form (e.g. thickness of margins), overall shape, and dimensions of the STF. In ten of the specimens, the margins of the STF were relatively well-formed, with up to 1mm in thickness in a few cases.  For the remaining three (AW7, AW8, and AW11), the supratrochlear septum was particularly thin, and despite the STF having clearly defined edges, these were fragile and more prone to damage (e.g. Figure 2, AW7 [5246]). </w:t>
      </w:r>
    </w:p>
    <w:p w14:paraId="2F78AEC9" w14:textId="44F17A7E" w:rsidR="00E1322C" w:rsidRDefault="00E1322C" w:rsidP="00E1322C">
      <w:pPr>
        <w:pStyle w:val="Newparagraph"/>
        <w:spacing w:line="276" w:lineRule="auto"/>
      </w:pPr>
      <w:r>
        <w:rPr>
          <w:noProof/>
        </w:rPr>
        <w:drawing>
          <wp:anchor distT="0" distB="0" distL="114300" distR="114300" simplePos="0" relativeHeight="251659264" behindDoc="0" locked="0" layoutInCell="1" allowOverlap="1" wp14:anchorId="6310CE36" wp14:editId="7EF4FCFA">
            <wp:simplePos x="0" y="0"/>
            <wp:positionH relativeFrom="margin">
              <wp:align>right</wp:align>
            </wp:positionH>
            <wp:positionV relativeFrom="paragraph">
              <wp:posOffset>313563</wp:posOffset>
            </wp:positionV>
            <wp:extent cx="5384165" cy="1843405"/>
            <wp:effectExtent l="0" t="0" r="6985" b="4445"/>
            <wp:wrapSquare wrapText="bothSides"/>
            <wp:docPr id="4" name="Picture 4" descr="\\stafs-nhr-02.ccad.canterbury.ac.uk\ew248\profile\desktop\Publications\Final Holey Goats for submission 22-11-17\Figure 2. Holey Goats manuscrip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fs-nhr-02.ccad.canterbury.ac.uk\ew248\profile\desktop\Publications\Final Holey Goats for submission 22-11-17\Figure 2. Holey Goats manuscript.tif"/>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5384165" cy="1843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1DA45" w14:textId="32FACB24" w:rsidR="00E1322C" w:rsidRDefault="00E1322C" w:rsidP="00E1322C">
      <w:pPr>
        <w:pStyle w:val="Newparagraph"/>
        <w:spacing w:line="276" w:lineRule="auto"/>
      </w:pPr>
    </w:p>
    <w:p w14:paraId="4A9BFBE3" w14:textId="2EC5EAAC" w:rsidR="00E1322C" w:rsidRDefault="00E1322C" w:rsidP="00E1322C">
      <w:pPr>
        <w:pStyle w:val="Figurecaption"/>
        <w:spacing w:line="276" w:lineRule="auto"/>
      </w:pPr>
      <w:r w:rsidRPr="0080728C">
        <w:t xml:space="preserve">Figure 2: Supratrochlear foramina of the humerus in two goats (AW2 [2226]; AW7 [5246]) and a sheep/goat (AW12 [12218]) from Amara West. From left to right: round, oval, and irregular (photo: Eleanor Williams). </w:t>
      </w:r>
    </w:p>
    <w:p w14:paraId="71CBDBA7" w14:textId="3555F384" w:rsidR="00E1322C" w:rsidRDefault="00E1322C" w:rsidP="00E1322C">
      <w:pPr>
        <w:pStyle w:val="Newparagraph"/>
        <w:spacing w:line="276" w:lineRule="auto"/>
      </w:pPr>
    </w:p>
    <w:p w14:paraId="712C95C2" w14:textId="7EEA1C88" w:rsidR="00652CAF" w:rsidRDefault="00246183" w:rsidP="00E1322C">
      <w:pPr>
        <w:pStyle w:val="Newparagraph"/>
        <w:spacing w:line="276" w:lineRule="auto"/>
      </w:pPr>
      <w:r w:rsidRPr="0000373B">
        <w:t xml:space="preserve">The </w:t>
      </w:r>
      <w:r>
        <w:t>STF</w:t>
      </w:r>
      <w:r w:rsidRPr="0000373B">
        <w:t xml:space="preserve"> </w:t>
      </w:r>
      <w:r>
        <w:t>varied greatly in size and shape; they ranged from 1.4mm in transverse diameter through to 6.4mm (Table 1), and represented a spectrum of shapes from rounded and oval, through to irregular (Figure 2</w:t>
      </w:r>
      <w:r w:rsidRPr="0000373B">
        <w:t>).</w:t>
      </w:r>
      <w:r>
        <w:t xml:space="preserve"> Two of the sheep/goat specimens, </w:t>
      </w:r>
      <w:r w:rsidR="00824F04">
        <w:t>(</w:t>
      </w:r>
      <w:r>
        <w:t>AW5 and AW6</w:t>
      </w:r>
      <w:r w:rsidR="00824F04">
        <w:t>)</w:t>
      </w:r>
      <w:r>
        <w:t xml:space="preserve">, </w:t>
      </w:r>
      <w:r w:rsidR="002D5F8A">
        <w:t>showed fusing distal epiphyses</w:t>
      </w:r>
      <w:r>
        <w:t xml:space="preserve">, indicating that they were </w:t>
      </w:r>
      <w:r w:rsidRPr="00391FB4">
        <w:t>under</w:t>
      </w:r>
      <w:r w:rsidR="002D5F8A">
        <w:t xml:space="preserve"> one year of age at death</w:t>
      </w:r>
      <w:r w:rsidR="00FB3AC2">
        <w:t xml:space="preserve"> (see Zeder 2006</w:t>
      </w:r>
      <w:r w:rsidR="00824F04">
        <w:t>)</w:t>
      </w:r>
      <w:r w:rsidR="002D5F8A">
        <w:t xml:space="preserve">.  The presence of STF in immature individuals indicates that the trait cannot </w:t>
      </w:r>
      <w:r w:rsidRPr="00391FB4">
        <w:t xml:space="preserve">be attributed </w:t>
      </w:r>
      <w:r>
        <w:t xml:space="preserve">solely to </w:t>
      </w:r>
      <w:r w:rsidR="002D5F8A">
        <w:t xml:space="preserve">repeated and prolonged activity-related stress or to </w:t>
      </w:r>
      <w:r>
        <w:t xml:space="preserve">the ageing process. Interestingly, the three specimens with the smallest greatest trochlea breadth (AW3, AW5, and AW10) had the three highest mean STF diameters: 6.1cm, 6cm, and 5.8cm, respectively. However, there is no inverse correlation for the overall sample; the humeri with the largest greatest trochlea breadth did not have the smallest mean diameter of STF.  </w:t>
      </w:r>
    </w:p>
    <w:p w14:paraId="76557C5F" w14:textId="4891492A" w:rsidR="00E1322C" w:rsidRDefault="00E1322C" w:rsidP="00E1322C">
      <w:pPr>
        <w:pStyle w:val="Newparagraph"/>
        <w:spacing w:line="276" w:lineRule="auto"/>
      </w:pPr>
    </w:p>
    <w:p w14:paraId="08B0A574" w14:textId="7BC81AC5" w:rsidR="00E1322C" w:rsidRDefault="00E1322C" w:rsidP="00E1322C">
      <w:pPr>
        <w:pStyle w:val="Newparagraph"/>
        <w:spacing w:line="276" w:lineRule="auto"/>
      </w:pPr>
    </w:p>
    <w:p w14:paraId="46B7EA48" w14:textId="18A3A998" w:rsidR="00E1322C" w:rsidRDefault="00E1322C" w:rsidP="00E1322C">
      <w:pPr>
        <w:pStyle w:val="Newparagraph"/>
        <w:spacing w:line="276" w:lineRule="auto"/>
      </w:pPr>
    </w:p>
    <w:p w14:paraId="59ADF31A" w14:textId="0153FFD8" w:rsidR="00E1322C" w:rsidRDefault="00E1322C" w:rsidP="00E1322C">
      <w:pPr>
        <w:pStyle w:val="Newparagraph"/>
        <w:spacing w:line="276" w:lineRule="auto"/>
      </w:pPr>
    </w:p>
    <w:p w14:paraId="0E8ABB51" w14:textId="7B40CE97" w:rsidR="00E1322C" w:rsidRDefault="00E1322C" w:rsidP="00E1322C">
      <w:pPr>
        <w:pStyle w:val="Newparagraph"/>
        <w:spacing w:line="276" w:lineRule="auto"/>
      </w:pPr>
    </w:p>
    <w:p w14:paraId="00427D18" w14:textId="11C5B1C0" w:rsidR="00E1322C" w:rsidRDefault="00E1322C" w:rsidP="00E1322C">
      <w:pPr>
        <w:pStyle w:val="Newparagraph"/>
        <w:spacing w:line="276" w:lineRule="auto"/>
      </w:pPr>
    </w:p>
    <w:p w14:paraId="6840D6C9" w14:textId="1A7CC288" w:rsidR="00E1322C" w:rsidRDefault="00E1322C" w:rsidP="00E1322C">
      <w:pPr>
        <w:pStyle w:val="Newparagraph"/>
        <w:spacing w:line="276" w:lineRule="auto"/>
      </w:pPr>
    </w:p>
    <w:p w14:paraId="3F3F9B78" w14:textId="063C300D" w:rsidR="00E1322C" w:rsidRDefault="00E1322C" w:rsidP="00E1322C">
      <w:pPr>
        <w:pStyle w:val="Newparagraph"/>
        <w:spacing w:line="276" w:lineRule="auto"/>
      </w:pPr>
    </w:p>
    <w:p w14:paraId="4E0C13F3" w14:textId="40663814" w:rsidR="00E1322C" w:rsidRDefault="00E1322C" w:rsidP="00E1322C">
      <w:pPr>
        <w:pStyle w:val="Newparagraph"/>
        <w:spacing w:line="276" w:lineRule="auto"/>
      </w:pPr>
    </w:p>
    <w:p w14:paraId="2C823933" w14:textId="1AD91C84" w:rsidR="00E1322C" w:rsidRDefault="00E1322C" w:rsidP="00E1322C">
      <w:pPr>
        <w:pStyle w:val="Newparagraph"/>
        <w:spacing w:line="276" w:lineRule="auto"/>
      </w:pPr>
    </w:p>
    <w:p w14:paraId="1627B644" w14:textId="0C881F08" w:rsidR="00E1322C" w:rsidRDefault="00E1322C" w:rsidP="00E1322C">
      <w:pPr>
        <w:pStyle w:val="Newparagraph"/>
        <w:spacing w:line="276" w:lineRule="auto"/>
      </w:pPr>
    </w:p>
    <w:p w14:paraId="5D1B1E97" w14:textId="77777777" w:rsidR="00E1322C" w:rsidRDefault="00E1322C" w:rsidP="00E1322C">
      <w:pPr>
        <w:pStyle w:val="Newparagraph"/>
        <w:spacing w:line="276" w:lineRule="auto"/>
      </w:pPr>
    </w:p>
    <w:p w14:paraId="09C8C8D0" w14:textId="77777777" w:rsidR="006135BD" w:rsidRDefault="006135BD" w:rsidP="00E1322C">
      <w:pPr>
        <w:pStyle w:val="Newparagraph"/>
        <w:spacing w:line="276" w:lineRule="auto"/>
      </w:pPr>
    </w:p>
    <w:tbl>
      <w:tblPr>
        <w:tblStyle w:val="TableGrid2"/>
        <w:tblW w:w="0" w:type="auto"/>
        <w:tblBorders>
          <w:insideH w:val="none" w:sz="0" w:space="0" w:color="auto"/>
          <w:insideV w:val="none" w:sz="0" w:space="0" w:color="auto"/>
        </w:tblBorders>
        <w:tblLook w:val="04A0" w:firstRow="1" w:lastRow="0" w:firstColumn="1" w:lastColumn="0" w:noHBand="0" w:noVBand="1"/>
      </w:tblPr>
      <w:tblGrid>
        <w:gridCol w:w="631"/>
        <w:gridCol w:w="1204"/>
        <w:gridCol w:w="749"/>
        <w:gridCol w:w="1014"/>
        <w:gridCol w:w="507"/>
        <w:gridCol w:w="659"/>
        <w:gridCol w:w="895"/>
        <w:gridCol w:w="993"/>
        <w:gridCol w:w="966"/>
        <w:gridCol w:w="871"/>
      </w:tblGrid>
      <w:tr w:rsidR="00652CAF" w:rsidRPr="00652CAF" w14:paraId="60F51172" w14:textId="77777777" w:rsidTr="00652CAF">
        <w:tc>
          <w:tcPr>
            <w:tcW w:w="675" w:type="dxa"/>
            <w:shd w:val="clear" w:color="auto" w:fill="F2F2F2"/>
          </w:tcPr>
          <w:p w14:paraId="567A2FEE" w14:textId="77777777" w:rsidR="00652CAF" w:rsidRPr="00652CAF" w:rsidRDefault="00652CAF" w:rsidP="00E1322C">
            <w:pPr>
              <w:spacing w:line="276" w:lineRule="auto"/>
              <w:jc w:val="center"/>
              <w:rPr>
                <w:sz w:val="16"/>
                <w:szCs w:val="16"/>
              </w:rPr>
            </w:pPr>
            <w:r w:rsidRPr="00652CAF">
              <w:rPr>
                <w:sz w:val="16"/>
                <w:szCs w:val="16"/>
              </w:rPr>
              <w:t>Bone ID</w:t>
            </w:r>
          </w:p>
        </w:tc>
        <w:tc>
          <w:tcPr>
            <w:tcW w:w="1125" w:type="dxa"/>
            <w:shd w:val="clear" w:color="auto" w:fill="F2F2F2"/>
          </w:tcPr>
          <w:p w14:paraId="288DB26D" w14:textId="77777777" w:rsidR="00652CAF" w:rsidRPr="00652CAF" w:rsidRDefault="00652CAF" w:rsidP="00E1322C">
            <w:pPr>
              <w:spacing w:line="276" w:lineRule="auto"/>
              <w:jc w:val="center"/>
              <w:rPr>
                <w:sz w:val="16"/>
                <w:szCs w:val="16"/>
              </w:rPr>
            </w:pPr>
            <w:r w:rsidRPr="00652CAF">
              <w:rPr>
                <w:sz w:val="16"/>
                <w:szCs w:val="16"/>
              </w:rPr>
              <w:t>Provenance (archaeological context)</w:t>
            </w:r>
          </w:p>
        </w:tc>
        <w:tc>
          <w:tcPr>
            <w:tcW w:w="847" w:type="dxa"/>
            <w:shd w:val="clear" w:color="auto" w:fill="F2F2F2"/>
          </w:tcPr>
          <w:p w14:paraId="5F02C7D4" w14:textId="77777777" w:rsidR="00652CAF" w:rsidRPr="00652CAF" w:rsidRDefault="00652CAF" w:rsidP="00E1322C">
            <w:pPr>
              <w:spacing w:line="276" w:lineRule="auto"/>
              <w:jc w:val="center"/>
              <w:rPr>
                <w:sz w:val="16"/>
                <w:szCs w:val="16"/>
              </w:rPr>
            </w:pPr>
            <w:r w:rsidRPr="00652CAF">
              <w:rPr>
                <w:sz w:val="16"/>
                <w:szCs w:val="16"/>
              </w:rPr>
              <w:t>Phase</w:t>
            </w:r>
          </w:p>
        </w:tc>
        <w:tc>
          <w:tcPr>
            <w:tcW w:w="1063" w:type="dxa"/>
            <w:shd w:val="clear" w:color="auto" w:fill="F2F2F2"/>
          </w:tcPr>
          <w:p w14:paraId="08B8EDC1" w14:textId="77777777" w:rsidR="00652CAF" w:rsidRPr="00652CAF" w:rsidRDefault="00652CAF" w:rsidP="00E1322C">
            <w:pPr>
              <w:spacing w:line="276" w:lineRule="auto"/>
              <w:jc w:val="center"/>
              <w:rPr>
                <w:sz w:val="16"/>
                <w:szCs w:val="16"/>
              </w:rPr>
            </w:pPr>
            <w:r w:rsidRPr="00652CAF">
              <w:rPr>
                <w:sz w:val="16"/>
                <w:szCs w:val="16"/>
              </w:rPr>
              <w:t>Species</w:t>
            </w:r>
          </w:p>
        </w:tc>
        <w:tc>
          <w:tcPr>
            <w:tcW w:w="552" w:type="dxa"/>
            <w:shd w:val="clear" w:color="auto" w:fill="F2F2F2"/>
          </w:tcPr>
          <w:p w14:paraId="3985C182" w14:textId="77777777" w:rsidR="00652CAF" w:rsidRPr="00652CAF" w:rsidRDefault="00652CAF" w:rsidP="00E1322C">
            <w:pPr>
              <w:spacing w:line="276" w:lineRule="auto"/>
              <w:jc w:val="center"/>
              <w:rPr>
                <w:sz w:val="16"/>
                <w:szCs w:val="16"/>
              </w:rPr>
            </w:pPr>
            <w:r w:rsidRPr="00652CAF">
              <w:rPr>
                <w:sz w:val="16"/>
                <w:szCs w:val="16"/>
              </w:rPr>
              <w:t>Side</w:t>
            </w:r>
          </w:p>
        </w:tc>
        <w:tc>
          <w:tcPr>
            <w:tcW w:w="704" w:type="dxa"/>
            <w:shd w:val="clear" w:color="auto" w:fill="F2F2F2"/>
          </w:tcPr>
          <w:p w14:paraId="5B5D5B23" w14:textId="77777777" w:rsidR="00652CAF" w:rsidRPr="00652CAF" w:rsidRDefault="00652CAF" w:rsidP="00E1322C">
            <w:pPr>
              <w:spacing w:line="276" w:lineRule="auto"/>
              <w:jc w:val="center"/>
              <w:rPr>
                <w:sz w:val="16"/>
                <w:szCs w:val="16"/>
              </w:rPr>
            </w:pPr>
            <w:r w:rsidRPr="00652CAF">
              <w:rPr>
                <w:sz w:val="16"/>
                <w:szCs w:val="16"/>
              </w:rPr>
              <w:t>Fusion</w:t>
            </w:r>
          </w:p>
        </w:tc>
        <w:tc>
          <w:tcPr>
            <w:tcW w:w="1205" w:type="dxa"/>
            <w:shd w:val="clear" w:color="auto" w:fill="F2F2F2"/>
          </w:tcPr>
          <w:p w14:paraId="277E2F6C" w14:textId="77777777" w:rsidR="00652CAF" w:rsidRPr="00652CAF" w:rsidRDefault="00652CAF" w:rsidP="00E1322C">
            <w:pPr>
              <w:spacing w:line="276" w:lineRule="auto"/>
              <w:jc w:val="center"/>
              <w:rPr>
                <w:sz w:val="16"/>
                <w:szCs w:val="16"/>
              </w:rPr>
            </w:pPr>
            <w:r w:rsidRPr="00652CAF">
              <w:rPr>
                <w:sz w:val="16"/>
                <w:szCs w:val="16"/>
              </w:rPr>
              <w:t>Greatest trochlea breadth, mm</w:t>
            </w:r>
          </w:p>
        </w:tc>
        <w:tc>
          <w:tcPr>
            <w:tcW w:w="834" w:type="dxa"/>
            <w:shd w:val="clear" w:color="auto" w:fill="F2F2F2"/>
          </w:tcPr>
          <w:p w14:paraId="2EEE16AE" w14:textId="77777777" w:rsidR="00652CAF" w:rsidRPr="00652CAF" w:rsidRDefault="00652CAF" w:rsidP="00E1322C">
            <w:pPr>
              <w:spacing w:line="276" w:lineRule="auto"/>
              <w:jc w:val="center"/>
              <w:rPr>
                <w:sz w:val="16"/>
                <w:szCs w:val="16"/>
              </w:rPr>
            </w:pPr>
            <w:r w:rsidRPr="00652CAF">
              <w:rPr>
                <w:sz w:val="16"/>
                <w:szCs w:val="16"/>
              </w:rPr>
              <w:t>Overall shape of STF</w:t>
            </w:r>
          </w:p>
        </w:tc>
        <w:tc>
          <w:tcPr>
            <w:tcW w:w="1082" w:type="dxa"/>
            <w:shd w:val="clear" w:color="auto" w:fill="F2F2F2"/>
          </w:tcPr>
          <w:p w14:paraId="7EE8DFE2" w14:textId="77777777" w:rsidR="00652CAF" w:rsidRPr="00652CAF" w:rsidRDefault="00652CAF" w:rsidP="00E1322C">
            <w:pPr>
              <w:spacing w:line="276" w:lineRule="auto"/>
              <w:jc w:val="center"/>
              <w:rPr>
                <w:sz w:val="16"/>
                <w:szCs w:val="16"/>
              </w:rPr>
            </w:pPr>
            <w:r w:rsidRPr="00652CAF">
              <w:rPr>
                <w:sz w:val="16"/>
                <w:szCs w:val="16"/>
              </w:rPr>
              <w:t>Transverse diameter, mm</w:t>
            </w:r>
          </w:p>
        </w:tc>
        <w:tc>
          <w:tcPr>
            <w:tcW w:w="929" w:type="dxa"/>
            <w:shd w:val="clear" w:color="auto" w:fill="F2F2F2"/>
          </w:tcPr>
          <w:p w14:paraId="46E1D6AA" w14:textId="77777777" w:rsidR="00652CAF" w:rsidRPr="00652CAF" w:rsidRDefault="00652CAF" w:rsidP="00E1322C">
            <w:pPr>
              <w:spacing w:line="276" w:lineRule="auto"/>
              <w:jc w:val="center"/>
              <w:rPr>
                <w:sz w:val="16"/>
                <w:szCs w:val="16"/>
              </w:rPr>
            </w:pPr>
            <w:r w:rsidRPr="00652CAF">
              <w:rPr>
                <w:sz w:val="16"/>
                <w:szCs w:val="16"/>
              </w:rPr>
              <w:t>Vertical diameter, mm</w:t>
            </w:r>
          </w:p>
        </w:tc>
      </w:tr>
      <w:tr w:rsidR="00652CAF" w:rsidRPr="00652CAF" w14:paraId="5AC206D4" w14:textId="77777777" w:rsidTr="003C14C6">
        <w:tc>
          <w:tcPr>
            <w:tcW w:w="675" w:type="dxa"/>
          </w:tcPr>
          <w:p w14:paraId="34AB2C83" w14:textId="77777777" w:rsidR="00652CAF" w:rsidRPr="00652CAF" w:rsidRDefault="00652CAF" w:rsidP="00E1322C">
            <w:pPr>
              <w:spacing w:line="276" w:lineRule="auto"/>
              <w:jc w:val="center"/>
              <w:rPr>
                <w:sz w:val="16"/>
                <w:szCs w:val="16"/>
              </w:rPr>
            </w:pPr>
            <w:r w:rsidRPr="00652CAF">
              <w:rPr>
                <w:sz w:val="16"/>
                <w:szCs w:val="16"/>
              </w:rPr>
              <w:t>AW1</w:t>
            </w:r>
          </w:p>
        </w:tc>
        <w:tc>
          <w:tcPr>
            <w:tcW w:w="1125" w:type="dxa"/>
          </w:tcPr>
          <w:p w14:paraId="25D77F39" w14:textId="77777777" w:rsidR="00652CAF" w:rsidRPr="00652CAF" w:rsidRDefault="00652CAF" w:rsidP="00E1322C">
            <w:pPr>
              <w:spacing w:line="276" w:lineRule="auto"/>
              <w:jc w:val="center"/>
              <w:rPr>
                <w:sz w:val="16"/>
                <w:szCs w:val="16"/>
              </w:rPr>
            </w:pPr>
            <w:r w:rsidRPr="00652CAF">
              <w:rPr>
                <w:sz w:val="16"/>
                <w:szCs w:val="16"/>
              </w:rPr>
              <w:t>2223</w:t>
            </w:r>
          </w:p>
        </w:tc>
        <w:tc>
          <w:tcPr>
            <w:tcW w:w="847" w:type="dxa"/>
          </w:tcPr>
          <w:p w14:paraId="57387B2F" w14:textId="77777777" w:rsidR="00652CAF" w:rsidRPr="00652CAF" w:rsidRDefault="00652CAF" w:rsidP="00E1322C">
            <w:pPr>
              <w:spacing w:line="276" w:lineRule="auto"/>
              <w:jc w:val="center"/>
              <w:rPr>
                <w:sz w:val="16"/>
                <w:szCs w:val="16"/>
              </w:rPr>
            </w:pPr>
            <w:r w:rsidRPr="00652CAF">
              <w:rPr>
                <w:sz w:val="16"/>
                <w:szCs w:val="16"/>
              </w:rPr>
              <w:t>c.1180-1100BC</w:t>
            </w:r>
          </w:p>
        </w:tc>
        <w:tc>
          <w:tcPr>
            <w:tcW w:w="1063" w:type="dxa"/>
          </w:tcPr>
          <w:p w14:paraId="2CDA8CDF" w14:textId="77777777" w:rsidR="00652CAF" w:rsidRPr="00652CAF" w:rsidRDefault="00652CAF" w:rsidP="00E1322C">
            <w:pPr>
              <w:spacing w:line="276" w:lineRule="auto"/>
              <w:jc w:val="center"/>
              <w:rPr>
                <w:sz w:val="16"/>
                <w:szCs w:val="16"/>
              </w:rPr>
            </w:pPr>
            <w:r w:rsidRPr="00652CAF">
              <w:rPr>
                <w:sz w:val="16"/>
                <w:szCs w:val="16"/>
              </w:rPr>
              <w:t>Goat</w:t>
            </w:r>
          </w:p>
        </w:tc>
        <w:tc>
          <w:tcPr>
            <w:tcW w:w="552" w:type="dxa"/>
          </w:tcPr>
          <w:p w14:paraId="575B15D6" w14:textId="77777777" w:rsidR="00652CAF" w:rsidRPr="00652CAF" w:rsidRDefault="00652CAF" w:rsidP="00E1322C">
            <w:pPr>
              <w:spacing w:line="276" w:lineRule="auto"/>
              <w:jc w:val="center"/>
              <w:rPr>
                <w:sz w:val="16"/>
                <w:szCs w:val="16"/>
              </w:rPr>
            </w:pPr>
            <w:r w:rsidRPr="00652CAF">
              <w:rPr>
                <w:sz w:val="16"/>
                <w:szCs w:val="16"/>
              </w:rPr>
              <w:t>L</w:t>
            </w:r>
          </w:p>
        </w:tc>
        <w:tc>
          <w:tcPr>
            <w:tcW w:w="704" w:type="dxa"/>
          </w:tcPr>
          <w:p w14:paraId="5C618FE0" w14:textId="77777777" w:rsidR="00652CAF" w:rsidRPr="00652CAF" w:rsidRDefault="00652CAF" w:rsidP="00E1322C">
            <w:pPr>
              <w:spacing w:line="276" w:lineRule="auto"/>
              <w:jc w:val="center"/>
              <w:rPr>
                <w:sz w:val="16"/>
                <w:szCs w:val="16"/>
              </w:rPr>
            </w:pPr>
            <w:r w:rsidRPr="00652CAF">
              <w:rPr>
                <w:sz w:val="16"/>
                <w:szCs w:val="16"/>
              </w:rPr>
              <w:t>Fused</w:t>
            </w:r>
          </w:p>
        </w:tc>
        <w:tc>
          <w:tcPr>
            <w:tcW w:w="1205" w:type="dxa"/>
          </w:tcPr>
          <w:p w14:paraId="25D97C1D" w14:textId="77777777" w:rsidR="00652CAF" w:rsidRPr="00652CAF" w:rsidRDefault="00652CAF" w:rsidP="00E1322C">
            <w:pPr>
              <w:spacing w:line="276" w:lineRule="auto"/>
              <w:jc w:val="center"/>
              <w:rPr>
                <w:sz w:val="16"/>
                <w:szCs w:val="16"/>
              </w:rPr>
            </w:pPr>
            <w:r w:rsidRPr="00652CAF">
              <w:rPr>
                <w:sz w:val="16"/>
                <w:szCs w:val="16"/>
              </w:rPr>
              <w:t>33.3</w:t>
            </w:r>
          </w:p>
        </w:tc>
        <w:tc>
          <w:tcPr>
            <w:tcW w:w="834" w:type="dxa"/>
          </w:tcPr>
          <w:p w14:paraId="237B220E" w14:textId="77777777" w:rsidR="00652CAF" w:rsidRPr="00652CAF" w:rsidRDefault="00652CAF" w:rsidP="00E1322C">
            <w:pPr>
              <w:spacing w:line="276" w:lineRule="auto"/>
              <w:jc w:val="center"/>
              <w:rPr>
                <w:sz w:val="16"/>
                <w:szCs w:val="16"/>
              </w:rPr>
            </w:pPr>
            <w:r w:rsidRPr="00652CAF">
              <w:rPr>
                <w:sz w:val="16"/>
                <w:szCs w:val="16"/>
              </w:rPr>
              <w:t>Round</w:t>
            </w:r>
          </w:p>
        </w:tc>
        <w:tc>
          <w:tcPr>
            <w:tcW w:w="1082" w:type="dxa"/>
          </w:tcPr>
          <w:p w14:paraId="45D62B6F" w14:textId="77777777" w:rsidR="00652CAF" w:rsidRPr="00652CAF" w:rsidRDefault="00652CAF" w:rsidP="00E1322C">
            <w:pPr>
              <w:spacing w:line="276" w:lineRule="auto"/>
              <w:jc w:val="center"/>
              <w:rPr>
                <w:sz w:val="16"/>
                <w:szCs w:val="16"/>
              </w:rPr>
            </w:pPr>
            <w:r w:rsidRPr="00652CAF">
              <w:rPr>
                <w:sz w:val="16"/>
                <w:szCs w:val="16"/>
              </w:rPr>
              <w:t>5.2</w:t>
            </w:r>
          </w:p>
        </w:tc>
        <w:tc>
          <w:tcPr>
            <w:tcW w:w="929" w:type="dxa"/>
          </w:tcPr>
          <w:p w14:paraId="444D0B94" w14:textId="77777777" w:rsidR="00652CAF" w:rsidRPr="00652CAF" w:rsidRDefault="00652CAF" w:rsidP="00E1322C">
            <w:pPr>
              <w:spacing w:line="276" w:lineRule="auto"/>
              <w:jc w:val="center"/>
              <w:rPr>
                <w:sz w:val="16"/>
                <w:szCs w:val="16"/>
              </w:rPr>
            </w:pPr>
            <w:r w:rsidRPr="00652CAF">
              <w:rPr>
                <w:sz w:val="16"/>
                <w:szCs w:val="16"/>
              </w:rPr>
              <w:t>4.9</w:t>
            </w:r>
          </w:p>
        </w:tc>
      </w:tr>
      <w:tr w:rsidR="00652CAF" w:rsidRPr="00652CAF" w14:paraId="4A21CD2A" w14:textId="77777777" w:rsidTr="003C14C6">
        <w:tc>
          <w:tcPr>
            <w:tcW w:w="675" w:type="dxa"/>
          </w:tcPr>
          <w:p w14:paraId="608CD997" w14:textId="77777777" w:rsidR="00652CAF" w:rsidRPr="00652CAF" w:rsidRDefault="00652CAF" w:rsidP="00E1322C">
            <w:pPr>
              <w:spacing w:line="276" w:lineRule="auto"/>
              <w:jc w:val="center"/>
              <w:rPr>
                <w:sz w:val="16"/>
                <w:szCs w:val="16"/>
              </w:rPr>
            </w:pPr>
            <w:r w:rsidRPr="00652CAF">
              <w:rPr>
                <w:sz w:val="16"/>
                <w:szCs w:val="16"/>
              </w:rPr>
              <w:t>AW2</w:t>
            </w:r>
          </w:p>
        </w:tc>
        <w:tc>
          <w:tcPr>
            <w:tcW w:w="1125" w:type="dxa"/>
          </w:tcPr>
          <w:p w14:paraId="1684693F" w14:textId="77777777" w:rsidR="00652CAF" w:rsidRPr="00652CAF" w:rsidRDefault="00652CAF" w:rsidP="00E1322C">
            <w:pPr>
              <w:spacing w:line="276" w:lineRule="auto"/>
              <w:jc w:val="center"/>
              <w:rPr>
                <w:sz w:val="16"/>
                <w:szCs w:val="16"/>
              </w:rPr>
            </w:pPr>
            <w:r w:rsidRPr="00652CAF">
              <w:rPr>
                <w:sz w:val="16"/>
                <w:szCs w:val="16"/>
              </w:rPr>
              <w:t>2226</w:t>
            </w:r>
          </w:p>
        </w:tc>
        <w:tc>
          <w:tcPr>
            <w:tcW w:w="847" w:type="dxa"/>
          </w:tcPr>
          <w:p w14:paraId="70C6653C" w14:textId="77777777" w:rsidR="00652CAF" w:rsidRPr="00652CAF" w:rsidRDefault="00652CAF" w:rsidP="00E1322C">
            <w:pPr>
              <w:spacing w:line="276" w:lineRule="auto"/>
              <w:jc w:val="center"/>
              <w:rPr>
                <w:sz w:val="16"/>
                <w:szCs w:val="16"/>
              </w:rPr>
            </w:pPr>
            <w:r w:rsidRPr="00652CAF">
              <w:rPr>
                <w:sz w:val="16"/>
                <w:szCs w:val="16"/>
              </w:rPr>
              <w:t>c.1180-1100BC</w:t>
            </w:r>
          </w:p>
        </w:tc>
        <w:tc>
          <w:tcPr>
            <w:tcW w:w="1063" w:type="dxa"/>
          </w:tcPr>
          <w:p w14:paraId="0626965A" w14:textId="77777777" w:rsidR="00652CAF" w:rsidRPr="00652CAF" w:rsidRDefault="00652CAF" w:rsidP="00E1322C">
            <w:pPr>
              <w:spacing w:line="276" w:lineRule="auto"/>
              <w:jc w:val="center"/>
              <w:rPr>
                <w:sz w:val="16"/>
                <w:szCs w:val="16"/>
              </w:rPr>
            </w:pPr>
            <w:r w:rsidRPr="00652CAF">
              <w:rPr>
                <w:sz w:val="16"/>
                <w:szCs w:val="16"/>
              </w:rPr>
              <w:t>Goat</w:t>
            </w:r>
          </w:p>
        </w:tc>
        <w:tc>
          <w:tcPr>
            <w:tcW w:w="552" w:type="dxa"/>
          </w:tcPr>
          <w:p w14:paraId="1162AF60" w14:textId="77777777" w:rsidR="00652CAF" w:rsidRPr="00652CAF" w:rsidRDefault="00652CAF" w:rsidP="00E1322C">
            <w:pPr>
              <w:spacing w:line="276" w:lineRule="auto"/>
              <w:jc w:val="center"/>
              <w:rPr>
                <w:sz w:val="16"/>
                <w:szCs w:val="16"/>
              </w:rPr>
            </w:pPr>
            <w:r w:rsidRPr="00652CAF">
              <w:rPr>
                <w:sz w:val="16"/>
                <w:szCs w:val="16"/>
              </w:rPr>
              <w:t>R</w:t>
            </w:r>
          </w:p>
        </w:tc>
        <w:tc>
          <w:tcPr>
            <w:tcW w:w="704" w:type="dxa"/>
          </w:tcPr>
          <w:p w14:paraId="11EE9D97" w14:textId="77777777" w:rsidR="00652CAF" w:rsidRPr="00652CAF" w:rsidRDefault="00652CAF" w:rsidP="00E1322C">
            <w:pPr>
              <w:spacing w:line="276" w:lineRule="auto"/>
              <w:jc w:val="center"/>
              <w:rPr>
                <w:sz w:val="16"/>
                <w:szCs w:val="16"/>
              </w:rPr>
            </w:pPr>
            <w:r w:rsidRPr="00652CAF">
              <w:rPr>
                <w:sz w:val="16"/>
                <w:szCs w:val="16"/>
              </w:rPr>
              <w:t>Fused</w:t>
            </w:r>
          </w:p>
        </w:tc>
        <w:tc>
          <w:tcPr>
            <w:tcW w:w="1205" w:type="dxa"/>
          </w:tcPr>
          <w:p w14:paraId="0A2067AD" w14:textId="77777777" w:rsidR="00652CAF" w:rsidRPr="00652CAF" w:rsidRDefault="00652CAF" w:rsidP="00E1322C">
            <w:pPr>
              <w:spacing w:line="276" w:lineRule="auto"/>
              <w:jc w:val="center"/>
              <w:rPr>
                <w:sz w:val="16"/>
                <w:szCs w:val="16"/>
              </w:rPr>
            </w:pPr>
            <w:r w:rsidRPr="00652CAF">
              <w:rPr>
                <w:sz w:val="16"/>
                <w:szCs w:val="16"/>
              </w:rPr>
              <w:t>28.3</w:t>
            </w:r>
          </w:p>
        </w:tc>
        <w:tc>
          <w:tcPr>
            <w:tcW w:w="834" w:type="dxa"/>
          </w:tcPr>
          <w:p w14:paraId="183605B5" w14:textId="77777777" w:rsidR="00652CAF" w:rsidRPr="00652CAF" w:rsidRDefault="00652CAF" w:rsidP="00E1322C">
            <w:pPr>
              <w:spacing w:line="276" w:lineRule="auto"/>
              <w:jc w:val="center"/>
              <w:rPr>
                <w:sz w:val="16"/>
                <w:szCs w:val="16"/>
              </w:rPr>
            </w:pPr>
            <w:r w:rsidRPr="00652CAF">
              <w:rPr>
                <w:sz w:val="16"/>
                <w:szCs w:val="16"/>
              </w:rPr>
              <w:t>Round</w:t>
            </w:r>
          </w:p>
        </w:tc>
        <w:tc>
          <w:tcPr>
            <w:tcW w:w="1082" w:type="dxa"/>
          </w:tcPr>
          <w:p w14:paraId="6B85AA85" w14:textId="77777777" w:rsidR="00652CAF" w:rsidRPr="00652CAF" w:rsidRDefault="00652CAF" w:rsidP="00E1322C">
            <w:pPr>
              <w:spacing w:line="276" w:lineRule="auto"/>
              <w:jc w:val="center"/>
              <w:rPr>
                <w:sz w:val="16"/>
                <w:szCs w:val="16"/>
              </w:rPr>
            </w:pPr>
            <w:r w:rsidRPr="00652CAF">
              <w:rPr>
                <w:sz w:val="16"/>
                <w:szCs w:val="16"/>
              </w:rPr>
              <w:t>5</w:t>
            </w:r>
          </w:p>
        </w:tc>
        <w:tc>
          <w:tcPr>
            <w:tcW w:w="929" w:type="dxa"/>
          </w:tcPr>
          <w:p w14:paraId="01EBB23F" w14:textId="77777777" w:rsidR="00652CAF" w:rsidRPr="00652CAF" w:rsidRDefault="00652CAF" w:rsidP="00E1322C">
            <w:pPr>
              <w:spacing w:line="276" w:lineRule="auto"/>
              <w:jc w:val="center"/>
              <w:rPr>
                <w:sz w:val="16"/>
                <w:szCs w:val="16"/>
              </w:rPr>
            </w:pPr>
            <w:r w:rsidRPr="00652CAF">
              <w:rPr>
                <w:sz w:val="16"/>
                <w:szCs w:val="16"/>
              </w:rPr>
              <w:t>4.8</w:t>
            </w:r>
          </w:p>
        </w:tc>
      </w:tr>
      <w:tr w:rsidR="00652CAF" w:rsidRPr="00652CAF" w14:paraId="40EC1912" w14:textId="77777777" w:rsidTr="003C14C6">
        <w:tc>
          <w:tcPr>
            <w:tcW w:w="675" w:type="dxa"/>
          </w:tcPr>
          <w:p w14:paraId="0DC89988" w14:textId="77777777" w:rsidR="00652CAF" w:rsidRPr="00652CAF" w:rsidRDefault="00652CAF" w:rsidP="00E1322C">
            <w:pPr>
              <w:spacing w:line="276" w:lineRule="auto"/>
              <w:jc w:val="center"/>
              <w:rPr>
                <w:sz w:val="16"/>
                <w:szCs w:val="16"/>
              </w:rPr>
            </w:pPr>
            <w:r w:rsidRPr="00652CAF">
              <w:rPr>
                <w:sz w:val="16"/>
                <w:szCs w:val="16"/>
              </w:rPr>
              <w:t>AW3</w:t>
            </w:r>
          </w:p>
        </w:tc>
        <w:tc>
          <w:tcPr>
            <w:tcW w:w="1125" w:type="dxa"/>
          </w:tcPr>
          <w:p w14:paraId="63B6B5A5" w14:textId="77777777" w:rsidR="00652CAF" w:rsidRPr="00652CAF" w:rsidRDefault="00652CAF" w:rsidP="00E1322C">
            <w:pPr>
              <w:spacing w:line="276" w:lineRule="auto"/>
              <w:jc w:val="center"/>
              <w:rPr>
                <w:sz w:val="16"/>
                <w:szCs w:val="16"/>
              </w:rPr>
            </w:pPr>
            <w:r w:rsidRPr="00652CAF">
              <w:rPr>
                <w:sz w:val="16"/>
                <w:szCs w:val="16"/>
              </w:rPr>
              <w:t>2333</w:t>
            </w:r>
          </w:p>
        </w:tc>
        <w:tc>
          <w:tcPr>
            <w:tcW w:w="847" w:type="dxa"/>
          </w:tcPr>
          <w:p w14:paraId="73636077" w14:textId="77777777" w:rsidR="00652CAF" w:rsidRPr="00652CAF" w:rsidRDefault="00652CAF" w:rsidP="00E1322C">
            <w:pPr>
              <w:spacing w:line="276" w:lineRule="auto"/>
              <w:jc w:val="center"/>
              <w:rPr>
                <w:sz w:val="16"/>
                <w:szCs w:val="16"/>
              </w:rPr>
            </w:pPr>
            <w:r w:rsidRPr="00652CAF">
              <w:rPr>
                <w:sz w:val="16"/>
                <w:szCs w:val="16"/>
              </w:rPr>
              <w:t>c.1180-1100BC</w:t>
            </w:r>
          </w:p>
        </w:tc>
        <w:tc>
          <w:tcPr>
            <w:tcW w:w="1063" w:type="dxa"/>
          </w:tcPr>
          <w:p w14:paraId="4678BA27" w14:textId="77777777" w:rsidR="00652CAF" w:rsidRPr="00652CAF" w:rsidRDefault="00652CAF" w:rsidP="00E1322C">
            <w:pPr>
              <w:spacing w:line="276" w:lineRule="auto"/>
              <w:jc w:val="center"/>
              <w:rPr>
                <w:sz w:val="16"/>
                <w:szCs w:val="16"/>
              </w:rPr>
            </w:pPr>
            <w:r w:rsidRPr="00652CAF">
              <w:rPr>
                <w:sz w:val="16"/>
                <w:szCs w:val="16"/>
              </w:rPr>
              <w:t>Sheep/goat</w:t>
            </w:r>
          </w:p>
        </w:tc>
        <w:tc>
          <w:tcPr>
            <w:tcW w:w="552" w:type="dxa"/>
          </w:tcPr>
          <w:p w14:paraId="208A4D00" w14:textId="77777777" w:rsidR="00652CAF" w:rsidRPr="00652CAF" w:rsidRDefault="00652CAF" w:rsidP="00E1322C">
            <w:pPr>
              <w:spacing w:line="276" w:lineRule="auto"/>
              <w:jc w:val="center"/>
              <w:rPr>
                <w:sz w:val="16"/>
                <w:szCs w:val="16"/>
              </w:rPr>
            </w:pPr>
            <w:r w:rsidRPr="00652CAF">
              <w:rPr>
                <w:sz w:val="16"/>
                <w:szCs w:val="16"/>
              </w:rPr>
              <w:t>R</w:t>
            </w:r>
          </w:p>
        </w:tc>
        <w:tc>
          <w:tcPr>
            <w:tcW w:w="704" w:type="dxa"/>
          </w:tcPr>
          <w:p w14:paraId="74B8C2E0" w14:textId="77777777" w:rsidR="00652CAF" w:rsidRPr="00652CAF" w:rsidRDefault="00652CAF" w:rsidP="00E1322C">
            <w:pPr>
              <w:spacing w:line="276" w:lineRule="auto"/>
              <w:jc w:val="center"/>
              <w:rPr>
                <w:sz w:val="16"/>
                <w:szCs w:val="16"/>
              </w:rPr>
            </w:pPr>
            <w:r w:rsidRPr="00652CAF">
              <w:rPr>
                <w:sz w:val="16"/>
                <w:szCs w:val="16"/>
              </w:rPr>
              <w:t>Fused</w:t>
            </w:r>
          </w:p>
        </w:tc>
        <w:tc>
          <w:tcPr>
            <w:tcW w:w="1205" w:type="dxa"/>
          </w:tcPr>
          <w:p w14:paraId="6F190F52" w14:textId="77777777" w:rsidR="00652CAF" w:rsidRPr="00652CAF" w:rsidRDefault="00652CAF" w:rsidP="00E1322C">
            <w:pPr>
              <w:spacing w:line="276" w:lineRule="auto"/>
              <w:jc w:val="center"/>
              <w:rPr>
                <w:sz w:val="16"/>
                <w:szCs w:val="16"/>
              </w:rPr>
            </w:pPr>
            <w:r w:rsidRPr="00652CAF">
              <w:rPr>
                <w:sz w:val="16"/>
                <w:szCs w:val="16"/>
              </w:rPr>
              <w:t>28</w:t>
            </w:r>
          </w:p>
        </w:tc>
        <w:tc>
          <w:tcPr>
            <w:tcW w:w="834" w:type="dxa"/>
          </w:tcPr>
          <w:p w14:paraId="2F6DB80C" w14:textId="77777777" w:rsidR="00652CAF" w:rsidRPr="00652CAF" w:rsidRDefault="00652CAF" w:rsidP="00E1322C">
            <w:pPr>
              <w:spacing w:line="276" w:lineRule="auto"/>
              <w:jc w:val="center"/>
              <w:rPr>
                <w:sz w:val="16"/>
                <w:szCs w:val="16"/>
              </w:rPr>
            </w:pPr>
            <w:r w:rsidRPr="00652CAF">
              <w:rPr>
                <w:sz w:val="16"/>
                <w:szCs w:val="16"/>
              </w:rPr>
              <w:t>Round</w:t>
            </w:r>
          </w:p>
        </w:tc>
        <w:tc>
          <w:tcPr>
            <w:tcW w:w="1082" w:type="dxa"/>
          </w:tcPr>
          <w:p w14:paraId="1F3A768F" w14:textId="77777777" w:rsidR="00652CAF" w:rsidRPr="00652CAF" w:rsidRDefault="00652CAF" w:rsidP="00E1322C">
            <w:pPr>
              <w:spacing w:line="276" w:lineRule="auto"/>
              <w:jc w:val="center"/>
              <w:rPr>
                <w:sz w:val="16"/>
                <w:szCs w:val="16"/>
              </w:rPr>
            </w:pPr>
            <w:r w:rsidRPr="00652CAF">
              <w:rPr>
                <w:sz w:val="16"/>
                <w:szCs w:val="16"/>
              </w:rPr>
              <w:t>6.1</w:t>
            </w:r>
          </w:p>
        </w:tc>
        <w:tc>
          <w:tcPr>
            <w:tcW w:w="929" w:type="dxa"/>
          </w:tcPr>
          <w:p w14:paraId="20E30965" w14:textId="77777777" w:rsidR="00652CAF" w:rsidRPr="00652CAF" w:rsidRDefault="00652CAF" w:rsidP="00E1322C">
            <w:pPr>
              <w:spacing w:line="276" w:lineRule="auto"/>
              <w:jc w:val="center"/>
              <w:rPr>
                <w:sz w:val="16"/>
                <w:szCs w:val="16"/>
              </w:rPr>
            </w:pPr>
            <w:r w:rsidRPr="00652CAF">
              <w:rPr>
                <w:sz w:val="16"/>
                <w:szCs w:val="16"/>
              </w:rPr>
              <w:t>-</w:t>
            </w:r>
          </w:p>
        </w:tc>
      </w:tr>
      <w:tr w:rsidR="00652CAF" w:rsidRPr="00652CAF" w14:paraId="039C1C6D" w14:textId="77777777" w:rsidTr="003C14C6">
        <w:tc>
          <w:tcPr>
            <w:tcW w:w="675" w:type="dxa"/>
          </w:tcPr>
          <w:p w14:paraId="3C8A95EA" w14:textId="77777777" w:rsidR="00652CAF" w:rsidRPr="00652CAF" w:rsidRDefault="00652CAF" w:rsidP="00E1322C">
            <w:pPr>
              <w:spacing w:line="276" w:lineRule="auto"/>
              <w:jc w:val="center"/>
              <w:rPr>
                <w:sz w:val="16"/>
                <w:szCs w:val="16"/>
              </w:rPr>
            </w:pPr>
            <w:r w:rsidRPr="00652CAF">
              <w:rPr>
                <w:sz w:val="16"/>
                <w:szCs w:val="16"/>
              </w:rPr>
              <w:t>AW4</w:t>
            </w:r>
          </w:p>
        </w:tc>
        <w:tc>
          <w:tcPr>
            <w:tcW w:w="1125" w:type="dxa"/>
          </w:tcPr>
          <w:p w14:paraId="2BA60BB3" w14:textId="77777777" w:rsidR="00652CAF" w:rsidRPr="00652CAF" w:rsidRDefault="00652CAF" w:rsidP="00E1322C">
            <w:pPr>
              <w:spacing w:line="276" w:lineRule="auto"/>
              <w:jc w:val="center"/>
              <w:rPr>
                <w:sz w:val="16"/>
                <w:szCs w:val="16"/>
              </w:rPr>
            </w:pPr>
            <w:r w:rsidRPr="00652CAF">
              <w:rPr>
                <w:sz w:val="16"/>
                <w:szCs w:val="16"/>
              </w:rPr>
              <w:t>2517</w:t>
            </w:r>
          </w:p>
        </w:tc>
        <w:tc>
          <w:tcPr>
            <w:tcW w:w="847" w:type="dxa"/>
          </w:tcPr>
          <w:p w14:paraId="1C1B95C4" w14:textId="77777777" w:rsidR="00652CAF" w:rsidRPr="00652CAF" w:rsidRDefault="00652CAF" w:rsidP="00E1322C">
            <w:pPr>
              <w:spacing w:line="276" w:lineRule="auto"/>
              <w:jc w:val="center"/>
              <w:rPr>
                <w:sz w:val="16"/>
                <w:szCs w:val="16"/>
              </w:rPr>
            </w:pPr>
            <w:r w:rsidRPr="00652CAF">
              <w:rPr>
                <w:sz w:val="16"/>
                <w:szCs w:val="16"/>
              </w:rPr>
              <w:t>c.1180-1000BC</w:t>
            </w:r>
          </w:p>
        </w:tc>
        <w:tc>
          <w:tcPr>
            <w:tcW w:w="1063" w:type="dxa"/>
          </w:tcPr>
          <w:p w14:paraId="694D3B78" w14:textId="77777777" w:rsidR="00652CAF" w:rsidRPr="00652CAF" w:rsidRDefault="00652CAF" w:rsidP="00E1322C">
            <w:pPr>
              <w:spacing w:line="276" w:lineRule="auto"/>
              <w:jc w:val="center"/>
              <w:rPr>
                <w:sz w:val="16"/>
                <w:szCs w:val="16"/>
              </w:rPr>
            </w:pPr>
            <w:r w:rsidRPr="00652CAF">
              <w:rPr>
                <w:sz w:val="16"/>
                <w:szCs w:val="16"/>
              </w:rPr>
              <w:t>Goat</w:t>
            </w:r>
          </w:p>
        </w:tc>
        <w:tc>
          <w:tcPr>
            <w:tcW w:w="552" w:type="dxa"/>
          </w:tcPr>
          <w:p w14:paraId="52EF5E6F" w14:textId="77777777" w:rsidR="00652CAF" w:rsidRPr="00652CAF" w:rsidRDefault="00652CAF" w:rsidP="00E1322C">
            <w:pPr>
              <w:spacing w:line="276" w:lineRule="auto"/>
              <w:jc w:val="center"/>
              <w:rPr>
                <w:sz w:val="16"/>
                <w:szCs w:val="16"/>
              </w:rPr>
            </w:pPr>
            <w:r w:rsidRPr="00652CAF">
              <w:rPr>
                <w:sz w:val="16"/>
                <w:szCs w:val="16"/>
              </w:rPr>
              <w:t>R</w:t>
            </w:r>
          </w:p>
        </w:tc>
        <w:tc>
          <w:tcPr>
            <w:tcW w:w="704" w:type="dxa"/>
          </w:tcPr>
          <w:p w14:paraId="44069B1F" w14:textId="77777777" w:rsidR="00652CAF" w:rsidRPr="00652CAF" w:rsidRDefault="00652CAF" w:rsidP="00E1322C">
            <w:pPr>
              <w:spacing w:line="276" w:lineRule="auto"/>
              <w:jc w:val="center"/>
              <w:rPr>
                <w:sz w:val="16"/>
                <w:szCs w:val="16"/>
              </w:rPr>
            </w:pPr>
            <w:r w:rsidRPr="00652CAF">
              <w:rPr>
                <w:sz w:val="16"/>
                <w:szCs w:val="16"/>
              </w:rPr>
              <w:t>Fused</w:t>
            </w:r>
          </w:p>
        </w:tc>
        <w:tc>
          <w:tcPr>
            <w:tcW w:w="1205" w:type="dxa"/>
          </w:tcPr>
          <w:p w14:paraId="4C79C316" w14:textId="77777777" w:rsidR="00652CAF" w:rsidRPr="00652CAF" w:rsidRDefault="00652CAF" w:rsidP="00E1322C">
            <w:pPr>
              <w:spacing w:line="276" w:lineRule="auto"/>
              <w:jc w:val="center"/>
              <w:rPr>
                <w:sz w:val="16"/>
                <w:szCs w:val="16"/>
              </w:rPr>
            </w:pPr>
            <w:r w:rsidRPr="00652CAF">
              <w:rPr>
                <w:sz w:val="16"/>
                <w:szCs w:val="16"/>
              </w:rPr>
              <w:t>32.8</w:t>
            </w:r>
          </w:p>
        </w:tc>
        <w:tc>
          <w:tcPr>
            <w:tcW w:w="834" w:type="dxa"/>
          </w:tcPr>
          <w:p w14:paraId="763E0020" w14:textId="77777777" w:rsidR="00652CAF" w:rsidRPr="00652CAF" w:rsidRDefault="00652CAF" w:rsidP="00E1322C">
            <w:pPr>
              <w:spacing w:line="276" w:lineRule="auto"/>
              <w:jc w:val="center"/>
              <w:rPr>
                <w:sz w:val="16"/>
                <w:szCs w:val="16"/>
              </w:rPr>
            </w:pPr>
            <w:r w:rsidRPr="00652CAF">
              <w:rPr>
                <w:sz w:val="16"/>
                <w:szCs w:val="16"/>
              </w:rPr>
              <w:t>Round</w:t>
            </w:r>
          </w:p>
        </w:tc>
        <w:tc>
          <w:tcPr>
            <w:tcW w:w="1082" w:type="dxa"/>
          </w:tcPr>
          <w:p w14:paraId="4397C35C" w14:textId="77777777" w:rsidR="00652CAF" w:rsidRPr="00652CAF" w:rsidRDefault="00652CAF" w:rsidP="00E1322C">
            <w:pPr>
              <w:spacing w:line="276" w:lineRule="auto"/>
              <w:jc w:val="center"/>
              <w:rPr>
                <w:sz w:val="16"/>
                <w:szCs w:val="16"/>
              </w:rPr>
            </w:pPr>
            <w:r w:rsidRPr="00652CAF">
              <w:rPr>
                <w:sz w:val="16"/>
                <w:szCs w:val="16"/>
              </w:rPr>
              <w:t>5.9</w:t>
            </w:r>
          </w:p>
        </w:tc>
        <w:tc>
          <w:tcPr>
            <w:tcW w:w="929" w:type="dxa"/>
          </w:tcPr>
          <w:p w14:paraId="302E8474" w14:textId="77777777" w:rsidR="00652CAF" w:rsidRPr="00652CAF" w:rsidRDefault="00652CAF" w:rsidP="00E1322C">
            <w:pPr>
              <w:spacing w:line="276" w:lineRule="auto"/>
              <w:jc w:val="center"/>
              <w:rPr>
                <w:sz w:val="16"/>
                <w:szCs w:val="16"/>
              </w:rPr>
            </w:pPr>
            <w:r w:rsidRPr="00652CAF">
              <w:rPr>
                <w:sz w:val="16"/>
                <w:szCs w:val="16"/>
              </w:rPr>
              <w:t>5.5</w:t>
            </w:r>
          </w:p>
        </w:tc>
      </w:tr>
      <w:tr w:rsidR="00652CAF" w:rsidRPr="00652CAF" w14:paraId="0DB1041F" w14:textId="77777777" w:rsidTr="003C14C6">
        <w:tc>
          <w:tcPr>
            <w:tcW w:w="675" w:type="dxa"/>
          </w:tcPr>
          <w:p w14:paraId="16FB439D" w14:textId="77777777" w:rsidR="00652CAF" w:rsidRPr="00652CAF" w:rsidRDefault="00652CAF" w:rsidP="00E1322C">
            <w:pPr>
              <w:spacing w:line="276" w:lineRule="auto"/>
              <w:jc w:val="center"/>
              <w:rPr>
                <w:sz w:val="16"/>
                <w:szCs w:val="16"/>
              </w:rPr>
            </w:pPr>
            <w:r w:rsidRPr="00652CAF">
              <w:rPr>
                <w:sz w:val="16"/>
                <w:szCs w:val="16"/>
              </w:rPr>
              <w:t>AW5</w:t>
            </w:r>
          </w:p>
        </w:tc>
        <w:tc>
          <w:tcPr>
            <w:tcW w:w="1125" w:type="dxa"/>
          </w:tcPr>
          <w:p w14:paraId="405D927C" w14:textId="77777777" w:rsidR="00652CAF" w:rsidRPr="00652CAF" w:rsidRDefault="00652CAF" w:rsidP="00E1322C">
            <w:pPr>
              <w:spacing w:line="276" w:lineRule="auto"/>
              <w:jc w:val="center"/>
              <w:rPr>
                <w:sz w:val="16"/>
                <w:szCs w:val="16"/>
              </w:rPr>
            </w:pPr>
            <w:r w:rsidRPr="00652CAF">
              <w:rPr>
                <w:sz w:val="16"/>
                <w:szCs w:val="16"/>
              </w:rPr>
              <w:t>4494</w:t>
            </w:r>
          </w:p>
        </w:tc>
        <w:tc>
          <w:tcPr>
            <w:tcW w:w="847" w:type="dxa"/>
          </w:tcPr>
          <w:p w14:paraId="60C97E94" w14:textId="77777777" w:rsidR="00652CAF" w:rsidRPr="00652CAF" w:rsidRDefault="00652CAF" w:rsidP="00E1322C">
            <w:pPr>
              <w:spacing w:line="276" w:lineRule="auto"/>
              <w:jc w:val="center"/>
              <w:rPr>
                <w:sz w:val="16"/>
                <w:szCs w:val="16"/>
              </w:rPr>
            </w:pPr>
            <w:r w:rsidRPr="00652CAF">
              <w:rPr>
                <w:sz w:val="16"/>
                <w:szCs w:val="16"/>
              </w:rPr>
              <w:t>c.1180-1100BC</w:t>
            </w:r>
          </w:p>
        </w:tc>
        <w:tc>
          <w:tcPr>
            <w:tcW w:w="1063" w:type="dxa"/>
          </w:tcPr>
          <w:p w14:paraId="2D09E44F" w14:textId="77777777" w:rsidR="00652CAF" w:rsidRPr="00652CAF" w:rsidRDefault="00652CAF" w:rsidP="00E1322C">
            <w:pPr>
              <w:spacing w:line="276" w:lineRule="auto"/>
              <w:jc w:val="center"/>
              <w:rPr>
                <w:sz w:val="16"/>
                <w:szCs w:val="16"/>
              </w:rPr>
            </w:pPr>
            <w:r w:rsidRPr="00652CAF">
              <w:rPr>
                <w:sz w:val="16"/>
                <w:szCs w:val="16"/>
              </w:rPr>
              <w:t>Sheep/goat</w:t>
            </w:r>
          </w:p>
        </w:tc>
        <w:tc>
          <w:tcPr>
            <w:tcW w:w="552" w:type="dxa"/>
          </w:tcPr>
          <w:p w14:paraId="6F887DCB" w14:textId="77777777" w:rsidR="00652CAF" w:rsidRPr="00652CAF" w:rsidRDefault="00652CAF" w:rsidP="00E1322C">
            <w:pPr>
              <w:spacing w:line="276" w:lineRule="auto"/>
              <w:jc w:val="center"/>
              <w:rPr>
                <w:sz w:val="16"/>
                <w:szCs w:val="16"/>
              </w:rPr>
            </w:pPr>
            <w:r w:rsidRPr="00652CAF">
              <w:rPr>
                <w:sz w:val="16"/>
                <w:szCs w:val="16"/>
              </w:rPr>
              <w:t>L</w:t>
            </w:r>
          </w:p>
        </w:tc>
        <w:tc>
          <w:tcPr>
            <w:tcW w:w="704" w:type="dxa"/>
          </w:tcPr>
          <w:p w14:paraId="624EBF71" w14:textId="77777777" w:rsidR="00652CAF" w:rsidRPr="00652CAF" w:rsidRDefault="00652CAF" w:rsidP="00E1322C">
            <w:pPr>
              <w:spacing w:line="276" w:lineRule="auto"/>
              <w:jc w:val="center"/>
              <w:rPr>
                <w:sz w:val="16"/>
                <w:szCs w:val="16"/>
              </w:rPr>
            </w:pPr>
            <w:r w:rsidRPr="00652CAF">
              <w:rPr>
                <w:sz w:val="16"/>
                <w:szCs w:val="16"/>
              </w:rPr>
              <w:t>Fusing</w:t>
            </w:r>
          </w:p>
        </w:tc>
        <w:tc>
          <w:tcPr>
            <w:tcW w:w="1205" w:type="dxa"/>
          </w:tcPr>
          <w:p w14:paraId="02134512" w14:textId="77777777" w:rsidR="00652CAF" w:rsidRPr="00652CAF" w:rsidRDefault="00652CAF" w:rsidP="00E1322C">
            <w:pPr>
              <w:spacing w:line="276" w:lineRule="auto"/>
              <w:jc w:val="center"/>
              <w:rPr>
                <w:sz w:val="16"/>
                <w:szCs w:val="16"/>
              </w:rPr>
            </w:pPr>
            <w:r w:rsidRPr="00652CAF">
              <w:rPr>
                <w:sz w:val="16"/>
                <w:szCs w:val="16"/>
              </w:rPr>
              <w:t>27.6</w:t>
            </w:r>
          </w:p>
        </w:tc>
        <w:tc>
          <w:tcPr>
            <w:tcW w:w="834" w:type="dxa"/>
          </w:tcPr>
          <w:p w14:paraId="384D700C" w14:textId="77777777" w:rsidR="00652CAF" w:rsidRPr="00652CAF" w:rsidRDefault="00652CAF" w:rsidP="00E1322C">
            <w:pPr>
              <w:spacing w:line="276" w:lineRule="auto"/>
              <w:jc w:val="center"/>
              <w:rPr>
                <w:sz w:val="16"/>
                <w:szCs w:val="16"/>
              </w:rPr>
            </w:pPr>
            <w:r w:rsidRPr="00652CAF">
              <w:rPr>
                <w:sz w:val="16"/>
                <w:szCs w:val="16"/>
              </w:rPr>
              <w:t>Oval</w:t>
            </w:r>
          </w:p>
        </w:tc>
        <w:tc>
          <w:tcPr>
            <w:tcW w:w="1082" w:type="dxa"/>
          </w:tcPr>
          <w:p w14:paraId="0DD05228" w14:textId="77777777" w:rsidR="00652CAF" w:rsidRPr="00652CAF" w:rsidRDefault="00652CAF" w:rsidP="00E1322C">
            <w:pPr>
              <w:spacing w:line="276" w:lineRule="auto"/>
              <w:jc w:val="center"/>
              <w:rPr>
                <w:sz w:val="16"/>
                <w:szCs w:val="16"/>
              </w:rPr>
            </w:pPr>
            <w:r w:rsidRPr="00652CAF">
              <w:rPr>
                <w:sz w:val="16"/>
                <w:szCs w:val="16"/>
              </w:rPr>
              <w:t>6.4</w:t>
            </w:r>
          </w:p>
        </w:tc>
        <w:tc>
          <w:tcPr>
            <w:tcW w:w="929" w:type="dxa"/>
          </w:tcPr>
          <w:p w14:paraId="0BEC9230" w14:textId="77777777" w:rsidR="00652CAF" w:rsidRPr="00652CAF" w:rsidRDefault="00652CAF" w:rsidP="00E1322C">
            <w:pPr>
              <w:spacing w:line="276" w:lineRule="auto"/>
              <w:jc w:val="center"/>
              <w:rPr>
                <w:sz w:val="16"/>
                <w:szCs w:val="16"/>
              </w:rPr>
            </w:pPr>
            <w:r w:rsidRPr="00652CAF">
              <w:rPr>
                <w:sz w:val="16"/>
                <w:szCs w:val="16"/>
              </w:rPr>
              <w:t>5.6</w:t>
            </w:r>
          </w:p>
        </w:tc>
      </w:tr>
      <w:tr w:rsidR="00652CAF" w:rsidRPr="00652CAF" w14:paraId="49D3D4C5" w14:textId="77777777" w:rsidTr="003C14C6">
        <w:tc>
          <w:tcPr>
            <w:tcW w:w="675" w:type="dxa"/>
          </w:tcPr>
          <w:p w14:paraId="5AF7D414" w14:textId="77777777" w:rsidR="00652CAF" w:rsidRPr="00652CAF" w:rsidRDefault="00652CAF" w:rsidP="00E1322C">
            <w:pPr>
              <w:spacing w:line="276" w:lineRule="auto"/>
              <w:jc w:val="center"/>
              <w:rPr>
                <w:sz w:val="16"/>
                <w:szCs w:val="16"/>
              </w:rPr>
            </w:pPr>
            <w:r w:rsidRPr="00652CAF">
              <w:rPr>
                <w:sz w:val="16"/>
                <w:szCs w:val="16"/>
              </w:rPr>
              <w:t>AW6</w:t>
            </w:r>
          </w:p>
        </w:tc>
        <w:tc>
          <w:tcPr>
            <w:tcW w:w="1125" w:type="dxa"/>
          </w:tcPr>
          <w:p w14:paraId="708FF3A8" w14:textId="77777777" w:rsidR="00652CAF" w:rsidRPr="00652CAF" w:rsidRDefault="00652CAF" w:rsidP="00E1322C">
            <w:pPr>
              <w:spacing w:line="276" w:lineRule="auto"/>
              <w:jc w:val="center"/>
              <w:rPr>
                <w:sz w:val="16"/>
                <w:szCs w:val="16"/>
              </w:rPr>
            </w:pPr>
            <w:r w:rsidRPr="00652CAF">
              <w:rPr>
                <w:sz w:val="16"/>
                <w:szCs w:val="16"/>
              </w:rPr>
              <w:t>5111</w:t>
            </w:r>
          </w:p>
        </w:tc>
        <w:tc>
          <w:tcPr>
            <w:tcW w:w="847" w:type="dxa"/>
          </w:tcPr>
          <w:p w14:paraId="5D835F8D" w14:textId="77777777" w:rsidR="00652CAF" w:rsidRPr="00652CAF" w:rsidRDefault="00652CAF" w:rsidP="00E1322C">
            <w:pPr>
              <w:spacing w:line="276" w:lineRule="auto"/>
              <w:jc w:val="center"/>
              <w:rPr>
                <w:sz w:val="16"/>
                <w:szCs w:val="16"/>
              </w:rPr>
            </w:pPr>
            <w:r w:rsidRPr="00652CAF">
              <w:rPr>
                <w:sz w:val="16"/>
                <w:szCs w:val="16"/>
              </w:rPr>
              <w:t>c.1180-1140BC</w:t>
            </w:r>
          </w:p>
        </w:tc>
        <w:tc>
          <w:tcPr>
            <w:tcW w:w="1063" w:type="dxa"/>
          </w:tcPr>
          <w:p w14:paraId="13F5973E" w14:textId="77777777" w:rsidR="00652CAF" w:rsidRPr="00652CAF" w:rsidRDefault="00652CAF" w:rsidP="00E1322C">
            <w:pPr>
              <w:spacing w:line="276" w:lineRule="auto"/>
              <w:jc w:val="center"/>
              <w:rPr>
                <w:sz w:val="16"/>
                <w:szCs w:val="16"/>
              </w:rPr>
            </w:pPr>
            <w:r w:rsidRPr="00652CAF">
              <w:rPr>
                <w:sz w:val="16"/>
                <w:szCs w:val="16"/>
              </w:rPr>
              <w:t>Sheep/goat</w:t>
            </w:r>
          </w:p>
        </w:tc>
        <w:tc>
          <w:tcPr>
            <w:tcW w:w="552" w:type="dxa"/>
          </w:tcPr>
          <w:p w14:paraId="4FB7D208" w14:textId="77777777" w:rsidR="00652CAF" w:rsidRPr="00652CAF" w:rsidRDefault="00652CAF" w:rsidP="00E1322C">
            <w:pPr>
              <w:spacing w:line="276" w:lineRule="auto"/>
              <w:jc w:val="center"/>
              <w:rPr>
                <w:sz w:val="16"/>
                <w:szCs w:val="16"/>
              </w:rPr>
            </w:pPr>
            <w:r w:rsidRPr="00652CAF">
              <w:rPr>
                <w:sz w:val="16"/>
                <w:szCs w:val="16"/>
              </w:rPr>
              <w:t>R</w:t>
            </w:r>
          </w:p>
        </w:tc>
        <w:tc>
          <w:tcPr>
            <w:tcW w:w="704" w:type="dxa"/>
          </w:tcPr>
          <w:p w14:paraId="5A0152B3" w14:textId="77777777" w:rsidR="00652CAF" w:rsidRPr="00652CAF" w:rsidRDefault="00652CAF" w:rsidP="00E1322C">
            <w:pPr>
              <w:spacing w:line="276" w:lineRule="auto"/>
              <w:jc w:val="center"/>
              <w:rPr>
                <w:sz w:val="16"/>
                <w:szCs w:val="16"/>
              </w:rPr>
            </w:pPr>
            <w:r w:rsidRPr="00652CAF">
              <w:rPr>
                <w:sz w:val="16"/>
                <w:szCs w:val="16"/>
              </w:rPr>
              <w:t>Fusing</w:t>
            </w:r>
          </w:p>
        </w:tc>
        <w:tc>
          <w:tcPr>
            <w:tcW w:w="1205" w:type="dxa"/>
          </w:tcPr>
          <w:p w14:paraId="7FCE760A" w14:textId="77777777" w:rsidR="00652CAF" w:rsidRPr="00652CAF" w:rsidRDefault="00652CAF" w:rsidP="00E1322C">
            <w:pPr>
              <w:spacing w:line="276" w:lineRule="auto"/>
              <w:jc w:val="center"/>
              <w:rPr>
                <w:sz w:val="16"/>
                <w:szCs w:val="16"/>
              </w:rPr>
            </w:pPr>
            <w:r w:rsidRPr="00652CAF">
              <w:rPr>
                <w:sz w:val="16"/>
                <w:szCs w:val="16"/>
              </w:rPr>
              <w:t>-</w:t>
            </w:r>
          </w:p>
        </w:tc>
        <w:tc>
          <w:tcPr>
            <w:tcW w:w="834" w:type="dxa"/>
          </w:tcPr>
          <w:p w14:paraId="2E9355BF" w14:textId="77777777" w:rsidR="00652CAF" w:rsidRPr="00652CAF" w:rsidRDefault="00652CAF" w:rsidP="00E1322C">
            <w:pPr>
              <w:spacing w:line="276" w:lineRule="auto"/>
              <w:jc w:val="center"/>
              <w:rPr>
                <w:sz w:val="16"/>
                <w:szCs w:val="16"/>
              </w:rPr>
            </w:pPr>
            <w:r w:rsidRPr="00652CAF">
              <w:rPr>
                <w:sz w:val="16"/>
                <w:szCs w:val="16"/>
              </w:rPr>
              <w:t>Round/Oval</w:t>
            </w:r>
          </w:p>
        </w:tc>
        <w:tc>
          <w:tcPr>
            <w:tcW w:w="1082" w:type="dxa"/>
          </w:tcPr>
          <w:p w14:paraId="654D3A74" w14:textId="77777777" w:rsidR="00652CAF" w:rsidRPr="00652CAF" w:rsidRDefault="00652CAF" w:rsidP="00E1322C">
            <w:pPr>
              <w:spacing w:line="276" w:lineRule="auto"/>
              <w:jc w:val="center"/>
              <w:rPr>
                <w:sz w:val="16"/>
                <w:szCs w:val="16"/>
              </w:rPr>
            </w:pPr>
            <w:r w:rsidRPr="00652CAF">
              <w:rPr>
                <w:sz w:val="16"/>
                <w:szCs w:val="16"/>
              </w:rPr>
              <w:t>4.4</w:t>
            </w:r>
          </w:p>
        </w:tc>
        <w:tc>
          <w:tcPr>
            <w:tcW w:w="929" w:type="dxa"/>
          </w:tcPr>
          <w:p w14:paraId="5EC86B93" w14:textId="77777777" w:rsidR="00652CAF" w:rsidRPr="00652CAF" w:rsidRDefault="00652CAF" w:rsidP="00E1322C">
            <w:pPr>
              <w:spacing w:line="276" w:lineRule="auto"/>
              <w:jc w:val="center"/>
              <w:rPr>
                <w:sz w:val="16"/>
                <w:szCs w:val="16"/>
              </w:rPr>
            </w:pPr>
            <w:r w:rsidRPr="00652CAF">
              <w:rPr>
                <w:sz w:val="16"/>
                <w:szCs w:val="16"/>
              </w:rPr>
              <w:t>5.1</w:t>
            </w:r>
          </w:p>
        </w:tc>
      </w:tr>
      <w:tr w:rsidR="00652CAF" w:rsidRPr="00652CAF" w14:paraId="71363F63" w14:textId="77777777" w:rsidTr="003C14C6">
        <w:tc>
          <w:tcPr>
            <w:tcW w:w="675" w:type="dxa"/>
          </w:tcPr>
          <w:p w14:paraId="5E9678C2" w14:textId="77777777" w:rsidR="00652CAF" w:rsidRPr="00652CAF" w:rsidRDefault="00652CAF" w:rsidP="00E1322C">
            <w:pPr>
              <w:spacing w:line="276" w:lineRule="auto"/>
              <w:jc w:val="center"/>
              <w:rPr>
                <w:sz w:val="16"/>
                <w:szCs w:val="16"/>
              </w:rPr>
            </w:pPr>
            <w:r w:rsidRPr="00652CAF">
              <w:rPr>
                <w:sz w:val="16"/>
                <w:szCs w:val="16"/>
              </w:rPr>
              <w:t>AW7</w:t>
            </w:r>
          </w:p>
        </w:tc>
        <w:tc>
          <w:tcPr>
            <w:tcW w:w="1125" w:type="dxa"/>
          </w:tcPr>
          <w:p w14:paraId="4DA39998" w14:textId="77777777" w:rsidR="00652CAF" w:rsidRPr="00652CAF" w:rsidRDefault="00652CAF" w:rsidP="00E1322C">
            <w:pPr>
              <w:spacing w:line="276" w:lineRule="auto"/>
              <w:jc w:val="center"/>
              <w:rPr>
                <w:sz w:val="16"/>
                <w:szCs w:val="16"/>
              </w:rPr>
            </w:pPr>
            <w:r w:rsidRPr="00652CAF">
              <w:rPr>
                <w:sz w:val="16"/>
                <w:szCs w:val="16"/>
              </w:rPr>
              <w:t>5246</w:t>
            </w:r>
          </w:p>
        </w:tc>
        <w:tc>
          <w:tcPr>
            <w:tcW w:w="847" w:type="dxa"/>
          </w:tcPr>
          <w:p w14:paraId="1848445F" w14:textId="77777777" w:rsidR="00652CAF" w:rsidRPr="00652CAF" w:rsidRDefault="00652CAF" w:rsidP="00E1322C">
            <w:pPr>
              <w:spacing w:line="276" w:lineRule="auto"/>
              <w:jc w:val="center"/>
              <w:rPr>
                <w:sz w:val="16"/>
                <w:szCs w:val="16"/>
              </w:rPr>
            </w:pPr>
            <w:r w:rsidRPr="00652CAF">
              <w:rPr>
                <w:sz w:val="16"/>
                <w:szCs w:val="16"/>
              </w:rPr>
              <w:t>c.1210-1180BC</w:t>
            </w:r>
          </w:p>
        </w:tc>
        <w:tc>
          <w:tcPr>
            <w:tcW w:w="1063" w:type="dxa"/>
          </w:tcPr>
          <w:p w14:paraId="2773B66C" w14:textId="77777777" w:rsidR="00652CAF" w:rsidRPr="00652CAF" w:rsidRDefault="00652CAF" w:rsidP="00E1322C">
            <w:pPr>
              <w:spacing w:line="276" w:lineRule="auto"/>
              <w:jc w:val="center"/>
              <w:rPr>
                <w:sz w:val="16"/>
                <w:szCs w:val="16"/>
              </w:rPr>
            </w:pPr>
            <w:r w:rsidRPr="00652CAF">
              <w:rPr>
                <w:sz w:val="16"/>
                <w:szCs w:val="16"/>
              </w:rPr>
              <w:t>Goat</w:t>
            </w:r>
          </w:p>
        </w:tc>
        <w:tc>
          <w:tcPr>
            <w:tcW w:w="552" w:type="dxa"/>
          </w:tcPr>
          <w:p w14:paraId="1D2A12C5" w14:textId="77777777" w:rsidR="00652CAF" w:rsidRPr="00652CAF" w:rsidRDefault="00652CAF" w:rsidP="00E1322C">
            <w:pPr>
              <w:spacing w:line="276" w:lineRule="auto"/>
              <w:jc w:val="center"/>
              <w:rPr>
                <w:sz w:val="16"/>
                <w:szCs w:val="16"/>
              </w:rPr>
            </w:pPr>
            <w:r w:rsidRPr="00652CAF">
              <w:rPr>
                <w:sz w:val="16"/>
                <w:szCs w:val="16"/>
              </w:rPr>
              <w:t>L</w:t>
            </w:r>
          </w:p>
        </w:tc>
        <w:tc>
          <w:tcPr>
            <w:tcW w:w="704" w:type="dxa"/>
          </w:tcPr>
          <w:p w14:paraId="721ED89E" w14:textId="77777777" w:rsidR="00652CAF" w:rsidRPr="00652CAF" w:rsidRDefault="00652CAF" w:rsidP="00E1322C">
            <w:pPr>
              <w:spacing w:line="276" w:lineRule="auto"/>
              <w:jc w:val="center"/>
              <w:rPr>
                <w:sz w:val="16"/>
                <w:szCs w:val="16"/>
              </w:rPr>
            </w:pPr>
            <w:r w:rsidRPr="00652CAF">
              <w:rPr>
                <w:sz w:val="16"/>
                <w:szCs w:val="16"/>
              </w:rPr>
              <w:t>Fused</w:t>
            </w:r>
          </w:p>
        </w:tc>
        <w:tc>
          <w:tcPr>
            <w:tcW w:w="1205" w:type="dxa"/>
          </w:tcPr>
          <w:p w14:paraId="2469296D" w14:textId="77777777" w:rsidR="00652CAF" w:rsidRPr="00652CAF" w:rsidRDefault="00652CAF" w:rsidP="00E1322C">
            <w:pPr>
              <w:spacing w:line="276" w:lineRule="auto"/>
              <w:jc w:val="center"/>
              <w:rPr>
                <w:sz w:val="16"/>
                <w:szCs w:val="16"/>
              </w:rPr>
            </w:pPr>
            <w:r w:rsidRPr="00652CAF">
              <w:rPr>
                <w:sz w:val="16"/>
                <w:szCs w:val="16"/>
              </w:rPr>
              <w:t>31.8</w:t>
            </w:r>
          </w:p>
        </w:tc>
        <w:tc>
          <w:tcPr>
            <w:tcW w:w="834" w:type="dxa"/>
          </w:tcPr>
          <w:p w14:paraId="7166F02B" w14:textId="77777777" w:rsidR="00652CAF" w:rsidRPr="00652CAF" w:rsidRDefault="00652CAF" w:rsidP="00E1322C">
            <w:pPr>
              <w:spacing w:line="276" w:lineRule="auto"/>
              <w:jc w:val="center"/>
              <w:rPr>
                <w:sz w:val="16"/>
                <w:szCs w:val="16"/>
              </w:rPr>
            </w:pPr>
            <w:r w:rsidRPr="00652CAF">
              <w:rPr>
                <w:sz w:val="16"/>
                <w:szCs w:val="16"/>
              </w:rPr>
              <w:t>Oval</w:t>
            </w:r>
          </w:p>
        </w:tc>
        <w:tc>
          <w:tcPr>
            <w:tcW w:w="1082" w:type="dxa"/>
          </w:tcPr>
          <w:p w14:paraId="15189CF5" w14:textId="77777777" w:rsidR="00652CAF" w:rsidRPr="00652CAF" w:rsidRDefault="00652CAF" w:rsidP="00E1322C">
            <w:pPr>
              <w:spacing w:line="276" w:lineRule="auto"/>
              <w:jc w:val="center"/>
              <w:rPr>
                <w:sz w:val="16"/>
                <w:szCs w:val="16"/>
              </w:rPr>
            </w:pPr>
            <w:r w:rsidRPr="00652CAF">
              <w:rPr>
                <w:sz w:val="16"/>
                <w:szCs w:val="16"/>
              </w:rPr>
              <w:t>3.9</w:t>
            </w:r>
          </w:p>
        </w:tc>
        <w:tc>
          <w:tcPr>
            <w:tcW w:w="929" w:type="dxa"/>
          </w:tcPr>
          <w:p w14:paraId="6C4A15E1" w14:textId="77777777" w:rsidR="00652CAF" w:rsidRPr="00652CAF" w:rsidRDefault="00652CAF" w:rsidP="00E1322C">
            <w:pPr>
              <w:spacing w:line="276" w:lineRule="auto"/>
              <w:jc w:val="center"/>
              <w:rPr>
                <w:sz w:val="16"/>
                <w:szCs w:val="16"/>
              </w:rPr>
            </w:pPr>
            <w:r w:rsidRPr="00652CAF">
              <w:rPr>
                <w:sz w:val="16"/>
                <w:szCs w:val="16"/>
              </w:rPr>
              <w:t>2.3</w:t>
            </w:r>
          </w:p>
        </w:tc>
      </w:tr>
      <w:tr w:rsidR="00652CAF" w:rsidRPr="00652CAF" w14:paraId="1C126E7C" w14:textId="77777777" w:rsidTr="003C14C6">
        <w:tc>
          <w:tcPr>
            <w:tcW w:w="675" w:type="dxa"/>
          </w:tcPr>
          <w:p w14:paraId="492AB379" w14:textId="77777777" w:rsidR="00652CAF" w:rsidRPr="00652CAF" w:rsidRDefault="00652CAF" w:rsidP="00E1322C">
            <w:pPr>
              <w:spacing w:line="276" w:lineRule="auto"/>
              <w:jc w:val="center"/>
              <w:rPr>
                <w:sz w:val="16"/>
                <w:szCs w:val="16"/>
              </w:rPr>
            </w:pPr>
            <w:r w:rsidRPr="00652CAF">
              <w:rPr>
                <w:sz w:val="16"/>
                <w:szCs w:val="16"/>
              </w:rPr>
              <w:t>AW8</w:t>
            </w:r>
          </w:p>
        </w:tc>
        <w:tc>
          <w:tcPr>
            <w:tcW w:w="1125" w:type="dxa"/>
          </w:tcPr>
          <w:p w14:paraId="06340233" w14:textId="77777777" w:rsidR="00652CAF" w:rsidRPr="00652CAF" w:rsidRDefault="00652CAF" w:rsidP="00E1322C">
            <w:pPr>
              <w:spacing w:line="276" w:lineRule="auto"/>
              <w:jc w:val="center"/>
              <w:rPr>
                <w:sz w:val="16"/>
                <w:szCs w:val="16"/>
              </w:rPr>
            </w:pPr>
            <w:r w:rsidRPr="00652CAF">
              <w:rPr>
                <w:sz w:val="16"/>
                <w:szCs w:val="16"/>
              </w:rPr>
              <w:t>5246</w:t>
            </w:r>
          </w:p>
        </w:tc>
        <w:tc>
          <w:tcPr>
            <w:tcW w:w="847" w:type="dxa"/>
          </w:tcPr>
          <w:p w14:paraId="14451ED2" w14:textId="77777777" w:rsidR="00652CAF" w:rsidRPr="00652CAF" w:rsidRDefault="00652CAF" w:rsidP="00E1322C">
            <w:pPr>
              <w:spacing w:line="276" w:lineRule="auto"/>
              <w:jc w:val="center"/>
              <w:rPr>
                <w:sz w:val="16"/>
                <w:szCs w:val="16"/>
              </w:rPr>
            </w:pPr>
            <w:r w:rsidRPr="00652CAF">
              <w:rPr>
                <w:sz w:val="16"/>
                <w:szCs w:val="16"/>
              </w:rPr>
              <w:t>c.1210-1180BC</w:t>
            </w:r>
          </w:p>
        </w:tc>
        <w:tc>
          <w:tcPr>
            <w:tcW w:w="1063" w:type="dxa"/>
          </w:tcPr>
          <w:p w14:paraId="3ABC0BEC" w14:textId="77777777" w:rsidR="00652CAF" w:rsidRPr="00652CAF" w:rsidRDefault="00652CAF" w:rsidP="00E1322C">
            <w:pPr>
              <w:spacing w:line="276" w:lineRule="auto"/>
              <w:jc w:val="center"/>
              <w:rPr>
                <w:sz w:val="16"/>
                <w:szCs w:val="16"/>
              </w:rPr>
            </w:pPr>
            <w:r w:rsidRPr="00652CAF">
              <w:rPr>
                <w:sz w:val="16"/>
                <w:szCs w:val="16"/>
              </w:rPr>
              <w:t>Goat</w:t>
            </w:r>
          </w:p>
        </w:tc>
        <w:tc>
          <w:tcPr>
            <w:tcW w:w="552" w:type="dxa"/>
          </w:tcPr>
          <w:p w14:paraId="5B2227F6" w14:textId="77777777" w:rsidR="00652CAF" w:rsidRPr="00652CAF" w:rsidRDefault="00652CAF" w:rsidP="00E1322C">
            <w:pPr>
              <w:spacing w:line="276" w:lineRule="auto"/>
              <w:jc w:val="center"/>
              <w:rPr>
                <w:sz w:val="16"/>
                <w:szCs w:val="16"/>
              </w:rPr>
            </w:pPr>
            <w:r w:rsidRPr="00652CAF">
              <w:rPr>
                <w:sz w:val="16"/>
                <w:szCs w:val="16"/>
              </w:rPr>
              <w:t>L</w:t>
            </w:r>
          </w:p>
        </w:tc>
        <w:tc>
          <w:tcPr>
            <w:tcW w:w="704" w:type="dxa"/>
          </w:tcPr>
          <w:p w14:paraId="4863F04B" w14:textId="77777777" w:rsidR="00652CAF" w:rsidRPr="00652CAF" w:rsidRDefault="00652CAF" w:rsidP="00E1322C">
            <w:pPr>
              <w:spacing w:line="276" w:lineRule="auto"/>
              <w:jc w:val="center"/>
              <w:rPr>
                <w:sz w:val="16"/>
                <w:szCs w:val="16"/>
              </w:rPr>
            </w:pPr>
            <w:r w:rsidRPr="00652CAF">
              <w:rPr>
                <w:sz w:val="16"/>
                <w:szCs w:val="16"/>
              </w:rPr>
              <w:t>Fused</w:t>
            </w:r>
          </w:p>
        </w:tc>
        <w:tc>
          <w:tcPr>
            <w:tcW w:w="1205" w:type="dxa"/>
          </w:tcPr>
          <w:p w14:paraId="3D06449D" w14:textId="77777777" w:rsidR="00652CAF" w:rsidRPr="00652CAF" w:rsidRDefault="00652CAF" w:rsidP="00E1322C">
            <w:pPr>
              <w:spacing w:line="276" w:lineRule="auto"/>
              <w:jc w:val="center"/>
              <w:rPr>
                <w:sz w:val="16"/>
                <w:szCs w:val="16"/>
              </w:rPr>
            </w:pPr>
            <w:r w:rsidRPr="00652CAF">
              <w:rPr>
                <w:sz w:val="16"/>
                <w:szCs w:val="16"/>
              </w:rPr>
              <w:t>31.5</w:t>
            </w:r>
          </w:p>
        </w:tc>
        <w:tc>
          <w:tcPr>
            <w:tcW w:w="834" w:type="dxa"/>
          </w:tcPr>
          <w:p w14:paraId="34830CEF" w14:textId="77777777" w:rsidR="00652CAF" w:rsidRPr="00652CAF" w:rsidRDefault="00652CAF" w:rsidP="00E1322C">
            <w:pPr>
              <w:spacing w:line="276" w:lineRule="auto"/>
              <w:jc w:val="center"/>
              <w:rPr>
                <w:sz w:val="16"/>
                <w:szCs w:val="16"/>
              </w:rPr>
            </w:pPr>
            <w:r w:rsidRPr="00652CAF">
              <w:rPr>
                <w:sz w:val="16"/>
                <w:szCs w:val="16"/>
              </w:rPr>
              <w:t>Round</w:t>
            </w:r>
          </w:p>
        </w:tc>
        <w:tc>
          <w:tcPr>
            <w:tcW w:w="1082" w:type="dxa"/>
          </w:tcPr>
          <w:p w14:paraId="2293F4C2" w14:textId="77777777" w:rsidR="00652CAF" w:rsidRPr="00652CAF" w:rsidRDefault="00652CAF" w:rsidP="00E1322C">
            <w:pPr>
              <w:spacing w:line="276" w:lineRule="auto"/>
              <w:jc w:val="center"/>
              <w:rPr>
                <w:sz w:val="16"/>
                <w:szCs w:val="16"/>
              </w:rPr>
            </w:pPr>
            <w:r w:rsidRPr="00652CAF">
              <w:rPr>
                <w:sz w:val="16"/>
                <w:szCs w:val="16"/>
              </w:rPr>
              <w:t>1.4</w:t>
            </w:r>
          </w:p>
        </w:tc>
        <w:tc>
          <w:tcPr>
            <w:tcW w:w="929" w:type="dxa"/>
          </w:tcPr>
          <w:p w14:paraId="21217857" w14:textId="77777777" w:rsidR="00652CAF" w:rsidRPr="00652CAF" w:rsidRDefault="00652CAF" w:rsidP="00E1322C">
            <w:pPr>
              <w:spacing w:line="276" w:lineRule="auto"/>
              <w:jc w:val="center"/>
              <w:rPr>
                <w:sz w:val="16"/>
                <w:szCs w:val="16"/>
              </w:rPr>
            </w:pPr>
            <w:r w:rsidRPr="00652CAF">
              <w:rPr>
                <w:sz w:val="16"/>
                <w:szCs w:val="16"/>
              </w:rPr>
              <w:t>1.4</w:t>
            </w:r>
          </w:p>
        </w:tc>
      </w:tr>
      <w:tr w:rsidR="00652CAF" w:rsidRPr="00652CAF" w14:paraId="4524ACCF" w14:textId="77777777" w:rsidTr="003C14C6">
        <w:tc>
          <w:tcPr>
            <w:tcW w:w="675" w:type="dxa"/>
          </w:tcPr>
          <w:p w14:paraId="0A254C76" w14:textId="77777777" w:rsidR="00652CAF" w:rsidRPr="00652CAF" w:rsidRDefault="00652CAF" w:rsidP="00E1322C">
            <w:pPr>
              <w:spacing w:line="276" w:lineRule="auto"/>
              <w:jc w:val="center"/>
              <w:rPr>
                <w:sz w:val="16"/>
                <w:szCs w:val="16"/>
              </w:rPr>
            </w:pPr>
            <w:r w:rsidRPr="00652CAF">
              <w:rPr>
                <w:sz w:val="16"/>
                <w:szCs w:val="16"/>
              </w:rPr>
              <w:t>AW9</w:t>
            </w:r>
          </w:p>
        </w:tc>
        <w:tc>
          <w:tcPr>
            <w:tcW w:w="1125" w:type="dxa"/>
          </w:tcPr>
          <w:p w14:paraId="53F3144C" w14:textId="77777777" w:rsidR="00652CAF" w:rsidRPr="00652CAF" w:rsidRDefault="00652CAF" w:rsidP="00E1322C">
            <w:pPr>
              <w:spacing w:line="276" w:lineRule="auto"/>
              <w:jc w:val="center"/>
              <w:rPr>
                <w:sz w:val="16"/>
                <w:szCs w:val="16"/>
              </w:rPr>
            </w:pPr>
            <w:r w:rsidRPr="00652CAF">
              <w:rPr>
                <w:sz w:val="16"/>
                <w:szCs w:val="16"/>
              </w:rPr>
              <w:t>2325</w:t>
            </w:r>
          </w:p>
        </w:tc>
        <w:tc>
          <w:tcPr>
            <w:tcW w:w="847" w:type="dxa"/>
          </w:tcPr>
          <w:p w14:paraId="2F5E81C0" w14:textId="77777777" w:rsidR="00652CAF" w:rsidRPr="00652CAF" w:rsidRDefault="00652CAF" w:rsidP="00E1322C">
            <w:pPr>
              <w:spacing w:line="276" w:lineRule="auto"/>
              <w:jc w:val="center"/>
              <w:rPr>
                <w:sz w:val="16"/>
                <w:szCs w:val="16"/>
              </w:rPr>
            </w:pPr>
            <w:r w:rsidRPr="00652CAF">
              <w:rPr>
                <w:sz w:val="16"/>
                <w:szCs w:val="16"/>
              </w:rPr>
              <w:t>c.1180-1100BC</w:t>
            </w:r>
          </w:p>
        </w:tc>
        <w:tc>
          <w:tcPr>
            <w:tcW w:w="1063" w:type="dxa"/>
          </w:tcPr>
          <w:p w14:paraId="57A469EE" w14:textId="77777777" w:rsidR="00652CAF" w:rsidRPr="00652CAF" w:rsidRDefault="00652CAF" w:rsidP="00E1322C">
            <w:pPr>
              <w:spacing w:line="276" w:lineRule="auto"/>
              <w:jc w:val="center"/>
              <w:rPr>
                <w:sz w:val="16"/>
                <w:szCs w:val="16"/>
              </w:rPr>
            </w:pPr>
            <w:r w:rsidRPr="00652CAF">
              <w:rPr>
                <w:sz w:val="16"/>
                <w:szCs w:val="16"/>
              </w:rPr>
              <w:t>Goat</w:t>
            </w:r>
          </w:p>
        </w:tc>
        <w:tc>
          <w:tcPr>
            <w:tcW w:w="552" w:type="dxa"/>
          </w:tcPr>
          <w:p w14:paraId="5980BEBA" w14:textId="77777777" w:rsidR="00652CAF" w:rsidRPr="00652CAF" w:rsidRDefault="00652CAF" w:rsidP="00E1322C">
            <w:pPr>
              <w:spacing w:line="276" w:lineRule="auto"/>
              <w:jc w:val="center"/>
              <w:rPr>
                <w:sz w:val="16"/>
                <w:szCs w:val="16"/>
              </w:rPr>
            </w:pPr>
            <w:r w:rsidRPr="00652CAF">
              <w:rPr>
                <w:sz w:val="16"/>
                <w:szCs w:val="16"/>
              </w:rPr>
              <w:t>R</w:t>
            </w:r>
          </w:p>
        </w:tc>
        <w:tc>
          <w:tcPr>
            <w:tcW w:w="704" w:type="dxa"/>
          </w:tcPr>
          <w:p w14:paraId="3B21DBA8" w14:textId="77777777" w:rsidR="00652CAF" w:rsidRPr="00652CAF" w:rsidRDefault="00652CAF" w:rsidP="00E1322C">
            <w:pPr>
              <w:spacing w:line="276" w:lineRule="auto"/>
              <w:jc w:val="center"/>
              <w:rPr>
                <w:sz w:val="16"/>
                <w:szCs w:val="16"/>
              </w:rPr>
            </w:pPr>
            <w:r w:rsidRPr="00652CAF">
              <w:rPr>
                <w:sz w:val="16"/>
                <w:szCs w:val="16"/>
              </w:rPr>
              <w:t>Fused</w:t>
            </w:r>
          </w:p>
        </w:tc>
        <w:tc>
          <w:tcPr>
            <w:tcW w:w="1205" w:type="dxa"/>
          </w:tcPr>
          <w:p w14:paraId="1CF4A010" w14:textId="77777777" w:rsidR="00652CAF" w:rsidRPr="00652CAF" w:rsidRDefault="00652CAF" w:rsidP="00E1322C">
            <w:pPr>
              <w:spacing w:line="276" w:lineRule="auto"/>
              <w:jc w:val="center"/>
              <w:rPr>
                <w:sz w:val="16"/>
                <w:szCs w:val="16"/>
              </w:rPr>
            </w:pPr>
            <w:r w:rsidRPr="00652CAF">
              <w:rPr>
                <w:sz w:val="16"/>
                <w:szCs w:val="16"/>
              </w:rPr>
              <w:t>28.1</w:t>
            </w:r>
          </w:p>
        </w:tc>
        <w:tc>
          <w:tcPr>
            <w:tcW w:w="834" w:type="dxa"/>
          </w:tcPr>
          <w:p w14:paraId="6FAD4C18" w14:textId="77777777" w:rsidR="00652CAF" w:rsidRPr="00652CAF" w:rsidRDefault="00652CAF" w:rsidP="00E1322C">
            <w:pPr>
              <w:spacing w:line="276" w:lineRule="auto"/>
              <w:jc w:val="center"/>
              <w:rPr>
                <w:sz w:val="16"/>
                <w:szCs w:val="16"/>
              </w:rPr>
            </w:pPr>
            <w:r w:rsidRPr="00652CAF">
              <w:rPr>
                <w:sz w:val="16"/>
                <w:szCs w:val="16"/>
              </w:rPr>
              <w:t>Round</w:t>
            </w:r>
          </w:p>
        </w:tc>
        <w:tc>
          <w:tcPr>
            <w:tcW w:w="1082" w:type="dxa"/>
          </w:tcPr>
          <w:p w14:paraId="664D1D18" w14:textId="77777777" w:rsidR="00652CAF" w:rsidRPr="00652CAF" w:rsidRDefault="00652CAF" w:rsidP="00E1322C">
            <w:pPr>
              <w:spacing w:line="276" w:lineRule="auto"/>
              <w:jc w:val="center"/>
              <w:rPr>
                <w:sz w:val="16"/>
                <w:szCs w:val="16"/>
              </w:rPr>
            </w:pPr>
            <w:r w:rsidRPr="00652CAF">
              <w:rPr>
                <w:sz w:val="16"/>
                <w:szCs w:val="16"/>
              </w:rPr>
              <w:t>3.6</w:t>
            </w:r>
          </w:p>
        </w:tc>
        <w:tc>
          <w:tcPr>
            <w:tcW w:w="929" w:type="dxa"/>
          </w:tcPr>
          <w:p w14:paraId="3761FC9C" w14:textId="77777777" w:rsidR="00652CAF" w:rsidRPr="00652CAF" w:rsidRDefault="00652CAF" w:rsidP="00E1322C">
            <w:pPr>
              <w:spacing w:line="276" w:lineRule="auto"/>
              <w:jc w:val="center"/>
              <w:rPr>
                <w:sz w:val="16"/>
                <w:szCs w:val="16"/>
              </w:rPr>
            </w:pPr>
            <w:r w:rsidRPr="00652CAF">
              <w:rPr>
                <w:sz w:val="16"/>
                <w:szCs w:val="16"/>
              </w:rPr>
              <w:t>3.5</w:t>
            </w:r>
          </w:p>
        </w:tc>
      </w:tr>
      <w:tr w:rsidR="00652CAF" w:rsidRPr="00652CAF" w14:paraId="3BA3A9AA" w14:textId="77777777" w:rsidTr="003C14C6">
        <w:tc>
          <w:tcPr>
            <w:tcW w:w="675" w:type="dxa"/>
          </w:tcPr>
          <w:p w14:paraId="2B066D9F" w14:textId="77777777" w:rsidR="00652CAF" w:rsidRPr="00652CAF" w:rsidRDefault="00652CAF" w:rsidP="00E1322C">
            <w:pPr>
              <w:spacing w:line="276" w:lineRule="auto"/>
              <w:jc w:val="center"/>
              <w:rPr>
                <w:sz w:val="16"/>
                <w:szCs w:val="16"/>
              </w:rPr>
            </w:pPr>
            <w:r w:rsidRPr="00652CAF">
              <w:rPr>
                <w:sz w:val="16"/>
                <w:szCs w:val="16"/>
              </w:rPr>
              <w:t>AW10</w:t>
            </w:r>
          </w:p>
        </w:tc>
        <w:tc>
          <w:tcPr>
            <w:tcW w:w="1125" w:type="dxa"/>
          </w:tcPr>
          <w:p w14:paraId="30A8403C" w14:textId="77777777" w:rsidR="00652CAF" w:rsidRPr="00652CAF" w:rsidRDefault="00652CAF" w:rsidP="00E1322C">
            <w:pPr>
              <w:spacing w:line="276" w:lineRule="auto"/>
              <w:jc w:val="center"/>
              <w:rPr>
                <w:sz w:val="16"/>
                <w:szCs w:val="16"/>
              </w:rPr>
            </w:pPr>
            <w:r w:rsidRPr="00652CAF">
              <w:rPr>
                <w:sz w:val="16"/>
                <w:szCs w:val="16"/>
              </w:rPr>
              <w:t>5700</w:t>
            </w:r>
          </w:p>
        </w:tc>
        <w:tc>
          <w:tcPr>
            <w:tcW w:w="847" w:type="dxa"/>
          </w:tcPr>
          <w:p w14:paraId="41B4FE9C" w14:textId="77777777" w:rsidR="00652CAF" w:rsidRPr="00652CAF" w:rsidRDefault="00652CAF" w:rsidP="00E1322C">
            <w:pPr>
              <w:spacing w:line="276" w:lineRule="auto"/>
              <w:jc w:val="center"/>
              <w:rPr>
                <w:sz w:val="16"/>
                <w:szCs w:val="16"/>
              </w:rPr>
            </w:pPr>
            <w:r w:rsidRPr="00652CAF">
              <w:rPr>
                <w:sz w:val="16"/>
                <w:szCs w:val="16"/>
              </w:rPr>
              <w:t>c.1210-1180BC</w:t>
            </w:r>
          </w:p>
        </w:tc>
        <w:tc>
          <w:tcPr>
            <w:tcW w:w="1063" w:type="dxa"/>
          </w:tcPr>
          <w:p w14:paraId="57988515" w14:textId="77777777" w:rsidR="00652CAF" w:rsidRPr="00652CAF" w:rsidRDefault="00652CAF" w:rsidP="00E1322C">
            <w:pPr>
              <w:spacing w:line="276" w:lineRule="auto"/>
              <w:jc w:val="center"/>
              <w:rPr>
                <w:sz w:val="16"/>
                <w:szCs w:val="16"/>
              </w:rPr>
            </w:pPr>
            <w:r w:rsidRPr="00652CAF">
              <w:rPr>
                <w:sz w:val="16"/>
                <w:szCs w:val="16"/>
              </w:rPr>
              <w:t>Goat</w:t>
            </w:r>
          </w:p>
        </w:tc>
        <w:tc>
          <w:tcPr>
            <w:tcW w:w="552" w:type="dxa"/>
          </w:tcPr>
          <w:p w14:paraId="11364B60" w14:textId="77777777" w:rsidR="00652CAF" w:rsidRPr="00652CAF" w:rsidRDefault="00652CAF" w:rsidP="00E1322C">
            <w:pPr>
              <w:spacing w:line="276" w:lineRule="auto"/>
              <w:jc w:val="center"/>
              <w:rPr>
                <w:sz w:val="16"/>
                <w:szCs w:val="16"/>
              </w:rPr>
            </w:pPr>
            <w:r w:rsidRPr="00652CAF">
              <w:rPr>
                <w:sz w:val="16"/>
                <w:szCs w:val="16"/>
              </w:rPr>
              <w:t>L</w:t>
            </w:r>
          </w:p>
        </w:tc>
        <w:tc>
          <w:tcPr>
            <w:tcW w:w="704" w:type="dxa"/>
          </w:tcPr>
          <w:p w14:paraId="6AF6660F" w14:textId="77777777" w:rsidR="00652CAF" w:rsidRPr="00652CAF" w:rsidRDefault="00652CAF" w:rsidP="00E1322C">
            <w:pPr>
              <w:spacing w:line="276" w:lineRule="auto"/>
              <w:jc w:val="center"/>
              <w:rPr>
                <w:sz w:val="16"/>
                <w:szCs w:val="16"/>
              </w:rPr>
            </w:pPr>
            <w:r w:rsidRPr="00652CAF">
              <w:rPr>
                <w:sz w:val="16"/>
                <w:szCs w:val="16"/>
              </w:rPr>
              <w:t>Fused</w:t>
            </w:r>
          </w:p>
        </w:tc>
        <w:tc>
          <w:tcPr>
            <w:tcW w:w="1205" w:type="dxa"/>
          </w:tcPr>
          <w:p w14:paraId="09B63288" w14:textId="77777777" w:rsidR="00652CAF" w:rsidRPr="00652CAF" w:rsidRDefault="00652CAF" w:rsidP="00E1322C">
            <w:pPr>
              <w:spacing w:line="276" w:lineRule="auto"/>
              <w:jc w:val="center"/>
              <w:rPr>
                <w:sz w:val="16"/>
                <w:szCs w:val="16"/>
              </w:rPr>
            </w:pPr>
            <w:r w:rsidRPr="00652CAF">
              <w:rPr>
                <w:sz w:val="16"/>
                <w:szCs w:val="16"/>
              </w:rPr>
              <w:t>27.1</w:t>
            </w:r>
          </w:p>
        </w:tc>
        <w:tc>
          <w:tcPr>
            <w:tcW w:w="834" w:type="dxa"/>
          </w:tcPr>
          <w:p w14:paraId="2DBD403B" w14:textId="77777777" w:rsidR="00652CAF" w:rsidRPr="00652CAF" w:rsidRDefault="00652CAF" w:rsidP="00E1322C">
            <w:pPr>
              <w:spacing w:line="276" w:lineRule="auto"/>
              <w:jc w:val="center"/>
              <w:rPr>
                <w:sz w:val="16"/>
                <w:szCs w:val="16"/>
              </w:rPr>
            </w:pPr>
            <w:r w:rsidRPr="00652CAF">
              <w:rPr>
                <w:sz w:val="16"/>
                <w:szCs w:val="16"/>
              </w:rPr>
              <w:t>Oval</w:t>
            </w:r>
          </w:p>
        </w:tc>
        <w:tc>
          <w:tcPr>
            <w:tcW w:w="1082" w:type="dxa"/>
          </w:tcPr>
          <w:p w14:paraId="5055F372" w14:textId="77777777" w:rsidR="00652CAF" w:rsidRPr="00652CAF" w:rsidRDefault="00652CAF" w:rsidP="00E1322C">
            <w:pPr>
              <w:spacing w:line="276" w:lineRule="auto"/>
              <w:jc w:val="center"/>
              <w:rPr>
                <w:sz w:val="16"/>
                <w:szCs w:val="16"/>
              </w:rPr>
            </w:pPr>
            <w:r w:rsidRPr="00652CAF">
              <w:rPr>
                <w:sz w:val="16"/>
                <w:szCs w:val="16"/>
              </w:rPr>
              <w:t>6.2</w:t>
            </w:r>
          </w:p>
        </w:tc>
        <w:tc>
          <w:tcPr>
            <w:tcW w:w="929" w:type="dxa"/>
          </w:tcPr>
          <w:p w14:paraId="0C69385B" w14:textId="77777777" w:rsidR="00652CAF" w:rsidRPr="00652CAF" w:rsidRDefault="00652CAF" w:rsidP="00E1322C">
            <w:pPr>
              <w:spacing w:line="276" w:lineRule="auto"/>
              <w:jc w:val="center"/>
              <w:rPr>
                <w:sz w:val="16"/>
                <w:szCs w:val="16"/>
              </w:rPr>
            </w:pPr>
            <w:r w:rsidRPr="00652CAF">
              <w:rPr>
                <w:sz w:val="16"/>
                <w:szCs w:val="16"/>
              </w:rPr>
              <w:t>5.4</w:t>
            </w:r>
          </w:p>
        </w:tc>
      </w:tr>
      <w:tr w:rsidR="00652CAF" w:rsidRPr="00652CAF" w14:paraId="2E950570" w14:textId="77777777" w:rsidTr="003C14C6">
        <w:tc>
          <w:tcPr>
            <w:tcW w:w="675" w:type="dxa"/>
          </w:tcPr>
          <w:p w14:paraId="10B0B7DA" w14:textId="77777777" w:rsidR="00652CAF" w:rsidRPr="00652CAF" w:rsidRDefault="00652CAF" w:rsidP="00E1322C">
            <w:pPr>
              <w:spacing w:line="276" w:lineRule="auto"/>
              <w:jc w:val="center"/>
              <w:rPr>
                <w:sz w:val="16"/>
                <w:szCs w:val="16"/>
              </w:rPr>
            </w:pPr>
            <w:r w:rsidRPr="00652CAF">
              <w:rPr>
                <w:sz w:val="16"/>
                <w:szCs w:val="16"/>
              </w:rPr>
              <w:t>AW11</w:t>
            </w:r>
          </w:p>
        </w:tc>
        <w:tc>
          <w:tcPr>
            <w:tcW w:w="1125" w:type="dxa"/>
          </w:tcPr>
          <w:p w14:paraId="6689D88C" w14:textId="77777777" w:rsidR="00652CAF" w:rsidRPr="00652CAF" w:rsidRDefault="00652CAF" w:rsidP="00E1322C">
            <w:pPr>
              <w:spacing w:line="276" w:lineRule="auto"/>
              <w:jc w:val="center"/>
              <w:rPr>
                <w:sz w:val="16"/>
                <w:szCs w:val="16"/>
              </w:rPr>
            </w:pPr>
            <w:r w:rsidRPr="00652CAF">
              <w:rPr>
                <w:sz w:val="16"/>
                <w:szCs w:val="16"/>
              </w:rPr>
              <w:t>12054</w:t>
            </w:r>
          </w:p>
        </w:tc>
        <w:tc>
          <w:tcPr>
            <w:tcW w:w="847" w:type="dxa"/>
          </w:tcPr>
          <w:p w14:paraId="51454F18" w14:textId="77777777" w:rsidR="00652CAF" w:rsidRPr="00652CAF" w:rsidRDefault="00652CAF" w:rsidP="00E1322C">
            <w:pPr>
              <w:spacing w:line="276" w:lineRule="auto"/>
              <w:jc w:val="center"/>
              <w:rPr>
                <w:sz w:val="16"/>
                <w:szCs w:val="16"/>
              </w:rPr>
            </w:pPr>
            <w:r w:rsidRPr="00652CAF">
              <w:rPr>
                <w:sz w:val="16"/>
                <w:szCs w:val="16"/>
              </w:rPr>
              <w:t>c.1180-1100BC</w:t>
            </w:r>
          </w:p>
        </w:tc>
        <w:tc>
          <w:tcPr>
            <w:tcW w:w="1063" w:type="dxa"/>
          </w:tcPr>
          <w:p w14:paraId="6AF83C8F" w14:textId="77777777" w:rsidR="00652CAF" w:rsidRPr="00652CAF" w:rsidRDefault="00652CAF" w:rsidP="00E1322C">
            <w:pPr>
              <w:spacing w:line="276" w:lineRule="auto"/>
              <w:jc w:val="center"/>
              <w:rPr>
                <w:sz w:val="16"/>
                <w:szCs w:val="16"/>
              </w:rPr>
            </w:pPr>
            <w:r w:rsidRPr="00652CAF">
              <w:rPr>
                <w:sz w:val="16"/>
                <w:szCs w:val="16"/>
              </w:rPr>
              <w:t>Sheep/Goat</w:t>
            </w:r>
          </w:p>
        </w:tc>
        <w:tc>
          <w:tcPr>
            <w:tcW w:w="552" w:type="dxa"/>
          </w:tcPr>
          <w:p w14:paraId="503828EB" w14:textId="77777777" w:rsidR="00652CAF" w:rsidRPr="00652CAF" w:rsidRDefault="00652CAF" w:rsidP="00E1322C">
            <w:pPr>
              <w:spacing w:line="276" w:lineRule="auto"/>
              <w:jc w:val="center"/>
              <w:rPr>
                <w:sz w:val="16"/>
                <w:szCs w:val="16"/>
              </w:rPr>
            </w:pPr>
            <w:r w:rsidRPr="00652CAF">
              <w:rPr>
                <w:sz w:val="16"/>
                <w:szCs w:val="16"/>
              </w:rPr>
              <w:t>R</w:t>
            </w:r>
          </w:p>
        </w:tc>
        <w:tc>
          <w:tcPr>
            <w:tcW w:w="704" w:type="dxa"/>
          </w:tcPr>
          <w:p w14:paraId="158699AA" w14:textId="77777777" w:rsidR="00652CAF" w:rsidRPr="00652CAF" w:rsidRDefault="00652CAF" w:rsidP="00E1322C">
            <w:pPr>
              <w:spacing w:line="276" w:lineRule="auto"/>
              <w:jc w:val="center"/>
              <w:rPr>
                <w:sz w:val="16"/>
                <w:szCs w:val="16"/>
              </w:rPr>
            </w:pPr>
            <w:r w:rsidRPr="00652CAF">
              <w:rPr>
                <w:sz w:val="16"/>
                <w:szCs w:val="16"/>
              </w:rPr>
              <w:t>Fused</w:t>
            </w:r>
          </w:p>
        </w:tc>
        <w:tc>
          <w:tcPr>
            <w:tcW w:w="1205" w:type="dxa"/>
          </w:tcPr>
          <w:p w14:paraId="67C1BD83" w14:textId="77777777" w:rsidR="00652CAF" w:rsidRPr="00652CAF" w:rsidRDefault="00652CAF" w:rsidP="00E1322C">
            <w:pPr>
              <w:spacing w:line="276" w:lineRule="auto"/>
              <w:jc w:val="center"/>
              <w:rPr>
                <w:sz w:val="16"/>
                <w:szCs w:val="16"/>
              </w:rPr>
            </w:pPr>
            <w:r w:rsidRPr="00652CAF">
              <w:rPr>
                <w:sz w:val="16"/>
                <w:szCs w:val="16"/>
              </w:rPr>
              <w:t>-</w:t>
            </w:r>
          </w:p>
        </w:tc>
        <w:tc>
          <w:tcPr>
            <w:tcW w:w="834" w:type="dxa"/>
          </w:tcPr>
          <w:p w14:paraId="0E90319F" w14:textId="77777777" w:rsidR="00652CAF" w:rsidRPr="00652CAF" w:rsidRDefault="00652CAF" w:rsidP="00E1322C">
            <w:pPr>
              <w:spacing w:line="276" w:lineRule="auto"/>
              <w:jc w:val="center"/>
              <w:rPr>
                <w:sz w:val="16"/>
                <w:szCs w:val="16"/>
              </w:rPr>
            </w:pPr>
            <w:r w:rsidRPr="00652CAF">
              <w:rPr>
                <w:sz w:val="16"/>
                <w:szCs w:val="16"/>
              </w:rPr>
              <w:t>Round/Oval</w:t>
            </w:r>
          </w:p>
        </w:tc>
        <w:tc>
          <w:tcPr>
            <w:tcW w:w="1082" w:type="dxa"/>
          </w:tcPr>
          <w:p w14:paraId="4CCC4ADF" w14:textId="77777777" w:rsidR="00652CAF" w:rsidRPr="00652CAF" w:rsidRDefault="00652CAF" w:rsidP="00E1322C">
            <w:pPr>
              <w:spacing w:line="276" w:lineRule="auto"/>
              <w:jc w:val="center"/>
              <w:rPr>
                <w:sz w:val="16"/>
                <w:szCs w:val="16"/>
              </w:rPr>
            </w:pPr>
            <w:r w:rsidRPr="00652CAF">
              <w:rPr>
                <w:sz w:val="16"/>
                <w:szCs w:val="16"/>
              </w:rPr>
              <w:t>2.1</w:t>
            </w:r>
          </w:p>
        </w:tc>
        <w:tc>
          <w:tcPr>
            <w:tcW w:w="929" w:type="dxa"/>
          </w:tcPr>
          <w:p w14:paraId="546129FF" w14:textId="77777777" w:rsidR="00652CAF" w:rsidRPr="00652CAF" w:rsidRDefault="00652CAF" w:rsidP="00E1322C">
            <w:pPr>
              <w:spacing w:line="276" w:lineRule="auto"/>
              <w:jc w:val="center"/>
              <w:rPr>
                <w:sz w:val="16"/>
                <w:szCs w:val="16"/>
              </w:rPr>
            </w:pPr>
            <w:r w:rsidRPr="00652CAF">
              <w:rPr>
                <w:sz w:val="16"/>
                <w:szCs w:val="16"/>
              </w:rPr>
              <w:t>2.7</w:t>
            </w:r>
          </w:p>
        </w:tc>
      </w:tr>
      <w:tr w:rsidR="00652CAF" w:rsidRPr="00652CAF" w14:paraId="5817BED6" w14:textId="77777777" w:rsidTr="003C14C6">
        <w:tc>
          <w:tcPr>
            <w:tcW w:w="675" w:type="dxa"/>
          </w:tcPr>
          <w:p w14:paraId="25FE5F73" w14:textId="77777777" w:rsidR="00652CAF" w:rsidRPr="00652CAF" w:rsidRDefault="00652CAF" w:rsidP="00E1322C">
            <w:pPr>
              <w:spacing w:line="276" w:lineRule="auto"/>
              <w:jc w:val="center"/>
              <w:rPr>
                <w:sz w:val="16"/>
                <w:szCs w:val="16"/>
              </w:rPr>
            </w:pPr>
            <w:r w:rsidRPr="00652CAF">
              <w:rPr>
                <w:sz w:val="16"/>
                <w:szCs w:val="16"/>
              </w:rPr>
              <w:t>AW12</w:t>
            </w:r>
          </w:p>
        </w:tc>
        <w:tc>
          <w:tcPr>
            <w:tcW w:w="1125" w:type="dxa"/>
          </w:tcPr>
          <w:p w14:paraId="2AA07660" w14:textId="77777777" w:rsidR="00652CAF" w:rsidRPr="00652CAF" w:rsidRDefault="00652CAF" w:rsidP="00E1322C">
            <w:pPr>
              <w:spacing w:line="276" w:lineRule="auto"/>
              <w:jc w:val="center"/>
              <w:rPr>
                <w:sz w:val="16"/>
                <w:szCs w:val="16"/>
              </w:rPr>
            </w:pPr>
            <w:r w:rsidRPr="00652CAF">
              <w:rPr>
                <w:sz w:val="16"/>
                <w:szCs w:val="16"/>
              </w:rPr>
              <w:t>12218</w:t>
            </w:r>
          </w:p>
        </w:tc>
        <w:tc>
          <w:tcPr>
            <w:tcW w:w="847" w:type="dxa"/>
          </w:tcPr>
          <w:p w14:paraId="68EA122C" w14:textId="77777777" w:rsidR="00652CAF" w:rsidRPr="00652CAF" w:rsidRDefault="00652CAF" w:rsidP="00E1322C">
            <w:pPr>
              <w:spacing w:line="276" w:lineRule="auto"/>
              <w:jc w:val="center"/>
              <w:rPr>
                <w:sz w:val="16"/>
                <w:szCs w:val="16"/>
              </w:rPr>
            </w:pPr>
            <w:r w:rsidRPr="00652CAF">
              <w:rPr>
                <w:sz w:val="16"/>
                <w:szCs w:val="16"/>
              </w:rPr>
              <w:t>c.1180-1100BC</w:t>
            </w:r>
          </w:p>
        </w:tc>
        <w:tc>
          <w:tcPr>
            <w:tcW w:w="1063" w:type="dxa"/>
          </w:tcPr>
          <w:p w14:paraId="76C7FEE4" w14:textId="77777777" w:rsidR="00652CAF" w:rsidRPr="00652CAF" w:rsidRDefault="00652CAF" w:rsidP="00E1322C">
            <w:pPr>
              <w:spacing w:line="276" w:lineRule="auto"/>
              <w:jc w:val="center"/>
              <w:rPr>
                <w:sz w:val="16"/>
                <w:szCs w:val="16"/>
              </w:rPr>
            </w:pPr>
            <w:r w:rsidRPr="00652CAF">
              <w:rPr>
                <w:sz w:val="16"/>
                <w:szCs w:val="16"/>
              </w:rPr>
              <w:t>Sheep/Goat</w:t>
            </w:r>
          </w:p>
        </w:tc>
        <w:tc>
          <w:tcPr>
            <w:tcW w:w="552" w:type="dxa"/>
          </w:tcPr>
          <w:p w14:paraId="718A7A05" w14:textId="77777777" w:rsidR="00652CAF" w:rsidRPr="00652CAF" w:rsidRDefault="00652CAF" w:rsidP="00E1322C">
            <w:pPr>
              <w:spacing w:line="276" w:lineRule="auto"/>
              <w:jc w:val="center"/>
              <w:rPr>
                <w:sz w:val="16"/>
                <w:szCs w:val="16"/>
              </w:rPr>
            </w:pPr>
            <w:r w:rsidRPr="00652CAF">
              <w:rPr>
                <w:sz w:val="16"/>
                <w:szCs w:val="16"/>
              </w:rPr>
              <w:t>R</w:t>
            </w:r>
          </w:p>
        </w:tc>
        <w:tc>
          <w:tcPr>
            <w:tcW w:w="704" w:type="dxa"/>
          </w:tcPr>
          <w:p w14:paraId="68780222" w14:textId="77777777" w:rsidR="00652CAF" w:rsidRPr="00652CAF" w:rsidRDefault="00652CAF" w:rsidP="00E1322C">
            <w:pPr>
              <w:spacing w:line="276" w:lineRule="auto"/>
              <w:jc w:val="center"/>
              <w:rPr>
                <w:sz w:val="16"/>
                <w:szCs w:val="16"/>
              </w:rPr>
            </w:pPr>
            <w:r w:rsidRPr="00652CAF">
              <w:rPr>
                <w:sz w:val="16"/>
                <w:szCs w:val="16"/>
              </w:rPr>
              <w:t>Fused</w:t>
            </w:r>
          </w:p>
        </w:tc>
        <w:tc>
          <w:tcPr>
            <w:tcW w:w="1205" w:type="dxa"/>
          </w:tcPr>
          <w:p w14:paraId="5EF6B6FB" w14:textId="77777777" w:rsidR="00652CAF" w:rsidRPr="00652CAF" w:rsidRDefault="00652CAF" w:rsidP="00E1322C">
            <w:pPr>
              <w:spacing w:line="276" w:lineRule="auto"/>
              <w:jc w:val="center"/>
              <w:rPr>
                <w:sz w:val="16"/>
                <w:szCs w:val="16"/>
              </w:rPr>
            </w:pPr>
            <w:r w:rsidRPr="00652CAF">
              <w:rPr>
                <w:sz w:val="16"/>
                <w:szCs w:val="16"/>
              </w:rPr>
              <w:t>33.2</w:t>
            </w:r>
          </w:p>
        </w:tc>
        <w:tc>
          <w:tcPr>
            <w:tcW w:w="834" w:type="dxa"/>
          </w:tcPr>
          <w:p w14:paraId="39D692DA" w14:textId="77777777" w:rsidR="00652CAF" w:rsidRPr="00652CAF" w:rsidRDefault="00652CAF" w:rsidP="00E1322C">
            <w:pPr>
              <w:spacing w:line="276" w:lineRule="auto"/>
              <w:jc w:val="center"/>
              <w:rPr>
                <w:sz w:val="16"/>
                <w:szCs w:val="16"/>
              </w:rPr>
            </w:pPr>
            <w:r w:rsidRPr="00652CAF">
              <w:rPr>
                <w:sz w:val="16"/>
                <w:szCs w:val="16"/>
              </w:rPr>
              <w:t>Irregular</w:t>
            </w:r>
          </w:p>
        </w:tc>
        <w:tc>
          <w:tcPr>
            <w:tcW w:w="1082" w:type="dxa"/>
          </w:tcPr>
          <w:p w14:paraId="77CC7C99" w14:textId="77777777" w:rsidR="00652CAF" w:rsidRPr="00652CAF" w:rsidRDefault="00652CAF" w:rsidP="00E1322C">
            <w:pPr>
              <w:spacing w:line="276" w:lineRule="auto"/>
              <w:jc w:val="center"/>
              <w:rPr>
                <w:sz w:val="16"/>
                <w:szCs w:val="16"/>
              </w:rPr>
            </w:pPr>
            <w:r w:rsidRPr="00652CAF">
              <w:rPr>
                <w:sz w:val="16"/>
                <w:szCs w:val="16"/>
              </w:rPr>
              <w:t>5.3</w:t>
            </w:r>
          </w:p>
        </w:tc>
        <w:tc>
          <w:tcPr>
            <w:tcW w:w="929" w:type="dxa"/>
          </w:tcPr>
          <w:p w14:paraId="7AD4FDC1" w14:textId="77777777" w:rsidR="00652CAF" w:rsidRPr="00652CAF" w:rsidRDefault="00652CAF" w:rsidP="00E1322C">
            <w:pPr>
              <w:spacing w:line="276" w:lineRule="auto"/>
              <w:jc w:val="center"/>
              <w:rPr>
                <w:sz w:val="16"/>
                <w:szCs w:val="16"/>
              </w:rPr>
            </w:pPr>
            <w:r w:rsidRPr="00652CAF">
              <w:rPr>
                <w:sz w:val="16"/>
                <w:szCs w:val="16"/>
              </w:rPr>
              <w:t>-</w:t>
            </w:r>
          </w:p>
        </w:tc>
      </w:tr>
      <w:tr w:rsidR="00652CAF" w:rsidRPr="00652CAF" w14:paraId="6E4BA8E1" w14:textId="77777777" w:rsidTr="003C14C6">
        <w:tc>
          <w:tcPr>
            <w:tcW w:w="675" w:type="dxa"/>
          </w:tcPr>
          <w:p w14:paraId="2200FCF9" w14:textId="77777777" w:rsidR="00652CAF" w:rsidRPr="00652CAF" w:rsidRDefault="00652CAF" w:rsidP="00E1322C">
            <w:pPr>
              <w:spacing w:line="276" w:lineRule="auto"/>
              <w:jc w:val="center"/>
              <w:rPr>
                <w:sz w:val="16"/>
                <w:szCs w:val="16"/>
              </w:rPr>
            </w:pPr>
            <w:r w:rsidRPr="00652CAF">
              <w:rPr>
                <w:sz w:val="16"/>
                <w:szCs w:val="16"/>
              </w:rPr>
              <w:t>AW13</w:t>
            </w:r>
          </w:p>
        </w:tc>
        <w:tc>
          <w:tcPr>
            <w:tcW w:w="1125" w:type="dxa"/>
          </w:tcPr>
          <w:p w14:paraId="1AF59F25" w14:textId="77777777" w:rsidR="00652CAF" w:rsidRPr="00652CAF" w:rsidRDefault="00652CAF" w:rsidP="00E1322C">
            <w:pPr>
              <w:spacing w:line="276" w:lineRule="auto"/>
              <w:jc w:val="center"/>
              <w:rPr>
                <w:sz w:val="16"/>
                <w:szCs w:val="16"/>
              </w:rPr>
            </w:pPr>
            <w:r w:rsidRPr="00652CAF">
              <w:rPr>
                <w:sz w:val="16"/>
                <w:szCs w:val="16"/>
              </w:rPr>
              <w:t>12589</w:t>
            </w:r>
          </w:p>
        </w:tc>
        <w:tc>
          <w:tcPr>
            <w:tcW w:w="847" w:type="dxa"/>
          </w:tcPr>
          <w:p w14:paraId="5BE71B3E" w14:textId="77777777" w:rsidR="00652CAF" w:rsidRPr="00652CAF" w:rsidRDefault="00652CAF" w:rsidP="00E1322C">
            <w:pPr>
              <w:spacing w:line="276" w:lineRule="auto"/>
              <w:jc w:val="center"/>
              <w:rPr>
                <w:sz w:val="16"/>
                <w:szCs w:val="16"/>
              </w:rPr>
            </w:pPr>
            <w:r w:rsidRPr="00652CAF">
              <w:rPr>
                <w:sz w:val="16"/>
                <w:szCs w:val="16"/>
              </w:rPr>
              <w:t>c.1180-1100BC</w:t>
            </w:r>
          </w:p>
        </w:tc>
        <w:tc>
          <w:tcPr>
            <w:tcW w:w="1063" w:type="dxa"/>
          </w:tcPr>
          <w:p w14:paraId="4C0CFA55" w14:textId="77777777" w:rsidR="00652CAF" w:rsidRPr="00652CAF" w:rsidRDefault="00652CAF" w:rsidP="00E1322C">
            <w:pPr>
              <w:spacing w:line="276" w:lineRule="auto"/>
              <w:jc w:val="center"/>
              <w:rPr>
                <w:sz w:val="16"/>
                <w:szCs w:val="16"/>
              </w:rPr>
            </w:pPr>
            <w:r w:rsidRPr="00652CAF">
              <w:rPr>
                <w:sz w:val="16"/>
                <w:szCs w:val="16"/>
              </w:rPr>
              <w:t>Goat</w:t>
            </w:r>
          </w:p>
        </w:tc>
        <w:tc>
          <w:tcPr>
            <w:tcW w:w="552" w:type="dxa"/>
          </w:tcPr>
          <w:p w14:paraId="28EC5C6E" w14:textId="77777777" w:rsidR="00652CAF" w:rsidRPr="00652CAF" w:rsidRDefault="00652CAF" w:rsidP="00E1322C">
            <w:pPr>
              <w:spacing w:line="276" w:lineRule="auto"/>
              <w:jc w:val="center"/>
              <w:rPr>
                <w:sz w:val="16"/>
                <w:szCs w:val="16"/>
              </w:rPr>
            </w:pPr>
            <w:r w:rsidRPr="00652CAF">
              <w:rPr>
                <w:sz w:val="16"/>
                <w:szCs w:val="16"/>
              </w:rPr>
              <w:t>L</w:t>
            </w:r>
          </w:p>
        </w:tc>
        <w:tc>
          <w:tcPr>
            <w:tcW w:w="704" w:type="dxa"/>
          </w:tcPr>
          <w:p w14:paraId="0EA2C1BA" w14:textId="77777777" w:rsidR="00652CAF" w:rsidRPr="00652CAF" w:rsidRDefault="00652CAF" w:rsidP="00E1322C">
            <w:pPr>
              <w:spacing w:line="276" w:lineRule="auto"/>
              <w:jc w:val="center"/>
              <w:rPr>
                <w:sz w:val="16"/>
                <w:szCs w:val="16"/>
              </w:rPr>
            </w:pPr>
            <w:r w:rsidRPr="00652CAF">
              <w:rPr>
                <w:sz w:val="16"/>
                <w:szCs w:val="16"/>
              </w:rPr>
              <w:t>Fused</w:t>
            </w:r>
          </w:p>
        </w:tc>
        <w:tc>
          <w:tcPr>
            <w:tcW w:w="1205" w:type="dxa"/>
          </w:tcPr>
          <w:p w14:paraId="14EEC747" w14:textId="77777777" w:rsidR="00652CAF" w:rsidRPr="00652CAF" w:rsidRDefault="00652CAF" w:rsidP="00E1322C">
            <w:pPr>
              <w:spacing w:line="276" w:lineRule="auto"/>
              <w:jc w:val="center"/>
              <w:rPr>
                <w:sz w:val="16"/>
                <w:szCs w:val="16"/>
              </w:rPr>
            </w:pPr>
            <w:r w:rsidRPr="00652CAF">
              <w:rPr>
                <w:sz w:val="16"/>
                <w:szCs w:val="16"/>
              </w:rPr>
              <w:t>32.3</w:t>
            </w:r>
          </w:p>
        </w:tc>
        <w:tc>
          <w:tcPr>
            <w:tcW w:w="834" w:type="dxa"/>
          </w:tcPr>
          <w:p w14:paraId="275FA5F1" w14:textId="77777777" w:rsidR="00652CAF" w:rsidRPr="00652CAF" w:rsidRDefault="00652CAF" w:rsidP="00E1322C">
            <w:pPr>
              <w:spacing w:line="276" w:lineRule="auto"/>
              <w:jc w:val="center"/>
              <w:rPr>
                <w:sz w:val="16"/>
                <w:szCs w:val="16"/>
              </w:rPr>
            </w:pPr>
            <w:r w:rsidRPr="00652CAF">
              <w:rPr>
                <w:sz w:val="16"/>
                <w:szCs w:val="16"/>
              </w:rPr>
              <w:t>Oval</w:t>
            </w:r>
          </w:p>
        </w:tc>
        <w:tc>
          <w:tcPr>
            <w:tcW w:w="1082" w:type="dxa"/>
          </w:tcPr>
          <w:p w14:paraId="1B6DDC67" w14:textId="77777777" w:rsidR="00652CAF" w:rsidRPr="00652CAF" w:rsidRDefault="00652CAF" w:rsidP="00E1322C">
            <w:pPr>
              <w:spacing w:line="276" w:lineRule="auto"/>
              <w:jc w:val="center"/>
              <w:rPr>
                <w:sz w:val="16"/>
                <w:szCs w:val="16"/>
              </w:rPr>
            </w:pPr>
            <w:r w:rsidRPr="00652CAF">
              <w:rPr>
                <w:sz w:val="16"/>
                <w:szCs w:val="16"/>
              </w:rPr>
              <w:t>5.8</w:t>
            </w:r>
          </w:p>
        </w:tc>
        <w:tc>
          <w:tcPr>
            <w:tcW w:w="929" w:type="dxa"/>
          </w:tcPr>
          <w:p w14:paraId="60AD2AB1" w14:textId="77777777" w:rsidR="00652CAF" w:rsidRPr="00652CAF" w:rsidRDefault="00652CAF" w:rsidP="00E1322C">
            <w:pPr>
              <w:spacing w:line="276" w:lineRule="auto"/>
              <w:jc w:val="center"/>
              <w:rPr>
                <w:sz w:val="16"/>
                <w:szCs w:val="16"/>
              </w:rPr>
            </w:pPr>
            <w:r w:rsidRPr="00652CAF">
              <w:rPr>
                <w:sz w:val="16"/>
                <w:szCs w:val="16"/>
              </w:rPr>
              <w:t>4.1</w:t>
            </w:r>
          </w:p>
        </w:tc>
      </w:tr>
    </w:tbl>
    <w:p w14:paraId="072DF4F0" w14:textId="4CB14128" w:rsidR="009B2892" w:rsidRDefault="009B2892" w:rsidP="00E1322C">
      <w:pPr>
        <w:pStyle w:val="Tabletitle"/>
        <w:spacing w:line="276" w:lineRule="auto"/>
      </w:pPr>
      <w:r w:rsidRPr="00950B4D">
        <w:t xml:space="preserve">Table 1: Summary data for the thirteen caprine specimens from Amara West exhibiting STF. A dash denotes unobtainable data. </w:t>
      </w:r>
    </w:p>
    <w:p w14:paraId="471D7811" w14:textId="77777777" w:rsidR="00E1322C" w:rsidRPr="00E1322C" w:rsidRDefault="00E1322C" w:rsidP="00E1322C"/>
    <w:p w14:paraId="54D8B7BC" w14:textId="43BE840B" w:rsidR="005E2B78" w:rsidRDefault="00246183" w:rsidP="00E1322C">
      <w:pPr>
        <w:pStyle w:val="Newparagraph"/>
        <w:spacing w:line="276" w:lineRule="auto"/>
      </w:pPr>
      <w:r>
        <w:t xml:space="preserve">Two goat humeri (AW4 and AW13) had further well-defined foramina with smooth rounded edges in addition, and in close proximity, to the STF; the former was located superiorly to the STF, with the latter positioned </w:t>
      </w:r>
      <w:r w:rsidR="002D5F8A">
        <w:t>distal to the STF</w:t>
      </w:r>
      <w:r>
        <w:t xml:space="preserve"> (Figure 3). </w:t>
      </w:r>
    </w:p>
    <w:p w14:paraId="7EDC7195" w14:textId="621E1CA0" w:rsidR="00E1322C" w:rsidRDefault="00E1322C" w:rsidP="00E1322C">
      <w:pPr>
        <w:pStyle w:val="Newparagraph"/>
        <w:spacing w:line="276" w:lineRule="auto"/>
      </w:pPr>
      <w:r>
        <w:rPr>
          <w:noProof/>
        </w:rPr>
        <w:drawing>
          <wp:anchor distT="0" distB="0" distL="114300" distR="114300" simplePos="0" relativeHeight="251660288" behindDoc="0" locked="0" layoutInCell="1" allowOverlap="1" wp14:anchorId="5C05ACFC" wp14:editId="49DF7873">
            <wp:simplePos x="0" y="0"/>
            <wp:positionH relativeFrom="margin">
              <wp:align>center</wp:align>
            </wp:positionH>
            <wp:positionV relativeFrom="paragraph">
              <wp:posOffset>180823</wp:posOffset>
            </wp:positionV>
            <wp:extent cx="3115945" cy="1888490"/>
            <wp:effectExtent l="0" t="0" r="8255" b="0"/>
            <wp:wrapSquare wrapText="bothSides"/>
            <wp:docPr id="5" name="Picture 5" descr="\\stafs-nhr-02.ccad.canterbury.ac.uk\ew248\profile\desktop\Publications\Final Holey Goats for submission 22-11-17\Figure 3. Holey Goats manuscrip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fs-nhr-02.ccad.canterbury.ac.uk\ew248\profile\desktop\Publications\Final Holey Goats for submission 22-11-17\Figure 3. Holey Goats manuscript.tif"/>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3115945" cy="1888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A152D" w14:textId="21695CE9" w:rsidR="00E1322C" w:rsidRDefault="00E1322C" w:rsidP="00E1322C">
      <w:pPr>
        <w:pStyle w:val="Newparagraph"/>
        <w:spacing w:line="276" w:lineRule="auto"/>
      </w:pPr>
    </w:p>
    <w:p w14:paraId="1CF1CAE7" w14:textId="0301B6FF" w:rsidR="00E1322C" w:rsidRDefault="00E1322C" w:rsidP="00E1322C">
      <w:pPr>
        <w:pStyle w:val="Newparagraph"/>
        <w:spacing w:line="276" w:lineRule="auto"/>
      </w:pPr>
    </w:p>
    <w:p w14:paraId="73D5F527" w14:textId="71FC1355" w:rsidR="00E1322C" w:rsidRDefault="00E1322C" w:rsidP="00E1322C">
      <w:pPr>
        <w:pStyle w:val="Newparagraph"/>
        <w:spacing w:line="276" w:lineRule="auto"/>
      </w:pPr>
    </w:p>
    <w:p w14:paraId="6FEAC54E" w14:textId="2FDEC07C" w:rsidR="00E1322C" w:rsidRDefault="00E1322C" w:rsidP="00E1322C">
      <w:pPr>
        <w:pStyle w:val="Newparagraph"/>
        <w:spacing w:line="276" w:lineRule="auto"/>
      </w:pPr>
    </w:p>
    <w:p w14:paraId="6ECF6DA4" w14:textId="77777777" w:rsidR="00E1322C" w:rsidRDefault="00E1322C" w:rsidP="00E1322C">
      <w:pPr>
        <w:pStyle w:val="Figurecaption"/>
        <w:spacing w:line="276" w:lineRule="auto"/>
      </w:pPr>
    </w:p>
    <w:p w14:paraId="020FF0F5" w14:textId="77777777" w:rsidR="00E1322C" w:rsidRDefault="00E1322C" w:rsidP="00E1322C">
      <w:pPr>
        <w:pStyle w:val="Figurecaption"/>
        <w:spacing w:line="276" w:lineRule="auto"/>
      </w:pPr>
    </w:p>
    <w:p w14:paraId="4BD37100" w14:textId="77777777" w:rsidR="00E1322C" w:rsidRDefault="00E1322C" w:rsidP="00E1322C">
      <w:pPr>
        <w:pStyle w:val="Figurecaption"/>
        <w:spacing w:line="276" w:lineRule="auto"/>
      </w:pPr>
    </w:p>
    <w:p w14:paraId="1992BD4B" w14:textId="1F9C5772" w:rsidR="00E1322C" w:rsidRPr="0080728C" w:rsidRDefault="00E1322C" w:rsidP="00E1322C">
      <w:pPr>
        <w:pStyle w:val="Figurecaption"/>
        <w:spacing w:line="276" w:lineRule="auto"/>
      </w:pPr>
      <w:r w:rsidRPr="0080728C">
        <w:t xml:space="preserve">Figure 3: Two goat humeri (AW4 [2517] and AW13 [12589]) from Amara West exhibiting an extra foramen positioned in close proximity to the STF (photo: Eleanor Williams). </w:t>
      </w:r>
    </w:p>
    <w:p w14:paraId="42C7ABC8" w14:textId="0DE28F8D" w:rsidR="00246183" w:rsidRPr="007A7ADE" w:rsidRDefault="00246183" w:rsidP="00E1322C">
      <w:pPr>
        <w:pStyle w:val="Heading1"/>
        <w:spacing w:line="276" w:lineRule="auto"/>
      </w:pPr>
      <w:r w:rsidRPr="007A7ADE">
        <w:t>Discussion and conclusions</w:t>
      </w:r>
    </w:p>
    <w:p w14:paraId="0115E510" w14:textId="0007C755" w:rsidR="00246183" w:rsidRPr="007A7ADE" w:rsidRDefault="00246183" w:rsidP="00E1322C">
      <w:pPr>
        <w:pStyle w:val="Paragraph"/>
        <w:spacing w:line="276" w:lineRule="auto"/>
      </w:pPr>
      <w:r w:rsidRPr="007A7ADE">
        <w:t xml:space="preserve">Veterinary and comparative vertebrate anatomy textbooks commonly report on the presence of STF in domesticated mammals, but this is usually restricted to a basic reference to presence or absence (e.g. Adams and Crabtree 2008; Akers and Denbow 2013; Aspinall and Cappello 2015). There is, however, a growing body of literature discussing the presence of STF in archaeological and modern human populations, their possible aetiology, and implications for anthropological and clinical contexts (Glanville 1967; Mays 2008; Nayak </w:t>
      </w:r>
      <w:r w:rsidRPr="00950B4D">
        <w:rPr>
          <w:i/>
        </w:rPr>
        <w:t>et al</w:t>
      </w:r>
      <w:r w:rsidRPr="007A7ADE">
        <w:t xml:space="preserve">. 2009; Erdogmus </w:t>
      </w:r>
      <w:r w:rsidRPr="00950B4D">
        <w:rPr>
          <w:i/>
        </w:rPr>
        <w:t>et al</w:t>
      </w:r>
      <w:r w:rsidRPr="007A7ADE">
        <w:t xml:space="preserve">. 2013; Patel </w:t>
      </w:r>
      <w:r w:rsidRPr="00950B4D">
        <w:rPr>
          <w:i/>
        </w:rPr>
        <w:t>et al</w:t>
      </w:r>
      <w:r w:rsidRPr="007A7ADE">
        <w:t xml:space="preserve">. 2013; Kubicka, Myszka, and Piontek 2015). Its incidence has been reported to vary greatly between different human populations, with figures ranging from close to 0% to almost 60% (Li </w:t>
      </w:r>
      <w:r w:rsidRPr="00950B4D">
        <w:rPr>
          <w:i/>
        </w:rPr>
        <w:t>et al</w:t>
      </w:r>
      <w:r w:rsidRPr="007A7ADE">
        <w:t xml:space="preserve">. 2015, Table 2); a primarily genetic origin for the trait has thus been proposed (e.g. Hrdlička 1932; Singhal and Rao 2007). Mechanical causation has also been explored, with researchers relating STF to the conformation of the humero-ulna joint and/or the role of hypermobility in their formation (e.g. Benfer and Tappen 1968; Kubicka, Myszka, and Piontek 2015; Mays 2008). </w:t>
      </w:r>
    </w:p>
    <w:p w14:paraId="40013C47" w14:textId="77777777" w:rsidR="00246183" w:rsidRDefault="00246183" w:rsidP="00E1322C">
      <w:pPr>
        <w:pStyle w:val="Newparagraph"/>
        <w:spacing w:line="276" w:lineRule="auto"/>
      </w:pPr>
      <w:r>
        <w:rPr>
          <w:lang w:val="fr-FR"/>
        </w:rPr>
        <w:t>Li</w:t>
      </w:r>
      <w:r w:rsidRPr="0000373B">
        <w:rPr>
          <w:lang w:val="fr-FR"/>
        </w:rPr>
        <w:t xml:space="preserve"> </w:t>
      </w:r>
      <w:r w:rsidRPr="00643093">
        <w:rPr>
          <w:i/>
          <w:lang w:val="fr-FR"/>
        </w:rPr>
        <w:t>et al.</w:t>
      </w:r>
      <w:r>
        <w:rPr>
          <w:lang w:val="fr-FR"/>
        </w:rPr>
        <w:t xml:space="preserve"> (2015</w:t>
      </w:r>
      <w:r w:rsidRPr="0000373B">
        <w:rPr>
          <w:lang w:val="fr-FR"/>
        </w:rPr>
        <w:t xml:space="preserve">) and </w:t>
      </w:r>
      <w:r>
        <w:rPr>
          <w:lang w:val="fr-FR"/>
        </w:rPr>
        <w:t>Patel</w:t>
      </w:r>
      <w:r w:rsidRPr="0000373B">
        <w:rPr>
          <w:lang w:val="fr-FR"/>
        </w:rPr>
        <w:t xml:space="preserve"> </w:t>
      </w:r>
      <w:r w:rsidRPr="00643093">
        <w:rPr>
          <w:i/>
          <w:lang w:val="fr-FR"/>
        </w:rPr>
        <w:t>et al.</w:t>
      </w:r>
      <w:r w:rsidRPr="0000373B">
        <w:rPr>
          <w:lang w:val="fr-FR"/>
        </w:rPr>
        <w:t xml:space="preserve"> </w:t>
      </w:r>
      <w:r w:rsidRPr="0000373B">
        <w:t>(20</w:t>
      </w:r>
      <w:r>
        <w:t>13</w:t>
      </w:r>
      <w:r w:rsidRPr="0000373B">
        <w:t>) have also suggested a mechanical aetiology for the presence of STF in animals such as dog</w:t>
      </w:r>
      <w:r>
        <w:t>, pig,</w:t>
      </w:r>
      <w:r w:rsidRPr="0000373B">
        <w:t xml:space="preserve"> and hyena, proposing that they could be a result of their posture whilst tearing foods; here, the position of the fore</w:t>
      </w:r>
      <w:r>
        <w:t>limb</w:t>
      </w:r>
      <w:r w:rsidRPr="0000373B">
        <w:t xml:space="preserve"> could produce pressure at the elbow joint</w:t>
      </w:r>
      <w:r>
        <w:t>, impacting</w:t>
      </w:r>
      <w:r w:rsidRPr="0000373B">
        <w:t xml:space="preserve"> upon the integrity of the </w:t>
      </w:r>
      <w:r w:rsidRPr="005F6CF8">
        <w:t>supra</w:t>
      </w:r>
      <w:r>
        <w:t>trochlear</w:t>
      </w:r>
      <w:r w:rsidRPr="0000373B">
        <w:t xml:space="preserve"> septum. </w:t>
      </w:r>
      <w:r>
        <w:t>It should be noted that Lagomorphs (hares, rabbits</w:t>
      </w:r>
      <w:r w:rsidR="00126654">
        <w:t>,</w:t>
      </w:r>
      <w:r>
        <w:t xml:space="preserve"> and pikas) also possess STF, although for these mammals (especially hare/Lepus), the skeletal dynamics are markedly different. </w:t>
      </w:r>
      <w:r w:rsidRPr="0000373B">
        <w:t xml:space="preserve">Its apparent rare occurrence amongst non-carnivorous mammals such as </w:t>
      </w:r>
      <w:r>
        <w:t>caprine</w:t>
      </w:r>
      <w:r w:rsidR="00126654">
        <w:t>s</w:t>
      </w:r>
      <w:r w:rsidRPr="0000373B">
        <w:t xml:space="preserve"> (present study) and cattle (Haziroglu and Ozer 1990), </w:t>
      </w:r>
      <w:r w:rsidR="002D5F8A">
        <w:t xml:space="preserve">suggests that </w:t>
      </w:r>
      <w:r>
        <w:t xml:space="preserve">a purely mechanistic explanation </w:t>
      </w:r>
      <w:r w:rsidR="002766C0">
        <w:t>for the presence of STF is insufficient.</w:t>
      </w:r>
      <w:r>
        <w:t xml:space="preserve"> </w:t>
      </w:r>
      <w:r w:rsidRPr="0000373B">
        <w:t xml:space="preserve"> </w:t>
      </w:r>
    </w:p>
    <w:p w14:paraId="0A7242BE" w14:textId="4BD0D0A8" w:rsidR="00246183" w:rsidRDefault="00246183" w:rsidP="00E1322C">
      <w:pPr>
        <w:pStyle w:val="Newparagraph"/>
        <w:spacing w:line="276" w:lineRule="auto"/>
      </w:pPr>
      <w:r w:rsidRPr="00246183">
        <w:t xml:space="preserve">Given the apparent rarity of this anatomical feature </w:t>
      </w:r>
      <w:r w:rsidR="002766C0">
        <w:t>in</w:t>
      </w:r>
      <w:r w:rsidRPr="00246183">
        <w:t xml:space="preserve"> caprine</w:t>
      </w:r>
      <w:r w:rsidR="002766C0">
        <w:t>s</w:t>
      </w:r>
      <w:r w:rsidRPr="00246183">
        <w:t xml:space="preserve">, </w:t>
      </w:r>
      <w:r w:rsidR="002766C0">
        <w:t xml:space="preserve">its relatively high </w:t>
      </w:r>
      <w:r w:rsidRPr="00246183">
        <w:t xml:space="preserve">frequency of </w:t>
      </w:r>
      <w:r w:rsidR="002766C0">
        <w:t>fifteen per cent at Amara West</w:t>
      </w:r>
      <w:r w:rsidRPr="00246183">
        <w:t xml:space="preserve"> indicates that </w:t>
      </w:r>
      <w:r w:rsidR="002766C0">
        <w:t>the presence of STF is</w:t>
      </w:r>
      <w:r w:rsidRPr="00246183">
        <w:t xml:space="preserve"> highly unlikely to be the result of </w:t>
      </w:r>
      <w:r w:rsidR="002766C0">
        <w:t>stochastic processes</w:t>
      </w:r>
      <w:r w:rsidRPr="00246183">
        <w:t xml:space="preserve">. An inherited component </w:t>
      </w:r>
      <w:r w:rsidR="005677ED">
        <w:t>could be tentatively considered.</w:t>
      </w:r>
      <w:r w:rsidRPr="00246183">
        <w:t xml:space="preserve"> </w:t>
      </w:r>
      <w:r w:rsidR="00DE1BEE">
        <w:t>It should be noted that t</w:t>
      </w:r>
      <w:r w:rsidR="00140AD9" w:rsidRPr="00246183">
        <w:t xml:space="preserve">he specimens derived from </w:t>
      </w:r>
      <w:r w:rsidR="00140AD9">
        <w:t xml:space="preserve">a diversity of </w:t>
      </w:r>
      <w:r w:rsidR="00140AD9" w:rsidRPr="00246183">
        <w:t xml:space="preserve">contexts dated to three periods, with an overall date range of c.1210-c.1100 </w:t>
      </w:r>
      <w:r w:rsidR="00140AD9">
        <w:t xml:space="preserve">BC </w:t>
      </w:r>
      <w:r w:rsidR="00140AD9" w:rsidRPr="00246183">
        <w:t xml:space="preserve">(Table 1). </w:t>
      </w:r>
      <w:r w:rsidR="00140AD9">
        <w:t>Only two of the specimens (from context 5246) can be ascribed to a relatively short time period within the existe</w:t>
      </w:r>
      <w:r w:rsidR="005677ED">
        <w:t>nce of the site (c.1210-1180BC)</w:t>
      </w:r>
      <w:r w:rsidR="0059786A">
        <w:t xml:space="preserve">. </w:t>
      </w:r>
    </w:p>
    <w:p w14:paraId="5C7734E2" w14:textId="7DB21EE0" w:rsidR="00246183" w:rsidRDefault="00246183" w:rsidP="00E1322C">
      <w:pPr>
        <w:pStyle w:val="Newparagraph"/>
        <w:spacing w:line="276" w:lineRule="auto"/>
      </w:pPr>
      <w:r>
        <w:t>Presence/absence, as well as variation in the position, of particular non-metric traits in mammals ha</w:t>
      </w:r>
      <w:r w:rsidR="0061578E">
        <w:t>s</w:t>
      </w:r>
      <w:r>
        <w:t xml:space="preserve"> been the focus of </w:t>
      </w:r>
      <w:r w:rsidR="0061578E">
        <w:t>some</w:t>
      </w:r>
      <w:r>
        <w:t xml:space="preserve"> detailed investigation. For example, in </w:t>
      </w:r>
      <w:r w:rsidR="0061578E">
        <w:t>most</w:t>
      </w:r>
      <w:r>
        <w:t xml:space="preserve"> </w:t>
      </w:r>
      <w:r w:rsidR="0061578E">
        <w:t>modern</w:t>
      </w:r>
      <w:r>
        <w:t xml:space="preserve"> sheep populations, the location of the major nutrient foramen</w:t>
      </w:r>
      <w:r w:rsidR="0061578E">
        <w:t xml:space="preserve"> in the femur</w:t>
      </w:r>
      <w:r>
        <w:t xml:space="preserve"> is </w:t>
      </w:r>
      <w:r w:rsidR="0061578E">
        <w:t>normally positioned antero-proximally; only in a minority of cases the foramen is found towards the distal end of the shaft or at midshaft (O’Connor 2000, 121). However, in some modern British breeds, which are geographically restricted and which have been reduced to very small numbers, the uncommon location of the foramen can attain abnormal frequencies (O’Connor 2000, 121),</w:t>
      </w:r>
      <w:r>
        <w:t xml:space="preserve"> a finding supported in an archaeological context (Noddle 1978, 137). Recording this trait, O’Connor (2000, 122) suggests, may convey information about limited gene-flow or the gene-pool of the founder population, as could varying prevalence rates of an</w:t>
      </w:r>
      <w:r w:rsidR="00C50F12">
        <w:t xml:space="preserve"> absent or reduced hypoconulid in the lower third molars</w:t>
      </w:r>
      <w:r>
        <w:t xml:space="preserve"> in bovids and some cervids (O’Connor 2000, 121; see also Dobney </w:t>
      </w:r>
      <w:r w:rsidRPr="00140AD9">
        <w:rPr>
          <w:i/>
        </w:rPr>
        <w:t>et al</w:t>
      </w:r>
      <w:r w:rsidR="00140AD9">
        <w:rPr>
          <w:i/>
        </w:rPr>
        <w:t>.</w:t>
      </w:r>
      <w:r>
        <w:t xml:space="preserve">, 181-183, 187; Thomas and Worley 2014, 36). As with STF, a systematic recording of non-metric traits – including the presence of other unusual skeletal </w:t>
      </w:r>
      <w:r w:rsidR="001F1F2C">
        <w:t xml:space="preserve">anomalies </w:t>
      </w:r>
      <w:r>
        <w:t xml:space="preserve">in possible association with them (e.g. see Figure 3) – may provide important insight into breeding populations and herd management strategies within and between sites through time.  For Amara West, only a few decades after it was founded, environmental deterioration in the region resulted in a partial drying up of the Nile, and an increase in aridity and Aeolian Saharan sand. The dramatic impact of these changing conditions on the daily lives of Amara West’s inhabitants has, and continues to be, clearly demonstrated through the human osteological, archaeological, architectural, and environmental evidence (Spencer, Stevens and Binder 2014; Woodward </w:t>
      </w:r>
      <w:r w:rsidRPr="00140AD9">
        <w:rPr>
          <w:i/>
        </w:rPr>
        <w:t>et al.</w:t>
      </w:r>
      <w:r>
        <w:t xml:space="preserve"> 2016).  The i</w:t>
      </w:r>
      <w:r w:rsidR="001D628E">
        <w:t>nfluence</w:t>
      </w:r>
      <w:r>
        <w:t xml:space="preserve"> of </w:t>
      </w:r>
      <w:r w:rsidR="006C3EE4">
        <w:t xml:space="preserve">such </w:t>
      </w:r>
      <w:r>
        <w:t xml:space="preserve">localised conditions </w:t>
      </w:r>
      <w:r w:rsidR="006C3EE4">
        <w:t xml:space="preserve">is </w:t>
      </w:r>
      <w:r w:rsidR="00A54332">
        <w:t xml:space="preserve">also </w:t>
      </w:r>
      <w:r w:rsidR="006C3EE4">
        <w:t xml:space="preserve">likely to have </w:t>
      </w:r>
      <w:r w:rsidR="00A54332">
        <w:t xml:space="preserve">had </w:t>
      </w:r>
      <w:r w:rsidR="006C3EE4">
        <w:t xml:space="preserve">an </w:t>
      </w:r>
      <w:r w:rsidR="001D628E">
        <w:t>impact on livestock sustaina</w:t>
      </w:r>
      <w:r w:rsidR="00140AD9">
        <w:t>bility and management practises;</w:t>
      </w:r>
      <w:r w:rsidR="001D628E">
        <w:t xml:space="preserve"> </w:t>
      </w:r>
      <w:r w:rsidR="00140AD9">
        <w:t>o</w:t>
      </w:r>
      <w:r w:rsidR="001D628E">
        <w:t>ngoing analyses of the faunal remains should provide further insight.</w:t>
      </w:r>
      <w:r w:rsidR="00813F94">
        <w:t xml:space="preserve"> </w:t>
      </w:r>
    </w:p>
    <w:p w14:paraId="6434B557" w14:textId="0350D490" w:rsidR="00246183" w:rsidRDefault="00246183" w:rsidP="00E1322C">
      <w:pPr>
        <w:pStyle w:val="Newparagraph"/>
        <w:spacing w:line="276" w:lineRule="auto"/>
      </w:pPr>
      <w:r>
        <w:t>F</w:t>
      </w:r>
      <w:r w:rsidRPr="0000373B">
        <w:t>or a more com</w:t>
      </w:r>
      <w:r>
        <w:t xml:space="preserve">prehensive consideration of the </w:t>
      </w:r>
      <w:r w:rsidRPr="0000373B">
        <w:t xml:space="preserve">factors </w:t>
      </w:r>
      <w:r>
        <w:t xml:space="preserve">resulting in the appearance of STF – which in turn could provide valuable contributory evidence to discussions within the clinical, veterinary, and archaeological literature - </w:t>
      </w:r>
      <w:r w:rsidRPr="0000373B">
        <w:t xml:space="preserve">a </w:t>
      </w:r>
      <w:r>
        <w:t>more widespread reporting</w:t>
      </w:r>
      <w:r w:rsidRPr="0000373B">
        <w:t xml:space="preserve"> is required. </w:t>
      </w:r>
      <w:r>
        <w:t>As O’Connor has argued, ‘the investigation of non-metrical traits in animal skeletons is a poorly developed area of research, with little systematic p</w:t>
      </w:r>
      <w:r w:rsidR="00FB3AC2">
        <w:t>ublished record’ (2000</w:t>
      </w:r>
      <w:r w:rsidR="00FD7B20">
        <w:t>, 119</w:t>
      </w:r>
      <w:r w:rsidR="00FB3AC2">
        <w:t>), a view</w:t>
      </w:r>
      <w:r>
        <w:t>point echoed in a veterinary science context (</w:t>
      </w:r>
      <w:r w:rsidR="001D628E">
        <w:t xml:space="preserve">see Rinderknecht </w:t>
      </w:r>
      <w:r w:rsidR="001D628E" w:rsidRPr="001F1F2C">
        <w:rPr>
          <w:i/>
        </w:rPr>
        <w:t xml:space="preserve">et al. </w:t>
      </w:r>
      <w:r w:rsidR="001D628E">
        <w:t>2005); nonetheless</w:t>
      </w:r>
      <w:r>
        <w:t xml:space="preserve"> few detailed, systematic studies exist today. As with other non-metric traits, n</w:t>
      </w:r>
      <w:r w:rsidRPr="0000373B">
        <w:t xml:space="preserve">umerous cases of STF could have gone unobserved or unreported, thus concealing prevalence rates in different archaeological and modern </w:t>
      </w:r>
      <w:r>
        <w:t>caprine</w:t>
      </w:r>
      <w:r w:rsidRPr="0000373B">
        <w:t>, or indeed bovine, populations. Furthermore, as the supratrochlear foramen is a commonly used anatomical fea</w:t>
      </w:r>
      <w:r>
        <w:t>ture for species identification – particularly for fragmentary remains -</w:t>
      </w:r>
      <w:r w:rsidRPr="0000373B">
        <w:t xml:space="preserve"> this finding commands caution. </w:t>
      </w:r>
    </w:p>
    <w:p w14:paraId="551DB261" w14:textId="47A9C2E7" w:rsidR="00246183" w:rsidRDefault="00246183" w:rsidP="00E1322C">
      <w:pPr>
        <w:pStyle w:val="Newparagraph"/>
        <w:spacing w:line="276" w:lineRule="auto"/>
      </w:pPr>
      <w:r w:rsidRPr="0000373B">
        <w:t xml:space="preserve">It is hoped that the reporting of this discovery will, at the very least, highlight the possible presence of this trait in mammalian species other than those commonly cited in the literature, and thus encourage other researchers to </w:t>
      </w:r>
      <w:r>
        <w:t>document</w:t>
      </w:r>
      <w:r w:rsidRPr="0000373B">
        <w:t xml:space="preserve"> </w:t>
      </w:r>
      <w:r>
        <w:t xml:space="preserve">and investigate </w:t>
      </w:r>
      <w:r w:rsidRPr="0000373B">
        <w:t xml:space="preserve">similar findings. </w:t>
      </w:r>
    </w:p>
    <w:p w14:paraId="56A6F7FA" w14:textId="5E84066A" w:rsidR="00E1322C" w:rsidRPr="00E1322C" w:rsidRDefault="00E1322C" w:rsidP="00E1322C">
      <w:pPr>
        <w:pStyle w:val="Newparagraph"/>
        <w:spacing w:line="276" w:lineRule="auto"/>
        <w:rPr>
          <w:b/>
        </w:rPr>
      </w:pPr>
    </w:p>
    <w:p w14:paraId="60129116" w14:textId="77777777" w:rsidR="00E1322C" w:rsidRPr="00E1322C" w:rsidRDefault="00E1322C" w:rsidP="00E1322C">
      <w:pPr>
        <w:pStyle w:val="Acknowledgements"/>
        <w:rPr>
          <w:b/>
        </w:rPr>
      </w:pPr>
      <w:r w:rsidRPr="00E1322C">
        <w:rPr>
          <w:b/>
        </w:rPr>
        <w:t>Acknowledgements</w:t>
      </w:r>
    </w:p>
    <w:p w14:paraId="09F6ED1F" w14:textId="27932C11" w:rsidR="00E1322C" w:rsidRDefault="00E1322C" w:rsidP="00E1322C">
      <w:pPr>
        <w:pStyle w:val="Acknowledgements"/>
      </w:pPr>
      <w:r>
        <w:t>We would like to acknowledge the National Corporation of Antiquities and Museums [Sudan] for permitting the export of faunal material for analysis. We also wish to thank the two anonymous reviewers for their valuable comments.</w:t>
      </w:r>
    </w:p>
    <w:p w14:paraId="6F512307" w14:textId="77777777" w:rsidR="00246183" w:rsidRDefault="00246183" w:rsidP="00E1322C">
      <w:pPr>
        <w:pStyle w:val="Heading1"/>
        <w:spacing w:line="276" w:lineRule="auto"/>
      </w:pPr>
      <w:r w:rsidRPr="00DC4926">
        <w:t>References</w:t>
      </w:r>
    </w:p>
    <w:p w14:paraId="16B9C40C" w14:textId="77777777" w:rsidR="00C76CBA" w:rsidRPr="00C76CBA" w:rsidRDefault="00C76CBA" w:rsidP="00E1322C">
      <w:pPr>
        <w:pStyle w:val="References"/>
        <w:spacing w:line="276" w:lineRule="auto"/>
      </w:pPr>
      <w:r w:rsidRPr="00B373E3">
        <w:t xml:space="preserve">Adams, B. J. and Crabtree, P. J. </w:t>
      </w:r>
      <w:r>
        <w:t xml:space="preserve">2008. </w:t>
      </w:r>
      <w:r w:rsidRPr="002227E2">
        <w:rPr>
          <w:i/>
        </w:rPr>
        <w:t>Comparative Skeletal Anatomy: A Photographic Atlas for Medical Examiners, Coroners, Forensic Anthropologists, and Archaeologists</w:t>
      </w:r>
      <w:r>
        <w:t xml:space="preserve">. Totowa: Humana Press. </w:t>
      </w:r>
    </w:p>
    <w:p w14:paraId="6FA2C79D" w14:textId="77777777" w:rsidR="00C76CBA" w:rsidRDefault="00C76CBA" w:rsidP="00E1322C">
      <w:pPr>
        <w:pStyle w:val="References"/>
        <w:spacing w:line="276" w:lineRule="auto"/>
      </w:pPr>
      <w:r w:rsidRPr="00D00628">
        <w:t>Akers, R. M</w:t>
      </w:r>
      <w:r>
        <w:t xml:space="preserve">. and Denbow, D. M. 2013. </w:t>
      </w:r>
      <w:r w:rsidRPr="002227E2">
        <w:rPr>
          <w:i/>
        </w:rPr>
        <w:t>Anatomy and Physiology of Domestic Animals</w:t>
      </w:r>
      <w:r>
        <w:t xml:space="preserve">. Oxford: John Wiley &amp; Sons. </w:t>
      </w:r>
    </w:p>
    <w:p w14:paraId="52D0C845" w14:textId="77777777" w:rsidR="00C76CBA" w:rsidRPr="00E83232" w:rsidRDefault="00C76CBA" w:rsidP="00E1322C">
      <w:pPr>
        <w:pStyle w:val="References"/>
        <w:spacing w:line="276" w:lineRule="auto"/>
      </w:pPr>
      <w:r>
        <w:t xml:space="preserve">Aspinall, V. and Cappello, M. 2015. </w:t>
      </w:r>
      <w:r w:rsidRPr="002227E2">
        <w:rPr>
          <w:i/>
        </w:rPr>
        <w:t>Introduction to Veterinary Anatomy and Physiology Textbook</w:t>
      </w:r>
      <w:r>
        <w:t xml:space="preserve">. London: Elsevier. </w:t>
      </w:r>
    </w:p>
    <w:p w14:paraId="2E9FF12F" w14:textId="52A41F46" w:rsidR="00C76CBA" w:rsidRPr="000D2149" w:rsidRDefault="00C76CBA" w:rsidP="00E1322C">
      <w:pPr>
        <w:pStyle w:val="References"/>
        <w:spacing w:line="276" w:lineRule="auto"/>
        <w:rPr>
          <w:lang w:val="en-US"/>
        </w:rPr>
      </w:pPr>
      <w:r w:rsidRPr="000D2149">
        <w:rPr>
          <w:lang w:val="en-US"/>
        </w:rPr>
        <w:t xml:space="preserve">Benfer, R. A. and Tappen, N. C. 1968. The occurrence of the septal perforation of the humerus in three non-human primate species. </w:t>
      </w:r>
      <w:r w:rsidRPr="002227E2">
        <w:rPr>
          <w:i/>
          <w:lang w:val="en-US"/>
        </w:rPr>
        <w:t>American Journal of Physical Anthropology</w:t>
      </w:r>
      <w:r w:rsidRPr="000D2149">
        <w:rPr>
          <w:lang w:val="en-US"/>
        </w:rPr>
        <w:t xml:space="preserve"> </w:t>
      </w:r>
      <w:r w:rsidRPr="008A6B1A">
        <w:rPr>
          <w:lang w:val="en-US"/>
        </w:rPr>
        <w:t>29,</w:t>
      </w:r>
      <w:r w:rsidRPr="000D2149">
        <w:rPr>
          <w:lang w:val="en-US"/>
        </w:rPr>
        <w:t xml:space="preserve"> 19–28. </w:t>
      </w:r>
      <w:r w:rsidR="00414D2F" w:rsidRPr="00414D2F">
        <w:rPr>
          <w:lang w:val="en-US"/>
        </w:rPr>
        <w:t>doi:10.1002/ajpa.1330290111</w:t>
      </w:r>
      <w:r w:rsidR="00600AA5">
        <w:rPr>
          <w:lang w:val="en-US"/>
        </w:rPr>
        <w:t xml:space="preserve">. </w:t>
      </w:r>
    </w:p>
    <w:p w14:paraId="48F4640D" w14:textId="77777777" w:rsidR="00C76CBA" w:rsidRPr="000D2149" w:rsidRDefault="00C76CBA" w:rsidP="00E1322C">
      <w:pPr>
        <w:pStyle w:val="References"/>
        <w:spacing w:line="276" w:lineRule="auto"/>
        <w:rPr>
          <w:lang w:val="en-US"/>
        </w:rPr>
      </w:pPr>
      <w:r w:rsidRPr="000D2149">
        <w:rPr>
          <w:lang w:val="en-US"/>
        </w:rPr>
        <w:t xml:space="preserve">Boessneck, J. 1970. Osteological differences between sheep (Ovis aries Linné) and goat (Capra hircus Linné), pp. 331-358 in Brothwell, D. R. and Higgs, E. S. (eds.), </w:t>
      </w:r>
      <w:r w:rsidRPr="002227E2">
        <w:rPr>
          <w:i/>
          <w:lang w:val="en-US"/>
        </w:rPr>
        <w:t>Science in Archaeology: A Comprehensive Survey of Progress and Research</w:t>
      </w:r>
      <w:r w:rsidRPr="000D2149">
        <w:rPr>
          <w:lang w:val="en-US"/>
        </w:rPr>
        <w:t xml:space="preserve">. London: Thames &amp; Hudson. </w:t>
      </w:r>
    </w:p>
    <w:p w14:paraId="62AF279A" w14:textId="223A79FF" w:rsidR="00C76CBA" w:rsidRDefault="00C76CBA" w:rsidP="00E1322C">
      <w:pPr>
        <w:pStyle w:val="References"/>
        <w:spacing w:line="276" w:lineRule="auto"/>
        <w:rPr>
          <w:lang w:val="en-US"/>
        </w:rPr>
      </w:pPr>
      <w:r w:rsidRPr="000D2149">
        <w:rPr>
          <w:lang w:val="en-US"/>
        </w:rPr>
        <w:t>Boessneck, J., Müller, H-H. and Teichert, M. 1964. Osteologische unterscheidung</w:t>
      </w:r>
      <w:r w:rsidR="00600AA5">
        <w:rPr>
          <w:lang w:val="en-US"/>
        </w:rPr>
        <w:t>s</w:t>
      </w:r>
      <w:r w:rsidRPr="000D2149">
        <w:rPr>
          <w:lang w:val="en-US"/>
        </w:rPr>
        <w:t xml:space="preserve">merkmale zwischen schaf (Ovis aries Linné) und zeige (Capra hircus Linné). </w:t>
      </w:r>
      <w:r w:rsidRPr="002227E2">
        <w:rPr>
          <w:i/>
          <w:lang w:val="en-US"/>
        </w:rPr>
        <w:t>Kühn-Archiv</w:t>
      </w:r>
      <w:r w:rsidRPr="000D2149">
        <w:rPr>
          <w:lang w:val="en-US"/>
        </w:rPr>
        <w:t xml:space="preserve"> </w:t>
      </w:r>
      <w:r w:rsidRPr="008A6B1A">
        <w:rPr>
          <w:lang w:val="en-US"/>
        </w:rPr>
        <w:t>78</w:t>
      </w:r>
      <w:r w:rsidRPr="000D2149">
        <w:rPr>
          <w:lang w:val="en-US"/>
        </w:rPr>
        <w:t xml:space="preserve">(1-2), 1-129. </w:t>
      </w:r>
    </w:p>
    <w:p w14:paraId="748F39D3" w14:textId="77777777" w:rsidR="00C76CBA" w:rsidRPr="00933234" w:rsidRDefault="00C76CBA" w:rsidP="00E1322C">
      <w:pPr>
        <w:pStyle w:val="References"/>
        <w:spacing w:line="276" w:lineRule="auto"/>
        <w:rPr>
          <w:lang w:val="en-US"/>
        </w:rPr>
      </w:pPr>
      <w:r>
        <w:rPr>
          <w:lang w:val="en-US"/>
        </w:rPr>
        <w:t xml:space="preserve">Budras, K-D., Sack, W. O. and Röck, S. 2003. </w:t>
      </w:r>
      <w:r w:rsidRPr="002227E2">
        <w:rPr>
          <w:i/>
          <w:lang w:val="en-US"/>
        </w:rPr>
        <w:t>Anatomy of the Horse: An Illustrated Text.</w:t>
      </w:r>
      <w:r>
        <w:rPr>
          <w:lang w:val="en-US"/>
        </w:rPr>
        <w:t xml:space="preserve"> Hannover: Schlütersche.  </w:t>
      </w:r>
    </w:p>
    <w:p w14:paraId="35AA4FA9" w14:textId="35ECDADD" w:rsidR="00C76CBA" w:rsidRDefault="00C76CBA" w:rsidP="00E1322C">
      <w:pPr>
        <w:pStyle w:val="References"/>
        <w:spacing w:line="276" w:lineRule="auto"/>
        <w:rPr>
          <w:lang w:val="en-US"/>
        </w:rPr>
      </w:pPr>
      <w:r w:rsidRPr="000D2149">
        <w:rPr>
          <w:lang w:val="en-US"/>
        </w:rPr>
        <w:t>Clutton-Brock, J., Dennis-Bryan, K</w:t>
      </w:r>
      <w:r>
        <w:rPr>
          <w:lang w:val="en-US"/>
        </w:rPr>
        <w:t xml:space="preserve">., </w:t>
      </w:r>
      <w:r w:rsidRPr="000D2149">
        <w:rPr>
          <w:lang w:val="en-US"/>
        </w:rPr>
        <w:t>Armitage, P. L.</w:t>
      </w:r>
      <w:r>
        <w:rPr>
          <w:lang w:val="en-US"/>
        </w:rPr>
        <w:t xml:space="preserve"> and Jewell, P. A.</w:t>
      </w:r>
      <w:r w:rsidRPr="000D2149">
        <w:rPr>
          <w:lang w:val="en-US"/>
        </w:rPr>
        <w:t xml:space="preserve"> 1990. Osteology of the Soay Sheep. </w:t>
      </w:r>
      <w:r w:rsidRPr="002227E2">
        <w:rPr>
          <w:i/>
          <w:lang w:val="en-US"/>
        </w:rPr>
        <w:t>Bulletin of the British Museum of Natural History (zoology)</w:t>
      </w:r>
      <w:r w:rsidRPr="000D2149">
        <w:rPr>
          <w:lang w:val="en-US"/>
        </w:rPr>
        <w:t xml:space="preserve"> </w:t>
      </w:r>
      <w:r w:rsidRPr="008A6B1A">
        <w:rPr>
          <w:lang w:val="en-US"/>
        </w:rPr>
        <w:t>56</w:t>
      </w:r>
      <w:r w:rsidR="004C00AC" w:rsidRPr="008A6B1A">
        <w:rPr>
          <w:lang w:val="en-US"/>
        </w:rPr>
        <w:t>(1)</w:t>
      </w:r>
      <w:r w:rsidRPr="008A6B1A">
        <w:rPr>
          <w:lang w:val="en-US"/>
        </w:rPr>
        <w:t>,</w:t>
      </w:r>
      <w:r w:rsidRPr="000D2149">
        <w:rPr>
          <w:lang w:val="en-US"/>
        </w:rPr>
        <w:t xml:space="preserve"> 1-56. </w:t>
      </w:r>
    </w:p>
    <w:p w14:paraId="61BED18C" w14:textId="77777777" w:rsidR="00C76CBA" w:rsidRPr="003B13AE" w:rsidRDefault="00C76CBA" w:rsidP="00E1322C">
      <w:pPr>
        <w:pStyle w:val="References"/>
        <w:spacing w:line="276" w:lineRule="auto"/>
        <w:rPr>
          <w:lang w:val="en-US"/>
        </w:rPr>
      </w:pPr>
      <w:r>
        <w:rPr>
          <w:lang w:val="en-US"/>
        </w:rPr>
        <w:t>Dobney, K., Jaque</w:t>
      </w:r>
      <w:r w:rsidR="00FD6D87">
        <w:rPr>
          <w:lang w:val="en-US"/>
        </w:rPr>
        <w:t>s</w:t>
      </w:r>
      <w:r>
        <w:rPr>
          <w:lang w:val="en-US"/>
        </w:rPr>
        <w:t xml:space="preserve">, D., Johnstone, C., Hall, A., La Ferla, B. and Haynes, S. 2007. The Agricultural Economy, </w:t>
      </w:r>
      <w:r w:rsidR="002227E2">
        <w:rPr>
          <w:lang w:val="en-US"/>
        </w:rPr>
        <w:t>pp.</w:t>
      </w:r>
      <w:r w:rsidR="002227E2" w:rsidRPr="002227E2">
        <w:rPr>
          <w:lang w:val="en-US"/>
        </w:rPr>
        <w:t xml:space="preserve"> </w:t>
      </w:r>
      <w:r w:rsidR="002227E2">
        <w:rPr>
          <w:lang w:val="en-US"/>
        </w:rPr>
        <w:t xml:space="preserve">116-189 </w:t>
      </w:r>
      <w:r>
        <w:rPr>
          <w:lang w:val="en-US"/>
        </w:rPr>
        <w:t>in Dobney, K. R., Jaques, D., Barrett, J. and Johnstone, C. (eds</w:t>
      </w:r>
      <w:r w:rsidRPr="003B13AE">
        <w:rPr>
          <w:lang w:val="en-US"/>
        </w:rPr>
        <w:t xml:space="preserve">.), </w:t>
      </w:r>
      <w:r w:rsidRPr="002227E2">
        <w:rPr>
          <w:i/>
          <w:lang w:val="en-US"/>
        </w:rPr>
        <w:t>Farmers, Monks and Aristocrats: The Environmental Archaeology of Anglo-Saxon Flixborough</w:t>
      </w:r>
      <w:r>
        <w:rPr>
          <w:lang w:val="en-US"/>
        </w:rPr>
        <w:t xml:space="preserve">. Excavations at Flixborough Volume 3. Oxford: Oxbow Books, 116-189.  </w:t>
      </w:r>
    </w:p>
    <w:p w14:paraId="7079C8D0" w14:textId="498F9B8E" w:rsidR="00C76CBA" w:rsidRPr="000D2149" w:rsidRDefault="00C76CBA" w:rsidP="00E1322C">
      <w:pPr>
        <w:pStyle w:val="References"/>
        <w:spacing w:line="276" w:lineRule="auto"/>
      </w:pPr>
      <w:r w:rsidRPr="000D2149">
        <w:t xml:space="preserve">Erdogmus, S., Guler, M., Eroglu, S. and Duran, N. 2013. The importance of the supratrochlear foramen of the humerus in humans: an anatomical study. </w:t>
      </w:r>
      <w:r w:rsidRPr="002227E2">
        <w:rPr>
          <w:i/>
        </w:rPr>
        <w:t>Medical Science Monitor</w:t>
      </w:r>
      <w:r w:rsidRPr="008A6B1A">
        <w:t xml:space="preserve"> 20,</w:t>
      </w:r>
      <w:r w:rsidRPr="000D2149">
        <w:t xml:space="preserve"> 2642-2650. </w:t>
      </w:r>
      <w:r w:rsidR="004C00AC">
        <w:t>doi:</w:t>
      </w:r>
      <w:r w:rsidR="00600AA5" w:rsidRPr="00600AA5">
        <w:t>10.12659/MSM.892074</w:t>
      </w:r>
      <w:r w:rsidR="00600AA5">
        <w:t xml:space="preserve">. </w:t>
      </w:r>
    </w:p>
    <w:p w14:paraId="0B19D56B" w14:textId="0C513C67" w:rsidR="00C76CBA" w:rsidRPr="000D2149" w:rsidRDefault="00C76CBA" w:rsidP="00E1322C">
      <w:pPr>
        <w:pStyle w:val="References"/>
        <w:spacing w:line="276" w:lineRule="auto"/>
        <w:rPr>
          <w:lang w:val="en-US"/>
        </w:rPr>
      </w:pPr>
      <w:r w:rsidRPr="000D2149">
        <w:t xml:space="preserve">Glanville, E. V. 1967. Perforation of the coronoid-olecranon septum. Humero-ulnar relationships in Netherlands and African populations. </w:t>
      </w:r>
      <w:r w:rsidRPr="002227E2">
        <w:rPr>
          <w:i/>
          <w:lang w:val="en-US"/>
        </w:rPr>
        <w:t>American Journal of Physical Anthropology</w:t>
      </w:r>
      <w:r w:rsidRPr="000D2149">
        <w:rPr>
          <w:lang w:val="en-US"/>
        </w:rPr>
        <w:t xml:space="preserve"> </w:t>
      </w:r>
      <w:r w:rsidRPr="000D2149">
        <w:rPr>
          <w:b/>
          <w:lang w:val="en-US"/>
        </w:rPr>
        <w:t>26</w:t>
      </w:r>
      <w:r w:rsidRPr="000D2149">
        <w:rPr>
          <w:lang w:val="en-US"/>
        </w:rPr>
        <w:t xml:space="preserve">(1), 85-92. </w:t>
      </w:r>
      <w:r w:rsidR="004C00AC">
        <w:rPr>
          <w:lang w:val="en-US"/>
        </w:rPr>
        <w:t>d</w:t>
      </w:r>
      <w:r w:rsidR="00600AA5">
        <w:rPr>
          <w:lang w:val="en-US"/>
        </w:rPr>
        <w:t>oi:</w:t>
      </w:r>
      <w:r w:rsidR="00600AA5" w:rsidRPr="00600AA5">
        <w:rPr>
          <w:lang w:val="en-US"/>
        </w:rPr>
        <w:t>10.1002/ajpa.1330260111</w:t>
      </w:r>
      <w:r w:rsidR="00600AA5">
        <w:rPr>
          <w:lang w:val="en-US"/>
        </w:rPr>
        <w:t xml:space="preserve">. </w:t>
      </w:r>
    </w:p>
    <w:p w14:paraId="791D151A" w14:textId="77777777" w:rsidR="00C76CBA" w:rsidRPr="000D2149" w:rsidRDefault="00C76CBA" w:rsidP="00E1322C">
      <w:pPr>
        <w:pStyle w:val="References"/>
        <w:spacing w:line="276" w:lineRule="auto"/>
        <w:rPr>
          <w:lang w:val="en-US"/>
        </w:rPr>
      </w:pPr>
      <w:r w:rsidRPr="000D2149">
        <w:rPr>
          <w:lang w:val="en-US"/>
        </w:rPr>
        <w:t xml:space="preserve">Gromova, V. 1953. Osteologicheskie otlichiya rodov Capra (kozly) i Ovis (barany). Rukovodstvo dlya opredeleniya iskopaemykh ostatkov. </w:t>
      </w:r>
      <w:r w:rsidRPr="002227E2">
        <w:rPr>
          <w:i/>
          <w:lang w:val="en-US"/>
        </w:rPr>
        <w:t>Trudy Komissii po izucheniyu chetvertichnogo perioda</w:t>
      </w:r>
      <w:r w:rsidRPr="000D2149">
        <w:rPr>
          <w:lang w:val="en-US"/>
        </w:rPr>
        <w:t xml:space="preserve"> </w:t>
      </w:r>
      <w:r w:rsidRPr="008A6B1A">
        <w:rPr>
          <w:lang w:val="en-US"/>
        </w:rPr>
        <w:t>10,</w:t>
      </w:r>
      <w:r w:rsidRPr="000D2149">
        <w:rPr>
          <w:lang w:val="en-US"/>
        </w:rPr>
        <w:t xml:space="preserve"> 1–122.</w:t>
      </w:r>
    </w:p>
    <w:p w14:paraId="6BBF7F3A" w14:textId="70AB0F6D" w:rsidR="00C76CBA" w:rsidRPr="000D2149" w:rsidRDefault="00C76CBA" w:rsidP="00E1322C">
      <w:pPr>
        <w:pStyle w:val="References"/>
        <w:spacing w:line="276" w:lineRule="auto"/>
      </w:pPr>
      <w:r w:rsidRPr="000D2149">
        <w:t xml:space="preserve">Haziroglu, R. M. and Ozer, M. A. </w:t>
      </w:r>
      <w:r w:rsidR="00D836B2">
        <w:t>1990</w:t>
      </w:r>
      <w:r w:rsidRPr="000D2149">
        <w:t xml:space="preserve">. A supratrochlear foramen in the humerus of cattle. </w:t>
      </w:r>
      <w:r w:rsidRPr="002227E2">
        <w:rPr>
          <w:i/>
          <w:lang w:val="en"/>
        </w:rPr>
        <w:t>Anatomia, Histologia, Embryologia</w:t>
      </w:r>
      <w:r w:rsidRPr="000D2149">
        <w:rPr>
          <w:lang w:val="en"/>
        </w:rPr>
        <w:t xml:space="preserve"> </w:t>
      </w:r>
      <w:r w:rsidRPr="008A6B1A">
        <w:t>19,</w:t>
      </w:r>
      <w:r w:rsidRPr="000D2149">
        <w:t xml:space="preserve"> 106-8. </w:t>
      </w:r>
      <w:r w:rsidR="004C00AC">
        <w:t>doi:</w:t>
      </w:r>
      <w:r w:rsidR="004C00AC" w:rsidRPr="004C00AC">
        <w:t>10.1111/j.1439-0264.1990.tb00893.x</w:t>
      </w:r>
    </w:p>
    <w:p w14:paraId="2C80CCC8" w14:textId="77777777" w:rsidR="00C76CBA" w:rsidRPr="000D2149" w:rsidRDefault="00C76CBA" w:rsidP="00E1322C">
      <w:pPr>
        <w:pStyle w:val="References"/>
        <w:spacing w:line="276" w:lineRule="auto"/>
        <w:rPr>
          <w:lang w:val="en-US"/>
        </w:rPr>
      </w:pPr>
      <w:r w:rsidRPr="000D2149">
        <w:rPr>
          <w:lang w:val="en-US"/>
        </w:rPr>
        <w:t xml:space="preserve">Hrdlička, A. 1932. The humerus: septal aperture. </w:t>
      </w:r>
      <w:r w:rsidRPr="00FB3AC2">
        <w:rPr>
          <w:i/>
          <w:lang w:val="en-US"/>
        </w:rPr>
        <w:t>Anthropologie</w:t>
      </w:r>
      <w:r w:rsidRPr="000D2149">
        <w:rPr>
          <w:lang w:val="en-US"/>
        </w:rPr>
        <w:t xml:space="preserve"> </w:t>
      </w:r>
      <w:r w:rsidRPr="008A6B1A">
        <w:rPr>
          <w:lang w:val="en-US"/>
        </w:rPr>
        <w:t xml:space="preserve">10, </w:t>
      </w:r>
      <w:r w:rsidRPr="000D2149">
        <w:rPr>
          <w:lang w:val="en-US"/>
        </w:rPr>
        <w:t xml:space="preserve">31–96. </w:t>
      </w:r>
    </w:p>
    <w:p w14:paraId="643CE01B" w14:textId="28F764BC" w:rsidR="00C76CBA" w:rsidRPr="00692283" w:rsidRDefault="00C76CBA" w:rsidP="00E1322C">
      <w:pPr>
        <w:pStyle w:val="References"/>
        <w:spacing w:line="276" w:lineRule="auto"/>
        <w:rPr>
          <w:lang w:val="en-US"/>
        </w:rPr>
      </w:pPr>
      <w:r w:rsidRPr="000D2149">
        <w:t xml:space="preserve">Kubicka, A. M., Myszka, A. and Piontek, J. 2015. </w:t>
      </w:r>
      <w:r w:rsidRPr="000D2149">
        <w:rPr>
          <w:lang w:val="en-US"/>
        </w:rPr>
        <w:t xml:space="preserve">Geometric morphometrics: does the appearance of the septal aperture depend on the shape of ulnar processes? </w:t>
      </w:r>
      <w:r w:rsidRPr="002227E2">
        <w:rPr>
          <w:i/>
          <w:lang w:val="en-US"/>
        </w:rPr>
        <w:t>The Anatomical Record</w:t>
      </w:r>
      <w:r w:rsidRPr="000D2149">
        <w:rPr>
          <w:lang w:val="en-US"/>
        </w:rPr>
        <w:t xml:space="preserve"> </w:t>
      </w:r>
      <w:r w:rsidRPr="008A6B1A">
        <w:rPr>
          <w:lang w:val="en-US"/>
        </w:rPr>
        <w:t>298,</w:t>
      </w:r>
      <w:r w:rsidRPr="000D2149">
        <w:rPr>
          <w:lang w:val="en-US"/>
        </w:rPr>
        <w:t xml:space="preserve"> 2030–2038. </w:t>
      </w:r>
      <w:r w:rsidR="004C00AC">
        <w:rPr>
          <w:lang w:val="en-US"/>
        </w:rPr>
        <w:t>doi:</w:t>
      </w:r>
      <w:r w:rsidR="004C00AC" w:rsidRPr="004C00AC">
        <w:rPr>
          <w:lang w:val="en-US"/>
        </w:rPr>
        <w:t>10.1002/ar.23272.</w:t>
      </w:r>
    </w:p>
    <w:p w14:paraId="0E6E68A4" w14:textId="70390611" w:rsidR="00C76CBA" w:rsidRPr="004C00AC" w:rsidRDefault="00C76CBA" w:rsidP="00E1322C">
      <w:pPr>
        <w:pStyle w:val="References"/>
        <w:spacing w:line="276" w:lineRule="auto"/>
        <w:rPr>
          <w:lang w:val="en-US"/>
        </w:rPr>
      </w:pPr>
      <w:r>
        <w:rPr>
          <w:lang w:val="en-US"/>
        </w:rPr>
        <w:t xml:space="preserve">Lamb, D. S. 1890. The Olecranon Perforation. </w:t>
      </w:r>
      <w:r w:rsidRPr="002227E2">
        <w:rPr>
          <w:i/>
          <w:lang w:val="en-US"/>
        </w:rPr>
        <w:t>The American Anthropologist</w:t>
      </w:r>
      <w:r>
        <w:rPr>
          <w:lang w:val="en-US"/>
        </w:rPr>
        <w:t xml:space="preserve"> </w:t>
      </w:r>
      <w:r w:rsidRPr="008A6B1A">
        <w:rPr>
          <w:lang w:val="en-US"/>
        </w:rPr>
        <w:t>3,</w:t>
      </w:r>
      <w:r>
        <w:rPr>
          <w:lang w:val="en-US"/>
        </w:rPr>
        <w:t xml:space="preserve"> 159-174. </w:t>
      </w:r>
      <w:r w:rsidR="004C00AC">
        <w:rPr>
          <w:lang w:val="en-US"/>
        </w:rPr>
        <w:t>doi:</w:t>
      </w:r>
      <w:r w:rsidR="004C00AC" w:rsidRPr="004C00AC">
        <w:rPr>
          <w:lang w:val="en-US"/>
        </w:rPr>
        <w:t>10.1525/aa.1890.3.2.02a00050</w:t>
      </w:r>
      <w:r w:rsidR="004C00AC">
        <w:rPr>
          <w:lang w:val="en-US"/>
        </w:rPr>
        <w:t xml:space="preserve">. </w:t>
      </w:r>
    </w:p>
    <w:p w14:paraId="3CB12695" w14:textId="1C19D766" w:rsidR="00C76CBA" w:rsidRPr="000D2149" w:rsidRDefault="00C76CBA" w:rsidP="00E1322C">
      <w:pPr>
        <w:pStyle w:val="References"/>
        <w:spacing w:line="276" w:lineRule="auto"/>
        <w:rPr>
          <w:lang w:val="en-US"/>
        </w:rPr>
      </w:pPr>
      <w:r w:rsidRPr="000D2149">
        <w:rPr>
          <w:lang w:val="en-US"/>
        </w:rPr>
        <w:t xml:space="preserve">Li, J., Mao, Q., Li., W. and Li, X. 2015. An anatomical study of the supratrochlear foramen of the Jining population. </w:t>
      </w:r>
      <w:r w:rsidRPr="002227E2">
        <w:rPr>
          <w:i/>
          <w:lang w:val="en-US"/>
        </w:rPr>
        <w:t>Turkish Journal of Medical Sciences</w:t>
      </w:r>
      <w:r w:rsidRPr="000D2149">
        <w:rPr>
          <w:lang w:val="en-US"/>
        </w:rPr>
        <w:t xml:space="preserve"> </w:t>
      </w:r>
      <w:r w:rsidRPr="008A6B1A">
        <w:rPr>
          <w:lang w:val="en-US"/>
        </w:rPr>
        <w:t>45,</w:t>
      </w:r>
      <w:r w:rsidRPr="000D2149">
        <w:rPr>
          <w:lang w:val="en-US"/>
        </w:rPr>
        <w:t xml:space="preserve"> 1369-1373. </w:t>
      </w:r>
      <w:r w:rsidR="004C00AC" w:rsidRPr="004C00AC">
        <w:rPr>
          <w:lang w:val="en-US"/>
        </w:rPr>
        <w:t>doi:10.3906/sag-1407-44</w:t>
      </w:r>
      <w:r w:rsidR="004C00AC">
        <w:rPr>
          <w:lang w:val="en-US"/>
        </w:rPr>
        <w:t xml:space="preserve">. </w:t>
      </w:r>
    </w:p>
    <w:p w14:paraId="7321F526" w14:textId="473DB0C2" w:rsidR="00C76CBA" w:rsidRPr="000D2149" w:rsidRDefault="00C76CBA" w:rsidP="00E1322C">
      <w:pPr>
        <w:pStyle w:val="References"/>
        <w:spacing w:line="276" w:lineRule="auto"/>
      </w:pPr>
      <w:r w:rsidRPr="000D2149">
        <w:t xml:space="preserve">Mays, S. 2008. Septal aperture of the humerus in a mediaeval human skeletal population. </w:t>
      </w:r>
      <w:r w:rsidRPr="002227E2">
        <w:rPr>
          <w:i/>
        </w:rPr>
        <w:t>American Journal of Physical Anthropology</w:t>
      </w:r>
      <w:r w:rsidRPr="000D2149">
        <w:t xml:space="preserve"> </w:t>
      </w:r>
      <w:r w:rsidRPr="008A6B1A">
        <w:t>136,</w:t>
      </w:r>
      <w:r w:rsidRPr="000D2149">
        <w:t xml:space="preserve"> 432-440. </w:t>
      </w:r>
      <w:r w:rsidR="00600AA5">
        <w:t>doi:</w:t>
      </w:r>
      <w:r w:rsidR="00600AA5" w:rsidRPr="00600AA5">
        <w:t>10.1002/ajpa.20826.</w:t>
      </w:r>
    </w:p>
    <w:p w14:paraId="78C69688" w14:textId="7AFAD754" w:rsidR="00C76CBA" w:rsidRPr="000D2149" w:rsidRDefault="00C76CBA" w:rsidP="00E1322C">
      <w:pPr>
        <w:pStyle w:val="References"/>
        <w:spacing w:line="276" w:lineRule="auto"/>
      </w:pPr>
      <w:r w:rsidRPr="000D2149">
        <w:t xml:space="preserve">Nayak, S. R., Das, S., Krishnamurthy, A., Prabhu, LV. and Potu, B. K. 2009. Supratrochlear foramen of the humerus: an anatomico-radiological study with clinical implications. </w:t>
      </w:r>
      <w:r w:rsidRPr="002227E2">
        <w:rPr>
          <w:i/>
        </w:rPr>
        <w:t>Upsala Journal of Medical Sciences</w:t>
      </w:r>
      <w:r w:rsidRPr="000D2149">
        <w:t xml:space="preserve"> </w:t>
      </w:r>
      <w:r w:rsidRPr="008A6B1A">
        <w:t xml:space="preserve">114, </w:t>
      </w:r>
      <w:r w:rsidRPr="000D2149">
        <w:t xml:space="preserve">90-94. </w:t>
      </w:r>
      <w:r w:rsidR="004C00AC">
        <w:t>doi:</w:t>
      </w:r>
      <w:r w:rsidR="00600AA5" w:rsidRPr="00600AA5">
        <w:t>10.1080/03009730802688819</w:t>
      </w:r>
      <w:r w:rsidR="00C774DC">
        <w:t xml:space="preserve">. </w:t>
      </w:r>
    </w:p>
    <w:p w14:paraId="7589D69D" w14:textId="77777777" w:rsidR="00C76CBA" w:rsidRDefault="00C76CBA" w:rsidP="00E1322C">
      <w:pPr>
        <w:pStyle w:val="References"/>
        <w:spacing w:line="276" w:lineRule="auto"/>
      </w:pPr>
      <w:r w:rsidRPr="000D2149">
        <w:t xml:space="preserve">Nickel, R., Schummer, A. and Seiferle, E. 1986. </w:t>
      </w:r>
      <w:r w:rsidRPr="002227E2">
        <w:rPr>
          <w:i/>
        </w:rPr>
        <w:t>The Anatomy of Domestic Animals, Volume 1: The Locomotor System of the Domestic Mammals</w:t>
      </w:r>
      <w:r w:rsidRPr="000D2149">
        <w:t>. New York: Springer-Verlag.</w:t>
      </w:r>
    </w:p>
    <w:p w14:paraId="43FB44F0" w14:textId="77777777" w:rsidR="00C76CBA" w:rsidRPr="00445F91" w:rsidRDefault="00C76CBA" w:rsidP="00E1322C">
      <w:pPr>
        <w:pStyle w:val="References"/>
        <w:spacing w:line="276" w:lineRule="auto"/>
      </w:pPr>
      <w:r>
        <w:t xml:space="preserve">Noddle, B. A. 1978. Some minor skeletal differences in sheep, </w:t>
      </w:r>
      <w:r w:rsidR="002227E2">
        <w:t>pp.</w:t>
      </w:r>
      <w:r w:rsidR="002D6900">
        <w:t xml:space="preserve"> 133-42</w:t>
      </w:r>
      <w:r w:rsidR="002227E2">
        <w:t xml:space="preserve"> </w:t>
      </w:r>
      <w:r>
        <w:t xml:space="preserve">in Brothwell, </w:t>
      </w:r>
      <w:r w:rsidR="002D6900">
        <w:t xml:space="preserve">D., </w:t>
      </w:r>
      <w:r>
        <w:t>Thomas</w:t>
      </w:r>
      <w:r w:rsidR="002D6900">
        <w:t>, K. D.</w:t>
      </w:r>
      <w:r>
        <w:t xml:space="preserve"> and Clutton-Brock</w:t>
      </w:r>
      <w:r w:rsidR="002D6900">
        <w:t>, J.</w:t>
      </w:r>
      <w:r>
        <w:t xml:space="preserve"> (eds</w:t>
      </w:r>
      <w:r w:rsidR="002D6900">
        <w:t>.</w:t>
      </w:r>
      <w:r>
        <w:t>)</w:t>
      </w:r>
      <w:r w:rsidR="002D6900">
        <w:t>,</w:t>
      </w:r>
      <w:r>
        <w:t xml:space="preserve"> </w:t>
      </w:r>
      <w:r w:rsidRPr="002227E2">
        <w:rPr>
          <w:i/>
        </w:rPr>
        <w:t>Research problems in zooarchaeology</w:t>
      </w:r>
      <w:r>
        <w:t>. Institute of Archae</w:t>
      </w:r>
      <w:r w:rsidR="002D6900">
        <w:t xml:space="preserve">ology Occasional Paper 3. London: Institute of Archaeology.  </w:t>
      </w:r>
      <w:r>
        <w:t xml:space="preserve"> </w:t>
      </w:r>
    </w:p>
    <w:p w14:paraId="1990876D" w14:textId="77777777" w:rsidR="00C76CBA" w:rsidRPr="002179C3" w:rsidRDefault="00C76CBA" w:rsidP="00E1322C">
      <w:pPr>
        <w:pStyle w:val="References"/>
        <w:spacing w:line="276" w:lineRule="auto"/>
      </w:pPr>
      <w:r>
        <w:t xml:space="preserve">O’Connor, T. 2000. </w:t>
      </w:r>
      <w:r w:rsidRPr="002D6900">
        <w:rPr>
          <w:i/>
        </w:rPr>
        <w:t>The Archaeology of Animal Bones</w:t>
      </w:r>
      <w:r w:rsidRPr="005B495A">
        <w:t>.</w:t>
      </w:r>
      <w:r>
        <w:t xml:space="preserve"> Stroud: Sutton Publishing. </w:t>
      </w:r>
    </w:p>
    <w:p w14:paraId="58A82B13" w14:textId="425C5D7D" w:rsidR="00C76CBA" w:rsidRPr="000D2149" w:rsidRDefault="00C76CBA" w:rsidP="00E1322C">
      <w:pPr>
        <w:pStyle w:val="References"/>
        <w:spacing w:line="276" w:lineRule="auto"/>
        <w:rPr>
          <w:bCs/>
          <w:iCs/>
          <w:lang w:val="en-US"/>
        </w:rPr>
      </w:pPr>
      <w:r w:rsidRPr="000D2149">
        <w:t xml:space="preserve">Patel, S. V., Sutaria, L. K., Nayak, T. V., Kanjiya, D. P., Patel, B. M. and Aterkar, S. H. 2013. </w:t>
      </w:r>
      <w:r w:rsidRPr="000D2149">
        <w:rPr>
          <w:bCs/>
          <w:lang w:val="en-US"/>
        </w:rPr>
        <w:t>Morphometric study of supratrochlear foramen of humerus</w:t>
      </w:r>
      <w:r w:rsidRPr="000D2149">
        <w:rPr>
          <w:lang w:val="en-US"/>
        </w:rPr>
        <w:t xml:space="preserve">. </w:t>
      </w:r>
      <w:r w:rsidRPr="002D6900">
        <w:rPr>
          <w:bCs/>
          <w:i/>
          <w:iCs/>
          <w:lang w:val="en-US"/>
        </w:rPr>
        <w:t>International Journal of Biomedical and Advance Research</w:t>
      </w:r>
      <w:r w:rsidRPr="000D2149">
        <w:rPr>
          <w:b/>
          <w:bCs/>
          <w:iCs/>
          <w:lang w:val="en-US"/>
        </w:rPr>
        <w:t xml:space="preserve"> </w:t>
      </w:r>
      <w:r w:rsidRPr="008A6B1A">
        <w:rPr>
          <w:bCs/>
          <w:iCs/>
          <w:lang w:val="en-US"/>
        </w:rPr>
        <w:t>4</w:t>
      </w:r>
      <w:r w:rsidRPr="000D2149">
        <w:rPr>
          <w:bCs/>
          <w:iCs/>
          <w:lang w:val="en-US"/>
        </w:rPr>
        <w:t>(2), 89-92.</w:t>
      </w:r>
      <w:r w:rsidR="000D3AF4">
        <w:rPr>
          <w:bCs/>
          <w:iCs/>
          <w:lang w:val="en-US"/>
        </w:rPr>
        <w:t xml:space="preserve"> doi:</w:t>
      </w:r>
      <w:r w:rsidR="00C774DC" w:rsidRPr="00C774DC">
        <w:rPr>
          <w:bCs/>
          <w:iCs/>
          <w:lang w:val="en-US"/>
        </w:rPr>
        <w:t>10.7439/ijbar.v4i2.892</w:t>
      </w:r>
      <w:r w:rsidR="00C774DC">
        <w:rPr>
          <w:bCs/>
          <w:iCs/>
          <w:lang w:val="en-US"/>
        </w:rPr>
        <w:t>.</w:t>
      </w:r>
      <w:r w:rsidR="00C774DC" w:rsidRPr="00C774DC">
        <w:rPr>
          <w:bCs/>
          <w:iCs/>
          <w:lang w:val="en-US"/>
        </w:rPr>
        <w:tab/>
      </w:r>
    </w:p>
    <w:p w14:paraId="468966DF" w14:textId="77777777" w:rsidR="00C76CBA" w:rsidRPr="002D6900" w:rsidRDefault="00C76CBA" w:rsidP="00E1322C">
      <w:pPr>
        <w:pStyle w:val="References"/>
        <w:spacing w:line="276" w:lineRule="auto"/>
        <w:rPr>
          <w:bCs/>
          <w:iCs/>
          <w:lang w:val="en-US"/>
        </w:rPr>
      </w:pPr>
      <w:r w:rsidRPr="000D2149">
        <w:rPr>
          <w:bCs/>
          <w:iCs/>
          <w:lang w:val="en-US"/>
        </w:rPr>
        <w:t xml:space="preserve">Prummel, W. and Frisch, H-J. 1986. A guide for the distinction of species, sex and body size of sheep and goat. </w:t>
      </w:r>
      <w:r w:rsidRPr="002D6900">
        <w:rPr>
          <w:bCs/>
          <w:i/>
          <w:iCs/>
          <w:lang w:val="en-US"/>
        </w:rPr>
        <w:t>Journal of Archaeolog</w:t>
      </w:r>
      <w:r w:rsidR="002D6900">
        <w:rPr>
          <w:bCs/>
          <w:i/>
          <w:iCs/>
          <w:lang w:val="en-US"/>
        </w:rPr>
        <w:t>ical</w:t>
      </w:r>
      <w:r w:rsidRPr="002D6900">
        <w:rPr>
          <w:bCs/>
          <w:i/>
          <w:iCs/>
          <w:lang w:val="en-US"/>
        </w:rPr>
        <w:t xml:space="preserve"> Science</w:t>
      </w:r>
      <w:r w:rsidRPr="000D2149">
        <w:rPr>
          <w:bCs/>
          <w:iCs/>
          <w:lang w:val="en-US"/>
        </w:rPr>
        <w:t xml:space="preserve"> </w:t>
      </w:r>
      <w:r w:rsidRPr="008A6B1A">
        <w:rPr>
          <w:bCs/>
          <w:iCs/>
          <w:lang w:val="en-US"/>
        </w:rPr>
        <w:t>13</w:t>
      </w:r>
      <w:r w:rsidRPr="000D2149">
        <w:rPr>
          <w:bCs/>
          <w:iCs/>
          <w:lang w:val="en-US"/>
        </w:rPr>
        <w:t xml:space="preserve">, 567-577. </w:t>
      </w:r>
    </w:p>
    <w:p w14:paraId="203C533A" w14:textId="64AAD163" w:rsidR="00C76CBA" w:rsidRPr="002042CB" w:rsidRDefault="00C76CBA" w:rsidP="00E1322C">
      <w:pPr>
        <w:pStyle w:val="References"/>
        <w:spacing w:line="276" w:lineRule="auto"/>
        <w:rPr>
          <w:lang w:val="en-US"/>
        </w:rPr>
      </w:pPr>
      <w:r>
        <w:rPr>
          <w:lang w:val="en-US"/>
        </w:rPr>
        <w:t xml:space="preserve">Rinderknecht, A., Pérez, W., Bielli, A. and Möller, R. 2005. Inconstant Skull Foramina in Bovine (Bos Taurus) and Swine (Sus scrofa). </w:t>
      </w:r>
      <w:r w:rsidRPr="002D6900">
        <w:rPr>
          <w:i/>
          <w:lang w:val="en-US"/>
        </w:rPr>
        <w:t>Journal of Animal and Veterinary Advances</w:t>
      </w:r>
      <w:r>
        <w:rPr>
          <w:lang w:val="en-US"/>
        </w:rPr>
        <w:t xml:space="preserve"> </w:t>
      </w:r>
      <w:r w:rsidRPr="008A6B1A">
        <w:rPr>
          <w:lang w:val="en-US"/>
        </w:rPr>
        <w:t>4</w:t>
      </w:r>
      <w:r>
        <w:rPr>
          <w:lang w:val="en-US"/>
        </w:rPr>
        <w:t xml:space="preserve">(9), 798-800. </w:t>
      </w:r>
      <w:r w:rsidR="00C774DC" w:rsidRPr="00C774DC">
        <w:rPr>
          <w:lang w:val="en-US"/>
        </w:rPr>
        <w:t>doi=javaa.2005.798.800</w:t>
      </w:r>
      <w:r w:rsidR="00C774DC">
        <w:rPr>
          <w:lang w:val="en-US"/>
        </w:rPr>
        <w:t xml:space="preserve">. </w:t>
      </w:r>
    </w:p>
    <w:p w14:paraId="4551A638" w14:textId="2E159166" w:rsidR="00C76CBA" w:rsidRPr="00C774DC" w:rsidRDefault="00C76CBA" w:rsidP="00E1322C">
      <w:pPr>
        <w:pStyle w:val="References"/>
        <w:spacing w:line="276" w:lineRule="auto"/>
        <w:rPr>
          <w:bCs/>
          <w:iCs/>
          <w:lang w:val="fr-FR"/>
        </w:rPr>
      </w:pPr>
      <w:r w:rsidRPr="000D2149">
        <w:rPr>
          <w:bCs/>
          <w:iCs/>
          <w:lang w:val="en-US"/>
        </w:rPr>
        <w:t xml:space="preserve">Singhal, S. and Rao, V. 2007. Supratrochlear foramen of the humerus. </w:t>
      </w:r>
      <w:r w:rsidRPr="002D6900">
        <w:rPr>
          <w:bCs/>
          <w:i/>
          <w:iCs/>
          <w:lang w:val="fr-FR"/>
        </w:rPr>
        <w:t>Anatomical Science International</w:t>
      </w:r>
      <w:r w:rsidRPr="000D2149">
        <w:rPr>
          <w:bCs/>
          <w:iCs/>
          <w:lang w:val="fr-FR"/>
        </w:rPr>
        <w:t xml:space="preserve"> </w:t>
      </w:r>
      <w:r w:rsidR="002D6900" w:rsidRPr="008A6B1A">
        <w:rPr>
          <w:bCs/>
          <w:iCs/>
          <w:lang w:val="fr-FR"/>
        </w:rPr>
        <w:t>82</w:t>
      </w:r>
      <w:r w:rsidR="00C774DC" w:rsidRPr="00C774DC">
        <w:rPr>
          <w:bCs/>
          <w:iCs/>
          <w:lang w:val="fr-FR"/>
        </w:rPr>
        <w:t>(2)</w:t>
      </w:r>
      <w:r w:rsidR="002D6900" w:rsidRPr="00C774DC">
        <w:rPr>
          <w:bCs/>
          <w:iCs/>
          <w:lang w:val="fr-FR"/>
        </w:rPr>
        <w:t>,</w:t>
      </w:r>
      <w:r w:rsidRPr="002D6900">
        <w:rPr>
          <w:bCs/>
          <w:iCs/>
          <w:lang w:val="fr-FR"/>
        </w:rPr>
        <w:t xml:space="preserve"> </w:t>
      </w:r>
      <w:r w:rsidRPr="000D2149">
        <w:rPr>
          <w:bCs/>
          <w:iCs/>
          <w:lang w:val="fr-FR"/>
        </w:rPr>
        <w:t xml:space="preserve">105-107. </w:t>
      </w:r>
      <w:r w:rsidR="00C774DC">
        <w:rPr>
          <w:bCs/>
          <w:iCs/>
          <w:lang w:val="fr-FR"/>
        </w:rPr>
        <w:t>doi:</w:t>
      </w:r>
      <w:r w:rsidR="00C774DC" w:rsidRPr="00C774DC">
        <w:rPr>
          <w:bCs/>
          <w:iCs/>
          <w:lang w:val="fr-FR"/>
        </w:rPr>
        <w:t>10.1111/j.1447-073X.2007.00172.x</w:t>
      </w:r>
      <w:r w:rsidR="00C774DC">
        <w:rPr>
          <w:bCs/>
          <w:iCs/>
          <w:lang w:val="fr-FR"/>
        </w:rPr>
        <w:t xml:space="preserve">. </w:t>
      </w:r>
    </w:p>
    <w:p w14:paraId="68629D7D" w14:textId="77777777" w:rsidR="00C76CBA" w:rsidRPr="000D2149" w:rsidRDefault="00C76CBA" w:rsidP="00E1322C">
      <w:pPr>
        <w:pStyle w:val="References"/>
        <w:spacing w:line="276" w:lineRule="auto"/>
        <w:rPr>
          <w:iCs/>
        </w:rPr>
      </w:pPr>
      <w:r w:rsidRPr="000D2149">
        <w:rPr>
          <w:iCs/>
        </w:rPr>
        <w:t xml:space="preserve">Spencer, N. 2014. Amara West: considerations on urban life in colonial Kush, pp. 457-85 in Anderson, J. R. and Welsby, D. A (eds.), </w:t>
      </w:r>
      <w:r w:rsidRPr="002D6900">
        <w:rPr>
          <w:i/>
          <w:iCs/>
        </w:rPr>
        <w:t>The Fourth Cataract and Beyond</w:t>
      </w:r>
      <w:r w:rsidRPr="000D2149">
        <w:rPr>
          <w:iCs/>
        </w:rPr>
        <w:t xml:space="preserve">. Proceedings of the 12th International Conference for Nubian Studies. 1–6 August 2012, London. British Museum Publications on Egypt and Sudan 1. Leuven: Peeters.  </w:t>
      </w:r>
    </w:p>
    <w:p w14:paraId="2A40BAE0" w14:textId="77777777" w:rsidR="00C76CBA" w:rsidRDefault="00C76CBA" w:rsidP="00E1322C">
      <w:pPr>
        <w:pStyle w:val="References"/>
        <w:spacing w:line="276" w:lineRule="auto"/>
      </w:pPr>
      <w:r w:rsidRPr="000D2149">
        <w:t xml:space="preserve">Spencer, N., Stevens, A. and Binder, M. 2014. </w:t>
      </w:r>
      <w:r w:rsidRPr="002D6900">
        <w:rPr>
          <w:i/>
          <w:iCs/>
        </w:rPr>
        <w:t>Amara West. Living in Egyptian Nubia</w:t>
      </w:r>
      <w:r w:rsidRPr="000D2149">
        <w:t xml:space="preserve">. London: The British Museum. </w:t>
      </w:r>
    </w:p>
    <w:p w14:paraId="104DDD86" w14:textId="77777777" w:rsidR="00C76CBA" w:rsidRPr="00194162" w:rsidRDefault="00C76CBA" w:rsidP="00E1322C">
      <w:pPr>
        <w:pStyle w:val="References"/>
        <w:spacing w:line="276" w:lineRule="auto"/>
      </w:pPr>
      <w:r>
        <w:t>Thomas, R</w:t>
      </w:r>
      <w:r w:rsidR="002D6900">
        <w:t>.</w:t>
      </w:r>
      <w:r>
        <w:t xml:space="preserve"> and Worley, F. 20</w:t>
      </w:r>
      <w:r w:rsidR="002D6900">
        <w:t>14. Recording non-metric traits, p.36</w:t>
      </w:r>
      <w:r w:rsidR="00760788">
        <w:t xml:space="preserve"> in Baker, P. and Worley, F (eds.), </w:t>
      </w:r>
      <w:r w:rsidRPr="00210C16">
        <w:rPr>
          <w:i/>
        </w:rPr>
        <w:t xml:space="preserve">Animal Bones and Archaeology: </w:t>
      </w:r>
      <w:r w:rsidR="00760788" w:rsidRPr="00210C16">
        <w:rPr>
          <w:i/>
        </w:rPr>
        <w:t>Guidelines for Best Practice</w:t>
      </w:r>
      <w:r w:rsidR="00760788">
        <w:t xml:space="preserve">.  </w:t>
      </w:r>
      <w:r w:rsidR="00BC676B">
        <w:t xml:space="preserve">London: English Heritage </w:t>
      </w:r>
      <w:r>
        <w:t xml:space="preserve"> </w:t>
      </w:r>
    </w:p>
    <w:p w14:paraId="16380F5C" w14:textId="77777777" w:rsidR="00C76CBA" w:rsidRDefault="00C76CBA" w:rsidP="00E1322C">
      <w:pPr>
        <w:pStyle w:val="References"/>
        <w:spacing w:line="276" w:lineRule="auto"/>
        <w:rPr>
          <w:lang w:val="en-US"/>
        </w:rPr>
      </w:pPr>
      <w:r w:rsidRPr="000D2149">
        <w:rPr>
          <w:lang w:val="en-US"/>
        </w:rPr>
        <w:t xml:space="preserve">von den Driesch, A. 1976. </w:t>
      </w:r>
      <w:r w:rsidRPr="00FB3AC2">
        <w:rPr>
          <w:i/>
          <w:lang w:val="en-US"/>
        </w:rPr>
        <w:t>A Guide to the Measurement of Animal Bones from Archaeological Sites</w:t>
      </w:r>
      <w:r w:rsidRPr="000D2149">
        <w:rPr>
          <w:lang w:val="en-US"/>
        </w:rPr>
        <w:t xml:space="preserve">. Cambridge, MA: Peabody Museum of Archaeology and Ethnology.   </w:t>
      </w:r>
    </w:p>
    <w:p w14:paraId="7FB2004E" w14:textId="77777777" w:rsidR="00C76CBA" w:rsidRDefault="00C76CBA" w:rsidP="00E1322C">
      <w:pPr>
        <w:pStyle w:val="References"/>
        <w:spacing w:line="276" w:lineRule="auto"/>
        <w:rPr>
          <w:lang w:val="en-US"/>
        </w:rPr>
      </w:pPr>
      <w:r>
        <w:rPr>
          <w:lang w:val="en-US"/>
        </w:rPr>
        <w:t xml:space="preserve">Woodward, J., Macklin, M., Spencer, N., Binder, M., Dalton, M., Hay., S. and Hardy, A. 2016. </w:t>
      </w:r>
      <w:r w:rsidRPr="00035880">
        <w:rPr>
          <w:lang w:val="en-US"/>
        </w:rPr>
        <w:t>Living with a changing river and desert landscape at Amara West</w:t>
      </w:r>
      <w:r w:rsidR="001A5F6D">
        <w:rPr>
          <w:lang w:val="en-US"/>
        </w:rPr>
        <w:t xml:space="preserve">, pp.227-257 in </w:t>
      </w:r>
      <w:r>
        <w:rPr>
          <w:lang w:val="en-US"/>
        </w:rPr>
        <w:t>Spencer</w:t>
      </w:r>
      <w:r w:rsidR="001A5F6D">
        <w:rPr>
          <w:lang w:val="en-US"/>
        </w:rPr>
        <w:t xml:space="preserve">, N. and </w:t>
      </w:r>
      <w:r>
        <w:rPr>
          <w:lang w:val="en-US"/>
        </w:rPr>
        <w:t>Binder</w:t>
      </w:r>
      <w:r w:rsidR="001A5F6D">
        <w:rPr>
          <w:lang w:val="en-US"/>
        </w:rPr>
        <w:t>, M.</w:t>
      </w:r>
      <w:r>
        <w:rPr>
          <w:lang w:val="en-US"/>
        </w:rPr>
        <w:t xml:space="preserve"> (eds.), </w:t>
      </w:r>
      <w:r w:rsidRPr="001A5F6D">
        <w:rPr>
          <w:i/>
        </w:rPr>
        <w:t>Nubia in the New Kingdom: Lived Experience, Pharaonic Control and Indigenous Traditions</w:t>
      </w:r>
      <w:r>
        <w:t>. London: British Museum</w:t>
      </w:r>
      <w:r w:rsidR="001A5F6D">
        <w:t>.</w:t>
      </w:r>
      <w:r>
        <w:rPr>
          <w:lang w:val="en-US"/>
        </w:rPr>
        <w:t xml:space="preserve"> </w:t>
      </w:r>
    </w:p>
    <w:p w14:paraId="6AC29FE7" w14:textId="77777777" w:rsidR="00824F04" w:rsidRPr="00E35708" w:rsidRDefault="00664144" w:rsidP="00E1322C">
      <w:pPr>
        <w:pStyle w:val="References"/>
        <w:spacing w:line="276" w:lineRule="auto"/>
        <w:rPr>
          <w:lang w:val="en-US"/>
        </w:rPr>
      </w:pPr>
      <w:r>
        <w:rPr>
          <w:lang w:val="en-US"/>
        </w:rPr>
        <w:t>Zeder, M. A. 2006</w:t>
      </w:r>
      <w:r w:rsidR="00824F04">
        <w:rPr>
          <w:lang w:val="en-US"/>
        </w:rPr>
        <w:t xml:space="preserve">. Reconciling Rates of Lone Bone Fusion and Tooth Eruption </w:t>
      </w:r>
      <w:r>
        <w:rPr>
          <w:lang w:val="en-US"/>
        </w:rPr>
        <w:t>and Wear in Sheep (</w:t>
      </w:r>
      <w:r w:rsidRPr="00664144">
        <w:rPr>
          <w:i/>
          <w:lang w:val="en-US"/>
        </w:rPr>
        <w:t>Ovis</w:t>
      </w:r>
      <w:r>
        <w:rPr>
          <w:lang w:val="en-US"/>
        </w:rPr>
        <w:t>) and Goat (</w:t>
      </w:r>
      <w:r w:rsidRPr="00664144">
        <w:rPr>
          <w:i/>
          <w:lang w:val="en-US"/>
        </w:rPr>
        <w:t>Capra</w:t>
      </w:r>
      <w:r>
        <w:rPr>
          <w:lang w:val="en-US"/>
        </w:rPr>
        <w:t xml:space="preserve">), pp. 87-118 in Ruscillo, D. (ed.), </w:t>
      </w:r>
      <w:r w:rsidRPr="00664144">
        <w:rPr>
          <w:i/>
          <w:lang w:val="en-US"/>
        </w:rPr>
        <w:t>Recent Advances in Ageing and Sexing Animal Bones</w:t>
      </w:r>
      <w:r>
        <w:rPr>
          <w:lang w:val="en-US"/>
        </w:rPr>
        <w:t xml:space="preserve">. Oxford: Oxbow Books. </w:t>
      </w:r>
    </w:p>
    <w:p w14:paraId="477D4C97" w14:textId="78E03DF8" w:rsidR="00C76CBA" w:rsidRPr="000D2149" w:rsidRDefault="00C76CBA" w:rsidP="00E1322C">
      <w:pPr>
        <w:pStyle w:val="References"/>
        <w:spacing w:line="276" w:lineRule="auto"/>
        <w:rPr>
          <w:lang w:val="en-US"/>
        </w:rPr>
      </w:pPr>
      <w:r w:rsidRPr="000D2149">
        <w:rPr>
          <w:lang w:val="en-US"/>
        </w:rPr>
        <w:t xml:space="preserve">Zeder, M. A. and Lapham, H. A. 2010. Assessing the reliability of criteria used to identify postcranial bones in sheep, ovis, and goat, capra. </w:t>
      </w:r>
      <w:r w:rsidRPr="001A5F6D">
        <w:rPr>
          <w:i/>
          <w:lang w:val="en-US"/>
        </w:rPr>
        <w:t>Journal of Archaeological Science</w:t>
      </w:r>
      <w:r w:rsidRPr="000D2149">
        <w:rPr>
          <w:lang w:val="en-US"/>
        </w:rPr>
        <w:t xml:space="preserve"> </w:t>
      </w:r>
      <w:r w:rsidRPr="008A6B1A">
        <w:rPr>
          <w:lang w:val="en-US"/>
        </w:rPr>
        <w:t>27,</w:t>
      </w:r>
      <w:r w:rsidRPr="000D2149">
        <w:rPr>
          <w:lang w:val="en-US"/>
        </w:rPr>
        <w:t xml:space="preserve"> 2887-2905. </w:t>
      </w:r>
      <w:r w:rsidR="000D3AF4">
        <w:rPr>
          <w:lang w:val="en-US"/>
        </w:rPr>
        <w:t>doi:</w:t>
      </w:r>
      <w:r w:rsidR="000D3AF4" w:rsidRPr="000D3AF4">
        <w:rPr>
          <w:lang w:val="en-US"/>
        </w:rPr>
        <w:t>10.1016/j.jas.2010.06.032</w:t>
      </w:r>
      <w:r w:rsidR="000D3AF4">
        <w:rPr>
          <w:lang w:val="en-US"/>
        </w:rPr>
        <w:t xml:space="preserve">. </w:t>
      </w:r>
    </w:p>
    <w:p w14:paraId="2CF0175F" w14:textId="77777777" w:rsidR="00C76CBA" w:rsidRDefault="00C76CBA" w:rsidP="00E1322C">
      <w:pPr>
        <w:pStyle w:val="References"/>
        <w:spacing w:line="276" w:lineRule="auto"/>
        <w:ind w:left="0" w:firstLine="0"/>
        <w:rPr>
          <w:lang w:val="en-US"/>
        </w:rPr>
      </w:pPr>
    </w:p>
    <w:p w14:paraId="322E5293" w14:textId="2BE8EB37" w:rsidR="00414D2F" w:rsidRDefault="00414D2F" w:rsidP="00E1322C">
      <w:pPr>
        <w:pStyle w:val="Displayedequation"/>
        <w:spacing w:line="276" w:lineRule="auto"/>
        <w:jc w:val="left"/>
      </w:pPr>
    </w:p>
    <w:p w14:paraId="36229D75" w14:textId="0F2DCC08" w:rsidR="00FE4713" w:rsidRDefault="00FE4713" w:rsidP="00E1322C">
      <w:pPr>
        <w:pStyle w:val="Figurecaption"/>
        <w:spacing w:line="276" w:lineRule="auto"/>
      </w:pPr>
    </w:p>
    <w:sectPr w:rsidR="00FE4713" w:rsidSect="00074B81">
      <w:footerReference w:type="default" r:id="rId11"/>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2FDCFC" w14:textId="77777777" w:rsidR="00FD0BAC" w:rsidRDefault="00FD0BAC" w:rsidP="00AF2C92">
      <w:r>
        <w:separator/>
      </w:r>
    </w:p>
  </w:endnote>
  <w:endnote w:type="continuationSeparator" w:id="0">
    <w:p w14:paraId="2A1859D9" w14:textId="77777777" w:rsidR="00FD0BAC" w:rsidRDefault="00FD0BAC"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2374497"/>
      <w:docPartObj>
        <w:docPartGallery w:val="Page Numbers (Bottom of Page)"/>
        <w:docPartUnique/>
      </w:docPartObj>
    </w:sdtPr>
    <w:sdtEndPr>
      <w:rPr>
        <w:noProof/>
      </w:rPr>
    </w:sdtEndPr>
    <w:sdtContent>
      <w:p w14:paraId="7CD5D7DB" w14:textId="23539021" w:rsidR="006070BD" w:rsidRDefault="006070BD">
        <w:pPr>
          <w:pStyle w:val="Footer"/>
          <w:jc w:val="right"/>
        </w:pPr>
        <w:r>
          <w:fldChar w:fldCharType="begin"/>
        </w:r>
        <w:r>
          <w:instrText xml:space="preserve"> PAGE   \* MERGEFORMAT </w:instrText>
        </w:r>
        <w:r>
          <w:fldChar w:fldCharType="separate"/>
        </w:r>
        <w:r w:rsidR="004F5090">
          <w:rPr>
            <w:noProof/>
          </w:rPr>
          <w:t>1</w:t>
        </w:r>
        <w:r>
          <w:rPr>
            <w:noProof/>
          </w:rPr>
          <w:fldChar w:fldCharType="end"/>
        </w:r>
      </w:p>
    </w:sdtContent>
  </w:sdt>
  <w:p w14:paraId="63FCC139" w14:textId="77777777" w:rsidR="002211DD" w:rsidRDefault="002211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843A23" w14:textId="77777777" w:rsidR="00FD0BAC" w:rsidRDefault="00FD0BAC" w:rsidP="00AF2C92">
      <w:r>
        <w:separator/>
      </w:r>
    </w:p>
  </w:footnote>
  <w:footnote w:type="continuationSeparator" w:id="0">
    <w:p w14:paraId="44AC8081" w14:textId="77777777" w:rsidR="00FD0BAC" w:rsidRDefault="00FD0BAC" w:rsidP="00AF2C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9"/>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0"/>
  </w:num>
  <w:num w:numId="15">
    <w:abstractNumId w:val="14"/>
  </w:num>
  <w:num w:numId="16">
    <w:abstractNumId w:val="16"/>
  </w:num>
  <w:num w:numId="17">
    <w:abstractNumId w:val="11"/>
  </w:num>
  <w:num w:numId="18">
    <w:abstractNumId w:val="0"/>
  </w:num>
  <w:num w:numId="19">
    <w:abstractNumId w:val="12"/>
  </w:num>
  <w:num w:numId="20">
    <w:abstractNumId w:val="20"/>
  </w:num>
  <w:num w:numId="21">
    <w:abstractNumId w:val="20"/>
  </w:num>
  <w:num w:numId="22">
    <w:abstractNumId w:val="20"/>
  </w:num>
  <w:num w:numId="23">
    <w:abstractNumId w:val="20"/>
  </w:num>
  <w:num w:numId="24">
    <w:abstractNumId w:val="17"/>
  </w:num>
  <w:num w:numId="25">
    <w:abstractNumId w:val="18"/>
  </w:num>
  <w:num w:numId="26">
    <w:abstractNumId w:val="21"/>
  </w:num>
  <w:num w:numId="27">
    <w:abstractNumId w:val="22"/>
  </w:num>
  <w:num w:numId="28">
    <w:abstractNumId w:val="20"/>
  </w:num>
  <w:num w:numId="29">
    <w:abstractNumId w:val="13"/>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BAC"/>
    <w:rsid w:val="00001899"/>
    <w:rsid w:val="000049AD"/>
    <w:rsid w:val="0000681B"/>
    <w:rsid w:val="000133C0"/>
    <w:rsid w:val="00014C4E"/>
    <w:rsid w:val="00017107"/>
    <w:rsid w:val="000202E2"/>
    <w:rsid w:val="00022441"/>
    <w:rsid w:val="0002261E"/>
    <w:rsid w:val="00024839"/>
    <w:rsid w:val="00026871"/>
    <w:rsid w:val="00037A98"/>
    <w:rsid w:val="000427FB"/>
    <w:rsid w:val="0004455E"/>
    <w:rsid w:val="0004767F"/>
    <w:rsid w:val="00047CB5"/>
    <w:rsid w:val="00051FAA"/>
    <w:rsid w:val="000572A9"/>
    <w:rsid w:val="00060BDF"/>
    <w:rsid w:val="00061325"/>
    <w:rsid w:val="000733AC"/>
    <w:rsid w:val="00074B81"/>
    <w:rsid w:val="00074D22"/>
    <w:rsid w:val="00075081"/>
    <w:rsid w:val="0007528A"/>
    <w:rsid w:val="000811AB"/>
    <w:rsid w:val="00083C5F"/>
    <w:rsid w:val="000854DB"/>
    <w:rsid w:val="0009172C"/>
    <w:rsid w:val="000930EC"/>
    <w:rsid w:val="00095E61"/>
    <w:rsid w:val="000966C1"/>
    <w:rsid w:val="000970AC"/>
    <w:rsid w:val="000A1167"/>
    <w:rsid w:val="000A4428"/>
    <w:rsid w:val="000A6D40"/>
    <w:rsid w:val="000A7BC3"/>
    <w:rsid w:val="000B1661"/>
    <w:rsid w:val="000B1F0B"/>
    <w:rsid w:val="000B2E88"/>
    <w:rsid w:val="000B4603"/>
    <w:rsid w:val="000C09BE"/>
    <w:rsid w:val="000C1380"/>
    <w:rsid w:val="000C554F"/>
    <w:rsid w:val="000D0DC5"/>
    <w:rsid w:val="000D15FF"/>
    <w:rsid w:val="000D28DF"/>
    <w:rsid w:val="000D3AF4"/>
    <w:rsid w:val="000D488B"/>
    <w:rsid w:val="000D68DF"/>
    <w:rsid w:val="000E138D"/>
    <w:rsid w:val="000E187A"/>
    <w:rsid w:val="000E2D61"/>
    <w:rsid w:val="000E450E"/>
    <w:rsid w:val="000E6259"/>
    <w:rsid w:val="000F4677"/>
    <w:rsid w:val="000F5BE0"/>
    <w:rsid w:val="00100587"/>
    <w:rsid w:val="0010284E"/>
    <w:rsid w:val="00103122"/>
    <w:rsid w:val="0010336A"/>
    <w:rsid w:val="001050F1"/>
    <w:rsid w:val="00105AEA"/>
    <w:rsid w:val="00106DAF"/>
    <w:rsid w:val="00114ABE"/>
    <w:rsid w:val="00116023"/>
    <w:rsid w:val="001213E0"/>
    <w:rsid w:val="00126654"/>
    <w:rsid w:val="00134A51"/>
    <w:rsid w:val="00140727"/>
    <w:rsid w:val="00140AD9"/>
    <w:rsid w:val="00160628"/>
    <w:rsid w:val="00161344"/>
    <w:rsid w:val="00162195"/>
    <w:rsid w:val="0016322A"/>
    <w:rsid w:val="00165A21"/>
    <w:rsid w:val="001705CE"/>
    <w:rsid w:val="0017714B"/>
    <w:rsid w:val="001804DF"/>
    <w:rsid w:val="00181BDC"/>
    <w:rsid w:val="00181DB0"/>
    <w:rsid w:val="001829E3"/>
    <w:rsid w:val="001924C0"/>
    <w:rsid w:val="0019731E"/>
    <w:rsid w:val="001A09FE"/>
    <w:rsid w:val="001A5F6D"/>
    <w:rsid w:val="001A67C9"/>
    <w:rsid w:val="001A69DE"/>
    <w:rsid w:val="001A713C"/>
    <w:rsid w:val="001B1C7C"/>
    <w:rsid w:val="001B398F"/>
    <w:rsid w:val="001B46C6"/>
    <w:rsid w:val="001B4B48"/>
    <w:rsid w:val="001B4D1F"/>
    <w:rsid w:val="001B7681"/>
    <w:rsid w:val="001B7CAE"/>
    <w:rsid w:val="001C0772"/>
    <w:rsid w:val="001C0D4F"/>
    <w:rsid w:val="001C1BA3"/>
    <w:rsid w:val="001C1DEC"/>
    <w:rsid w:val="001C5736"/>
    <w:rsid w:val="001D628E"/>
    <w:rsid w:val="001D647F"/>
    <w:rsid w:val="001D6857"/>
    <w:rsid w:val="001E0572"/>
    <w:rsid w:val="001E0A67"/>
    <w:rsid w:val="001E1028"/>
    <w:rsid w:val="001E14E2"/>
    <w:rsid w:val="001E6302"/>
    <w:rsid w:val="001E7DCB"/>
    <w:rsid w:val="001F1F2C"/>
    <w:rsid w:val="001F3411"/>
    <w:rsid w:val="001F4287"/>
    <w:rsid w:val="001F4DBA"/>
    <w:rsid w:val="0020415E"/>
    <w:rsid w:val="00204FF4"/>
    <w:rsid w:val="0021056E"/>
    <w:rsid w:val="0021075D"/>
    <w:rsid w:val="00210C16"/>
    <w:rsid w:val="0021165A"/>
    <w:rsid w:val="00211BC9"/>
    <w:rsid w:val="0021620C"/>
    <w:rsid w:val="00216E78"/>
    <w:rsid w:val="00217275"/>
    <w:rsid w:val="002211DD"/>
    <w:rsid w:val="002227E2"/>
    <w:rsid w:val="00236F4B"/>
    <w:rsid w:val="00242B0D"/>
    <w:rsid w:val="0024320E"/>
    <w:rsid w:val="00246183"/>
    <w:rsid w:val="002467C6"/>
    <w:rsid w:val="0024692A"/>
    <w:rsid w:val="00252BBA"/>
    <w:rsid w:val="00253123"/>
    <w:rsid w:val="00264001"/>
    <w:rsid w:val="00266354"/>
    <w:rsid w:val="00267A18"/>
    <w:rsid w:val="00273462"/>
    <w:rsid w:val="0027395B"/>
    <w:rsid w:val="00275854"/>
    <w:rsid w:val="002766C0"/>
    <w:rsid w:val="002803F0"/>
    <w:rsid w:val="00283B41"/>
    <w:rsid w:val="00285F28"/>
    <w:rsid w:val="00286398"/>
    <w:rsid w:val="002A3C42"/>
    <w:rsid w:val="002A5D75"/>
    <w:rsid w:val="002B1B1A"/>
    <w:rsid w:val="002B7228"/>
    <w:rsid w:val="002C53EE"/>
    <w:rsid w:val="002D24F7"/>
    <w:rsid w:val="002D2799"/>
    <w:rsid w:val="002D2CD7"/>
    <w:rsid w:val="002D4DDC"/>
    <w:rsid w:val="002D4F75"/>
    <w:rsid w:val="002D5F8A"/>
    <w:rsid w:val="002D6493"/>
    <w:rsid w:val="002D6900"/>
    <w:rsid w:val="002D7AB6"/>
    <w:rsid w:val="002E06D0"/>
    <w:rsid w:val="002E3C27"/>
    <w:rsid w:val="002E403A"/>
    <w:rsid w:val="002E7F3A"/>
    <w:rsid w:val="002F4EDB"/>
    <w:rsid w:val="002F6054"/>
    <w:rsid w:val="00310E13"/>
    <w:rsid w:val="00315713"/>
    <w:rsid w:val="0031686C"/>
    <w:rsid w:val="00316FE0"/>
    <w:rsid w:val="003204D2"/>
    <w:rsid w:val="0032605E"/>
    <w:rsid w:val="003275D1"/>
    <w:rsid w:val="00330B2A"/>
    <w:rsid w:val="00331E17"/>
    <w:rsid w:val="00333063"/>
    <w:rsid w:val="003408E3"/>
    <w:rsid w:val="00343480"/>
    <w:rsid w:val="00345E89"/>
    <w:rsid w:val="003522A1"/>
    <w:rsid w:val="0035254B"/>
    <w:rsid w:val="00353555"/>
    <w:rsid w:val="003565D4"/>
    <w:rsid w:val="003607FB"/>
    <w:rsid w:val="00360FD5"/>
    <w:rsid w:val="0036340D"/>
    <w:rsid w:val="003634A5"/>
    <w:rsid w:val="00366868"/>
    <w:rsid w:val="00367506"/>
    <w:rsid w:val="00370085"/>
    <w:rsid w:val="003744A7"/>
    <w:rsid w:val="00376235"/>
    <w:rsid w:val="00381FB6"/>
    <w:rsid w:val="003836D3"/>
    <w:rsid w:val="00383A52"/>
    <w:rsid w:val="00391652"/>
    <w:rsid w:val="0039507F"/>
    <w:rsid w:val="003A1260"/>
    <w:rsid w:val="003A295F"/>
    <w:rsid w:val="003A41DD"/>
    <w:rsid w:val="003A7033"/>
    <w:rsid w:val="003B47FE"/>
    <w:rsid w:val="003B5673"/>
    <w:rsid w:val="003B6287"/>
    <w:rsid w:val="003B62C9"/>
    <w:rsid w:val="003C7176"/>
    <w:rsid w:val="003D0929"/>
    <w:rsid w:val="003D4729"/>
    <w:rsid w:val="003D7DD6"/>
    <w:rsid w:val="003E5AAF"/>
    <w:rsid w:val="003E600D"/>
    <w:rsid w:val="003E64DF"/>
    <w:rsid w:val="003E6A5D"/>
    <w:rsid w:val="003F193A"/>
    <w:rsid w:val="003F4207"/>
    <w:rsid w:val="003F5C46"/>
    <w:rsid w:val="003F7CBB"/>
    <w:rsid w:val="003F7D34"/>
    <w:rsid w:val="00412C8E"/>
    <w:rsid w:val="00414D2F"/>
    <w:rsid w:val="0041518D"/>
    <w:rsid w:val="0042221D"/>
    <w:rsid w:val="00424DD3"/>
    <w:rsid w:val="004269C5"/>
    <w:rsid w:val="00435939"/>
    <w:rsid w:val="00437CC7"/>
    <w:rsid w:val="00442B9C"/>
    <w:rsid w:val="00443613"/>
    <w:rsid w:val="00445EFA"/>
    <w:rsid w:val="0044738A"/>
    <w:rsid w:val="004473D3"/>
    <w:rsid w:val="00452231"/>
    <w:rsid w:val="00460C13"/>
    <w:rsid w:val="00463228"/>
    <w:rsid w:val="00463782"/>
    <w:rsid w:val="004667E0"/>
    <w:rsid w:val="0046760E"/>
    <w:rsid w:val="00470E10"/>
    <w:rsid w:val="00471CC6"/>
    <w:rsid w:val="00477A97"/>
    <w:rsid w:val="00481343"/>
    <w:rsid w:val="0048549E"/>
    <w:rsid w:val="004930C6"/>
    <w:rsid w:val="00493347"/>
    <w:rsid w:val="00496092"/>
    <w:rsid w:val="004A08DB"/>
    <w:rsid w:val="004A25D0"/>
    <w:rsid w:val="004A37E8"/>
    <w:rsid w:val="004A7549"/>
    <w:rsid w:val="004B09D4"/>
    <w:rsid w:val="004B309D"/>
    <w:rsid w:val="004B330A"/>
    <w:rsid w:val="004B7C8E"/>
    <w:rsid w:val="004C00AC"/>
    <w:rsid w:val="004C3D3C"/>
    <w:rsid w:val="004D0EDC"/>
    <w:rsid w:val="004D1220"/>
    <w:rsid w:val="004D14B3"/>
    <w:rsid w:val="004D1529"/>
    <w:rsid w:val="004D2253"/>
    <w:rsid w:val="004D5514"/>
    <w:rsid w:val="004D56C3"/>
    <w:rsid w:val="004E0338"/>
    <w:rsid w:val="004E4FF3"/>
    <w:rsid w:val="004E56A8"/>
    <w:rsid w:val="004F3B55"/>
    <w:rsid w:val="004F428E"/>
    <w:rsid w:val="004F4E46"/>
    <w:rsid w:val="004F5090"/>
    <w:rsid w:val="004F6B7D"/>
    <w:rsid w:val="005015F6"/>
    <w:rsid w:val="00501E45"/>
    <w:rsid w:val="005030C4"/>
    <w:rsid w:val="005031C5"/>
    <w:rsid w:val="00504FDC"/>
    <w:rsid w:val="005120CC"/>
    <w:rsid w:val="00512B7B"/>
    <w:rsid w:val="00514EA1"/>
    <w:rsid w:val="0051798B"/>
    <w:rsid w:val="00521F5A"/>
    <w:rsid w:val="00525E06"/>
    <w:rsid w:val="00526454"/>
    <w:rsid w:val="00526D95"/>
    <w:rsid w:val="005301C2"/>
    <w:rsid w:val="00531823"/>
    <w:rsid w:val="00534ECC"/>
    <w:rsid w:val="0053720D"/>
    <w:rsid w:val="00540EF5"/>
    <w:rsid w:val="00541BF3"/>
    <w:rsid w:val="00541CD3"/>
    <w:rsid w:val="00544328"/>
    <w:rsid w:val="005476FA"/>
    <w:rsid w:val="0055595E"/>
    <w:rsid w:val="00557988"/>
    <w:rsid w:val="00562C49"/>
    <w:rsid w:val="00562DEF"/>
    <w:rsid w:val="0056321A"/>
    <w:rsid w:val="00563A35"/>
    <w:rsid w:val="00566596"/>
    <w:rsid w:val="005677ED"/>
    <w:rsid w:val="005741E9"/>
    <w:rsid w:val="005748CF"/>
    <w:rsid w:val="00584270"/>
    <w:rsid w:val="00584738"/>
    <w:rsid w:val="005920B0"/>
    <w:rsid w:val="0059380D"/>
    <w:rsid w:val="00595A8F"/>
    <w:rsid w:val="005977C2"/>
    <w:rsid w:val="0059786A"/>
    <w:rsid w:val="00597BF2"/>
    <w:rsid w:val="005A1F54"/>
    <w:rsid w:val="005A3020"/>
    <w:rsid w:val="005B134E"/>
    <w:rsid w:val="005B2039"/>
    <w:rsid w:val="005B344F"/>
    <w:rsid w:val="005B3FBA"/>
    <w:rsid w:val="005B4A1D"/>
    <w:rsid w:val="005B674D"/>
    <w:rsid w:val="005C056D"/>
    <w:rsid w:val="005C0CBE"/>
    <w:rsid w:val="005C1FCF"/>
    <w:rsid w:val="005C3F41"/>
    <w:rsid w:val="005C443F"/>
    <w:rsid w:val="005D1885"/>
    <w:rsid w:val="005D4A38"/>
    <w:rsid w:val="005E2B78"/>
    <w:rsid w:val="005E2EEA"/>
    <w:rsid w:val="005E3708"/>
    <w:rsid w:val="005E3CCD"/>
    <w:rsid w:val="005E3D6B"/>
    <w:rsid w:val="005E5B55"/>
    <w:rsid w:val="005E5E4A"/>
    <w:rsid w:val="005E693D"/>
    <w:rsid w:val="005E75BF"/>
    <w:rsid w:val="005F57BA"/>
    <w:rsid w:val="005F61E6"/>
    <w:rsid w:val="005F6C45"/>
    <w:rsid w:val="00600AA5"/>
    <w:rsid w:val="00605A69"/>
    <w:rsid w:val="00606C54"/>
    <w:rsid w:val="006070BD"/>
    <w:rsid w:val="006135BD"/>
    <w:rsid w:val="00614375"/>
    <w:rsid w:val="0061578E"/>
    <w:rsid w:val="00615B0A"/>
    <w:rsid w:val="006168CF"/>
    <w:rsid w:val="0062011B"/>
    <w:rsid w:val="00626DE0"/>
    <w:rsid w:val="00630901"/>
    <w:rsid w:val="00631F8E"/>
    <w:rsid w:val="00636EE9"/>
    <w:rsid w:val="00640950"/>
    <w:rsid w:val="00641AE7"/>
    <w:rsid w:val="00642629"/>
    <w:rsid w:val="00643093"/>
    <w:rsid w:val="0064782B"/>
    <w:rsid w:val="0065293D"/>
    <w:rsid w:val="00652CAF"/>
    <w:rsid w:val="00653EFC"/>
    <w:rsid w:val="00654021"/>
    <w:rsid w:val="00661045"/>
    <w:rsid w:val="00664144"/>
    <w:rsid w:val="00666DA8"/>
    <w:rsid w:val="00671057"/>
    <w:rsid w:val="00675AAF"/>
    <w:rsid w:val="0068031A"/>
    <w:rsid w:val="00681B2F"/>
    <w:rsid w:val="0068335F"/>
    <w:rsid w:val="00687217"/>
    <w:rsid w:val="00691487"/>
    <w:rsid w:val="00693302"/>
    <w:rsid w:val="0069640B"/>
    <w:rsid w:val="006A1B83"/>
    <w:rsid w:val="006A21CD"/>
    <w:rsid w:val="006A5918"/>
    <w:rsid w:val="006B21B2"/>
    <w:rsid w:val="006B4A4A"/>
    <w:rsid w:val="006C19B2"/>
    <w:rsid w:val="006C3EE4"/>
    <w:rsid w:val="006C4409"/>
    <w:rsid w:val="006C5BB8"/>
    <w:rsid w:val="006C6936"/>
    <w:rsid w:val="006C7B01"/>
    <w:rsid w:val="006D0FE8"/>
    <w:rsid w:val="006D4B2B"/>
    <w:rsid w:val="006D4F3C"/>
    <w:rsid w:val="006D5C66"/>
    <w:rsid w:val="006D7002"/>
    <w:rsid w:val="006E1B3C"/>
    <w:rsid w:val="006E23FB"/>
    <w:rsid w:val="006E325A"/>
    <w:rsid w:val="006E33EC"/>
    <w:rsid w:val="006E3802"/>
    <w:rsid w:val="006E6C02"/>
    <w:rsid w:val="006F1A0B"/>
    <w:rsid w:val="006F231A"/>
    <w:rsid w:val="006F4594"/>
    <w:rsid w:val="006F6B55"/>
    <w:rsid w:val="006F788D"/>
    <w:rsid w:val="006F78E1"/>
    <w:rsid w:val="00700690"/>
    <w:rsid w:val="00701072"/>
    <w:rsid w:val="0070198C"/>
    <w:rsid w:val="00702054"/>
    <w:rsid w:val="007035A4"/>
    <w:rsid w:val="00705B39"/>
    <w:rsid w:val="00711799"/>
    <w:rsid w:val="00712B78"/>
    <w:rsid w:val="0071393B"/>
    <w:rsid w:val="00713EE2"/>
    <w:rsid w:val="007177FC"/>
    <w:rsid w:val="00720C5E"/>
    <w:rsid w:val="00721701"/>
    <w:rsid w:val="00731835"/>
    <w:rsid w:val="007341F8"/>
    <w:rsid w:val="00734372"/>
    <w:rsid w:val="00734EB8"/>
    <w:rsid w:val="00735F8B"/>
    <w:rsid w:val="0074090B"/>
    <w:rsid w:val="00742D1F"/>
    <w:rsid w:val="00743EBA"/>
    <w:rsid w:val="00744C8E"/>
    <w:rsid w:val="0074707E"/>
    <w:rsid w:val="007516DC"/>
    <w:rsid w:val="00752E58"/>
    <w:rsid w:val="00754B80"/>
    <w:rsid w:val="00760788"/>
    <w:rsid w:val="00761918"/>
    <w:rsid w:val="00762F03"/>
    <w:rsid w:val="0076413B"/>
    <w:rsid w:val="007648AE"/>
    <w:rsid w:val="00764BF8"/>
    <w:rsid w:val="0076514D"/>
    <w:rsid w:val="00773D59"/>
    <w:rsid w:val="00781003"/>
    <w:rsid w:val="00784EEA"/>
    <w:rsid w:val="007911FD"/>
    <w:rsid w:val="00792AF9"/>
    <w:rsid w:val="00793930"/>
    <w:rsid w:val="00793DD1"/>
    <w:rsid w:val="00794FEC"/>
    <w:rsid w:val="007A003E"/>
    <w:rsid w:val="007A1965"/>
    <w:rsid w:val="007A2ED1"/>
    <w:rsid w:val="007A4BE6"/>
    <w:rsid w:val="007A7ADE"/>
    <w:rsid w:val="007B0DC6"/>
    <w:rsid w:val="007B1094"/>
    <w:rsid w:val="007B1762"/>
    <w:rsid w:val="007B3320"/>
    <w:rsid w:val="007C301F"/>
    <w:rsid w:val="007C4540"/>
    <w:rsid w:val="007C65AF"/>
    <w:rsid w:val="007D135D"/>
    <w:rsid w:val="007D730F"/>
    <w:rsid w:val="007D7CD8"/>
    <w:rsid w:val="007E01C9"/>
    <w:rsid w:val="007E3AA7"/>
    <w:rsid w:val="007F737D"/>
    <w:rsid w:val="0080308E"/>
    <w:rsid w:val="00805303"/>
    <w:rsid w:val="00806705"/>
    <w:rsid w:val="00806738"/>
    <w:rsid w:val="0080728C"/>
    <w:rsid w:val="00813F94"/>
    <w:rsid w:val="008216D5"/>
    <w:rsid w:val="00824029"/>
    <w:rsid w:val="008249CE"/>
    <w:rsid w:val="00824F04"/>
    <w:rsid w:val="00831A50"/>
    <w:rsid w:val="00831B3C"/>
    <w:rsid w:val="00831C89"/>
    <w:rsid w:val="00832114"/>
    <w:rsid w:val="00834C46"/>
    <w:rsid w:val="0084093E"/>
    <w:rsid w:val="00841CE1"/>
    <w:rsid w:val="008473D8"/>
    <w:rsid w:val="008528DC"/>
    <w:rsid w:val="00852B8C"/>
    <w:rsid w:val="00854981"/>
    <w:rsid w:val="00864B2E"/>
    <w:rsid w:val="00865963"/>
    <w:rsid w:val="00871C1D"/>
    <w:rsid w:val="0087450E"/>
    <w:rsid w:val="00875A82"/>
    <w:rsid w:val="00876CA3"/>
    <w:rsid w:val="008772FE"/>
    <w:rsid w:val="008775F1"/>
    <w:rsid w:val="008821AE"/>
    <w:rsid w:val="00883D3A"/>
    <w:rsid w:val="008854F7"/>
    <w:rsid w:val="00885A9D"/>
    <w:rsid w:val="008929D2"/>
    <w:rsid w:val="00893636"/>
    <w:rsid w:val="00893B94"/>
    <w:rsid w:val="00896E9D"/>
    <w:rsid w:val="00896F11"/>
    <w:rsid w:val="008A1049"/>
    <w:rsid w:val="008A1C98"/>
    <w:rsid w:val="008A322D"/>
    <w:rsid w:val="008A4D72"/>
    <w:rsid w:val="008A6285"/>
    <w:rsid w:val="008A63B2"/>
    <w:rsid w:val="008A6B1A"/>
    <w:rsid w:val="008A7554"/>
    <w:rsid w:val="008B345D"/>
    <w:rsid w:val="008C1FC2"/>
    <w:rsid w:val="008C2980"/>
    <w:rsid w:val="008C4DD6"/>
    <w:rsid w:val="008C5AFB"/>
    <w:rsid w:val="008D07FB"/>
    <w:rsid w:val="008D0C02"/>
    <w:rsid w:val="008D357D"/>
    <w:rsid w:val="008D435A"/>
    <w:rsid w:val="008E387B"/>
    <w:rsid w:val="008E6087"/>
    <w:rsid w:val="008E758D"/>
    <w:rsid w:val="008F10A7"/>
    <w:rsid w:val="008F755D"/>
    <w:rsid w:val="008F7A39"/>
    <w:rsid w:val="009021E8"/>
    <w:rsid w:val="00904677"/>
    <w:rsid w:val="00905EE2"/>
    <w:rsid w:val="00911440"/>
    <w:rsid w:val="00911712"/>
    <w:rsid w:val="00911B27"/>
    <w:rsid w:val="009170BE"/>
    <w:rsid w:val="00920B55"/>
    <w:rsid w:val="009262C9"/>
    <w:rsid w:val="00930EB9"/>
    <w:rsid w:val="00933DC7"/>
    <w:rsid w:val="009418F4"/>
    <w:rsid w:val="00942BBC"/>
    <w:rsid w:val="00944180"/>
    <w:rsid w:val="00944AA0"/>
    <w:rsid w:val="00947DA2"/>
    <w:rsid w:val="00950B4D"/>
    <w:rsid w:val="00951177"/>
    <w:rsid w:val="009673E8"/>
    <w:rsid w:val="00974DB8"/>
    <w:rsid w:val="00976BA8"/>
    <w:rsid w:val="00980661"/>
    <w:rsid w:val="0098093B"/>
    <w:rsid w:val="009876D4"/>
    <w:rsid w:val="009914A5"/>
    <w:rsid w:val="00992257"/>
    <w:rsid w:val="0099548E"/>
    <w:rsid w:val="00996456"/>
    <w:rsid w:val="00996A12"/>
    <w:rsid w:val="00997B0F"/>
    <w:rsid w:val="009A0CC3"/>
    <w:rsid w:val="009A1CAD"/>
    <w:rsid w:val="009A3440"/>
    <w:rsid w:val="009A5832"/>
    <w:rsid w:val="009A6838"/>
    <w:rsid w:val="009B24B5"/>
    <w:rsid w:val="009B2892"/>
    <w:rsid w:val="009B4EBC"/>
    <w:rsid w:val="009B5ABB"/>
    <w:rsid w:val="009B73CE"/>
    <w:rsid w:val="009C2461"/>
    <w:rsid w:val="009C5A15"/>
    <w:rsid w:val="009C6FE2"/>
    <w:rsid w:val="009C7674"/>
    <w:rsid w:val="009D004A"/>
    <w:rsid w:val="009D5880"/>
    <w:rsid w:val="009E1FD4"/>
    <w:rsid w:val="009E3B07"/>
    <w:rsid w:val="009E51D1"/>
    <w:rsid w:val="009E5531"/>
    <w:rsid w:val="009F171E"/>
    <w:rsid w:val="009F3D2F"/>
    <w:rsid w:val="009F7052"/>
    <w:rsid w:val="00A02668"/>
    <w:rsid w:val="00A02801"/>
    <w:rsid w:val="00A06A39"/>
    <w:rsid w:val="00A07F58"/>
    <w:rsid w:val="00A12595"/>
    <w:rsid w:val="00A131CB"/>
    <w:rsid w:val="00A14021"/>
    <w:rsid w:val="00A14847"/>
    <w:rsid w:val="00A16D6D"/>
    <w:rsid w:val="00A21383"/>
    <w:rsid w:val="00A2199F"/>
    <w:rsid w:val="00A21B31"/>
    <w:rsid w:val="00A2360E"/>
    <w:rsid w:val="00A26E0C"/>
    <w:rsid w:val="00A32FCB"/>
    <w:rsid w:val="00A34C25"/>
    <w:rsid w:val="00A3507D"/>
    <w:rsid w:val="00A3717A"/>
    <w:rsid w:val="00A4088C"/>
    <w:rsid w:val="00A4456B"/>
    <w:rsid w:val="00A448D4"/>
    <w:rsid w:val="00A452E0"/>
    <w:rsid w:val="00A506DF"/>
    <w:rsid w:val="00A51EA5"/>
    <w:rsid w:val="00A53742"/>
    <w:rsid w:val="00A54332"/>
    <w:rsid w:val="00A557A1"/>
    <w:rsid w:val="00A63059"/>
    <w:rsid w:val="00A63AE3"/>
    <w:rsid w:val="00A651A4"/>
    <w:rsid w:val="00A71361"/>
    <w:rsid w:val="00A73EFD"/>
    <w:rsid w:val="00A746E2"/>
    <w:rsid w:val="00A81FF2"/>
    <w:rsid w:val="00A83904"/>
    <w:rsid w:val="00A90A79"/>
    <w:rsid w:val="00A96B30"/>
    <w:rsid w:val="00AA442D"/>
    <w:rsid w:val="00AA59B5"/>
    <w:rsid w:val="00AA7777"/>
    <w:rsid w:val="00AA7B84"/>
    <w:rsid w:val="00AC0B4C"/>
    <w:rsid w:val="00AC1164"/>
    <w:rsid w:val="00AC2296"/>
    <w:rsid w:val="00AC2754"/>
    <w:rsid w:val="00AC48B0"/>
    <w:rsid w:val="00AC4ACD"/>
    <w:rsid w:val="00AC5DFB"/>
    <w:rsid w:val="00AD13DC"/>
    <w:rsid w:val="00AD6DE2"/>
    <w:rsid w:val="00AE0A40"/>
    <w:rsid w:val="00AE1ED4"/>
    <w:rsid w:val="00AE21E1"/>
    <w:rsid w:val="00AE2F8D"/>
    <w:rsid w:val="00AE3BAE"/>
    <w:rsid w:val="00AE6A21"/>
    <w:rsid w:val="00AF1C8F"/>
    <w:rsid w:val="00AF2B68"/>
    <w:rsid w:val="00AF2C92"/>
    <w:rsid w:val="00AF3EC1"/>
    <w:rsid w:val="00AF5025"/>
    <w:rsid w:val="00AF519F"/>
    <w:rsid w:val="00AF5387"/>
    <w:rsid w:val="00AF55F5"/>
    <w:rsid w:val="00AF7E86"/>
    <w:rsid w:val="00B024B9"/>
    <w:rsid w:val="00B077FA"/>
    <w:rsid w:val="00B127D7"/>
    <w:rsid w:val="00B13B0C"/>
    <w:rsid w:val="00B14408"/>
    <w:rsid w:val="00B1453A"/>
    <w:rsid w:val="00B20F82"/>
    <w:rsid w:val="00B25BD5"/>
    <w:rsid w:val="00B304B7"/>
    <w:rsid w:val="00B34079"/>
    <w:rsid w:val="00B3793A"/>
    <w:rsid w:val="00B401BA"/>
    <w:rsid w:val="00B407E4"/>
    <w:rsid w:val="00B425B6"/>
    <w:rsid w:val="00B42A72"/>
    <w:rsid w:val="00B441AE"/>
    <w:rsid w:val="00B45A65"/>
    <w:rsid w:val="00B45F33"/>
    <w:rsid w:val="00B46D50"/>
    <w:rsid w:val="00B53170"/>
    <w:rsid w:val="00B548B9"/>
    <w:rsid w:val="00B56DBE"/>
    <w:rsid w:val="00B62999"/>
    <w:rsid w:val="00B63BE3"/>
    <w:rsid w:val="00B64885"/>
    <w:rsid w:val="00B64FA3"/>
    <w:rsid w:val="00B66810"/>
    <w:rsid w:val="00B72BE3"/>
    <w:rsid w:val="00B73B80"/>
    <w:rsid w:val="00B770C7"/>
    <w:rsid w:val="00B80F26"/>
    <w:rsid w:val="00B822BD"/>
    <w:rsid w:val="00B842F4"/>
    <w:rsid w:val="00B91A7B"/>
    <w:rsid w:val="00B929DD"/>
    <w:rsid w:val="00B93AF6"/>
    <w:rsid w:val="00B95405"/>
    <w:rsid w:val="00B963F1"/>
    <w:rsid w:val="00BA020A"/>
    <w:rsid w:val="00BB025A"/>
    <w:rsid w:val="00BB02A4"/>
    <w:rsid w:val="00BB1270"/>
    <w:rsid w:val="00BB1E44"/>
    <w:rsid w:val="00BB5267"/>
    <w:rsid w:val="00BB52B8"/>
    <w:rsid w:val="00BB59D8"/>
    <w:rsid w:val="00BB7E69"/>
    <w:rsid w:val="00BC0E51"/>
    <w:rsid w:val="00BC3C1F"/>
    <w:rsid w:val="00BC676B"/>
    <w:rsid w:val="00BC7CE7"/>
    <w:rsid w:val="00BD295E"/>
    <w:rsid w:val="00BD4664"/>
    <w:rsid w:val="00BE1193"/>
    <w:rsid w:val="00BF4849"/>
    <w:rsid w:val="00BF4EA7"/>
    <w:rsid w:val="00BF6525"/>
    <w:rsid w:val="00C00AF6"/>
    <w:rsid w:val="00C00EDB"/>
    <w:rsid w:val="00C02863"/>
    <w:rsid w:val="00C0383A"/>
    <w:rsid w:val="00C067FF"/>
    <w:rsid w:val="00C12862"/>
    <w:rsid w:val="00C13D28"/>
    <w:rsid w:val="00C14585"/>
    <w:rsid w:val="00C165A0"/>
    <w:rsid w:val="00C216CE"/>
    <w:rsid w:val="00C2184F"/>
    <w:rsid w:val="00C22A78"/>
    <w:rsid w:val="00C23C7E"/>
    <w:rsid w:val="00C246C5"/>
    <w:rsid w:val="00C25A82"/>
    <w:rsid w:val="00C30A2A"/>
    <w:rsid w:val="00C33993"/>
    <w:rsid w:val="00C4069E"/>
    <w:rsid w:val="00C41ADC"/>
    <w:rsid w:val="00C44149"/>
    <w:rsid w:val="00C44410"/>
    <w:rsid w:val="00C44A15"/>
    <w:rsid w:val="00C4630A"/>
    <w:rsid w:val="00C50F12"/>
    <w:rsid w:val="00C523F0"/>
    <w:rsid w:val="00C526D2"/>
    <w:rsid w:val="00C53A91"/>
    <w:rsid w:val="00C5794E"/>
    <w:rsid w:val="00C60968"/>
    <w:rsid w:val="00C63D39"/>
    <w:rsid w:val="00C63EDD"/>
    <w:rsid w:val="00C65B36"/>
    <w:rsid w:val="00C7292E"/>
    <w:rsid w:val="00C74E88"/>
    <w:rsid w:val="00C76CBA"/>
    <w:rsid w:val="00C774DC"/>
    <w:rsid w:val="00C80924"/>
    <w:rsid w:val="00C8286B"/>
    <w:rsid w:val="00C947F8"/>
    <w:rsid w:val="00C9515F"/>
    <w:rsid w:val="00C963C5"/>
    <w:rsid w:val="00CA030C"/>
    <w:rsid w:val="00CA1F41"/>
    <w:rsid w:val="00CA32EE"/>
    <w:rsid w:val="00CA5771"/>
    <w:rsid w:val="00CA6A1A"/>
    <w:rsid w:val="00CC1E75"/>
    <w:rsid w:val="00CC2E0E"/>
    <w:rsid w:val="00CC361C"/>
    <w:rsid w:val="00CC474B"/>
    <w:rsid w:val="00CC658C"/>
    <w:rsid w:val="00CC67BF"/>
    <w:rsid w:val="00CD0843"/>
    <w:rsid w:val="00CD4E31"/>
    <w:rsid w:val="00CD5A78"/>
    <w:rsid w:val="00CD7345"/>
    <w:rsid w:val="00CE372E"/>
    <w:rsid w:val="00CF0A1B"/>
    <w:rsid w:val="00CF19F6"/>
    <w:rsid w:val="00CF2F4F"/>
    <w:rsid w:val="00CF536D"/>
    <w:rsid w:val="00D02E9D"/>
    <w:rsid w:val="00D10CB8"/>
    <w:rsid w:val="00D12806"/>
    <w:rsid w:val="00D12D44"/>
    <w:rsid w:val="00D15018"/>
    <w:rsid w:val="00D158AC"/>
    <w:rsid w:val="00D1694C"/>
    <w:rsid w:val="00D20F5E"/>
    <w:rsid w:val="00D23B76"/>
    <w:rsid w:val="00D24B4A"/>
    <w:rsid w:val="00D379A3"/>
    <w:rsid w:val="00D453CD"/>
    <w:rsid w:val="00D45FF3"/>
    <w:rsid w:val="00D512CF"/>
    <w:rsid w:val="00D528B9"/>
    <w:rsid w:val="00D53186"/>
    <w:rsid w:val="00D5487D"/>
    <w:rsid w:val="00D60140"/>
    <w:rsid w:val="00D6024A"/>
    <w:rsid w:val="00D608B5"/>
    <w:rsid w:val="00D64739"/>
    <w:rsid w:val="00D71F99"/>
    <w:rsid w:val="00D73CA4"/>
    <w:rsid w:val="00D73D71"/>
    <w:rsid w:val="00D74396"/>
    <w:rsid w:val="00D80284"/>
    <w:rsid w:val="00D81F71"/>
    <w:rsid w:val="00D836B2"/>
    <w:rsid w:val="00D8642D"/>
    <w:rsid w:val="00D90A5E"/>
    <w:rsid w:val="00D91A68"/>
    <w:rsid w:val="00D95A68"/>
    <w:rsid w:val="00DA17C7"/>
    <w:rsid w:val="00DA6A9A"/>
    <w:rsid w:val="00DB1EFD"/>
    <w:rsid w:val="00DB3EAF"/>
    <w:rsid w:val="00DB46C6"/>
    <w:rsid w:val="00DC3203"/>
    <w:rsid w:val="00DC3C99"/>
    <w:rsid w:val="00DC52F5"/>
    <w:rsid w:val="00DC5FD0"/>
    <w:rsid w:val="00DD0354"/>
    <w:rsid w:val="00DD27D7"/>
    <w:rsid w:val="00DD458C"/>
    <w:rsid w:val="00DD72E9"/>
    <w:rsid w:val="00DD7605"/>
    <w:rsid w:val="00DE1BEE"/>
    <w:rsid w:val="00DE2020"/>
    <w:rsid w:val="00DE3476"/>
    <w:rsid w:val="00DE6950"/>
    <w:rsid w:val="00DE7BEA"/>
    <w:rsid w:val="00DF5B84"/>
    <w:rsid w:val="00DF6D5B"/>
    <w:rsid w:val="00DF771B"/>
    <w:rsid w:val="00DF7EE2"/>
    <w:rsid w:val="00E01BAA"/>
    <w:rsid w:val="00E0282A"/>
    <w:rsid w:val="00E02F9B"/>
    <w:rsid w:val="00E07E14"/>
    <w:rsid w:val="00E10B14"/>
    <w:rsid w:val="00E1322C"/>
    <w:rsid w:val="00E14F94"/>
    <w:rsid w:val="00E17336"/>
    <w:rsid w:val="00E17D15"/>
    <w:rsid w:val="00E22B95"/>
    <w:rsid w:val="00E30331"/>
    <w:rsid w:val="00E30BB8"/>
    <w:rsid w:val="00E31F9C"/>
    <w:rsid w:val="00E40488"/>
    <w:rsid w:val="00E50367"/>
    <w:rsid w:val="00E51ABA"/>
    <w:rsid w:val="00E524CB"/>
    <w:rsid w:val="00E65456"/>
    <w:rsid w:val="00E65A91"/>
    <w:rsid w:val="00E66188"/>
    <w:rsid w:val="00E664FB"/>
    <w:rsid w:val="00E672F0"/>
    <w:rsid w:val="00E70373"/>
    <w:rsid w:val="00E72E40"/>
    <w:rsid w:val="00E73665"/>
    <w:rsid w:val="00E73999"/>
    <w:rsid w:val="00E73BDC"/>
    <w:rsid w:val="00E73E9E"/>
    <w:rsid w:val="00E81660"/>
    <w:rsid w:val="00E854FE"/>
    <w:rsid w:val="00E906CC"/>
    <w:rsid w:val="00E939A0"/>
    <w:rsid w:val="00E97E4E"/>
    <w:rsid w:val="00EA1CC2"/>
    <w:rsid w:val="00EA2D76"/>
    <w:rsid w:val="00EA4644"/>
    <w:rsid w:val="00EA758A"/>
    <w:rsid w:val="00EB096F"/>
    <w:rsid w:val="00EB199F"/>
    <w:rsid w:val="00EB21A4"/>
    <w:rsid w:val="00EB27C4"/>
    <w:rsid w:val="00EB5387"/>
    <w:rsid w:val="00EB5C10"/>
    <w:rsid w:val="00EB7322"/>
    <w:rsid w:val="00EC0FE9"/>
    <w:rsid w:val="00EC198B"/>
    <w:rsid w:val="00EC426D"/>
    <w:rsid w:val="00EC571B"/>
    <w:rsid w:val="00EC57D7"/>
    <w:rsid w:val="00EC6385"/>
    <w:rsid w:val="00ED1DE9"/>
    <w:rsid w:val="00ED23D4"/>
    <w:rsid w:val="00ED5E0B"/>
    <w:rsid w:val="00EE37B6"/>
    <w:rsid w:val="00EE71EE"/>
    <w:rsid w:val="00EF0F45"/>
    <w:rsid w:val="00EF7463"/>
    <w:rsid w:val="00EF7971"/>
    <w:rsid w:val="00F002EF"/>
    <w:rsid w:val="00F01EE9"/>
    <w:rsid w:val="00F04900"/>
    <w:rsid w:val="00F065A4"/>
    <w:rsid w:val="00F126B9"/>
    <w:rsid w:val="00F12715"/>
    <w:rsid w:val="00F144D5"/>
    <w:rsid w:val="00F146F0"/>
    <w:rsid w:val="00F15039"/>
    <w:rsid w:val="00F20FF3"/>
    <w:rsid w:val="00F2190B"/>
    <w:rsid w:val="00F228B5"/>
    <w:rsid w:val="00F2389C"/>
    <w:rsid w:val="00F25C67"/>
    <w:rsid w:val="00F30DFF"/>
    <w:rsid w:val="00F32B80"/>
    <w:rsid w:val="00F340EB"/>
    <w:rsid w:val="00F35285"/>
    <w:rsid w:val="00F43B9D"/>
    <w:rsid w:val="00F44D5E"/>
    <w:rsid w:val="00F53A35"/>
    <w:rsid w:val="00F55A3D"/>
    <w:rsid w:val="00F5744B"/>
    <w:rsid w:val="00F61209"/>
    <w:rsid w:val="00F6259E"/>
    <w:rsid w:val="00F65DD4"/>
    <w:rsid w:val="00F672B2"/>
    <w:rsid w:val="00F83973"/>
    <w:rsid w:val="00F87FA3"/>
    <w:rsid w:val="00F93D8C"/>
    <w:rsid w:val="00FA3102"/>
    <w:rsid w:val="00FA48D4"/>
    <w:rsid w:val="00FA54FA"/>
    <w:rsid w:val="00FA6D39"/>
    <w:rsid w:val="00FB227E"/>
    <w:rsid w:val="00FB3AC2"/>
    <w:rsid w:val="00FB3D61"/>
    <w:rsid w:val="00FB44CE"/>
    <w:rsid w:val="00FB5009"/>
    <w:rsid w:val="00FB76AB"/>
    <w:rsid w:val="00FD03FE"/>
    <w:rsid w:val="00FD0BAC"/>
    <w:rsid w:val="00FD126E"/>
    <w:rsid w:val="00FD3C36"/>
    <w:rsid w:val="00FD4D81"/>
    <w:rsid w:val="00FD6D87"/>
    <w:rsid w:val="00FD7498"/>
    <w:rsid w:val="00FD7B20"/>
    <w:rsid w:val="00FD7FB3"/>
    <w:rsid w:val="00FE4713"/>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78F60E5"/>
  <w14:defaultImageDpi w14:val="330"/>
  <w15:docId w15:val="{F398267A-8F18-44FC-BF77-1F6A97C65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table" w:customStyle="1" w:styleId="TableGrid1">
    <w:name w:val="Table Grid1"/>
    <w:basedOn w:val="TableNormal"/>
    <w:next w:val="TableGrid"/>
    <w:uiPriority w:val="39"/>
    <w:rsid w:val="009B28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9B2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9B2892"/>
    <w:rPr>
      <w:sz w:val="16"/>
      <w:szCs w:val="16"/>
    </w:rPr>
  </w:style>
  <w:style w:type="paragraph" w:styleId="CommentText">
    <w:name w:val="annotation text"/>
    <w:basedOn w:val="Normal"/>
    <w:link w:val="CommentTextChar"/>
    <w:semiHidden/>
    <w:unhideWhenUsed/>
    <w:rsid w:val="009B2892"/>
    <w:pPr>
      <w:spacing w:line="240" w:lineRule="auto"/>
    </w:pPr>
    <w:rPr>
      <w:sz w:val="20"/>
      <w:szCs w:val="20"/>
    </w:rPr>
  </w:style>
  <w:style w:type="character" w:customStyle="1" w:styleId="CommentTextChar">
    <w:name w:val="Comment Text Char"/>
    <w:basedOn w:val="DefaultParagraphFont"/>
    <w:link w:val="CommentText"/>
    <w:semiHidden/>
    <w:rsid w:val="009B2892"/>
  </w:style>
  <w:style w:type="paragraph" w:styleId="BalloonText">
    <w:name w:val="Balloon Text"/>
    <w:basedOn w:val="Normal"/>
    <w:link w:val="BalloonTextChar"/>
    <w:semiHidden/>
    <w:unhideWhenUsed/>
    <w:rsid w:val="009B289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9B2892"/>
    <w:rPr>
      <w:rFonts w:ascii="Segoe UI" w:hAnsi="Segoe UI" w:cs="Segoe UI"/>
      <w:sz w:val="18"/>
      <w:szCs w:val="18"/>
    </w:rPr>
  </w:style>
  <w:style w:type="character" w:styleId="Hyperlink">
    <w:name w:val="Hyperlink"/>
    <w:basedOn w:val="DefaultParagraphFont"/>
    <w:unhideWhenUsed/>
    <w:rsid w:val="005C443F"/>
    <w:rPr>
      <w:color w:val="0000FF" w:themeColor="hyperlink"/>
      <w:u w:val="single"/>
    </w:rPr>
  </w:style>
  <w:style w:type="paragraph" w:styleId="CommentSubject">
    <w:name w:val="annotation subject"/>
    <w:basedOn w:val="CommentText"/>
    <w:next w:val="CommentText"/>
    <w:link w:val="CommentSubjectChar"/>
    <w:semiHidden/>
    <w:unhideWhenUsed/>
    <w:rsid w:val="006F4594"/>
    <w:rPr>
      <w:b/>
      <w:bCs/>
    </w:rPr>
  </w:style>
  <w:style w:type="character" w:customStyle="1" w:styleId="CommentSubjectChar">
    <w:name w:val="Comment Subject Char"/>
    <w:basedOn w:val="CommentTextChar"/>
    <w:link w:val="CommentSubject"/>
    <w:semiHidden/>
    <w:rsid w:val="006F4594"/>
    <w:rPr>
      <w:b/>
      <w:bCs/>
    </w:rPr>
  </w:style>
  <w:style w:type="table" w:customStyle="1" w:styleId="TableGrid2">
    <w:name w:val="Table Grid2"/>
    <w:basedOn w:val="TableNormal"/>
    <w:next w:val="TableGrid"/>
    <w:uiPriority w:val="39"/>
    <w:rsid w:val="00652C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220165826">
      <w:bodyDiv w:val="1"/>
      <w:marLeft w:val="0"/>
      <w:marRight w:val="0"/>
      <w:marTop w:val="0"/>
      <w:marBottom w:val="0"/>
      <w:divBdr>
        <w:top w:val="none" w:sz="0" w:space="0" w:color="auto"/>
        <w:left w:val="none" w:sz="0" w:space="0" w:color="auto"/>
        <w:bottom w:val="none" w:sz="0" w:space="0" w:color="auto"/>
        <w:right w:val="none" w:sz="0" w:space="0" w:color="auto"/>
      </w:divBdr>
      <w:divsChild>
        <w:div w:id="1770542808">
          <w:marLeft w:val="0"/>
          <w:marRight w:val="1"/>
          <w:marTop w:val="0"/>
          <w:marBottom w:val="0"/>
          <w:divBdr>
            <w:top w:val="none" w:sz="0" w:space="0" w:color="auto"/>
            <w:left w:val="none" w:sz="0" w:space="0" w:color="auto"/>
            <w:bottom w:val="none" w:sz="0" w:space="0" w:color="auto"/>
            <w:right w:val="none" w:sz="0" w:space="0" w:color="auto"/>
          </w:divBdr>
          <w:divsChild>
            <w:div w:id="1853182911">
              <w:marLeft w:val="0"/>
              <w:marRight w:val="0"/>
              <w:marTop w:val="0"/>
              <w:marBottom w:val="0"/>
              <w:divBdr>
                <w:top w:val="none" w:sz="0" w:space="0" w:color="auto"/>
                <w:left w:val="none" w:sz="0" w:space="0" w:color="auto"/>
                <w:bottom w:val="none" w:sz="0" w:space="0" w:color="auto"/>
                <w:right w:val="none" w:sz="0" w:space="0" w:color="auto"/>
              </w:divBdr>
              <w:divsChild>
                <w:div w:id="644284616">
                  <w:marLeft w:val="0"/>
                  <w:marRight w:val="1"/>
                  <w:marTop w:val="0"/>
                  <w:marBottom w:val="0"/>
                  <w:divBdr>
                    <w:top w:val="none" w:sz="0" w:space="0" w:color="auto"/>
                    <w:left w:val="none" w:sz="0" w:space="0" w:color="auto"/>
                    <w:bottom w:val="none" w:sz="0" w:space="0" w:color="auto"/>
                    <w:right w:val="none" w:sz="0" w:space="0" w:color="auto"/>
                  </w:divBdr>
                  <w:divsChild>
                    <w:div w:id="67852188">
                      <w:marLeft w:val="0"/>
                      <w:marRight w:val="0"/>
                      <w:marTop w:val="0"/>
                      <w:marBottom w:val="0"/>
                      <w:divBdr>
                        <w:top w:val="none" w:sz="0" w:space="0" w:color="auto"/>
                        <w:left w:val="none" w:sz="0" w:space="0" w:color="auto"/>
                        <w:bottom w:val="none" w:sz="0" w:space="0" w:color="auto"/>
                        <w:right w:val="none" w:sz="0" w:space="0" w:color="auto"/>
                      </w:divBdr>
                      <w:divsChild>
                        <w:div w:id="994647819">
                          <w:marLeft w:val="0"/>
                          <w:marRight w:val="0"/>
                          <w:marTop w:val="0"/>
                          <w:marBottom w:val="0"/>
                          <w:divBdr>
                            <w:top w:val="none" w:sz="0" w:space="0" w:color="auto"/>
                            <w:left w:val="none" w:sz="0" w:space="0" w:color="auto"/>
                            <w:bottom w:val="none" w:sz="0" w:space="0" w:color="auto"/>
                            <w:right w:val="none" w:sz="0" w:space="0" w:color="auto"/>
                          </w:divBdr>
                          <w:divsChild>
                            <w:div w:id="106239129">
                              <w:marLeft w:val="0"/>
                              <w:marRight w:val="0"/>
                              <w:marTop w:val="120"/>
                              <w:marBottom w:val="360"/>
                              <w:divBdr>
                                <w:top w:val="none" w:sz="0" w:space="0" w:color="auto"/>
                                <w:left w:val="none" w:sz="0" w:space="0" w:color="auto"/>
                                <w:bottom w:val="none" w:sz="0" w:space="0" w:color="auto"/>
                                <w:right w:val="none" w:sz="0" w:space="0" w:color="auto"/>
                              </w:divBdr>
                              <w:divsChild>
                                <w:div w:id="1800339843">
                                  <w:marLeft w:val="0"/>
                                  <w:marRight w:val="0"/>
                                  <w:marTop w:val="0"/>
                                  <w:marBottom w:val="0"/>
                                  <w:divBdr>
                                    <w:top w:val="none" w:sz="0" w:space="0" w:color="auto"/>
                                    <w:left w:val="none" w:sz="0" w:space="0" w:color="auto"/>
                                    <w:bottom w:val="none" w:sz="0" w:space="0" w:color="auto"/>
                                    <w:right w:val="none" w:sz="0" w:space="0" w:color="auto"/>
                                  </w:divBdr>
                                  <w:divsChild>
                                    <w:div w:id="213250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4377801">
      <w:bodyDiv w:val="1"/>
      <w:marLeft w:val="0"/>
      <w:marRight w:val="0"/>
      <w:marTop w:val="0"/>
      <w:marBottom w:val="0"/>
      <w:divBdr>
        <w:top w:val="none" w:sz="0" w:space="0" w:color="auto"/>
        <w:left w:val="none" w:sz="0" w:space="0" w:color="auto"/>
        <w:bottom w:val="none" w:sz="0" w:space="0" w:color="auto"/>
        <w:right w:val="none" w:sz="0" w:space="0" w:color="auto"/>
      </w:divBdr>
    </w:div>
    <w:div w:id="1579904821">
      <w:bodyDiv w:val="1"/>
      <w:marLeft w:val="0"/>
      <w:marRight w:val="0"/>
      <w:marTop w:val="0"/>
      <w:marBottom w:val="0"/>
      <w:divBdr>
        <w:top w:val="none" w:sz="0" w:space="0" w:color="auto"/>
        <w:left w:val="none" w:sz="0" w:space="0" w:color="auto"/>
        <w:bottom w:val="none" w:sz="0" w:space="0" w:color="auto"/>
        <w:right w:val="none" w:sz="0" w:space="0" w:color="auto"/>
      </w:divBdr>
    </w:div>
    <w:div w:id="1793136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w248\AppData\Local\Temp\Temp1_TF_Template_Word_Windows_2016.zip\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74E90-B951-4882-8FE2-6C617C77E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Template>
  <TotalTime>16</TotalTime>
  <Pages>10</Pages>
  <Words>3310</Words>
  <Characters>18872</Characters>
  <Application>Microsoft Office Word</Application>
  <DocSecurity>0</DocSecurity>
  <Lines>157</Lines>
  <Paragraphs>44</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TF_Template_Word_Windows_2016</vt:lpstr>
      <vt:lpstr>Introduction </vt:lpstr>
      <vt:lpstr>Materials and Methods</vt:lpstr>
      <vt:lpstr>Results</vt:lpstr>
      <vt:lpstr>Discussion and conclusions</vt:lpstr>
      <vt:lpstr>References</vt:lpstr>
    </vt:vector>
  </TitlesOfParts>
  <Company>Informa Plc</Company>
  <LinksUpToDate>false</LinksUpToDate>
  <CharactersWithSpaces>22138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Williams, Ellie (ellie.williams@canterbury.ac.uk)</dc:creator>
  <cp:lastModifiedBy>Williams, Ellie (ellie.williams@canterbury.ac.uk)</cp:lastModifiedBy>
  <cp:revision>5</cp:revision>
  <cp:lastPrinted>2017-11-24T11:34:00Z</cp:lastPrinted>
  <dcterms:created xsi:type="dcterms:W3CDTF">2017-11-24T13:46:00Z</dcterms:created>
  <dcterms:modified xsi:type="dcterms:W3CDTF">2017-11-27T10:55:00Z</dcterms:modified>
</cp:coreProperties>
</file>