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text" w:horzAnchor="margin" w:tblpXSpec="center" w:tblpY="-1439"/>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515"/>
        <w:gridCol w:w="515"/>
        <w:gridCol w:w="518"/>
        <w:gridCol w:w="515"/>
        <w:gridCol w:w="515"/>
        <w:gridCol w:w="518"/>
        <w:gridCol w:w="518"/>
        <w:gridCol w:w="515"/>
        <w:gridCol w:w="518"/>
        <w:gridCol w:w="515"/>
        <w:gridCol w:w="515"/>
        <w:gridCol w:w="515"/>
        <w:gridCol w:w="518"/>
        <w:gridCol w:w="515"/>
        <w:gridCol w:w="515"/>
        <w:gridCol w:w="515"/>
        <w:gridCol w:w="515"/>
        <w:gridCol w:w="515"/>
        <w:gridCol w:w="515"/>
      </w:tblGrid>
      <w:tr w:rsidR="00204F1F" w:rsidRPr="004F1626" w:rsidTr="00887FF9">
        <w:trPr>
          <w:gridAfter w:val="19"/>
          <w:wAfter w:w="8215" w:type="dxa"/>
          <w:cantSplit/>
          <w:trHeight w:val="1538"/>
        </w:trPr>
        <w:tc>
          <w:tcPr>
            <w:tcW w:w="5851" w:type="dxa"/>
            <w:shd w:val="clear" w:color="auto" w:fill="auto"/>
            <w:vAlign w:val="center"/>
          </w:tcPr>
          <w:p w:rsidR="00204F1F" w:rsidRPr="004F1626" w:rsidRDefault="00204F1F" w:rsidP="00887FF9">
            <w:pPr>
              <w:spacing w:after="0" w:line="240" w:lineRule="auto"/>
              <w:ind w:right="113"/>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Supplementary Information: SQUIRE Reporting Framework for Quality Improvement Studies</w:t>
            </w:r>
          </w:p>
        </w:tc>
      </w:tr>
      <w:tr w:rsidR="00204F1F" w:rsidRPr="004F1626" w:rsidTr="00887FF9">
        <w:trPr>
          <w:cantSplit/>
          <w:trHeight w:val="1538"/>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1.Title</w:t>
            </w:r>
          </w:p>
        </w:tc>
        <w:tc>
          <w:tcPr>
            <w:tcW w:w="422" w:type="dxa"/>
            <w:textDirection w:val="btLr"/>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Almeida</w:t>
            </w:r>
          </w:p>
        </w:tc>
        <w:tc>
          <w:tcPr>
            <w:tcW w:w="422"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proofErr w:type="spellStart"/>
            <w:r w:rsidRPr="004F1626">
              <w:rPr>
                <w:rFonts w:ascii="Calibri" w:eastAsia="Times New Roman" w:hAnsi="Calibri" w:cs="Calibri"/>
                <w:b/>
                <w:color w:val="000000"/>
                <w:sz w:val="24"/>
                <w:szCs w:val="24"/>
                <w:lang w:eastAsia="en-GB"/>
              </w:rPr>
              <w:t>Bizzarro</w:t>
            </w:r>
            <w:proofErr w:type="spellEnd"/>
          </w:p>
        </w:tc>
        <w:tc>
          <w:tcPr>
            <w:tcW w:w="472" w:type="dxa"/>
            <w:textDirection w:val="btLr"/>
          </w:tcPr>
          <w:p w:rsidR="00204F1F" w:rsidRPr="004F1626" w:rsidRDefault="00204F1F" w:rsidP="00887FF9">
            <w:pPr>
              <w:pStyle w:val="NoSpacing"/>
              <w:ind w:left="113" w:right="113"/>
              <w:rPr>
                <w:b/>
                <w:sz w:val="24"/>
                <w:szCs w:val="24"/>
                <w:lang w:eastAsia="en-GB"/>
              </w:rPr>
            </w:pPr>
            <w:r w:rsidRPr="004F1626">
              <w:rPr>
                <w:b/>
                <w:sz w:val="24"/>
                <w:szCs w:val="24"/>
                <w:lang w:eastAsia="en-GB"/>
              </w:rPr>
              <w:t>Bowen</w:t>
            </w:r>
          </w:p>
        </w:tc>
        <w:tc>
          <w:tcPr>
            <w:tcW w:w="422"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Ceballos</w:t>
            </w:r>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proofErr w:type="spellStart"/>
            <w:r w:rsidRPr="004F1626">
              <w:rPr>
                <w:rFonts w:ascii="Calibri" w:eastAsia="Times New Roman" w:hAnsi="Calibri" w:cs="Calibri"/>
                <w:b/>
                <w:color w:val="000000"/>
                <w:sz w:val="24"/>
                <w:szCs w:val="24"/>
                <w:lang w:eastAsia="en-GB"/>
              </w:rPr>
              <w:t>Chandonnet</w:t>
            </w:r>
            <w:proofErr w:type="spellEnd"/>
          </w:p>
        </w:tc>
        <w:tc>
          <w:tcPr>
            <w:tcW w:w="438"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proofErr w:type="spellStart"/>
            <w:r w:rsidRPr="004F1626">
              <w:rPr>
                <w:rFonts w:ascii="Calibri" w:eastAsia="Times New Roman" w:hAnsi="Calibri" w:cs="Calibri"/>
                <w:b/>
                <w:color w:val="000000"/>
                <w:sz w:val="24"/>
                <w:szCs w:val="24"/>
                <w:lang w:eastAsia="en-GB"/>
              </w:rPr>
              <w:t>Erdei</w:t>
            </w:r>
            <w:proofErr w:type="spellEnd"/>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Fisher</w:t>
            </w:r>
          </w:p>
        </w:tc>
        <w:tc>
          <w:tcPr>
            <w:tcW w:w="422"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proofErr w:type="spellStart"/>
            <w:r w:rsidRPr="004F1626">
              <w:rPr>
                <w:rFonts w:ascii="Calibri" w:eastAsia="Times New Roman" w:hAnsi="Calibri" w:cs="Calibri"/>
                <w:b/>
                <w:color w:val="000000"/>
                <w:sz w:val="24"/>
                <w:szCs w:val="24"/>
                <w:lang w:eastAsia="en-GB"/>
              </w:rPr>
              <w:t>Kime</w:t>
            </w:r>
            <w:proofErr w:type="spellEnd"/>
          </w:p>
        </w:tc>
        <w:tc>
          <w:tcPr>
            <w:tcW w:w="481"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Piazza</w:t>
            </w:r>
          </w:p>
        </w:tc>
        <w:tc>
          <w:tcPr>
            <w:tcW w:w="423" w:type="dxa"/>
            <w:shd w:val="clear" w:color="auto" w:fill="auto"/>
            <w:noWrap/>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Rallis</w:t>
            </w:r>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proofErr w:type="spellStart"/>
            <w:r w:rsidRPr="004F1626">
              <w:rPr>
                <w:rFonts w:ascii="Calibri" w:eastAsia="Times New Roman" w:hAnsi="Calibri" w:cs="Calibri"/>
                <w:b/>
                <w:color w:val="000000"/>
                <w:sz w:val="24"/>
                <w:szCs w:val="24"/>
                <w:lang w:eastAsia="en-GB"/>
              </w:rPr>
              <w:t>Resende</w:t>
            </w:r>
            <w:proofErr w:type="spellEnd"/>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Rosenthal</w:t>
            </w:r>
          </w:p>
        </w:tc>
        <w:tc>
          <w:tcPr>
            <w:tcW w:w="46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Shepherd</w:t>
            </w:r>
          </w:p>
        </w:tc>
        <w:tc>
          <w:tcPr>
            <w:tcW w:w="44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Sinha</w:t>
            </w:r>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Steiner</w:t>
            </w:r>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Ting</w:t>
            </w:r>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Wilder</w:t>
            </w:r>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proofErr w:type="spellStart"/>
            <w:r w:rsidRPr="004F1626">
              <w:rPr>
                <w:rFonts w:ascii="Calibri" w:eastAsia="Times New Roman" w:hAnsi="Calibri" w:cs="Calibri"/>
                <w:b/>
                <w:color w:val="000000"/>
                <w:sz w:val="24"/>
                <w:szCs w:val="24"/>
                <w:lang w:eastAsia="en-GB"/>
              </w:rPr>
              <w:t>Wirtschafter</w:t>
            </w:r>
            <w:proofErr w:type="spellEnd"/>
          </w:p>
        </w:tc>
        <w:tc>
          <w:tcPr>
            <w:tcW w:w="423" w:type="dxa"/>
            <w:shd w:val="clear" w:color="auto" w:fill="auto"/>
            <w:textDirection w:val="btLr"/>
            <w:vAlign w:val="center"/>
            <w:hideMark/>
          </w:tcPr>
          <w:p w:rsidR="00204F1F" w:rsidRPr="004F1626" w:rsidRDefault="00204F1F" w:rsidP="00887FF9">
            <w:pPr>
              <w:spacing w:after="0" w:line="240" w:lineRule="auto"/>
              <w:ind w:left="113" w:right="113"/>
              <w:rPr>
                <w:rFonts w:ascii="Calibri" w:eastAsia="Times New Roman" w:hAnsi="Calibri" w:cs="Calibri"/>
                <w:b/>
                <w:color w:val="000000"/>
                <w:sz w:val="24"/>
                <w:szCs w:val="24"/>
                <w:lang w:eastAsia="en-GB"/>
              </w:rPr>
            </w:pPr>
            <w:r w:rsidRPr="004F1626">
              <w:rPr>
                <w:rFonts w:ascii="Calibri" w:eastAsia="Times New Roman" w:hAnsi="Calibri" w:cs="Calibri"/>
                <w:b/>
                <w:color w:val="000000"/>
                <w:sz w:val="24"/>
                <w:szCs w:val="24"/>
                <w:lang w:eastAsia="en-GB"/>
              </w:rPr>
              <w:t>Zhou</w:t>
            </w:r>
          </w:p>
        </w:tc>
      </w:tr>
      <w:tr w:rsidR="00204F1F" w:rsidRPr="002E66AE" w:rsidTr="00887FF9">
        <w:trPr>
          <w:trHeight w:val="52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a. Indicates the article concerns the improvement of quality</w:t>
            </w:r>
          </w:p>
        </w:tc>
        <w:tc>
          <w:tcPr>
            <w:tcW w:w="422" w:type="dxa"/>
            <w:vAlign w:val="center"/>
          </w:tcPr>
          <w:p w:rsidR="00204F1F" w:rsidRPr="002E66AE" w:rsidRDefault="00204F1F" w:rsidP="00887F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C15A9" w:rsidRDefault="00204F1F" w:rsidP="00887FF9">
            <w:pPr>
              <w:pStyle w:val="NoSpacing"/>
              <w:rPr>
                <w:lang w:eastAsia="en-GB"/>
              </w:rPr>
            </w:pPr>
            <w:r w:rsidRPr="002C15A9">
              <w:rPr>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42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b.States</w:t>
            </w:r>
            <w:proofErr w:type="spellEnd"/>
            <w:r w:rsidRPr="002E66AE">
              <w:rPr>
                <w:rFonts w:ascii="Calibri" w:eastAsia="Times New Roman" w:hAnsi="Calibri" w:cs="Calibri"/>
                <w:color w:val="000000"/>
                <w:sz w:val="20"/>
                <w:szCs w:val="20"/>
                <w:lang w:eastAsia="en-GB"/>
              </w:rPr>
              <w:t xml:space="preserve"> the specific aim of the intervention</w:t>
            </w:r>
          </w:p>
        </w:tc>
        <w:tc>
          <w:tcPr>
            <w:tcW w:w="422" w:type="dxa"/>
            <w:vAlign w:val="center"/>
          </w:tcPr>
          <w:p w:rsidR="00204F1F" w:rsidRPr="002E66AE" w:rsidRDefault="00204F1F" w:rsidP="00887F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C15A9" w:rsidRDefault="00204F1F" w:rsidP="00887FF9">
            <w:pPr>
              <w:pStyle w:val="NoSpacing"/>
              <w:rPr>
                <w:lang w:eastAsia="en-GB"/>
              </w:rPr>
            </w:pPr>
            <w:r w:rsidRPr="002C15A9">
              <w:rPr>
                <w:lang w:eastAsia="en-GB"/>
              </w:rPr>
              <w:t>N</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3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c.Specifies</w:t>
            </w:r>
            <w:proofErr w:type="spellEnd"/>
            <w:r w:rsidRPr="002E66AE">
              <w:rPr>
                <w:rFonts w:ascii="Calibri" w:eastAsia="Times New Roman" w:hAnsi="Calibri" w:cs="Calibri"/>
                <w:color w:val="000000"/>
                <w:sz w:val="20"/>
                <w:szCs w:val="20"/>
                <w:lang w:eastAsia="en-GB"/>
              </w:rPr>
              <w:t xml:space="preserve"> the study method used</w:t>
            </w:r>
          </w:p>
        </w:tc>
        <w:tc>
          <w:tcPr>
            <w:tcW w:w="422" w:type="dxa"/>
            <w:vAlign w:val="center"/>
          </w:tcPr>
          <w:p w:rsidR="00204F1F" w:rsidRPr="002E66AE" w:rsidRDefault="00204F1F" w:rsidP="00887F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C15A9" w:rsidRDefault="00204F1F" w:rsidP="00887FF9">
            <w:pPr>
              <w:pStyle w:val="NoSpacing"/>
              <w:rPr>
                <w:lang w:eastAsia="en-GB"/>
              </w:rPr>
            </w:pPr>
            <w:r w:rsidRPr="002C15A9">
              <w:rPr>
                <w:lang w:eastAsia="en-GB"/>
              </w:rPr>
              <w:t>N</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2.Abstract</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C15A9" w:rsidRDefault="00204F1F" w:rsidP="00887FF9">
            <w:pPr>
              <w:pStyle w:val="NoSpacing"/>
              <w:rPr>
                <w:rFonts w:ascii="Times New Roman" w:hAnsi="Times New Roman" w:cs="Times New Roman"/>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38"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81"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6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4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r>
      <w:tr w:rsidR="00204F1F" w:rsidRPr="002E66AE" w:rsidTr="00887FF9">
        <w:trPr>
          <w:trHeight w:val="8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a.Summarises</w:t>
            </w:r>
            <w:proofErr w:type="spellEnd"/>
            <w:r w:rsidRPr="002E66AE">
              <w:rPr>
                <w:rFonts w:ascii="Calibri" w:eastAsia="Times New Roman" w:hAnsi="Calibri" w:cs="Calibri"/>
                <w:color w:val="000000"/>
                <w:sz w:val="20"/>
                <w:szCs w:val="20"/>
                <w:lang w:eastAsia="en-GB"/>
              </w:rPr>
              <w:t xml:space="preserve"> precisely all key information from various sections of the text using the abstract format of the intended publication</w:t>
            </w:r>
          </w:p>
        </w:tc>
        <w:tc>
          <w:tcPr>
            <w:tcW w:w="422" w:type="dxa"/>
            <w:vAlign w:val="center"/>
          </w:tcPr>
          <w:p w:rsidR="00204F1F" w:rsidRPr="002E66AE" w:rsidRDefault="00204F1F" w:rsidP="00887F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C15A9" w:rsidRDefault="00204F1F" w:rsidP="00887FF9">
            <w:pPr>
              <w:pStyle w:val="NoSpacing"/>
              <w:rPr>
                <w:lang w:eastAsia="en-GB"/>
              </w:rPr>
            </w:pPr>
            <w:r w:rsidRPr="002C15A9">
              <w:rPr>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3.Background knowledge</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C15A9" w:rsidRDefault="00204F1F" w:rsidP="00887FF9">
            <w:pPr>
              <w:pStyle w:val="NoSpacing"/>
              <w:rPr>
                <w:rFonts w:ascii="Times New Roman" w:hAnsi="Times New Roman" w:cs="Times New Roman"/>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38"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81"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6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4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r>
      <w:tr w:rsidR="00204F1F" w:rsidRPr="002E66AE" w:rsidTr="00887FF9">
        <w:trPr>
          <w:trHeight w:val="125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Provides a brief, non-selective summary of the current knowledge of the care problem being addressed and characteristics of the organisations in which it occurs</w:t>
            </w:r>
          </w:p>
        </w:tc>
        <w:tc>
          <w:tcPr>
            <w:tcW w:w="422" w:type="dxa"/>
            <w:vAlign w:val="center"/>
          </w:tcPr>
          <w:p w:rsidR="00204F1F" w:rsidRPr="002E66AE" w:rsidRDefault="00204F1F" w:rsidP="00887F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C15A9" w:rsidRDefault="00204F1F" w:rsidP="00887FF9">
            <w:pPr>
              <w:pStyle w:val="NoSpacing"/>
              <w:rPr>
                <w:lang w:eastAsia="en-GB"/>
              </w:rPr>
            </w:pPr>
            <w:r w:rsidRPr="002C15A9">
              <w:rPr>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4.Local problem</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pStyle w:val="NoSpacing"/>
              <w:rPr>
                <w:rFonts w:ascii="Times New Roman" w:hAnsi="Times New Roman" w:cs="Times New Roman"/>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38"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81"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6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4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rPr>
                <w:rFonts w:ascii="Times New Roman" w:eastAsia="Times New Roman" w:hAnsi="Times New Roman" w:cs="Times New Roman"/>
                <w:sz w:val="20"/>
                <w:szCs w:val="20"/>
                <w:lang w:eastAsia="en-GB"/>
              </w:rPr>
            </w:pPr>
          </w:p>
        </w:tc>
      </w:tr>
      <w:tr w:rsidR="00204F1F" w:rsidRPr="002E66AE" w:rsidTr="00887FF9">
        <w:trPr>
          <w:trHeight w:val="11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Describes the nature and severity of the specific local problem or system dysfunction that was addressed</w:t>
            </w:r>
          </w:p>
        </w:tc>
        <w:tc>
          <w:tcPr>
            <w:tcW w:w="422" w:type="dxa"/>
            <w:vAlign w:val="center"/>
          </w:tcPr>
          <w:p w:rsidR="00204F1F" w:rsidRPr="002E66AE" w:rsidRDefault="00204F1F" w:rsidP="00887FF9">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pStyle w:val="NoSpacing"/>
              <w:rPr>
                <w:lang w:eastAsia="en-GB"/>
              </w:rPr>
            </w:pPr>
            <w:r>
              <w:rPr>
                <w:lang w:eastAsia="en-GB"/>
              </w:rPr>
              <w:t>P</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5.Intended improvement</w:t>
            </w:r>
          </w:p>
        </w:tc>
        <w:tc>
          <w:tcPr>
            <w:tcW w:w="422" w:type="dxa"/>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tcPr>
          <w:p w:rsidR="00204F1F" w:rsidRPr="002E66AE" w:rsidRDefault="00204F1F" w:rsidP="00887FF9">
            <w:pPr>
              <w:pStyle w:val="NoSpacing"/>
              <w:rPr>
                <w:rFonts w:ascii="Times New Roman" w:hAnsi="Times New Roman" w:cs="Times New Roman"/>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a)Describes the specific aim</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pStyle w:val="NoSpacing"/>
              <w:rPr>
                <w:lang w:eastAsia="en-GB"/>
              </w:rPr>
            </w:pPr>
            <w:r>
              <w:rPr>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77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b.Specifies</w:t>
            </w:r>
            <w:proofErr w:type="spellEnd"/>
            <w:r w:rsidRPr="002E66AE">
              <w:rPr>
                <w:rFonts w:ascii="Calibri" w:eastAsia="Times New Roman" w:hAnsi="Calibri" w:cs="Calibri"/>
                <w:color w:val="000000"/>
                <w:sz w:val="20"/>
                <w:szCs w:val="20"/>
                <w:lang w:eastAsia="en-GB"/>
              </w:rPr>
              <w:t xml:space="preserve"> who and what triggered the decision to make changes and why now</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pStyle w:val="NoSpacing"/>
              <w:rPr>
                <w:lang w:eastAsia="en-GB"/>
              </w:rPr>
            </w:pPr>
            <w:r>
              <w:rPr>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6.Study Question</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115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States precisely the primary improvement-related question and any secondary questions that the study of the intervention was designed to answer</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 xml:space="preserve">Methods </w:t>
            </w:r>
            <w:r w:rsidRPr="002E66AE">
              <w:rPr>
                <w:rFonts w:ascii="Calibri" w:eastAsia="Times New Roman" w:hAnsi="Calibri" w:cs="Calibri"/>
                <w:b/>
                <w:bCs/>
                <w:i/>
                <w:iCs/>
                <w:color w:val="000000"/>
                <w:sz w:val="20"/>
                <w:szCs w:val="20"/>
                <w:lang w:eastAsia="en-GB"/>
              </w:rPr>
              <w:t>What did you do?</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7.Ethical issues</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167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Describes ethical aspects of implementing and studying the improvement, such as privacy concerns, protection of participants physical well-being, and potential author conflicts of interest, and how ethical concerns were addressed</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 xml:space="preserve">8.Setting </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noWrap/>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131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Specifies  how elements of the local care environment considered most likely to influence change/improvement in the involved site or sites were identified and characterized</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lastRenderedPageBreak/>
              <w:t>9. Planning the intervention</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86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a.Describes</w:t>
            </w:r>
            <w:proofErr w:type="spellEnd"/>
            <w:r w:rsidRPr="002E66AE">
              <w:rPr>
                <w:rFonts w:ascii="Calibri" w:eastAsia="Times New Roman" w:hAnsi="Calibri" w:cs="Calibri"/>
                <w:color w:val="000000"/>
                <w:sz w:val="20"/>
                <w:szCs w:val="20"/>
                <w:lang w:eastAsia="en-GB"/>
              </w:rPr>
              <w:t xml:space="preserve"> the intervention and its component parts in sufficient detail that others could reproduce it</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 xml:space="preserve">P </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b.Indicates</w:t>
            </w:r>
            <w:proofErr w:type="spellEnd"/>
            <w:r w:rsidRPr="002E66AE">
              <w:rPr>
                <w:rFonts w:ascii="Calibri" w:eastAsia="Times New Roman" w:hAnsi="Calibri" w:cs="Calibri"/>
                <w:color w:val="000000"/>
                <w:sz w:val="20"/>
                <w:szCs w:val="20"/>
                <w:lang w:eastAsia="en-GB"/>
              </w:rPr>
              <w:t xml:space="preserve"> main factors that contributed to choice of the specific intervention</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84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c.Outlines</w:t>
            </w:r>
            <w:proofErr w:type="spellEnd"/>
            <w:r w:rsidRPr="002E66AE">
              <w:rPr>
                <w:rFonts w:ascii="Calibri" w:eastAsia="Times New Roman" w:hAnsi="Calibri" w:cs="Calibri"/>
                <w:color w:val="000000"/>
                <w:sz w:val="20"/>
                <w:szCs w:val="20"/>
                <w:lang w:eastAsia="en-GB"/>
              </w:rPr>
              <w:t xml:space="preserve"> initial plans for how the intervention was to be implemented (what was to be done and by whom)</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47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 xml:space="preserve">10. Planning the study of the intervention </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67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a.Outlines</w:t>
            </w:r>
            <w:proofErr w:type="spellEnd"/>
            <w:r w:rsidRPr="002E66AE">
              <w:rPr>
                <w:rFonts w:ascii="Calibri" w:eastAsia="Times New Roman" w:hAnsi="Calibri" w:cs="Calibri"/>
                <w:color w:val="000000"/>
                <w:sz w:val="20"/>
                <w:szCs w:val="20"/>
                <w:lang w:eastAsia="en-GB"/>
              </w:rPr>
              <w:t xml:space="preserve"> plans for assessing how well the intervention was implemented</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116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b. Describes mechanisms by which the intervention components were expected to cause changes, and plans for testing whether those mechanisms were effective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105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c.Identifies</w:t>
            </w:r>
            <w:proofErr w:type="spellEnd"/>
            <w:r w:rsidRPr="002E66AE">
              <w:rPr>
                <w:rFonts w:ascii="Calibri" w:eastAsia="Times New Roman" w:hAnsi="Calibri" w:cs="Calibri"/>
                <w:color w:val="000000"/>
                <w:sz w:val="20"/>
                <w:szCs w:val="20"/>
                <w:lang w:eastAsia="en-GB"/>
              </w:rPr>
              <w:t xml:space="preserve"> the study design chosen for measuring impact of the intervention on primary and secondary outcomes, if applicable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116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d.Explains</w:t>
            </w:r>
            <w:proofErr w:type="spellEnd"/>
            <w:r w:rsidRPr="002E66AE">
              <w:rPr>
                <w:rFonts w:ascii="Calibri" w:eastAsia="Times New Roman" w:hAnsi="Calibri" w:cs="Calibri"/>
                <w:color w:val="000000"/>
                <w:sz w:val="20"/>
                <w:szCs w:val="20"/>
                <w:lang w:eastAsia="en-GB"/>
              </w:rPr>
              <w:t xml:space="preserve"> plans for implementing essential aspects of the chosen study design, as described in publication guidelines for specific designs, if applicable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w:t>
            </w:r>
          </w:p>
        </w:tc>
      </w:tr>
      <w:tr w:rsidR="00204F1F" w:rsidRPr="002E66AE" w:rsidTr="00887FF9">
        <w:trPr>
          <w:trHeight w:val="126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e. Describes aspects of the study design that specifically concerned internal validity (integrity of the data) and external validity (generalizability)</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11. Methods of evaluation</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20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a.Describes</w:t>
            </w:r>
            <w:proofErr w:type="spellEnd"/>
            <w:r w:rsidRPr="002E66AE">
              <w:rPr>
                <w:rFonts w:ascii="Calibri" w:eastAsia="Times New Roman" w:hAnsi="Calibri" w:cs="Calibri"/>
                <w:color w:val="000000"/>
                <w:sz w:val="20"/>
                <w:szCs w:val="20"/>
                <w:lang w:eastAsia="en-GB"/>
              </w:rPr>
              <w:t xml:space="preserve"> the instruments and procedures (qualitative, quantitative or mixed) used to assess a)the effectiveness of the intervention b)the contributions of intervention components and the context factors to effectiveness of the intervention and c)primary and secondary outcomes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b.Reports</w:t>
            </w:r>
            <w:proofErr w:type="spellEnd"/>
            <w:r w:rsidRPr="002E66AE">
              <w:rPr>
                <w:rFonts w:ascii="Calibri" w:eastAsia="Times New Roman" w:hAnsi="Calibri" w:cs="Calibri"/>
                <w:color w:val="000000"/>
                <w:sz w:val="20"/>
                <w:szCs w:val="20"/>
                <w:lang w:eastAsia="en-GB"/>
              </w:rPr>
              <w:t xml:space="preserve"> efforts to validate and test the reliability of assessment instruments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162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c.Explains</w:t>
            </w:r>
            <w:proofErr w:type="spellEnd"/>
            <w:r w:rsidRPr="002E66AE">
              <w:rPr>
                <w:rFonts w:ascii="Calibri" w:eastAsia="Times New Roman" w:hAnsi="Calibri" w:cs="Calibri"/>
                <w:color w:val="000000"/>
                <w:sz w:val="20"/>
                <w:szCs w:val="20"/>
                <w:lang w:eastAsia="en-GB"/>
              </w:rPr>
              <w:t xml:space="preserve"> methods used to assure data quality and adequacy (for example, blinding, repeating measurements and data extraction, training in data collection, collection of sufficient baseline measurements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 xml:space="preserve">12. Analysis </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75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a. Provides details of qualitative and quantitative (statistical) methods used to draw inferences from the data</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84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lastRenderedPageBreak/>
              <w:t>b. Aligns unit of analysis with level at which the intervention was implemented, if applicable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r>
      <w:tr w:rsidR="00204F1F" w:rsidRPr="002E66AE" w:rsidTr="00887FF9">
        <w:trPr>
          <w:trHeight w:val="14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c. Specifies degree of variability expected in implementation, change expected in primary outcome (effect size), and ability of study design (including size) to detect such effects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75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d. Describes analytic methods used to demonstrate effects of time as a variable (for example, statistical process control)</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Default="00204F1F" w:rsidP="00887FF9">
            <w:pPr>
              <w:spacing w:after="0" w:line="240" w:lineRule="auto"/>
              <w:jc w:val="right"/>
              <w:rPr>
                <w:rFonts w:ascii="Calibri" w:eastAsia="Times New Roman" w:hAnsi="Calibri" w:cs="Calibri"/>
                <w:color w:val="000000"/>
                <w:sz w:val="20"/>
                <w:szCs w:val="20"/>
                <w:lang w:eastAsia="en-GB"/>
              </w:rPr>
            </w:pPr>
          </w:p>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 SPC</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Default="00204F1F" w:rsidP="00887FF9">
            <w:pPr>
              <w:spacing w:after="0" w:line="240" w:lineRule="auto"/>
              <w:jc w:val="right"/>
              <w:rPr>
                <w:rFonts w:ascii="Calibri" w:eastAsia="Times New Roman" w:hAnsi="Calibri" w:cs="Calibri"/>
                <w:color w:val="000000"/>
                <w:sz w:val="20"/>
                <w:szCs w:val="20"/>
                <w:lang w:eastAsia="en-GB"/>
              </w:rPr>
            </w:pPr>
          </w:p>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p w:rsidR="00204F1F" w:rsidRPr="002E66AE" w:rsidRDefault="009B6637"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SPC</w:t>
            </w:r>
          </w:p>
        </w:tc>
        <w:tc>
          <w:tcPr>
            <w:tcW w:w="423" w:type="dxa"/>
            <w:shd w:val="clear" w:color="auto" w:fill="auto"/>
            <w:vAlign w:val="center"/>
            <w:hideMark/>
          </w:tcPr>
          <w:p w:rsidR="00204F1F" w:rsidRDefault="00204F1F" w:rsidP="00887FF9">
            <w:pPr>
              <w:spacing w:after="0" w:line="240" w:lineRule="auto"/>
              <w:jc w:val="right"/>
              <w:rPr>
                <w:rFonts w:ascii="Calibri" w:eastAsia="Times New Roman" w:hAnsi="Calibri" w:cs="Calibri"/>
                <w:color w:val="000000"/>
                <w:sz w:val="20"/>
                <w:szCs w:val="20"/>
                <w:lang w:eastAsia="en-GB"/>
              </w:rPr>
            </w:pPr>
          </w:p>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 SPC</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Default="00204F1F" w:rsidP="00887FF9">
            <w:pPr>
              <w:spacing w:after="0" w:line="240" w:lineRule="auto"/>
              <w:jc w:val="right"/>
              <w:rPr>
                <w:rFonts w:ascii="Calibri" w:eastAsia="Times New Roman" w:hAnsi="Calibri" w:cs="Calibri"/>
                <w:color w:val="000000"/>
                <w:sz w:val="20"/>
                <w:szCs w:val="20"/>
                <w:lang w:eastAsia="en-GB"/>
              </w:rPr>
            </w:pPr>
          </w:p>
          <w:p w:rsidR="00204F1F"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 xml:space="preserve">Y </w:t>
            </w:r>
          </w:p>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 xml:space="preserve">SPC </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Default="00204F1F" w:rsidP="00887FF9">
            <w:pPr>
              <w:spacing w:after="0" w:line="240" w:lineRule="auto"/>
              <w:jc w:val="right"/>
              <w:rPr>
                <w:rFonts w:ascii="Calibri" w:eastAsia="Times New Roman" w:hAnsi="Calibri" w:cs="Calibri"/>
                <w:color w:val="000000"/>
                <w:sz w:val="20"/>
                <w:szCs w:val="20"/>
                <w:lang w:eastAsia="en-GB"/>
              </w:rPr>
            </w:pPr>
          </w:p>
          <w:p w:rsidR="00204F1F"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 xml:space="preserve">Y </w:t>
            </w:r>
          </w:p>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SP</w:t>
            </w:r>
            <w:bookmarkStart w:id="0" w:name="_GoBack"/>
            <w:bookmarkEnd w:id="0"/>
            <w:r w:rsidRPr="002E66AE">
              <w:rPr>
                <w:rFonts w:ascii="Calibri" w:eastAsia="Times New Roman" w:hAnsi="Calibri" w:cs="Calibri"/>
                <w:color w:val="000000"/>
                <w:sz w:val="20"/>
                <w:szCs w:val="20"/>
                <w:lang w:eastAsia="en-GB"/>
              </w:rPr>
              <w:t>C</w:t>
            </w:r>
          </w:p>
        </w:tc>
        <w:tc>
          <w:tcPr>
            <w:tcW w:w="443" w:type="dxa"/>
            <w:shd w:val="clear" w:color="auto" w:fill="auto"/>
            <w:vAlign w:val="center"/>
            <w:hideMark/>
          </w:tcPr>
          <w:p w:rsidR="00204F1F" w:rsidRDefault="00204F1F" w:rsidP="00887FF9">
            <w:pPr>
              <w:spacing w:after="0" w:line="240" w:lineRule="auto"/>
              <w:jc w:val="right"/>
              <w:rPr>
                <w:rFonts w:ascii="Calibri" w:eastAsia="Times New Roman" w:hAnsi="Calibri" w:cs="Calibri"/>
                <w:color w:val="000000"/>
                <w:sz w:val="20"/>
                <w:szCs w:val="20"/>
                <w:lang w:eastAsia="en-GB"/>
              </w:rPr>
            </w:pPr>
          </w:p>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 ITS</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 xml:space="preserve">Results </w:t>
            </w:r>
            <w:r w:rsidRPr="002E66AE">
              <w:rPr>
                <w:rFonts w:ascii="Calibri" w:eastAsia="Times New Roman" w:hAnsi="Calibri" w:cs="Calibri"/>
                <w:b/>
                <w:bCs/>
                <w:i/>
                <w:iCs/>
                <w:color w:val="000000"/>
                <w:sz w:val="20"/>
                <w:szCs w:val="20"/>
                <w:lang w:eastAsia="en-GB"/>
              </w:rPr>
              <w:t>What did you find?</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13. Outcomes</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5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a)Nature of the setting and improvement intervention</w:t>
            </w:r>
          </w:p>
        </w:tc>
        <w:tc>
          <w:tcPr>
            <w:tcW w:w="422" w:type="dxa"/>
            <w:vAlign w:val="center"/>
          </w:tcPr>
          <w:p w:rsidR="00204F1F" w:rsidRPr="002E66AE" w:rsidRDefault="00204F1F" w:rsidP="00887FF9">
            <w:pPr>
              <w:spacing w:after="0" w:line="240" w:lineRule="auto"/>
              <w:rPr>
                <w:rFonts w:ascii="Calibri" w:eastAsia="Times New Roman" w:hAnsi="Calibri" w:cs="Calibri"/>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11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i</w:t>
            </w:r>
            <w:proofErr w:type="spellEnd"/>
            <w:r w:rsidRPr="002E66AE">
              <w:rPr>
                <w:rFonts w:ascii="Calibri" w:eastAsia="Times New Roman" w:hAnsi="Calibri" w:cs="Calibri"/>
                <w:color w:val="000000"/>
                <w:sz w:val="20"/>
                <w:szCs w:val="20"/>
                <w:lang w:eastAsia="en-GB"/>
              </w:rPr>
              <w:t>. Characterizes relevant elements of setting or settings, and structures and patterns of care that provided context for the intervention</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72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ii. Explains the actual course of the intervention, preferably using a time-line diagram or flow chart</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58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iii. Documents degree of success in implementing intervention components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147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iv. Describes how and why the initial plan evolved, and the most important lessons learned from that evolution, particularly the effects of internal feedback from tests of change (</w:t>
            </w:r>
            <w:proofErr w:type="spellStart"/>
            <w:r w:rsidRPr="002E66AE">
              <w:rPr>
                <w:rFonts w:ascii="Calibri" w:eastAsia="Times New Roman" w:hAnsi="Calibri" w:cs="Calibri"/>
                <w:color w:val="000000"/>
                <w:sz w:val="20"/>
                <w:szCs w:val="20"/>
                <w:lang w:eastAsia="en-GB"/>
              </w:rPr>
              <w:t>reflexiveness</w:t>
            </w:r>
            <w:proofErr w:type="spellEnd"/>
            <w:r w:rsidRPr="002E66AE">
              <w:rPr>
                <w:rFonts w:ascii="Calibri" w:eastAsia="Times New Roman" w:hAnsi="Calibri" w:cs="Calibri"/>
                <w:color w:val="000000"/>
                <w:sz w:val="20"/>
                <w:szCs w:val="20"/>
                <w:lang w:eastAsia="en-GB"/>
              </w:rPr>
              <w:t>)</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64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b)Changes in processes of care and patient outcomes associated with the intervention</w:t>
            </w:r>
          </w:p>
        </w:tc>
        <w:tc>
          <w:tcPr>
            <w:tcW w:w="422" w:type="dxa"/>
            <w:vAlign w:val="center"/>
          </w:tcPr>
          <w:p w:rsidR="00204F1F" w:rsidRPr="002E66AE" w:rsidRDefault="00204F1F" w:rsidP="00887FF9">
            <w:pPr>
              <w:spacing w:after="0" w:line="240" w:lineRule="auto"/>
              <w:rPr>
                <w:rFonts w:ascii="Calibri" w:eastAsia="Times New Roman" w:hAnsi="Calibri" w:cs="Calibri"/>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i</w:t>
            </w:r>
            <w:proofErr w:type="spellEnd"/>
            <w:r w:rsidRPr="002E66AE">
              <w:rPr>
                <w:rFonts w:ascii="Calibri" w:eastAsia="Times New Roman" w:hAnsi="Calibri" w:cs="Calibri"/>
                <w:color w:val="000000"/>
                <w:sz w:val="20"/>
                <w:szCs w:val="20"/>
                <w:lang w:eastAsia="en-GB"/>
              </w:rPr>
              <w:t>. Presents data on changes observed in the care delivery process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ii. Presents data on changes observed in measures of patient outcome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iii. Considers benefits, harms, unexpected results, problems, failures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115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iv. Presents evidence regarding the strength of association between observed changes/ improvements and intervention components/context factors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proofErr w:type="spellStart"/>
            <w:r w:rsidRPr="002E66AE">
              <w:rPr>
                <w:rFonts w:ascii="Calibri" w:eastAsia="Times New Roman" w:hAnsi="Calibri" w:cs="Calibri"/>
                <w:color w:val="000000"/>
                <w:sz w:val="20"/>
                <w:szCs w:val="20"/>
                <w:lang w:eastAsia="en-GB"/>
              </w:rPr>
              <w:t>v.</w:t>
            </w:r>
            <w:proofErr w:type="spellEnd"/>
            <w:r w:rsidRPr="002E66AE">
              <w:rPr>
                <w:rFonts w:ascii="Calibri" w:eastAsia="Times New Roman" w:hAnsi="Calibri" w:cs="Calibri"/>
                <w:color w:val="000000"/>
                <w:sz w:val="20"/>
                <w:szCs w:val="20"/>
                <w:lang w:eastAsia="en-GB"/>
              </w:rPr>
              <w:t xml:space="preserve"> Includes summary of missing data for intervention and outcomes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4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 xml:space="preserve">Discussion </w:t>
            </w:r>
            <w:r w:rsidRPr="002E66AE">
              <w:rPr>
                <w:rFonts w:ascii="Calibri" w:eastAsia="Times New Roman" w:hAnsi="Calibri" w:cs="Calibri"/>
                <w:b/>
                <w:bCs/>
                <w:i/>
                <w:iCs/>
                <w:color w:val="000000"/>
                <w:sz w:val="20"/>
                <w:szCs w:val="20"/>
                <w:lang w:eastAsia="en-GB"/>
              </w:rPr>
              <w:t>What do the findings mean?</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14.Summary</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132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a. Summarizes the most important successes and difficulties in implementing intervention components, and main changes observed in care delivery and clinical outcomes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42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b. Highlights the study’s particular strengths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lastRenderedPageBreak/>
              <w:t>15.Relation to other evidence</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136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Compares and contrasts study results with relevant findings of others, drawing on broad review of the literature; use of a summary table may be helpful in building on existing evidence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16. Limitations</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112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a. Considers possible sources of confounding, bias, or imprecision in design, measurement, and analysis that might have affected study outcomes (internal validity)</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144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b. Explores factors that could affect generalizability (external validity), for example: representativeness of participants; effectiveness of implementation; dose-response effects; features of local care setting</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146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c. Addresses likelihood that observed gains may weaken over time, and describes plans, if any, for monitoring and maintaining improvement; explicitly states if such planning was not done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d. Reviews efforts made to minimize and adjust for study limitations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84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e. Assesses the effect of study limitations on interpretation and application of results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r>
      <w:tr w:rsidR="00204F1F" w:rsidRPr="002E66AE" w:rsidTr="00887FF9">
        <w:trPr>
          <w:trHeight w:val="30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17. Interpretation</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67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a. Explores possible reasons for differences between observed and expected outcomes</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251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b. Draws inferences consistent with the strength of the data about causal mechanisms and size of observed changes, paying particular attention to components of the intervention and context factors that helped determine the intervention’s effectiveness (or lack thereof), and types of settings in which this intervention is most likely to be effective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c. Suggests steps that might be modified to improve future performance</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71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d. Reviews issues of opportunity cost and actual financial cost of the intervention</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P</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r>
      <w:tr w:rsidR="00204F1F" w:rsidRPr="002E66AE" w:rsidTr="00887FF9">
        <w:trPr>
          <w:trHeight w:val="63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 xml:space="preserve">Other information </w:t>
            </w:r>
            <w:r w:rsidRPr="002E66AE">
              <w:rPr>
                <w:rFonts w:ascii="Calibri" w:eastAsia="Times New Roman" w:hAnsi="Calibri" w:cs="Calibri"/>
                <w:b/>
                <w:bCs/>
                <w:i/>
                <w:iCs/>
                <w:color w:val="000000"/>
                <w:sz w:val="20"/>
                <w:szCs w:val="20"/>
                <w:lang w:eastAsia="en-GB"/>
              </w:rPr>
              <w:t>Were other factors relevant to the conduct and interpretation of the study?</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29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r w:rsidRPr="002E66AE">
              <w:rPr>
                <w:rFonts w:ascii="Calibri" w:eastAsia="Times New Roman" w:hAnsi="Calibri" w:cs="Calibri"/>
                <w:b/>
                <w:bCs/>
                <w:color w:val="000000"/>
                <w:sz w:val="20"/>
                <w:szCs w:val="20"/>
                <w:lang w:eastAsia="en-GB"/>
              </w:rPr>
              <w:t>19. Funding</w:t>
            </w:r>
          </w:p>
        </w:tc>
        <w:tc>
          <w:tcPr>
            <w:tcW w:w="422" w:type="dxa"/>
            <w:vAlign w:val="center"/>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rPr>
                <w:rFonts w:ascii="Calibri" w:eastAsia="Times New Roman" w:hAnsi="Calibri" w:cs="Calibri"/>
                <w:b/>
                <w:bCs/>
                <w:color w:val="000000"/>
                <w:sz w:val="20"/>
                <w:szCs w:val="20"/>
                <w:lang w:eastAsia="en-GB"/>
              </w:rPr>
            </w:pPr>
          </w:p>
        </w:tc>
        <w:tc>
          <w:tcPr>
            <w:tcW w:w="472" w:type="dxa"/>
            <w:vAlign w:val="center"/>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38"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2"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81"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6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4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c>
          <w:tcPr>
            <w:tcW w:w="423" w:type="dxa"/>
            <w:shd w:val="clear" w:color="auto" w:fill="auto"/>
            <w:vAlign w:val="center"/>
            <w:hideMark/>
          </w:tcPr>
          <w:p w:rsidR="00204F1F" w:rsidRPr="002E66AE" w:rsidRDefault="00204F1F" w:rsidP="00887FF9">
            <w:pPr>
              <w:spacing w:after="0" w:line="240" w:lineRule="auto"/>
              <w:jc w:val="right"/>
              <w:rPr>
                <w:rFonts w:ascii="Times New Roman" w:eastAsia="Times New Roman" w:hAnsi="Times New Roman" w:cs="Times New Roman"/>
                <w:sz w:val="20"/>
                <w:szCs w:val="20"/>
                <w:lang w:eastAsia="en-GB"/>
              </w:rPr>
            </w:pPr>
          </w:p>
        </w:tc>
      </w:tr>
      <w:tr w:rsidR="00204F1F" w:rsidRPr="002E66AE" w:rsidTr="00887FF9">
        <w:trPr>
          <w:trHeight w:val="1070"/>
        </w:trPr>
        <w:tc>
          <w:tcPr>
            <w:tcW w:w="5851" w:type="dxa"/>
            <w:shd w:val="clear" w:color="auto" w:fill="auto"/>
            <w:vAlign w:val="center"/>
            <w:hideMark/>
          </w:tcPr>
          <w:p w:rsidR="00204F1F" w:rsidRPr="002E66AE" w:rsidRDefault="00204F1F" w:rsidP="00887FF9">
            <w:pPr>
              <w:spacing w:after="0" w:line="240" w:lineRule="auto"/>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Describes funding sources, if any, and role of funding organization in design, implementation, interpretation, and publication of study</w:t>
            </w:r>
          </w:p>
        </w:tc>
        <w:tc>
          <w:tcPr>
            <w:tcW w:w="42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72" w:type="dxa"/>
            <w:vAlign w:val="center"/>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38"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422"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81"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6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4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Y</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sidRPr="002E66AE">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423" w:type="dxa"/>
            <w:shd w:val="clear" w:color="auto" w:fill="auto"/>
            <w:vAlign w:val="center"/>
            <w:hideMark/>
          </w:tcPr>
          <w:p w:rsidR="00204F1F" w:rsidRPr="002E66AE" w:rsidRDefault="00204F1F" w:rsidP="00887FF9">
            <w:pPr>
              <w:spacing w:after="0" w:line="240" w:lineRule="auto"/>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r>
    </w:tbl>
    <w:p w:rsidR="00204F1F" w:rsidRDefault="00204F1F" w:rsidP="00204F1F"/>
    <w:p w:rsidR="00204F1F" w:rsidRDefault="00204F1F" w:rsidP="00204F1F">
      <w:pPr>
        <w:sectPr w:rsidR="00204F1F" w:rsidSect="002F0177">
          <w:pgSz w:w="16838" w:h="11906" w:orient="landscape"/>
          <w:pgMar w:top="1440" w:right="1440" w:bottom="1440" w:left="1440" w:header="708" w:footer="708" w:gutter="0"/>
          <w:cols w:space="708"/>
          <w:docGrid w:linePitch="360"/>
        </w:sectPr>
      </w:pPr>
    </w:p>
    <w:p w:rsidR="003B6B0E" w:rsidRDefault="003B6B0E"/>
    <w:sectPr w:rsidR="003B6B0E" w:rsidSect="00204F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21A68"/>
    <w:multiLevelType w:val="multilevel"/>
    <w:tmpl w:val="783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152F4"/>
    <w:multiLevelType w:val="hybridMultilevel"/>
    <w:tmpl w:val="D5C8D7B4"/>
    <w:lvl w:ilvl="0" w:tplc="7744D3B8">
      <w:start w:val="15"/>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nsid w:val="37DF30F2"/>
    <w:multiLevelType w:val="multilevel"/>
    <w:tmpl w:val="D9A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E342D3"/>
    <w:multiLevelType w:val="hybridMultilevel"/>
    <w:tmpl w:val="38D0DB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3D51FED"/>
    <w:multiLevelType w:val="hybridMultilevel"/>
    <w:tmpl w:val="5E04280C"/>
    <w:lvl w:ilvl="0" w:tplc="F6D294C2">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4E2B88"/>
    <w:multiLevelType w:val="hybridMultilevel"/>
    <w:tmpl w:val="38D0DB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5C5B9B"/>
    <w:multiLevelType w:val="hybridMultilevel"/>
    <w:tmpl w:val="0E4AB390"/>
    <w:lvl w:ilvl="0" w:tplc="7152DE70">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1F"/>
    <w:rsid w:val="00204F1F"/>
    <w:rsid w:val="003B6B0E"/>
    <w:rsid w:val="00840463"/>
    <w:rsid w:val="009B6637"/>
    <w:rsid w:val="00BA0BB4"/>
    <w:rsid w:val="00BB5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E5F0E-1A73-450A-B828-4BEFA6AA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Spacing"/>
    <w:link w:val="AppendixChar"/>
    <w:qFormat/>
    <w:rsid w:val="00BB50F5"/>
  </w:style>
  <w:style w:type="character" w:customStyle="1" w:styleId="AppendixChar">
    <w:name w:val="Appendix Char"/>
    <w:basedOn w:val="DefaultParagraphFont"/>
    <w:link w:val="Appendix"/>
    <w:rsid w:val="00BB50F5"/>
  </w:style>
  <w:style w:type="paragraph" w:styleId="NoSpacing">
    <w:name w:val="No Spacing"/>
    <w:uiPriority w:val="1"/>
    <w:qFormat/>
    <w:rsid w:val="00BB50F5"/>
    <w:pPr>
      <w:spacing w:after="0" w:line="240" w:lineRule="auto"/>
    </w:pPr>
  </w:style>
  <w:style w:type="paragraph" w:styleId="NormalWeb">
    <w:name w:val="Normal (Web)"/>
    <w:basedOn w:val="Normal"/>
    <w:uiPriority w:val="99"/>
    <w:semiHidden/>
    <w:unhideWhenUsed/>
    <w:rsid w:val="00204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04F1F"/>
    <w:rPr>
      <w:sz w:val="16"/>
      <w:szCs w:val="16"/>
    </w:rPr>
  </w:style>
  <w:style w:type="paragraph" w:styleId="CommentText">
    <w:name w:val="annotation text"/>
    <w:basedOn w:val="Normal"/>
    <w:link w:val="CommentTextChar"/>
    <w:uiPriority w:val="99"/>
    <w:semiHidden/>
    <w:unhideWhenUsed/>
    <w:rsid w:val="00204F1F"/>
    <w:pPr>
      <w:spacing w:line="240" w:lineRule="auto"/>
    </w:pPr>
    <w:rPr>
      <w:sz w:val="20"/>
      <w:szCs w:val="20"/>
    </w:rPr>
  </w:style>
  <w:style w:type="character" w:customStyle="1" w:styleId="CommentTextChar">
    <w:name w:val="Comment Text Char"/>
    <w:basedOn w:val="DefaultParagraphFont"/>
    <w:link w:val="CommentText"/>
    <w:uiPriority w:val="99"/>
    <w:semiHidden/>
    <w:rsid w:val="00204F1F"/>
    <w:rPr>
      <w:sz w:val="20"/>
      <w:szCs w:val="20"/>
    </w:rPr>
  </w:style>
  <w:style w:type="paragraph" w:styleId="CommentSubject">
    <w:name w:val="annotation subject"/>
    <w:basedOn w:val="CommentText"/>
    <w:next w:val="CommentText"/>
    <w:link w:val="CommentSubjectChar"/>
    <w:uiPriority w:val="99"/>
    <w:semiHidden/>
    <w:unhideWhenUsed/>
    <w:rsid w:val="00204F1F"/>
    <w:rPr>
      <w:b/>
      <w:bCs/>
    </w:rPr>
  </w:style>
  <w:style w:type="character" w:customStyle="1" w:styleId="CommentSubjectChar">
    <w:name w:val="Comment Subject Char"/>
    <w:basedOn w:val="CommentTextChar"/>
    <w:link w:val="CommentSubject"/>
    <w:uiPriority w:val="99"/>
    <w:semiHidden/>
    <w:rsid w:val="00204F1F"/>
    <w:rPr>
      <w:b/>
      <w:bCs/>
      <w:sz w:val="20"/>
      <w:szCs w:val="20"/>
    </w:rPr>
  </w:style>
  <w:style w:type="paragraph" w:styleId="BalloonText">
    <w:name w:val="Balloon Text"/>
    <w:basedOn w:val="Normal"/>
    <w:link w:val="BalloonTextChar"/>
    <w:uiPriority w:val="99"/>
    <w:semiHidden/>
    <w:unhideWhenUsed/>
    <w:rsid w:val="00204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F1F"/>
    <w:rPr>
      <w:rFonts w:ascii="Segoe UI" w:hAnsi="Segoe UI" w:cs="Segoe UI"/>
      <w:sz w:val="18"/>
      <w:szCs w:val="18"/>
    </w:rPr>
  </w:style>
  <w:style w:type="table" w:styleId="TableGrid">
    <w:name w:val="Table Grid"/>
    <w:basedOn w:val="TableNormal"/>
    <w:uiPriority w:val="59"/>
    <w:rsid w:val="00204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4F1F"/>
    <w:pPr>
      <w:ind w:left="720"/>
      <w:contextualSpacing/>
    </w:pPr>
  </w:style>
  <w:style w:type="paragraph" w:styleId="Revision">
    <w:name w:val="Revision"/>
    <w:hidden/>
    <w:uiPriority w:val="99"/>
    <w:semiHidden/>
    <w:rsid w:val="00204F1F"/>
    <w:pPr>
      <w:spacing w:after="0" w:line="240" w:lineRule="auto"/>
    </w:pPr>
  </w:style>
  <w:style w:type="character" w:styleId="Hyperlink">
    <w:name w:val="Hyperlink"/>
    <w:basedOn w:val="DefaultParagraphFont"/>
    <w:uiPriority w:val="99"/>
    <w:unhideWhenUsed/>
    <w:rsid w:val="00204F1F"/>
    <w:rPr>
      <w:color w:val="0563C1" w:themeColor="hyperlink"/>
      <w:u w:val="single"/>
    </w:rPr>
  </w:style>
  <w:style w:type="character" w:styleId="FollowedHyperlink">
    <w:name w:val="FollowedHyperlink"/>
    <w:basedOn w:val="DefaultParagraphFont"/>
    <w:uiPriority w:val="99"/>
    <w:semiHidden/>
    <w:unhideWhenUsed/>
    <w:rsid w:val="00204F1F"/>
    <w:rPr>
      <w:color w:val="954F72"/>
      <w:u w:val="single"/>
    </w:rPr>
  </w:style>
  <w:style w:type="paragraph" w:customStyle="1" w:styleId="font5">
    <w:name w:val="font5"/>
    <w:basedOn w:val="Normal"/>
    <w:rsid w:val="00204F1F"/>
    <w:pPr>
      <w:spacing w:before="100" w:beforeAutospacing="1" w:after="100" w:afterAutospacing="1" w:line="240" w:lineRule="auto"/>
    </w:pPr>
    <w:rPr>
      <w:rFonts w:ascii="Calibri" w:eastAsia="Times New Roman" w:hAnsi="Calibri" w:cs="Calibri"/>
      <w:b/>
      <w:bCs/>
      <w:i/>
      <w:iCs/>
      <w:color w:val="000000"/>
      <w:sz w:val="16"/>
      <w:szCs w:val="16"/>
      <w:lang w:eastAsia="en-GB"/>
    </w:rPr>
  </w:style>
  <w:style w:type="paragraph" w:customStyle="1" w:styleId="xl65">
    <w:name w:val="xl65"/>
    <w:basedOn w:val="Normal"/>
    <w:rsid w:val="00204F1F"/>
    <w:pP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66">
    <w:name w:val="xl66"/>
    <w:basedOn w:val="Normal"/>
    <w:rsid w:val="00204F1F"/>
    <w:pPr>
      <w:spacing w:before="100" w:beforeAutospacing="1" w:after="100" w:afterAutospacing="1" w:line="240" w:lineRule="auto"/>
      <w:textAlignment w:val="center"/>
    </w:pPr>
    <w:rPr>
      <w:rFonts w:ascii="Times New Roman" w:eastAsia="Times New Roman" w:hAnsi="Times New Roman" w:cs="Times New Roman"/>
      <w:b/>
      <w:bCs/>
      <w:sz w:val="16"/>
      <w:szCs w:val="16"/>
      <w:lang w:eastAsia="en-GB"/>
    </w:rPr>
  </w:style>
  <w:style w:type="paragraph" w:customStyle="1" w:styleId="xl67">
    <w:name w:val="xl67"/>
    <w:basedOn w:val="Normal"/>
    <w:rsid w:val="00204F1F"/>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en-GB"/>
    </w:rPr>
  </w:style>
  <w:style w:type="paragraph" w:customStyle="1" w:styleId="xl68">
    <w:name w:val="xl68"/>
    <w:basedOn w:val="Normal"/>
    <w:rsid w:val="00204F1F"/>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69">
    <w:name w:val="xl69"/>
    <w:basedOn w:val="Normal"/>
    <w:rsid w:val="00204F1F"/>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n-GB"/>
    </w:rPr>
  </w:style>
  <w:style w:type="paragraph" w:customStyle="1" w:styleId="xl70">
    <w:name w:val="xl70"/>
    <w:basedOn w:val="Normal"/>
    <w:rsid w:val="00204F1F"/>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04F1F"/>
    <w:pPr>
      <w:spacing w:before="100" w:beforeAutospacing="1" w:after="100" w:afterAutospacing="1" w:line="240" w:lineRule="auto"/>
    </w:pPr>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D1C91-6646-461B-B7D9-D1F5F45C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1381</Words>
  <Characters>7873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Payne</dc:creator>
  <cp:keywords/>
  <dc:description/>
  <cp:lastModifiedBy>Payne V.</cp:lastModifiedBy>
  <cp:revision>2</cp:revision>
  <dcterms:created xsi:type="dcterms:W3CDTF">2017-10-30T10:14:00Z</dcterms:created>
  <dcterms:modified xsi:type="dcterms:W3CDTF">2017-10-30T10:14:00Z</dcterms:modified>
</cp:coreProperties>
</file>