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71ADC" w14:textId="77777777" w:rsidR="00182BE6" w:rsidRPr="002E1725" w:rsidRDefault="00182BE6" w:rsidP="00182BE6">
      <w:pPr>
        <w:rPr>
          <w:rFonts w:ascii="Arial" w:hAnsi="Arial" w:cs="Arial"/>
          <w:b/>
          <w:sz w:val="24"/>
          <w:szCs w:val="24"/>
        </w:rPr>
      </w:pPr>
      <w:r w:rsidRPr="002E1725">
        <w:rPr>
          <w:rFonts w:ascii="Arial" w:hAnsi="Arial" w:cs="Arial"/>
          <w:b/>
          <w:sz w:val="24"/>
          <w:szCs w:val="24"/>
        </w:rPr>
        <w:t>Evaluation of Patient-Reported Outcome</w:t>
      </w:r>
      <w:r>
        <w:rPr>
          <w:rFonts w:ascii="Arial" w:hAnsi="Arial" w:cs="Arial"/>
          <w:b/>
          <w:sz w:val="24"/>
          <w:szCs w:val="24"/>
        </w:rPr>
        <w:t xml:space="preserve"> </w:t>
      </w:r>
      <w:r w:rsidRPr="002E1725">
        <w:rPr>
          <w:rFonts w:ascii="Arial" w:hAnsi="Arial" w:cs="Arial"/>
          <w:b/>
          <w:sz w:val="24"/>
          <w:szCs w:val="24"/>
        </w:rPr>
        <w:t>Protocol Content and Reporting in UK Cancer Clinical Trials: The EPiC study qualitative protocol</w:t>
      </w:r>
    </w:p>
    <w:p w14:paraId="053E5F1D" w14:textId="6F9DE0E9" w:rsidR="00182BE6" w:rsidRPr="008569B3" w:rsidRDefault="00182BE6" w:rsidP="00182BE6">
      <w:pPr>
        <w:rPr>
          <w:rFonts w:ascii="Arial" w:hAnsi="Arial" w:cs="Arial"/>
          <w:b/>
          <w:sz w:val="24"/>
          <w:szCs w:val="24"/>
        </w:rPr>
      </w:pPr>
      <w:r w:rsidRPr="004B7871">
        <w:rPr>
          <w:rFonts w:ascii="Arial" w:hAnsi="Arial" w:cs="Arial"/>
          <w:sz w:val="24"/>
          <w:szCs w:val="24"/>
        </w:rPr>
        <w:t>Ameeta Retzer</w:t>
      </w:r>
      <w:r>
        <w:rPr>
          <w:rFonts w:ascii="Arial" w:hAnsi="Arial" w:cs="Arial"/>
          <w:sz w:val="24"/>
          <w:szCs w:val="24"/>
          <w:vertAlign w:val="superscript"/>
        </w:rPr>
        <w:t>1,2</w:t>
      </w:r>
      <w:r w:rsidRPr="004B7871">
        <w:rPr>
          <w:rFonts w:ascii="Arial" w:hAnsi="Arial" w:cs="Arial"/>
          <w:sz w:val="24"/>
          <w:szCs w:val="24"/>
        </w:rPr>
        <w:t>, Thomas Keeley</w:t>
      </w:r>
      <w:r>
        <w:rPr>
          <w:rFonts w:ascii="Arial" w:hAnsi="Arial" w:cs="Arial"/>
          <w:sz w:val="24"/>
          <w:szCs w:val="24"/>
          <w:vertAlign w:val="superscript"/>
        </w:rPr>
        <w:t>3</w:t>
      </w:r>
      <w:r w:rsidRPr="002E1725">
        <w:rPr>
          <w:rFonts w:ascii="Arial" w:hAnsi="Arial" w:cs="Arial"/>
          <w:b/>
          <w:sz w:val="24"/>
          <w:szCs w:val="24"/>
        </w:rPr>
        <w:t xml:space="preserve">, </w:t>
      </w:r>
      <w:r w:rsidRPr="002E1725">
        <w:rPr>
          <w:rFonts w:ascii="Arial" w:hAnsi="Arial" w:cs="Arial"/>
          <w:sz w:val="24"/>
          <w:szCs w:val="24"/>
          <w:lang w:val="en-US"/>
        </w:rPr>
        <w:t>Khaled Ahmed</w:t>
      </w:r>
      <w:r>
        <w:rPr>
          <w:rFonts w:ascii="Arial" w:hAnsi="Arial" w:cs="Arial"/>
          <w:sz w:val="24"/>
          <w:szCs w:val="24"/>
          <w:vertAlign w:val="superscript"/>
          <w:lang w:val="en-US"/>
        </w:rPr>
        <w:t>1,2</w:t>
      </w:r>
      <w:r w:rsidRPr="002E1725">
        <w:rPr>
          <w:rFonts w:ascii="Arial" w:hAnsi="Arial" w:cs="Arial"/>
          <w:sz w:val="24"/>
          <w:szCs w:val="24"/>
          <w:lang w:val="en-US"/>
        </w:rPr>
        <w:t xml:space="preserve">, </w:t>
      </w:r>
      <w:r w:rsidRPr="002E1725">
        <w:rPr>
          <w:rFonts w:ascii="Arial" w:hAnsi="Arial" w:cs="Arial"/>
          <w:position w:val="13"/>
          <w:sz w:val="24"/>
          <w:szCs w:val="24"/>
          <w:lang w:val="en-US"/>
        </w:rPr>
        <w:t xml:space="preserve"> </w:t>
      </w:r>
      <w:r w:rsidRPr="002E1725">
        <w:rPr>
          <w:rFonts w:ascii="Arial" w:hAnsi="Arial" w:cs="Arial"/>
          <w:sz w:val="24"/>
          <w:szCs w:val="24"/>
          <w:lang w:val="en-US"/>
        </w:rPr>
        <w:t>Jo Armes</w:t>
      </w:r>
      <w:r>
        <w:rPr>
          <w:rFonts w:ascii="Arial" w:hAnsi="Arial" w:cs="Arial"/>
          <w:sz w:val="24"/>
          <w:szCs w:val="24"/>
          <w:vertAlign w:val="superscript"/>
          <w:lang w:val="en-US"/>
        </w:rPr>
        <w:t>4</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Julia M Brown</w:t>
      </w:r>
      <w:r>
        <w:rPr>
          <w:rFonts w:ascii="Arial" w:hAnsi="Arial" w:cs="Arial"/>
          <w:sz w:val="24"/>
          <w:szCs w:val="24"/>
          <w:vertAlign w:val="superscript"/>
          <w:lang w:val="en-US"/>
        </w:rPr>
        <w:t>5</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Lynn Calman</w:t>
      </w:r>
      <w:r>
        <w:rPr>
          <w:rFonts w:ascii="Arial" w:hAnsi="Arial" w:cs="Arial"/>
          <w:sz w:val="24"/>
          <w:szCs w:val="24"/>
          <w:vertAlign w:val="superscript"/>
          <w:lang w:val="en-US"/>
        </w:rPr>
        <w:t>6</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Chris Copland</w:t>
      </w:r>
      <w:r>
        <w:rPr>
          <w:rFonts w:ascii="Arial" w:hAnsi="Arial" w:cs="Arial"/>
          <w:sz w:val="24"/>
          <w:szCs w:val="24"/>
          <w:vertAlign w:val="superscript"/>
          <w:lang w:val="en-US"/>
        </w:rPr>
        <w:t>7</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Fabio Efficace</w:t>
      </w:r>
      <w:r>
        <w:rPr>
          <w:rFonts w:ascii="Arial" w:hAnsi="Arial" w:cs="Arial"/>
          <w:sz w:val="24"/>
          <w:szCs w:val="24"/>
          <w:vertAlign w:val="superscript"/>
          <w:lang w:val="en-US"/>
        </w:rPr>
        <w:t>8</w:t>
      </w:r>
      <w:r>
        <w:rPr>
          <w:rFonts w:ascii="Arial" w:hAnsi="Arial" w:cs="Arial"/>
          <w:sz w:val="24"/>
          <w:szCs w:val="24"/>
          <w:lang w:val="en-US"/>
        </w:rPr>
        <w:t xml:space="preserve">, </w:t>
      </w:r>
      <w:r w:rsidRPr="002E1725">
        <w:rPr>
          <w:rFonts w:ascii="Arial" w:hAnsi="Arial" w:cs="Arial"/>
          <w:sz w:val="24"/>
          <w:szCs w:val="24"/>
          <w:lang w:val="en-US"/>
        </w:rPr>
        <w:t>Anna Gavin</w:t>
      </w:r>
      <w:r>
        <w:rPr>
          <w:rFonts w:ascii="Arial" w:hAnsi="Arial" w:cs="Arial"/>
          <w:sz w:val="24"/>
          <w:szCs w:val="24"/>
          <w:vertAlign w:val="superscript"/>
          <w:lang w:val="en-US"/>
        </w:rPr>
        <w:t>9</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Adam Glaser</w:t>
      </w:r>
      <w:r>
        <w:rPr>
          <w:rFonts w:ascii="Arial" w:hAnsi="Arial" w:cs="Arial"/>
          <w:sz w:val="24"/>
          <w:szCs w:val="24"/>
          <w:vertAlign w:val="superscript"/>
          <w:lang w:val="en-US"/>
        </w:rPr>
        <w:t>10</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Diana M Greenfield</w:t>
      </w:r>
      <w:r>
        <w:rPr>
          <w:rFonts w:ascii="Arial" w:hAnsi="Arial" w:cs="Arial"/>
          <w:sz w:val="24"/>
          <w:szCs w:val="24"/>
          <w:vertAlign w:val="superscript"/>
          <w:lang w:val="en-US"/>
        </w:rPr>
        <w:t>11</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Anne Lanceley</w:t>
      </w:r>
      <w:r>
        <w:rPr>
          <w:rFonts w:ascii="Arial" w:hAnsi="Arial" w:cs="Arial"/>
          <w:sz w:val="24"/>
          <w:szCs w:val="24"/>
          <w:vertAlign w:val="superscript"/>
          <w:lang w:val="en-US"/>
        </w:rPr>
        <w:t>12</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 xml:space="preserve">Rachel </w:t>
      </w:r>
      <w:r>
        <w:rPr>
          <w:rFonts w:ascii="Arial" w:hAnsi="Arial" w:cs="Arial"/>
          <w:sz w:val="24"/>
          <w:szCs w:val="24"/>
          <w:lang w:val="en-US"/>
        </w:rPr>
        <w:t xml:space="preserve">M </w:t>
      </w:r>
      <w:r w:rsidRPr="002E1725">
        <w:rPr>
          <w:rFonts w:ascii="Arial" w:hAnsi="Arial" w:cs="Arial"/>
          <w:sz w:val="24"/>
          <w:szCs w:val="24"/>
          <w:lang w:val="en-US"/>
        </w:rPr>
        <w:t>Taylor</w:t>
      </w:r>
      <w:r>
        <w:rPr>
          <w:rFonts w:ascii="Arial" w:hAnsi="Arial" w:cs="Arial"/>
          <w:sz w:val="24"/>
          <w:szCs w:val="24"/>
          <w:vertAlign w:val="superscript"/>
          <w:lang w:val="en-US"/>
        </w:rPr>
        <w:t>13</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Galina Velikova</w:t>
      </w:r>
      <w:r>
        <w:rPr>
          <w:rFonts w:ascii="Arial" w:hAnsi="Arial" w:cs="Arial"/>
          <w:sz w:val="24"/>
          <w:szCs w:val="24"/>
          <w:vertAlign w:val="superscript"/>
          <w:lang w:val="en-US"/>
        </w:rPr>
        <w:t>10, 14</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Michael Brundage</w:t>
      </w:r>
      <w:r>
        <w:rPr>
          <w:rFonts w:ascii="Arial" w:hAnsi="Arial" w:cs="Arial"/>
          <w:sz w:val="24"/>
          <w:szCs w:val="24"/>
          <w:vertAlign w:val="superscript"/>
          <w:lang w:val="en-US"/>
        </w:rPr>
        <w:t>15</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Rebecca Mercieca-Bebber</w:t>
      </w:r>
      <w:r>
        <w:rPr>
          <w:rFonts w:ascii="Arial" w:hAnsi="Arial" w:cs="Arial"/>
          <w:sz w:val="24"/>
          <w:szCs w:val="24"/>
          <w:vertAlign w:val="superscript"/>
          <w:lang w:val="en-US"/>
        </w:rPr>
        <w:t>1,16, 17</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Madeleine T King</w:t>
      </w:r>
      <w:r>
        <w:rPr>
          <w:rFonts w:ascii="Arial" w:hAnsi="Arial" w:cs="Arial"/>
          <w:sz w:val="24"/>
          <w:szCs w:val="24"/>
          <w:vertAlign w:val="superscript"/>
          <w:lang w:val="en-US"/>
        </w:rPr>
        <w:t>16,17</w:t>
      </w:r>
      <w:r w:rsidRPr="002E1725">
        <w:rPr>
          <w:rFonts w:ascii="Arial" w:hAnsi="Arial" w:cs="Arial"/>
          <w:sz w:val="24"/>
          <w:szCs w:val="24"/>
          <w:lang w:val="en-US"/>
        </w:rPr>
        <w:t>,</w:t>
      </w:r>
      <w:r w:rsidRPr="002E1725">
        <w:rPr>
          <w:rFonts w:ascii="Arial" w:hAnsi="Arial" w:cs="Arial"/>
          <w:position w:val="13"/>
          <w:sz w:val="24"/>
          <w:szCs w:val="24"/>
          <w:lang w:val="en-US"/>
        </w:rPr>
        <w:t xml:space="preserve"> </w:t>
      </w:r>
      <w:r w:rsidRPr="002E1725">
        <w:rPr>
          <w:rFonts w:ascii="Arial" w:hAnsi="Arial" w:cs="Arial"/>
          <w:sz w:val="24"/>
          <w:szCs w:val="24"/>
          <w:lang w:val="en-US"/>
        </w:rPr>
        <w:t>Melanie Calvert (corresponding)</w:t>
      </w:r>
      <w:r>
        <w:rPr>
          <w:rFonts w:ascii="Arial" w:hAnsi="Arial" w:cs="Arial"/>
          <w:sz w:val="24"/>
          <w:szCs w:val="24"/>
          <w:vertAlign w:val="superscript"/>
          <w:lang w:val="en-US"/>
        </w:rPr>
        <w:t>1,2</w:t>
      </w:r>
      <w:r>
        <w:rPr>
          <w:rFonts w:ascii="Arial" w:hAnsi="Arial" w:cs="Arial"/>
          <w:sz w:val="24"/>
          <w:szCs w:val="24"/>
          <w:lang w:val="en-US"/>
        </w:rPr>
        <w:t>,</w:t>
      </w:r>
      <w:r w:rsidRPr="002E1725">
        <w:rPr>
          <w:rFonts w:ascii="Arial" w:hAnsi="Arial" w:cs="Arial"/>
          <w:position w:val="13"/>
          <w:sz w:val="24"/>
          <w:szCs w:val="24"/>
          <w:lang w:val="en-US"/>
        </w:rPr>
        <w:t xml:space="preserve"> </w:t>
      </w:r>
      <w:r>
        <w:rPr>
          <w:rFonts w:ascii="Arial" w:hAnsi="Arial" w:cs="Arial"/>
          <w:sz w:val="24"/>
          <w:szCs w:val="24"/>
          <w:lang w:val="en-US"/>
        </w:rPr>
        <w:t>Derek Kyte</w:t>
      </w:r>
      <w:r>
        <w:rPr>
          <w:rFonts w:ascii="Arial" w:hAnsi="Arial" w:cs="Arial"/>
          <w:sz w:val="24"/>
          <w:szCs w:val="24"/>
          <w:vertAlign w:val="superscript"/>
          <w:lang w:val="en-US"/>
        </w:rPr>
        <w:t>1,2</w:t>
      </w:r>
      <w:r w:rsidRPr="002E1725">
        <w:rPr>
          <w:rFonts w:ascii="Arial" w:hAnsi="Arial" w:cs="Arial"/>
          <w:position w:val="13"/>
          <w:sz w:val="24"/>
          <w:szCs w:val="24"/>
          <w:lang w:val="en-US"/>
        </w:rPr>
        <w:t xml:space="preserve"> </w:t>
      </w:r>
    </w:p>
    <w:p w14:paraId="44D3924F" w14:textId="77777777" w:rsidR="00182BE6" w:rsidRDefault="00182BE6" w:rsidP="00182BE6">
      <w:pPr>
        <w:spacing w:after="0"/>
        <w:rPr>
          <w:rFonts w:ascii="Arial" w:hAnsi="Arial" w:cs="Arial"/>
          <w:b/>
        </w:rPr>
      </w:pPr>
    </w:p>
    <w:p w14:paraId="03A0B213" w14:textId="77777777" w:rsidR="00182BE6" w:rsidRPr="00A24880" w:rsidRDefault="00182BE6" w:rsidP="00182BE6">
      <w:pPr>
        <w:spacing w:after="0"/>
        <w:rPr>
          <w:rFonts w:ascii="Arial" w:hAnsi="Arial" w:cs="Arial"/>
          <w:b/>
        </w:rPr>
      </w:pPr>
      <w:r>
        <w:rPr>
          <w:rFonts w:ascii="Arial" w:hAnsi="Arial" w:cs="Arial"/>
          <w:b/>
        </w:rPr>
        <w:t>Author affiliations:</w:t>
      </w:r>
    </w:p>
    <w:p w14:paraId="46DC406B" w14:textId="77777777" w:rsidR="00182BE6" w:rsidRDefault="00182BE6" w:rsidP="00182BE6">
      <w:pPr>
        <w:spacing w:after="0"/>
        <w:rPr>
          <w:rFonts w:ascii="Arial" w:hAnsi="Arial" w:cs="Arial"/>
        </w:rPr>
      </w:pPr>
      <w:r>
        <w:rPr>
          <w:rFonts w:ascii="Arial" w:hAnsi="Arial" w:cs="Arial"/>
          <w:vertAlign w:val="superscript"/>
        </w:rPr>
        <w:t xml:space="preserve">1 </w:t>
      </w:r>
      <w:r>
        <w:rPr>
          <w:rFonts w:ascii="Arial" w:hAnsi="Arial" w:cs="Arial"/>
        </w:rPr>
        <w:t xml:space="preserve">Centre for Patient Reported Outcomes Research (CPROR), </w:t>
      </w:r>
      <w:r w:rsidRPr="00667246">
        <w:rPr>
          <w:rFonts w:ascii="Arial" w:hAnsi="Arial" w:cs="Arial"/>
        </w:rPr>
        <w:t>University of Birmingham</w:t>
      </w:r>
      <w:r>
        <w:rPr>
          <w:rFonts w:ascii="Arial" w:hAnsi="Arial" w:cs="Arial"/>
        </w:rPr>
        <w:t>, Birmingham, UK</w:t>
      </w:r>
    </w:p>
    <w:p w14:paraId="0AA02796" w14:textId="77777777" w:rsidR="00182BE6" w:rsidRDefault="00182BE6" w:rsidP="00182BE6">
      <w:pPr>
        <w:spacing w:after="0"/>
        <w:rPr>
          <w:rFonts w:ascii="Arial" w:hAnsi="Arial" w:cs="Arial"/>
        </w:rPr>
      </w:pPr>
      <w:r>
        <w:rPr>
          <w:rFonts w:ascii="Arial" w:hAnsi="Arial" w:cs="Arial"/>
          <w:vertAlign w:val="superscript"/>
        </w:rPr>
        <w:t xml:space="preserve">2 </w:t>
      </w:r>
      <w:r>
        <w:rPr>
          <w:rFonts w:ascii="Arial" w:hAnsi="Arial" w:cs="Arial"/>
        </w:rPr>
        <w:t>Institute of Applied Health Research, University of Birmingham, Birmingham, UK</w:t>
      </w:r>
    </w:p>
    <w:p w14:paraId="3D1B4962" w14:textId="77777777" w:rsidR="00182BE6" w:rsidRDefault="00182BE6" w:rsidP="00182BE6">
      <w:pPr>
        <w:spacing w:after="0"/>
        <w:rPr>
          <w:rFonts w:ascii="Arial" w:hAnsi="Arial" w:cs="Arial"/>
        </w:rPr>
      </w:pPr>
      <w:r>
        <w:rPr>
          <w:rFonts w:ascii="Arial" w:hAnsi="Arial" w:cs="Arial"/>
          <w:vertAlign w:val="superscript"/>
        </w:rPr>
        <w:t xml:space="preserve">3 </w:t>
      </w:r>
      <w:r>
        <w:rPr>
          <w:rFonts w:ascii="Arial" w:hAnsi="Arial" w:cs="Arial"/>
        </w:rPr>
        <w:t>PAREXEL International, London, UK</w:t>
      </w:r>
    </w:p>
    <w:p w14:paraId="5ADB0EAA" w14:textId="03DF958C" w:rsidR="00182BE6" w:rsidRDefault="00182BE6" w:rsidP="00182BE6">
      <w:pPr>
        <w:spacing w:after="0"/>
        <w:rPr>
          <w:rFonts w:ascii="Arial" w:hAnsi="Arial" w:cs="Arial"/>
        </w:rPr>
      </w:pPr>
      <w:r>
        <w:rPr>
          <w:rFonts w:ascii="Arial" w:hAnsi="Arial" w:cs="Arial"/>
          <w:vertAlign w:val="superscript"/>
        </w:rPr>
        <w:t xml:space="preserve">4 </w:t>
      </w:r>
      <w:r w:rsidR="00225F56">
        <w:rPr>
          <w:rFonts w:ascii="Arial" w:hAnsi="Arial" w:cs="Arial"/>
        </w:rPr>
        <w:t>School of Health Sciences</w:t>
      </w:r>
      <w:r w:rsidR="00DF4B81">
        <w:rPr>
          <w:rFonts w:ascii="Arial" w:hAnsi="Arial" w:cs="Arial"/>
        </w:rPr>
        <w:t>, University of Surrey, Guildford</w:t>
      </w:r>
      <w:r>
        <w:rPr>
          <w:rFonts w:ascii="Arial" w:hAnsi="Arial" w:cs="Arial"/>
        </w:rPr>
        <w:t>, UK</w:t>
      </w:r>
    </w:p>
    <w:p w14:paraId="20CE7656" w14:textId="77777777" w:rsidR="00182BE6" w:rsidRDefault="00182BE6" w:rsidP="00182BE6">
      <w:pPr>
        <w:spacing w:after="0"/>
        <w:rPr>
          <w:rFonts w:ascii="Arial" w:hAnsi="Arial" w:cs="Arial"/>
        </w:rPr>
      </w:pPr>
      <w:r>
        <w:rPr>
          <w:rFonts w:ascii="Arial" w:hAnsi="Arial" w:cs="Arial"/>
          <w:vertAlign w:val="superscript"/>
        </w:rPr>
        <w:t xml:space="preserve">5 </w:t>
      </w:r>
      <w:r>
        <w:rPr>
          <w:rFonts w:ascii="Arial" w:hAnsi="Arial" w:cs="Arial"/>
        </w:rPr>
        <w:t>UKCRC Registered CTU Network, University of Leeds, Leeds, UK</w:t>
      </w:r>
    </w:p>
    <w:p w14:paraId="2B9E8E45" w14:textId="77777777" w:rsidR="00182BE6" w:rsidRDefault="00182BE6" w:rsidP="00182BE6">
      <w:pPr>
        <w:spacing w:after="0"/>
        <w:rPr>
          <w:rFonts w:ascii="Arial" w:hAnsi="Arial" w:cs="Arial"/>
        </w:rPr>
      </w:pPr>
      <w:r>
        <w:rPr>
          <w:rFonts w:ascii="Arial" w:hAnsi="Arial" w:cs="Arial"/>
          <w:vertAlign w:val="superscript"/>
        </w:rPr>
        <w:t xml:space="preserve">6 </w:t>
      </w:r>
      <w:r>
        <w:rPr>
          <w:rFonts w:ascii="Arial" w:hAnsi="Arial" w:cs="Arial"/>
        </w:rPr>
        <w:t>Faculty of Health Sciences, University of Southampton, Southampton, UK</w:t>
      </w:r>
    </w:p>
    <w:p w14:paraId="7CC4BC69" w14:textId="77777777" w:rsidR="00182BE6" w:rsidRDefault="00182BE6" w:rsidP="00182BE6">
      <w:pPr>
        <w:spacing w:after="0"/>
        <w:rPr>
          <w:rFonts w:ascii="Arial" w:hAnsi="Arial" w:cs="Arial"/>
        </w:rPr>
      </w:pPr>
      <w:r>
        <w:rPr>
          <w:rFonts w:ascii="Arial" w:hAnsi="Arial" w:cs="Arial"/>
          <w:vertAlign w:val="superscript"/>
        </w:rPr>
        <w:t xml:space="preserve">7 </w:t>
      </w:r>
      <w:r>
        <w:rPr>
          <w:rFonts w:ascii="Arial" w:hAnsi="Arial" w:cs="Arial"/>
        </w:rPr>
        <w:t>NCRI Psychosocial Oncology and Survivorship CSG Consumer member, York, UK</w:t>
      </w:r>
    </w:p>
    <w:p w14:paraId="227D1610" w14:textId="77777777" w:rsidR="00182BE6" w:rsidRDefault="00182BE6" w:rsidP="00182BE6">
      <w:pPr>
        <w:spacing w:after="0"/>
        <w:rPr>
          <w:rFonts w:ascii="Arial" w:hAnsi="Arial" w:cs="Arial"/>
        </w:rPr>
      </w:pPr>
      <w:r>
        <w:rPr>
          <w:rFonts w:ascii="Arial" w:hAnsi="Arial" w:cs="Arial"/>
          <w:vertAlign w:val="superscript"/>
        </w:rPr>
        <w:t xml:space="preserve">8 </w:t>
      </w:r>
      <w:r>
        <w:rPr>
          <w:rFonts w:ascii="Arial" w:hAnsi="Arial" w:cs="Arial"/>
        </w:rPr>
        <w:t>Health Outcomes Research Unit, Italian Group for Adult Hematologic Diseases (GIMEMA), Rome, Italy</w:t>
      </w:r>
    </w:p>
    <w:p w14:paraId="33C4187D" w14:textId="77777777" w:rsidR="00182BE6" w:rsidRDefault="00182BE6" w:rsidP="00182BE6">
      <w:pPr>
        <w:spacing w:after="0"/>
        <w:rPr>
          <w:rFonts w:ascii="Arial" w:hAnsi="Arial" w:cs="Arial"/>
        </w:rPr>
      </w:pPr>
      <w:r>
        <w:rPr>
          <w:rFonts w:ascii="Arial" w:hAnsi="Arial" w:cs="Arial"/>
          <w:vertAlign w:val="superscript"/>
        </w:rPr>
        <w:t xml:space="preserve">9 </w:t>
      </w:r>
      <w:r w:rsidRPr="00501D33">
        <w:rPr>
          <w:rFonts w:ascii="Arial" w:hAnsi="Arial" w:cs="Arial"/>
        </w:rPr>
        <w:t>N. Ireland Cancer Registry</w:t>
      </w:r>
      <w:r>
        <w:rPr>
          <w:rFonts w:ascii="Arial" w:hAnsi="Arial" w:cs="Arial"/>
        </w:rPr>
        <w:t>,</w:t>
      </w:r>
      <w:r>
        <w:rPr>
          <w:rFonts w:ascii="Arial" w:hAnsi="Arial" w:cs="Arial"/>
          <w:vertAlign w:val="superscript"/>
        </w:rPr>
        <w:t xml:space="preserve"> </w:t>
      </w:r>
      <w:r>
        <w:rPr>
          <w:rFonts w:ascii="Arial" w:hAnsi="Arial" w:cs="Arial"/>
        </w:rPr>
        <w:t>Queen’s University Belfast, Centre for Public Health, Belfast, UK</w:t>
      </w:r>
    </w:p>
    <w:p w14:paraId="04EC417D" w14:textId="77777777" w:rsidR="00182BE6" w:rsidRDefault="00182BE6" w:rsidP="00182BE6">
      <w:pPr>
        <w:spacing w:after="0"/>
        <w:rPr>
          <w:rFonts w:ascii="Arial" w:hAnsi="Arial" w:cs="Arial"/>
        </w:rPr>
      </w:pPr>
      <w:r>
        <w:rPr>
          <w:rFonts w:ascii="Arial" w:hAnsi="Arial" w:cs="Arial"/>
          <w:vertAlign w:val="superscript"/>
        </w:rPr>
        <w:t xml:space="preserve">10 </w:t>
      </w:r>
      <w:r>
        <w:rPr>
          <w:rFonts w:ascii="Arial" w:hAnsi="Arial" w:cs="Arial"/>
        </w:rPr>
        <w:t>Leeds Institute of Cancer &amp; Pathology, University of Leeds, Leeds, UK</w:t>
      </w:r>
    </w:p>
    <w:p w14:paraId="76991639" w14:textId="77777777" w:rsidR="00182BE6" w:rsidRDefault="00182BE6" w:rsidP="00182BE6">
      <w:pPr>
        <w:spacing w:after="0"/>
        <w:rPr>
          <w:rFonts w:ascii="Arial" w:hAnsi="Arial" w:cs="Arial"/>
        </w:rPr>
      </w:pPr>
      <w:r>
        <w:rPr>
          <w:rFonts w:ascii="Arial" w:hAnsi="Arial" w:cs="Arial"/>
          <w:vertAlign w:val="superscript"/>
        </w:rPr>
        <w:t xml:space="preserve">11 </w:t>
      </w:r>
      <w:r>
        <w:rPr>
          <w:rFonts w:ascii="Arial" w:hAnsi="Arial" w:cs="Arial"/>
        </w:rPr>
        <w:t>Sheffield Teaching Hospital NHS Foundation Trust, Sheffield, UK</w:t>
      </w:r>
    </w:p>
    <w:p w14:paraId="69F6834A" w14:textId="77777777" w:rsidR="00182BE6" w:rsidRDefault="00182BE6" w:rsidP="00182BE6">
      <w:pPr>
        <w:spacing w:after="0"/>
        <w:rPr>
          <w:rFonts w:ascii="Arial" w:hAnsi="Arial" w:cs="Arial"/>
        </w:rPr>
      </w:pPr>
      <w:r>
        <w:rPr>
          <w:rFonts w:ascii="Arial" w:hAnsi="Arial" w:cs="Arial"/>
          <w:vertAlign w:val="superscript"/>
        </w:rPr>
        <w:t xml:space="preserve">12 </w:t>
      </w:r>
      <w:r>
        <w:rPr>
          <w:rFonts w:ascii="Arial" w:hAnsi="Arial" w:cs="Arial"/>
        </w:rPr>
        <w:t>University College London, UCL EGA Institute for Women’s Health, London, UK</w:t>
      </w:r>
    </w:p>
    <w:p w14:paraId="31178E04" w14:textId="77777777" w:rsidR="00182BE6" w:rsidRDefault="00182BE6" w:rsidP="00182BE6">
      <w:pPr>
        <w:spacing w:after="0"/>
        <w:rPr>
          <w:rFonts w:ascii="Arial" w:hAnsi="Arial" w:cs="Arial"/>
        </w:rPr>
      </w:pPr>
      <w:r>
        <w:rPr>
          <w:rFonts w:ascii="Arial" w:hAnsi="Arial" w:cs="Arial"/>
          <w:vertAlign w:val="superscript"/>
        </w:rPr>
        <w:t xml:space="preserve">13 </w:t>
      </w:r>
      <w:r>
        <w:rPr>
          <w:rFonts w:ascii="Arial" w:hAnsi="Arial" w:cs="Arial"/>
        </w:rPr>
        <w:t>University College London Hospitals NHS Foundation Trust, Cancer Division, London, UK</w:t>
      </w:r>
    </w:p>
    <w:p w14:paraId="6FB00B03" w14:textId="77777777" w:rsidR="00182BE6" w:rsidRDefault="00182BE6" w:rsidP="00182BE6">
      <w:pPr>
        <w:spacing w:after="0"/>
        <w:rPr>
          <w:rFonts w:ascii="Arial" w:hAnsi="Arial" w:cs="Arial"/>
        </w:rPr>
      </w:pPr>
      <w:r>
        <w:rPr>
          <w:rFonts w:ascii="Arial" w:hAnsi="Arial" w:cs="Arial"/>
          <w:vertAlign w:val="superscript"/>
        </w:rPr>
        <w:t xml:space="preserve">14 </w:t>
      </w:r>
      <w:r>
        <w:rPr>
          <w:rFonts w:ascii="Arial" w:hAnsi="Arial" w:cs="Arial"/>
        </w:rPr>
        <w:t>University of Leeds, Leeds, UK</w:t>
      </w:r>
    </w:p>
    <w:p w14:paraId="4FA370F1" w14:textId="77777777" w:rsidR="00182BE6" w:rsidRDefault="00182BE6" w:rsidP="00182BE6">
      <w:pPr>
        <w:spacing w:after="0"/>
        <w:rPr>
          <w:rFonts w:ascii="Arial" w:hAnsi="Arial" w:cs="Arial"/>
        </w:rPr>
      </w:pPr>
      <w:r>
        <w:rPr>
          <w:rFonts w:ascii="Arial" w:hAnsi="Arial" w:cs="Arial"/>
          <w:vertAlign w:val="superscript"/>
        </w:rPr>
        <w:t xml:space="preserve">15 </w:t>
      </w:r>
      <w:r>
        <w:rPr>
          <w:rFonts w:ascii="Arial" w:hAnsi="Arial" w:cs="Arial"/>
        </w:rPr>
        <w:t>Queen’s Department of Oncology School of Medicine, Queen’s Cancer Research Institute, Kingston, Ontario, Canada</w:t>
      </w:r>
    </w:p>
    <w:p w14:paraId="4C30BB52" w14:textId="77777777" w:rsidR="00182BE6" w:rsidRDefault="00182BE6" w:rsidP="00182BE6">
      <w:pPr>
        <w:spacing w:after="0"/>
        <w:rPr>
          <w:rFonts w:ascii="Arial" w:hAnsi="Arial" w:cs="Arial"/>
        </w:rPr>
      </w:pPr>
      <w:r>
        <w:rPr>
          <w:rFonts w:ascii="Arial" w:hAnsi="Arial" w:cs="Arial"/>
          <w:vertAlign w:val="superscript"/>
        </w:rPr>
        <w:t xml:space="preserve">16 </w:t>
      </w:r>
      <w:r>
        <w:rPr>
          <w:rFonts w:ascii="Arial" w:hAnsi="Arial" w:cs="Arial"/>
        </w:rPr>
        <w:t>Central Clinical School, Sydney Medical School, University of Sydney, Sydney, Australia</w:t>
      </w:r>
    </w:p>
    <w:p w14:paraId="048F169A" w14:textId="77777777" w:rsidR="00182BE6" w:rsidRDefault="00182BE6" w:rsidP="00182BE6">
      <w:pPr>
        <w:spacing w:after="0"/>
        <w:rPr>
          <w:rFonts w:ascii="Arial" w:hAnsi="Arial" w:cs="Arial"/>
        </w:rPr>
      </w:pPr>
      <w:r>
        <w:rPr>
          <w:rFonts w:ascii="Arial" w:hAnsi="Arial" w:cs="Arial"/>
          <w:vertAlign w:val="superscript"/>
        </w:rPr>
        <w:t xml:space="preserve">17 </w:t>
      </w:r>
      <w:r>
        <w:rPr>
          <w:rFonts w:ascii="Arial" w:hAnsi="Arial" w:cs="Arial"/>
        </w:rPr>
        <w:t>Psycho-Oncology Cooperative Research Group, Faculty of Science, University of Sydney, Sydney, Australia</w:t>
      </w:r>
    </w:p>
    <w:p w14:paraId="0062D54F" w14:textId="77777777" w:rsidR="00182BE6" w:rsidRDefault="00182BE6" w:rsidP="00182BE6">
      <w:pPr>
        <w:spacing w:after="0"/>
        <w:rPr>
          <w:rFonts w:ascii="Arial" w:hAnsi="Arial" w:cs="Arial"/>
        </w:rPr>
      </w:pPr>
    </w:p>
    <w:p w14:paraId="6A9DF67D" w14:textId="77777777" w:rsidR="00182BE6" w:rsidRDefault="00182BE6" w:rsidP="00182BE6">
      <w:pPr>
        <w:spacing w:after="0"/>
        <w:rPr>
          <w:rFonts w:ascii="Arial" w:hAnsi="Arial" w:cs="Arial"/>
        </w:rPr>
      </w:pPr>
    </w:p>
    <w:p w14:paraId="4905FB7E" w14:textId="77777777" w:rsidR="00182BE6" w:rsidRDefault="00182BE6" w:rsidP="00182BE6">
      <w:pPr>
        <w:spacing w:after="0"/>
        <w:rPr>
          <w:rFonts w:ascii="Arial" w:hAnsi="Arial" w:cs="Arial"/>
        </w:rPr>
      </w:pPr>
    </w:p>
    <w:p w14:paraId="058DF016" w14:textId="77777777" w:rsidR="00182BE6" w:rsidRDefault="00182BE6" w:rsidP="00182BE6">
      <w:pPr>
        <w:spacing w:after="0"/>
        <w:rPr>
          <w:rFonts w:ascii="Arial" w:hAnsi="Arial" w:cs="Arial"/>
        </w:rPr>
      </w:pPr>
    </w:p>
    <w:p w14:paraId="31403144" w14:textId="77777777" w:rsidR="00182BE6" w:rsidRDefault="00182BE6" w:rsidP="00182BE6">
      <w:pPr>
        <w:spacing w:after="0"/>
        <w:rPr>
          <w:rFonts w:ascii="Arial" w:hAnsi="Arial" w:cs="Arial"/>
        </w:rPr>
      </w:pPr>
    </w:p>
    <w:p w14:paraId="06AEDD2A" w14:textId="77777777" w:rsidR="00182BE6" w:rsidRDefault="00182BE6" w:rsidP="00182BE6">
      <w:pPr>
        <w:spacing w:after="0"/>
        <w:rPr>
          <w:rFonts w:ascii="Arial" w:hAnsi="Arial" w:cs="Arial"/>
        </w:rPr>
      </w:pPr>
    </w:p>
    <w:p w14:paraId="7D675777" w14:textId="77777777" w:rsidR="00182BE6" w:rsidRDefault="00182BE6" w:rsidP="00182BE6">
      <w:pPr>
        <w:spacing w:after="0"/>
        <w:rPr>
          <w:rFonts w:ascii="Arial" w:hAnsi="Arial" w:cs="Arial"/>
        </w:rPr>
      </w:pPr>
    </w:p>
    <w:p w14:paraId="00936DD1" w14:textId="77777777" w:rsidR="00182BE6" w:rsidRDefault="00182BE6" w:rsidP="00182BE6">
      <w:pPr>
        <w:spacing w:after="0"/>
        <w:rPr>
          <w:rFonts w:ascii="Arial" w:hAnsi="Arial" w:cs="Arial"/>
        </w:rPr>
      </w:pPr>
    </w:p>
    <w:p w14:paraId="32E88886" w14:textId="77777777" w:rsidR="00182BE6" w:rsidRDefault="00182BE6" w:rsidP="00182BE6">
      <w:pPr>
        <w:spacing w:after="0"/>
        <w:rPr>
          <w:rFonts w:ascii="Arial" w:hAnsi="Arial" w:cs="Arial"/>
        </w:rPr>
      </w:pPr>
    </w:p>
    <w:p w14:paraId="1DCA4CDB" w14:textId="77777777" w:rsidR="00182BE6" w:rsidRDefault="00182BE6" w:rsidP="00182BE6">
      <w:pPr>
        <w:spacing w:after="0"/>
        <w:rPr>
          <w:rFonts w:ascii="Arial" w:hAnsi="Arial" w:cs="Arial"/>
        </w:rPr>
      </w:pPr>
    </w:p>
    <w:p w14:paraId="74F33A2B" w14:textId="77777777" w:rsidR="00182BE6" w:rsidRDefault="00182BE6" w:rsidP="00182BE6">
      <w:pPr>
        <w:spacing w:after="0"/>
        <w:rPr>
          <w:rFonts w:ascii="Arial" w:hAnsi="Arial" w:cs="Arial"/>
        </w:rPr>
      </w:pPr>
    </w:p>
    <w:p w14:paraId="320B8C8E" w14:textId="77777777" w:rsidR="00182BE6" w:rsidRDefault="00182BE6" w:rsidP="00182BE6">
      <w:pPr>
        <w:spacing w:after="0"/>
        <w:rPr>
          <w:rFonts w:ascii="Arial" w:hAnsi="Arial" w:cs="Arial"/>
        </w:rPr>
      </w:pPr>
    </w:p>
    <w:p w14:paraId="001BE84D" w14:textId="77777777" w:rsidR="00F735FD" w:rsidRDefault="00F735FD" w:rsidP="00182BE6">
      <w:pPr>
        <w:spacing w:after="0"/>
        <w:rPr>
          <w:rFonts w:ascii="Arial" w:hAnsi="Arial" w:cs="Arial"/>
        </w:rPr>
      </w:pPr>
    </w:p>
    <w:p w14:paraId="49AB74BD" w14:textId="77777777" w:rsidR="00182BE6" w:rsidRDefault="00182BE6" w:rsidP="00182BE6">
      <w:pPr>
        <w:spacing w:after="0"/>
        <w:rPr>
          <w:rFonts w:ascii="Arial" w:hAnsi="Arial" w:cs="Arial"/>
        </w:rPr>
      </w:pPr>
    </w:p>
    <w:p w14:paraId="51AA5B4A" w14:textId="77777777" w:rsidR="00182BE6" w:rsidRPr="00667246" w:rsidRDefault="00182BE6" w:rsidP="00182BE6">
      <w:pPr>
        <w:spacing w:after="0"/>
        <w:rPr>
          <w:rFonts w:ascii="Arial" w:hAnsi="Arial" w:cs="Arial"/>
        </w:rPr>
      </w:pPr>
    </w:p>
    <w:p w14:paraId="0F7D0BF0" w14:textId="77777777" w:rsidR="00182BE6" w:rsidRPr="008569B3" w:rsidRDefault="00182BE6" w:rsidP="00182BE6">
      <w:pPr>
        <w:rPr>
          <w:rFonts w:ascii="Arial" w:hAnsi="Arial" w:cs="Arial"/>
          <w:b/>
        </w:rPr>
      </w:pPr>
      <w:r w:rsidRPr="008569B3">
        <w:rPr>
          <w:rFonts w:ascii="Arial" w:hAnsi="Arial" w:cs="Arial"/>
          <w:b/>
        </w:rPr>
        <w:lastRenderedPageBreak/>
        <w:t>Abstract</w:t>
      </w:r>
    </w:p>
    <w:p w14:paraId="4B3FB8CC" w14:textId="77777777" w:rsidR="00182BE6" w:rsidRPr="008569B3" w:rsidRDefault="00182BE6" w:rsidP="00182BE6">
      <w:pPr>
        <w:spacing w:after="0"/>
        <w:rPr>
          <w:rFonts w:ascii="Arial" w:hAnsi="Arial" w:cs="Arial"/>
        </w:rPr>
      </w:pPr>
      <w:r w:rsidRPr="008569B3">
        <w:rPr>
          <w:rFonts w:ascii="Arial" w:hAnsi="Arial" w:cs="Arial"/>
          <w:b/>
        </w:rPr>
        <w:t xml:space="preserve">Introduction: </w:t>
      </w:r>
      <w:r w:rsidRPr="008569B3">
        <w:rPr>
          <w:rFonts w:ascii="Arial" w:hAnsi="Arial" w:cs="Arial"/>
        </w:rPr>
        <w:t xml:space="preserve">Patient-reported outcomes (PROs) are increasingly </w:t>
      </w:r>
      <w:r>
        <w:rPr>
          <w:rFonts w:ascii="Arial" w:hAnsi="Arial" w:cs="Arial"/>
        </w:rPr>
        <w:t>included</w:t>
      </w:r>
      <w:r w:rsidRPr="008569B3">
        <w:rPr>
          <w:rFonts w:ascii="Arial" w:hAnsi="Arial" w:cs="Arial"/>
        </w:rPr>
        <w:t xml:space="preserve"> within cancer clinical trials. </w:t>
      </w:r>
      <w:r>
        <w:rPr>
          <w:rFonts w:ascii="Arial" w:hAnsi="Arial" w:cs="Arial"/>
        </w:rPr>
        <w:t>If appropriately collected, analysed and transparently reported t</w:t>
      </w:r>
      <w:r w:rsidRPr="008569B3">
        <w:rPr>
          <w:rFonts w:ascii="Arial" w:hAnsi="Arial" w:cs="Arial"/>
        </w:rPr>
        <w:t xml:space="preserve">hese data </w:t>
      </w:r>
      <w:r>
        <w:rPr>
          <w:rFonts w:ascii="Arial" w:hAnsi="Arial" w:cs="Arial"/>
        </w:rPr>
        <w:t xml:space="preserve">might </w:t>
      </w:r>
      <w:r w:rsidRPr="008569B3">
        <w:rPr>
          <w:rFonts w:ascii="Arial" w:hAnsi="Arial" w:cs="Arial"/>
        </w:rPr>
        <w:t xml:space="preserve">provide </w:t>
      </w:r>
      <w:r>
        <w:rPr>
          <w:rFonts w:ascii="Arial" w:hAnsi="Arial" w:cs="Arial"/>
        </w:rPr>
        <w:t>in</w:t>
      </w:r>
      <w:r w:rsidRPr="008569B3">
        <w:rPr>
          <w:rFonts w:ascii="Arial" w:hAnsi="Arial" w:cs="Arial"/>
        </w:rPr>
        <w:t>valuable evidence to inform patient</w:t>
      </w:r>
      <w:r>
        <w:rPr>
          <w:rFonts w:ascii="Arial" w:hAnsi="Arial" w:cs="Arial"/>
        </w:rPr>
        <w:t xml:space="preserve"> </w:t>
      </w:r>
      <w:r w:rsidRPr="008569B3">
        <w:rPr>
          <w:rFonts w:ascii="Arial" w:hAnsi="Arial" w:cs="Arial"/>
        </w:rPr>
        <w:t>care</w:t>
      </w:r>
      <w:r>
        <w:rPr>
          <w:rFonts w:ascii="Arial" w:hAnsi="Arial" w:cs="Arial"/>
        </w:rPr>
        <w:t>. H</w:t>
      </w:r>
      <w:r w:rsidRPr="008569B3">
        <w:rPr>
          <w:rFonts w:ascii="Arial" w:hAnsi="Arial" w:cs="Arial"/>
        </w:rPr>
        <w:t xml:space="preserve">owever </w:t>
      </w:r>
      <w:r>
        <w:rPr>
          <w:rFonts w:ascii="Arial" w:hAnsi="Arial" w:cs="Arial"/>
        </w:rPr>
        <w:t xml:space="preserve">there is mounting </w:t>
      </w:r>
      <w:r w:rsidRPr="008569B3">
        <w:rPr>
          <w:rFonts w:ascii="Arial" w:hAnsi="Arial" w:cs="Arial"/>
        </w:rPr>
        <w:t xml:space="preserve">indication the design and reporting of PRO data in cancer trials </w:t>
      </w:r>
      <w:r>
        <w:rPr>
          <w:rFonts w:ascii="Arial" w:hAnsi="Arial" w:cs="Arial"/>
        </w:rPr>
        <w:t>may be</w:t>
      </w:r>
      <w:r w:rsidRPr="008569B3">
        <w:rPr>
          <w:rFonts w:ascii="Arial" w:hAnsi="Arial" w:cs="Arial"/>
        </w:rPr>
        <w:t xml:space="preserve"> suboptimal. This programme of research will establish </w:t>
      </w:r>
      <w:r>
        <w:rPr>
          <w:rFonts w:ascii="Arial" w:hAnsi="Arial" w:cs="Arial"/>
        </w:rPr>
        <w:t>via three interlinked studies</w:t>
      </w:r>
      <w:r w:rsidRPr="008569B3">
        <w:rPr>
          <w:rFonts w:ascii="Arial" w:hAnsi="Arial" w:cs="Arial"/>
        </w:rPr>
        <w:t xml:space="preserve"> whether these findings are applicable to UK cancer trials, and if so, how to best enhance the way PROs are assessed, managed and reported in clinical trials. This study will explore with key stakeholders factors that influence optimal PRO protocol content, implementation and reporting; and </w:t>
      </w:r>
      <w:r>
        <w:rPr>
          <w:rFonts w:ascii="Arial" w:hAnsi="Arial" w:cs="Arial"/>
        </w:rPr>
        <w:t>make recommendations for</w:t>
      </w:r>
      <w:r w:rsidRPr="008569B3">
        <w:rPr>
          <w:rFonts w:ascii="Arial" w:hAnsi="Arial" w:cs="Arial"/>
        </w:rPr>
        <w:t xml:space="preserve"> training and guidance. </w:t>
      </w:r>
    </w:p>
    <w:p w14:paraId="66A1564E" w14:textId="77777777" w:rsidR="00182BE6" w:rsidRPr="008569B3" w:rsidRDefault="00182BE6" w:rsidP="00182BE6">
      <w:pPr>
        <w:spacing w:after="0"/>
        <w:rPr>
          <w:rFonts w:ascii="Arial" w:hAnsi="Arial" w:cs="Arial"/>
        </w:rPr>
      </w:pPr>
      <w:r w:rsidRPr="008569B3">
        <w:rPr>
          <w:rFonts w:ascii="Arial" w:hAnsi="Arial" w:cs="Arial"/>
          <w:b/>
        </w:rPr>
        <w:t xml:space="preserve">Methods and analysis: </w:t>
      </w:r>
      <w:r w:rsidRPr="008569B3">
        <w:rPr>
          <w:rFonts w:ascii="Arial" w:hAnsi="Arial" w:cs="Arial"/>
        </w:rPr>
        <w:t xml:space="preserve">Semi-structured interviews will be conducted with members of key stakeholder groups. The purposive sample of </w:t>
      </w:r>
      <w:r>
        <w:rPr>
          <w:rFonts w:ascii="Arial" w:hAnsi="Arial" w:cs="Arial"/>
        </w:rPr>
        <w:t xml:space="preserve">up to </w:t>
      </w:r>
      <w:r w:rsidRPr="008569B3">
        <w:rPr>
          <w:rFonts w:ascii="Arial" w:hAnsi="Arial" w:cs="Arial"/>
        </w:rPr>
        <w:t>48 participants will include: (1) trial Chief Investigators, trial management group (TMG) members</w:t>
      </w:r>
      <w:r>
        <w:rPr>
          <w:rFonts w:ascii="Arial" w:hAnsi="Arial" w:cs="Arial"/>
        </w:rPr>
        <w:t xml:space="preserve">, </w:t>
      </w:r>
      <w:r w:rsidRPr="00D453F3">
        <w:rPr>
          <w:rFonts w:ascii="Arial" w:hAnsi="Arial" w:cs="Arial"/>
        </w:rPr>
        <w:t>statisticians</w:t>
      </w:r>
      <w:r>
        <w:rPr>
          <w:rFonts w:ascii="Arial" w:hAnsi="Arial" w:cs="Arial"/>
        </w:rPr>
        <w:t xml:space="preserve"> </w:t>
      </w:r>
      <w:r w:rsidRPr="008569B3">
        <w:rPr>
          <w:rFonts w:ascii="Arial" w:hAnsi="Arial" w:cs="Arial"/>
        </w:rPr>
        <w:t xml:space="preserve">and research nurses (RNs) </w:t>
      </w:r>
      <w:r>
        <w:rPr>
          <w:rFonts w:ascii="Arial" w:hAnsi="Arial" w:cs="Arial"/>
        </w:rPr>
        <w:t xml:space="preserve">of </w:t>
      </w:r>
      <w:r w:rsidRPr="008569B3">
        <w:rPr>
          <w:rFonts w:ascii="Arial" w:hAnsi="Arial" w:cs="Arial"/>
        </w:rPr>
        <w:t>cancer trial</w:t>
      </w:r>
      <w:r>
        <w:rPr>
          <w:rFonts w:ascii="Arial" w:hAnsi="Arial" w:cs="Arial"/>
        </w:rPr>
        <w:t>s</w:t>
      </w:r>
      <w:r w:rsidRPr="008569B3">
        <w:rPr>
          <w:rFonts w:ascii="Arial" w:hAnsi="Arial" w:cs="Arial"/>
        </w:rPr>
        <w:t xml:space="preserve"> including primary or secondary PRO, recruited via the National Cancer Research Institute (NCRI) Clinical Studies Group and Consumer Liaison Group and the </w:t>
      </w:r>
      <w:r>
        <w:rPr>
          <w:rFonts w:ascii="Arial" w:hAnsi="Arial" w:cs="Arial"/>
        </w:rPr>
        <w:t xml:space="preserve">UK </w:t>
      </w:r>
      <w:r w:rsidRPr="008569B3">
        <w:rPr>
          <w:rFonts w:ascii="Arial" w:hAnsi="Arial" w:cs="Arial"/>
        </w:rPr>
        <w:t>Clinical Research Collaboration Registered UK Clinical Trial Unit (</w:t>
      </w:r>
      <w:r>
        <w:rPr>
          <w:rFonts w:ascii="Arial" w:hAnsi="Arial" w:cs="Arial"/>
        </w:rPr>
        <w:t>UK</w:t>
      </w:r>
      <w:r w:rsidRPr="008569B3">
        <w:rPr>
          <w:rFonts w:ascii="Arial" w:hAnsi="Arial" w:cs="Arial"/>
        </w:rPr>
        <w:t>CRC-UKCTU) Network; (2) NCRI CLG members; (3) international experts in PRO oncology trial design and (4) journal editors and funding bodies. Data will be analysed using directed thematic analysis employing a coding frame and modified as analysis progresses. Formal triangulation of coding and member checking will be employed to enhance credibility.</w:t>
      </w:r>
    </w:p>
    <w:p w14:paraId="5678D343" w14:textId="77777777" w:rsidR="00182BE6" w:rsidRPr="008569B3" w:rsidRDefault="00182BE6" w:rsidP="00182BE6">
      <w:pPr>
        <w:spacing w:after="0"/>
        <w:rPr>
          <w:rFonts w:ascii="Arial" w:hAnsi="Arial" w:cs="Arial"/>
        </w:rPr>
      </w:pPr>
      <w:r w:rsidRPr="008569B3">
        <w:rPr>
          <w:rFonts w:ascii="Arial" w:hAnsi="Arial" w:cs="Arial"/>
          <w:b/>
        </w:rPr>
        <w:t xml:space="preserve">Ethics and dissemination: </w:t>
      </w:r>
      <w:r w:rsidRPr="008569B3">
        <w:rPr>
          <w:rFonts w:ascii="Arial" w:hAnsi="Arial" w:cs="Arial"/>
        </w:rPr>
        <w:t>This study was approved by the University of Birmingham Ethics Committee (</w:t>
      </w:r>
      <w:r w:rsidRPr="005E6BC2">
        <w:rPr>
          <w:rFonts w:ascii="Arial" w:hAnsi="Arial" w:cs="Arial"/>
        </w:rPr>
        <w:t>Ref:</w:t>
      </w:r>
      <w:r>
        <w:rPr>
          <w:rFonts w:ascii="Arial" w:hAnsi="Arial" w:cs="Arial"/>
        </w:rPr>
        <w:t xml:space="preserve"> ERN_17-0085</w:t>
      </w:r>
      <w:r w:rsidRPr="008569B3">
        <w:rPr>
          <w:rFonts w:ascii="Arial" w:hAnsi="Arial" w:cs="Arial"/>
        </w:rPr>
        <w:t>). Findings will be disseminated via conference presentations, peer-review journals, patient groups and social media (@</w:t>
      </w:r>
      <w:proofErr w:type="spellStart"/>
      <w:r w:rsidRPr="008569B3">
        <w:rPr>
          <w:rFonts w:ascii="Arial" w:hAnsi="Arial" w:cs="Arial"/>
        </w:rPr>
        <w:t>CPROR_UoB</w:t>
      </w:r>
      <w:proofErr w:type="spellEnd"/>
      <w:r w:rsidRPr="008569B3">
        <w:rPr>
          <w:rFonts w:ascii="Arial" w:hAnsi="Arial" w:cs="Arial"/>
        </w:rPr>
        <w:t xml:space="preserve">; </w:t>
      </w:r>
      <w:hyperlink r:id="rId7" w:history="1">
        <w:r w:rsidRPr="008569B3">
          <w:rPr>
            <w:rStyle w:val="Hyperlink"/>
            <w:rFonts w:ascii="Arial" w:hAnsi="Arial" w:cs="Arial"/>
          </w:rPr>
          <w:t>http://www.birmingham.ac.uk/cpror</w:t>
        </w:r>
      </w:hyperlink>
      <w:r w:rsidRPr="008569B3">
        <w:rPr>
          <w:rFonts w:ascii="Arial" w:hAnsi="Arial" w:cs="Arial"/>
        </w:rPr>
        <w:t>).</w:t>
      </w:r>
    </w:p>
    <w:p w14:paraId="744DA4E0" w14:textId="77777777" w:rsidR="00182BE6" w:rsidRPr="008569B3" w:rsidRDefault="00182BE6" w:rsidP="00182BE6">
      <w:pPr>
        <w:spacing w:after="0"/>
        <w:rPr>
          <w:rFonts w:ascii="Arial" w:hAnsi="Arial" w:cs="Arial"/>
          <w:b/>
        </w:rPr>
      </w:pPr>
    </w:p>
    <w:p w14:paraId="61BB2906" w14:textId="77777777" w:rsidR="00182BE6" w:rsidRPr="008569B3" w:rsidRDefault="00182BE6" w:rsidP="00182BE6">
      <w:pPr>
        <w:spacing w:after="0"/>
        <w:rPr>
          <w:rFonts w:ascii="Arial" w:hAnsi="Arial" w:cs="Arial"/>
          <w:b/>
        </w:rPr>
      </w:pPr>
      <w:r w:rsidRPr="008569B3">
        <w:rPr>
          <w:rFonts w:ascii="Arial" w:hAnsi="Arial" w:cs="Arial"/>
          <w:b/>
        </w:rPr>
        <w:t xml:space="preserve">Strengths and limitations </w:t>
      </w:r>
    </w:p>
    <w:p w14:paraId="7E1D6E66" w14:textId="07BBC93A" w:rsidR="00B61CEA" w:rsidRPr="008039B1" w:rsidRDefault="00BD28B8" w:rsidP="00B61CEA">
      <w:pPr>
        <w:pStyle w:val="ListParagraph"/>
        <w:numPr>
          <w:ilvl w:val="0"/>
          <w:numId w:val="2"/>
        </w:numPr>
        <w:spacing w:after="0"/>
        <w:rPr>
          <w:rFonts w:ascii="Arial" w:hAnsi="Arial" w:cs="Arial"/>
          <w:b/>
        </w:rPr>
      </w:pPr>
      <w:r>
        <w:rPr>
          <w:rFonts w:ascii="Arial" w:hAnsi="Arial" w:cs="Arial"/>
        </w:rPr>
        <w:t>This novel</w:t>
      </w:r>
      <w:r w:rsidR="00B61CEA">
        <w:rPr>
          <w:rFonts w:ascii="Arial" w:hAnsi="Arial" w:cs="Arial"/>
        </w:rPr>
        <w:t xml:space="preserve"> study will capture perspectives </w:t>
      </w:r>
      <w:r>
        <w:rPr>
          <w:rFonts w:ascii="Arial" w:hAnsi="Arial" w:cs="Arial"/>
        </w:rPr>
        <w:t xml:space="preserve">on the barriers and enablers of optimal PRO practice </w:t>
      </w:r>
      <w:r w:rsidR="00B61CEA">
        <w:rPr>
          <w:rFonts w:ascii="Arial" w:hAnsi="Arial" w:cs="Arial"/>
        </w:rPr>
        <w:t xml:space="preserve">from a comprehensive range of </w:t>
      </w:r>
      <w:r>
        <w:rPr>
          <w:rFonts w:ascii="Arial" w:hAnsi="Arial" w:cs="Arial"/>
        </w:rPr>
        <w:t xml:space="preserve">stakeholders </w:t>
      </w:r>
      <w:r w:rsidR="00B61CEA">
        <w:rPr>
          <w:rFonts w:ascii="Arial" w:hAnsi="Arial" w:cs="Arial"/>
        </w:rPr>
        <w:t>with experience of PRO data collection and reporting.</w:t>
      </w:r>
    </w:p>
    <w:p w14:paraId="7FCE8902" w14:textId="556DB62C" w:rsidR="0057185F" w:rsidRPr="00B50AB8" w:rsidRDefault="0057185F" w:rsidP="0057185F">
      <w:pPr>
        <w:pStyle w:val="ListParagraph"/>
        <w:numPr>
          <w:ilvl w:val="0"/>
          <w:numId w:val="2"/>
        </w:numPr>
        <w:spacing w:after="0"/>
        <w:rPr>
          <w:rFonts w:ascii="Arial" w:hAnsi="Arial" w:cs="Arial"/>
          <w:b/>
        </w:rPr>
      </w:pPr>
      <w:r w:rsidRPr="008569B3">
        <w:rPr>
          <w:rFonts w:ascii="Arial" w:hAnsi="Arial" w:cs="Arial"/>
        </w:rPr>
        <w:t>The semi-structured interview format ensures</w:t>
      </w:r>
      <w:r>
        <w:rPr>
          <w:rFonts w:ascii="Arial" w:hAnsi="Arial" w:cs="Arial"/>
        </w:rPr>
        <w:t xml:space="preserve"> a replicable process</w:t>
      </w:r>
      <w:r w:rsidRPr="008569B3">
        <w:rPr>
          <w:rFonts w:ascii="Arial" w:hAnsi="Arial" w:cs="Arial"/>
        </w:rPr>
        <w:t xml:space="preserve"> while allowing sufficient freedom to explore n</w:t>
      </w:r>
      <w:r w:rsidR="00B61CEA">
        <w:rPr>
          <w:rFonts w:ascii="Arial" w:hAnsi="Arial" w:cs="Arial"/>
        </w:rPr>
        <w:t xml:space="preserve">ew and emerging </w:t>
      </w:r>
      <w:r w:rsidRPr="008569B3">
        <w:rPr>
          <w:rFonts w:ascii="Arial" w:hAnsi="Arial" w:cs="Arial"/>
        </w:rPr>
        <w:t xml:space="preserve">concepts. </w:t>
      </w:r>
    </w:p>
    <w:p w14:paraId="46EF8BC7" w14:textId="677E5446" w:rsidR="00290D02" w:rsidRPr="00B50AB8" w:rsidRDefault="0057185F" w:rsidP="003B443E">
      <w:pPr>
        <w:pStyle w:val="ListParagraph"/>
        <w:numPr>
          <w:ilvl w:val="0"/>
          <w:numId w:val="2"/>
        </w:numPr>
        <w:spacing w:after="0"/>
        <w:rPr>
          <w:rFonts w:ascii="Arial" w:hAnsi="Arial" w:cs="Arial"/>
          <w:b/>
        </w:rPr>
      </w:pPr>
      <w:r>
        <w:rPr>
          <w:rFonts w:ascii="Arial" w:hAnsi="Arial" w:cs="Arial"/>
        </w:rPr>
        <w:t>T</w:t>
      </w:r>
      <w:r w:rsidR="003B443E">
        <w:rPr>
          <w:rFonts w:ascii="Arial" w:hAnsi="Arial" w:cs="Arial"/>
        </w:rPr>
        <w:t>h</w:t>
      </w:r>
      <w:r>
        <w:rPr>
          <w:rFonts w:ascii="Arial" w:hAnsi="Arial" w:cs="Arial"/>
        </w:rPr>
        <w:t>e recruitment strategy involves</w:t>
      </w:r>
      <w:r w:rsidR="003B443E">
        <w:rPr>
          <w:rFonts w:ascii="Arial" w:hAnsi="Arial" w:cs="Arial"/>
        </w:rPr>
        <w:t xml:space="preserve"> seeking participants through networks occupied by EPiC Senior Management Group members. </w:t>
      </w:r>
      <w:r>
        <w:rPr>
          <w:rFonts w:ascii="Arial" w:hAnsi="Arial" w:cs="Arial"/>
        </w:rPr>
        <w:t xml:space="preserve">However, any limitation to sample representativeness and diversity will </w:t>
      </w:r>
      <w:r w:rsidR="003B443E">
        <w:rPr>
          <w:rFonts w:ascii="Arial" w:hAnsi="Arial" w:cs="Arial"/>
        </w:rPr>
        <w:t>be mediated through the use of other recruitment avenues including the</w:t>
      </w:r>
      <w:r w:rsidR="003B443E" w:rsidRPr="003B443E">
        <w:rPr>
          <w:rFonts w:ascii="Arial" w:hAnsi="Arial" w:cs="Arial"/>
        </w:rPr>
        <w:t xml:space="preserve"> authorship lists of the protocols/publications included in Phase I</w:t>
      </w:r>
      <w:r w:rsidR="003B443E">
        <w:rPr>
          <w:rFonts w:ascii="Arial" w:hAnsi="Arial" w:cs="Arial"/>
        </w:rPr>
        <w:t>.</w:t>
      </w:r>
    </w:p>
    <w:p w14:paraId="6ED22BF4" w14:textId="77777777" w:rsidR="00824702" w:rsidRPr="008569B3" w:rsidRDefault="00824702" w:rsidP="003B443E">
      <w:pPr>
        <w:pStyle w:val="ListParagraph"/>
        <w:numPr>
          <w:ilvl w:val="0"/>
          <w:numId w:val="2"/>
        </w:numPr>
        <w:spacing w:after="0"/>
        <w:rPr>
          <w:rFonts w:ascii="Arial" w:hAnsi="Arial" w:cs="Arial"/>
          <w:b/>
        </w:rPr>
      </w:pPr>
      <w:r>
        <w:rPr>
          <w:rFonts w:ascii="Arial" w:hAnsi="Arial" w:cs="Arial"/>
        </w:rPr>
        <w:t xml:space="preserve">Study is at risk of </w:t>
      </w:r>
      <w:r w:rsidR="001A772D">
        <w:rPr>
          <w:rFonts w:ascii="Arial" w:hAnsi="Arial" w:cs="Arial"/>
        </w:rPr>
        <w:t>self-</w:t>
      </w:r>
      <w:r>
        <w:rPr>
          <w:rFonts w:ascii="Arial" w:hAnsi="Arial" w:cs="Arial"/>
        </w:rPr>
        <w:t>selection</w:t>
      </w:r>
      <w:r w:rsidR="001A772D">
        <w:rPr>
          <w:rFonts w:ascii="Arial" w:hAnsi="Arial" w:cs="Arial"/>
        </w:rPr>
        <w:t xml:space="preserve"> and social-desirability</w:t>
      </w:r>
      <w:r>
        <w:rPr>
          <w:rFonts w:ascii="Arial" w:hAnsi="Arial" w:cs="Arial"/>
        </w:rPr>
        <w:t xml:space="preserve"> bias</w:t>
      </w:r>
      <w:r w:rsidR="001A772D">
        <w:rPr>
          <w:rFonts w:ascii="Arial" w:hAnsi="Arial" w:cs="Arial"/>
        </w:rPr>
        <w:t xml:space="preserve">. Participants are likely to take part if they have a pre-existing interest in PROs specifically and when recounting their experiences and insights are likely to wish to portray themselves in a positive manner due to the nature of this study. </w:t>
      </w:r>
    </w:p>
    <w:p w14:paraId="18151172" w14:textId="131653A2" w:rsidR="00795ACF" w:rsidRPr="00C90EEB" w:rsidRDefault="00795ACF" w:rsidP="00B50AB8">
      <w:pPr>
        <w:pStyle w:val="ListParagraph"/>
        <w:spacing w:after="0"/>
        <w:rPr>
          <w:rFonts w:ascii="Arial" w:hAnsi="Arial" w:cs="Arial"/>
          <w:b/>
        </w:rPr>
      </w:pPr>
    </w:p>
    <w:p w14:paraId="7B4AF55D" w14:textId="77777777" w:rsidR="00182BE6" w:rsidRDefault="00182BE6" w:rsidP="00F735FD">
      <w:pPr>
        <w:spacing w:after="0"/>
        <w:rPr>
          <w:rFonts w:ascii="Arial" w:hAnsi="Arial" w:cs="Arial"/>
          <w:b/>
        </w:rPr>
      </w:pPr>
    </w:p>
    <w:p w14:paraId="05B3DE69" w14:textId="77777777" w:rsidR="00F735FD" w:rsidRPr="00F735FD" w:rsidRDefault="00F735FD" w:rsidP="00F735FD">
      <w:pPr>
        <w:spacing w:after="0"/>
        <w:rPr>
          <w:rFonts w:ascii="Arial" w:hAnsi="Arial" w:cs="Arial"/>
          <w:b/>
        </w:rPr>
      </w:pPr>
      <w:r>
        <w:rPr>
          <w:rFonts w:ascii="Arial" w:hAnsi="Arial" w:cs="Arial"/>
          <w:b/>
        </w:rPr>
        <w:t>Funded by Macmillan Cancer Support (Grant No: 5592105).</w:t>
      </w:r>
    </w:p>
    <w:p w14:paraId="60680BBA" w14:textId="77777777" w:rsidR="00AB40D2" w:rsidRDefault="00AB40D2" w:rsidP="00182BE6">
      <w:pPr>
        <w:rPr>
          <w:rFonts w:ascii="Arial" w:hAnsi="Arial" w:cs="Arial"/>
          <w:b/>
          <w:sz w:val="24"/>
          <w:szCs w:val="24"/>
        </w:rPr>
      </w:pPr>
    </w:p>
    <w:p w14:paraId="1296D782" w14:textId="77777777" w:rsidR="00182BE6" w:rsidRDefault="00AB40D2" w:rsidP="00182BE6">
      <w:pPr>
        <w:rPr>
          <w:rFonts w:ascii="Arial" w:hAnsi="Arial" w:cs="Arial"/>
          <w:sz w:val="24"/>
          <w:szCs w:val="24"/>
        </w:rPr>
      </w:pPr>
      <w:r>
        <w:rPr>
          <w:rFonts w:ascii="Arial" w:hAnsi="Arial" w:cs="Arial"/>
          <w:b/>
          <w:sz w:val="24"/>
          <w:szCs w:val="24"/>
        </w:rPr>
        <w:t>Corres</w:t>
      </w:r>
      <w:r w:rsidR="00D717C7">
        <w:rPr>
          <w:rFonts w:ascii="Arial" w:hAnsi="Arial" w:cs="Arial"/>
          <w:b/>
          <w:sz w:val="24"/>
          <w:szCs w:val="24"/>
        </w:rPr>
        <w:t xml:space="preserve">pondence to: </w:t>
      </w:r>
      <w:proofErr w:type="spellStart"/>
      <w:r w:rsidR="00D717C7">
        <w:rPr>
          <w:rFonts w:ascii="Arial" w:hAnsi="Arial" w:cs="Arial"/>
          <w:sz w:val="24"/>
          <w:szCs w:val="24"/>
        </w:rPr>
        <w:t>Prof.</w:t>
      </w:r>
      <w:proofErr w:type="spellEnd"/>
      <w:r w:rsidR="00D717C7">
        <w:rPr>
          <w:rFonts w:ascii="Arial" w:hAnsi="Arial" w:cs="Arial"/>
          <w:sz w:val="24"/>
          <w:szCs w:val="24"/>
        </w:rPr>
        <w:t xml:space="preserve"> Melanie Calvert; </w:t>
      </w:r>
      <w:hyperlink r:id="rId8" w:history="1">
        <w:r w:rsidR="00462F6E" w:rsidRPr="004A6581">
          <w:rPr>
            <w:rStyle w:val="Hyperlink"/>
            <w:rFonts w:ascii="Arial" w:hAnsi="Arial" w:cs="Arial"/>
            <w:sz w:val="24"/>
            <w:szCs w:val="24"/>
          </w:rPr>
          <w:t>m.calvert@bham.ac.uk</w:t>
        </w:r>
      </w:hyperlink>
    </w:p>
    <w:p w14:paraId="3FD65025" w14:textId="77777777" w:rsidR="00462F6E" w:rsidRDefault="00462F6E" w:rsidP="00182BE6">
      <w:pPr>
        <w:rPr>
          <w:rFonts w:ascii="Arial" w:hAnsi="Arial" w:cs="Arial"/>
          <w:b/>
          <w:sz w:val="24"/>
          <w:szCs w:val="24"/>
        </w:rPr>
      </w:pPr>
    </w:p>
    <w:p w14:paraId="1BCD84F1" w14:textId="77777777" w:rsidR="00182BE6" w:rsidRPr="00490F5B" w:rsidRDefault="00182BE6" w:rsidP="00182BE6">
      <w:pPr>
        <w:rPr>
          <w:rFonts w:ascii="Arial" w:hAnsi="Arial" w:cs="Arial"/>
          <w:b/>
          <w:sz w:val="24"/>
          <w:szCs w:val="24"/>
        </w:rPr>
      </w:pPr>
      <w:r w:rsidRPr="00490F5B">
        <w:rPr>
          <w:rFonts w:ascii="Arial" w:hAnsi="Arial" w:cs="Arial"/>
          <w:b/>
          <w:sz w:val="24"/>
          <w:szCs w:val="24"/>
        </w:rPr>
        <w:t>Introduction</w:t>
      </w:r>
    </w:p>
    <w:p w14:paraId="3671E1CD" w14:textId="77777777" w:rsidR="00182BE6" w:rsidRPr="00490F5B" w:rsidRDefault="00182BE6" w:rsidP="00182BE6">
      <w:pPr>
        <w:rPr>
          <w:rFonts w:ascii="Arial" w:hAnsi="Arial" w:cs="Arial"/>
          <w:sz w:val="24"/>
          <w:szCs w:val="24"/>
        </w:rPr>
      </w:pPr>
      <w:r w:rsidRPr="00490F5B">
        <w:rPr>
          <w:rFonts w:ascii="Arial" w:hAnsi="Arial" w:cs="Arial"/>
          <w:sz w:val="24"/>
          <w:szCs w:val="24"/>
        </w:rPr>
        <w:t xml:space="preserve">Patient-Reported Outcomes (PROs) are increasingly </w:t>
      </w:r>
      <w:r>
        <w:rPr>
          <w:rFonts w:ascii="Arial" w:hAnsi="Arial" w:cs="Arial"/>
          <w:sz w:val="24"/>
          <w:szCs w:val="24"/>
        </w:rPr>
        <w:t>included</w:t>
      </w:r>
      <w:r w:rsidRPr="00490F5B">
        <w:rPr>
          <w:rFonts w:ascii="Arial" w:hAnsi="Arial" w:cs="Arial"/>
          <w:sz w:val="24"/>
          <w:szCs w:val="24"/>
        </w:rPr>
        <w:t xml:space="preserve"> within cancer clinical trials to provide the patient perspective on the physical, functional and psychological consequences of treatment and the degree and impact of disease symptoms</w:t>
      </w:r>
      <w:r w:rsidRPr="00490F5B">
        <w:rPr>
          <w:rFonts w:ascii="Arial" w:hAnsi="Arial" w:cs="Arial"/>
          <w:sz w:val="24"/>
          <w:szCs w:val="24"/>
          <w:vertAlign w:val="superscript"/>
        </w:rPr>
        <w:t>1</w:t>
      </w:r>
      <w:r w:rsidRPr="00490F5B">
        <w:rPr>
          <w:rFonts w:ascii="Arial" w:hAnsi="Arial" w:cs="Arial"/>
          <w:sz w:val="24"/>
          <w:szCs w:val="24"/>
        </w:rPr>
        <w:t xml:space="preserve">. </w:t>
      </w:r>
      <w:r>
        <w:rPr>
          <w:rFonts w:ascii="Arial" w:hAnsi="Arial" w:cs="Arial"/>
          <w:sz w:val="24"/>
          <w:szCs w:val="24"/>
        </w:rPr>
        <w:t>The number of randomized controlled clinical trials including PROs is now substantial across all cancer disease sites and these often include PROs as secondary endpoints</w:t>
      </w:r>
      <w:r>
        <w:rPr>
          <w:rFonts w:ascii="Arial" w:hAnsi="Arial" w:cs="Arial"/>
          <w:sz w:val="24"/>
          <w:szCs w:val="24"/>
          <w:vertAlign w:val="superscript"/>
        </w:rPr>
        <w:t>2</w:t>
      </w:r>
      <w:r>
        <w:rPr>
          <w:rFonts w:ascii="Arial" w:hAnsi="Arial" w:cs="Arial"/>
          <w:sz w:val="24"/>
          <w:szCs w:val="24"/>
        </w:rPr>
        <w:t xml:space="preserve">. </w:t>
      </w:r>
      <w:r w:rsidRPr="00490F5B">
        <w:rPr>
          <w:rFonts w:ascii="Arial" w:hAnsi="Arial" w:cs="Arial"/>
          <w:sz w:val="24"/>
          <w:szCs w:val="24"/>
        </w:rPr>
        <w:t xml:space="preserve">PROs are </w:t>
      </w:r>
      <w:r>
        <w:rPr>
          <w:rFonts w:ascii="Arial" w:hAnsi="Arial" w:cs="Arial"/>
          <w:sz w:val="24"/>
          <w:szCs w:val="24"/>
        </w:rPr>
        <w:t xml:space="preserve">typically </w:t>
      </w:r>
      <w:r w:rsidRPr="00490F5B">
        <w:rPr>
          <w:rFonts w:ascii="Arial" w:hAnsi="Arial" w:cs="Arial"/>
          <w:sz w:val="24"/>
          <w:szCs w:val="24"/>
        </w:rPr>
        <w:t xml:space="preserve">collected using </w:t>
      </w:r>
      <w:r>
        <w:rPr>
          <w:rFonts w:ascii="Arial" w:hAnsi="Arial" w:cs="Arial"/>
          <w:sz w:val="24"/>
          <w:szCs w:val="24"/>
        </w:rPr>
        <w:t xml:space="preserve">multidimensional </w:t>
      </w:r>
      <w:r w:rsidRPr="00490F5B">
        <w:rPr>
          <w:rFonts w:ascii="Arial" w:hAnsi="Arial" w:cs="Arial"/>
          <w:sz w:val="24"/>
          <w:szCs w:val="24"/>
        </w:rPr>
        <w:t>questionnaires in electronic or paper form</w:t>
      </w:r>
      <w:r>
        <w:rPr>
          <w:rFonts w:ascii="Arial" w:hAnsi="Arial" w:cs="Arial"/>
          <w:sz w:val="24"/>
          <w:szCs w:val="24"/>
        </w:rPr>
        <w:t>at</w:t>
      </w:r>
      <w:r w:rsidRPr="00490F5B">
        <w:rPr>
          <w:rFonts w:ascii="Arial" w:hAnsi="Arial" w:cs="Arial"/>
          <w:sz w:val="24"/>
          <w:szCs w:val="24"/>
        </w:rPr>
        <w:t xml:space="preserve"> and are completed by patients while they are participating in clinical trial</w:t>
      </w:r>
      <w:r>
        <w:rPr>
          <w:rFonts w:ascii="Arial" w:hAnsi="Arial" w:cs="Arial"/>
          <w:sz w:val="24"/>
          <w:szCs w:val="24"/>
        </w:rPr>
        <w:t>s</w:t>
      </w:r>
      <w:r w:rsidRPr="00490F5B">
        <w:rPr>
          <w:rFonts w:ascii="Arial" w:hAnsi="Arial" w:cs="Arial"/>
          <w:sz w:val="24"/>
          <w:szCs w:val="24"/>
        </w:rPr>
        <w:t xml:space="preserve">. The </w:t>
      </w:r>
      <w:r w:rsidRPr="00AB210B">
        <w:rPr>
          <w:rFonts w:ascii="Arial" w:hAnsi="Arial" w:cs="Arial"/>
          <w:sz w:val="24"/>
          <w:szCs w:val="24"/>
        </w:rPr>
        <w:t xml:space="preserve">results </w:t>
      </w:r>
      <w:r w:rsidRPr="00D74D78">
        <w:rPr>
          <w:rFonts w:ascii="Arial" w:hAnsi="Arial" w:cs="Arial"/>
          <w:sz w:val="24"/>
          <w:szCs w:val="24"/>
        </w:rPr>
        <w:t>provide</w:t>
      </w:r>
      <w:r w:rsidRPr="00D453F3">
        <w:rPr>
          <w:rFonts w:ascii="Arial" w:hAnsi="Arial" w:cs="Arial"/>
          <w:sz w:val="24"/>
          <w:szCs w:val="24"/>
        </w:rPr>
        <w:t xml:space="preserve"> information about the symptoms or quality of life effects of a particular therapy</w:t>
      </w:r>
      <w:r w:rsidRPr="00672B75">
        <w:rPr>
          <w:rFonts w:ascii="Arial" w:hAnsi="Arial" w:cs="Arial"/>
          <w:sz w:val="24"/>
          <w:szCs w:val="24"/>
          <w:lang w:val="en-US"/>
        </w:rPr>
        <w:t xml:space="preserve"> and may inform future treatment choices and help physicians and patients decide the most suitable treatment and care for the individual</w:t>
      </w:r>
      <w:r>
        <w:rPr>
          <w:rFonts w:ascii="Arial" w:hAnsi="Arial" w:cs="Arial"/>
          <w:sz w:val="24"/>
          <w:szCs w:val="24"/>
        </w:rPr>
        <w:t>.</w:t>
      </w:r>
      <w:r w:rsidRPr="00490F5B">
        <w:rPr>
          <w:rFonts w:ascii="Arial" w:hAnsi="Arial" w:cs="Arial"/>
          <w:sz w:val="24"/>
          <w:szCs w:val="24"/>
        </w:rPr>
        <w:t xml:space="preserve"> Consistent and rigorous standardised data collection methods are required to collect the highest quality PRO data and adhering to good practice minimises errors, measurement variability, missing data and systematic bias, upholding trial validity</w:t>
      </w:r>
      <w:r>
        <w:rPr>
          <w:rFonts w:ascii="Arial" w:hAnsi="Arial" w:cs="Arial"/>
          <w:sz w:val="24"/>
          <w:szCs w:val="24"/>
          <w:vertAlign w:val="superscript"/>
        </w:rPr>
        <w:t>3</w:t>
      </w:r>
      <w:r w:rsidRPr="00490F5B">
        <w:rPr>
          <w:rFonts w:ascii="Arial" w:hAnsi="Arial" w:cs="Arial"/>
          <w:sz w:val="24"/>
          <w:szCs w:val="24"/>
        </w:rPr>
        <w:t xml:space="preserve">. </w:t>
      </w:r>
    </w:p>
    <w:p w14:paraId="20764063" w14:textId="0CF5FFB4" w:rsidR="00182BE6" w:rsidRPr="00490F5B" w:rsidRDefault="00182BE6" w:rsidP="00182BE6">
      <w:pPr>
        <w:rPr>
          <w:rFonts w:ascii="Arial" w:hAnsi="Arial" w:cs="Arial"/>
          <w:sz w:val="24"/>
          <w:szCs w:val="24"/>
        </w:rPr>
      </w:pPr>
      <w:r w:rsidRPr="00490F5B">
        <w:rPr>
          <w:rFonts w:ascii="Arial" w:hAnsi="Arial" w:cs="Arial"/>
          <w:sz w:val="24"/>
          <w:szCs w:val="24"/>
        </w:rPr>
        <w:t>The use of PROs in cancer clinical trials has been exhorted by major international health policy and regulatory authorities as well as cancer patients</w:t>
      </w:r>
      <w:r>
        <w:rPr>
          <w:rFonts w:ascii="Arial" w:hAnsi="Arial" w:cs="Arial"/>
          <w:sz w:val="24"/>
          <w:szCs w:val="24"/>
          <w:vertAlign w:val="superscript"/>
        </w:rPr>
        <w:t>4-6</w:t>
      </w:r>
      <w:r w:rsidRPr="00490F5B">
        <w:rPr>
          <w:rFonts w:ascii="Arial" w:hAnsi="Arial" w:cs="Arial"/>
          <w:sz w:val="24"/>
          <w:szCs w:val="24"/>
        </w:rPr>
        <w:t>. PRO trial results inform clinical decision-making; health technology assessment; health economic evaluations; labelling claims; healthcare policy and commissioning</w:t>
      </w:r>
      <w:r>
        <w:rPr>
          <w:rFonts w:ascii="Arial" w:hAnsi="Arial" w:cs="Arial"/>
          <w:sz w:val="24"/>
          <w:szCs w:val="24"/>
          <w:vertAlign w:val="superscript"/>
        </w:rPr>
        <w:t>7-10</w:t>
      </w:r>
      <w:r w:rsidRPr="00490F5B">
        <w:rPr>
          <w:rFonts w:ascii="Arial" w:hAnsi="Arial" w:cs="Arial"/>
          <w:sz w:val="24"/>
          <w:szCs w:val="24"/>
        </w:rPr>
        <w:t xml:space="preserve"> when rigorously captured. PRO </w:t>
      </w:r>
      <w:r>
        <w:rPr>
          <w:rFonts w:ascii="Arial" w:hAnsi="Arial" w:cs="Arial"/>
          <w:sz w:val="24"/>
          <w:szCs w:val="24"/>
        </w:rPr>
        <w:t>data</w:t>
      </w:r>
      <w:r w:rsidRPr="00490F5B">
        <w:rPr>
          <w:rFonts w:ascii="Arial" w:hAnsi="Arial" w:cs="Arial"/>
          <w:sz w:val="24"/>
          <w:szCs w:val="24"/>
        </w:rPr>
        <w:t xml:space="preserve"> can enhance clinician-patient communication relating to treatment options and contribute to complex healthcare decision-making </w:t>
      </w:r>
      <w:r>
        <w:rPr>
          <w:rFonts w:ascii="Arial" w:hAnsi="Arial" w:cs="Arial"/>
          <w:sz w:val="24"/>
          <w:szCs w:val="24"/>
          <w:vertAlign w:val="superscript"/>
        </w:rPr>
        <w:t>11-12</w:t>
      </w:r>
      <w:r w:rsidRPr="00490F5B">
        <w:rPr>
          <w:rFonts w:ascii="Arial" w:hAnsi="Arial" w:cs="Arial"/>
          <w:sz w:val="24"/>
          <w:szCs w:val="24"/>
        </w:rPr>
        <w:t xml:space="preserve"> by providing information on relative benefits and side effects of new drugs or treatment options </w:t>
      </w:r>
      <w:r>
        <w:rPr>
          <w:rFonts w:ascii="Arial" w:hAnsi="Arial" w:cs="Arial"/>
          <w:sz w:val="24"/>
          <w:szCs w:val="24"/>
          <w:vertAlign w:val="superscript"/>
        </w:rPr>
        <w:t>13-17</w:t>
      </w:r>
      <w:r w:rsidRPr="00490F5B">
        <w:rPr>
          <w:rFonts w:ascii="Arial" w:hAnsi="Arial" w:cs="Arial"/>
          <w:sz w:val="24"/>
          <w:szCs w:val="24"/>
        </w:rPr>
        <w:t xml:space="preserve">. </w:t>
      </w:r>
      <w:r>
        <w:rPr>
          <w:rFonts w:ascii="Arial" w:hAnsi="Arial" w:cs="Arial"/>
          <w:sz w:val="24"/>
          <w:szCs w:val="24"/>
        </w:rPr>
        <w:t xml:space="preserve">Using </w:t>
      </w:r>
      <w:r w:rsidRPr="00490F5B">
        <w:rPr>
          <w:rFonts w:ascii="Arial" w:hAnsi="Arial" w:cs="Arial"/>
          <w:sz w:val="24"/>
          <w:szCs w:val="24"/>
        </w:rPr>
        <w:t xml:space="preserve">this information, patient-clinician consultations may </w:t>
      </w:r>
      <w:r>
        <w:rPr>
          <w:rFonts w:ascii="Arial" w:hAnsi="Arial" w:cs="Arial"/>
          <w:sz w:val="24"/>
          <w:szCs w:val="24"/>
        </w:rPr>
        <w:t>result in</w:t>
      </w:r>
      <w:r w:rsidRPr="00490F5B">
        <w:rPr>
          <w:rFonts w:ascii="Arial" w:hAnsi="Arial" w:cs="Arial"/>
          <w:sz w:val="24"/>
          <w:szCs w:val="24"/>
        </w:rPr>
        <w:t xml:space="preserve"> more informed choices, positive results and favourable experiences of care</w:t>
      </w:r>
      <w:r>
        <w:rPr>
          <w:rFonts w:ascii="Arial" w:hAnsi="Arial" w:cs="Arial"/>
          <w:sz w:val="24"/>
          <w:szCs w:val="24"/>
          <w:vertAlign w:val="superscript"/>
        </w:rPr>
        <w:t>18-19</w:t>
      </w:r>
      <w:r w:rsidRPr="00490F5B">
        <w:rPr>
          <w:rFonts w:ascii="Arial" w:hAnsi="Arial" w:cs="Arial"/>
          <w:sz w:val="24"/>
          <w:szCs w:val="24"/>
        </w:rPr>
        <w:t xml:space="preserve">. As such, </w:t>
      </w:r>
      <w:r>
        <w:rPr>
          <w:rFonts w:ascii="Arial" w:hAnsi="Arial" w:cs="Arial"/>
          <w:sz w:val="24"/>
          <w:szCs w:val="24"/>
        </w:rPr>
        <w:t xml:space="preserve">guidance included in </w:t>
      </w:r>
      <w:r w:rsidRPr="00490F5B">
        <w:rPr>
          <w:rFonts w:ascii="Arial" w:hAnsi="Arial" w:cs="Arial"/>
          <w:sz w:val="24"/>
          <w:szCs w:val="24"/>
        </w:rPr>
        <w:t>trial protocols must ensure appropriate PRO data collection and management</w:t>
      </w:r>
      <w:r>
        <w:rPr>
          <w:rFonts w:ascii="Arial" w:hAnsi="Arial" w:cs="Arial"/>
          <w:sz w:val="24"/>
          <w:szCs w:val="24"/>
          <w:vertAlign w:val="superscript"/>
        </w:rPr>
        <w:t>20-21</w:t>
      </w:r>
      <w:r w:rsidRPr="00490F5B">
        <w:rPr>
          <w:rFonts w:ascii="Arial" w:hAnsi="Arial" w:cs="Arial"/>
          <w:sz w:val="24"/>
          <w:szCs w:val="24"/>
        </w:rPr>
        <w:t xml:space="preserve"> and results must be fully reported in resulting publications so that PRO information </w:t>
      </w:r>
      <w:r>
        <w:rPr>
          <w:rFonts w:ascii="Arial" w:hAnsi="Arial" w:cs="Arial"/>
          <w:sz w:val="24"/>
          <w:szCs w:val="24"/>
        </w:rPr>
        <w:t>is</w:t>
      </w:r>
      <w:r w:rsidRPr="00490F5B">
        <w:rPr>
          <w:rFonts w:ascii="Arial" w:hAnsi="Arial" w:cs="Arial"/>
          <w:sz w:val="24"/>
          <w:szCs w:val="24"/>
        </w:rPr>
        <w:t xml:space="preserve"> readily </w:t>
      </w:r>
      <w:r>
        <w:rPr>
          <w:rFonts w:ascii="Arial" w:hAnsi="Arial" w:cs="Arial"/>
          <w:sz w:val="24"/>
          <w:szCs w:val="24"/>
        </w:rPr>
        <w:t xml:space="preserve">publically accessible to </w:t>
      </w:r>
      <w:r w:rsidRPr="00490F5B">
        <w:rPr>
          <w:rFonts w:ascii="Arial" w:hAnsi="Arial" w:cs="Arial"/>
          <w:sz w:val="24"/>
          <w:szCs w:val="24"/>
        </w:rPr>
        <w:t>patients and integrated into clinical practice and policy</w:t>
      </w:r>
      <w:r w:rsidRPr="00490F5B">
        <w:rPr>
          <w:rFonts w:ascii="Arial" w:hAnsi="Arial" w:cs="Arial"/>
          <w:sz w:val="24"/>
          <w:szCs w:val="24"/>
          <w:vertAlign w:val="superscript"/>
        </w:rPr>
        <w:t>2</w:t>
      </w:r>
      <w:r>
        <w:rPr>
          <w:rFonts w:ascii="Arial" w:hAnsi="Arial" w:cs="Arial"/>
          <w:sz w:val="24"/>
          <w:szCs w:val="24"/>
          <w:vertAlign w:val="superscript"/>
        </w:rPr>
        <w:t>1</w:t>
      </w:r>
      <w:r w:rsidRPr="00490F5B">
        <w:rPr>
          <w:rFonts w:ascii="Arial" w:hAnsi="Arial" w:cs="Arial"/>
          <w:sz w:val="24"/>
          <w:szCs w:val="24"/>
        </w:rPr>
        <w:t xml:space="preserve">. </w:t>
      </w:r>
    </w:p>
    <w:p w14:paraId="346DDB44" w14:textId="3F2D5F22" w:rsidR="00483EFA" w:rsidRPr="00490F5B" w:rsidRDefault="00182BE6" w:rsidP="00182BE6">
      <w:pPr>
        <w:rPr>
          <w:rFonts w:ascii="Arial" w:hAnsi="Arial" w:cs="Arial"/>
          <w:sz w:val="24"/>
          <w:szCs w:val="24"/>
        </w:rPr>
      </w:pPr>
      <w:r>
        <w:rPr>
          <w:rFonts w:ascii="Arial" w:hAnsi="Arial" w:cs="Arial"/>
          <w:sz w:val="24"/>
          <w:szCs w:val="24"/>
        </w:rPr>
        <w:t>R</w:t>
      </w:r>
      <w:r w:rsidRPr="00490F5B">
        <w:rPr>
          <w:rFonts w:ascii="Arial" w:hAnsi="Arial" w:cs="Arial"/>
          <w:sz w:val="24"/>
          <w:szCs w:val="24"/>
        </w:rPr>
        <w:t>ecent international evidence</w:t>
      </w:r>
      <w:r>
        <w:rPr>
          <w:rFonts w:ascii="Arial" w:hAnsi="Arial" w:cs="Arial"/>
          <w:sz w:val="24"/>
          <w:szCs w:val="24"/>
          <w:vertAlign w:val="superscript"/>
        </w:rPr>
        <w:t>22-25</w:t>
      </w:r>
      <w:r>
        <w:rPr>
          <w:rFonts w:ascii="Arial" w:hAnsi="Arial" w:cs="Arial"/>
          <w:sz w:val="24"/>
          <w:szCs w:val="24"/>
        </w:rPr>
        <w:t xml:space="preserve">, however, </w:t>
      </w:r>
      <w:r w:rsidRPr="00490F5B">
        <w:rPr>
          <w:rFonts w:ascii="Arial" w:hAnsi="Arial" w:cs="Arial"/>
          <w:sz w:val="24"/>
          <w:szCs w:val="24"/>
        </w:rPr>
        <w:t>suggests PRO information is often omitted from protocols, leading to impaired data collection. Such research also suggests that PRO results are poorly reported in trial publications, or may not be reported at all</w:t>
      </w:r>
      <w:r w:rsidRPr="00490F5B">
        <w:rPr>
          <w:rFonts w:ascii="Arial" w:hAnsi="Arial" w:cs="Arial"/>
          <w:sz w:val="24"/>
          <w:szCs w:val="24"/>
          <w:vertAlign w:val="superscript"/>
        </w:rPr>
        <w:t>2</w:t>
      </w:r>
      <w:r>
        <w:rPr>
          <w:rFonts w:ascii="Arial" w:hAnsi="Arial" w:cs="Arial"/>
          <w:sz w:val="24"/>
          <w:szCs w:val="24"/>
          <w:vertAlign w:val="superscript"/>
        </w:rPr>
        <w:t>2</w:t>
      </w:r>
      <w:r w:rsidRPr="00490F5B">
        <w:rPr>
          <w:rFonts w:ascii="Arial" w:hAnsi="Arial" w:cs="Arial"/>
          <w:sz w:val="24"/>
          <w:szCs w:val="24"/>
        </w:rPr>
        <w:t>. Our previous review of 75 National Institute for Health Research (NIHR) Health Technology Assessment (HTA) trials</w:t>
      </w:r>
      <w:r w:rsidRPr="00490F5B">
        <w:rPr>
          <w:rFonts w:ascii="Arial" w:hAnsi="Arial" w:cs="Arial"/>
          <w:sz w:val="24"/>
          <w:szCs w:val="24"/>
          <w:vertAlign w:val="superscript"/>
        </w:rPr>
        <w:t>2</w:t>
      </w:r>
      <w:r>
        <w:rPr>
          <w:rFonts w:ascii="Arial" w:hAnsi="Arial" w:cs="Arial"/>
          <w:sz w:val="24"/>
          <w:szCs w:val="24"/>
          <w:vertAlign w:val="superscript"/>
        </w:rPr>
        <w:t>3</w:t>
      </w:r>
      <w:r w:rsidRPr="00490F5B">
        <w:rPr>
          <w:rFonts w:ascii="Arial" w:hAnsi="Arial" w:cs="Arial"/>
          <w:sz w:val="24"/>
          <w:szCs w:val="24"/>
        </w:rPr>
        <w:t xml:space="preserve"> </w:t>
      </w:r>
      <w:r>
        <w:rPr>
          <w:rFonts w:ascii="Arial" w:hAnsi="Arial" w:cs="Arial"/>
          <w:sz w:val="24"/>
          <w:szCs w:val="24"/>
        </w:rPr>
        <w:t>found</w:t>
      </w:r>
      <w:r w:rsidRPr="00490F5B">
        <w:rPr>
          <w:rFonts w:ascii="Arial" w:hAnsi="Arial" w:cs="Arial"/>
          <w:sz w:val="24"/>
          <w:szCs w:val="24"/>
        </w:rPr>
        <w:t xml:space="preserve"> that relevant PRO information is commonly omitted from trial protocols, even where a PRO is the primary outcome. As a result, PRO data may </w:t>
      </w:r>
      <w:r>
        <w:rPr>
          <w:rFonts w:ascii="Arial" w:hAnsi="Arial" w:cs="Arial"/>
          <w:sz w:val="24"/>
          <w:szCs w:val="24"/>
        </w:rPr>
        <w:t>not be used</w:t>
      </w:r>
      <w:r w:rsidRPr="00490F5B">
        <w:rPr>
          <w:rFonts w:ascii="Arial" w:hAnsi="Arial" w:cs="Arial"/>
          <w:sz w:val="24"/>
          <w:szCs w:val="24"/>
        </w:rPr>
        <w:t xml:space="preserve"> effectively</w:t>
      </w:r>
      <w:r>
        <w:rPr>
          <w:rFonts w:ascii="Arial" w:hAnsi="Arial" w:cs="Arial"/>
          <w:sz w:val="24"/>
          <w:szCs w:val="24"/>
        </w:rPr>
        <w:t xml:space="preserve"> to</w:t>
      </w:r>
      <w:r w:rsidRPr="00490F5B">
        <w:rPr>
          <w:rFonts w:ascii="Arial" w:hAnsi="Arial" w:cs="Arial"/>
          <w:sz w:val="24"/>
          <w:szCs w:val="24"/>
        </w:rPr>
        <w:t xml:space="preserve"> inform patient-clinician decision</w:t>
      </w:r>
      <w:r>
        <w:rPr>
          <w:rFonts w:ascii="Arial" w:hAnsi="Arial" w:cs="Arial"/>
          <w:sz w:val="24"/>
          <w:szCs w:val="24"/>
        </w:rPr>
        <w:t>-</w:t>
      </w:r>
      <w:r w:rsidRPr="00490F5B">
        <w:rPr>
          <w:rFonts w:ascii="Arial" w:hAnsi="Arial" w:cs="Arial"/>
          <w:sz w:val="24"/>
          <w:szCs w:val="24"/>
        </w:rPr>
        <w:t xml:space="preserve">making at the point of diagnosis and </w:t>
      </w:r>
      <w:r>
        <w:rPr>
          <w:rFonts w:ascii="Arial" w:hAnsi="Arial" w:cs="Arial"/>
          <w:sz w:val="24"/>
          <w:szCs w:val="24"/>
        </w:rPr>
        <w:t>beyond</w:t>
      </w:r>
      <w:r w:rsidRPr="00490F5B">
        <w:rPr>
          <w:rFonts w:ascii="Arial" w:hAnsi="Arial" w:cs="Arial"/>
          <w:sz w:val="24"/>
          <w:szCs w:val="24"/>
        </w:rPr>
        <w:t xml:space="preserve">. This represents a waste of limited healthcare and research resources, devalues the contribution of trial participants providing PRO data, and has </w:t>
      </w:r>
      <w:r>
        <w:rPr>
          <w:rFonts w:ascii="Arial" w:hAnsi="Arial" w:cs="Arial"/>
          <w:sz w:val="24"/>
          <w:szCs w:val="24"/>
        </w:rPr>
        <w:t>serious</w:t>
      </w:r>
      <w:r w:rsidRPr="00490F5B">
        <w:rPr>
          <w:rFonts w:ascii="Arial" w:hAnsi="Arial" w:cs="Arial"/>
          <w:sz w:val="24"/>
          <w:szCs w:val="24"/>
        </w:rPr>
        <w:t xml:space="preserve"> ethical implications. </w:t>
      </w:r>
    </w:p>
    <w:p w14:paraId="171F081C" w14:textId="63D2A487" w:rsidR="008C4C20" w:rsidRDefault="0057185F" w:rsidP="00182BE6">
      <w:pPr>
        <w:rPr>
          <w:rFonts w:ascii="Arial" w:hAnsi="Arial" w:cs="Arial"/>
          <w:sz w:val="24"/>
          <w:szCs w:val="24"/>
        </w:rPr>
      </w:pPr>
      <w:r w:rsidRPr="0057185F">
        <w:rPr>
          <w:rFonts w:ascii="Arial" w:hAnsi="Arial" w:cs="Arial"/>
          <w:sz w:val="24"/>
          <w:szCs w:val="24"/>
        </w:rPr>
        <w:lastRenderedPageBreak/>
        <w:t>Whilst there has been some qualitative research investigati</w:t>
      </w:r>
      <w:r w:rsidR="004E6585">
        <w:rPr>
          <w:rFonts w:ascii="Arial" w:hAnsi="Arial" w:cs="Arial"/>
          <w:sz w:val="24"/>
          <w:szCs w:val="24"/>
        </w:rPr>
        <w:t>ng PRO administration in trials</w:t>
      </w:r>
      <w:r w:rsidR="004E6585">
        <w:rPr>
          <w:rFonts w:ascii="Arial" w:hAnsi="Arial" w:cs="Arial"/>
          <w:sz w:val="24"/>
          <w:szCs w:val="24"/>
          <w:vertAlign w:val="superscript"/>
        </w:rPr>
        <w:t xml:space="preserve">24, </w:t>
      </w:r>
      <w:r w:rsidR="0040305A">
        <w:rPr>
          <w:rFonts w:ascii="Arial" w:hAnsi="Arial" w:cs="Arial"/>
          <w:sz w:val="24"/>
          <w:szCs w:val="24"/>
          <w:vertAlign w:val="superscript"/>
        </w:rPr>
        <w:t>26</w:t>
      </w:r>
      <w:r w:rsidR="004E6585">
        <w:rPr>
          <w:rFonts w:ascii="Arial" w:hAnsi="Arial" w:cs="Arial"/>
          <w:sz w:val="24"/>
          <w:szCs w:val="24"/>
        </w:rPr>
        <w:t>, th</w:t>
      </w:r>
      <w:r w:rsidRPr="0057185F">
        <w:rPr>
          <w:rFonts w:ascii="Arial" w:hAnsi="Arial" w:cs="Arial"/>
          <w:sz w:val="24"/>
          <w:szCs w:val="24"/>
        </w:rPr>
        <w:t>ere has been little qualitative work investigating the factors affecting PRO trial design, protocol development and reporting.</w:t>
      </w:r>
    </w:p>
    <w:p w14:paraId="1C86DCA3" w14:textId="22FEC009" w:rsidR="00182BE6" w:rsidRPr="00626B46" w:rsidRDefault="00182BE6" w:rsidP="00182BE6">
      <w:pPr>
        <w:rPr>
          <w:rFonts w:ascii="Arial" w:hAnsi="Arial" w:cs="Arial"/>
          <w:sz w:val="24"/>
          <w:szCs w:val="24"/>
        </w:rPr>
      </w:pPr>
      <w:r w:rsidRPr="00626B46">
        <w:rPr>
          <w:rFonts w:ascii="Arial" w:hAnsi="Arial" w:cs="Arial"/>
          <w:sz w:val="24"/>
          <w:szCs w:val="24"/>
        </w:rPr>
        <w:t>The Evaluation of Patient-Reported Outcome (PRO) Protocol Content and Reporting in UK Cancer Clinical Trial</w:t>
      </w:r>
      <w:r w:rsidR="00C53A1A">
        <w:rPr>
          <w:rFonts w:ascii="Arial" w:hAnsi="Arial" w:cs="Arial"/>
          <w:sz w:val="24"/>
          <w:szCs w:val="24"/>
        </w:rPr>
        <w:t>s</w:t>
      </w:r>
      <w:r w:rsidRPr="00626B46">
        <w:rPr>
          <w:rFonts w:ascii="Arial" w:hAnsi="Arial" w:cs="Arial"/>
          <w:sz w:val="24"/>
          <w:szCs w:val="24"/>
        </w:rPr>
        <w:t xml:space="preserve"> (EPiC) study is a mixed method </w:t>
      </w:r>
      <w:r>
        <w:rPr>
          <w:rFonts w:ascii="Arial" w:hAnsi="Arial" w:cs="Arial"/>
          <w:sz w:val="24"/>
          <w:szCs w:val="24"/>
        </w:rPr>
        <w:t>study</w:t>
      </w:r>
      <w:r w:rsidRPr="00626B46">
        <w:rPr>
          <w:rFonts w:ascii="Arial" w:hAnsi="Arial" w:cs="Arial"/>
          <w:sz w:val="24"/>
          <w:szCs w:val="24"/>
        </w:rPr>
        <w:t xml:space="preserve"> investigating PRO protocol content and reporting in UK cancer clinical trials aiming to identify factors that enable and </w:t>
      </w:r>
      <w:r>
        <w:rPr>
          <w:rFonts w:ascii="Arial" w:hAnsi="Arial" w:cs="Arial"/>
          <w:sz w:val="24"/>
          <w:szCs w:val="24"/>
        </w:rPr>
        <w:t>inhibit</w:t>
      </w:r>
      <w:r w:rsidRPr="00626B46">
        <w:rPr>
          <w:rFonts w:ascii="Arial" w:hAnsi="Arial" w:cs="Arial"/>
          <w:sz w:val="24"/>
          <w:szCs w:val="24"/>
        </w:rPr>
        <w:t xml:space="preserve"> good practice. The research will take place over three stages, the methods pertaining to Phase I </w:t>
      </w:r>
      <w:r>
        <w:rPr>
          <w:rFonts w:ascii="Arial" w:hAnsi="Arial" w:cs="Arial"/>
          <w:sz w:val="24"/>
          <w:szCs w:val="24"/>
        </w:rPr>
        <w:t>are</w:t>
      </w:r>
      <w:r w:rsidRPr="00626B46">
        <w:rPr>
          <w:rFonts w:ascii="Arial" w:hAnsi="Arial" w:cs="Arial"/>
          <w:sz w:val="24"/>
          <w:szCs w:val="24"/>
        </w:rPr>
        <w:t xml:space="preserve"> presented in detail elsewhere</w:t>
      </w:r>
      <w:r>
        <w:rPr>
          <w:rFonts w:ascii="Arial" w:hAnsi="Arial" w:cs="Arial"/>
          <w:sz w:val="24"/>
          <w:szCs w:val="24"/>
          <w:vertAlign w:val="superscript"/>
        </w:rPr>
        <w:t>2</w:t>
      </w:r>
      <w:r w:rsidR="0040305A">
        <w:rPr>
          <w:rFonts w:ascii="Arial" w:hAnsi="Arial" w:cs="Arial"/>
          <w:sz w:val="24"/>
          <w:szCs w:val="24"/>
          <w:vertAlign w:val="superscript"/>
        </w:rPr>
        <w:t>7</w:t>
      </w:r>
      <w:r w:rsidRPr="00626B46">
        <w:rPr>
          <w:rFonts w:ascii="Arial" w:hAnsi="Arial" w:cs="Arial"/>
          <w:sz w:val="24"/>
          <w:szCs w:val="24"/>
        </w:rPr>
        <w:t xml:space="preserve">. </w:t>
      </w:r>
    </w:p>
    <w:p w14:paraId="7CCB111C" w14:textId="77777777" w:rsidR="00182BE6" w:rsidRPr="00626B46" w:rsidRDefault="00182BE6" w:rsidP="00182BE6">
      <w:pPr>
        <w:rPr>
          <w:rFonts w:ascii="Arial" w:hAnsi="Arial" w:cs="Arial"/>
          <w:sz w:val="24"/>
          <w:szCs w:val="24"/>
        </w:rPr>
      </w:pPr>
      <w:r w:rsidRPr="00626B46">
        <w:rPr>
          <w:rFonts w:ascii="Arial" w:hAnsi="Arial" w:cs="Arial"/>
          <w:sz w:val="24"/>
          <w:szCs w:val="24"/>
        </w:rPr>
        <w:t xml:space="preserve">This paper </w:t>
      </w:r>
      <w:r>
        <w:rPr>
          <w:rFonts w:ascii="Arial" w:hAnsi="Arial" w:cs="Arial"/>
          <w:sz w:val="24"/>
          <w:szCs w:val="24"/>
        </w:rPr>
        <w:t xml:space="preserve">provides a summary of the Phase II </w:t>
      </w:r>
      <w:r w:rsidRPr="00626B46">
        <w:rPr>
          <w:rFonts w:ascii="Arial" w:hAnsi="Arial" w:cs="Arial"/>
          <w:sz w:val="24"/>
          <w:szCs w:val="24"/>
        </w:rPr>
        <w:t xml:space="preserve">qualitative component, in which </w:t>
      </w:r>
      <w:r w:rsidRPr="00626B46">
        <w:rPr>
          <w:rFonts w:ascii="Arial" w:hAnsi="Arial" w:cs="Arial"/>
          <w:sz w:val="24"/>
          <w:szCs w:val="24"/>
          <w:lang w:val="en-US"/>
        </w:rPr>
        <w:t xml:space="preserve">semi-structured interviews will be </w:t>
      </w:r>
      <w:r>
        <w:rPr>
          <w:rFonts w:ascii="Arial" w:hAnsi="Arial" w:cs="Arial"/>
          <w:sz w:val="24"/>
          <w:szCs w:val="24"/>
          <w:lang w:val="en-US"/>
        </w:rPr>
        <w:t>conducted</w:t>
      </w:r>
      <w:r w:rsidRPr="00626B46">
        <w:rPr>
          <w:rFonts w:ascii="Arial" w:hAnsi="Arial" w:cs="Arial"/>
          <w:sz w:val="24"/>
          <w:szCs w:val="24"/>
          <w:lang w:val="en-US"/>
        </w:rPr>
        <w:t xml:space="preserve"> to explore </w:t>
      </w:r>
      <w:r w:rsidRPr="00626B46">
        <w:rPr>
          <w:rFonts w:ascii="Arial" w:hAnsi="Arial" w:cs="Arial"/>
          <w:sz w:val="24"/>
          <w:szCs w:val="24"/>
        </w:rPr>
        <w:t xml:space="preserve">the </w:t>
      </w:r>
      <w:r w:rsidRPr="00626B46">
        <w:rPr>
          <w:rFonts w:ascii="Arial" w:hAnsi="Arial" w:cs="Arial"/>
          <w:sz w:val="24"/>
          <w:szCs w:val="24"/>
          <w:lang w:val="en-US"/>
        </w:rPr>
        <w:t xml:space="preserve">potential barriers and enablers </w:t>
      </w:r>
      <w:r w:rsidRPr="00626B46">
        <w:rPr>
          <w:rFonts w:ascii="Arial" w:hAnsi="Arial" w:cs="Arial"/>
          <w:sz w:val="24"/>
          <w:szCs w:val="24"/>
        </w:rPr>
        <w:t>relating to optimal PRO protocol content, implementation and reporting</w:t>
      </w:r>
      <w:r w:rsidRPr="00626B46">
        <w:rPr>
          <w:rFonts w:ascii="Arial" w:hAnsi="Arial" w:cs="Arial"/>
          <w:sz w:val="24"/>
          <w:szCs w:val="24"/>
          <w:lang w:val="en-US"/>
        </w:rPr>
        <w:t xml:space="preserve"> with cancer trialists</w:t>
      </w:r>
      <w:r>
        <w:rPr>
          <w:rFonts w:ascii="Arial" w:hAnsi="Arial" w:cs="Arial"/>
          <w:sz w:val="24"/>
          <w:szCs w:val="24"/>
          <w:lang w:val="en-US"/>
        </w:rPr>
        <w:t xml:space="preserve">, research nurses, consumer representatives, </w:t>
      </w:r>
      <w:r w:rsidR="00E817AA">
        <w:rPr>
          <w:rFonts w:ascii="Arial" w:hAnsi="Arial" w:cs="Arial"/>
          <w:sz w:val="24"/>
          <w:szCs w:val="24"/>
          <w:lang w:val="en-US"/>
        </w:rPr>
        <w:t xml:space="preserve">international experts, </w:t>
      </w:r>
      <w:r w:rsidRPr="00626B46">
        <w:rPr>
          <w:rFonts w:ascii="Arial" w:hAnsi="Arial" w:cs="Arial"/>
          <w:sz w:val="24"/>
          <w:szCs w:val="24"/>
          <w:lang w:val="en-US"/>
        </w:rPr>
        <w:t>journal editors</w:t>
      </w:r>
      <w:r>
        <w:rPr>
          <w:rFonts w:ascii="Arial" w:hAnsi="Arial" w:cs="Arial"/>
          <w:sz w:val="24"/>
          <w:szCs w:val="24"/>
          <w:lang w:val="en-US"/>
        </w:rPr>
        <w:t xml:space="preserve"> and </w:t>
      </w:r>
      <w:r w:rsidRPr="00626B46">
        <w:rPr>
          <w:rFonts w:ascii="Arial" w:hAnsi="Arial" w:cs="Arial"/>
          <w:sz w:val="24"/>
          <w:szCs w:val="24"/>
          <w:lang w:val="en-US"/>
        </w:rPr>
        <w:t>funders</w:t>
      </w:r>
      <w:r>
        <w:rPr>
          <w:rFonts w:ascii="Arial" w:hAnsi="Arial" w:cs="Arial"/>
          <w:sz w:val="24"/>
          <w:szCs w:val="24"/>
        </w:rPr>
        <w:t xml:space="preserve">. </w:t>
      </w:r>
      <w:r w:rsidR="00E817AA">
        <w:rPr>
          <w:rFonts w:ascii="Arial" w:hAnsi="Arial" w:cs="Arial"/>
          <w:sz w:val="24"/>
          <w:szCs w:val="24"/>
        </w:rPr>
        <w:t>Through the inclusion of individuals from each of these groups, the collection and reporting of PRO data can be considered by the individuals involved at every phase of the research process</w:t>
      </w:r>
      <w:r w:rsidR="00BD61C8">
        <w:rPr>
          <w:rFonts w:ascii="Arial" w:hAnsi="Arial" w:cs="Arial"/>
          <w:sz w:val="24"/>
          <w:szCs w:val="24"/>
        </w:rPr>
        <w:t xml:space="preserve"> - including </w:t>
      </w:r>
      <w:r w:rsidR="00E817AA">
        <w:rPr>
          <w:rFonts w:ascii="Arial" w:hAnsi="Arial" w:cs="Arial"/>
          <w:sz w:val="24"/>
          <w:szCs w:val="24"/>
        </w:rPr>
        <w:t>study</w:t>
      </w:r>
      <w:r w:rsidR="00BD61C8">
        <w:rPr>
          <w:rFonts w:ascii="Arial" w:hAnsi="Arial" w:cs="Arial"/>
          <w:sz w:val="24"/>
          <w:szCs w:val="24"/>
        </w:rPr>
        <w:t xml:space="preserve"> con</w:t>
      </w:r>
      <w:r w:rsidR="00E817AA">
        <w:rPr>
          <w:rFonts w:ascii="Arial" w:hAnsi="Arial" w:cs="Arial"/>
          <w:sz w:val="24"/>
          <w:szCs w:val="24"/>
        </w:rPr>
        <w:t>ception a</w:t>
      </w:r>
      <w:r w:rsidR="00BD61C8">
        <w:rPr>
          <w:rFonts w:ascii="Arial" w:hAnsi="Arial" w:cs="Arial"/>
          <w:sz w:val="24"/>
          <w:szCs w:val="24"/>
        </w:rPr>
        <w:t xml:space="preserve">nd </w:t>
      </w:r>
      <w:r w:rsidR="00E817AA">
        <w:rPr>
          <w:rFonts w:ascii="Arial" w:hAnsi="Arial" w:cs="Arial"/>
          <w:sz w:val="24"/>
          <w:szCs w:val="24"/>
        </w:rPr>
        <w:t>design</w:t>
      </w:r>
      <w:r w:rsidR="007E066D">
        <w:rPr>
          <w:rFonts w:ascii="Arial" w:hAnsi="Arial" w:cs="Arial"/>
          <w:sz w:val="24"/>
          <w:szCs w:val="24"/>
        </w:rPr>
        <w:t>;</w:t>
      </w:r>
      <w:r w:rsidR="00C53A1A">
        <w:rPr>
          <w:rFonts w:ascii="Arial" w:hAnsi="Arial" w:cs="Arial"/>
          <w:sz w:val="24"/>
          <w:szCs w:val="24"/>
        </w:rPr>
        <w:t xml:space="preserve"> patients’ experiences of providing PRO data as trial participant</w:t>
      </w:r>
      <w:r w:rsidR="00BD61C8">
        <w:rPr>
          <w:rFonts w:ascii="Arial" w:hAnsi="Arial" w:cs="Arial"/>
          <w:sz w:val="24"/>
          <w:szCs w:val="24"/>
        </w:rPr>
        <w:t>s</w:t>
      </w:r>
      <w:r w:rsidR="00C53A1A">
        <w:rPr>
          <w:rFonts w:ascii="Arial" w:hAnsi="Arial" w:cs="Arial"/>
          <w:sz w:val="24"/>
          <w:szCs w:val="24"/>
        </w:rPr>
        <w:t>;</w:t>
      </w:r>
      <w:r w:rsidR="00E817AA">
        <w:rPr>
          <w:rFonts w:ascii="Arial" w:hAnsi="Arial" w:cs="Arial"/>
          <w:sz w:val="24"/>
          <w:szCs w:val="24"/>
        </w:rPr>
        <w:t xml:space="preserve"> until the point at which results are communicated. </w:t>
      </w:r>
      <w:r>
        <w:rPr>
          <w:rFonts w:ascii="Arial" w:hAnsi="Arial" w:cs="Arial"/>
          <w:sz w:val="24"/>
          <w:szCs w:val="24"/>
        </w:rPr>
        <w:t>Phase III of the study will incorporate findings and examples of best practice from both Phase I and II into our publically accessible web-based training resource (</w:t>
      </w:r>
      <w:hyperlink r:id="rId9" w:history="1">
        <w:r w:rsidRPr="00185499">
          <w:rPr>
            <w:rStyle w:val="Hyperlink"/>
            <w:rFonts w:ascii="Arial" w:hAnsi="Arial" w:cs="Arial"/>
            <w:sz w:val="24"/>
            <w:szCs w:val="24"/>
          </w:rPr>
          <w:t>www.birmingham.ac.uk/prolearn</w:t>
        </w:r>
      </w:hyperlink>
      <w:r>
        <w:rPr>
          <w:rFonts w:ascii="Arial" w:hAnsi="Arial" w:cs="Arial"/>
          <w:sz w:val="24"/>
          <w:szCs w:val="24"/>
        </w:rPr>
        <w:t>).</w:t>
      </w:r>
    </w:p>
    <w:p w14:paraId="155C4C58" w14:textId="77777777" w:rsidR="00182BE6" w:rsidRPr="00626B46" w:rsidRDefault="00182BE6" w:rsidP="00182BE6">
      <w:pPr>
        <w:rPr>
          <w:rFonts w:ascii="Arial" w:hAnsi="Arial" w:cs="Arial"/>
          <w:sz w:val="24"/>
          <w:szCs w:val="24"/>
        </w:rPr>
      </w:pPr>
      <w:r w:rsidRPr="00626B46">
        <w:rPr>
          <w:rFonts w:ascii="Arial" w:hAnsi="Arial" w:cs="Arial"/>
          <w:sz w:val="24"/>
          <w:szCs w:val="24"/>
        </w:rPr>
        <w:t xml:space="preserve"> </w:t>
      </w:r>
    </w:p>
    <w:p w14:paraId="10E99879" w14:textId="77777777" w:rsidR="00182BE6" w:rsidRPr="00626B46" w:rsidRDefault="00182BE6" w:rsidP="00182BE6">
      <w:pPr>
        <w:rPr>
          <w:rFonts w:ascii="Arial" w:hAnsi="Arial" w:cs="Arial"/>
          <w:b/>
          <w:sz w:val="24"/>
          <w:szCs w:val="24"/>
        </w:rPr>
      </w:pPr>
      <w:r>
        <w:rPr>
          <w:rFonts w:ascii="Arial" w:hAnsi="Arial" w:cs="Arial"/>
          <w:b/>
          <w:sz w:val="24"/>
          <w:szCs w:val="24"/>
        </w:rPr>
        <w:t>Aims</w:t>
      </w:r>
    </w:p>
    <w:p w14:paraId="6C8B1EE3" w14:textId="49C7027A" w:rsidR="00182BE6" w:rsidRPr="00626B46" w:rsidRDefault="00182BE6" w:rsidP="00182BE6">
      <w:pPr>
        <w:rPr>
          <w:rFonts w:ascii="Arial" w:hAnsi="Arial" w:cs="Arial"/>
          <w:sz w:val="24"/>
          <w:szCs w:val="24"/>
        </w:rPr>
      </w:pPr>
      <w:r w:rsidRPr="00626B46">
        <w:rPr>
          <w:rFonts w:ascii="Arial" w:hAnsi="Arial" w:cs="Arial"/>
          <w:sz w:val="24"/>
          <w:szCs w:val="24"/>
        </w:rPr>
        <w:t xml:space="preserve">Semi-structured </w:t>
      </w:r>
      <w:r>
        <w:rPr>
          <w:rFonts w:ascii="Arial" w:hAnsi="Arial" w:cs="Arial"/>
          <w:sz w:val="24"/>
          <w:szCs w:val="24"/>
        </w:rPr>
        <w:t>telephone</w:t>
      </w:r>
      <w:r w:rsidR="00C563AB">
        <w:rPr>
          <w:rFonts w:ascii="Arial" w:hAnsi="Arial" w:cs="Arial"/>
          <w:sz w:val="24"/>
          <w:szCs w:val="24"/>
        </w:rPr>
        <w:t xml:space="preserve"> and face-to-face</w:t>
      </w:r>
      <w:r>
        <w:rPr>
          <w:rFonts w:ascii="Arial" w:hAnsi="Arial" w:cs="Arial"/>
          <w:sz w:val="24"/>
          <w:szCs w:val="24"/>
        </w:rPr>
        <w:t xml:space="preserve"> </w:t>
      </w:r>
      <w:r w:rsidRPr="00626B46">
        <w:rPr>
          <w:rFonts w:ascii="Arial" w:hAnsi="Arial" w:cs="Arial"/>
          <w:sz w:val="24"/>
          <w:szCs w:val="24"/>
        </w:rPr>
        <w:t xml:space="preserve">interviews will be conducted (AR) to explore the perspectives and experience of </w:t>
      </w:r>
      <w:r>
        <w:rPr>
          <w:rFonts w:ascii="Arial" w:hAnsi="Arial" w:cs="Arial"/>
          <w:sz w:val="24"/>
          <w:szCs w:val="24"/>
        </w:rPr>
        <w:t>key stakeholders</w:t>
      </w:r>
      <w:r w:rsidR="00542F9F">
        <w:rPr>
          <w:rFonts w:ascii="Arial" w:hAnsi="Arial" w:cs="Arial"/>
          <w:sz w:val="24"/>
          <w:szCs w:val="24"/>
        </w:rPr>
        <w:t xml:space="preserve"> in relation to:</w:t>
      </w:r>
    </w:p>
    <w:p w14:paraId="302CEEDD" w14:textId="77777777" w:rsidR="00182BE6" w:rsidRPr="00626B46" w:rsidRDefault="00182BE6" w:rsidP="00182BE6">
      <w:pPr>
        <w:pStyle w:val="ListParagraph"/>
        <w:numPr>
          <w:ilvl w:val="0"/>
          <w:numId w:val="1"/>
        </w:numPr>
        <w:rPr>
          <w:rFonts w:ascii="Arial" w:hAnsi="Arial" w:cs="Arial"/>
          <w:sz w:val="24"/>
          <w:szCs w:val="24"/>
        </w:rPr>
      </w:pPr>
      <w:r w:rsidRPr="00626B46">
        <w:rPr>
          <w:rFonts w:ascii="Arial" w:hAnsi="Arial" w:cs="Arial"/>
          <w:sz w:val="24"/>
          <w:szCs w:val="24"/>
        </w:rPr>
        <w:t>The potential barriers and enablers to optimal PRO protocol content, implementation and reporting;</w:t>
      </w:r>
    </w:p>
    <w:p w14:paraId="46D46CA0" w14:textId="77777777" w:rsidR="00182BE6" w:rsidRPr="00626B46" w:rsidRDefault="00182BE6" w:rsidP="00182BE6">
      <w:pPr>
        <w:pStyle w:val="ListParagraph"/>
        <w:numPr>
          <w:ilvl w:val="0"/>
          <w:numId w:val="1"/>
        </w:numPr>
        <w:rPr>
          <w:rFonts w:ascii="Arial" w:hAnsi="Arial" w:cs="Arial"/>
          <w:sz w:val="24"/>
          <w:szCs w:val="24"/>
        </w:rPr>
      </w:pPr>
      <w:r>
        <w:rPr>
          <w:rFonts w:ascii="Arial" w:hAnsi="Arial" w:cs="Arial"/>
          <w:sz w:val="24"/>
          <w:szCs w:val="24"/>
        </w:rPr>
        <w:t>T</w:t>
      </w:r>
      <w:r w:rsidRPr="001C45CF">
        <w:rPr>
          <w:rFonts w:ascii="Arial" w:hAnsi="Arial" w:cs="Arial"/>
          <w:sz w:val="24"/>
          <w:szCs w:val="24"/>
        </w:rPr>
        <w:t>he PRO-specific training needs of each stakeholder group</w:t>
      </w:r>
      <w:r w:rsidRPr="00626B46">
        <w:rPr>
          <w:rFonts w:ascii="Arial" w:hAnsi="Arial" w:cs="Arial"/>
          <w:sz w:val="24"/>
          <w:szCs w:val="24"/>
        </w:rPr>
        <w:t>;</w:t>
      </w:r>
    </w:p>
    <w:p w14:paraId="5E5815E2" w14:textId="5811D088" w:rsidR="00182BE6" w:rsidRDefault="00182BE6" w:rsidP="00182BE6">
      <w:pPr>
        <w:pStyle w:val="ListParagraph"/>
        <w:numPr>
          <w:ilvl w:val="0"/>
          <w:numId w:val="1"/>
        </w:numPr>
        <w:rPr>
          <w:rFonts w:ascii="Arial" w:hAnsi="Arial" w:cs="Arial"/>
          <w:sz w:val="24"/>
          <w:szCs w:val="24"/>
        </w:rPr>
      </w:pPr>
      <w:r w:rsidRPr="00626B46">
        <w:rPr>
          <w:rFonts w:ascii="Arial" w:hAnsi="Arial" w:cs="Arial"/>
          <w:sz w:val="24"/>
          <w:szCs w:val="24"/>
        </w:rPr>
        <w:t xml:space="preserve">The optimal methods of implementing </w:t>
      </w:r>
      <w:r>
        <w:rPr>
          <w:rFonts w:ascii="Arial" w:hAnsi="Arial" w:cs="Arial"/>
          <w:sz w:val="24"/>
          <w:szCs w:val="24"/>
        </w:rPr>
        <w:t xml:space="preserve">such training and ensuring uptake of both </w:t>
      </w:r>
      <w:r w:rsidRPr="00626B46">
        <w:rPr>
          <w:rFonts w:ascii="Arial" w:hAnsi="Arial" w:cs="Arial"/>
          <w:sz w:val="24"/>
          <w:szCs w:val="24"/>
        </w:rPr>
        <w:t xml:space="preserve">the </w:t>
      </w:r>
      <w:r>
        <w:rPr>
          <w:rFonts w:ascii="Arial" w:hAnsi="Arial" w:cs="Arial"/>
          <w:sz w:val="24"/>
          <w:szCs w:val="24"/>
        </w:rPr>
        <w:t>forthcoming SPIRIT-PRO</w:t>
      </w:r>
      <w:r>
        <w:rPr>
          <w:rFonts w:ascii="Arial" w:hAnsi="Arial" w:cs="Arial"/>
          <w:sz w:val="24"/>
          <w:szCs w:val="24"/>
          <w:vertAlign w:val="superscript"/>
        </w:rPr>
        <w:t>2</w:t>
      </w:r>
      <w:r w:rsidR="0040305A">
        <w:rPr>
          <w:rFonts w:ascii="Arial" w:hAnsi="Arial" w:cs="Arial"/>
          <w:sz w:val="24"/>
          <w:szCs w:val="24"/>
          <w:vertAlign w:val="superscript"/>
        </w:rPr>
        <w:t>8</w:t>
      </w:r>
      <w:r>
        <w:rPr>
          <w:rFonts w:ascii="Arial" w:hAnsi="Arial" w:cs="Arial"/>
          <w:sz w:val="24"/>
          <w:szCs w:val="24"/>
        </w:rPr>
        <w:t xml:space="preserve"> and published </w:t>
      </w:r>
      <w:r w:rsidRPr="00626B46">
        <w:rPr>
          <w:rFonts w:ascii="Arial" w:hAnsi="Arial" w:cs="Arial"/>
          <w:sz w:val="24"/>
          <w:szCs w:val="24"/>
        </w:rPr>
        <w:t>CONSORT</w:t>
      </w:r>
      <w:r>
        <w:rPr>
          <w:rFonts w:ascii="Arial" w:hAnsi="Arial" w:cs="Arial"/>
          <w:sz w:val="24"/>
          <w:szCs w:val="24"/>
        </w:rPr>
        <w:t>-</w:t>
      </w:r>
      <w:r w:rsidRPr="00626B46">
        <w:rPr>
          <w:rFonts w:ascii="Arial" w:hAnsi="Arial" w:cs="Arial"/>
          <w:sz w:val="24"/>
          <w:szCs w:val="24"/>
        </w:rPr>
        <w:t>PRO</w:t>
      </w:r>
      <w:r w:rsidRPr="00626B46">
        <w:rPr>
          <w:rFonts w:ascii="Arial" w:hAnsi="Arial" w:cs="Arial"/>
          <w:sz w:val="24"/>
          <w:szCs w:val="24"/>
          <w:vertAlign w:val="superscript"/>
        </w:rPr>
        <w:t>2</w:t>
      </w:r>
      <w:r w:rsidR="0040305A">
        <w:rPr>
          <w:rFonts w:ascii="Arial" w:hAnsi="Arial" w:cs="Arial"/>
          <w:sz w:val="24"/>
          <w:szCs w:val="24"/>
          <w:vertAlign w:val="superscript"/>
        </w:rPr>
        <w:t>9</w:t>
      </w:r>
      <w:r w:rsidRPr="00626B46">
        <w:rPr>
          <w:rFonts w:ascii="Arial" w:hAnsi="Arial" w:cs="Arial"/>
          <w:sz w:val="24"/>
          <w:szCs w:val="24"/>
        </w:rPr>
        <w:t xml:space="preserve"> guidelines.</w:t>
      </w:r>
    </w:p>
    <w:p w14:paraId="744C5E2F" w14:textId="77777777" w:rsidR="00182BE6" w:rsidRPr="00626B46" w:rsidRDefault="00182BE6" w:rsidP="00182BE6">
      <w:pPr>
        <w:pStyle w:val="ListParagraph"/>
        <w:rPr>
          <w:rFonts w:ascii="Arial" w:hAnsi="Arial" w:cs="Arial"/>
          <w:sz w:val="24"/>
          <w:szCs w:val="24"/>
        </w:rPr>
      </w:pPr>
    </w:p>
    <w:p w14:paraId="30C61E2C" w14:textId="77777777" w:rsidR="00182BE6" w:rsidRDefault="00182BE6" w:rsidP="00182BE6">
      <w:pPr>
        <w:rPr>
          <w:rFonts w:ascii="Arial" w:hAnsi="Arial" w:cs="Arial"/>
          <w:b/>
          <w:sz w:val="24"/>
          <w:szCs w:val="24"/>
        </w:rPr>
      </w:pPr>
      <w:r>
        <w:rPr>
          <w:rFonts w:ascii="Arial" w:hAnsi="Arial" w:cs="Arial"/>
          <w:b/>
          <w:sz w:val="24"/>
          <w:szCs w:val="24"/>
        </w:rPr>
        <w:t>Participants and setting</w:t>
      </w:r>
    </w:p>
    <w:p w14:paraId="3B804372" w14:textId="6B47AFC4" w:rsidR="00182BE6" w:rsidRDefault="00BA3C02" w:rsidP="00182BE6">
      <w:pPr>
        <w:rPr>
          <w:rFonts w:ascii="Arial" w:hAnsi="Arial" w:cs="Arial"/>
          <w:sz w:val="24"/>
          <w:szCs w:val="24"/>
        </w:rPr>
      </w:pPr>
      <w:r>
        <w:rPr>
          <w:rFonts w:ascii="Arial" w:hAnsi="Arial" w:cs="Arial"/>
          <w:sz w:val="24"/>
          <w:szCs w:val="24"/>
        </w:rPr>
        <w:t>T</w:t>
      </w:r>
      <w:r w:rsidR="00E9164C">
        <w:rPr>
          <w:rFonts w:ascii="Arial" w:hAnsi="Arial" w:cs="Arial"/>
          <w:sz w:val="24"/>
          <w:szCs w:val="24"/>
        </w:rPr>
        <w:t>he primary inclusion criteria are</w:t>
      </w:r>
      <w:r>
        <w:rPr>
          <w:rFonts w:ascii="Arial" w:hAnsi="Arial" w:cs="Arial"/>
          <w:sz w:val="24"/>
          <w:szCs w:val="24"/>
        </w:rPr>
        <w:t xml:space="preserve"> that participants must </w:t>
      </w:r>
      <w:r w:rsidR="0057185F">
        <w:rPr>
          <w:rFonts w:ascii="Arial" w:hAnsi="Arial" w:cs="Arial"/>
          <w:sz w:val="24"/>
          <w:szCs w:val="24"/>
        </w:rPr>
        <w:t>have experience of</w:t>
      </w:r>
      <w:r>
        <w:rPr>
          <w:rFonts w:ascii="Arial" w:hAnsi="Arial" w:cs="Arial"/>
          <w:sz w:val="24"/>
          <w:szCs w:val="24"/>
        </w:rPr>
        <w:t xml:space="preserve"> </w:t>
      </w:r>
      <w:r w:rsidR="00BD28B8">
        <w:rPr>
          <w:rFonts w:ascii="Arial" w:hAnsi="Arial" w:cs="Arial"/>
          <w:sz w:val="24"/>
          <w:szCs w:val="24"/>
        </w:rPr>
        <w:t xml:space="preserve">designing or reviewing clinical trials including </w:t>
      </w:r>
      <w:r>
        <w:rPr>
          <w:rFonts w:ascii="Arial" w:hAnsi="Arial" w:cs="Arial"/>
          <w:sz w:val="24"/>
          <w:szCs w:val="24"/>
        </w:rPr>
        <w:t>PROs</w:t>
      </w:r>
      <w:r w:rsidR="0057185F">
        <w:rPr>
          <w:rFonts w:ascii="Arial" w:hAnsi="Arial" w:cs="Arial"/>
          <w:sz w:val="24"/>
          <w:szCs w:val="24"/>
        </w:rPr>
        <w:t xml:space="preserve"> within a professional capacity</w:t>
      </w:r>
      <w:r w:rsidR="00E9164C">
        <w:rPr>
          <w:rFonts w:ascii="Arial" w:hAnsi="Arial" w:cs="Arial"/>
          <w:sz w:val="24"/>
          <w:szCs w:val="24"/>
        </w:rPr>
        <w:t xml:space="preserve"> or </w:t>
      </w:r>
      <w:r w:rsidR="00BD28B8">
        <w:rPr>
          <w:rFonts w:ascii="Arial" w:hAnsi="Arial" w:cs="Arial"/>
          <w:sz w:val="24"/>
          <w:szCs w:val="24"/>
        </w:rPr>
        <w:t xml:space="preserve">completion of PROs </w:t>
      </w:r>
      <w:r w:rsidR="00E9164C">
        <w:rPr>
          <w:rFonts w:ascii="Arial" w:hAnsi="Arial" w:cs="Arial"/>
          <w:sz w:val="24"/>
          <w:szCs w:val="24"/>
        </w:rPr>
        <w:t>through participation in a trial</w:t>
      </w:r>
      <w:r>
        <w:rPr>
          <w:rFonts w:ascii="Arial" w:hAnsi="Arial" w:cs="Arial"/>
          <w:sz w:val="24"/>
          <w:szCs w:val="24"/>
        </w:rPr>
        <w:t xml:space="preserve">. </w:t>
      </w:r>
      <w:r w:rsidR="00182BE6">
        <w:rPr>
          <w:rFonts w:ascii="Arial" w:hAnsi="Arial" w:cs="Arial"/>
          <w:sz w:val="24"/>
          <w:szCs w:val="24"/>
        </w:rPr>
        <w:t>I</w:t>
      </w:r>
      <w:r w:rsidR="00182BE6" w:rsidRPr="00B2010E">
        <w:rPr>
          <w:rFonts w:ascii="Arial" w:hAnsi="Arial" w:cs="Arial"/>
          <w:sz w:val="24"/>
          <w:szCs w:val="24"/>
        </w:rPr>
        <w:t>nterviewee</w:t>
      </w:r>
      <w:r w:rsidR="00182BE6">
        <w:rPr>
          <w:rFonts w:ascii="Arial" w:hAnsi="Arial" w:cs="Arial"/>
          <w:sz w:val="24"/>
          <w:szCs w:val="24"/>
        </w:rPr>
        <w:t>s will be</w:t>
      </w:r>
      <w:r w:rsidR="00182BE6" w:rsidRPr="00B2010E">
        <w:rPr>
          <w:rFonts w:ascii="Arial" w:hAnsi="Arial" w:cs="Arial"/>
          <w:sz w:val="24"/>
          <w:szCs w:val="24"/>
        </w:rPr>
        <w:t xml:space="preserve"> sample</w:t>
      </w:r>
      <w:r w:rsidR="00182BE6">
        <w:rPr>
          <w:rFonts w:ascii="Arial" w:hAnsi="Arial" w:cs="Arial"/>
          <w:sz w:val="24"/>
          <w:szCs w:val="24"/>
        </w:rPr>
        <w:t>d from 4 groups</w:t>
      </w:r>
      <w:r w:rsidR="00182BE6" w:rsidRPr="00B2010E">
        <w:rPr>
          <w:rFonts w:ascii="Arial" w:hAnsi="Arial" w:cs="Arial"/>
          <w:sz w:val="24"/>
          <w:szCs w:val="24"/>
        </w:rPr>
        <w:t>:</w:t>
      </w:r>
      <w:r w:rsidR="00182BE6">
        <w:rPr>
          <w:rFonts w:ascii="Arial" w:hAnsi="Arial" w:cs="Arial"/>
          <w:sz w:val="24"/>
          <w:szCs w:val="24"/>
        </w:rPr>
        <w:t xml:space="preserve"> (1)</w:t>
      </w:r>
      <w:r w:rsidR="00182BE6" w:rsidRPr="00B2010E">
        <w:rPr>
          <w:rFonts w:ascii="Arial" w:hAnsi="Arial" w:cs="Arial"/>
          <w:sz w:val="24"/>
          <w:szCs w:val="24"/>
        </w:rPr>
        <w:t xml:space="preserve"> </w:t>
      </w:r>
      <w:r w:rsidR="00182BE6">
        <w:rPr>
          <w:rFonts w:ascii="Arial" w:hAnsi="Arial" w:cs="Arial"/>
          <w:sz w:val="24"/>
          <w:szCs w:val="24"/>
        </w:rPr>
        <w:t>trial C</w:t>
      </w:r>
      <w:r w:rsidR="00182BE6" w:rsidRPr="00580199">
        <w:rPr>
          <w:rFonts w:ascii="Arial" w:hAnsi="Arial" w:cs="Arial"/>
          <w:sz w:val="24"/>
          <w:szCs w:val="24"/>
        </w:rPr>
        <w:t>hief Investigators</w:t>
      </w:r>
      <w:r w:rsidR="00182BE6">
        <w:rPr>
          <w:rFonts w:ascii="Arial" w:hAnsi="Arial" w:cs="Arial"/>
          <w:sz w:val="24"/>
          <w:szCs w:val="24"/>
        </w:rPr>
        <w:t xml:space="preserve"> (CIs), </w:t>
      </w:r>
      <w:r w:rsidR="00182BE6" w:rsidRPr="00580199">
        <w:rPr>
          <w:rFonts w:ascii="Arial" w:hAnsi="Arial" w:cs="Arial"/>
          <w:sz w:val="24"/>
          <w:szCs w:val="24"/>
        </w:rPr>
        <w:t>trial management group (TMG)</w:t>
      </w:r>
      <w:r w:rsidR="00182BE6">
        <w:rPr>
          <w:rFonts w:ascii="Arial" w:hAnsi="Arial" w:cs="Arial"/>
          <w:sz w:val="24"/>
          <w:szCs w:val="24"/>
        </w:rPr>
        <w:t xml:space="preserve"> </w:t>
      </w:r>
      <w:r w:rsidR="00182BE6" w:rsidRPr="00580199">
        <w:rPr>
          <w:rFonts w:ascii="Arial" w:hAnsi="Arial" w:cs="Arial"/>
          <w:sz w:val="24"/>
          <w:szCs w:val="24"/>
        </w:rPr>
        <w:t>members</w:t>
      </w:r>
      <w:r w:rsidR="00182BE6">
        <w:rPr>
          <w:rFonts w:ascii="Arial" w:hAnsi="Arial" w:cs="Arial"/>
          <w:sz w:val="24"/>
          <w:szCs w:val="24"/>
        </w:rPr>
        <w:t>, statisticians, and</w:t>
      </w:r>
      <w:r w:rsidR="00182BE6" w:rsidRPr="00F81690">
        <w:rPr>
          <w:rFonts w:ascii="Arial" w:hAnsi="Arial" w:cs="Arial"/>
          <w:sz w:val="24"/>
          <w:szCs w:val="24"/>
        </w:rPr>
        <w:t xml:space="preserve"> </w:t>
      </w:r>
      <w:r w:rsidR="00182BE6" w:rsidRPr="00580199">
        <w:rPr>
          <w:rFonts w:ascii="Arial" w:hAnsi="Arial" w:cs="Arial"/>
          <w:sz w:val="24"/>
          <w:szCs w:val="24"/>
        </w:rPr>
        <w:t>research nurses (RNs) with experience of involvement in a cancer trial inc</w:t>
      </w:r>
      <w:r w:rsidR="00182BE6">
        <w:rPr>
          <w:rFonts w:ascii="Arial" w:hAnsi="Arial" w:cs="Arial"/>
          <w:sz w:val="24"/>
          <w:szCs w:val="24"/>
        </w:rPr>
        <w:t>luding primary or secondary PRO; (2)</w:t>
      </w:r>
      <w:r w:rsidR="00182BE6" w:rsidRPr="00580199">
        <w:rPr>
          <w:rFonts w:ascii="Arial" w:hAnsi="Arial" w:cs="Arial"/>
          <w:sz w:val="24"/>
          <w:szCs w:val="24"/>
        </w:rPr>
        <w:t xml:space="preserve"> National Cancer Research Institute </w:t>
      </w:r>
      <w:r w:rsidR="00182BE6">
        <w:rPr>
          <w:rFonts w:ascii="Arial" w:hAnsi="Arial" w:cs="Arial"/>
          <w:sz w:val="24"/>
          <w:szCs w:val="24"/>
        </w:rPr>
        <w:t>(</w:t>
      </w:r>
      <w:r w:rsidR="00182BE6" w:rsidRPr="00580199">
        <w:rPr>
          <w:rFonts w:ascii="Arial" w:hAnsi="Arial" w:cs="Arial"/>
          <w:sz w:val="24"/>
          <w:szCs w:val="24"/>
        </w:rPr>
        <w:t>NCRI</w:t>
      </w:r>
      <w:r w:rsidR="00182BE6">
        <w:rPr>
          <w:rFonts w:ascii="Arial" w:hAnsi="Arial" w:cs="Arial"/>
          <w:sz w:val="24"/>
          <w:szCs w:val="24"/>
        </w:rPr>
        <w:t>)</w:t>
      </w:r>
      <w:r w:rsidR="00182BE6" w:rsidRPr="00580199">
        <w:rPr>
          <w:rFonts w:ascii="Arial" w:hAnsi="Arial" w:cs="Arial"/>
          <w:sz w:val="24"/>
          <w:szCs w:val="24"/>
        </w:rPr>
        <w:t xml:space="preserve"> Consumer Liaison Group </w:t>
      </w:r>
      <w:r w:rsidR="00182BE6">
        <w:rPr>
          <w:rFonts w:ascii="Arial" w:hAnsi="Arial" w:cs="Arial"/>
          <w:sz w:val="24"/>
          <w:szCs w:val="24"/>
        </w:rPr>
        <w:t>members</w:t>
      </w:r>
      <w:r w:rsidR="00182BE6" w:rsidRPr="00CF0BFF">
        <w:rPr>
          <w:rFonts w:ascii="Arial" w:hAnsi="Arial" w:cs="Arial"/>
          <w:sz w:val="24"/>
          <w:szCs w:val="24"/>
        </w:rPr>
        <w:t xml:space="preserve"> </w:t>
      </w:r>
      <w:r w:rsidR="00182BE6" w:rsidRPr="00E14275">
        <w:rPr>
          <w:rFonts w:ascii="Arial" w:hAnsi="Arial" w:cs="Arial"/>
          <w:sz w:val="24"/>
          <w:szCs w:val="24"/>
        </w:rPr>
        <w:t xml:space="preserve">with experience of involvement in the </w:t>
      </w:r>
      <w:r w:rsidR="00182BE6" w:rsidRPr="00E14275">
        <w:rPr>
          <w:rFonts w:ascii="Arial" w:hAnsi="Arial" w:cs="Arial"/>
          <w:sz w:val="24"/>
          <w:szCs w:val="24"/>
        </w:rPr>
        <w:lastRenderedPageBreak/>
        <w:t xml:space="preserve">design of trials </w:t>
      </w:r>
      <w:r w:rsidR="00182BE6">
        <w:rPr>
          <w:rFonts w:ascii="Arial" w:hAnsi="Arial" w:cs="Arial"/>
          <w:sz w:val="24"/>
          <w:szCs w:val="24"/>
        </w:rPr>
        <w:t>with</w:t>
      </w:r>
      <w:r w:rsidR="00182BE6" w:rsidRPr="00E14275">
        <w:rPr>
          <w:rFonts w:ascii="Arial" w:hAnsi="Arial" w:cs="Arial"/>
          <w:sz w:val="24"/>
          <w:szCs w:val="24"/>
        </w:rPr>
        <w:t xml:space="preserve"> PRO</w:t>
      </w:r>
      <w:r w:rsidR="00182BE6">
        <w:rPr>
          <w:rFonts w:ascii="Arial" w:hAnsi="Arial" w:cs="Arial"/>
          <w:sz w:val="24"/>
          <w:szCs w:val="24"/>
        </w:rPr>
        <w:t xml:space="preserve"> endpoint</w:t>
      </w:r>
      <w:r w:rsidR="00182BE6" w:rsidRPr="00E14275">
        <w:rPr>
          <w:rFonts w:ascii="Arial" w:hAnsi="Arial" w:cs="Arial"/>
          <w:sz w:val="24"/>
          <w:szCs w:val="24"/>
        </w:rPr>
        <w:t>s</w:t>
      </w:r>
      <w:r w:rsidR="00182BE6">
        <w:rPr>
          <w:rFonts w:ascii="Arial" w:hAnsi="Arial" w:cs="Arial"/>
          <w:sz w:val="24"/>
          <w:szCs w:val="24"/>
        </w:rPr>
        <w:t xml:space="preserve">; (3) </w:t>
      </w:r>
      <w:r w:rsidR="00182BE6" w:rsidRPr="00580199">
        <w:rPr>
          <w:rFonts w:ascii="Arial" w:hAnsi="Arial" w:cs="Arial"/>
          <w:sz w:val="24"/>
          <w:szCs w:val="24"/>
        </w:rPr>
        <w:t>international experts in PRO oncology trial design</w:t>
      </w:r>
      <w:r w:rsidR="00E90102">
        <w:rPr>
          <w:rFonts w:ascii="Arial" w:hAnsi="Arial" w:cs="Arial"/>
          <w:sz w:val="24"/>
          <w:szCs w:val="24"/>
        </w:rPr>
        <w:t>,</w:t>
      </w:r>
      <w:r w:rsidR="007E066D">
        <w:rPr>
          <w:rFonts w:ascii="Arial" w:hAnsi="Arial" w:cs="Arial"/>
          <w:sz w:val="24"/>
          <w:szCs w:val="24"/>
        </w:rPr>
        <w:t xml:space="preserve"> including members of multi-country</w:t>
      </w:r>
      <w:r w:rsidR="00BD61C8">
        <w:rPr>
          <w:rFonts w:ascii="Arial" w:hAnsi="Arial" w:cs="Arial"/>
          <w:sz w:val="24"/>
          <w:szCs w:val="24"/>
        </w:rPr>
        <w:t xml:space="preserve"> cancer and quality of life</w:t>
      </w:r>
      <w:r w:rsidR="007E066D">
        <w:rPr>
          <w:rFonts w:ascii="Arial" w:hAnsi="Arial" w:cs="Arial"/>
          <w:sz w:val="24"/>
          <w:szCs w:val="24"/>
        </w:rPr>
        <w:t xml:space="preserve"> research organisations, national regulatory bodies, advisory bodies, and global corporations</w:t>
      </w:r>
      <w:r w:rsidR="00182BE6">
        <w:rPr>
          <w:rFonts w:ascii="Arial" w:hAnsi="Arial" w:cs="Arial"/>
          <w:sz w:val="24"/>
          <w:szCs w:val="24"/>
        </w:rPr>
        <w:t xml:space="preserve">; (4) </w:t>
      </w:r>
      <w:r w:rsidR="00182BE6" w:rsidRPr="00580199">
        <w:rPr>
          <w:rFonts w:ascii="Arial" w:hAnsi="Arial" w:cs="Arial"/>
          <w:sz w:val="24"/>
          <w:szCs w:val="24"/>
        </w:rPr>
        <w:t>jou</w:t>
      </w:r>
      <w:r w:rsidR="00182BE6">
        <w:rPr>
          <w:rFonts w:ascii="Arial" w:hAnsi="Arial" w:cs="Arial"/>
          <w:sz w:val="24"/>
          <w:szCs w:val="24"/>
        </w:rPr>
        <w:t>rnal editors and key representatives from funding bodies</w:t>
      </w:r>
      <w:r w:rsidR="00182BE6" w:rsidRPr="00B2010E">
        <w:rPr>
          <w:rFonts w:ascii="Arial" w:hAnsi="Arial" w:cs="Arial"/>
          <w:sz w:val="24"/>
          <w:szCs w:val="24"/>
        </w:rPr>
        <w:t xml:space="preserve">. </w:t>
      </w:r>
      <w:r w:rsidR="00182BE6">
        <w:rPr>
          <w:rFonts w:ascii="Arial" w:hAnsi="Arial" w:cs="Arial"/>
          <w:sz w:val="24"/>
          <w:szCs w:val="24"/>
        </w:rPr>
        <w:t>Based on the experience of the research team, it is anticipated that recruitment of approximately</w:t>
      </w:r>
      <w:r w:rsidR="00182BE6" w:rsidRPr="006E08E7">
        <w:rPr>
          <w:rFonts w:ascii="Arial" w:hAnsi="Arial" w:cs="Arial"/>
          <w:sz w:val="24"/>
          <w:szCs w:val="24"/>
        </w:rPr>
        <w:t xml:space="preserve"> </w:t>
      </w:r>
      <w:r w:rsidR="00182BE6">
        <w:rPr>
          <w:rFonts w:ascii="Arial" w:hAnsi="Arial" w:cs="Arial"/>
          <w:sz w:val="24"/>
          <w:szCs w:val="24"/>
        </w:rPr>
        <w:t>8</w:t>
      </w:r>
      <w:r w:rsidR="00182BE6" w:rsidRPr="00B2010E">
        <w:rPr>
          <w:rFonts w:ascii="Arial" w:hAnsi="Arial" w:cs="Arial"/>
          <w:sz w:val="24"/>
          <w:szCs w:val="24"/>
        </w:rPr>
        <w:t xml:space="preserve">-12 </w:t>
      </w:r>
      <w:r w:rsidR="00182BE6">
        <w:rPr>
          <w:rFonts w:ascii="Arial" w:hAnsi="Arial" w:cs="Arial"/>
          <w:sz w:val="24"/>
          <w:szCs w:val="24"/>
        </w:rPr>
        <w:t xml:space="preserve">individuals from </w:t>
      </w:r>
      <w:r w:rsidR="00182BE6" w:rsidRPr="00E61C4E">
        <w:rPr>
          <w:rFonts w:ascii="Arial" w:hAnsi="Arial" w:cs="Arial"/>
          <w:sz w:val="24"/>
          <w:szCs w:val="24"/>
        </w:rPr>
        <w:t>each group</w:t>
      </w:r>
      <w:r w:rsidR="00182BE6">
        <w:rPr>
          <w:rFonts w:ascii="Arial" w:hAnsi="Arial" w:cs="Arial"/>
          <w:sz w:val="24"/>
          <w:szCs w:val="24"/>
        </w:rPr>
        <w:t xml:space="preserve"> will be required to reach data saturation. Thus, up to </w:t>
      </w:r>
      <w:r w:rsidR="00182BE6" w:rsidRPr="00B2010E">
        <w:rPr>
          <w:rFonts w:ascii="Arial" w:hAnsi="Arial" w:cs="Arial"/>
          <w:sz w:val="24"/>
          <w:szCs w:val="24"/>
        </w:rPr>
        <w:t>48 participants</w:t>
      </w:r>
      <w:r w:rsidR="00182BE6">
        <w:rPr>
          <w:rFonts w:ascii="Arial" w:hAnsi="Arial" w:cs="Arial"/>
          <w:sz w:val="24"/>
          <w:szCs w:val="24"/>
        </w:rPr>
        <w:t xml:space="preserve"> may be required. </w:t>
      </w:r>
      <w:r w:rsidR="003862C3">
        <w:rPr>
          <w:rFonts w:ascii="Arial" w:hAnsi="Arial" w:cs="Arial"/>
          <w:sz w:val="24"/>
          <w:szCs w:val="24"/>
        </w:rPr>
        <w:t>I</w:t>
      </w:r>
      <w:r w:rsidR="00182BE6" w:rsidRPr="00E61C4E">
        <w:rPr>
          <w:rFonts w:ascii="Arial" w:hAnsi="Arial" w:cs="Arial"/>
          <w:sz w:val="24"/>
          <w:szCs w:val="24"/>
        </w:rPr>
        <w:t xml:space="preserve">ndividuals will be purposively selected based on </w:t>
      </w:r>
      <w:r w:rsidR="00182BE6">
        <w:rPr>
          <w:rFonts w:ascii="Arial" w:hAnsi="Arial" w:cs="Arial"/>
          <w:sz w:val="24"/>
          <w:szCs w:val="24"/>
        </w:rPr>
        <w:t>having occupied a role within trials in management, data collection, as a patient partner or a participant</w:t>
      </w:r>
      <w:r w:rsidR="00182BE6" w:rsidRPr="00E14275">
        <w:rPr>
          <w:rFonts w:ascii="Arial" w:hAnsi="Arial" w:cs="Arial"/>
          <w:sz w:val="24"/>
          <w:szCs w:val="24"/>
        </w:rPr>
        <w:t xml:space="preserve">. </w:t>
      </w:r>
      <w:r w:rsidR="003862C3">
        <w:rPr>
          <w:rFonts w:ascii="Arial" w:hAnsi="Arial" w:cs="Arial"/>
          <w:sz w:val="24"/>
          <w:szCs w:val="24"/>
        </w:rPr>
        <w:t>The categorisation of participants into the above four groups will allow t</w:t>
      </w:r>
      <w:r w:rsidR="00182BE6" w:rsidRPr="00E14275">
        <w:rPr>
          <w:rFonts w:ascii="Arial" w:hAnsi="Arial" w:cs="Arial"/>
          <w:sz w:val="24"/>
          <w:szCs w:val="24"/>
        </w:rPr>
        <w:t>he research team to attain maximum variation with regards to experience and role</w:t>
      </w:r>
      <w:r w:rsidR="003862C3">
        <w:rPr>
          <w:rFonts w:ascii="Arial" w:hAnsi="Arial" w:cs="Arial"/>
          <w:sz w:val="24"/>
          <w:szCs w:val="24"/>
        </w:rPr>
        <w:t>.</w:t>
      </w:r>
      <w:r w:rsidR="00182BE6" w:rsidRPr="00E14275">
        <w:rPr>
          <w:rFonts w:ascii="Arial" w:hAnsi="Arial" w:cs="Arial"/>
          <w:sz w:val="24"/>
          <w:szCs w:val="24"/>
        </w:rPr>
        <w:t xml:space="preserve"> </w:t>
      </w:r>
      <w:r w:rsidR="003862C3">
        <w:rPr>
          <w:rFonts w:ascii="Arial" w:hAnsi="Arial" w:cs="Arial"/>
          <w:sz w:val="24"/>
          <w:szCs w:val="24"/>
        </w:rPr>
        <w:t>R</w:t>
      </w:r>
      <w:r w:rsidR="00182BE6" w:rsidRPr="00E14275">
        <w:rPr>
          <w:rFonts w:ascii="Arial" w:hAnsi="Arial" w:cs="Arial"/>
          <w:sz w:val="24"/>
          <w:szCs w:val="24"/>
        </w:rPr>
        <w:t xml:space="preserve">ecruitment will continue </w:t>
      </w:r>
      <w:r w:rsidR="003862C3">
        <w:rPr>
          <w:rFonts w:ascii="Arial" w:hAnsi="Arial" w:cs="Arial"/>
          <w:sz w:val="24"/>
          <w:szCs w:val="24"/>
        </w:rPr>
        <w:t>for</w:t>
      </w:r>
      <w:r w:rsidR="00182BE6" w:rsidRPr="00E14275">
        <w:rPr>
          <w:rFonts w:ascii="Arial" w:hAnsi="Arial" w:cs="Arial"/>
          <w:sz w:val="24"/>
          <w:szCs w:val="24"/>
        </w:rPr>
        <w:t xml:space="preserve"> each distinct group until data saturation</w:t>
      </w:r>
      <w:r w:rsidR="00182BE6">
        <w:rPr>
          <w:rFonts w:ascii="Arial" w:hAnsi="Arial" w:cs="Arial"/>
          <w:sz w:val="24"/>
          <w:szCs w:val="24"/>
        </w:rPr>
        <w:t xml:space="preserve"> is achieved</w:t>
      </w:r>
      <w:r w:rsidR="00182BE6" w:rsidRPr="00E14275">
        <w:rPr>
          <w:rFonts w:ascii="Arial" w:hAnsi="Arial" w:cs="Arial"/>
          <w:sz w:val="24"/>
          <w:szCs w:val="24"/>
        </w:rPr>
        <w:t>.</w:t>
      </w:r>
    </w:p>
    <w:p w14:paraId="42A82E80" w14:textId="562F0852" w:rsidR="00182BE6" w:rsidRDefault="00182BE6" w:rsidP="00182BE6">
      <w:pPr>
        <w:rPr>
          <w:rFonts w:ascii="Arial" w:hAnsi="Arial" w:cs="Arial"/>
          <w:sz w:val="24"/>
          <w:szCs w:val="24"/>
        </w:rPr>
      </w:pPr>
      <w:r>
        <w:rPr>
          <w:rFonts w:ascii="Arial" w:hAnsi="Arial" w:cs="Arial"/>
          <w:sz w:val="24"/>
          <w:szCs w:val="24"/>
        </w:rPr>
        <w:t>Group 1</w:t>
      </w:r>
      <w:r w:rsidRPr="00E14275">
        <w:rPr>
          <w:rFonts w:ascii="Arial" w:hAnsi="Arial" w:cs="Arial"/>
          <w:sz w:val="24"/>
          <w:szCs w:val="24"/>
        </w:rPr>
        <w:t xml:space="preserve"> will be identified from</w:t>
      </w:r>
      <w:r>
        <w:rPr>
          <w:rFonts w:ascii="Arial" w:hAnsi="Arial" w:cs="Arial"/>
          <w:sz w:val="24"/>
          <w:szCs w:val="24"/>
        </w:rPr>
        <w:t>:</w:t>
      </w:r>
      <w:r w:rsidRPr="00E14275">
        <w:rPr>
          <w:rFonts w:ascii="Arial" w:hAnsi="Arial" w:cs="Arial"/>
          <w:sz w:val="24"/>
          <w:szCs w:val="24"/>
        </w:rPr>
        <w:t xml:space="preserve"> (</w:t>
      </w:r>
      <w:proofErr w:type="spellStart"/>
      <w:r w:rsidRPr="00E14275">
        <w:rPr>
          <w:rFonts w:ascii="Arial" w:hAnsi="Arial" w:cs="Arial"/>
          <w:sz w:val="24"/>
          <w:szCs w:val="24"/>
        </w:rPr>
        <w:t>i</w:t>
      </w:r>
      <w:proofErr w:type="spellEnd"/>
      <w:r w:rsidRPr="00E14275">
        <w:rPr>
          <w:rFonts w:ascii="Arial" w:hAnsi="Arial" w:cs="Arial"/>
          <w:sz w:val="24"/>
          <w:szCs w:val="24"/>
        </w:rPr>
        <w:t xml:space="preserve">) the authorship lists of the </w:t>
      </w:r>
      <w:r w:rsidR="003A4B4D">
        <w:rPr>
          <w:rFonts w:ascii="Arial" w:hAnsi="Arial" w:cs="Arial"/>
          <w:sz w:val="24"/>
          <w:szCs w:val="24"/>
        </w:rPr>
        <w:t xml:space="preserve">trial </w:t>
      </w:r>
      <w:r w:rsidRPr="00E14275">
        <w:rPr>
          <w:rFonts w:ascii="Arial" w:hAnsi="Arial" w:cs="Arial"/>
          <w:sz w:val="24"/>
          <w:szCs w:val="24"/>
        </w:rPr>
        <w:t xml:space="preserve">protocols/publications included in Phase I or (ii) </w:t>
      </w:r>
      <w:r w:rsidRPr="00580199">
        <w:rPr>
          <w:rFonts w:ascii="Arial" w:hAnsi="Arial" w:cs="Arial"/>
          <w:sz w:val="24"/>
          <w:szCs w:val="24"/>
        </w:rPr>
        <w:t xml:space="preserve">NCRI Clinical Studies </w:t>
      </w:r>
      <w:r w:rsidR="00C563AB" w:rsidRPr="00580199">
        <w:rPr>
          <w:rFonts w:ascii="Arial" w:hAnsi="Arial" w:cs="Arial"/>
          <w:sz w:val="24"/>
          <w:szCs w:val="24"/>
        </w:rPr>
        <w:t>Group</w:t>
      </w:r>
      <w:r w:rsidR="00C563AB">
        <w:rPr>
          <w:rFonts w:ascii="Arial" w:hAnsi="Arial" w:cs="Arial"/>
          <w:sz w:val="24"/>
          <w:szCs w:val="24"/>
        </w:rPr>
        <w:t>s</w:t>
      </w:r>
      <w:r w:rsidR="00C563AB" w:rsidRPr="00580199">
        <w:rPr>
          <w:rFonts w:ascii="Arial" w:hAnsi="Arial" w:cs="Arial"/>
          <w:sz w:val="24"/>
          <w:szCs w:val="24"/>
        </w:rPr>
        <w:t xml:space="preserve"> and</w:t>
      </w:r>
      <w:r w:rsidRPr="00580199">
        <w:rPr>
          <w:rFonts w:ascii="Arial" w:hAnsi="Arial" w:cs="Arial"/>
          <w:sz w:val="24"/>
          <w:szCs w:val="24"/>
        </w:rPr>
        <w:t xml:space="preserve"> C</w:t>
      </w:r>
      <w:r>
        <w:rPr>
          <w:rFonts w:ascii="Arial" w:hAnsi="Arial" w:cs="Arial"/>
          <w:sz w:val="24"/>
          <w:szCs w:val="24"/>
        </w:rPr>
        <w:t>onsumer Liaison Group</w:t>
      </w:r>
      <w:r w:rsidRPr="00580199">
        <w:rPr>
          <w:rFonts w:ascii="Arial" w:hAnsi="Arial" w:cs="Arial"/>
          <w:sz w:val="24"/>
          <w:szCs w:val="24"/>
        </w:rPr>
        <w:t xml:space="preserve">, and the </w:t>
      </w:r>
      <w:r>
        <w:rPr>
          <w:rFonts w:ascii="Arial" w:hAnsi="Arial" w:cs="Arial"/>
          <w:sz w:val="24"/>
          <w:szCs w:val="24"/>
        </w:rPr>
        <w:t xml:space="preserve">UK </w:t>
      </w:r>
      <w:r w:rsidRPr="00580199">
        <w:rPr>
          <w:rFonts w:ascii="Arial" w:hAnsi="Arial" w:cs="Arial"/>
          <w:sz w:val="24"/>
          <w:szCs w:val="24"/>
        </w:rPr>
        <w:t>Clinical Research Collaboration Registered UK Clinical Trial Unit (</w:t>
      </w:r>
      <w:r>
        <w:rPr>
          <w:rFonts w:ascii="Arial" w:hAnsi="Arial" w:cs="Arial"/>
          <w:sz w:val="24"/>
          <w:szCs w:val="24"/>
        </w:rPr>
        <w:t>UK</w:t>
      </w:r>
      <w:r w:rsidRPr="00580199">
        <w:rPr>
          <w:rFonts w:ascii="Arial" w:hAnsi="Arial" w:cs="Arial"/>
          <w:sz w:val="24"/>
          <w:szCs w:val="24"/>
        </w:rPr>
        <w:t>CRC-UKCTU) Ne</w:t>
      </w:r>
      <w:r>
        <w:rPr>
          <w:rFonts w:ascii="Arial" w:hAnsi="Arial" w:cs="Arial"/>
          <w:sz w:val="24"/>
          <w:szCs w:val="24"/>
        </w:rPr>
        <w:t xml:space="preserve">twork, </w:t>
      </w:r>
      <w:r w:rsidRPr="00E14275">
        <w:rPr>
          <w:rFonts w:ascii="Arial" w:hAnsi="Arial" w:cs="Arial"/>
          <w:sz w:val="24"/>
          <w:szCs w:val="24"/>
        </w:rPr>
        <w:t xml:space="preserve">facilitated by </w:t>
      </w:r>
      <w:r>
        <w:rPr>
          <w:rFonts w:ascii="Arial" w:hAnsi="Arial" w:cs="Arial"/>
          <w:sz w:val="24"/>
          <w:szCs w:val="24"/>
        </w:rPr>
        <w:t xml:space="preserve">an </w:t>
      </w:r>
      <w:r w:rsidRPr="00E14275">
        <w:rPr>
          <w:rFonts w:ascii="Arial" w:hAnsi="Arial" w:cs="Arial"/>
          <w:sz w:val="24"/>
          <w:szCs w:val="24"/>
        </w:rPr>
        <w:t>EPiC study management member</w:t>
      </w:r>
      <w:r>
        <w:rPr>
          <w:rFonts w:ascii="Arial" w:hAnsi="Arial" w:cs="Arial"/>
          <w:sz w:val="24"/>
          <w:szCs w:val="24"/>
        </w:rPr>
        <w:t xml:space="preserve"> who is also the UKCRC-CTU Network Director</w:t>
      </w:r>
      <w:r w:rsidRPr="00E14275">
        <w:rPr>
          <w:rFonts w:ascii="Arial" w:hAnsi="Arial" w:cs="Arial"/>
          <w:sz w:val="24"/>
          <w:szCs w:val="24"/>
        </w:rPr>
        <w:t xml:space="preserve">. </w:t>
      </w:r>
      <w:r w:rsidR="003A4B4D">
        <w:rPr>
          <w:rFonts w:ascii="Arial" w:hAnsi="Arial" w:cs="Arial"/>
          <w:sz w:val="24"/>
          <w:szCs w:val="24"/>
        </w:rPr>
        <w:t xml:space="preserve">Trials from Phase I will be </w:t>
      </w:r>
      <w:r w:rsidR="00696A15">
        <w:rPr>
          <w:rFonts w:ascii="Arial" w:hAnsi="Arial" w:cs="Arial"/>
          <w:sz w:val="24"/>
          <w:szCs w:val="24"/>
        </w:rPr>
        <w:t xml:space="preserve">purposively </w:t>
      </w:r>
      <w:r w:rsidR="003A4B4D">
        <w:rPr>
          <w:rFonts w:ascii="Arial" w:hAnsi="Arial" w:cs="Arial"/>
          <w:sz w:val="24"/>
          <w:szCs w:val="24"/>
        </w:rPr>
        <w:t>selected to</w:t>
      </w:r>
      <w:r w:rsidR="00696A15">
        <w:rPr>
          <w:rFonts w:ascii="Arial" w:hAnsi="Arial" w:cs="Arial"/>
          <w:sz w:val="24"/>
          <w:szCs w:val="24"/>
        </w:rPr>
        <w:t xml:space="preserve"> ensure representation across</w:t>
      </w:r>
      <w:r w:rsidR="003A4B4D">
        <w:rPr>
          <w:rFonts w:ascii="Arial" w:hAnsi="Arial" w:cs="Arial"/>
          <w:sz w:val="24"/>
          <w:szCs w:val="24"/>
        </w:rPr>
        <w:t xml:space="preserve"> the following criteria: clinical area, </w:t>
      </w:r>
      <w:r w:rsidR="00696A15">
        <w:rPr>
          <w:rFonts w:ascii="Arial" w:hAnsi="Arial" w:cs="Arial"/>
          <w:sz w:val="24"/>
          <w:szCs w:val="24"/>
        </w:rPr>
        <w:t xml:space="preserve">SPIRIT-PRO and CONSORT-PRO </w:t>
      </w:r>
      <w:r w:rsidR="003A4B4D">
        <w:rPr>
          <w:rFonts w:ascii="Arial" w:hAnsi="Arial" w:cs="Arial"/>
          <w:sz w:val="24"/>
          <w:szCs w:val="24"/>
        </w:rPr>
        <w:t>checklist score</w:t>
      </w:r>
      <w:r w:rsidR="00C54C78">
        <w:rPr>
          <w:rFonts w:ascii="Arial" w:hAnsi="Arial" w:cs="Arial"/>
          <w:sz w:val="24"/>
          <w:szCs w:val="24"/>
          <w:vertAlign w:val="superscript"/>
        </w:rPr>
        <w:t>23</w:t>
      </w:r>
      <w:r w:rsidR="007D6F9F">
        <w:rPr>
          <w:rFonts w:ascii="Arial" w:hAnsi="Arial" w:cs="Arial"/>
          <w:sz w:val="24"/>
          <w:szCs w:val="24"/>
          <w:vertAlign w:val="superscript"/>
        </w:rPr>
        <w:t>, 2</w:t>
      </w:r>
      <w:r w:rsidR="0040305A">
        <w:rPr>
          <w:rFonts w:ascii="Arial" w:hAnsi="Arial" w:cs="Arial"/>
          <w:sz w:val="24"/>
          <w:szCs w:val="24"/>
          <w:vertAlign w:val="superscript"/>
        </w:rPr>
        <w:t>8</w:t>
      </w:r>
      <w:r w:rsidR="007D6F9F">
        <w:rPr>
          <w:rFonts w:ascii="Arial" w:hAnsi="Arial" w:cs="Arial"/>
          <w:sz w:val="24"/>
          <w:szCs w:val="24"/>
          <w:vertAlign w:val="superscript"/>
        </w:rPr>
        <w:t>, 2</w:t>
      </w:r>
      <w:r w:rsidR="0040305A">
        <w:rPr>
          <w:rFonts w:ascii="Arial" w:hAnsi="Arial" w:cs="Arial"/>
          <w:sz w:val="24"/>
          <w:szCs w:val="24"/>
          <w:vertAlign w:val="superscript"/>
        </w:rPr>
        <w:t>9</w:t>
      </w:r>
      <w:r w:rsidR="007D6F9F">
        <w:rPr>
          <w:rFonts w:ascii="Arial" w:hAnsi="Arial" w:cs="Arial"/>
          <w:sz w:val="24"/>
          <w:szCs w:val="24"/>
          <w:vertAlign w:val="superscript"/>
        </w:rPr>
        <w:t>, 3</w:t>
      </w:r>
      <w:r w:rsidR="0040305A">
        <w:rPr>
          <w:rFonts w:ascii="Arial" w:hAnsi="Arial" w:cs="Arial"/>
          <w:sz w:val="24"/>
          <w:szCs w:val="24"/>
          <w:vertAlign w:val="superscript"/>
        </w:rPr>
        <w:t>0</w:t>
      </w:r>
      <w:r w:rsidR="003A4B4D">
        <w:rPr>
          <w:rFonts w:ascii="Arial" w:hAnsi="Arial" w:cs="Arial"/>
          <w:sz w:val="24"/>
          <w:szCs w:val="24"/>
        </w:rPr>
        <w:t xml:space="preserve">, and funding source. </w:t>
      </w:r>
      <w:r>
        <w:rPr>
          <w:rFonts w:ascii="Arial" w:hAnsi="Arial" w:cs="Arial"/>
          <w:sz w:val="24"/>
          <w:szCs w:val="24"/>
        </w:rPr>
        <w:t xml:space="preserve">Group 2 </w:t>
      </w:r>
      <w:r w:rsidR="003862C3">
        <w:rPr>
          <w:rFonts w:ascii="Arial" w:hAnsi="Arial" w:cs="Arial"/>
          <w:sz w:val="24"/>
          <w:szCs w:val="24"/>
        </w:rPr>
        <w:t>participa</w:t>
      </w:r>
      <w:r w:rsidRPr="00E14275">
        <w:rPr>
          <w:rFonts w:ascii="Arial" w:hAnsi="Arial" w:cs="Arial"/>
          <w:sz w:val="24"/>
          <w:szCs w:val="24"/>
        </w:rPr>
        <w:t xml:space="preserve">nts will be identified via the NCRI </w:t>
      </w:r>
      <w:r>
        <w:rPr>
          <w:rFonts w:ascii="Arial" w:hAnsi="Arial" w:cs="Arial"/>
          <w:sz w:val="24"/>
          <w:szCs w:val="24"/>
        </w:rPr>
        <w:t xml:space="preserve">Consumer Liaison Group, </w:t>
      </w:r>
      <w:r w:rsidRPr="00E14275">
        <w:rPr>
          <w:rFonts w:ascii="Arial" w:hAnsi="Arial" w:cs="Arial"/>
          <w:sz w:val="24"/>
          <w:szCs w:val="24"/>
        </w:rPr>
        <w:t>facilitated by</w:t>
      </w:r>
      <w:r>
        <w:rPr>
          <w:rFonts w:ascii="Arial" w:hAnsi="Arial" w:cs="Arial"/>
          <w:sz w:val="24"/>
          <w:szCs w:val="24"/>
        </w:rPr>
        <w:t xml:space="preserve"> an</w:t>
      </w:r>
      <w:r w:rsidRPr="00E14275">
        <w:rPr>
          <w:rFonts w:ascii="Arial" w:hAnsi="Arial" w:cs="Arial"/>
          <w:sz w:val="24"/>
          <w:szCs w:val="24"/>
        </w:rPr>
        <w:t xml:space="preserve"> EPiC study management member</w:t>
      </w:r>
      <w:r>
        <w:rPr>
          <w:rFonts w:ascii="Arial" w:hAnsi="Arial" w:cs="Arial"/>
          <w:sz w:val="24"/>
          <w:szCs w:val="24"/>
        </w:rPr>
        <w:t xml:space="preserve"> who is also the </w:t>
      </w:r>
      <w:r w:rsidRPr="00E14275">
        <w:rPr>
          <w:rFonts w:ascii="Arial" w:hAnsi="Arial" w:cs="Arial"/>
          <w:sz w:val="24"/>
          <w:szCs w:val="24"/>
        </w:rPr>
        <w:t xml:space="preserve">NCRI Psychosocial Oncology </w:t>
      </w:r>
      <w:r>
        <w:rPr>
          <w:rFonts w:ascii="Arial" w:hAnsi="Arial" w:cs="Arial"/>
          <w:sz w:val="24"/>
          <w:szCs w:val="24"/>
        </w:rPr>
        <w:t xml:space="preserve">&amp; Survivorship </w:t>
      </w:r>
      <w:r w:rsidRPr="00E14275">
        <w:rPr>
          <w:rFonts w:ascii="Arial" w:hAnsi="Arial" w:cs="Arial"/>
          <w:sz w:val="24"/>
          <w:szCs w:val="24"/>
        </w:rPr>
        <w:t xml:space="preserve">Clinical Studies Group Chair. </w:t>
      </w:r>
      <w:r>
        <w:rPr>
          <w:rFonts w:ascii="Arial" w:hAnsi="Arial" w:cs="Arial"/>
          <w:sz w:val="24"/>
          <w:szCs w:val="24"/>
        </w:rPr>
        <w:t>Group 3</w:t>
      </w:r>
      <w:r w:rsidRPr="00E14275">
        <w:rPr>
          <w:rFonts w:ascii="Arial" w:hAnsi="Arial" w:cs="Arial"/>
          <w:sz w:val="24"/>
          <w:szCs w:val="24"/>
        </w:rPr>
        <w:t xml:space="preserve"> will be identified using the personal contact</w:t>
      </w:r>
      <w:r>
        <w:rPr>
          <w:rFonts w:ascii="Arial" w:hAnsi="Arial" w:cs="Arial"/>
          <w:sz w:val="24"/>
          <w:szCs w:val="24"/>
        </w:rPr>
        <w:t xml:space="preserve">s of the study management group, </w:t>
      </w:r>
      <w:r w:rsidRPr="00E14275">
        <w:rPr>
          <w:rFonts w:ascii="Arial" w:hAnsi="Arial" w:cs="Arial"/>
          <w:sz w:val="24"/>
          <w:szCs w:val="24"/>
        </w:rPr>
        <w:t xml:space="preserve">in particular via </w:t>
      </w:r>
      <w:r>
        <w:rPr>
          <w:rFonts w:ascii="Arial" w:hAnsi="Arial" w:cs="Arial"/>
          <w:sz w:val="24"/>
          <w:szCs w:val="24"/>
        </w:rPr>
        <w:t xml:space="preserve">an EPiC study </w:t>
      </w:r>
      <w:r w:rsidRPr="00E14275">
        <w:rPr>
          <w:rFonts w:ascii="Arial" w:hAnsi="Arial" w:cs="Arial"/>
          <w:sz w:val="24"/>
          <w:szCs w:val="24"/>
        </w:rPr>
        <w:t xml:space="preserve">Senior Management Group member </w:t>
      </w:r>
      <w:r>
        <w:rPr>
          <w:rFonts w:ascii="Arial" w:hAnsi="Arial" w:cs="Arial"/>
          <w:sz w:val="24"/>
          <w:szCs w:val="24"/>
        </w:rPr>
        <w:t>who is also</w:t>
      </w:r>
      <w:r w:rsidRPr="00E14275">
        <w:rPr>
          <w:rFonts w:ascii="Arial" w:hAnsi="Arial" w:cs="Arial"/>
          <w:sz w:val="24"/>
          <w:szCs w:val="24"/>
        </w:rPr>
        <w:t xml:space="preserve"> Director of the Centre for Patient-Reported Outcomes Research at the University of Birmingham</w:t>
      </w:r>
      <w:r>
        <w:rPr>
          <w:rFonts w:ascii="Arial" w:hAnsi="Arial" w:cs="Arial"/>
          <w:sz w:val="24"/>
          <w:szCs w:val="24"/>
        </w:rPr>
        <w:t>. Group 4</w:t>
      </w:r>
      <w:r w:rsidRPr="008F7611">
        <w:rPr>
          <w:rFonts w:ascii="Arial" w:hAnsi="Arial" w:cs="Arial"/>
          <w:sz w:val="24"/>
          <w:szCs w:val="24"/>
        </w:rPr>
        <w:t xml:space="preserve"> will be identified using publically available information via the appropriate Journal/Funder website.</w:t>
      </w:r>
    </w:p>
    <w:p w14:paraId="490CC648" w14:textId="77777777" w:rsidR="00182BE6" w:rsidRPr="008F7611" w:rsidRDefault="00182BE6" w:rsidP="00182BE6">
      <w:pPr>
        <w:rPr>
          <w:rFonts w:ascii="Arial" w:hAnsi="Arial" w:cs="Arial"/>
          <w:sz w:val="24"/>
          <w:szCs w:val="24"/>
        </w:rPr>
      </w:pPr>
    </w:p>
    <w:p w14:paraId="0A1F9393" w14:textId="77777777" w:rsidR="00182BE6" w:rsidRPr="006A2AD1" w:rsidRDefault="00182BE6" w:rsidP="00182BE6">
      <w:pPr>
        <w:rPr>
          <w:rFonts w:ascii="Arial" w:hAnsi="Arial" w:cs="Arial"/>
          <w:b/>
          <w:sz w:val="24"/>
          <w:szCs w:val="24"/>
        </w:rPr>
      </w:pPr>
      <w:r>
        <w:rPr>
          <w:rFonts w:ascii="Arial" w:hAnsi="Arial" w:cs="Arial"/>
          <w:b/>
          <w:sz w:val="24"/>
          <w:szCs w:val="24"/>
        </w:rPr>
        <w:t>Data collection</w:t>
      </w:r>
    </w:p>
    <w:p w14:paraId="786D1297" w14:textId="77777777" w:rsidR="00182BE6" w:rsidRDefault="00182BE6" w:rsidP="00182BE6">
      <w:pPr>
        <w:rPr>
          <w:rFonts w:ascii="Arial" w:hAnsi="Arial" w:cs="Arial"/>
          <w:sz w:val="24"/>
          <w:szCs w:val="24"/>
        </w:rPr>
      </w:pPr>
      <w:r w:rsidRPr="008F7611">
        <w:rPr>
          <w:rFonts w:ascii="Arial" w:hAnsi="Arial" w:cs="Arial"/>
          <w:sz w:val="24"/>
          <w:szCs w:val="24"/>
        </w:rPr>
        <w:t xml:space="preserve">Potential participants will be approached via email (either directly where contact details are in the public domain, or via the </w:t>
      </w:r>
      <w:r>
        <w:rPr>
          <w:rFonts w:ascii="Arial" w:hAnsi="Arial" w:cs="Arial"/>
          <w:sz w:val="24"/>
          <w:szCs w:val="24"/>
        </w:rPr>
        <w:t xml:space="preserve">centre from which they were identified, </w:t>
      </w:r>
      <w:r w:rsidRPr="008F7611">
        <w:rPr>
          <w:rFonts w:ascii="Arial" w:hAnsi="Arial" w:cs="Arial"/>
          <w:sz w:val="24"/>
          <w:szCs w:val="24"/>
        </w:rPr>
        <w:t xml:space="preserve">where appropriate) and provided with </w:t>
      </w:r>
      <w:r>
        <w:rPr>
          <w:rFonts w:ascii="Arial" w:hAnsi="Arial" w:cs="Arial"/>
          <w:sz w:val="24"/>
          <w:szCs w:val="24"/>
        </w:rPr>
        <w:t xml:space="preserve">a </w:t>
      </w:r>
      <w:r w:rsidRPr="008F7611">
        <w:rPr>
          <w:rFonts w:ascii="Arial" w:hAnsi="Arial" w:cs="Arial"/>
          <w:sz w:val="24"/>
          <w:szCs w:val="24"/>
        </w:rPr>
        <w:t xml:space="preserve">brief outline </w:t>
      </w:r>
      <w:r>
        <w:rPr>
          <w:rFonts w:ascii="Arial" w:hAnsi="Arial" w:cs="Arial"/>
          <w:sz w:val="24"/>
          <w:szCs w:val="24"/>
        </w:rPr>
        <w:t>of the project aims</w:t>
      </w:r>
      <w:r w:rsidRPr="008F7611">
        <w:rPr>
          <w:rFonts w:ascii="Arial" w:hAnsi="Arial" w:cs="Arial"/>
          <w:sz w:val="24"/>
          <w:szCs w:val="24"/>
        </w:rPr>
        <w:t xml:space="preserve">, the </w:t>
      </w:r>
      <w:r>
        <w:rPr>
          <w:rFonts w:ascii="Arial" w:hAnsi="Arial" w:cs="Arial"/>
          <w:sz w:val="24"/>
          <w:szCs w:val="24"/>
        </w:rPr>
        <w:t xml:space="preserve">consent form and </w:t>
      </w:r>
      <w:r w:rsidRPr="008F7611">
        <w:rPr>
          <w:rFonts w:ascii="Arial" w:hAnsi="Arial" w:cs="Arial"/>
          <w:sz w:val="24"/>
          <w:szCs w:val="24"/>
        </w:rPr>
        <w:t>information sheet, and details of how to register interest. Individuals interested in taking part will be contacted by the research fellow</w:t>
      </w:r>
      <w:r>
        <w:rPr>
          <w:rFonts w:ascii="Arial" w:hAnsi="Arial" w:cs="Arial"/>
          <w:sz w:val="24"/>
          <w:szCs w:val="24"/>
        </w:rPr>
        <w:t xml:space="preserve"> (AR)</w:t>
      </w:r>
      <w:r w:rsidRPr="008F7611">
        <w:rPr>
          <w:rFonts w:ascii="Arial" w:hAnsi="Arial" w:cs="Arial"/>
          <w:sz w:val="24"/>
          <w:szCs w:val="24"/>
        </w:rPr>
        <w:t xml:space="preserve"> and will be given an opportunity to ask further questions before deciding whether or not to take part in the study. An interview date will be set for those wishing to participate.</w:t>
      </w:r>
      <w:r w:rsidR="00BB57A9">
        <w:rPr>
          <w:rFonts w:ascii="Arial" w:hAnsi="Arial" w:cs="Arial"/>
          <w:sz w:val="24"/>
          <w:szCs w:val="24"/>
        </w:rPr>
        <w:t xml:space="preserve"> Participants will be first offered a telephone interview. In cases where the individual wishes to participate in an interview but would prefer to do so in person rather than via telephone, this will be arranged if feasible. </w:t>
      </w:r>
    </w:p>
    <w:p w14:paraId="0B6F20CC" w14:textId="08683217" w:rsidR="00182BE6" w:rsidRDefault="00624AD8" w:rsidP="00182BE6">
      <w:pPr>
        <w:rPr>
          <w:rFonts w:ascii="Arial" w:hAnsi="Arial" w:cs="Arial"/>
          <w:sz w:val="24"/>
          <w:szCs w:val="24"/>
        </w:rPr>
      </w:pPr>
      <w:r>
        <w:rPr>
          <w:rFonts w:ascii="Arial" w:hAnsi="Arial" w:cs="Arial"/>
          <w:sz w:val="24"/>
          <w:szCs w:val="24"/>
        </w:rPr>
        <w:lastRenderedPageBreak/>
        <w:t>Participants will be sen</w:t>
      </w:r>
      <w:r w:rsidR="00BB57A9">
        <w:rPr>
          <w:rFonts w:ascii="Arial" w:hAnsi="Arial" w:cs="Arial"/>
          <w:sz w:val="24"/>
          <w:szCs w:val="24"/>
        </w:rPr>
        <w:t>t a consent form to complete. The researcher will request this is</w:t>
      </w:r>
      <w:r>
        <w:rPr>
          <w:rFonts w:ascii="Arial" w:hAnsi="Arial" w:cs="Arial"/>
          <w:sz w:val="24"/>
          <w:szCs w:val="24"/>
        </w:rPr>
        <w:t xml:space="preserve"> return</w:t>
      </w:r>
      <w:r w:rsidR="00BB57A9">
        <w:rPr>
          <w:rFonts w:ascii="Arial" w:hAnsi="Arial" w:cs="Arial"/>
          <w:sz w:val="24"/>
          <w:szCs w:val="24"/>
        </w:rPr>
        <w:t>ed</w:t>
      </w:r>
      <w:r>
        <w:rPr>
          <w:rFonts w:ascii="Arial" w:hAnsi="Arial" w:cs="Arial"/>
          <w:sz w:val="24"/>
          <w:szCs w:val="24"/>
        </w:rPr>
        <w:t xml:space="preserve"> prior to the interview. In cases where a consent form has not been received by the researcher in advance of the interview, v</w:t>
      </w:r>
      <w:r w:rsidR="00182BE6">
        <w:rPr>
          <w:rFonts w:ascii="Arial" w:hAnsi="Arial" w:cs="Arial"/>
          <w:sz w:val="24"/>
          <w:szCs w:val="24"/>
        </w:rPr>
        <w:t>erbal consent</w:t>
      </w:r>
      <w:r w:rsidR="00182BE6" w:rsidRPr="002C0592">
        <w:rPr>
          <w:rFonts w:ascii="Arial" w:hAnsi="Arial" w:cs="Arial"/>
          <w:sz w:val="24"/>
          <w:szCs w:val="24"/>
        </w:rPr>
        <w:t xml:space="preserve"> will be</w:t>
      </w:r>
      <w:r w:rsidR="00182BE6">
        <w:rPr>
          <w:rFonts w:ascii="Arial" w:hAnsi="Arial" w:cs="Arial"/>
          <w:sz w:val="24"/>
          <w:szCs w:val="24"/>
        </w:rPr>
        <w:t xml:space="preserve"> audio-recorded and</w:t>
      </w:r>
      <w:r w:rsidR="00182BE6" w:rsidRPr="002C0592">
        <w:rPr>
          <w:rFonts w:ascii="Arial" w:hAnsi="Arial" w:cs="Arial"/>
          <w:sz w:val="24"/>
          <w:szCs w:val="24"/>
        </w:rPr>
        <w:t xml:space="preserve"> taken via a standardised script immed</w:t>
      </w:r>
      <w:r w:rsidR="00182BE6">
        <w:rPr>
          <w:rFonts w:ascii="Arial" w:hAnsi="Arial" w:cs="Arial"/>
          <w:sz w:val="24"/>
          <w:szCs w:val="24"/>
        </w:rPr>
        <w:t>iately prior to the interview.</w:t>
      </w:r>
      <w:r w:rsidR="00182BE6" w:rsidRPr="002C0592">
        <w:rPr>
          <w:rFonts w:ascii="Arial" w:hAnsi="Arial" w:cs="Arial"/>
          <w:sz w:val="24"/>
          <w:szCs w:val="24"/>
        </w:rPr>
        <w:t xml:space="preserve"> If a participant would </w:t>
      </w:r>
      <w:r w:rsidR="00A01B36">
        <w:rPr>
          <w:rFonts w:ascii="Arial" w:hAnsi="Arial" w:cs="Arial"/>
          <w:sz w:val="24"/>
          <w:szCs w:val="24"/>
        </w:rPr>
        <w:t xml:space="preserve">prefer </w:t>
      </w:r>
      <w:r w:rsidR="00182BE6" w:rsidRPr="002C0592">
        <w:rPr>
          <w:rFonts w:ascii="Arial" w:hAnsi="Arial" w:cs="Arial"/>
          <w:sz w:val="24"/>
          <w:szCs w:val="24"/>
        </w:rPr>
        <w:t>their verbal consent is not audio-recorded, verbal consent will still be taken prior to interview but on the understanding that a consent form will be sent by the researcher to the participant immediately after the interview to be signed and returned.</w:t>
      </w:r>
    </w:p>
    <w:p w14:paraId="4149E1FD" w14:textId="77777777" w:rsidR="00182BE6" w:rsidRDefault="00182BE6" w:rsidP="00182BE6">
      <w:pPr>
        <w:rPr>
          <w:rFonts w:ascii="Arial" w:hAnsi="Arial" w:cs="Arial"/>
          <w:sz w:val="24"/>
          <w:szCs w:val="24"/>
        </w:rPr>
      </w:pPr>
      <w:r>
        <w:rPr>
          <w:rFonts w:ascii="Arial" w:hAnsi="Arial" w:cs="Arial"/>
          <w:sz w:val="24"/>
          <w:szCs w:val="24"/>
        </w:rPr>
        <w:t>The interviews will last for approximately one hour. Participants will be interviewed u</w:t>
      </w:r>
      <w:r w:rsidRPr="00626B46">
        <w:rPr>
          <w:rFonts w:ascii="Arial" w:hAnsi="Arial" w:cs="Arial"/>
          <w:sz w:val="24"/>
          <w:szCs w:val="24"/>
        </w:rPr>
        <w:t>sing a pre-defined topic guide</w:t>
      </w:r>
      <w:r>
        <w:rPr>
          <w:rFonts w:ascii="Arial" w:hAnsi="Arial" w:cs="Arial"/>
          <w:sz w:val="24"/>
          <w:szCs w:val="24"/>
        </w:rPr>
        <w:t xml:space="preserve"> (</w:t>
      </w:r>
      <w:r w:rsidR="00C563AB">
        <w:rPr>
          <w:rFonts w:ascii="Arial" w:hAnsi="Arial" w:cs="Arial"/>
          <w:sz w:val="24"/>
          <w:szCs w:val="24"/>
        </w:rPr>
        <w:t xml:space="preserve">Online </w:t>
      </w:r>
      <w:r>
        <w:rPr>
          <w:rFonts w:ascii="Arial" w:hAnsi="Arial" w:cs="Arial"/>
          <w:sz w:val="24"/>
          <w:szCs w:val="24"/>
        </w:rPr>
        <w:t>Appendix 1)</w:t>
      </w:r>
      <w:r w:rsidRPr="00626B46">
        <w:rPr>
          <w:rFonts w:ascii="Arial" w:hAnsi="Arial" w:cs="Arial"/>
          <w:sz w:val="24"/>
          <w:szCs w:val="24"/>
        </w:rPr>
        <w:t xml:space="preserve"> </w:t>
      </w:r>
      <w:r w:rsidRPr="00B2010E">
        <w:rPr>
          <w:rFonts w:ascii="Arial" w:hAnsi="Arial" w:cs="Arial"/>
          <w:sz w:val="24"/>
          <w:szCs w:val="24"/>
        </w:rPr>
        <w:t>with sufficient scope to explore novel themes where appropriate and will be audio-recorded</w:t>
      </w:r>
      <w:r>
        <w:rPr>
          <w:rFonts w:ascii="Arial" w:hAnsi="Arial" w:cs="Arial"/>
          <w:sz w:val="24"/>
          <w:szCs w:val="24"/>
        </w:rPr>
        <w:t xml:space="preserve">. Interview recordings will be </w:t>
      </w:r>
      <w:r w:rsidRPr="008F7611">
        <w:rPr>
          <w:rFonts w:ascii="Arial" w:hAnsi="Arial" w:cs="Arial"/>
          <w:sz w:val="24"/>
          <w:szCs w:val="24"/>
        </w:rPr>
        <w:t>professionally transcribed verbatim</w:t>
      </w:r>
      <w:r>
        <w:rPr>
          <w:rFonts w:ascii="Arial" w:hAnsi="Arial" w:cs="Arial"/>
          <w:sz w:val="24"/>
          <w:szCs w:val="24"/>
        </w:rPr>
        <w:t>.</w:t>
      </w:r>
      <w:r w:rsidRPr="008F7611">
        <w:rPr>
          <w:rFonts w:ascii="Arial" w:hAnsi="Arial" w:cs="Arial"/>
          <w:sz w:val="24"/>
          <w:szCs w:val="24"/>
        </w:rPr>
        <w:t xml:space="preserve"> </w:t>
      </w:r>
      <w:r>
        <w:rPr>
          <w:rFonts w:ascii="Arial" w:hAnsi="Arial" w:cs="Arial"/>
          <w:sz w:val="24"/>
          <w:szCs w:val="24"/>
        </w:rPr>
        <w:t xml:space="preserve">All participants will remain anonymous and all data will be treated as confidential. </w:t>
      </w:r>
    </w:p>
    <w:p w14:paraId="4A6F835F" w14:textId="77777777" w:rsidR="00182BE6" w:rsidRPr="008F7611" w:rsidRDefault="00C72D36" w:rsidP="00182BE6">
      <w:pPr>
        <w:rPr>
          <w:rFonts w:ascii="Arial" w:hAnsi="Arial" w:cs="Arial"/>
          <w:sz w:val="24"/>
          <w:szCs w:val="24"/>
        </w:rPr>
      </w:pPr>
      <w:r>
        <w:rPr>
          <w:rFonts w:ascii="Arial" w:hAnsi="Arial" w:cs="Arial"/>
          <w:sz w:val="24"/>
          <w:szCs w:val="24"/>
        </w:rPr>
        <w:t xml:space="preserve">Study dates: </w:t>
      </w:r>
      <w:r w:rsidR="00A52442">
        <w:rPr>
          <w:rFonts w:ascii="Arial" w:hAnsi="Arial" w:cs="Arial"/>
          <w:sz w:val="24"/>
          <w:szCs w:val="24"/>
        </w:rPr>
        <w:t>March 2016</w:t>
      </w:r>
      <w:r>
        <w:rPr>
          <w:rFonts w:ascii="Arial" w:hAnsi="Arial" w:cs="Arial"/>
          <w:sz w:val="24"/>
          <w:szCs w:val="24"/>
        </w:rPr>
        <w:t>-September 2018.</w:t>
      </w:r>
    </w:p>
    <w:p w14:paraId="330FB2E6" w14:textId="77777777" w:rsidR="00182BE6" w:rsidRPr="006A2AD1" w:rsidRDefault="00182BE6" w:rsidP="00182BE6">
      <w:pPr>
        <w:rPr>
          <w:rFonts w:ascii="Arial" w:hAnsi="Arial" w:cs="Arial"/>
          <w:b/>
          <w:sz w:val="24"/>
          <w:szCs w:val="24"/>
        </w:rPr>
      </w:pPr>
      <w:r>
        <w:rPr>
          <w:rFonts w:ascii="Arial" w:hAnsi="Arial" w:cs="Arial"/>
          <w:b/>
          <w:sz w:val="24"/>
          <w:szCs w:val="24"/>
        </w:rPr>
        <w:t>Analysis</w:t>
      </w:r>
    </w:p>
    <w:p w14:paraId="7C4EDDCB" w14:textId="7E40C9ED" w:rsidR="00182BE6" w:rsidRDefault="00182BE6" w:rsidP="00182BE6">
      <w:pPr>
        <w:rPr>
          <w:rFonts w:ascii="Arial" w:hAnsi="Arial" w:cs="Arial"/>
          <w:sz w:val="24"/>
          <w:szCs w:val="24"/>
        </w:rPr>
      </w:pPr>
      <w:r w:rsidRPr="008F7611">
        <w:rPr>
          <w:rFonts w:ascii="Arial" w:hAnsi="Arial" w:cs="Arial"/>
          <w:sz w:val="24"/>
          <w:szCs w:val="24"/>
        </w:rPr>
        <w:t>Interview transcripts will be analysed using directed thematic analysis (AR)</w:t>
      </w:r>
      <w:r w:rsidR="00387C52">
        <w:rPr>
          <w:rFonts w:ascii="Arial" w:hAnsi="Arial" w:cs="Arial"/>
          <w:sz w:val="24"/>
          <w:szCs w:val="24"/>
        </w:rPr>
        <w:t xml:space="preserve"> whereby f</w:t>
      </w:r>
      <w:r w:rsidRPr="008F7611">
        <w:rPr>
          <w:rFonts w:ascii="Arial" w:hAnsi="Arial" w:cs="Arial"/>
          <w:sz w:val="24"/>
          <w:szCs w:val="24"/>
        </w:rPr>
        <w:t>indings from previous qualitative and review work</w:t>
      </w:r>
      <w:r w:rsidRPr="008F7611">
        <w:rPr>
          <w:rFonts w:ascii="Arial" w:hAnsi="Arial" w:cs="Arial"/>
          <w:sz w:val="24"/>
          <w:szCs w:val="24"/>
          <w:vertAlign w:val="superscript"/>
        </w:rPr>
        <w:t>2</w:t>
      </w:r>
      <w:r>
        <w:rPr>
          <w:rFonts w:ascii="Arial" w:hAnsi="Arial" w:cs="Arial"/>
          <w:sz w:val="24"/>
          <w:szCs w:val="24"/>
          <w:vertAlign w:val="superscript"/>
        </w:rPr>
        <w:t>4</w:t>
      </w:r>
      <w:r>
        <w:rPr>
          <w:rFonts w:ascii="Arial" w:hAnsi="Arial" w:cs="Arial"/>
          <w:sz w:val="24"/>
          <w:szCs w:val="24"/>
        </w:rPr>
        <w:t xml:space="preserve"> and </w:t>
      </w:r>
      <w:r w:rsidRPr="008F7611">
        <w:rPr>
          <w:rFonts w:ascii="Arial" w:hAnsi="Arial" w:cs="Arial"/>
          <w:sz w:val="24"/>
          <w:szCs w:val="24"/>
        </w:rPr>
        <w:t>the analysis of included protocols and publications from Phase I will be used in addition to develop</w:t>
      </w:r>
      <w:r w:rsidR="00A01B36">
        <w:rPr>
          <w:rFonts w:ascii="Arial" w:hAnsi="Arial" w:cs="Arial"/>
          <w:sz w:val="24"/>
          <w:szCs w:val="24"/>
        </w:rPr>
        <w:t>ing</w:t>
      </w:r>
      <w:r w:rsidRPr="008F7611">
        <w:rPr>
          <w:rFonts w:ascii="Arial" w:hAnsi="Arial" w:cs="Arial"/>
          <w:sz w:val="24"/>
          <w:szCs w:val="24"/>
        </w:rPr>
        <w:t xml:space="preserve"> an initial coding framework</w:t>
      </w:r>
      <w:r w:rsidR="0040358C">
        <w:rPr>
          <w:rFonts w:ascii="Arial" w:hAnsi="Arial" w:cs="Arial"/>
          <w:sz w:val="24"/>
          <w:szCs w:val="24"/>
          <w:vertAlign w:val="superscript"/>
        </w:rPr>
        <w:t>31</w:t>
      </w:r>
      <w:r w:rsidRPr="008F7611">
        <w:rPr>
          <w:rFonts w:ascii="Arial" w:hAnsi="Arial" w:cs="Arial"/>
          <w:sz w:val="24"/>
          <w:szCs w:val="24"/>
        </w:rPr>
        <w:t xml:space="preserve">. Additional codes will be developed as the analysis </w:t>
      </w:r>
      <w:r>
        <w:rPr>
          <w:rFonts w:ascii="Arial" w:hAnsi="Arial" w:cs="Arial"/>
          <w:sz w:val="24"/>
          <w:szCs w:val="24"/>
        </w:rPr>
        <w:t xml:space="preserve">progresses </w:t>
      </w:r>
      <w:r w:rsidRPr="008F7611">
        <w:rPr>
          <w:rFonts w:ascii="Arial" w:hAnsi="Arial" w:cs="Arial"/>
          <w:sz w:val="24"/>
          <w:szCs w:val="24"/>
        </w:rPr>
        <w:t>and the framework will be modified accordingly</w:t>
      </w:r>
      <w:r w:rsidR="0040358C">
        <w:rPr>
          <w:rFonts w:ascii="Arial" w:hAnsi="Arial" w:cs="Arial"/>
          <w:sz w:val="24"/>
          <w:szCs w:val="24"/>
          <w:vertAlign w:val="superscript"/>
        </w:rPr>
        <w:t>31</w:t>
      </w:r>
      <w:r w:rsidRPr="008F7611">
        <w:rPr>
          <w:rFonts w:ascii="Arial" w:hAnsi="Arial" w:cs="Arial"/>
          <w:sz w:val="24"/>
          <w:szCs w:val="24"/>
        </w:rPr>
        <w:t>. Formal triangulation of coding will be employed to enhance the credibility of the analysis.</w:t>
      </w:r>
      <w:r w:rsidRPr="00D453F3">
        <w:rPr>
          <w:rFonts w:ascii="Arial" w:hAnsi="Arial" w:cs="Arial"/>
          <w:sz w:val="24"/>
          <w:szCs w:val="24"/>
        </w:rPr>
        <w:t xml:space="preserve"> </w:t>
      </w:r>
      <w:r w:rsidR="00462F6E">
        <w:rPr>
          <w:rFonts w:ascii="Arial" w:hAnsi="Arial" w:cs="Arial"/>
          <w:sz w:val="24"/>
          <w:szCs w:val="24"/>
        </w:rPr>
        <w:t>This will be undertaken at regular intervals during analysis when a</w:t>
      </w:r>
      <w:r w:rsidR="00C72D36">
        <w:rPr>
          <w:rFonts w:ascii="Arial" w:hAnsi="Arial" w:cs="Arial"/>
          <w:sz w:val="24"/>
          <w:szCs w:val="24"/>
        </w:rPr>
        <w:t xml:space="preserve"> sub-sample of transcripts will be coded by </w:t>
      </w:r>
      <w:r w:rsidR="004B162F">
        <w:rPr>
          <w:rFonts w:ascii="Arial" w:hAnsi="Arial" w:cs="Arial"/>
          <w:sz w:val="24"/>
          <w:szCs w:val="24"/>
        </w:rPr>
        <w:t>an additional</w:t>
      </w:r>
      <w:r w:rsidR="00462F6E">
        <w:rPr>
          <w:rFonts w:ascii="Arial" w:hAnsi="Arial" w:cs="Arial"/>
          <w:sz w:val="24"/>
          <w:szCs w:val="24"/>
        </w:rPr>
        <w:t xml:space="preserve"> researcher (</w:t>
      </w:r>
      <w:r w:rsidR="00C72D36">
        <w:rPr>
          <w:rFonts w:ascii="Arial" w:hAnsi="Arial" w:cs="Arial"/>
          <w:sz w:val="24"/>
          <w:szCs w:val="24"/>
        </w:rPr>
        <w:t>DK</w:t>
      </w:r>
      <w:r w:rsidR="00462F6E">
        <w:rPr>
          <w:rFonts w:ascii="Arial" w:hAnsi="Arial" w:cs="Arial"/>
          <w:sz w:val="24"/>
          <w:szCs w:val="24"/>
        </w:rPr>
        <w:t xml:space="preserve">/MC) and differences will be discussed to ensure inter-coder </w:t>
      </w:r>
      <w:r w:rsidR="00B50AB8">
        <w:rPr>
          <w:rFonts w:ascii="Arial" w:hAnsi="Arial" w:cs="Arial"/>
          <w:sz w:val="24"/>
          <w:szCs w:val="24"/>
        </w:rPr>
        <w:t>agreement</w:t>
      </w:r>
      <w:r w:rsidR="00462F6E">
        <w:rPr>
          <w:rFonts w:ascii="Arial" w:hAnsi="Arial" w:cs="Arial"/>
          <w:sz w:val="24"/>
          <w:szCs w:val="24"/>
        </w:rPr>
        <w:t xml:space="preserve">. </w:t>
      </w:r>
    </w:p>
    <w:p w14:paraId="789FB672" w14:textId="77777777" w:rsidR="00182BE6" w:rsidRDefault="00182BE6" w:rsidP="00182BE6">
      <w:pPr>
        <w:rPr>
          <w:rFonts w:ascii="Arial" w:hAnsi="Arial" w:cs="Arial"/>
          <w:sz w:val="24"/>
          <w:szCs w:val="24"/>
        </w:rPr>
      </w:pPr>
      <w:r>
        <w:rPr>
          <w:rFonts w:ascii="Arial" w:hAnsi="Arial" w:cs="Arial"/>
          <w:sz w:val="24"/>
          <w:szCs w:val="24"/>
        </w:rPr>
        <w:t>The findings from this phase, in combination with the Phase I findings, will be used in Phase III to highlight examples of best practice in PRO protocol design and reporting, and</w:t>
      </w:r>
      <w:r w:rsidRPr="00420404">
        <w:rPr>
          <w:rFonts w:ascii="Arial" w:hAnsi="Arial" w:cs="Arial"/>
          <w:sz w:val="24"/>
          <w:szCs w:val="24"/>
        </w:rPr>
        <w:t xml:space="preserve"> </w:t>
      </w:r>
      <w:r>
        <w:rPr>
          <w:rFonts w:ascii="Arial" w:hAnsi="Arial" w:cs="Arial"/>
          <w:sz w:val="24"/>
          <w:szCs w:val="24"/>
        </w:rPr>
        <w:t xml:space="preserve">inform the development of an online PRO training resource. </w:t>
      </w:r>
    </w:p>
    <w:p w14:paraId="22271D71" w14:textId="77777777" w:rsidR="00182BE6" w:rsidRPr="008F7611" w:rsidRDefault="00182BE6" w:rsidP="00182BE6">
      <w:pPr>
        <w:rPr>
          <w:rFonts w:ascii="Arial" w:hAnsi="Arial" w:cs="Arial"/>
          <w:sz w:val="24"/>
          <w:szCs w:val="24"/>
        </w:rPr>
      </w:pPr>
    </w:p>
    <w:p w14:paraId="51A12C6D" w14:textId="77777777" w:rsidR="00182BE6" w:rsidRPr="008F7611" w:rsidRDefault="00182BE6" w:rsidP="00182BE6">
      <w:pPr>
        <w:rPr>
          <w:rFonts w:ascii="Arial" w:hAnsi="Arial" w:cs="Arial"/>
          <w:b/>
          <w:sz w:val="24"/>
          <w:szCs w:val="24"/>
        </w:rPr>
      </w:pPr>
      <w:r w:rsidRPr="008F7611">
        <w:rPr>
          <w:rFonts w:ascii="Arial" w:hAnsi="Arial" w:cs="Arial"/>
          <w:b/>
          <w:sz w:val="24"/>
          <w:szCs w:val="24"/>
        </w:rPr>
        <w:t xml:space="preserve">Ethics and dissemination </w:t>
      </w:r>
    </w:p>
    <w:p w14:paraId="2F322A2A" w14:textId="171653EF" w:rsidR="00182BE6" w:rsidRDefault="00182BE6" w:rsidP="00182BE6">
      <w:pPr>
        <w:rPr>
          <w:rFonts w:ascii="Arial" w:hAnsi="Arial" w:cs="Arial"/>
          <w:sz w:val="24"/>
          <w:szCs w:val="24"/>
        </w:rPr>
      </w:pPr>
      <w:r w:rsidRPr="008F7611">
        <w:rPr>
          <w:rFonts w:ascii="Arial" w:hAnsi="Arial" w:cs="Arial"/>
          <w:sz w:val="24"/>
          <w:szCs w:val="24"/>
        </w:rPr>
        <w:t xml:space="preserve">The study was approved by the </w:t>
      </w:r>
      <w:r>
        <w:rPr>
          <w:rFonts w:ascii="Arial" w:hAnsi="Arial" w:cs="Arial"/>
          <w:sz w:val="24"/>
          <w:szCs w:val="24"/>
        </w:rPr>
        <w:t xml:space="preserve">research </w:t>
      </w:r>
      <w:r w:rsidRPr="008F7611">
        <w:rPr>
          <w:rFonts w:ascii="Arial" w:hAnsi="Arial" w:cs="Arial"/>
          <w:sz w:val="24"/>
          <w:szCs w:val="24"/>
        </w:rPr>
        <w:t>ethics committee at the University of Birmingham (</w:t>
      </w:r>
      <w:r w:rsidRPr="005E6BC2">
        <w:rPr>
          <w:rFonts w:ascii="Arial" w:hAnsi="Arial" w:cs="Arial"/>
          <w:sz w:val="24"/>
          <w:szCs w:val="24"/>
        </w:rPr>
        <w:t xml:space="preserve">Ref: ERN_17-0085) </w:t>
      </w:r>
      <w:r>
        <w:rPr>
          <w:rFonts w:ascii="Arial" w:hAnsi="Arial" w:cs="Arial"/>
          <w:sz w:val="24"/>
          <w:szCs w:val="24"/>
        </w:rPr>
        <w:t>on 20/02/2017</w:t>
      </w:r>
      <w:r w:rsidRPr="005E6BC2">
        <w:rPr>
          <w:rFonts w:ascii="Arial" w:hAnsi="Arial" w:cs="Arial"/>
          <w:sz w:val="24"/>
          <w:szCs w:val="24"/>
        </w:rPr>
        <w:t>.</w:t>
      </w:r>
      <w:r w:rsidRPr="008F7611">
        <w:rPr>
          <w:rFonts w:ascii="Arial" w:hAnsi="Arial" w:cs="Arial"/>
          <w:sz w:val="24"/>
          <w:szCs w:val="24"/>
        </w:rPr>
        <w:t xml:space="preserve"> The results of this study will be disseminated via presentations at local, national and international conferences, peer-reviewed journals and through social media including the Centre for Patient Reported Outcomes Research twitter account and the University of Birmingham departmental website (</w:t>
      </w:r>
      <w:hyperlink r:id="rId10" w:history="1">
        <w:r w:rsidRPr="008F7611">
          <w:rPr>
            <w:rStyle w:val="Hyperlink"/>
            <w:rFonts w:ascii="Arial" w:hAnsi="Arial" w:cs="Arial"/>
            <w:sz w:val="24"/>
            <w:szCs w:val="24"/>
          </w:rPr>
          <w:t>http://www.birmingham.ac.uk/cpror</w:t>
        </w:r>
      </w:hyperlink>
      <w:r w:rsidRPr="008F7611">
        <w:rPr>
          <w:rFonts w:ascii="Arial" w:hAnsi="Arial" w:cs="Arial"/>
          <w:sz w:val="24"/>
          <w:szCs w:val="24"/>
        </w:rPr>
        <w:t xml:space="preserve">), as well as the NCRI (including the consumer forum), Macmillan Cancer Support and via international cancer trial groups. </w:t>
      </w:r>
      <w:r w:rsidR="00387C52">
        <w:rPr>
          <w:rFonts w:ascii="Arial" w:hAnsi="Arial" w:cs="Arial"/>
          <w:sz w:val="24"/>
          <w:szCs w:val="24"/>
        </w:rPr>
        <w:t>Participants will be anonymised and all data collected will be treated as confidential. Only anonymised, non-identifiable characteristics and quotes will be used in any arising publications</w:t>
      </w:r>
      <w:r w:rsidR="00BE7BE6">
        <w:rPr>
          <w:rFonts w:ascii="Arial" w:hAnsi="Arial" w:cs="Arial"/>
          <w:sz w:val="24"/>
          <w:szCs w:val="24"/>
        </w:rPr>
        <w:t>/</w:t>
      </w:r>
      <w:r w:rsidR="00387C52">
        <w:rPr>
          <w:rFonts w:ascii="Arial" w:hAnsi="Arial" w:cs="Arial"/>
          <w:sz w:val="24"/>
          <w:szCs w:val="24"/>
        </w:rPr>
        <w:t xml:space="preserve">reports. </w:t>
      </w:r>
    </w:p>
    <w:p w14:paraId="32885B8F" w14:textId="77777777" w:rsidR="00182BE6" w:rsidRPr="008F7611" w:rsidRDefault="00182BE6" w:rsidP="00182BE6">
      <w:pPr>
        <w:rPr>
          <w:rFonts w:ascii="Arial" w:hAnsi="Arial" w:cs="Arial"/>
          <w:sz w:val="24"/>
          <w:szCs w:val="24"/>
        </w:rPr>
      </w:pPr>
    </w:p>
    <w:p w14:paraId="342D4FAC" w14:textId="77777777" w:rsidR="00182BE6" w:rsidRPr="008F7611" w:rsidRDefault="00182BE6" w:rsidP="00182BE6">
      <w:pPr>
        <w:rPr>
          <w:rFonts w:ascii="Arial" w:hAnsi="Arial" w:cs="Arial"/>
          <w:b/>
          <w:sz w:val="24"/>
          <w:szCs w:val="24"/>
        </w:rPr>
      </w:pPr>
      <w:r w:rsidRPr="008F7611">
        <w:rPr>
          <w:rFonts w:ascii="Arial" w:hAnsi="Arial" w:cs="Arial"/>
          <w:b/>
          <w:sz w:val="24"/>
          <w:szCs w:val="24"/>
        </w:rPr>
        <w:t>Protocol and registration</w:t>
      </w:r>
    </w:p>
    <w:p w14:paraId="49564157" w14:textId="77777777" w:rsidR="00182BE6" w:rsidRPr="008F7611" w:rsidRDefault="00182BE6" w:rsidP="00182BE6">
      <w:pPr>
        <w:rPr>
          <w:rFonts w:ascii="Arial" w:hAnsi="Arial" w:cs="Arial"/>
          <w:sz w:val="24"/>
          <w:szCs w:val="24"/>
        </w:rPr>
      </w:pPr>
      <w:r w:rsidRPr="008F7611">
        <w:rPr>
          <w:rFonts w:ascii="Arial" w:hAnsi="Arial" w:cs="Arial"/>
          <w:sz w:val="24"/>
          <w:szCs w:val="24"/>
        </w:rPr>
        <w:t xml:space="preserve">This study protocol for the wider programme of work is registered on PROSPERO (CRD42016036533). Registration details are available at </w:t>
      </w:r>
      <w:hyperlink r:id="rId11" w:history="1">
        <w:r w:rsidRPr="008F7611">
          <w:rPr>
            <w:rStyle w:val="Hyperlink"/>
            <w:rFonts w:ascii="Arial" w:hAnsi="Arial" w:cs="Arial"/>
            <w:sz w:val="24"/>
            <w:szCs w:val="24"/>
          </w:rPr>
          <w:t>http://www.crd.york.ac.uk/PROSPERO/display_record.asp?ID=CRD42016036533</w:t>
        </w:r>
      </w:hyperlink>
      <w:r w:rsidRPr="008F7611">
        <w:rPr>
          <w:rFonts w:ascii="Arial" w:hAnsi="Arial" w:cs="Arial"/>
          <w:sz w:val="24"/>
          <w:szCs w:val="24"/>
        </w:rPr>
        <w:t xml:space="preserve">. </w:t>
      </w:r>
    </w:p>
    <w:p w14:paraId="0D1587DE" w14:textId="77777777" w:rsidR="00182BE6" w:rsidRDefault="00182BE6" w:rsidP="00182BE6">
      <w:pPr>
        <w:rPr>
          <w:rFonts w:ascii="Arial" w:hAnsi="Arial" w:cs="Arial"/>
          <w:b/>
          <w:sz w:val="24"/>
          <w:szCs w:val="24"/>
        </w:rPr>
      </w:pPr>
    </w:p>
    <w:p w14:paraId="0E09FA49" w14:textId="77777777" w:rsidR="00182BE6" w:rsidRPr="008569B3" w:rsidRDefault="00182BE6" w:rsidP="00182BE6">
      <w:pPr>
        <w:rPr>
          <w:rFonts w:ascii="Arial" w:hAnsi="Arial" w:cs="Arial"/>
          <w:b/>
          <w:sz w:val="24"/>
          <w:szCs w:val="24"/>
        </w:rPr>
      </w:pPr>
      <w:r w:rsidRPr="008569B3">
        <w:rPr>
          <w:rFonts w:ascii="Arial" w:hAnsi="Arial" w:cs="Arial"/>
          <w:b/>
          <w:sz w:val="24"/>
          <w:szCs w:val="24"/>
        </w:rPr>
        <w:t>Discussion</w:t>
      </w:r>
    </w:p>
    <w:p w14:paraId="2FD3838F" w14:textId="01B23713" w:rsidR="00182BE6" w:rsidRDefault="00182BE6" w:rsidP="00182BE6">
      <w:pPr>
        <w:rPr>
          <w:rFonts w:ascii="Arial" w:hAnsi="Arial" w:cs="Arial"/>
          <w:sz w:val="24"/>
          <w:szCs w:val="24"/>
        </w:rPr>
      </w:pPr>
      <w:r w:rsidRPr="008569B3">
        <w:rPr>
          <w:rFonts w:ascii="Arial" w:hAnsi="Arial" w:cs="Arial"/>
          <w:sz w:val="24"/>
          <w:szCs w:val="24"/>
        </w:rPr>
        <w:t>Existing evidence and p</w:t>
      </w:r>
      <w:r>
        <w:rPr>
          <w:rFonts w:ascii="Arial" w:hAnsi="Arial" w:cs="Arial"/>
          <w:sz w:val="24"/>
          <w:szCs w:val="24"/>
        </w:rPr>
        <w:t>ilot</w:t>
      </w:r>
      <w:r w:rsidRPr="008569B3">
        <w:rPr>
          <w:rFonts w:ascii="Arial" w:hAnsi="Arial" w:cs="Arial"/>
          <w:sz w:val="24"/>
          <w:szCs w:val="24"/>
        </w:rPr>
        <w:t xml:space="preserve"> data collected </w:t>
      </w:r>
      <w:r>
        <w:rPr>
          <w:rFonts w:ascii="Arial" w:hAnsi="Arial" w:cs="Arial"/>
          <w:sz w:val="24"/>
          <w:szCs w:val="24"/>
        </w:rPr>
        <w:t>to demonstrate the feasibility of our approach</w:t>
      </w:r>
      <w:r w:rsidRPr="008569B3">
        <w:rPr>
          <w:rFonts w:ascii="Arial" w:hAnsi="Arial" w:cs="Arial"/>
          <w:sz w:val="24"/>
          <w:szCs w:val="24"/>
        </w:rPr>
        <w:t xml:space="preserve"> suggests there may be substantial variation in PRO protocol content and reporting in UK cancer clinical trials. The qualitative component of the EPiC study </w:t>
      </w:r>
      <w:r w:rsidR="00A01B36">
        <w:rPr>
          <w:rFonts w:ascii="Arial" w:hAnsi="Arial" w:cs="Arial"/>
          <w:sz w:val="24"/>
          <w:szCs w:val="24"/>
        </w:rPr>
        <w:t>will</w:t>
      </w:r>
      <w:r w:rsidRPr="008569B3">
        <w:rPr>
          <w:rFonts w:ascii="Arial" w:hAnsi="Arial" w:cs="Arial"/>
          <w:sz w:val="24"/>
          <w:szCs w:val="24"/>
        </w:rPr>
        <w:t xml:space="preserve"> explore and explain the contributing factors with stakeholders and establish how </w:t>
      </w:r>
      <w:r>
        <w:rPr>
          <w:rFonts w:ascii="Arial" w:hAnsi="Arial" w:cs="Arial"/>
          <w:sz w:val="24"/>
          <w:szCs w:val="24"/>
        </w:rPr>
        <w:t xml:space="preserve">clinical trial </w:t>
      </w:r>
      <w:r w:rsidRPr="008569B3">
        <w:rPr>
          <w:rFonts w:ascii="Arial" w:hAnsi="Arial" w:cs="Arial"/>
          <w:sz w:val="24"/>
          <w:szCs w:val="24"/>
        </w:rPr>
        <w:t>practice may be improved and supported</w:t>
      </w:r>
      <w:r>
        <w:rPr>
          <w:rFonts w:ascii="Arial" w:hAnsi="Arial" w:cs="Arial"/>
          <w:sz w:val="24"/>
          <w:szCs w:val="24"/>
        </w:rPr>
        <w:t xml:space="preserve"> through training and other resources</w:t>
      </w:r>
      <w:r w:rsidRPr="008569B3">
        <w:rPr>
          <w:rFonts w:ascii="Arial" w:hAnsi="Arial" w:cs="Arial"/>
          <w:sz w:val="24"/>
          <w:szCs w:val="24"/>
        </w:rPr>
        <w:t xml:space="preserve">. </w:t>
      </w:r>
      <w:r>
        <w:rPr>
          <w:rFonts w:ascii="Arial" w:hAnsi="Arial" w:cs="Arial"/>
          <w:sz w:val="24"/>
          <w:szCs w:val="24"/>
        </w:rPr>
        <w:t xml:space="preserve">This work could benefit several groups including researchers and those involved in research dissemination and service delivery. Appropriate collection, analysis, rationale and reporting of PROs may result in comprehensive data on which treatment decisions may be based, benefiting patients, but would also promote more effective use of public and charitable funds. </w:t>
      </w:r>
    </w:p>
    <w:p w14:paraId="606AD1E6" w14:textId="5A55B4EC" w:rsidR="00182BE6" w:rsidRDefault="00182BE6" w:rsidP="00182BE6">
      <w:pPr>
        <w:rPr>
          <w:rFonts w:ascii="Arial" w:hAnsi="Arial" w:cs="Arial"/>
          <w:sz w:val="24"/>
          <w:szCs w:val="24"/>
        </w:rPr>
      </w:pPr>
      <w:r>
        <w:rPr>
          <w:rFonts w:ascii="Arial" w:hAnsi="Arial" w:cs="Arial"/>
          <w:sz w:val="24"/>
          <w:szCs w:val="24"/>
        </w:rPr>
        <w:t>This work represents the PRO component within a far wider effort to promote effective, robust and transparent practice within clinical trials. Initiatives focusing on improving practice relating to various aspects of clinical trials</w:t>
      </w:r>
      <w:r>
        <w:rPr>
          <w:rFonts w:ascii="Arial" w:hAnsi="Arial" w:cs="Arial"/>
          <w:sz w:val="24"/>
          <w:szCs w:val="24"/>
          <w:vertAlign w:val="superscript"/>
        </w:rPr>
        <w:t>3</w:t>
      </w:r>
      <w:r w:rsidR="0040358C">
        <w:rPr>
          <w:rFonts w:ascii="Arial" w:hAnsi="Arial" w:cs="Arial"/>
          <w:sz w:val="24"/>
          <w:szCs w:val="24"/>
          <w:vertAlign w:val="superscript"/>
        </w:rPr>
        <w:t>2</w:t>
      </w:r>
      <w:r>
        <w:rPr>
          <w:rFonts w:ascii="Arial" w:hAnsi="Arial" w:cs="Arial"/>
          <w:sz w:val="24"/>
          <w:szCs w:val="24"/>
          <w:vertAlign w:val="superscript"/>
        </w:rPr>
        <w:t>-3</w:t>
      </w:r>
      <w:r w:rsidR="0040358C">
        <w:rPr>
          <w:rFonts w:ascii="Arial" w:hAnsi="Arial" w:cs="Arial"/>
          <w:sz w:val="24"/>
          <w:szCs w:val="24"/>
          <w:vertAlign w:val="superscript"/>
        </w:rPr>
        <w:t>4</w:t>
      </w:r>
      <w:r>
        <w:rPr>
          <w:rFonts w:ascii="Arial" w:hAnsi="Arial" w:cs="Arial"/>
          <w:sz w:val="24"/>
          <w:szCs w:val="24"/>
        </w:rPr>
        <w:t xml:space="preserve"> have been lauded and are changing practice through their use</w:t>
      </w:r>
      <w:r>
        <w:rPr>
          <w:rFonts w:ascii="Arial" w:hAnsi="Arial" w:cs="Arial"/>
          <w:sz w:val="24"/>
          <w:szCs w:val="24"/>
          <w:vertAlign w:val="superscript"/>
        </w:rPr>
        <w:t>3</w:t>
      </w:r>
      <w:r w:rsidR="0040358C">
        <w:rPr>
          <w:rFonts w:ascii="Arial" w:hAnsi="Arial" w:cs="Arial"/>
          <w:sz w:val="24"/>
          <w:szCs w:val="24"/>
          <w:vertAlign w:val="superscript"/>
        </w:rPr>
        <w:t>5</w:t>
      </w:r>
      <w:r>
        <w:rPr>
          <w:rFonts w:ascii="Arial" w:hAnsi="Arial" w:cs="Arial"/>
          <w:sz w:val="24"/>
          <w:szCs w:val="24"/>
          <w:vertAlign w:val="superscript"/>
        </w:rPr>
        <w:t>-3</w:t>
      </w:r>
      <w:r w:rsidR="0040358C">
        <w:rPr>
          <w:rFonts w:ascii="Arial" w:hAnsi="Arial" w:cs="Arial"/>
          <w:sz w:val="24"/>
          <w:szCs w:val="24"/>
          <w:vertAlign w:val="superscript"/>
        </w:rPr>
        <w:t>7</w:t>
      </w:r>
      <w:r>
        <w:rPr>
          <w:rFonts w:ascii="Arial" w:hAnsi="Arial" w:cs="Arial"/>
          <w:sz w:val="24"/>
          <w:szCs w:val="24"/>
        </w:rPr>
        <w:t xml:space="preserve">. The inconsistent use of PROs in cancer clinical trials is well documented, however, the findings from this programme of research have the potential to address these shortcomings through the development of tailored PRO training and guidance for key stakeholders. </w:t>
      </w:r>
    </w:p>
    <w:p w14:paraId="7D03534C" w14:textId="77777777" w:rsidR="00AB40D2" w:rsidRPr="008569B3" w:rsidRDefault="00AB40D2" w:rsidP="00182BE6">
      <w:pPr>
        <w:rPr>
          <w:rFonts w:ascii="Arial" w:hAnsi="Arial" w:cs="Arial"/>
          <w:sz w:val="24"/>
          <w:szCs w:val="24"/>
        </w:rPr>
      </w:pPr>
    </w:p>
    <w:p w14:paraId="039F7649" w14:textId="77777777" w:rsidR="00AB40D2" w:rsidRPr="00AB40D2" w:rsidRDefault="00AB40D2" w:rsidP="00AB40D2">
      <w:pPr>
        <w:rPr>
          <w:rFonts w:ascii="Arial" w:hAnsi="Arial" w:cs="Arial"/>
          <w:b/>
          <w:sz w:val="24"/>
          <w:szCs w:val="24"/>
        </w:rPr>
      </w:pPr>
      <w:proofErr w:type="spellStart"/>
      <w:r w:rsidRPr="00AB40D2">
        <w:rPr>
          <w:rFonts w:ascii="Arial" w:hAnsi="Arial" w:cs="Arial"/>
          <w:b/>
          <w:sz w:val="24"/>
          <w:szCs w:val="24"/>
        </w:rPr>
        <w:t>Contributorship</w:t>
      </w:r>
      <w:proofErr w:type="spellEnd"/>
      <w:r w:rsidRPr="00AB40D2">
        <w:rPr>
          <w:rFonts w:ascii="Arial" w:hAnsi="Arial" w:cs="Arial"/>
          <w:b/>
          <w:sz w:val="24"/>
          <w:szCs w:val="24"/>
        </w:rPr>
        <w:t xml:space="preserve"> statement</w:t>
      </w:r>
      <w:bookmarkStart w:id="0" w:name="_GoBack"/>
      <w:bookmarkEnd w:id="0"/>
    </w:p>
    <w:p w14:paraId="178982BF" w14:textId="77777777" w:rsidR="00AB40D2" w:rsidRPr="00AB40D2" w:rsidRDefault="00AB40D2" w:rsidP="00AB40D2">
      <w:pPr>
        <w:rPr>
          <w:rFonts w:ascii="Arial" w:hAnsi="Arial" w:cs="Arial"/>
          <w:sz w:val="24"/>
          <w:szCs w:val="24"/>
        </w:rPr>
      </w:pPr>
      <w:r w:rsidRPr="00AB40D2">
        <w:rPr>
          <w:rFonts w:ascii="Arial" w:hAnsi="Arial" w:cs="Arial"/>
          <w:sz w:val="24"/>
          <w:szCs w:val="24"/>
        </w:rPr>
        <w:t xml:space="preserve">The study concept and design was conceived by DK, TK, FE, JA, JMB, LC, CC, </w:t>
      </w:r>
      <w:proofErr w:type="spellStart"/>
      <w:r w:rsidRPr="00AB40D2">
        <w:rPr>
          <w:rFonts w:ascii="Arial" w:hAnsi="Arial" w:cs="Arial"/>
          <w:sz w:val="24"/>
          <w:szCs w:val="24"/>
        </w:rPr>
        <w:t>AGa</w:t>
      </w:r>
      <w:proofErr w:type="spellEnd"/>
      <w:r w:rsidRPr="00AB40D2">
        <w:rPr>
          <w:rFonts w:ascii="Arial" w:hAnsi="Arial" w:cs="Arial"/>
          <w:sz w:val="24"/>
          <w:szCs w:val="24"/>
        </w:rPr>
        <w:t xml:space="preserve">, </w:t>
      </w:r>
      <w:proofErr w:type="spellStart"/>
      <w:r w:rsidRPr="00AB40D2">
        <w:rPr>
          <w:rFonts w:ascii="Arial" w:hAnsi="Arial" w:cs="Arial"/>
          <w:sz w:val="24"/>
          <w:szCs w:val="24"/>
        </w:rPr>
        <w:t>AGl</w:t>
      </w:r>
      <w:proofErr w:type="spellEnd"/>
      <w:r w:rsidRPr="00AB40D2">
        <w:rPr>
          <w:rFonts w:ascii="Arial" w:hAnsi="Arial" w:cs="Arial"/>
          <w:sz w:val="24"/>
          <w:szCs w:val="24"/>
        </w:rPr>
        <w:t xml:space="preserve">, DMG, AL, RMT, GV, MB, RM-B, MTK and MC. AR and KA will recruit, screen and consent participants and will undertake the interviews with input and supervision from DK and MC. AR prepared the first draft of the manuscript. DK, TK, FE, JA, JMB, LC, CC, </w:t>
      </w:r>
      <w:proofErr w:type="spellStart"/>
      <w:r w:rsidRPr="00AB40D2">
        <w:rPr>
          <w:rFonts w:ascii="Arial" w:hAnsi="Arial" w:cs="Arial"/>
          <w:sz w:val="24"/>
          <w:szCs w:val="24"/>
        </w:rPr>
        <w:t>AGa</w:t>
      </w:r>
      <w:proofErr w:type="spellEnd"/>
      <w:r w:rsidRPr="00AB40D2">
        <w:rPr>
          <w:rFonts w:ascii="Arial" w:hAnsi="Arial" w:cs="Arial"/>
          <w:sz w:val="24"/>
          <w:szCs w:val="24"/>
        </w:rPr>
        <w:t xml:space="preserve">, </w:t>
      </w:r>
      <w:proofErr w:type="spellStart"/>
      <w:r w:rsidRPr="00AB40D2">
        <w:rPr>
          <w:rFonts w:ascii="Arial" w:hAnsi="Arial" w:cs="Arial"/>
          <w:sz w:val="24"/>
          <w:szCs w:val="24"/>
        </w:rPr>
        <w:t>AGl</w:t>
      </w:r>
      <w:proofErr w:type="spellEnd"/>
      <w:r w:rsidRPr="00AB40D2">
        <w:rPr>
          <w:rFonts w:ascii="Arial" w:hAnsi="Arial" w:cs="Arial"/>
          <w:sz w:val="24"/>
          <w:szCs w:val="24"/>
        </w:rPr>
        <w:t xml:space="preserve">, DMG, AL, RMT, GV, MB, RM-B, MTK and MC all provided edits and critiqued the manuscript for intellectual content. </w:t>
      </w:r>
    </w:p>
    <w:p w14:paraId="1169A405" w14:textId="77777777" w:rsidR="00AB40D2" w:rsidRPr="00AB40D2" w:rsidRDefault="00AB40D2" w:rsidP="00AB40D2">
      <w:pPr>
        <w:rPr>
          <w:rFonts w:ascii="Arial" w:hAnsi="Arial" w:cs="Arial"/>
          <w:b/>
          <w:sz w:val="24"/>
          <w:szCs w:val="24"/>
        </w:rPr>
      </w:pPr>
      <w:r w:rsidRPr="00AB40D2">
        <w:rPr>
          <w:rFonts w:ascii="Arial" w:hAnsi="Arial" w:cs="Arial"/>
          <w:b/>
          <w:sz w:val="24"/>
          <w:szCs w:val="24"/>
        </w:rPr>
        <w:t>Co</w:t>
      </w:r>
      <w:r>
        <w:rPr>
          <w:rFonts w:ascii="Arial" w:hAnsi="Arial" w:cs="Arial"/>
          <w:b/>
          <w:sz w:val="24"/>
          <w:szCs w:val="24"/>
        </w:rPr>
        <w:t>mpeti</w:t>
      </w:r>
      <w:r w:rsidRPr="00AB40D2">
        <w:rPr>
          <w:rFonts w:ascii="Arial" w:hAnsi="Arial" w:cs="Arial"/>
          <w:b/>
          <w:sz w:val="24"/>
          <w:szCs w:val="24"/>
        </w:rPr>
        <w:t>ng interest statement</w:t>
      </w:r>
    </w:p>
    <w:p w14:paraId="1CC603FF" w14:textId="77777777" w:rsidR="00AB40D2" w:rsidRDefault="00AB40D2" w:rsidP="00AB40D2">
      <w:pPr>
        <w:rPr>
          <w:rFonts w:ascii="Arial" w:hAnsi="Arial" w:cs="Arial"/>
          <w:sz w:val="24"/>
          <w:szCs w:val="24"/>
        </w:rPr>
      </w:pPr>
      <w:r w:rsidRPr="00AB40D2">
        <w:rPr>
          <w:rFonts w:ascii="Arial" w:hAnsi="Arial" w:cs="Arial"/>
          <w:sz w:val="24"/>
          <w:szCs w:val="24"/>
        </w:rPr>
        <w:t xml:space="preserve">JA, LC, CC, </w:t>
      </w:r>
      <w:proofErr w:type="spellStart"/>
      <w:r w:rsidRPr="00AB40D2">
        <w:rPr>
          <w:rFonts w:ascii="Arial" w:hAnsi="Arial" w:cs="Arial"/>
          <w:sz w:val="24"/>
          <w:szCs w:val="24"/>
        </w:rPr>
        <w:t>AGa</w:t>
      </w:r>
      <w:proofErr w:type="spellEnd"/>
      <w:r w:rsidRPr="00AB40D2">
        <w:rPr>
          <w:rFonts w:ascii="Arial" w:hAnsi="Arial" w:cs="Arial"/>
          <w:sz w:val="24"/>
          <w:szCs w:val="24"/>
        </w:rPr>
        <w:t xml:space="preserve">, </w:t>
      </w:r>
      <w:proofErr w:type="spellStart"/>
      <w:r w:rsidRPr="00AB40D2">
        <w:rPr>
          <w:rFonts w:ascii="Arial" w:hAnsi="Arial" w:cs="Arial"/>
          <w:sz w:val="24"/>
          <w:szCs w:val="24"/>
        </w:rPr>
        <w:t>AGl</w:t>
      </w:r>
      <w:proofErr w:type="spellEnd"/>
      <w:r w:rsidRPr="00AB40D2">
        <w:rPr>
          <w:rFonts w:ascii="Arial" w:hAnsi="Arial" w:cs="Arial"/>
          <w:sz w:val="24"/>
          <w:szCs w:val="24"/>
        </w:rPr>
        <w:t xml:space="preserve">, DG, DK and AL are all members of the National Cancer Research Institute Psychosocial Oncology and Survivorship CSG subgroup: ‘Understanding and measuring the consequences of cancer and its treatment.’ FE receives consultancy fees from Bristol-Myers Squibb, Seattle Genetics, TEVA and </w:t>
      </w:r>
      <w:proofErr w:type="spellStart"/>
      <w:r w:rsidRPr="00AB40D2">
        <w:rPr>
          <w:rFonts w:ascii="Arial" w:hAnsi="Arial" w:cs="Arial"/>
          <w:sz w:val="24"/>
          <w:szCs w:val="24"/>
        </w:rPr>
        <w:lastRenderedPageBreak/>
        <w:t>Incyte</w:t>
      </w:r>
      <w:proofErr w:type="spellEnd"/>
      <w:proofErr w:type="gramStart"/>
      <w:r w:rsidRPr="00AB40D2">
        <w:rPr>
          <w:rFonts w:ascii="Arial" w:hAnsi="Arial" w:cs="Arial"/>
          <w:sz w:val="24"/>
          <w:szCs w:val="24"/>
        </w:rPr>
        <w:t>;  and</w:t>
      </w:r>
      <w:proofErr w:type="gramEnd"/>
      <w:r w:rsidRPr="00AB40D2">
        <w:rPr>
          <w:rFonts w:ascii="Arial" w:hAnsi="Arial" w:cs="Arial"/>
          <w:sz w:val="24"/>
          <w:szCs w:val="24"/>
        </w:rPr>
        <w:t xml:space="preserve"> research funding from </w:t>
      </w:r>
      <w:proofErr w:type="spellStart"/>
      <w:r w:rsidRPr="00AB40D2">
        <w:rPr>
          <w:rFonts w:ascii="Arial" w:hAnsi="Arial" w:cs="Arial"/>
          <w:sz w:val="24"/>
          <w:szCs w:val="24"/>
        </w:rPr>
        <w:t>Lundbeck</w:t>
      </w:r>
      <w:proofErr w:type="spellEnd"/>
      <w:r w:rsidRPr="00AB40D2">
        <w:rPr>
          <w:rFonts w:ascii="Arial" w:hAnsi="Arial" w:cs="Arial"/>
          <w:sz w:val="24"/>
          <w:szCs w:val="24"/>
        </w:rPr>
        <w:t xml:space="preserve">, TEVA and Amgen. GV receives grants from the National Institute for Health Research and Yorkshire Cancer Research, personal fees from Roche, Genentech, Eisai and Novartis. MC has received personal fees from </w:t>
      </w:r>
      <w:proofErr w:type="spellStart"/>
      <w:r w:rsidRPr="00AB40D2">
        <w:rPr>
          <w:rFonts w:ascii="Arial" w:hAnsi="Arial" w:cs="Arial"/>
          <w:sz w:val="24"/>
          <w:szCs w:val="24"/>
        </w:rPr>
        <w:t>Astellas</w:t>
      </w:r>
      <w:proofErr w:type="spellEnd"/>
      <w:r w:rsidRPr="00AB40D2">
        <w:rPr>
          <w:rFonts w:ascii="Arial" w:hAnsi="Arial" w:cs="Arial"/>
          <w:sz w:val="24"/>
          <w:szCs w:val="24"/>
        </w:rPr>
        <w:t xml:space="preserve"> Pharma and </w:t>
      </w:r>
      <w:proofErr w:type="spellStart"/>
      <w:r w:rsidRPr="00AB40D2">
        <w:rPr>
          <w:rFonts w:ascii="Arial" w:hAnsi="Arial" w:cs="Arial"/>
          <w:sz w:val="24"/>
          <w:szCs w:val="24"/>
        </w:rPr>
        <w:t>Ferring</w:t>
      </w:r>
      <w:proofErr w:type="spellEnd"/>
      <w:r w:rsidRPr="00AB40D2">
        <w:rPr>
          <w:rFonts w:ascii="Arial" w:hAnsi="Arial" w:cs="Arial"/>
          <w:sz w:val="24"/>
          <w:szCs w:val="24"/>
        </w:rPr>
        <w:t xml:space="preserve"> and chairs the ISOQOL Best Practice for PROs in Trials Taskforce. JMB receives grants from the National Institute of Health Research, Yorkshire Cancer Research, Macmillan and Roche. JA is in receipt of grant funding from EU FP7 Framework. </w:t>
      </w:r>
      <w:proofErr w:type="spellStart"/>
      <w:r w:rsidRPr="00AB40D2">
        <w:rPr>
          <w:rFonts w:ascii="Arial" w:hAnsi="Arial" w:cs="Arial"/>
          <w:sz w:val="24"/>
          <w:szCs w:val="24"/>
        </w:rPr>
        <w:t>AGl</w:t>
      </w:r>
      <w:proofErr w:type="spellEnd"/>
      <w:r w:rsidRPr="00AB40D2">
        <w:rPr>
          <w:rFonts w:ascii="Arial" w:hAnsi="Arial" w:cs="Arial"/>
          <w:sz w:val="24"/>
          <w:szCs w:val="24"/>
        </w:rPr>
        <w:t xml:space="preserve"> is in receipt of grants from </w:t>
      </w:r>
      <w:proofErr w:type="spellStart"/>
      <w:r w:rsidRPr="00AB40D2">
        <w:rPr>
          <w:rFonts w:ascii="Arial" w:hAnsi="Arial" w:cs="Arial"/>
          <w:sz w:val="24"/>
          <w:szCs w:val="24"/>
        </w:rPr>
        <w:t>Candlelighters</w:t>
      </w:r>
      <w:proofErr w:type="spellEnd"/>
      <w:r w:rsidRPr="00AB40D2">
        <w:rPr>
          <w:rFonts w:ascii="Arial" w:hAnsi="Arial" w:cs="Arial"/>
          <w:sz w:val="24"/>
          <w:szCs w:val="24"/>
        </w:rPr>
        <w:t xml:space="preserve">, National Institute for Health Research, Macmillan Cancer Support, Prostate Cancer UK, Yorkshire Cancer Research. MTK and RM-B have received project funding from </w:t>
      </w:r>
      <w:proofErr w:type="spellStart"/>
      <w:r w:rsidRPr="00AB40D2">
        <w:rPr>
          <w:rFonts w:ascii="Arial" w:hAnsi="Arial" w:cs="Arial"/>
          <w:sz w:val="24"/>
          <w:szCs w:val="24"/>
        </w:rPr>
        <w:t>Abbvie</w:t>
      </w:r>
      <w:proofErr w:type="spellEnd"/>
      <w:r w:rsidRPr="00AB40D2">
        <w:rPr>
          <w:rFonts w:ascii="Arial" w:hAnsi="Arial" w:cs="Arial"/>
          <w:sz w:val="24"/>
          <w:szCs w:val="24"/>
        </w:rPr>
        <w:t xml:space="preserve"> and Alcon. MTK co-chairs the ISOQOL Best Practice for PROs in Trials Taskforce. DK and RMB are members of the ISOQOL Best Practice for PROs in Trials Taskforce.</w:t>
      </w:r>
    </w:p>
    <w:p w14:paraId="73941F9B" w14:textId="77777777" w:rsidR="00AB40D2" w:rsidRDefault="00AB40D2" w:rsidP="00AB40D2">
      <w:pPr>
        <w:rPr>
          <w:rFonts w:ascii="Arial" w:hAnsi="Arial" w:cs="Arial"/>
          <w:b/>
          <w:sz w:val="24"/>
          <w:szCs w:val="24"/>
        </w:rPr>
      </w:pPr>
      <w:r>
        <w:rPr>
          <w:rFonts w:ascii="Arial" w:hAnsi="Arial" w:cs="Arial"/>
          <w:b/>
          <w:sz w:val="24"/>
          <w:szCs w:val="24"/>
        </w:rPr>
        <w:t>Funding</w:t>
      </w:r>
    </w:p>
    <w:p w14:paraId="148D7293" w14:textId="77777777" w:rsidR="00AB40D2" w:rsidRPr="00AB40D2" w:rsidRDefault="00AB40D2" w:rsidP="00AB40D2">
      <w:pPr>
        <w:rPr>
          <w:rFonts w:ascii="Arial" w:hAnsi="Arial" w:cs="Arial"/>
          <w:sz w:val="24"/>
          <w:szCs w:val="24"/>
        </w:rPr>
      </w:pPr>
      <w:r>
        <w:rPr>
          <w:rFonts w:ascii="Arial" w:hAnsi="Arial" w:cs="Arial"/>
          <w:sz w:val="24"/>
          <w:szCs w:val="24"/>
        </w:rPr>
        <w:t>This study was funded by Macmillan Cancer Support (</w:t>
      </w:r>
      <w:r w:rsidRPr="00AB40D2">
        <w:rPr>
          <w:rFonts w:ascii="Arial" w:hAnsi="Arial" w:cs="Arial"/>
          <w:sz w:val="24"/>
          <w:szCs w:val="24"/>
        </w:rPr>
        <w:t>Grant number: 5592105</w:t>
      </w:r>
      <w:r>
        <w:rPr>
          <w:rFonts w:ascii="Arial" w:hAnsi="Arial" w:cs="Arial"/>
          <w:sz w:val="24"/>
          <w:szCs w:val="24"/>
        </w:rPr>
        <w:t>).</w:t>
      </w:r>
    </w:p>
    <w:p w14:paraId="11712F39" w14:textId="77777777" w:rsidR="00AB40D2" w:rsidRPr="00AB40D2" w:rsidRDefault="00AB40D2" w:rsidP="00AB40D2">
      <w:pPr>
        <w:rPr>
          <w:rFonts w:ascii="Arial" w:hAnsi="Arial" w:cs="Arial"/>
          <w:b/>
          <w:sz w:val="24"/>
          <w:szCs w:val="24"/>
        </w:rPr>
      </w:pPr>
      <w:r w:rsidRPr="00AB40D2">
        <w:rPr>
          <w:rFonts w:ascii="Arial" w:hAnsi="Arial" w:cs="Arial"/>
          <w:b/>
          <w:sz w:val="24"/>
          <w:szCs w:val="24"/>
        </w:rPr>
        <w:t>Data sharing statement</w:t>
      </w:r>
    </w:p>
    <w:p w14:paraId="3E2D4B90" w14:textId="77777777" w:rsidR="00AB40D2" w:rsidRPr="00AB40D2" w:rsidRDefault="00AB40D2" w:rsidP="00AB40D2">
      <w:pPr>
        <w:rPr>
          <w:rFonts w:ascii="Arial" w:hAnsi="Arial" w:cs="Arial"/>
          <w:sz w:val="24"/>
          <w:szCs w:val="24"/>
        </w:rPr>
      </w:pPr>
      <w:r w:rsidRPr="00AB40D2">
        <w:rPr>
          <w:rFonts w:ascii="Arial" w:hAnsi="Arial" w:cs="Arial"/>
          <w:sz w:val="24"/>
          <w:szCs w:val="24"/>
        </w:rPr>
        <w:t>Contact corresponding author, MC, for copies of final topic guide.</w:t>
      </w:r>
    </w:p>
    <w:p w14:paraId="6AB8B371" w14:textId="77777777" w:rsidR="00AB40D2" w:rsidRDefault="00AB40D2" w:rsidP="00182BE6">
      <w:pPr>
        <w:rPr>
          <w:rFonts w:ascii="Arial" w:hAnsi="Arial" w:cs="Arial"/>
          <w:b/>
          <w:sz w:val="24"/>
          <w:szCs w:val="24"/>
        </w:rPr>
      </w:pPr>
    </w:p>
    <w:p w14:paraId="4AC8F7FA" w14:textId="77777777" w:rsidR="00182BE6" w:rsidRPr="008F6F2B" w:rsidRDefault="00182BE6" w:rsidP="00182BE6">
      <w:pPr>
        <w:rPr>
          <w:rFonts w:ascii="Arial" w:hAnsi="Arial" w:cs="Arial"/>
          <w:b/>
          <w:sz w:val="24"/>
          <w:szCs w:val="24"/>
        </w:rPr>
      </w:pPr>
      <w:r w:rsidRPr="008F6F2B">
        <w:rPr>
          <w:rFonts w:ascii="Arial" w:hAnsi="Arial" w:cs="Arial"/>
          <w:b/>
          <w:sz w:val="24"/>
          <w:szCs w:val="24"/>
        </w:rPr>
        <w:t>References</w:t>
      </w:r>
    </w:p>
    <w:p w14:paraId="1ADE0A50" w14:textId="77777777" w:rsidR="00182BE6"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Calvert MJ, Freemantle N. Use of health-related quality of life in prescribing research. Part 1: why evaluate health-related quality of life? </w:t>
      </w:r>
      <w:r w:rsidRPr="008F6F2B">
        <w:rPr>
          <w:rFonts w:ascii="Arial" w:hAnsi="Arial" w:cs="Arial"/>
          <w:i/>
          <w:noProof/>
          <w:sz w:val="24"/>
          <w:szCs w:val="24"/>
        </w:rPr>
        <w:t xml:space="preserve">Journal of Clinical Pharmacy and Therapeutics. </w:t>
      </w:r>
      <w:r w:rsidRPr="008F6F2B">
        <w:rPr>
          <w:rFonts w:ascii="Arial" w:hAnsi="Arial" w:cs="Arial"/>
          <w:noProof/>
          <w:sz w:val="24"/>
          <w:szCs w:val="24"/>
        </w:rPr>
        <w:t>2003;28:513-521.</w:t>
      </w:r>
    </w:p>
    <w:p w14:paraId="533E6665" w14:textId="77777777" w:rsidR="00182BE6" w:rsidRPr="008F6F2B" w:rsidRDefault="00182BE6" w:rsidP="00182BE6">
      <w:pPr>
        <w:numPr>
          <w:ilvl w:val="0"/>
          <w:numId w:val="3"/>
        </w:numPr>
        <w:ind w:hanging="720"/>
        <w:contextualSpacing/>
        <w:rPr>
          <w:rFonts w:ascii="Arial" w:hAnsi="Arial" w:cs="Arial"/>
          <w:noProof/>
          <w:sz w:val="24"/>
          <w:szCs w:val="24"/>
        </w:rPr>
      </w:pPr>
      <w:r>
        <w:rPr>
          <w:rFonts w:ascii="Arial" w:hAnsi="Arial" w:cs="Arial"/>
          <w:noProof/>
          <w:sz w:val="24"/>
          <w:szCs w:val="24"/>
        </w:rPr>
        <w:t xml:space="preserve">Efficace F, Fayers P, Pusic A, et al. On behalf of EORTC Quality of Life Group. PROMOTION Registry. Quality of patient-reported outcome reportinga cross cancer randomized controlled trials according to the CONSORT PRO extension: a pooled analysis of 557 trials. </w:t>
      </w:r>
      <w:r>
        <w:rPr>
          <w:rFonts w:ascii="Arial" w:hAnsi="Arial" w:cs="Arial"/>
          <w:i/>
          <w:noProof/>
          <w:sz w:val="24"/>
          <w:szCs w:val="24"/>
        </w:rPr>
        <w:t>Cancer</w:t>
      </w:r>
      <w:r>
        <w:rPr>
          <w:rFonts w:ascii="Arial" w:hAnsi="Arial" w:cs="Arial"/>
          <w:noProof/>
          <w:sz w:val="24"/>
          <w:szCs w:val="24"/>
        </w:rPr>
        <w:t>. 2015; 121:3335-42.</w:t>
      </w:r>
    </w:p>
    <w:p w14:paraId="1BEB0789"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Kyte DG, Draper H, Ives J, Gheorghe A, et al. Patient Reported Outcomes (PROs) in Clinical Trials: Is ‘In-Trial’ Guidance Lacking? A Systematic Review. </w:t>
      </w:r>
      <w:r w:rsidRPr="008F6F2B">
        <w:rPr>
          <w:rFonts w:ascii="Arial" w:hAnsi="Arial" w:cs="Arial"/>
          <w:i/>
          <w:noProof/>
          <w:sz w:val="24"/>
          <w:szCs w:val="24"/>
        </w:rPr>
        <w:t>PLoS One</w:t>
      </w:r>
      <w:r w:rsidRPr="008F6F2B">
        <w:rPr>
          <w:rFonts w:ascii="Arial" w:hAnsi="Arial" w:cs="Arial"/>
          <w:noProof/>
          <w:sz w:val="24"/>
          <w:szCs w:val="24"/>
        </w:rPr>
        <w:t>. 2013;8(4):e60684.</w:t>
      </w:r>
    </w:p>
    <w:p w14:paraId="228CDA41"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Ahmed S, Berzon RA, Revicki DA, et al. The Use of Patient-reported Outcomes (PRO) Within Comparative Effectiveness Research: Implications for Clinical Practice and Health Care Policy. </w:t>
      </w:r>
      <w:r w:rsidRPr="008F6F2B">
        <w:rPr>
          <w:rFonts w:ascii="Arial" w:hAnsi="Arial" w:cs="Arial"/>
          <w:i/>
          <w:noProof/>
          <w:sz w:val="24"/>
          <w:szCs w:val="24"/>
        </w:rPr>
        <w:t xml:space="preserve">Medical Care. </w:t>
      </w:r>
      <w:r w:rsidRPr="008F6F2B">
        <w:rPr>
          <w:rFonts w:ascii="Arial" w:hAnsi="Arial" w:cs="Arial"/>
          <w:noProof/>
          <w:sz w:val="24"/>
          <w:szCs w:val="24"/>
        </w:rPr>
        <w:t>2012;50(12):1060-1070.</w:t>
      </w:r>
    </w:p>
    <w:p w14:paraId="109DAE08"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DoH. Equity and excellence: Liberating the NHS. </w:t>
      </w:r>
      <w:r w:rsidRPr="008F6F2B">
        <w:rPr>
          <w:rFonts w:ascii="Arial" w:hAnsi="Arial" w:cs="Arial"/>
          <w:i/>
          <w:noProof/>
          <w:sz w:val="24"/>
          <w:szCs w:val="24"/>
        </w:rPr>
        <w:t xml:space="preserve">Department of Health, UK. </w:t>
      </w:r>
      <w:r w:rsidRPr="008F6F2B">
        <w:rPr>
          <w:rFonts w:ascii="Arial" w:hAnsi="Arial" w:cs="Arial"/>
          <w:noProof/>
          <w:sz w:val="24"/>
          <w:szCs w:val="24"/>
        </w:rPr>
        <w:t>2011.</w:t>
      </w:r>
    </w:p>
    <w:p w14:paraId="0C2A2826"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Ouwens Ml, Hermens R, Hulscher M, et al. Development of indicators for patient-centred cancer care. </w:t>
      </w:r>
      <w:r w:rsidRPr="008F6F2B">
        <w:rPr>
          <w:rFonts w:ascii="Arial" w:hAnsi="Arial" w:cs="Arial"/>
          <w:i/>
          <w:noProof/>
          <w:sz w:val="24"/>
          <w:szCs w:val="24"/>
        </w:rPr>
        <w:t xml:space="preserve">Support Care Cancer. </w:t>
      </w:r>
      <w:r w:rsidRPr="008F6F2B">
        <w:rPr>
          <w:rFonts w:ascii="Arial" w:hAnsi="Arial" w:cs="Arial"/>
          <w:noProof/>
          <w:sz w:val="24"/>
          <w:szCs w:val="24"/>
        </w:rPr>
        <w:t>2010;18:121-130.</w:t>
      </w:r>
    </w:p>
    <w:p w14:paraId="4852F8F8"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FDA. Guidance for Industry: Patient-Reported Outcome Measures: Use in Medical Product Development to Support Labeling Claims. </w:t>
      </w:r>
      <w:hyperlink r:id="rId12" w:history="1">
        <w:r w:rsidRPr="008F6F2B">
          <w:rPr>
            <w:rFonts w:ascii="Arial" w:hAnsi="Arial" w:cs="Arial"/>
            <w:noProof/>
            <w:color w:val="0000FF" w:themeColor="hyperlink"/>
            <w:sz w:val="24"/>
            <w:szCs w:val="24"/>
            <w:u w:val="single"/>
          </w:rPr>
          <w:t>http://www.fda.gov/downloads/Drugs/GuidanceComplianceRegulatoryInformation/Guidances/UCM193282.pdf</w:t>
        </w:r>
        <w:r w:rsidRPr="008F6F2B">
          <w:rPr>
            <w:rFonts w:ascii="Arial" w:hAnsi="Arial" w:cs="Arial"/>
            <w:i/>
            <w:noProof/>
            <w:color w:val="0000FF" w:themeColor="hyperlink"/>
            <w:sz w:val="24"/>
            <w:szCs w:val="24"/>
            <w:u w:val="single"/>
          </w:rPr>
          <w:t xml:space="preserve">. </w:t>
        </w:r>
        <w:r w:rsidRPr="008F6F2B">
          <w:rPr>
            <w:rFonts w:ascii="Arial" w:hAnsi="Arial" w:cs="Arial"/>
            <w:noProof/>
            <w:color w:val="0000FF" w:themeColor="hyperlink"/>
            <w:sz w:val="24"/>
            <w:szCs w:val="24"/>
            <w:u w:val="single"/>
          </w:rPr>
          <w:t>2009</w:t>
        </w:r>
      </w:hyperlink>
      <w:r w:rsidRPr="008F6F2B">
        <w:rPr>
          <w:rFonts w:ascii="Arial" w:hAnsi="Arial" w:cs="Arial"/>
          <w:noProof/>
          <w:sz w:val="24"/>
          <w:szCs w:val="24"/>
        </w:rPr>
        <w:t>.</w:t>
      </w:r>
    </w:p>
    <w:p w14:paraId="322620A8"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Higginson IJ, Carr AJ. Measuring quality of life - Using quality of life measures in the clinical setting. </w:t>
      </w:r>
      <w:r w:rsidRPr="008F6F2B">
        <w:rPr>
          <w:rFonts w:ascii="Arial" w:hAnsi="Arial" w:cs="Arial"/>
          <w:i/>
          <w:noProof/>
          <w:sz w:val="24"/>
          <w:szCs w:val="24"/>
        </w:rPr>
        <w:t xml:space="preserve">BMJ. </w:t>
      </w:r>
      <w:r w:rsidRPr="008F6F2B">
        <w:rPr>
          <w:rFonts w:ascii="Arial" w:hAnsi="Arial" w:cs="Arial"/>
          <w:noProof/>
          <w:sz w:val="24"/>
          <w:szCs w:val="24"/>
        </w:rPr>
        <w:t>2001;322:1297-1300.</w:t>
      </w:r>
    </w:p>
    <w:p w14:paraId="7BBF8958"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NICE. Guidance on the use of trastuzumab for the treatment of advanced breast cancer. 2002.</w:t>
      </w:r>
    </w:p>
    <w:p w14:paraId="7E04FDA2"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EMA. Reflection Paper on the use of patient reported outcome (PRO) measures in oncology studies [Draft]. </w:t>
      </w:r>
      <w:r w:rsidRPr="008F6F2B">
        <w:rPr>
          <w:rFonts w:ascii="Arial" w:hAnsi="Arial" w:cs="Arial"/>
          <w:i/>
          <w:noProof/>
          <w:sz w:val="24"/>
          <w:szCs w:val="24"/>
        </w:rPr>
        <w:t xml:space="preserve">European Medicines Agency. </w:t>
      </w:r>
      <w:r w:rsidRPr="008F6F2B">
        <w:rPr>
          <w:rFonts w:ascii="Arial" w:hAnsi="Arial" w:cs="Arial"/>
          <w:noProof/>
          <w:sz w:val="24"/>
          <w:szCs w:val="24"/>
        </w:rPr>
        <w:t>2014; Oncology Working Party; Doc. Ref. EMA/CHMP/292464/2014.</w:t>
      </w:r>
    </w:p>
    <w:p w14:paraId="20833C0B"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Brundage M, Leis A, Bezjak A, et al. Cancer patients’ preferences for communicating clinical trial quality of life information: A qualitative study. </w:t>
      </w:r>
      <w:r w:rsidRPr="008F6F2B">
        <w:rPr>
          <w:rFonts w:ascii="Arial" w:hAnsi="Arial" w:cs="Arial"/>
          <w:i/>
          <w:noProof/>
          <w:sz w:val="24"/>
          <w:szCs w:val="24"/>
        </w:rPr>
        <w:t xml:space="preserve">Quality of Life Research. </w:t>
      </w:r>
      <w:r w:rsidRPr="008F6F2B">
        <w:rPr>
          <w:rFonts w:ascii="Arial" w:hAnsi="Arial" w:cs="Arial"/>
          <w:noProof/>
          <w:sz w:val="24"/>
          <w:szCs w:val="24"/>
        </w:rPr>
        <w:t>2003;12:395-404.</w:t>
      </w:r>
    </w:p>
    <w:p w14:paraId="65A34623" w14:textId="77777777" w:rsidR="00182BE6" w:rsidRPr="008F6F2B" w:rsidRDefault="00182BE6" w:rsidP="00182BE6">
      <w:pPr>
        <w:numPr>
          <w:ilvl w:val="0"/>
          <w:numId w:val="3"/>
        </w:numPr>
        <w:ind w:hanging="720"/>
        <w:contextualSpacing/>
        <w:rPr>
          <w:rFonts w:ascii="Arial" w:hAnsi="Arial" w:cs="Arial"/>
          <w:noProof/>
          <w:sz w:val="24"/>
          <w:szCs w:val="24"/>
        </w:rPr>
      </w:pPr>
      <w:r w:rsidRPr="008F6F2B">
        <w:rPr>
          <w:rFonts w:ascii="Arial" w:hAnsi="Arial" w:cs="Arial"/>
          <w:noProof/>
          <w:sz w:val="24"/>
          <w:szCs w:val="24"/>
        </w:rPr>
        <w:t xml:space="preserve">Joyce Davidson B, Goldenberg L, Gleave ME, Degner L. Provision of Individualized Information to Men and Their Partners to Facilitate Treatment Decision Making in Prostate Cancer. </w:t>
      </w:r>
      <w:r w:rsidRPr="008F6F2B">
        <w:rPr>
          <w:rFonts w:ascii="Arial" w:hAnsi="Arial" w:cs="Arial"/>
          <w:i/>
          <w:noProof/>
          <w:sz w:val="24"/>
          <w:szCs w:val="24"/>
        </w:rPr>
        <w:t xml:space="preserve">Oncology Nursing Forum. </w:t>
      </w:r>
      <w:r w:rsidRPr="008F6F2B">
        <w:rPr>
          <w:rFonts w:ascii="Arial" w:hAnsi="Arial" w:cs="Arial"/>
          <w:noProof/>
          <w:sz w:val="24"/>
          <w:szCs w:val="24"/>
        </w:rPr>
        <w:t>2003;30(1):107-114.</w:t>
      </w:r>
    </w:p>
    <w:p w14:paraId="43C6AC3E" w14:textId="77777777" w:rsidR="00182BE6" w:rsidRPr="008F6F2B" w:rsidRDefault="00182BE6" w:rsidP="00182BE6">
      <w:pPr>
        <w:numPr>
          <w:ilvl w:val="0"/>
          <w:numId w:val="3"/>
        </w:numPr>
        <w:spacing w:after="0"/>
        <w:ind w:hanging="720"/>
        <w:contextualSpacing/>
        <w:rPr>
          <w:rFonts w:ascii="Arial" w:hAnsi="Arial" w:cs="Arial"/>
          <w:noProof/>
          <w:sz w:val="24"/>
          <w:szCs w:val="24"/>
        </w:rPr>
      </w:pPr>
      <w:r w:rsidRPr="008F6F2B">
        <w:rPr>
          <w:rFonts w:ascii="Arial" w:hAnsi="Arial" w:cs="Arial"/>
          <w:noProof/>
          <w:sz w:val="24"/>
          <w:szCs w:val="24"/>
        </w:rPr>
        <w:t xml:space="preserve">Au HJ, Ringash J, Brundage M, Palmer M, Richardson H, Meyer RM. Added value of health-related quality of life measurement in cancer clinical trials: the experience of the NCIC CTG. </w:t>
      </w:r>
      <w:r w:rsidRPr="008F6F2B">
        <w:rPr>
          <w:rFonts w:ascii="Arial" w:hAnsi="Arial" w:cs="Arial"/>
          <w:i/>
          <w:noProof/>
          <w:sz w:val="24"/>
          <w:szCs w:val="24"/>
        </w:rPr>
        <w:t xml:space="preserve">Expert Rev Pharmacoecon Outcomes Res. </w:t>
      </w:r>
      <w:r w:rsidRPr="008F6F2B">
        <w:rPr>
          <w:rFonts w:ascii="Arial" w:hAnsi="Arial" w:cs="Arial"/>
          <w:noProof/>
          <w:sz w:val="24"/>
          <w:szCs w:val="24"/>
        </w:rPr>
        <w:t>2010;10(2):119-128.</w:t>
      </w:r>
    </w:p>
    <w:p w14:paraId="37CAA635"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4</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t xml:space="preserve">Basch E. Toward Patient-Centered Drug Development in Oncology. </w:t>
      </w:r>
      <w:r w:rsidRPr="008F6F2B">
        <w:rPr>
          <w:rFonts w:ascii="Arial" w:eastAsiaTheme="minorEastAsia" w:hAnsi="Arial" w:cs="Arial"/>
          <w:i/>
          <w:noProof/>
          <w:sz w:val="24"/>
          <w:szCs w:val="24"/>
          <w:lang w:val="en-US"/>
        </w:rPr>
        <w:t xml:space="preserve">New England Journal of Medicine. </w:t>
      </w:r>
      <w:r w:rsidRPr="008F6F2B">
        <w:rPr>
          <w:rFonts w:ascii="Arial" w:eastAsiaTheme="minorEastAsia" w:hAnsi="Arial" w:cs="Arial"/>
          <w:noProof/>
          <w:sz w:val="24"/>
          <w:szCs w:val="24"/>
          <w:lang w:val="en-US"/>
        </w:rPr>
        <w:t>2013; July 3 DOI: 10.1056/NEJMp1114649.</w:t>
      </w:r>
    </w:p>
    <w:p w14:paraId="7457175E"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5</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t xml:space="preserve">Blazeby JM, Avery K, Sprangers M, Pikhart H, Fayers P, Donovan J. Health-related quality of life measurement in randomized clinical trials in surgical oncology. </w:t>
      </w:r>
      <w:r w:rsidRPr="008F6F2B">
        <w:rPr>
          <w:rFonts w:ascii="Arial" w:eastAsiaTheme="minorEastAsia" w:hAnsi="Arial" w:cs="Arial"/>
          <w:i/>
          <w:noProof/>
          <w:sz w:val="24"/>
          <w:szCs w:val="24"/>
          <w:lang w:val="en-US"/>
        </w:rPr>
        <w:t xml:space="preserve">Journal of Clinical Oncology. </w:t>
      </w:r>
      <w:r w:rsidRPr="008F6F2B">
        <w:rPr>
          <w:rFonts w:ascii="Arial" w:eastAsiaTheme="minorEastAsia" w:hAnsi="Arial" w:cs="Arial"/>
          <w:noProof/>
          <w:sz w:val="24"/>
          <w:szCs w:val="24"/>
          <w:lang w:val="en-US"/>
        </w:rPr>
        <w:t>2006;24(19):3178-3186.</w:t>
      </w:r>
    </w:p>
    <w:p w14:paraId="4C28625D"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6</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t xml:space="preserve">Ford HE, Marshall A, Bridgewater JA, et al. Docetaxel versus active symptom control for refractory oesophagogastric adenocarcinoma (COUGAR-02): an open-label, phase 3 randomised controlled trial. </w:t>
      </w:r>
      <w:r w:rsidRPr="008F6F2B">
        <w:rPr>
          <w:rFonts w:ascii="Arial" w:eastAsiaTheme="minorEastAsia" w:hAnsi="Arial" w:cs="Arial"/>
          <w:i/>
          <w:noProof/>
          <w:sz w:val="24"/>
          <w:szCs w:val="24"/>
          <w:lang w:val="en-US"/>
        </w:rPr>
        <w:t xml:space="preserve">The Lancet Oncology. </w:t>
      </w:r>
      <w:r w:rsidRPr="008F6F2B">
        <w:rPr>
          <w:rFonts w:ascii="Arial" w:eastAsiaTheme="minorEastAsia" w:hAnsi="Arial" w:cs="Arial"/>
          <w:noProof/>
          <w:sz w:val="24"/>
          <w:szCs w:val="24"/>
          <w:lang w:val="en-US"/>
        </w:rPr>
        <w:t>2014;15(1):78-86.</w:t>
      </w:r>
    </w:p>
    <w:p w14:paraId="4452754F"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7</w:t>
      </w:r>
      <w:r w:rsidRPr="008F6F2B">
        <w:rPr>
          <w:rFonts w:ascii="Arial" w:eastAsiaTheme="minorEastAsia" w:hAnsi="Arial" w:cs="Arial"/>
          <w:noProof/>
          <w:sz w:val="24"/>
          <w:szCs w:val="24"/>
          <w:lang w:val="en-US"/>
        </w:rPr>
        <w:t xml:space="preserve">. </w:t>
      </w:r>
      <w:r w:rsidRPr="008F6F2B">
        <w:rPr>
          <w:rFonts w:ascii="Arial" w:eastAsiaTheme="minorEastAsia" w:hAnsi="Arial" w:cs="Arial"/>
          <w:noProof/>
          <w:sz w:val="24"/>
          <w:szCs w:val="24"/>
          <w:lang w:val="en-US"/>
        </w:rPr>
        <w:tab/>
        <w:t xml:space="preserve">Dutton SJ, Ferry DR, Blazeby JM, et al. Gefitinib for oesophageal cancer progressing after chemotherapy (COG): a phase 3, multicentre, double-blind, placebo-controlled randomised trial. </w:t>
      </w:r>
      <w:r w:rsidRPr="008F6F2B">
        <w:rPr>
          <w:rFonts w:ascii="Arial" w:eastAsiaTheme="minorEastAsia" w:hAnsi="Arial" w:cs="Arial"/>
          <w:i/>
          <w:noProof/>
          <w:sz w:val="24"/>
          <w:szCs w:val="24"/>
          <w:lang w:val="en-US"/>
        </w:rPr>
        <w:t xml:space="preserve">The lancet oncology. </w:t>
      </w:r>
      <w:r w:rsidRPr="008F6F2B">
        <w:rPr>
          <w:rFonts w:ascii="Arial" w:eastAsiaTheme="minorEastAsia" w:hAnsi="Arial" w:cs="Arial"/>
          <w:noProof/>
          <w:sz w:val="24"/>
          <w:szCs w:val="24"/>
          <w:lang w:val="en-US"/>
        </w:rPr>
        <w:t>2014;15(8):894-904.</w:t>
      </w:r>
    </w:p>
    <w:p w14:paraId="2A6B2447"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 xml:space="preserve">8.      </w:t>
      </w:r>
      <w:r w:rsidRPr="008F6F2B">
        <w:rPr>
          <w:rFonts w:ascii="Arial" w:eastAsiaTheme="minorEastAsia" w:hAnsi="Arial" w:cs="Arial"/>
          <w:noProof/>
          <w:sz w:val="24"/>
          <w:szCs w:val="24"/>
          <w:lang w:val="en-US"/>
        </w:rPr>
        <w:t xml:space="preserve">Macmillan. Improving cancer patient experience: A top tips guide. </w:t>
      </w:r>
      <w:r w:rsidRPr="008F6F2B">
        <w:rPr>
          <w:rFonts w:ascii="Arial" w:eastAsiaTheme="minorEastAsia" w:hAnsi="Arial" w:cs="Arial"/>
          <w:i/>
          <w:noProof/>
          <w:sz w:val="24"/>
          <w:szCs w:val="24"/>
          <w:lang w:val="en-US"/>
        </w:rPr>
        <w:t xml:space="preserve">Macmillan Cancer Support. </w:t>
      </w:r>
      <w:r w:rsidRPr="008F6F2B">
        <w:rPr>
          <w:rFonts w:ascii="Arial" w:eastAsiaTheme="minorEastAsia" w:hAnsi="Arial" w:cs="Arial"/>
          <w:noProof/>
          <w:sz w:val="24"/>
          <w:szCs w:val="24"/>
          <w:lang w:val="en-US"/>
        </w:rPr>
        <w:t xml:space="preserve">2012;Available at: </w:t>
      </w:r>
      <w:hyperlink r:id="rId13" w:history="1">
        <w:r w:rsidRPr="008F6F2B">
          <w:rPr>
            <w:rFonts w:ascii="Arial" w:eastAsiaTheme="minorEastAsia" w:hAnsi="Arial" w:cs="Arial"/>
            <w:noProof/>
            <w:color w:val="0000FF" w:themeColor="hyperlink"/>
            <w:sz w:val="24"/>
            <w:szCs w:val="24"/>
            <w:u w:val="single"/>
          </w:rPr>
          <w:t>http://www.macmillan.org.uk/Documents/AboutUs/Commissioners/Patientexperiencesurvey_Toptipsguide.pdf</w:t>
        </w:r>
      </w:hyperlink>
      <w:r w:rsidRPr="008F6F2B">
        <w:rPr>
          <w:rFonts w:ascii="Arial" w:eastAsiaTheme="minorEastAsia" w:hAnsi="Arial" w:cs="Arial"/>
          <w:noProof/>
          <w:sz w:val="24"/>
          <w:szCs w:val="24"/>
          <w:lang w:val="en-US"/>
        </w:rPr>
        <w:t xml:space="preserve"> [Accessed August 2015].</w:t>
      </w:r>
    </w:p>
    <w:p w14:paraId="6B5B83B1"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1</w:t>
      </w:r>
      <w:r>
        <w:rPr>
          <w:rFonts w:ascii="Arial" w:eastAsiaTheme="minorEastAsia" w:hAnsi="Arial" w:cs="Arial"/>
          <w:noProof/>
          <w:sz w:val="24"/>
          <w:szCs w:val="24"/>
          <w:lang w:val="en-US"/>
        </w:rPr>
        <w:t>9</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t xml:space="preserve">NHS. Cancer Patient Experience Survey 2014: National Report. </w:t>
      </w:r>
      <w:r w:rsidRPr="008F6F2B">
        <w:rPr>
          <w:rFonts w:ascii="Arial" w:eastAsiaTheme="minorEastAsia" w:hAnsi="Arial" w:cs="Arial"/>
          <w:i/>
          <w:noProof/>
          <w:sz w:val="24"/>
          <w:szCs w:val="24"/>
          <w:lang w:val="en-US"/>
        </w:rPr>
        <w:t xml:space="preserve">NHS England. </w:t>
      </w:r>
      <w:r w:rsidRPr="008F6F2B">
        <w:rPr>
          <w:rFonts w:ascii="Arial" w:eastAsiaTheme="minorEastAsia" w:hAnsi="Arial" w:cs="Arial"/>
          <w:noProof/>
          <w:sz w:val="24"/>
          <w:szCs w:val="24"/>
          <w:lang w:val="en-US"/>
        </w:rPr>
        <w:t xml:space="preserve">2014;Available at: </w:t>
      </w:r>
      <w:hyperlink r:id="rId14" w:history="1">
        <w:r w:rsidRPr="008F6F2B">
          <w:rPr>
            <w:rFonts w:ascii="Arial" w:eastAsiaTheme="minorEastAsia" w:hAnsi="Arial" w:cs="Arial"/>
            <w:noProof/>
            <w:color w:val="0000FF" w:themeColor="hyperlink"/>
            <w:sz w:val="24"/>
            <w:szCs w:val="24"/>
            <w:u w:val="single"/>
          </w:rPr>
          <w:t>https://www.quality-health.co.uk/surveys/national-cancer-patient-experience-survey</w:t>
        </w:r>
      </w:hyperlink>
      <w:r w:rsidRPr="008F6F2B">
        <w:rPr>
          <w:rFonts w:ascii="Arial" w:eastAsiaTheme="minorEastAsia" w:hAnsi="Arial" w:cs="Arial"/>
          <w:noProof/>
          <w:sz w:val="24"/>
          <w:szCs w:val="24"/>
          <w:lang w:val="en-US"/>
        </w:rPr>
        <w:t xml:space="preserve"> [Accessed August 2015].</w:t>
      </w:r>
    </w:p>
    <w:p w14:paraId="30D81D94"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20</w:t>
      </w:r>
      <w:r w:rsidRPr="008F6F2B">
        <w:rPr>
          <w:rFonts w:ascii="Arial" w:eastAsiaTheme="minorEastAsia" w:hAnsi="Arial" w:cs="Arial"/>
          <w:noProof/>
          <w:sz w:val="24"/>
          <w:szCs w:val="24"/>
          <w:lang w:val="en-US"/>
        </w:rPr>
        <w:t xml:space="preserve">. </w:t>
      </w:r>
      <w:r w:rsidRPr="008F6F2B">
        <w:rPr>
          <w:rFonts w:ascii="Arial" w:eastAsiaTheme="minorEastAsia" w:hAnsi="Arial" w:cs="Arial"/>
          <w:noProof/>
          <w:sz w:val="24"/>
          <w:szCs w:val="24"/>
          <w:lang w:val="en-US"/>
        </w:rPr>
        <w:tab/>
        <w:t xml:space="preserve">Calvert M, Thwaites R, Kyte D, Devlin N. Putting patient-reported outcomes on the 'Big Data Road Map'. </w:t>
      </w:r>
      <w:r w:rsidRPr="008F6F2B">
        <w:rPr>
          <w:rFonts w:ascii="Arial" w:eastAsiaTheme="minorEastAsia" w:hAnsi="Arial" w:cs="Arial"/>
          <w:i/>
          <w:noProof/>
          <w:sz w:val="24"/>
          <w:szCs w:val="24"/>
          <w:lang w:val="en-US"/>
        </w:rPr>
        <w:t xml:space="preserve">Journal of the Royal Society of Medicine. </w:t>
      </w:r>
      <w:r w:rsidRPr="008F6F2B">
        <w:rPr>
          <w:rFonts w:ascii="Arial" w:eastAsiaTheme="minorEastAsia" w:hAnsi="Arial" w:cs="Arial"/>
          <w:noProof/>
          <w:sz w:val="24"/>
          <w:szCs w:val="24"/>
          <w:lang w:val="en-US"/>
        </w:rPr>
        <w:t>2015.</w:t>
      </w:r>
    </w:p>
    <w:p w14:paraId="6DF38F67"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2</w:t>
      </w:r>
      <w:r>
        <w:rPr>
          <w:rFonts w:ascii="Arial" w:eastAsiaTheme="minorEastAsia" w:hAnsi="Arial" w:cs="Arial"/>
          <w:noProof/>
          <w:sz w:val="24"/>
          <w:szCs w:val="24"/>
          <w:lang w:val="en-US"/>
        </w:rPr>
        <w:t>1</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t xml:space="preserve">Chan A, Tetzlaff JM, Gøtzsche PC, et al. SPIRIT 2013 explanation and elaboration: guidance for protocols of clinical trials. </w:t>
      </w:r>
      <w:r w:rsidRPr="008F6F2B">
        <w:rPr>
          <w:rFonts w:ascii="Arial" w:eastAsiaTheme="minorEastAsia" w:hAnsi="Arial" w:cs="Arial"/>
          <w:i/>
          <w:noProof/>
          <w:sz w:val="24"/>
          <w:szCs w:val="24"/>
          <w:lang w:val="en-US"/>
        </w:rPr>
        <w:t xml:space="preserve">BMJ. </w:t>
      </w:r>
      <w:r w:rsidRPr="008F6F2B">
        <w:rPr>
          <w:rFonts w:ascii="Arial" w:eastAsiaTheme="minorEastAsia" w:hAnsi="Arial" w:cs="Arial"/>
          <w:noProof/>
          <w:sz w:val="24"/>
          <w:szCs w:val="24"/>
          <w:lang w:val="en-US"/>
        </w:rPr>
        <w:t>2013;346(e7586):1-42.</w:t>
      </w:r>
    </w:p>
    <w:p w14:paraId="33D15E0D" w14:textId="77777777" w:rsidR="00182BE6" w:rsidRPr="008F6F2B"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lastRenderedPageBreak/>
        <w:t>2</w:t>
      </w:r>
      <w:r>
        <w:rPr>
          <w:rFonts w:ascii="Arial" w:eastAsiaTheme="minorEastAsia" w:hAnsi="Arial" w:cs="Arial"/>
          <w:noProof/>
          <w:sz w:val="24"/>
          <w:szCs w:val="24"/>
          <w:lang w:val="en-US"/>
        </w:rPr>
        <w:t>2.</w:t>
      </w:r>
      <w:r>
        <w:rPr>
          <w:rFonts w:ascii="Arial" w:eastAsiaTheme="minorEastAsia" w:hAnsi="Arial" w:cs="Arial"/>
          <w:noProof/>
          <w:sz w:val="24"/>
          <w:szCs w:val="24"/>
          <w:lang w:val="en-US"/>
        </w:rPr>
        <w:tab/>
      </w:r>
      <w:r w:rsidRPr="008F6F2B">
        <w:rPr>
          <w:rFonts w:ascii="Arial" w:eastAsiaTheme="minorEastAsia" w:hAnsi="Arial" w:cs="Arial"/>
          <w:noProof/>
          <w:sz w:val="24"/>
          <w:szCs w:val="24"/>
          <w:lang w:val="en-US"/>
        </w:rPr>
        <w:t xml:space="preserve">Brundage M, Bass B, Davidson J, et al. Patterns of reporting health-related quality of life outcomes in randomized clinical trials: implications for clinicians and quality of life researchers. </w:t>
      </w:r>
      <w:r w:rsidRPr="008F6F2B">
        <w:rPr>
          <w:rFonts w:ascii="Arial" w:eastAsiaTheme="minorEastAsia" w:hAnsi="Arial" w:cs="Arial"/>
          <w:i/>
          <w:noProof/>
          <w:sz w:val="24"/>
          <w:szCs w:val="24"/>
          <w:lang w:val="en-US"/>
        </w:rPr>
        <w:t xml:space="preserve">Quality of Life Research. </w:t>
      </w:r>
      <w:r w:rsidRPr="008F6F2B">
        <w:rPr>
          <w:rFonts w:ascii="Arial" w:eastAsiaTheme="minorEastAsia" w:hAnsi="Arial" w:cs="Arial"/>
          <w:noProof/>
          <w:sz w:val="24"/>
          <w:szCs w:val="24"/>
          <w:lang w:val="en-US"/>
        </w:rPr>
        <w:t>2011;20:653-664.</w:t>
      </w:r>
    </w:p>
    <w:p w14:paraId="0211E77A" w14:textId="77777777" w:rsidR="00182BE6" w:rsidRPr="006604A6" w:rsidRDefault="00182BE6" w:rsidP="00182BE6">
      <w:pPr>
        <w:spacing w:after="0" w:line="240" w:lineRule="auto"/>
        <w:ind w:left="720" w:hanging="720"/>
        <w:rPr>
          <w:rFonts w:ascii="Arial" w:eastAsiaTheme="minorEastAsia" w:hAnsi="Arial" w:cs="Arial"/>
          <w:noProof/>
          <w:sz w:val="24"/>
          <w:szCs w:val="24"/>
          <w:lang w:val="en-US"/>
        </w:rPr>
      </w:pPr>
      <w:r w:rsidRPr="008F6F2B">
        <w:rPr>
          <w:rFonts w:ascii="Arial" w:eastAsiaTheme="minorEastAsia" w:hAnsi="Arial" w:cs="Arial"/>
          <w:noProof/>
          <w:sz w:val="24"/>
          <w:szCs w:val="24"/>
          <w:lang w:val="en-US"/>
        </w:rPr>
        <w:t>2</w:t>
      </w:r>
      <w:r>
        <w:rPr>
          <w:rFonts w:ascii="Arial" w:eastAsiaTheme="minorEastAsia" w:hAnsi="Arial" w:cs="Arial"/>
          <w:noProof/>
          <w:sz w:val="24"/>
          <w:szCs w:val="24"/>
          <w:lang w:val="en-US"/>
        </w:rPr>
        <w:t>3</w:t>
      </w:r>
      <w:r w:rsidRPr="008F6F2B">
        <w:rPr>
          <w:rFonts w:ascii="Arial" w:eastAsiaTheme="minorEastAsia" w:hAnsi="Arial" w:cs="Arial"/>
          <w:noProof/>
          <w:sz w:val="24"/>
          <w:szCs w:val="24"/>
          <w:lang w:val="en-US"/>
        </w:rPr>
        <w:t>.</w:t>
      </w:r>
      <w:r w:rsidRPr="008F6F2B">
        <w:rPr>
          <w:rFonts w:ascii="Arial" w:eastAsiaTheme="minorEastAsia" w:hAnsi="Arial" w:cs="Arial"/>
          <w:noProof/>
          <w:sz w:val="24"/>
          <w:szCs w:val="24"/>
          <w:lang w:val="en-US"/>
        </w:rPr>
        <w:tab/>
      </w:r>
      <w:r w:rsidRPr="006604A6">
        <w:rPr>
          <w:rFonts w:ascii="Arial" w:eastAsiaTheme="minorEastAsia" w:hAnsi="Arial" w:cs="Arial"/>
          <w:noProof/>
          <w:sz w:val="24"/>
          <w:szCs w:val="24"/>
          <w:lang w:val="en-US"/>
        </w:rPr>
        <w:t xml:space="preserve">Kyte D, Duffy H, Fletcher B, et al. Systematic Evaluation of the Patient-Reported Outcome (PRO) Content of Clinical Trial Protocols. </w:t>
      </w:r>
      <w:r w:rsidRPr="006604A6">
        <w:rPr>
          <w:rFonts w:ascii="Arial" w:eastAsiaTheme="minorEastAsia" w:hAnsi="Arial" w:cs="Arial"/>
          <w:i/>
          <w:noProof/>
          <w:sz w:val="24"/>
          <w:szCs w:val="24"/>
          <w:lang w:val="en-US"/>
        </w:rPr>
        <w:t xml:space="preserve">PLoS ONE. </w:t>
      </w:r>
      <w:r w:rsidRPr="006604A6">
        <w:rPr>
          <w:rFonts w:ascii="Arial" w:eastAsiaTheme="minorEastAsia" w:hAnsi="Arial" w:cs="Arial"/>
          <w:noProof/>
          <w:sz w:val="24"/>
          <w:szCs w:val="24"/>
          <w:lang w:val="en-US"/>
        </w:rPr>
        <w:t>2014;9(10):e110229.</w:t>
      </w:r>
    </w:p>
    <w:p w14:paraId="03E9E321" w14:textId="77777777" w:rsidR="00182BE6" w:rsidRPr="006604A6" w:rsidRDefault="00182BE6" w:rsidP="00182BE6">
      <w:pPr>
        <w:spacing w:after="0" w:line="240" w:lineRule="auto"/>
        <w:ind w:left="720" w:hanging="720"/>
        <w:rPr>
          <w:rFonts w:ascii="Arial" w:eastAsiaTheme="minorEastAsia" w:hAnsi="Arial" w:cs="Arial"/>
          <w:noProof/>
          <w:sz w:val="24"/>
          <w:szCs w:val="24"/>
          <w:lang w:val="en-US"/>
        </w:rPr>
      </w:pPr>
      <w:r w:rsidRPr="006604A6">
        <w:rPr>
          <w:rFonts w:ascii="Arial" w:eastAsiaTheme="minorEastAsia" w:hAnsi="Arial" w:cs="Arial"/>
          <w:noProof/>
          <w:sz w:val="24"/>
          <w:szCs w:val="24"/>
          <w:lang w:val="en-US"/>
        </w:rPr>
        <w:t>24.</w:t>
      </w:r>
      <w:r w:rsidRPr="006604A6">
        <w:rPr>
          <w:rFonts w:ascii="Arial" w:eastAsiaTheme="minorEastAsia" w:hAnsi="Arial" w:cs="Arial"/>
          <w:noProof/>
          <w:sz w:val="24"/>
          <w:szCs w:val="24"/>
          <w:lang w:val="en-US"/>
        </w:rPr>
        <w:tab/>
        <w:t xml:space="preserve">Kyte D, Ives J, Draper H, Keeley T, Calvert M. Inconsistencies in quality of life data collection in clinical trials: a potential source of bias? Interviews with research nurses and trialists. </w:t>
      </w:r>
      <w:r w:rsidRPr="006604A6">
        <w:rPr>
          <w:rFonts w:ascii="Arial" w:eastAsiaTheme="minorEastAsia" w:hAnsi="Arial" w:cs="Arial"/>
          <w:i/>
          <w:noProof/>
          <w:sz w:val="24"/>
          <w:szCs w:val="24"/>
          <w:lang w:val="en-US"/>
        </w:rPr>
        <w:t xml:space="preserve">PLoS One. </w:t>
      </w:r>
      <w:r w:rsidRPr="006604A6">
        <w:rPr>
          <w:rFonts w:ascii="Arial" w:eastAsiaTheme="minorEastAsia" w:hAnsi="Arial" w:cs="Arial"/>
          <w:noProof/>
          <w:sz w:val="24"/>
          <w:szCs w:val="24"/>
          <w:lang w:val="en-US"/>
        </w:rPr>
        <w:t>2013;8(10):e76625.</w:t>
      </w:r>
    </w:p>
    <w:p w14:paraId="3EBB181F" w14:textId="77777777" w:rsidR="00182BE6" w:rsidRDefault="00182BE6" w:rsidP="00182BE6">
      <w:pPr>
        <w:spacing w:after="0" w:line="240" w:lineRule="auto"/>
        <w:ind w:left="720" w:hanging="720"/>
        <w:rPr>
          <w:rFonts w:ascii="Arial" w:eastAsiaTheme="minorEastAsia" w:hAnsi="Arial" w:cs="Arial"/>
          <w:noProof/>
          <w:sz w:val="24"/>
          <w:szCs w:val="24"/>
          <w:lang w:val="en-US"/>
        </w:rPr>
      </w:pPr>
      <w:r w:rsidRPr="006604A6">
        <w:rPr>
          <w:rFonts w:ascii="Arial" w:eastAsiaTheme="minorEastAsia" w:hAnsi="Arial" w:cs="Arial"/>
          <w:noProof/>
          <w:sz w:val="24"/>
          <w:szCs w:val="24"/>
          <w:lang w:val="en-US"/>
        </w:rPr>
        <w:t>25.</w:t>
      </w:r>
      <w:r w:rsidRPr="006604A6">
        <w:rPr>
          <w:rFonts w:ascii="Arial" w:eastAsiaTheme="minorEastAsia" w:hAnsi="Arial" w:cs="Arial"/>
          <w:noProof/>
          <w:sz w:val="24"/>
          <w:szCs w:val="24"/>
          <w:lang w:val="en-US"/>
        </w:rPr>
        <w:tab/>
        <w:t xml:space="preserve">Mercieca-Bebber R, Freidlander M, Kok PS, Calvert M, Kyte D, Stockler M, King MT. The patient-reported outcome content of international ovarian cancer randomised controlled trial protocols. </w:t>
      </w:r>
      <w:r w:rsidRPr="006604A6">
        <w:rPr>
          <w:rFonts w:ascii="Arial" w:eastAsiaTheme="minorEastAsia" w:hAnsi="Arial" w:cs="Arial"/>
          <w:i/>
          <w:noProof/>
          <w:sz w:val="24"/>
          <w:szCs w:val="24"/>
          <w:lang w:val="en-US"/>
        </w:rPr>
        <w:t>Quality of Life Research</w:t>
      </w:r>
      <w:r w:rsidRPr="006604A6">
        <w:rPr>
          <w:rFonts w:ascii="Arial" w:eastAsiaTheme="minorEastAsia" w:hAnsi="Arial" w:cs="Arial"/>
          <w:noProof/>
          <w:sz w:val="24"/>
          <w:szCs w:val="24"/>
          <w:lang w:val="en-US"/>
        </w:rPr>
        <w:t>. 2016;25(10):2457-65.</w:t>
      </w:r>
    </w:p>
    <w:p w14:paraId="700F39CC" w14:textId="2C3F885A" w:rsidR="0040305A" w:rsidRPr="006604A6" w:rsidRDefault="0040305A" w:rsidP="00182BE6">
      <w:pPr>
        <w:spacing w:after="0" w:line="240" w:lineRule="auto"/>
        <w:ind w:left="720" w:hanging="720"/>
        <w:rPr>
          <w:rFonts w:ascii="Arial" w:eastAsiaTheme="minorEastAsia" w:hAnsi="Arial" w:cs="Arial"/>
          <w:noProof/>
          <w:sz w:val="24"/>
          <w:szCs w:val="24"/>
          <w:lang w:val="en-US"/>
        </w:rPr>
      </w:pPr>
      <w:r w:rsidRPr="0040305A">
        <w:rPr>
          <w:rFonts w:ascii="Arial" w:eastAsiaTheme="minorEastAsia" w:hAnsi="Arial" w:cs="Arial"/>
          <w:noProof/>
          <w:sz w:val="24"/>
          <w:szCs w:val="24"/>
          <w:lang w:val="en-US"/>
        </w:rPr>
        <w:t xml:space="preserve">26. </w:t>
      </w:r>
      <w:r w:rsidRPr="0040305A">
        <w:rPr>
          <w:rFonts w:ascii="Arial" w:eastAsiaTheme="minorEastAsia" w:hAnsi="Arial" w:cs="Arial"/>
          <w:noProof/>
          <w:sz w:val="24"/>
          <w:szCs w:val="24"/>
          <w:lang w:val="en-US"/>
        </w:rPr>
        <w:tab/>
        <w:t xml:space="preserve">Mercieca-Bebber R, Kyte D, Calvert M, Stockler M, King M. Administering patient-reported outcome questionnaires in Australian cancer trials: the roles, experiences, training received and needs of site coordinators. </w:t>
      </w:r>
      <w:r w:rsidRPr="00FF43AA">
        <w:rPr>
          <w:rFonts w:ascii="Arial" w:eastAsiaTheme="minorEastAsia" w:hAnsi="Arial" w:cs="Arial"/>
          <w:i/>
          <w:noProof/>
          <w:sz w:val="24"/>
          <w:szCs w:val="24"/>
          <w:lang w:val="en-US"/>
        </w:rPr>
        <w:t>Trials</w:t>
      </w:r>
      <w:r w:rsidRPr="0040305A">
        <w:rPr>
          <w:rFonts w:ascii="Arial" w:eastAsiaTheme="minorEastAsia" w:hAnsi="Arial" w:cs="Arial"/>
          <w:noProof/>
          <w:sz w:val="24"/>
          <w:szCs w:val="24"/>
          <w:lang w:val="en-US"/>
        </w:rPr>
        <w:t>. 2017;18(Suppl 1):O30.</w:t>
      </w:r>
    </w:p>
    <w:p w14:paraId="2A993166" w14:textId="250AB2A7" w:rsidR="00182BE6" w:rsidRPr="006604A6" w:rsidRDefault="00182BE6" w:rsidP="00182BE6">
      <w:pPr>
        <w:spacing w:after="0" w:line="240" w:lineRule="auto"/>
        <w:ind w:left="720" w:hanging="720"/>
        <w:rPr>
          <w:rFonts w:ascii="Arial" w:eastAsiaTheme="minorEastAsia" w:hAnsi="Arial" w:cs="Arial"/>
          <w:noProof/>
          <w:sz w:val="24"/>
          <w:szCs w:val="24"/>
          <w:lang w:val="en-US"/>
        </w:rPr>
      </w:pPr>
      <w:r w:rsidRPr="006604A6">
        <w:rPr>
          <w:rFonts w:ascii="Arial" w:eastAsiaTheme="minorEastAsia" w:hAnsi="Arial" w:cs="Arial"/>
          <w:noProof/>
          <w:sz w:val="24"/>
          <w:szCs w:val="24"/>
          <w:lang w:val="en-US"/>
        </w:rPr>
        <w:t>2</w:t>
      </w:r>
      <w:r w:rsidR="0040305A">
        <w:rPr>
          <w:rFonts w:ascii="Arial" w:eastAsiaTheme="minorEastAsia" w:hAnsi="Arial" w:cs="Arial"/>
          <w:noProof/>
          <w:sz w:val="24"/>
          <w:szCs w:val="24"/>
          <w:lang w:val="en-US"/>
        </w:rPr>
        <w:t>7</w:t>
      </w:r>
      <w:r w:rsidRPr="006604A6">
        <w:rPr>
          <w:rFonts w:ascii="Arial" w:eastAsiaTheme="minorEastAsia" w:hAnsi="Arial" w:cs="Arial"/>
          <w:noProof/>
          <w:sz w:val="24"/>
          <w:szCs w:val="24"/>
          <w:lang w:val="en-US"/>
        </w:rPr>
        <w:t xml:space="preserve">. </w:t>
      </w:r>
      <w:r w:rsidRPr="006604A6">
        <w:rPr>
          <w:rFonts w:ascii="Arial" w:eastAsiaTheme="minorEastAsia" w:hAnsi="Arial" w:cs="Arial"/>
          <w:noProof/>
          <w:sz w:val="24"/>
          <w:szCs w:val="24"/>
          <w:lang w:val="en-US"/>
        </w:rPr>
        <w:tab/>
        <w:t xml:space="preserve">Ahmed K, Kyte D, Keeley T, et al. Systematic evaluation of patient-reported outcome (PRO) protocol content and reporting in UK cancer clinical trials: the EPiC study protocol. </w:t>
      </w:r>
      <w:r w:rsidRPr="006604A6">
        <w:rPr>
          <w:rFonts w:ascii="Arial" w:eastAsiaTheme="minorEastAsia" w:hAnsi="Arial" w:cs="Arial"/>
          <w:i/>
          <w:noProof/>
          <w:sz w:val="24"/>
          <w:szCs w:val="24"/>
          <w:lang w:val="en-US"/>
        </w:rPr>
        <w:t>BMJ Open</w:t>
      </w:r>
      <w:r w:rsidRPr="006604A6">
        <w:rPr>
          <w:rFonts w:ascii="Arial" w:eastAsiaTheme="minorEastAsia" w:hAnsi="Arial" w:cs="Arial"/>
          <w:noProof/>
          <w:sz w:val="24"/>
          <w:szCs w:val="24"/>
          <w:lang w:val="en-US"/>
        </w:rPr>
        <w:t>. 2016;6:e012863.</w:t>
      </w:r>
    </w:p>
    <w:p w14:paraId="5208DFEF" w14:textId="2674803E" w:rsidR="00182BE6" w:rsidRPr="006604A6" w:rsidRDefault="00182BE6" w:rsidP="00182BE6">
      <w:pPr>
        <w:spacing w:after="0" w:line="240" w:lineRule="auto"/>
        <w:ind w:left="720" w:hanging="720"/>
        <w:rPr>
          <w:rFonts w:ascii="Arial" w:eastAsiaTheme="minorEastAsia" w:hAnsi="Arial" w:cs="Arial"/>
          <w:noProof/>
          <w:sz w:val="24"/>
          <w:szCs w:val="24"/>
          <w:lang w:val="en-US"/>
        </w:rPr>
      </w:pPr>
      <w:r w:rsidRPr="006604A6">
        <w:rPr>
          <w:rFonts w:ascii="Arial" w:eastAsiaTheme="minorEastAsia" w:hAnsi="Arial" w:cs="Arial"/>
          <w:noProof/>
          <w:sz w:val="24"/>
          <w:szCs w:val="24"/>
          <w:lang w:val="en-US"/>
        </w:rPr>
        <w:t>2</w:t>
      </w:r>
      <w:r w:rsidR="0040305A">
        <w:rPr>
          <w:rFonts w:ascii="Arial" w:eastAsiaTheme="minorEastAsia" w:hAnsi="Arial" w:cs="Arial"/>
          <w:noProof/>
          <w:sz w:val="24"/>
          <w:szCs w:val="24"/>
          <w:lang w:val="en-US"/>
        </w:rPr>
        <w:t>8</w:t>
      </w:r>
      <w:r w:rsidRPr="006604A6">
        <w:rPr>
          <w:rFonts w:ascii="Arial" w:eastAsiaTheme="minorEastAsia" w:hAnsi="Arial" w:cs="Arial"/>
          <w:noProof/>
          <w:sz w:val="24"/>
          <w:szCs w:val="24"/>
          <w:lang w:val="en-US"/>
        </w:rPr>
        <w:t>.</w:t>
      </w:r>
      <w:r w:rsidRPr="006604A6">
        <w:rPr>
          <w:rFonts w:ascii="Arial" w:eastAsiaTheme="minorEastAsia" w:hAnsi="Arial" w:cs="Arial"/>
          <w:noProof/>
          <w:sz w:val="24"/>
          <w:szCs w:val="24"/>
          <w:lang w:val="en-US"/>
        </w:rPr>
        <w:tab/>
        <w:t xml:space="preserve">Chan A, Tetzlaff JM, Altman DG, Laupacis A, Gøtzsche PC, Krleža-Jerić K, et al. SPIRIT 2013 Statement: Defining Standard Protocol Items for Clinical Trials. </w:t>
      </w:r>
      <w:r w:rsidRPr="006604A6">
        <w:rPr>
          <w:rFonts w:ascii="Arial" w:eastAsiaTheme="minorEastAsia" w:hAnsi="Arial" w:cs="Arial"/>
          <w:i/>
          <w:noProof/>
          <w:sz w:val="24"/>
          <w:szCs w:val="24"/>
          <w:lang w:val="en-US"/>
        </w:rPr>
        <w:t>Ann Intern Med</w:t>
      </w:r>
      <w:r w:rsidRPr="006604A6">
        <w:rPr>
          <w:rFonts w:ascii="Arial" w:eastAsiaTheme="minorEastAsia" w:hAnsi="Arial" w:cs="Arial"/>
          <w:noProof/>
          <w:sz w:val="24"/>
          <w:szCs w:val="24"/>
          <w:lang w:val="en-US"/>
        </w:rPr>
        <w:t>. 2013;158:200-207.</w:t>
      </w:r>
    </w:p>
    <w:p w14:paraId="3983B169" w14:textId="5E68A09D" w:rsidR="00182BE6" w:rsidRDefault="00182BE6" w:rsidP="00182BE6">
      <w:pPr>
        <w:spacing w:after="0"/>
        <w:ind w:left="720" w:hanging="720"/>
        <w:rPr>
          <w:rFonts w:ascii="Arial" w:hAnsi="Arial" w:cs="Arial"/>
          <w:noProof/>
          <w:sz w:val="24"/>
          <w:szCs w:val="24"/>
        </w:rPr>
      </w:pPr>
      <w:r w:rsidRPr="006604A6">
        <w:rPr>
          <w:rFonts w:ascii="Arial" w:hAnsi="Arial" w:cs="Arial"/>
          <w:noProof/>
          <w:sz w:val="24"/>
          <w:szCs w:val="24"/>
        </w:rPr>
        <w:t>2</w:t>
      </w:r>
      <w:r w:rsidR="0040305A">
        <w:rPr>
          <w:rFonts w:ascii="Arial" w:hAnsi="Arial" w:cs="Arial"/>
          <w:noProof/>
          <w:sz w:val="24"/>
          <w:szCs w:val="24"/>
        </w:rPr>
        <w:t>9</w:t>
      </w:r>
      <w:r w:rsidRPr="006604A6">
        <w:rPr>
          <w:rFonts w:ascii="Arial" w:hAnsi="Arial" w:cs="Arial"/>
          <w:noProof/>
          <w:sz w:val="24"/>
          <w:szCs w:val="24"/>
        </w:rPr>
        <w:t xml:space="preserve">. </w:t>
      </w:r>
      <w:r w:rsidRPr="006604A6">
        <w:rPr>
          <w:rFonts w:ascii="Arial" w:hAnsi="Arial" w:cs="Arial"/>
          <w:noProof/>
          <w:sz w:val="24"/>
          <w:szCs w:val="24"/>
        </w:rPr>
        <w:tab/>
        <w:t xml:space="preserve">Calvert M, Blazeby J, Altman DG, Revicki D, Moher D, Brundage M. Reporting of Patient Reported Outcomes in Randomised Trials: the CONSORT PRO Extension. </w:t>
      </w:r>
      <w:r w:rsidRPr="006604A6">
        <w:rPr>
          <w:rFonts w:ascii="Arial" w:hAnsi="Arial" w:cs="Arial"/>
          <w:i/>
          <w:noProof/>
          <w:sz w:val="24"/>
          <w:szCs w:val="24"/>
        </w:rPr>
        <w:t xml:space="preserve">JAMA. </w:t>
      </w:r>
      <w:r w:rsidRPr="006604A6">
        <w:rPr>
          <w:rFonts w:ascii="Arial" w:hAnsi="Arial" w:cs="Arial"/>
          <w:noProof/>
          <w:sz w:val="24"/>
          <w:szCs w:val="24"/>
        </w:rPr>
        <w:t>2013;309(8):814-822.</w:t>
      </w:r>
    </w:p>
    <w:p w14:paraId="7295D674" w14:textId="6EE69BEC" w:rsidR="0040305A" w:rsidRPr="008F6F2B" w:rsidRDefault="0040305A" w:rsidP="00182BE6">
      <w:pPr>
        <w:spacing w:after="0"/>
        <w:ind w:left="720" w:hanging="720"/>
        <w:rPr>
          <w:rFonts w:ascii="Arial" w:hAnsi="Arial" w:cs="Arial"/>
          <w:noProof/>
          <w:sz w:val="24"/>
          <w:szCs w:val="24"/>
        </w:rPr>
      </w:pPr>
      <w:r w:rsidRPr="0040305A">
        <w:rPr>
          <w:rFonts w:ascii="Arial" w:hAnsi="Arial" w:cs="Arial"/>
          <w:noProof/>
          <w:sz w:val="24"/>
          <w:szCs w:val="24"/>
        </w:rPr>
        <w:t>3</w:t>
      </w:r>
      <w:r>
        <w:rPr>
          <w:rFonts w:ascii="Arial" w:hAnsi="Arial" w:cs="Arial"/>
          <w:noProof/>
          <w:sz w:val="24"/>
          <w:szCs w:val="24"/>
        </w:rPr>
        <w:t>0</w:t>
      </w:r>
      <w:r w:rsidRPr="0040305A">
        <w:rPr>
          <w:rFonts w:ascii="Arial" w:hAnsi="Arial" w:cs="Arial"/>
          <w:noProof/>
          <w:sz w:val="24"/>
          <w:szCs w:val="24"/>
        </w:rPr>
        <w:t>.</w:t>
      </w:r>
      <w:r w:rsidRPr="0040305A">
        <w:rPr>
          <w:rFonts w:ascii="Arial" w:hAnsi="Arial" w:cs="Arial"/>
          <w:noProof/>
          <w:sz w:val="24"/>
          <w:szCs w:val="24"/>
        </w:rPr>
        <w:tab/>
        <w:t xml:space="preserve">Schulz KF, Altman DG, Moher D, CONSORT Group (2010) CONSORT 2010 Statement:  Updated Guidelines for Reporting Parallel Group Randomised Trials. </w:t>
      </w:r>
      <w:r w:rsidRPr="00FF43AA">
        <w:rPr>
          <w:rFonts w:ascii="Arial" w:hAnsi="Arial" w:cs="Arial"/>
          <w:i/>
          <w:noProof/>
          <w:sz w:val="24"/>
          <w:szCs w:val="24"/>
        </w:rPr>
        <w:t>PLoS Med</w:t>
      </w:r>
      <w:r w:rsidRPr="0040305A">
        <w:rPr>
          <w:rFonts w:ascii="Arial" w:hAnsi="Arial" w:cs="Arial"/>
          <w:noProof/>
          <w:sz w:val="24"/>
          <w:szCs w:val="24"/>
        </w:rPr>
        <w:t xml:space="preserve"> 7(3):e1000251. doi:10.1371/journal.pmed.1000251</w:t>
      </w:r>
    </w:p>
    <w:p w14:paraId="0C39DDF8" w14:textId="1E606F5B" w:rsidR="00182BE6" w:rsidRDefault="0040305A" w:rsidP="00182BE6">
      <w:pPr>
        <w:spacing w:after="0" w:line="240" w:lineRule="auto"/>
        <w:ind w:left="720" w:hanging="720"/>
        <w:rPr>
          <w:rFonts w:ascii="Arial" w:eastAsiaTheme="minorEastAsia" w:hAnsi="Arial" w:cs="Arial"/>
          <w:i/>
          <w:noProof/>
          <w:sz w:val="24"/>
          <w:szCs w:val="24"/>
          <w:lang w:val="en-US"/>
        </w:rPr>
      </w:pPr>
      <w:r>
        <w:rPr>
          <w:rFonts w:ascii="Arial" w:eastAsiaTheme="minorEastAsia" w:hAnsi="Arial" w:cs="Arial"/>
          <w:noProof/>
          <w:sz w:val="24"/>
          <w:szCs w:val="24"/>
          <w:lang w:val="en-US"/>
        </w:rPr>
        <w:t>31</w:t>
      </w:r>
      <w:r w:rsidR="00182BE6" w:rsidRPr="008F6F2B">
        <w:rPr>
          <w:rFonts w:ascii="Arial" w:eastAsiaTheme="minorEastAsia" w:hAnsi="Arial" w:cs="Arial"/>
          <w:noProof/>
          <w:sz w:val="24"/>
          <w:szCs w:val="24"/>
          <w:lang w:val="en-US"/>
        </w:rPr>
        <w:t>.</w:t>
      </w:r>
      <w:r w:rsidR="00182BE6" w:rsidRPr="008F6F2B">
        <w:rPr>
          <w:rFonts w:ascii="Arial" w:eastAsiaTheme="minorEastAsia" w:hAnsi="Arial" w:cs="Arial"/>
          <w:noProof/>
          <w:sz w:val="24"/>
          <w:szCs w:val="24"/>
          <w:lang w:val="en-US"/>
        </w:rPr>
        <w:tab/>
      </w:r>
      <w:r w:rsidR="00182BE6">
        <w:rPr>
          <w:rFonts w:ascii="Arial" w:eastAsiaTheme="minorEastAsia" w:hAnsi="Arial" w:cs="Arial"/>
          <w:noProof/>
          <w:sz w:val="24"/>
          <w:szCs w:val="24"/>
          <w:lang w:val="en-US"/>
        </w:rPr>
        <w:t xml:space="preserve">Fereday J, Muir-Cochrane E. Demonstrating rigor using thematic analysis: A hybrid approach of inductive and deductive coding and theme development. </w:t>
      </w:r>
      <w:r w:rsidR="00182BE6">
        <w:rPr>
          <w:rFonts w:ascii="Arial" w:eastAsiaTheme="minorEastAsia" w:hAnsi="Arial" w:cs="Arial"/>
          <w:i/>
          <w:noProof/>
          <w:sz w:val="24"/>
          <w:szCs w:val="24"/>
          <w:lang w:val="en-US"/>
        </w:rPr>
        <w:t xml:space="preserve">International Journal of Qualitative Methods. </w:t>
      </w:r>
      <w:r w:rsidR="00182BE6">
        <w:rPr>
          <w:rFonts w:ascii="Arial" w:eastAsiaTheme="minorEastAsia" w:hAnsi="Arial" w:cs="Arial"/>
          <w:noProof/>
          <w:sz w:val="24"/>
          <w:szCs w:val="24"/>
          <w:lang w:val="en-US"/>
        </w:rPr>
        <w:t xml:space="preserve">2006;5(1):80-92. </w:t>
      </w:r>
      <w:r w:rsidR="00182BE6">
        <w:rPr>
          <w:rFonts w:ascii="Arial" w:eastAsiaTheme="minorEastAsia" w:hAnsi="Arial" w:cs="Arial"/>
          <w:i/>
          <w:noProof/>
          <w:sz w:val="24"/>
          <w:szCs w:val="24"/>
          <w:lang w:val="en-US"/>
        </w:rPr>
        <w:t xml:space="preserve"> </w:t>
      </w:r>
    </w:p>
    <w:p w14:paraId="230517E3" w14:textId="749CB90B" w:rsidR="00182BE6" w:rsidRPr="002C3FA0"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2</w:t>
      </w:r>
      <w:r>
        <w:rPr>
          <w:rFonts w:ascii="Arial" w:eastAsiaTheme="minorEastAsia" w:hAnsi="Arial" w:cs="Arial"/>
          <w:noProof/>
          <w:sz w:val="24"/>
          <w:szCs w:val="24"/>
          <w:lang w:val="en-US"/>
        </w:rPr>
        <w:t>.</w:t>
      </w:r>
      <w:r>
        <w:rPr>
          <w:rFonts w:ascii="Arial" w:eastAsiaTheme="minorEastAsia" w:hAnsi="Arial" w:cs="Arial"/>
          <w:noProof/>
          <w:sz w:val="24"/>
          <w:szCs w:val="24"/>
          <w:lang w:val="en-US"/>
        </w:rPr>
        <w:tab/>
        <w:t xml:space="preserve">Guyatt GH, Oxman AD, Vist GE, Kunz R, Falck-Ytter Y, Alonso-Coello P, et al. GRADE: an emerging consensus on rating quality of evidence and strength of recommendations. </w:t>
      </w:r>
      <w:r>
        <w:rPr>
          <w:rFonts w:ascii="Arial" w:eastAsiaTheme="minorEastAsia" w:hAnsi="Arial" w:cs="Arial"/>
          <w:i/>
          <w:noProof/>
          <w:sz w:val="24"/>
          <w:szCs w:val="24"/>
          <w:lang w:val="en-US"/>
        </w:rPr>
        <w:t>BMJ,</w:t>
      </w:r>
      <w:r>
        <w:rPr>
          <w:rFonts w:ascii="Arial" w:eastAsiaTheme="minorEastAsia" w:hAnsi="Arial" w:cs="Arial"/>
          <w:noProof/>
          <w:sz w:val="24"/>
          <w:szCs w:val="24"/>
          <w:lang w:val="en-US"/>
        </w:rPr>
        <w:t xml:space="preserve"> 336:924.</w:t>
      </w:r>
    </w:p>
    <w:p w14:paraId="15721A10" w14:textId="3B73C3AC" w:rsidR="00182BE6" w:rsidRPr="00404320"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3</w:t>
      </w:r>
      <w:r>
        <w:rPr>
          <w:rFonts w:ascii="Arial" w:eastAsiaTheme="minorEastAsia" w:hAnsi="Arial" w:cs="Arial"/>
          <w:noProof/>
          <w:sz w:val="24"/>
          <w:szCs w:val="24"/>
          <w:lang w:val="en-US"/>
        </w:rPr>
        <w:t xml:space="preserve">. </w:t>
      </w:r>
      <w:r>
        <w:rPr>
          <w:rFonts w:ascii="Arial" w:eastAsiaTheme="minorEastAsia" w:hAnsi="Arial" w:cs="Arial"/>
          <w:noProof/>
          <w:sz w:val="24"/>
          <w:szCs w:val="24"/>
          <w:lang w:val="en-US"/>
        </w:rPr>
        <w:tab/>
        <w:t xml:space="preserve">Williamson PR, et al. Developing core outcome sets for clinical trials: issues to consider. </w:t>
      </w:r>
      <w:r>
        <w:rPr>
          <w:rFonts w:ascii="Arial" w:eastAsiaTheme="minorEastAsia" w:hAnsi="Arial" w:cs="Arial"/>
          <w:i/>
          <w:noProof/>
          <w:sz w:val="24"/>
          <w:szCs w:val="24"/>
          <w:lang w:val="en-US"/>
        </w:rPr>
        <w:t>Trials</w:t>
      </w:r>
      <w:r>
        <w:rPr>
          <w:rFonts w:ascii="Arial" w:eastAsiaTheme="minorEastAsia" w:hAnsi="Arial" w:cs="Arial"/>
          <w:noProof/>
          <w:sz w:val="24"/>
          <w:szCs w:val="24"/>
          <w:lang w:val="en-US"/>
        </w:rPr>
        <w:t xml:space="preserve">. 2012;13:132. </w:t>
      </w:r>
    </w:p>
    <w:p w14:paraId="555E8CF0" w14:textId="63266DE1" w:rsidR="00182BE6"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4</w:t>
      </w:r>
      <w:r>
        <w:rPr>
          <w:rFonts w:ascii="Arial" w:eastAsiaTheme="minorEastAsia" w:hAnsi="Arial" w:cs="Arial"/>
          <w:noProof/>
          <w:sz w:val="24"/>
          <w:szCs w:val="24"/>
          <w:lang w:val="en-US"/>
        </w:rPr>
        <w:t>.</w:t>
      </w:r>
      <w:r>
        <w:rPr>
          <w:rFonts w:ascii="Arial" w:eastAsiaTheme="minorEastAsia" w:hAnsi="Arial" w:cs="Arial"/>
          <w:noProof/>
          <w:sz w:val="24"/>
          <w:szCs w:val="24"/>
          <w:lang w:val="en-US"/>
        </w:rPr>
        <w:tab/>
        <w:t xml:space="preserve">Goldacre B. Are clinical trial data shared sufficiently today? No. </w:t>
      </w:r>
      <w:r>
        <w:rPr>
          <w:rFonts w:ascii="Arial" w:eastAsiaTheme="minorEastAsia" w:hAnsi="Arial" w:cs="Arial"/>
          <w:i/>
          <w:noProof/>
          <w:sz w:val="24"/>
          <w:szCs w:val="24"/>
          <w:lang w:val="en-US"/>
        </w:rPr>
        <w:t>BMJ</w:t>
      </w:r>
      <w:r>
        <w:rPr>
          <w:rFonts w:ascii="Arial" w:eastAsiaTheme="minorEastAsia" w:hAnsi="Arial" w:cs="Arial"/>
          <w:noProof/>
          <w:sz w:val="24"/>
          <w:szCs w:val="24"/>
          <w:lang w:val="en-US"/>
        </w:rPr>
        <w:t xml:space="preserve">. 2013;347:f1880 </w:t>
      </w:r>
    </w:p>
    <w:p w14:paraId="2751A4B6" w14:textId="54524D1E" w:rsidR="00182BE6"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5</w:t>
      </w:r>
      <w:r>
        <w:rPr>
          <w:rFonts w:ascii="Arial" w:eastAsiaTheme="minorEastAsia" w:hAnsi="Arial" w:cs="Arial"/>
          <w:noProof/>
          <w:sz w:val="24"/>
          <w:szCs w:val="24"/>
          <w:lang w:val="en-US"/>
        </w:rPr>
        <w:t xml:space="preserve">. </w:t>
      </w:r>
      <w:r>
        <w:rPr>
          <w:rFonts w:ascii="Arial" w:eastAsiaTheme="minorEastAsia" w:hAnsi="Arial" w:cs="Arial"/>
          <w:noProof/>
          <w:sz w:val="24"/>
          <w:szCs w:val="24"/>
          <w:lang w:val="en-US"/>
        </w:rPr>
        <w:tab/>
        <w:t>Tenaerts P, Madre L, Archdeacon P, Califf RM. The Clinical Trials Transformation Initiative: innovation through collaboration.</w:t>
      </w:r>
      <w:r>
        <w:rPr>
          <w:rFonts w:ascii="Arial" w:eastAsiaTheme="minorEastAsia" w:hAnsi="Arial" w:cs="Arial"/>
          <w:i/>
          <w:noProof/>
          <w:sz w:val="24"/>
          <w:szCs w:val="24"/>
          <w:lang w:val="en-US"/>
        </w:rPr>
        <w:t>Nature Reviews Drug Discovery</w:t>
      </w:r>
      <w:r>
        <w:rPr>
          <w:rFonts w:ascii="Arial" w:eastAsiaTheme="minorEastAsia" w:hAnsi="Arial" w:cs="Arial"/>
          <w:noProof/>
          <w:sz w:val="24"/>
          <w:szCs w:val="24"/>
          <w:lang w:val="en-US"/>
        </w:rPr>
        <w:t xml:space="preserve">. 2014;13(11):797-798. </w:t>
      </w:r>
    </w:p>
    <w:p w14:paraId="0228A593" w14:textId="746565D1" w:rsidR="00182BE6"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6</w:t>
      </w:r>
      <w:r>
        <w:rPr>
          <w:rFonts w:ascii="Arial" w:eastAsiaTheme="minorEastAsia" w:hAnsi="Arial" w:cs="Arial"/>
          <w:noProof/>
          <w:sz w:val="24"/>
          <w:szCs w:val="24"/>
          <w:lang w:val="en-US"/>
        </w:rPr>
        <w:t xml:space="preserve">. </w:t>
      </w:r>
      <w:r>
        <w:rPr>
          <w:rFonts w:ascii="Arial" w:eastAsiaTheme="minorEastAsia" w:hAnsi="Arial" w:cs="Arial"/>
          <w:noProof/>
          <w:sz w:val="24"/>
          <w:szCs w:val="24"/>
          <w:lang w:val="en-US"/>
        </w:rPr>
        <w:tab/>
        <w:t xml:space="preserve">Simera I, et al. Transparent and accurate reporting increases reliability, utility, and impact of your research: reporting guidelines and the EQUATOR Network. </w:t>
      </w:r>
      <w:r>
        <w:rPr>
          <w:rFonts w:ascii="Arial" w:eastAsiaTheme="minorEastAsia" w:hAnsi="Arial" w:cs="Arial"/>
          <w:i/>
          <w:noProof/>
          <w:sz w:val="24"/>
          <w:szCs w:val="24"/>
          <w:lang w:val="en-US"/>
        </w:rPr>
        <w:t>BMC Medicine</w:t>
      </w:r>
      <w:r>
        <w:rPr>
          <w:rFonts w:ascii="Arial" w:eastAsiaTheme="minorEastAsia" w:hAnsi="Arial" w:cs="Arial"/>
          <w:noProof/>
          <w:sz w:val="24"/>
          <w:szCs w:val="24"/>
          <w:lang w:val="en-US"/>
        </w:rPr>
        <w:t>. 2010;8:24.</w:t>
      </w:r>
    </w:p>
    <w:p w14:paraId="6C64A881" w14:textId="70FFEEAC" w:rsidR="00182BE6" w:rsidRDefault="00182BE6" w:rsidP="00182BE6">
      <w:pPr>
        <w:spacing w:after="0" w:line="240" w:lineRule="auto"/>
        <w:ind w:left="720" w:hanging="720"/>
        <w:rPr>
          <w:rFonts w:ascii="Arial" w:eastAsiaTheme="minorEastAsia" w:hAnsi="Arial" w:cs="Arial"/>
          <w:noProof/>
          <w:sz w:val="24"/>
          <w:szCs w:val="24"/>
          <w:lang w:val="en-US"/>
        </w:rPr>
      </w:pPr>
      <w:r>
        <w:rPr>
          <w:rFonts w:ascii="Arial" w:eastAsiaTheme="minorEastAsia" w:hAnsi="Arial" w:cs="Arial"/>
          <w:noProof/>
          <w:sz w:val="24"/>
          <w:szCs w:val="24"/>
          <w:lang w:val="en-US"/>
        </w:rPr>
        <w:t>3</w:t>
      </w:r>
      <w:r w:rsidR="0040305A">
        <w:rPr>
          <w:rFonts w:ascii="Arial" w:eastAsiaTheme="minorEastAsia" w:hAnsi="Arial" w:cs="Arial"/>
          <w:noProof/>
          <w:sz w:val="24"/>
          <w:szCs w:val="24"/>
          <w:lang w:val="en-US"/>
        </w:rPr>
        <w:t>7</w:t>
      </w:r>
      <w:r>
        <w:rPr>
          <w:rFonts w:ascii="Arial" w:eastAsiaTheme="minorEastAsia" w:hAnsi="Arial" w:cs="Arial"/>
          <w:noProof/>
          <w:sz w:val="24"/>
          <w:szCs w:val="24"/>
          <w:lang w:val="en-US"/>
        </w:rPr>
        <w:t xml:space="preserve">. </w:t>
      </w:r>
      <w:r>
        <w:rPr>
          <w:rFonts w:ascii="Arial" w:eastAsiaTheme="minorEastAsia" w:hAnsi="Arial" w:cs="Arial"/>
          <w:noProof/>
          <w:sz w:val="24"/>
          <w:szCs w:val="24"/>
          <w:lang w:val="en-US"/>
        </w:rPr>
        <w:tab/>
        <w:t xml:space="preserve">Moher D, et al. Increasing value and reducing waste in biomedical research: who’s listening? </w:t>
      </w:r>
      <w:r>
        <w:rPr>
          <w:rFonts w:ascii="Arial" w:eastAsiaTheme="minorEastAsia" w:hAnsi="Arial" w:cs="Arial"/>
          <w:i/>
          <w:noProof/>
          <w:sz w:val="24"/>
          <w:szCs w:val="24"/>
          <w:lang w:val="en-US"/>
        </w:rPr>
        <w:t>The Lancet</w:t>
      </w:r>
      <w:r>
        <w:rPr>
          <w:rFonts w:ascii="Arial" w:eastAsiaTheme="minorEastAsia" w:hAnsi="Arial" w:cs="Arial"/>
          <w:noProof/>
          <w:sz w:val="24"/>
          <w:szCs w:val="24"/>
          <w:lang w:val="en-US"/>
        </w:rPr>
        <w:t xml:space="preserve">. 387(10027):1573-1586. </w:t>
      </w:r>
    </w:p>
    <w:p w14:paraId="41873CA9" w14:textId="77777777" w:rsidR="00182BE6" w:rsidRPr="007D7BA0" w:rsidRDefault="00182BE6" w:rsidP="00182BE6">
      <w:pPr>
        <w:spacing w:after="0" w:line="240" w:lineRule="auto"/>
        <w:ind w:left="720" w:hanging="720"/>
        <w:rPr>
          <w:rFonts w:ascii="Arial" w:eastAsiaTheme="minorEastAsia" w:hAnsi="Arial" w:cs="Arial"/>
          <w:noProof/>
          <w:sz w:val="24"/>
          <w:szCs w:val="24"/>
          <w:lang w:val="en-US"/>
        </w:rPr>
      </w:pPr>
    </w:p>
    <w:p w14:paraId="7C2EE90C" w14:textId="77777777" w:rsidR="00182BE6" w:rsidRPr="008F6F2B" w:rsidRDefault="00182BE6" w:rsidP="00182BE6">
      <w:pPr>
        <w:spacing w:after="0" w:line="240" w:lineRule="auto"/>
        <w:ind w:left="720" w:hanging="720"/>
      </w:pPr>
    </w:p>
    <w:p w14:paraId="2EAF6068" w14:textId="77777777" w:rsidR="00182BE6" w:rsidRDefault="00182BE6" w:rsidP="00182BE6">
      <w:pPr>
        <w:rPr>
          <w:rFonts w:ascii="Arial" w:hAnsi="Arial" w:cs="Arial"/>
          <w:sz w:val="24"/>
          <w:szCs w:val="24"/>
        </w:rPr>
      </w:pPr>
    </w:p>
    <w:p w14:paraId="191230C1" w14:textId="77777777" w:rsidR="00182BE6" w:rsidRDefault="00182BE6" w:rsidP="00182BE6">
      <w:pPr>
        <w:rPr>
          <w:rFonts w:ascii="Arial" w:hAnsi="Arial" w:cs="Arial"/>
          <w:sz w:val="24"/>
          <w:szCs w:val="24"/>
        </w:rPr>
      </w:pPr>
    </w:p>
    <w:p w14:paraId="69E50DB7" w14:textId="77777777" w:rsidR="00182BE6" w:rsidRDefault="00182BE6" w:rsidP="00182BE6">
      <w:pPr>
        <w:rPr>
          <w:rFonts w:ascii="Arial" w:hAnsi="Arial" w:cs="Arial"/>
          <w:sz w:val="24"/>
          <w:szCs w:val="24"/>
        </w:rPr>
      </w:pPr>
    </w:p>
    <w:p w14:paraId="134C08C3" w14:textId="77777777" w:rsidR="00182BE6" w:rsidRDefault="00182BE6" w:rsidP="00182BE6">
      <w:pPr>
        <w:rPr>
          <w:rFonts w:ascii="Arial" w:hAnsi="Arial" w:cs="Arial"/>
          <w:sz w:val="24"/>
          <w:szCs w:val="24"/>
        </w:rPr>
      </w:pPr>
    </w:p>
    <w:p w14:paraId="66F8EE2A" w14:textId="77777777" w:rsidR="00182BE6" w:rsidRDefault="00182BE6" w:rsidP="00182BE6">
      <w:pPr>
        <w:rPr>
          <w:rFonts w:ascii="Arial" w:hAnsi="Arial" w:cs="Arial"/>
          <w:sz w:val="24"/>
          <w:szCs w:val="24"/>
        </w:rPr>
      </w:pPr>
    </w:p>
    <w:p w14:paraId="76D5AC7A" w14:textId="77777777" w:rsidR="00182BE6" w:rsidRDefault="00182BE6" w:rsidP="00182BE6">
      <w:pPr>
        <w:rPr>
          <w:rFonts w:ascii="Arial" w:hAnsi="Arial" w:cs="Arial"/>
          <w:sz w:val="24"/>
          <w:szCs w:val="24"/>
        </w:rPr>
      </w:pPr>
    </w:p>
    <w:p w14:paraId="7E46C1BF" w14:textId="77777777" w:rsidR="00182BE6" w:rsidRDefault="00182BE6" w:rsidP="00182BE6">
      <w:pPr>
        <w:rPr>
          <w:rFonts w:ascii="Arial" w:hAnsi="Arial" w:cs="Arial"/>
          <w:sz w:val="24"/>
          <w:szCs w:val="24"/>
        </w:rPr>
      </w:pPr>
    </w:p>
    <w:p w14:paraId="7B83BF48" w14:textId="77777777" w:rsidR="00182BE6" w:rsidRDefault="00182BE6" w:rsidP="00182BE6">
      <w:pPr>
        <w:rPr>
          <w:rFonts w:ascii="Arial" w:hAnsi="Arial" w:cs="Arial"/>
          <w:sz w:val="24"/>
          <w:szCs w:val="24"/>
        </w:rPr>
      </w:pPr>
    </w:p>
    <w:p w14:paraId="084E39F3" w14:textId="77777777" w:rsidR="00182BE6" w:rsidRDefault="00182BE6" w:rsidP="00182BE6">
      <w:pPr>
        <w:rPr>
          <w:rFonts w:ascii="Arial" w:hAnsi="Arial" w:cs="Arial"/>
          <w:sz w:val="24"/>
          <w:szCs w:val="24"/>
        </w:rPr>
      </w:pPr>
    </w:p>
    <w:p w14:paraId="3C11DE71" w14:textId="77777777" w:rsidR="00182BE6" w:rsidRDefault="00182BE6" w:rsidP="00182BE6">
      <w:pPr>
        <w:rPr>
          <w:rFonts w:ascii="Arial" w:hAnsi="Arial" w:cs="Arial"/>
          <w:sz w:val="24"/>
          <w:szCs w:val="24"/>
        </w:rPr>
      </w:pPr>
    </w:p>
    <w:p w14:paraId="148F739D" w14:textId="77777777" w:rsidR="00182BE6" w:rsidRDefault="00182BE6" w:rsidP="00182BE6">
      <w:pPr>
        <w:rPr>
          <w:rFonts w:ascii="Arial" w:hAnsi="Arial" w:cs="Arial"/>
          <w:sz w:val="24"/>
          <w:szCs w:val="24"/>
        </w:rPr>
      </w:pPr>
    </w:p>
    <w:p w14:paraId="5E530A5A" w14:textId="77777777" w:rsidR="00182BE6" w:rsidRDefault="00182BE6" w:rsidP="00182BE6">
      <w:pPr>
        <w:rPr>
          <w:rFonts w:ascii="Arial" w:hAnsi="Arial" w:cs="Arial"/>
          <w:sz w:val="24"/>
          <w:szCs w:val="24"/>
        </w:rPr>
      </w:pPr>
    </w:p>
    <w:p w14:paraId="32C10101" w14:textId="1E9C682E" w:rsidR="00182BE6" w:rsidRDefault="00182BE6" w:rsidP="004E6585">
      <w:pPr>
        <w:rPr>
          <w:rFonts w:ascii="Arial" w:hAnsi="Arial" w:cs="Arial"/>
          <w:sz w:val="24"/>
          <w:szCs w:val="24"/>
        </w:rPr>
      </w:pPr>
    </w:p>
    <w:sectPr w:rsidR="00182BE6" w:rsidSect="007E0CCD">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7DD53" w15:done="0"/>
  <w15:commentEx w15:paraId="107EC623" w15:done="0"/>
  <w15:commentEx w15:paraId="29DD337D" w15:done="0"/>
  <w15:commentEx w15:paraId="315042D4" w15:done="0"/>
  <w15:commentEx w15:paraId="71B989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733"/>
    <w:multiLevelType w:val="hybridMultilevel"/>
    <w:tmpl w:val="2E48DD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7A4450"/>
    <w:multiLevelType w:val="hybridMultilevel"/>
    <w:tmpl w:val="7A7C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0022E6"/>
    <w:multiLevelType w:val="hybridMultilevel"/>
    <w:tmpl w:val="E5BC11CA"/>
    <w:lvl w:ilvl="0" w:tplc="E5C422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5E6D68"/>
    <w:multiLevelType w:val="hybridMultilevel"/>
    <w:tmpl w:val="67E2C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767F65"/>
    <w:multiLevelType w:val="hybridMultilevel"/>
    <w:tmpl w:val="C82A8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mes, Jo">
    <w15:presenceInfo w15:providerId="None" w15:userId="Armes,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E6"/>
    <w:rsid w:val="000363BE"/>
    <w:rsid w:val="000712E9"/>
    <w:rsid w:val="00107260"/>
    <w:rsid w:val="001509A5"/>
    <w:rsid w:val="00180C46"/>
    <w:rsid w:val="00182BE6"/>
    <w:rsid w:val="001A772D"/>
    <w:rsid w:val="001C3F4A"/>
    <w:rsid w:val="00217A1B"/>
    <w:rsid w:val="00221056"/>
    <w:rsid w:val="00225F56"/>
    <w:rsid w:val="00276B59"/>
    <w:rsid w:val="00290D02"/>
    <w:rsid w:val="002D715D"/>
    <w:rsid w:val="003862C3"/>
    <w:rsid w:val="00387C52"/>
    <w:rsid w:val="003A4B4D"/>
    <w:rsid w:val="003B443E"/>
    <w:rsid w:val="0040305A"/>
    <w:rsid w:val="0040358C"/>
    <w:rsid w:val="00462F6E"/>
    <w:rsid w:val="00483EFA"/>
    <w:rsid w:val="004B162F"/>
    <w:rsid w:val="004C1900"/>
    <w:rsid w:val="004E6585"/>
    <w:rsid w:val="00542F9F"/>
    <w:rsid w:val="00560BB6"/>
    <w:rsid w:val="0057185F"/>
    <w:rsid w:val="005E7500"/>
    <w:rsid w:val="00624AD8"/>
    <w:rsid w:val="00657D22"/>
    <w:rsid w:val="006604A6"/>
    <w:rsid w:val="00675E7F"/>
    <w:rsid w:val="00696A15"/>
    <w:rsid w:val="0079207D"/>
    <w:rsid w:val="00795ACF"/>
    <w:rsid w:val="007D6F9F"/>
    <w:rsid w:val="007E066D"/>
    <w:rsid w:val="007E0CCD"/>
    <w:rsid w:val="00815AAA"/>
    <w:rsid w:val="00824702"/>
    <w:rsid w:val="00892947"/>
    <w:rsid w:val="008C4C20"/>
    <w:rsid w:val="009A5876"/>
    <w:rsid w:val="00A01B36"/>
    <w:rsid w:val="00A52442"/>
    <w:rsid w:val="00AB40D2"/>
    <w:rsid w:val="00B50AB8"/>
    <w:rsid w:val="00B61CEA"/>
    <w:rsid w:val="00BA3C02"/>
    <w:rsid w:val="00BB57A9"/>
    <w:rsid w:val="00BD28B8"/>
    <w:rsid w:val="00BD61C8"/>
    <w:rsid w:val="00BE7BE6"/>
    <w:rsid w:val="00C01386"/>
    <w:rsid w:val="00C53A1A"/>
    <w:rsid w:val="00C54C78"/>
    <w:rsid w:val="00C563AB"/>
    <w:rsid w:val="00C72D36"/>
    <w:rsid w:val="00CB1AB6"/>
    <w:rsid w:val="00D717C7"/>
    <w:rsid w:val="00D767CB"/>
    <w:rsid w:val="00DF4B81"/>
    <w:rsid w:val="00E1234C"/>
    <w:rsid w:val="00E817AA"/>
    <w:rsid w:val="00E90102"/>
    <w:rsid w:val="00E9164C"/>
    <w:rsid w:val="00F735FD"/>
    <w:rsid w:val="00FF43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7D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BE6"/>
    <w:pPr>
      <w:ind w:left="720"/>
      <w:contextualSpacing/>
    </w:pPr>
  </w:style>
  <w:style w:type="character" w:styleId="Hyperlink">
    <w:name w:val="Hyperlink"/>
    <w:basedOn w:val="DefaultParagraphFont"/>
    <w:uiPriority w:val="99"/>
    <w:unhideWhenUsed/>
    <w:rsid w:val="00182BE6"/>
    <w:rPr>
      <w:color w:val="0000FF" w:themeColor="hyperlink"/>
      <w:u w:val="single"/>
    </w:rPr>
  </w:style>
  <w:style w:type="paragraph" w:styleId="BalloonText">
    <w:name w:val="Balloon Text"/>
    <w:basedOn w:val="Normal"/>
    <w:link w:val="BalloonTextChar"/>
    <w:uiPriority w:val="99"/>
    <w:semiHidden/>
    <w:unhideWhenUsed/>
    <w:rsid w:val="00036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BE"/>
    <w:rPr>
      <w:rFonts w:ascii="Tahoma" w:hAnsi="Tahoma" w:cs="Tahoma"/>
      <w:sz w:val="16"/>
      <w:szCs w:val="16"/>
    </w:rPr>
  </w:style>
  <w:style w:type="character" w:styleId="FollowedHyperlink">
    <w:name w:val="FollowedHyperlink"/>
    <w:basedOn w:val="DefaultParagraphFont"/>
    <w:uiPriority w:val="99"/>
    <w:semiHidden/>
    <w:unhideWhenUsed/>
    <w:rsid w:val="00795ACF"/>
    <w:rPr>
      <w:color w:val="800080" w:themeColor="followedHyperlink"/>
      <w:u w:val="single"/>
    </w:rPr>
  </w:style>
  <w:style w:type="character" w:styleId="CommentReference">
    <w:name w:val="annotation reference"/>
    <w:basedOn w:val="DefaultParagraphFont"/>
    <w:uiPriority w:val="99"/>
    <w:semiHidden/>
    <w:unhideWhenUsed/>
    <w:rsid w:val="005E7500"/>
    <w:rPr>
      <w:sz w:val="16"/>
      <w:szCs w:val="16"/>
    </w:rPr>
  </w:style>
  <w:style w:type="paragraph" w:styleId="CommentText">
    <w:name w:val="annotation text"/>
    <w:basedOn w:val="Normal"/>
    <w:link w:val="CommentTextChar"/>
    <w:uiPriority w:val="99"/>
    <w:semiHidden/>
    <w:unhideWhenUsed/>
    <w:rsid w:val="005E7500"/>
    <w:pPr>
      <w:spacing w:line="240" w:lineRule="auto"/>
    </w:pPr>
    <w:rPr>
      <w:sz w:val="20"/>
      <w:szCs w:val="20"/>
    </w:rPr>
  </w:style>
  <w:style w:type="character" w:customStyle="1" w:styleId="CommentTextChar">
    <w:name w:val="Comment Text Char"/>
    <w:basedOn w:val="DefaultParagraphFont"/>
    <w:link w:val="CommentText"/>
    <w:uiPriority w:val="99"/>
    <w:semiHidden/>
    <w:rsid w:val="005E7500"/>
    <w:rPr>
      <w:sz w:val="20"/>
      <w:szCs w:val="20"/>
    </w:rPr>
  </w:style>
  <w:style w:type="paragraph" w:styleId="CommentSubject">
    <w:name w:val="annotation subject"/>
    <w:basedOn w:val="CommentText"/>
    <w:next w:val="CommentText"/>
    <w:link w:val="CommentSubjectChar"/>
    <w:uiPriority w:val="99"/>
    <w:semiHidden/>
    <w:unhideWhenUsed/>
    <w:rsid w:val="005E7500"/>
    <w:rPr>
      <w:b/>
      <w:bCs/>
    </w:rPr>
  </w:style>
  <w:style w:type="character" w:customStyle="1" w:styleId="CommentSubjectChar">
    <w:name w:val="Comment Subject Char"/>
    <w:basedOn w:val="CommentTextChar"/>
    <w:link w:val="CommentSubject"/>
    <w:uiPriority w:val="99"/>
    <w:semiHidden/>
    <w:rsid w:val="005E7500"/>
    <w:rPr>
      <w:b/>
      <w:bCs/>
      <w:sz w:val="20"/>
      <w:szCs w:val="20"/>
    </w:rPr>
  </w:style>
  <w:style w:type="character" w:styleId="LineNumber">
    <w:name w:val="line number"/>
    <w:basedOn w:val="DefaultParagraphFont"/>
    <w:uiPriority w:val="99"/>
    <w:semiHidden/>
    <w:unhideWhenUsed/>
    <w:rsid w:val="00660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BE6"/>
    <w:pPr>
      <w:ind w:left="720"/>
      <w:contextualSpacing/>
    </w:pPr>
  </w:style>
  <w:style w:type="character" w:styleId="Hyperlink">
    <w:name w:val="Hyperlink"/>
    <w:basedOn w:val="DefaultParagraphFont"/>
    <w:uiPriority w:val="99"/>
    <w:unhideWhenUsed/>
    <w:rsid w:val="00182BE6"/>
    <w:rPr>
      <w:color w:val="0000FF" w:themeColor="hyperlink"/>
      <w:u w:val="single"/>
    </w:rPr>
  </w:style>
  <w:style w:type="paragraph" w:styleId="BalloonText">
    <w:name w:val="Balloon Text"/>
    <w:basedOn w:val="Normal"/>
    <w:link w:val="BalloonTextChar"/>
    <w:uiPriority w:val="99"/>
    <w:semiHidden/>
    <w:unhideWhenUsed/>
    <w:rsid w:val="00036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BE"/>
    <w:rPr>
      <w:rFonts w:ascii="Tahoma" w:hAnsi="Tahoma" w:cs="Tahoma"/>
      <w:sz w:val="16"/>
      <w:szCs w:val="16"/>
    </w:rPr>
  </w:style>
  <w:style w:type="character" w:styleId="FollowedHyperlink">
    <w:name w:val="FollowedHyperlink"/>
    <w:basedOn w:val="DefaultParagraphFont"/>
    <w:uiPriority w:val="99"/>
    <w:semiHidden/>
    <w:unhideWhenUsed/>
    <w:rsid w:val="00795ACF"/>
    <w:rPr>
      <w:color w:val="800080" w:themeColor="followedHyperlink"/>
      <w:u w:val="single"/>
    </w:rPr>
  </w:style>
  <w:style w:type="character" w:styleId="CommentReference">
    <w:name w:val="annotation reference"/>
    <w:basedOn w:val="DefaultParagraphFont"/>
    <w:uiPriority w:val="99"/>
    <w:semiHidden/>
    <w:unhideWhenUsed/>
    <w:rsid w:val="005E7500"/>
    <w:rPr>
      <w:sz w:val="16"/>
      <w:szCs w:val="16"/>
    </w:rPr>
  </w:style>
  <w:style w:type="paragraph" w:styleId="CommentText">
    <w:name w:val="annotation text"/>
    <w:basedOn w:val="Normal"/>
    <w:link w:val="CommentTextChar"/>
    <w:uiPriority w:val="99"/>
    <w:semiHidden/>
    <w:unhideWhenUsed/>
    <w:rsid w:val="005E7500"/>
    <w:pPr>
      <w:spacing w:line="240" w:lineRule="auto"/>
    </w:pPr>
    <w:rPr>
      <w:sz w:val="20"/>
      <w:szCs w:val="20"/>
    </w:rPr>
  </w:style>
  <w:style w:type="character" w:customStyle="1" w:styleId="CommentTextChar">
    <w:name w:val="Comment Text Char"/>
    <w:basedOn w:val="DefaultParagraphFont"/>
    <w:link w:val="CommentText"/>
    <w:uiPriority w:val="99"/>
    <w:semiHidden/>
    <w:rsid w:val="005E7500"/>
    <w:rPr>
      <w:sz w:val="20"/>
      <w:szCs w:val="20"/>
    </w:rPr>
  </w:style>
  <w:style w:type="paragraph" w:styleId="CommentSubject">
    <w:name w:val="annotation subject"/>
    <w:basedOn w:val="CommentText"/>
    <w:next w:val="CommentText"/>
    <w:link w:val="CommentSubjectChar"/>
    <w:uiPriority w:val="99"/>
    <w:semiHidden/>
    <w:unhideWhenUsed/>
    <w:rsid w:val="005E7500"/>
    <w:rPr>
      <w:b/>
      <w:bCs/>
    </w:rPr>
  </w:style>
  <w:style w:type="character" w:customStyle="1" w:styleId="CommentSubjectChar">
    <w:name w:val="Comment Subject Char"/>
    <w:basedOn w:val="CommentTextChar"/>
    <w:link w:val="CommentSubject"/>
    <w:uiPriority w:val="99"/>
    <w:semiHidden/>
    <w:rsid w:val="005E7500"/>
    <w:rPr>
      <w:b/>
      <w:bCs/>
      <w:sz w:val="20"/>
      <w:szCs w:val="20"/>
    </w:rPr>
  </w:style>
  <w:style w:type="character" w:styleId="LineNumber">
    <w:name w:val="line number"/>
    <w:basedOn w:val="DefaultParagraphFont"/>
    <w:uiPriority w:val="99"/>
    <w:semiHidden/>
    <w:unhideWhenUsed/>
    <w:rsid w:val="00660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alvert@bham.ac.uk" TargetMode="External"/><Relationship Id="rId13" Type="http://schemas.openxmlformats.org/officeDocument/2006/relationships/hyperlink" Target="http://www.macmillan.org.uk/Documents/AboutUs/Commissioners/Patientexperiencesurvey_Toptipsguide.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birmingham.ac.uk/cpror" TargetMode="External"/><Relationship Id="rId12" Type="http://schemas.openxmlformats.org/officeDocument/2006/relationships/hyperlink" Target="http://www.fda.gov/downloads/Drugs/GuidanceComplianceRegulatoryInformation/Guidances/UCM193282.pdf.%202009"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d.york.ac.uk/PROSPERO/display_record.asp?ID=CRD4201603653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rmingham.ac.uk/cpror" TargetMode="External"/><Relationship Id="rId4" Type="http://schemas.microsoft.com/office/2007/relationships/stylesWithEffects" Target="stylesWithEffects.xml"/><Relationship Id="rId9" Type="http://schemas.openxmlformats.org/officeDocument/2006/relationships/hyperlink" Target="http://www.birmingham.ac.uk/prolearn" TargetMode="External"/><Relationship Id="rId14" Type="http://schemas.openxmlformats.org/officeDocument/2006/relationships/hyperlink" Target="https://www.quality-health.co.uk/surveys/national-cancer-patient-experienc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45CC-E121-4898-85F5-EE550852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4081</Words>
  <Characters>23262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IT SERVICES</cp:lastModifiedBy>
  <cp:revision>2</cp:revision>
  <cp:lastPrinted>2017-09-05T08:30:00Z</cp:lastPrinted>
  <dcterms:created xsi:type="dcterms:W3CDTF">2017-09-15T12:40:00Z</dcterms:created>
  <dcterms:modified xsi:type="dcterms:W3CDTF">2017-09-15T12:40:00Z</dcterms:modified>
</cp:coreProperties>
</file>