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56E" w:rsidRDefault="004C256E" w:rsidP="004C256E">
      <w:pPr>
        <w:spacing w:after="0" w:line="360" w:lineRule="auto"/>
        <w:jc w:val="center"/>
        <w:rPr>
          <w:rFonts w:ascii="Arial" w:hAnsi="Arial" w:cs="Arial"/>
          <w:b/>
          <w:sz w:val="24"/>
          <w:szCs w:val="24"/>
          <w:lang w:val="en-US"/>
        </w:rPr>
      </w:pPr>
      <w:bookmarkStart w:id="0" w:name="_GoBack"/>
      <w:bookmarkEnd w:id="0"/>
      <w:r>
        <w:rPr>
          <w:rFonts w:ascii="Arial" w:hAnsi="Arial" w:cs="Arial"/>
          <w:b/>
          <w:sz w:val="24"/>
          <w:szCs w:val="24"/>
          <w:lang w:val="en-US"/>
        </w:rPr>
        <w:t>EAACI Guidelines on Allergen Immunotherapy: IgE-mediated Food Allergy</w:t>
      </w:r>
    </w:p>
    <w:p w:rsidR="004C256E" w:rsidRDefault="004C256E" w:rsidP="004C256E">
      <w:pPr>
        <w:pStyle w:val="ColorfulList-Accent11"/>
        <w:tabs>
          <w:tab w:val="left" w:pos="3945"/>
        </w:tabs>
        <w:spacing w:after="120" w:line="240" w:lineRule="auto"/>
        <w:ind w:left="0"/>
        <w:rPr>
          <w:rFonts w:ascii="Arial" w:hAnsi="Arial" w:cs="Arial"/>
          <w:sz w:val="24"/>
          <w:szCs w:val="24"/>
          <w:lang w:val="en-GB"/>
        </w:rPr>
      </w:pPr>
      <w:r>
        <w:rPr>
          <w:rFonts w:ascii="Arial" w:hAnsi="Arial" w:cs="Arial"/>
          <w:sz w:val="24"/>
          <w:szCs w:val="24"/>
          <w:lang w:val="en-GB"/>
        </w:rPr>
        <w:tab/>
      </w:r>
    </w:p>
    <w:p w:rsidR="004C256E" w:rsidRDefault="004C256E" w:rsidP="004C256E">
      <w:pPr>
        <w:spacing w:after="120" w:line="360" w:lineRule="auto"/>
        <w:jc w:val="both"/>
        <w:rPr>
          <w:rFonts w:ascii="Arial" w:eastAsia="SimSun" w:hAnsi="Arial" w:cs="Arial"/>
          <w:b/>
          <w:bCs/>
          <w:color w:val="FF0000"/>
          <w:sz w:val="24"/>
          <w:szCs w:val="24"/>
          <w:lang w:val="en-GB" w:eastAsia="zh-CN"/>
        </w:rPr>
      </w:pPr>
      <w:r>
        <w:rPr>
          <w:rFonts w:ascii="Arial" w:eastAsia="SimSun" w:hAnsi="Arial" w:cs="Arial"/>
          <w:b/>
          <w:sz w:val="24"/>
          <w:szCs w:val="24"/>
          <w:lang w:val="en-GB" w:eastAsia="zh-CN"/>
        </w:rPr>
        <w:t>Authors:</w:t>
      </w:r>
      <w:r>
        <w:rPr>
          <w:rFonts w:ascii="Arial" w:eastAsia="SimSun" w:hAnsi="Arial" w:cs="Arial"/>
          <w:sz w:val="24"/>
          <w:szCs w:val="24"/>
          <w:lang w:val="en-GB" w:eastAsia="zh-CN"/>
        </w:rPr>
        <w:t xml:space="preserve"> </w:t>
      </w:r>
      <w:r>
        <w:rPr>
          <w:rFonts w:ascii="Arial" w:eastAsia="SimSun" w:hAnsi="Arial" w:cs="Arial"/>
          <w:color w:val="000000"/>
          <w:sz w:val="24"/>
          <w:szCs w:val="24"/>
          <w:lang w:val="en-GB" w:eastAsia="zh-CN"/>
        </w:rPr>
        <w:t xml:space="preserve"> </w:t>
      </w:r>
    </w:p>
    <w:p w:rsidR="004C256E" w:rsidRDefault="004C256E" w:rsidP="004C256E">
      <w:pPr>
        <w:spacing w:after="120" w:line="360" w:lineRule="auto"/>
        <w:jc w:val="both"/>
        <w:rPr>
          <w:rFonts w:ascii="Arial" w:eastAsia="SimSun" w:hAnsi="Arial" w:cs="Arial"/>
          <w:sz w:val="24"/>
          <w:szCs w:val="24"/>
          <w:lang w:val="en-GB" w:eastAsia="zh-CN"/>
        </w:rPr>
      </w:pPr>
      <w:r>
        <w:rPr>
          <w:rFonts w:ascii="Arial" w:hAnsi="Arial" w:cs="Arial"/>
          <w:bCs/>
          <w:sz w:val="24"/>
          <w:szCs w:val="24"/>
          <w:vertAlign w:val="superscript"/>
          <w:lang w:val="en-GB"/>
        </w:rPr>
        <w:t>1</w:t>
      </w:r>
      <w:r>
        <w:rPr>
          <w:rFonts w:ascii="Arial" w:hAnsi="Arial" w:cs="Arial"/>
          <w:bCs/>
          <w:sz w:val="24"/>
          <w:szCs w:val="24"/>
          <w:lang w:val="en-GB"/>
        </w:rPr>
        <w:t xml:space="preserve">Giovanni B. Pajno*, </w:t>
      </w:r>
      <w:r>
        <w:rPr>
          <w:rFonts w:ascii="Arial" w:hAnsi="Arial" w:cs="Arial"/>
          <w:bCs/>
          <w:sz w:val="24"/>
          <w:szCs w:val="24"/>
          <w:vertAlign w:val="superscript"/>
          <w:lang w:val="en-GB"/>
        </w:rPr>
        <w:t>2</w:t>
      </w:r>
      <w:r>
        <w:rPr>
          <w:rFonts w:ascii="Arial" w:hAnsi="Arial" w:cs="Arial"/>
          <w:bCs/>
          <w:sz w:val="24"/>
          <w:szCs w:val="24"/>
          <w:lang w:val="en-GB"/>
        </w:rPr>
        <w:t xml:space="preserve">Montserrat Fernandez-Rivas*, </w:t>
      </w:r>
      <w:r>
        <w:rPr>
          <w:rFonts w:ascii="Arial" w:hAnsi="Arial" w:cs="Arial"/>
          <w:bCs/>
          <w:sz w:val="24"/>
          <w:szCs w:val="24"/>
          <w:vertAlign w:val="superscript"/>
          <w:lang w:val="en-GB"/>
        </w:rPr>
        <w:t>1,3</w:t>
      </w:r>
      <w:r>
        <w:rPr>
          <w:rFonts w:ascii="Arial" w:hAnsi="Arial" w:cs="Arial"/>
          <w:bCs/>
          <w:sz w:val="24"/>
          <w:szCs w:val="24"/>
          <w:lang w:val="en-GB"/>
        </w:rPr>
        <w:t xml:space="preserve">Stefania Arasi,  </w:t>
      </w:r>
      <w:r>
        <w:rPr>
          <w:rFonts w:ascii="Arial" w:hAnsi="Arial" w:cs="Arial"/>
          <w:bCs/>
          <w:sz w:val="24"/>
          <w:szCs w:val="24"/>
          <w:vertAlign w:val="superscript"/>
          <w:lang w:val="en-GB"/>
        </w:rPr>
        <w:t>4</w:t>
      </w:r>
      <w:r>
        <w:rPr>
          <w:rFonts w:ascii="Arial" w:hAnsi="Arial" w:cs="Arial"/>
          <w:bCs/>
          <w:sz w:val="24"/>
          <w:szCs w:val="24"/>
          <w:lang w:val="en-GB"/>
        </w:rPr>
        <w:t xml:space="preserve">Graham Roberts, </w:t>
      </w:r>
      <w:r>
        <w:rPr>
          <w:rFonts w:ascii="Arial" w:hAnsi="Arial" w:cs="Arial"/>
          <w:bCs/>
          <w:sz w:val="24"/>
          <w:szCs w:val="24"/>
          <w:vertAlign w:val="superscript"/>
          <w:lang w:val="en-GB"/>
        </w:rPr>
        <w:t>5</w:t>
      </w:r>
      <w:r>
        <w:rPr>
          <w:rFonts w:ascii="Arial" w:hAnsi="Arial" w:cs="Arial"/>
          <w:bCs/>
          <w:sz w:val="24"/>
          <w:szCs w:val="24"/>
          <w:lang w:val="en-GB"/>
        </w:rPr>
        <w:t xml:space="preserve">Cezmi </w:t>
      </w:r>
      <w:r w:rsidR="007F28C6">
        <w:rPr>
          <w:rFonts w:ascii="Arial" w:hAnsi="Arial" w:cs="Arial"/>
          <w:bCs/>
          <w:sz w:val="24"/>
          <w:szCs w:val="24"/>
          <w:lang w:val="en-GB"/>
        </w:rPr>
        <w:t xml:space="preserve">A. </w:t>
      </w:r>
      <w:r>
        <w:rPr>
          <w:rFonts w:ascii="Arial" w:hAnsi="Arial" w:cs="Arial"/>
          <w:bCs/>
          <w:sz w:val="24"/>
          <w:szCs w:val="24"/>
          <w:lang w:val="en-GB"/>
        </w:rPr>
        <w:t xml:space="preserve">Akdis, </w:t>
      </w:r>
      <w:r>
        <w:rPr>
          <w:rFonts w:ascii="Arial" w:hAnsi="Arial" w:cs="Arial"/>
          <w:bCs/>
          <w:sz w:val="24"/>
          <w:szCs w:val="24"/>
          <w:vertAlign w:val="superscript"/>
          <w:lang w:val="en-GB"/>
        </w:rPr>
        <w:t>6</w:t>
      </w:r>
      <w:r>
        <w:rPr>
          <w:rFonts w:ascii="Arial" w:hAnsi="Arial" w:cs="Arial"/>
          <w:bCs/>
          <w:sz w:val="24"/>
          <w:szCs w:val="24"/>
          <w:lang w:val="en-GB"/>
        </w:rPr>
        <w:t xml:space="preserve">Montserrat Alvaro-Lozano, </w:t>
      </w:r>
      <w:r>
        <w:rPr>
          <w:rFonts w:ascii="Arial" w:hAnsi="Arial" w:cs="Arial"/>
          <w:bCs/>
          <w:sz w:val="24"/>
          <w:szCs w:val="24"/>
          <w:vertAlign w:val="superscript"/>
          <w:lang w:val="en-GB"/>
        </w:rPr>
        <w:t>7</w:t>
      </w:r>
      <w:r>
        <w:rPr>
          <w:rFonts w:ascii="Arial" w:hAnsi="Arial" w:cs="Arial"/>
          <w:bCs/>
          <w:sz w:val="24"/>
          <w:szCs w:val="24"/>
          <w:lang w:val="en-GB"/>
        </w:rPr>
        <w:t xml:space="preserve">Kirsten Beyer, </w:t>
      </w:r>
      <w:r>
        <w:rPr>
          <w:rFonts w:ascii="Arial" w:hAnsi="Arial" w:cs="Arial"/>
          <w:bCs/>
          <w:sz w:val="24"/>
          <w:szCs w:val="24"/>
          <w:vertAlign w:val="superscript"/>
          <w:lang w:val="en-GB"/>
        </w:rPr>
        <w:t>8</w:t>
      </w:r>
      <w:r>
        <w:rPr>
          <w:rFonts w:ascii="Arial" w:hAnsi="Arial" w:cs="Arial"/>
          <w:bCs/>
          <w:sz w:val="24"/>
          <w:szCs w:val="24"/>
          <w:lang w:val="en-GB"/>
        </w:rPr>
        <w:t xml:space="preserve">Carsten Bindslev-Jensen, </w:t>
      </w:r>
      <w:r>
        <w:rPr>
          <w:rFonts w:ascii="Arial" w:hAnsi="Arial" w:cs="Arial"/>
          <w:bCs/>
          <w:sz w:val="24"/>
          <w:szCs w:val="24"/>
          <w:vertAlign w:val="superscript"/>
          <w:lang w:val="en-GB"/>
        </w:rPr>
        <w:t>9</w:t>
      </w:r>
      <w:r>
        <w:rPr>
          <w:rFonts w:ascii="Arial" w:hAnsi="Arial" w:cs="Arial"/>
          <w:bCs/>
          <w:sz w:val="24"/>
          <w:szCs w:val="24"/>
          <w:lang w:val="en-GB"/>
        </w:rPr>
        <w:t xml:space="preserve">Wesley Burks, </w:t>
      </w:r>
      <w:r>
        <w:rPr>
          <w:rFonts w:ascii="Arial" w:hAnsi="Arial" w:cs="Arial"/>
          <w:bCs/>
          <w:sz w:val="24"/>
          <w:szCs w:val="24"/>
          <w:vertAlign w:val="superscript"/>
          <w:lang w:val="en-GB"/>
        </w:rPr>
        <w:t>10</w:t>
      </w:r>
      <w:r>
        <w:rPr>
          <w:rFonts w:ascii="Arial" w:hAnsi="Arial" w:cs="Arial"/>
          <w:bCs/>
          <w:sz w:val="24"/>
          <w:szCs w:val="24"/>
          <w:lang w:val="en-GB"/>
        </w:rPr>
        <w:t xml:space="preserve">Motohiro Ebisawa, </w:t>
      </w:r>
      <w:r>
        <w:rPr>
          <w:rFonts w:ascii="Arial" w:hAnsi="Arial" w:cs="Arial"/>
          <w:bCs/>
          <w:sz w:val="24"/>
          <w:szCs w:val="24"/>
          <w:vertAlign w:val="superscript"/>
          <w:lang w:val="en-GB"/>
        </w:rPr>
        <w:t>11</w:t>
      </w:r>
      <w:r>
        <w:rPr>
          <w:rFonts w:ascii="Arial" w:hAnsi="Arial" w:cs="Arial"/>
          <w:bCs/>
          <w:sz w:val="24"/>
          <w:szCs w:val="24"/>
          <w:lang w:val="en-GB"/>
        </w:rPr>
        <w:t xml:space="preserve">Philippe Eigenmann, </w:t>
      </w:r>
      <w:r>
        <w:rPr>
          <w:rFonts w:ascii="Arial" w:hAnsi="Arial" w:cs="Arial"/>
          <w:bCs/>
          <w:sz w:val="24"/>
          <w:szCs w:val="24"/>
          <w:vertAlign w:val="superscript"/>
          <w:lang w:val="en-GB"/>
        </w:rPr>
        <w:t>12</w:t>
      </w:r>
      <w:r>
        <w:rPr>
          <w:rFonts w:ascii="Arial" w:hAnsi="Arial" w:cs="Arial"/>
          <w:bCs/>
          <w:sz w:val="24"/>
          <w:szCs w:val="24"/>
          <w:lang w:val="en-GB"/>
        </w:rPr>
        <w:t xml:space="preserve">Edward Knol, </w:t>
      </w:r>
      <w:r>
        <w:rPr>
          <w:rFonts w:ascii="Arial" w:hAnsi="Arial" w:cs="Arial"/>
          <w:bCs/>
          <w:sz w:val="24"/>
          <w:szCs w:val="24"/>
          <w:vertAlign w:val="superscript"/>
          <w:lang w:val="en-GB"/>
        </w:rPr>
        <w:t>13</w:t>
      </w:r>
      <w:r>
        <w:rPr>
          <w:rFonts w:ascii="Arial" w:hAnsi="Arial" w:cs="Arial"/>
          <w:bCs/>
          <w:sz w:val="24"/>
          <w:szCs w:val="24"/>
          <w:lang w:val="en-GB"/>
        </w:rPr>
        <w:t xml:space="preserve">Kari C. Nadeau, </w:t>
      </w:r>
      <w:r>
        <w:rPr>
          <w:rFonts w:ascii="Arial" w:hAnsi="Arial" w:cs="Arial"/>
          <w:bCs/>
          <w:sz w:val="24"/>
          <w:szCs w:val="24"/>
          <w:vertAlign w:val="superscript"/>
          <w:lang w:val="en-GB"/>
        </w:rPr>
        <w:t>14</w:t>
      </w:r>
      <w:r>
        <w:rPr>
          <w:rFonts w:ascii="Arial" w:hAnsi="Arial" w:cs="Arial"/>
          <w:bCs/>
          <w:sz w:val="24"/>
          <w:szCs w:val="24"/>
          <w:lang w:val="en-GB"/>
        </w:rPr>
        <w:t xml:space="preserve">Lars K. Poulsen, </w:t>
      </w:r>
      <w:r>
        <w:rPr>
          <w:rFonts w:ascii="Arial" w:hAnsi="Arial" w:cs="Arial"/>
          <w:bCs/>
          <w:sz w:val="24"/>
          <w:szCs w:val="24"/>
          <w:vertAlign w:val="superscript"/>
          <w:lang w:val="en-GB"/>
        </w:rPr>
        <w:t>15</w:t>
      </w:r>
      <w:r>
        <w:rPr>
          <w:rFonts w:ascii="Arial" w:hAnsi="Arial" w:cs="Arial"/>
          <w:bCs/>
          <w:sz w:val="24"/>
          <w:szCs w:val="24"/>
          <w:lang w:val="en-GB"/>
        </w:rPr>
        <w:t xml:space="preserve">Ronald van Ree, </w:t>
      </w:r>
      <w:r>
        <w:rPr>
          <w:rFonts w:ascii="Arial" w:hAnsi="Arial" w:cs="Arial"/>
          <w:bCs/>
          <w:sz w:val="24"/>
          <w:szCs w:val="24"/>
          <w:vertAlign w:val="superscript"/>
          <w:lang w:val="en-GB"/>
        </w:rPr>
        <w:t>16</w:t>
      </w:r>
      <w:r>
        <w:rPr>
          <w:rFonts w:ascii="Arial" w:hAnsi="Arial" w:cs="Arial"/>
          <w:bCs/>
          <w:sz w:val="24"/>
          <w:szCs w:val="24"/>
          <w:lang w:val="en-GB"/>
        </w:rPr>
        <w:t xml:space="preserve">Alexandra F. Santos,  </w:t>
      </w:r>
      <w:r w:rsidR="00892D77">
        <w:rPr>
          <w:rFonts w:ascii="Arial" w:hAnsi="Arial" w:cs="Arial"/>
          <w:bCs/>
          <w:sz w:val="24"/>
          <w:szCs w:val="24"/>
          <w:vertAlign w:val="superscript"/>
          <w:lang w:val="en-GB"/>
        </w:rPr>
        <w:t>16</w:t>
      </w:r>
      <w:r w:rsidR="00892D77">
        <w:rPr>
          <w:rFonts w:ascii="Arial" w:hAnsi="Arial" w:cs="Arial"/>
          <w:bCs/>
          <w:sz w:val="24"/>
          <w:szCs w:val="24"/>
          <w:lang w:val="en-GB"/>
        </w:rPr>
        <w:t xml:space="preserve">George </w:t>
      </w:r>
      <w:r>
        <w:rPr>
          <w:rFonts w:ascii="Arial" w:hAnsi="Arial" w:cs="Arial"/>
          <w:bCs/>
          <w:sz w:val="24"/>
          <w:szCs w:val="24"/>
          <w:lang w:val="en-GB"/>
        </w:rPr>
        <w:t xml:space="preserve">du Toit,  </w:t>
      </w:r>
      <w:r w:rsidR="006C1CD6">
        <w:rPr>
          <w:rFonts w:ascii="Arial" w:hAnsi="Arial" w:cs="Arial"/>
          <w:bCs/>
          <w:sz w:val="24"/>
          <w:szCs w:val="24"/>
          <w:vertAlign w:val="superscript"/>
          <w:lang w:val="en-GB"/>
        </w:rPr>
        <w:t>17</w:t>
      </w:r>
      <w:r w:rsidR="006C1CD6">
        <w:rPr>
          <w:rFonts w:ascii="Arial" w:hAnsi="Arial" w:cs="Arial"/>
          <w:bCs/>
          <w:sz w:val="24"/>
          <w:szCs w:val="24"/>
          <w:lang w:val="en-GB"/>
        </w:rPr>
        <w:t xml:space="preserve">Sangeeta </w:t>
      </w:r>
      <w:r>
        <w:rPr>
          <w:rFonts w:ascii="Arial" w:hAnsi="Arial" w:cs="Arial"/>
          <w:bCs/>
          <w:sz w:val="24"/>
          <w:szCs w:val="24"/>
          <w:lang w:val="en-GB"/>
        </w:rPr>
        <w:t xml:space="preserve">Dhami, </w:t>
      </w:r>
      <w:r w:rsidR="006C1CD6">
        <w:rPr>
          <w:rFonts w:ascii="Arial" w:hAnsi="Arial" w:cs="Arial"/>
          <w:bCs/>
          <w:sz w:val="24"/>
          <w:szCs w:val="24"/>
          <w:vertAlign w:val="superscript"/>
          <w:lang w:val="en-GB"/>
        </w:rPr>
        <w:t>18</w:t>
      </w:r>
      <w:r w:rsidR="006C1CD6">
        <w:rPr>
          <w:rFonts w:ascii="Arial" w:hAnsi="Arial" w:cs="Arial"/>
          <w:bCs/>
          <w:sz w:val="24"/>
          <w:szCs w:val="24"/>
          <w:lang w:val="en-GB"/>
        </w:rPr>
        <w:t xml:space="preserve">Ulugbek </w:t>
      </w:r>
      <w:r>
        <w:rPr>
          <w:rFonts w:ascii="Arial" w:hAnsi="Arial" w:cs="Arial"/>
          <w:bCs/>
          <w:sz w:val="24"/>
          <w:szCs w:val="24"/>
          <w:lang w:val="en-GB"/>
        </w:rPr>
        <w:t xml:space="preserve">Nurmatov, </w:t>
      </w:r>
      <w:r w:rsidR="006C1CD6">
        <w:rPr>
          <w:rFonts w:ascii="Arial" w:hAnsi="Arial" w:cs="Arial"/>
          <w:bCs/>
          <w:sz w:val="24"/>
          <w:szCs w:val="24"/>
          <w:vertAlign w:val="superscript"/>
          <w:lang w:val="en-GB"/>
        </w:rPr>
        <w:t>19</w:t>
      </w:r>
      <w:r w:rsidR="006C1CD6">
        <w:rPr>
          <w:rFonts w:ascii="Arial" w:hAnsi="Arial" w:cs="Arial"/>
          <w:bCs/>
          <w:sz w:val="24"/>
          <w:szCs w:val="24"/>
          <w:lang w:val="en-GB"/>
        </w:rPr>
        <w:t xml:space="preserve">Yanne </w:t>
      </w:r>
      <w:r>
        <w:rPr>
          <w:rFonts w:ascii="Arial" w:hAnsi="Arial" w:cs="Arial"/>
          <w:bCs/>
          <w:sz w:val="24"/>
          <w:szCs w:val="24"/>
          <w:lang w:val="en-GB"/>
        </w:rPr>
        <w:t xml:space="preserve">Boloh, </w:t>
      </w:r>
      <w:r w:rsidR="006C1CD6">
        <w:rPr>
          <w:rFonts w:ascii="Arial" w:hAnsi="Arial" w:cs="Arial"/>
          <w:bCs/>
          <w:sz w:val="24"/>
          <w:szCs w:val="24"/>
          <w:vertAlign w:val="superscript"/>
          <w:lang w:val="en-GB"/>
        </w:rPr>
        <w:t>20</w:t>
      </w:r>
      <w:r w:rsidR="006C1CD6">
        <w:rPr>
          <w:rFonts w:ascii="Arial" w:hAnsi="Arial" w:cs="Arial"/>
          <w:bCs/>
          <w:sz w:val="24"/>
          <w:szCs w:val="24"/>
          <w:lang w:val="en-GB"/>
        </w:rPr>
        <w:t xml:space="preserve">Mika </w:t>
      </w:r>
      <w:r>
        <w:rPr>
          <w:rFonts w:ascii="Arial" w:hAnsi="Arial" w:cs="Arial"/>
          <w:bCs/>
          <w:sz w:val="24"/>
          <w:szCs w:val="24"/>
          <w:lang w:val="en-GB"/>
        </w:rPr>
        <w:t xml:space="preserve">Makela, </w:t>
      </w:r>
      <w:r>
        <w:rPr>
          <w:rFonts w:ascii="Arial" w:hAnsi="Arial" w:cs="Arial"/>
          <w:bCs/>
          <w:sz w:val="24"/>
          <w:szCs w:val="24"/>
          <w:vertAlign w:val="superscript"/>
          <w:lang w:val="en-GB"/>
        </w:rPr>
        <w:t>5</w:t>
      </w:r>
      <w:r>
        <w:rPr>
          <w:rFonts w:ascii="Arial" w:hAnsi="Arial" w:cs="Arial"/>
          <w:bCs/>
          <w:sz w:val="24"/>
          <w:szCs w:val="24"/>
          <w:lang w:val="en-GB"/>
        </w:rPr>
        <w:t xml:space="preserve">Liam O’Mahony </w:t>
      </w:r>
      <w:r w:rsidR="006C1CD6">
        <w:rPr>
          <w:rFonts w:ascii="Arial" w:hAnsi="Arial" w:cs="Arial"/>
          <w:bCs/>
          <w:sz w:val="24"/>
          <w:szCs w:val="24"/>
          <w:vertAlign w:val="superscript"/>
          <w:lang w:val="en-GB"/>
        </w:rPr>
        <w:t>21</w:t>
      </w:r>
      <w:r w:rsidR="006C1CD6">
        <w:rPr>
          <w:rFonts w:ascii="Arial" w:hAnsi="Arial" w:cs="Arial"/>
          <w:bCs/>
          <w:sz w:val="24"/>
          <w:szCs w:val="24"/>
          <w:lang w:val="en-GB"/>
        </w:rPr>
        <w:t xml:space="preserve">Nikolaos </w:t>
      </w:r>
      <w:r>
        <w:rPr>
          <w:rFonts w:ascii="Arial" w:hAnsi="Arial" w:cs="Arial"/>
          <w:bCs/>
          <w:sz w:val="24"/>
          <w:szCs w:val="24"/>
          <w:lang w:val="en-GB"/>
        </w:rPr>
        <w:t xml:space="preserve">Papadopoulos, </w:t>
      </w:r>
      <w:r w:rsidR="006C1CD6">
        <w:rPr>
          <w:rFonts w:ascii="Arial" w:hAnsi="Arial" w:cs="Arial"/>
          <w:bCs/>
          <w:sz w:val="24"/>
          <w:szCs w:val="24"/>
          <w:vertAlign w:val="superscript"/>
          <w:lang w:val="en-GB"/>
        </w:rPr>
        <w:t>22</w:t>
      </w:r>
      <w:r w:rsidR="006C1CD6">
        <w:rPr>
          <w:rFonts w:ascii="Arial" w:hAnsi="Arial" w:cs="Arial"/>
          <w:bCs/>
          <w:sz w:val="24"/>
          <w:szCs w:val="24"/>
          <w:lang w:val="en-GB"/>
        </w:rPr>
        <w:t xml:space="preserve">Cansin </w:t>
      </w:r>
      <w:r>
        <w:rPr>
          <w:rFonts w:ascii="Arial" w:hAnsi="Arial" w:cs="Arial"/>
          <w:bCs/>
          <w:sz w:val="24"/>
          <w:szCs w:val="24"/>
          <w:lang w:val="en-GB"/>
        </w:rPr>
        <w:t xml:space="preserve">Sackesen, </w:t>
      </w:r>
      <w:r w:rsidR="006C1CD6">
        <w:rPr>
          <w:rFonts w:ascii="Arial" w:hAnsi="Arial" w:cs="Arial"/>
          <w:bCs/>
          <w:sz w:val="24"/>
          <w:szCs w:val="24"/>
          <w:vertAlign w:val="superscript"/>
          <w:lang w:val="en-GB"/>
        </w:rPr>
        <w:t>23</w:t>
      </w:r>
      <w:r w:rsidR="006C1CD6">
        <w:rPr>
          <w:rFonts w:ascii="Arial" w:hAnsi="Arial" w:cs="Arial"/>
          <w:bCs/>
          <w:sz w:val="24"/>
          <w:szCs w:val="24"/>
          <w:lang w:val="en-GB"/>
        </w:rPr>
        <w:t xml:space="preserve">Ioana </w:t>
      </w:r>
      <w:r>
        <w:rPr>
          <w:rFonts w:ascii="Arial" w:hAnsi="Arial" w:cs="Arial"/>
          <w:bCs/>
          <w:sz w:val="24"/>
          <w:szCs w:val="24"/>
          <w:lang w:val="en-GB"/>
        </w:rPr>
        <w:t xml:space="preserve">Agache, </w:t>
      </w:r>
      <w:r w:rsidR="006C1CD6">
        <w:rPr>
          <w:rFonts w:ascii="Arial" w:hAnsi="Arial" w:cs="Arial"/>
          <w:bCs/>
          <w:sz w:val="24"/>
          <w:szCs w:val="24"/>
          <w:vertAlign w:val="superscript"/>
          <w:lang w:val="en-GB"/>
        </w:rPr>
        <w:t>24</w:t>
      </w:r>
      <w:r w:rsidR="006C1CD6">
        <w:rPr>
          <w:rFonts w:ascii="Arial" w:hAnsi="Arial" w:cs="Arial"/>
          <w:bCs/>
          <w:sz w:val="24"/>
          <w:szCs w:val="24"/>
          <w:lang w:val="en-GB"/>
        </w:rPr>
        <w:t xml:space="preserve">Elizabeth </w:t>
      </w:r>
      <w:r>
        <w:rPr>
          <w:rFonts w:ascii="Arial" w:hAnsi="Arial" w:cs="Arial"/>
          <w:bCs/>
          <w:sz w:val="24"/>
          <w:szCs w:val="24"/>
          <w:lang w:val="en-GB"/>
        </w:rPr>
        <w:t xml:space="preserve">Angier, </w:t>
      </w:r>
      <w:r w:rsidR="006C1CD6">
        <w:rPr>
          <w:rFonts w:ascii="Arial" w:hAnsi="Arial" w:cs="Arial"/>
          <w:bCs/>
          <w:sz w:val="24"/>
          <w:szCs w:val="24"/>
          <w:vertAlign w:val="superscript"/>
          <w:lang w:val="en-GB"/>
        </w:rPr>
        <w:t>25</w:t>
      </w:r>
      <w:r w:rsidR="006C1CD6">
        <w:rPr>
          <w:rFonts w:ascii="Arial" w:hAnsi="Arial" w:cs="Arial"/>
          <w:bCs/>
          <w:sz w:val="24"/>
          <w:szCs w:val="24"/>
          <w:lang w:val="en-GB"/>
        </w:rPr>
        <w:t xml:space="preserve">Susanne </w:t>
      </w:r>
      <w:r>
        <w:rPr>
          <w:rFonts w:ascii="Arial" w:hAnsi="Arial" w:cs="Arial"/>
          <w:bCs/>
          <w:sz w:val="24"/>
          <w:szCs w:val="24"/>
          <w:lang w:val="en-GB"/>
        </w:rPr>
        <w:t xml:space="preserve">Halken, </w:t>
      </w:r>
      <w:r>
        <w:rPr>
          <w:rFonts w:ascii="Arial" w:hAnsi="Arial" w:cs="Arial"/>
          <w:bCs/>
          <w:sz w:val="24"/>
          <w:szCs w:val="24"/>
          <w:vertAlign w:val="superscript"/>
          <w:lang w:val="en-GB"/>
        </w:rPr>
        <w:t>2</w:t>
      </w:r>
      <w:r w:rsidR="006C1CD6">
        <w:rPr>
          <w:rFonts w:ascii="Arial" w:hAnsi="Arial" w:cs="Arial"/>
          <w:bCs/>
          <w:sz w:val="24"/>
          <w:szCs w:val="24"/>
          <w:vertAlign w:val="superscript"/>
          <w:lang w:val="en-GB"/>
        </w:rPr>
        <w:t>6,27</w:t>
      </w:r>
      <w:r>
        <w:rPr>
          <w:rFonts w:ascii="Arial" w:hAnsi="Arial" w:cs="Arial"/>
          <w:bCs/>
          <w:sz w:val="24"/>
          <w:szCs w:val="24"/>
          <w:lang w:val="en-GB"/>
        </w:rPr>
        <w:t xml:space="preserve">Marek Jutel, </w:t>
      </w:r>
      <w:r w:rsidR="00572AD9">
        <w:rPr>
          <w:rFonts w:ascii="Arial" w:hAnsi="Arial" w:cs="Arial"/>
          <w:bCs/>
          <w:sz w:val="24"/>
          <w:szCs w:val="24"/>
          <w:vertAlign w:val="superscript"/>
          <w:lang w:val="en-GB"/>
        </w:rPr>
        <w:t>3</w:t>
      </w:r>
      <w:r>
        <w:rPr>
          <w:rFonts w:ascii="Arial" w:hAnsi="Arial" w:cs="Arial"/>
          <w:bCs/>
          <w:sz w:val="24"/>
          <w:szCs w:val="24"/>
          <w:lang w:val="en-GB"/>
        </w:rPr>
        <w:t xml:space="preserve">Susanne Lau, </w:t>
      </w:r>
      <w:r w:rsidR="006C1CD6" w:rsidRPr="00572AD9">
        <w:rPr>
          <w:rFonts w:ascii="Arial" w:hAnsi="Arial" w:cs="Arial"/>
          <w:bCs/>
          <w:sz w:val="24"/>
          <w:szCs w:val="24"/>
          <w:vertAlign w:val="superscript"/>
          <w:lang w:val="en-GB"/>
        </w:rPr>
        <w:t>2</w:t>
      </w:r>
      <w:r w:rsidR="006C1CD6">
        <w:rPr>
          <w:rFonts w:ascii="Arial" w:hAnsi="Arial" w:cs="Arial"/>
          <w:bCs/>
          <w:sz w:val="24"/>
          <w:szCs w:val="24"/>
          <w:vertAlign w:val="superscript"/>
          <w:lang w:val="en-GB"/>
        </w:rPr>
        <w:t>8</w:t>
      </w:r>
      <w:r w:rsidR="00572AD9" w:rsidRPr="00572AD9">
        <w:rPr>
          <w:rFonts w:ascii="Arial" w:hAnsi="Arial" w:cs="Arial"/>
          <w:bCs/>
          <w:sz w:val="24"/>
          <w:szCs w:val="24"/>
          <w:vertAlign w:val="superscript"/>
          <w:lang w:val="en-GB"/>
        </w:rPr>
        <w:t>,</w:t>
      </w:r>
      <w:r w:rsidR="006C1CD6">
        <w:rPr>
          <w:rFonts w:ascii="Arial" w:hAnsi="Arial" w:cs="Arial"/>
          <w:bCs/>
          <w:sz w:val="24"/>
          <w:szCs w:val="24"/>
          <w:vertAlign w:val="superscript"/>
          <w:lang w:val="en-GB"/>
        </w:rPr>
        <w:t>29</w:t>
      </w:r>
      <w:r w:rsidR="006C1CD6">
        <w:rPr>
          <w:rFonts w:ascii="Arial" w:hAnsi="Arial" w:cs="Arial"/>
          <w:bCs/>
          <w:sz w:val="24"/>
          <w:szCs w:val="24"/>
          <w:lang w:val="en-GB"/>
        </w:rPr>
        <w:t xml:space="preserve">Oliver </w:t>
      </w:r>
      <w:r w:rsidR="00CC4FA3">
        <w:rPr>
          <w:rFonts w:ascii="Arial" w:hAnsi="Arial" w:cs="Arial"/>
          <w:bCs/>
          <w:sz w:val="24"/>
          <w:szCs w:val="24"/>
          <w:lang w:val="en-GB"/>
        </w:rPr>
        <w:t>Pfaar,</w:t>
      </w:r>
      <w:r>
        <w:rPr>
          <w:rFonts w:ascii="Arial" w:hAnsi="Arial" w:cs="Arial"/>
          <w:bCs/>
          <w:sz w:val="24"/>
          <w:szCs w:val="24"/>
          <w:lang w:val="en-GB"/>
        </w:rPr>
        <w:t xml:space="preserve"> </w:t>
      </w:r>
      <w:r w:rsidR="006C1CD6">
        <w:rPr>
          <w:rFonts w:ascii="Arial" w:hAnsi="Arial" w:cs="Arial"/>
          <w:bCs/>
          <w:sz w:val="24"/>
          <w:szCs w:val="24"/>
          <w:vertAlign w:val="superscript"/>
          <w:lang w:val="en-GB"/>
        </w:rPr>
        <w:t>30</w:t>
      </w:r>
      <w:r w:rsidR="006C1CD6">
        <w:rPr>
          <w:rFonts w:ascii="Arial" w:hAnsi="Arial" w:cs="Arial"/>
          <w:bCs/>
          <w:sz w:val="24"/>
          <w:szCs w:val="24"/>
          <w:lang w:val="en-GB"/>
        </w:rPr>
        <w:t xml:space="preserve">Dermot </w:t>
      </w:r>
      <w:r>
        <w:rPr>
          <w:rFonts w:ascii="Arial" w:hAnsi="Arial" w:cs="Arial"/>
          <w:bCs/>
          <w:sz w:val="24"/>
          <w:szCs w:val="24"/>
          <w:lang w:val="en-GB"/>
        </w:rPr>
        <w:t xml:space="preserve">Ryan, </w:t>
      </w:r>
      <w:r w:rsidR="006C1CD6">
        <w:rPr>
          <w:rFonts w:ascii="Arial" w:hAnsi="Arial" w:cs="Arial"/>
          <w:bCs/>
          <w:sz w:val="24"/>
          <w:szCs w:val="24"/>
          <w:vertAlign w:val="superscript"/>
          <w:lang w:val="en-GB"/>
        </w:rPr>
        <w:t>31</w:t>
      </w:r>
      <w:r w:rsidR="006C1CD6">
        <w:rPr>
          <w:rFonts w:ascii="Arial" w:hAnsi="Arial" w:cs="Arial"/>
          <w:bCs/>
          <w:sz w:val="24"/>
          <w:szCs w:val="24"/>
          <w:lang w:val="en-GB"/>
        </w:rPr>
        <w:t xml:space="preserve">Gunter </w:t>
      </w:r>
      <w:r>
        <w:rPr>
          <w:rFonts w:ascii="Arial" w:hAnsi="Arial" w:cs="Arial"/>
          <w:bCs/>
          <w:sz w:val="24"/>
          <w:szCs w:val="24"/>
          <w:lang w:val="en-GB"/>
        </w:rPr>
        <w:t xml:space="preserve">Sturm, </w:t>
      </w:r>
      <w:r w:rsidR="006C1CD6">
        <w:rPr>
          <w:rFonts w:ascii="Arial" w:hAnsi="Arial" w:cs="Arial"/>
          <w:bCs/>
          <w:sz w:val="24"/>
          <w:szCs w:val="24"/>
          <w:vertAlign w:val="superscript"/>
          <w:lang w:val="en-GB"/>
        </w:rPr>
        <w:t>32</w:t>
      </w:r>
      <w:r w:rsidR="006C1CD6">
        <w:rPr>
          <w:rFonts w:ascii="Arial" w:hAnsi="Arial" w:cs="Arial"/>
          <w:bCs/>
          <w:sz w:val="24"/>
          <w:szCs w:val="24"/>
          <w:lang w:val="en-GB"/>
        </w:rPr>
        <w:t>Eva</w:t>
      </w:r>
      <w:r w:rsidR="00962D98">
        <w:rPr>
          <w:rFonts w:ascii="Arial" w:hAnsi="Arial" w:cs="Arial"/>
          <w:bCs/>
          <w:sz w:val="24"/>
          <w:szCs w:val="24"/>
          <w:lang w:val="en-GB"/>
        </w:rPr>
        <w:t>-</w:t>
      </w:r>
      <w:r>
        <w:rPr>
          <w:rFonts w:ascii="Arial" w:hAnsi="Arial" w:cs="Arial"/>
          <w:bCs/>
          <w:sz w:val="24"/>
          <w:szCs w:val="24"/>
          <w:lang w:val="en-GB"/>
        </w:rPr>
        <w:t>M</w:t>
      </w:r>
      <w:r w:rsidR="00962D98">
        <w:rPr>
          <w:rFonts w:ascii="Arial" w:hAnsi="Arial" w:cs="Arial"/>
          <w:bCs/>
          <w:sz w:val="24"/>
          <w:szCs w:val="24"/>
          <w:lang w:val="en-GB"/>
        </w:rPr>
        <w:t>aria</w:t>
      </w:r>
      <w:r>
        <w:rPr>
          <w:rFonts w:ascii="Arial" w:hAnsi="Arial" w:cs="Arial"/>
          <w:bCs/>
          <w:sz w:val="24"/>
          <w:szCs w:val="24"/>
          <w:lang w:val="en-GB"/>
        </w:rPr>
        <w:t xml:space="preserve"> Varga, </w:t>
      </w:r>
      <w:r w:rsidR="006C1CD6">
        <w:rPr>
          <w:rFonts w:ascii="Arial" w:hAnsi="Arial" w:cs="Arial"/>
          <w:bCs/>
          <w:sz w:val="24"/>
          <w:szCs w:val="24"/>
          <w:vertAlign w:val="superscript"/>
          <w:lang w:val="en-GB"/>
        </w:rPr>
        <w:t>33</w:t>
      </w:r>
      <w:r w:rsidR="006C1CD6">
        <w:rPr>
          <w:rFonts w:ascii="Arial" w:hAnsi="Arial" w:cs="Arial"/>
          <w:bCs/>
          <w:sz w:val="24"/>
          <w:szCs w:val="24"/>
          <w:lang w:val="en-GB"/>
        </w:rPr>
        <w:t xml:space="preserve">Roy </w:t>
      </w:r>
      <w:r>
        <w:rPr>
          <w:rFonts w:ascii="Arial" w:hAnsi="Arial" w:cs="Arial"/>
          <w:bCs/>
          <w:sz w:val="24"/>
          <w:szCs w:val="24"/>
          <w:lang w:val="en-GB"/>
        </w:rPr>
        <w:t>G</w:t>
      </w:r>
      <w:r w:rsidR="003051D0">
        <w:rPr>
          <w:rFonts w:ascii="Arial" w:hAnsi="Arial" w:cs="Arial"/>
          <w:bCs/>
          <w:sz w:val="24"/>
          <w:szCs w:val="24"/>
          <w:lang w:val="en-GB"/>
        </w:rPr>
        <w:t>erth</w:t>
      </w:r>
      <w:r>
        <w:rPr>
          <w:rFonts w:ascii="Arial" w:hAnsi="Arial" w:cs="Arial"/>
          <w:bCs/>
          <w:sz w:val="24"/>
          <w:szCs w:val="24"/>
          <w:lang w:val="en-GB"/>
        </w:rPr>
        <w:t xml:space="preserve"> van Wijk,  </w:t>
      </w:r>
      <w:r w:rsidR="006C1CD6">
        <w:rPr>
          <w:rFonts w:ascii="Arial" w:hAnsi="Arial" w:cs="Arial"/>
          <w:bCs/>
          <w:sz w:val="24"/>
          <w:szCs w:val="24"/>
          <w:vertAlign w:val="superscript"/>
          <w:lang w:val="en-GB"/>
        </w:rPr>
        <w:t>30</w:t>
      </w:r>
      <w:r w:rsidR="006C1CD6">
        <w:rPr>
          <w:rFonts w:ascii="Arial" w:hAnsi="Arial" w:cs="Arial"/>
          <w:bCs/>
          <w:sz w:val="24"/>
          <w:szCs w:val="24"/>
          <w:lang w:val="en-GB"/>
        </w:rPr>
        <w:t xml:space="preserve">Aziz </w:t>
      </w:r>
      <w:r>
        <w:rPr>
          <w:rFonts w:ascii="Arial" w:hAnsi="Arial" w:cs="Arial"/>
          <w:bCs/>
          <w:sz w:val="24"/>
          <w:szCs w:val="24"/>
          <w:lang w:val="en-GB"/>
        </w:rPr>
        <w:t xml:space="preserve">Sheikh, and </w:t>
      </w:r>
      <w:r w:rsidR="006C1CD6">
        <w:rPr>
          <w:rFonts w:ascii="Arial" w:hAnsi="Arial" w:cs="Arial"/>
          <w:bCs/>
          <w:sz w:val="24"/>
          <w:szCs w:val="24"/>
          <w:vertAlign w:val="superscript"/>
          <w:lang w:val="en-GB"/>
        </w:rPr>
        <w:t>34</w:t>
      </w:r>
      <w:r w:rsidR="006C1CD6">
        <w:rPr>
          <w:rFonts w:ascii="Arial" w:hAnsi="Arial" w:cs="Arial"/>
          <w:bCs/>
          <w:sz w:val="24"/>
          <w:szCs w:val="24"/>
          <w:lang w:val="en-GB"/>
        </w:rPr>
        <w:t xml:space="preserve">Antonella </w:t>
      </w:r>
      <w:r>
        <w:rPr>
          <w:rFonts w:ascii="Arial" w:hAnsi="Arial" w:cs="Arial"/>
          <w:bCs/>
          <w:sz w:val="24"/>
          <w:szCs w:val="24"/>
          <w:lang w:val="en-GB"/>
        </w:rPr>
        <w:t xml:space="preserve">Muraro, </w:t>
      </w:r>
      <w:r>
        <w:rPr>
          <w:rFonts w:ascii="Arial" w:eastAsia="SimSun" w:hAnsi="Arial" w:cs="Arial"/>
          <w:color w:val="000000"/>
          <w:sz w:val="24"/>
          <w:szCs w:val="24"/>
          <w:lang w:val="en-GB" w:eastAsia="zh-CN"/>
        </w:rPr>
        <w:t xml:space="preserve">on behalf of EAACI </w:t>
      </w:r>
      <w:r w:rsidR="00213E3D">
        <w:rPr>
          <w:rFonts w:ascii="Arial" w:eastAsia="SimSun" w:hAnsi="Arial" w:cs="Arial"/>
          <w:color w:val="000000"/>
          <w:sz w:val="24"/>
          <w:szCs w:val="24"/>
          <w:lang w:val="en-GB" w:eastAsia="zh-CN"/>
        </w:rPr>
        <w:t xml:space="preserve"> Allergen </w:t>
      </w:r>
      <w:r>
        <w:rPr>
          <w:rFonts w:ascii="Arial" w:eastAsia="SimSun" w:hAnsi="Arial" w:cs="Arial"/>
          <w:color w:val="000000"/>
          <w:sz w:val="24"/>
          <w:szCs w:val="24"/>
          <w:lang w:val="en-GB" w:eastAsia="zh-CN"/>
        </w:rPr>
        <w:t xml:space="preserve">Immunotherapy </w:t>
      </w:r>
      <w:r>
        <w:rPr>
          <w:rFonts w:ascii="Arial" w:eastAsia="SimSun" w:hAnsi="Arial" w:cs="Arial"/>
          <w:sz w:val="24"/>
          <w:szCs w:val="24"/>
          <w:lang w:val="en-GB" w:eastAsia="zh-CN"/>
        </w:rPr>
        <w:t>Guidelines Group</w:t>
      </w:r>
    </w:p>
    <w:p w:rsidR="004C256E" w:rsidRPr="004C256E" w:rsidRDefault="004C256E" w:rsidP="004C256E">
      <w:pPr>
        <w:pStyle w:val="ColorfulList-Accent11"/>
        <w:spacing w:line="360" w:lineRule="auto"/>
        <w:ind w:left="0"/>
        <w:rPr>
          <w:rFonts w:ascii="Arial" w:hAnsi="Arial" w:cs="Arial"/>
          <w:bCs/>
          <w:sz w:val="24"/>
          <w:szCs w:val="24"/>
          <w:lang w:val="en-GB"/>
        </w:rPr>
      </w:pPr>
      <w:r>
        <w:rPr>
          <w:rFonts w:ascii="Arial" w:hAnsi="Arial" w:cs="Arial"/>
          <w:bCs/>
          <w:sz w:val="24"/>
          <w:szCs w:val="24"/>
          <w:lang w:val="en-GB"/>
        </w:rPr>
        <w:t>* Denotes equal contribution</w:t>
      </w:r>
    </w:p>
    <w:p w:rsidR="00DC5FF3" w:rsidRDefault="00DC5FF3">
      <w:pPr>
        <w:pStyle w:val="ColorfulList-Accent11"/>
        <w:spacing w:line="360" w:lineRule="auto"/>
        <w:ind w:left="0"/>
        <w:rPr>
          <w:rFonts w:ascii="Arial" w:hAnsi="Arial" w:cs="Arial"/>
          <w:bCs/>
          <w:sz w:val="24"/>
          <w:szCs w:val="24"/>
          <w:lang w:val="en-GB"/>
        </w:rPr>
      </w:pPr>
    </w:p>
    <w:p w:rsidR="006331A6" w:rsidRPr="00D65857" w:rsidRDefault="006331A6" w:rsidP="006331A6">
      <w:pPr>
        <w:spacing w:line="360" w:lineRule="auto"/>
        <w:jc w:val="both"/>
        <w:rPr>
          <w:rFonts w:ascii="Arial" w:eastAsia="SimSun" w:hAnsi="Arial" w:cs="Arial"/>
          <w:b/>
          <w:bCs/>
          <w:sz w:val="24"/>
          <w:szCs w:val="24"/>
          <w:lang w:val="en-GB" w:eastAsia="zh-CN"/>
        </w:rPr>
      </w:pPr>
      <w:r w:rsidRPr="00D65857">
        <w:rPr>
          <w:rFonts w:ascii="Arial" w:eastAsia="SimSun" w:hAnsi="Arial" w:cs="Arial"/>
          <w:b/>
          <w:bCs/>
          <w:sz w:val="24"/>
          <w:szCs w:val="24"/>
          <w:lang w:val="en-GB" w:eastAsia="zh-CN"/>
        </w:rPr>
        <w:t xml:space="preserve">Affiliations: </w:t>
      </w:r>
    </w:p>
    <w:p w:rsidR="0095105F" w:rsidRPr="00934113" w:rsidRDefault="0095105F" w:rsidP="00130954">
      <w:pPr>
        <w:pStyle w:val="NormalWeb"/>
        <w:spacing w:before="0" w:after="324" w:line="360" w:lineRule="auto"/>
        <w:jc w:val="both"/>
        <w:rPr>
          <w:rFonts w:ascii="Arial" w:hAnsi="Arial" w:cs="Arial"/>
          <w:color w:val="000000"/>
          <w:lang w:val="en-US"/>
        </w:rPr>
      </w:pPr>
      <w:r w:rsidRPr="00934113">
        <w:rPr>
          <w:rFonts w:ascii="Arial" w:hAnsi="Arial" w:cs="Arial"/>
          <w:color w:val="000000"/>
          <w:vertAlign w:val="superscript"/>
        </w:rPr>
        <w:t>1</w:t>
      </w:r>
      <w:r w:rsidR="003D39D1" w:rsidRPr="00934113">
        <w:rPr>
          <w:rFonts w:ascii="Arial" w:hAnsi="Arial" w:cs="Arial"/>
          <w:color w:val="000000"/>
          <w:lang w:val="en-US"/>
        </w:rPr>
        <w:t>Department of Pediatric, Allergy Unit, University of Messina, Italy</w:t>
      </w:r>
    </w:p>
    <w:p w:rsidR="003A001A" w:rsidRDefault="0095105F" w:rsidP="0095105F">
      <w:pPr>
        <w:pStyle w:val="NormalWeb"/>
        <w:spacing w:before="0" w:after="324" w:line="360" w:lineRule="auto"/>
        <w:jc w:val="both"/>
        <w:rPr>
          <w:rFonts w:ascii="Arial" w:hAnsi="Arial" w:cs="Arial"/>
          <w:color w:val="000000"/>
          <w:shd w:val="clear" w:color="auto" w:fill="FFFFFF"/>
        </w:rPr>
      </w:pPr>
      <w:r w:rsidRPr="00934113">
        <w:rPr>
          <w:rFonts w:ascii="Arial" w:hAnsi="Arial" w:cs="Arial"/>
          <w:color w:val="000000"/>
          <w:vertAlign w:val="superscript"/>
        </w:rPr>
        <w:t>2</w:t>
      </w:r>
      <w:r w:rsidRPr="00CE13C6">
        <w:rPr>
          <w:rFonts w:ascii="Arial" w:hAnsi="Arial" w:cs="Arial"/>
          <w:color w:val="000000"/>
          <w:shd w:val="clear" w:color="auto" w:fill="FFFFFF"/>
        </w:rPr>
        <w:t>Allergy Department, Hospital Clínico San Carlos, IdISSC, Madrid, Spain</w:t>
      </w:r>
    </w:p>
    <w:p w:rsidR="0095105F" w:rsidRDefault="003D39D1" w:rsidP="0095105F">
      <w:pPr>
        <w:pStyle w:val="NormalWeb"/>
        <w:spacing w:before="0" w:after="324" w:line="360" w:lineRule="auto"/>
        <w:jc w:val="both"/>
        <w:rPr>
          <w:rFonts w:ascii="Arial" w:hAnsi="Arial" w:cs="Arial"/>
          <w:bCs/>
        </w:rPr>
      </w:pPr>
      <w:r w:rsidRPr="00934113">
        <w:rPr>
          <w:rFonts w:ascii="Arial" w:hAnsi="Arial" w:cs="Arial"/>
          <w:color w:val="000000"/>
          <w:lang w:val="en-US"/>
        </w:rPr>
        <w:t xml:space="preserve"> </w:t>
      </w:r>
      <w:r w:rsidR="0095105F" w:rsidRPr="00934113">
        <w:rPr>
          <w:rFonts w:ascii="Arial" w:hAnsi="Arial" w:cs="Arial"/>
          <w:color w:val="000000"/>
          <w:vertAlign w:val="superscript"/>
        </w:rPr>
        <w:t>3</w:t>
      </w:r>
      <w:r w:rsidR="00572AD9" w:rsidRPr="00572AD9">
        <w:rPr>
          <w:rFonts w:ascii="Arial" w:hAnsi="Arial" w:cs="Arial"/>
          <w:bCs/>
        </w:rPr>
        <w:t>Pediatric Pneumology and Immunology, Charité Universitätsmedizin, Berlin, Germany</w:t>
      </w:r>
    </w:p>
    <w:p w:rsidR="0095105F" w:rsidRPr="00934113" w:rsidRDefault="0095105F" w:rsidP="0095105F">
      <w:pPr>
        <w:pStyle w:val="NormalWeb"/>
        <w:spacing w:before="0" w:after="324" w:line="360" w:lineRule="auto"/>
        <w:jc w:val="both"/>
        <w:rPr>
          <w:rFonts w:ascii="Arial" w:hAnsi="Arial" w:cs="Arial"/>
          <w:bCs/>
          <w:color w:val="000000"/>
        </w:rPr>
      </w:pPr>
      <w:r>
        <w:rPr>
          <w:rFonts w:ascii="Arial" w:hAnsi="Arial" w:cs="Arial"/>
          <w:vertAlign w:val="superscript"/>
        </w:rPr>
        <w:t>4</w:t>
      </w:r>
      <w:r w:rsidRPr="00934113">
        <w:rPr>
          <w:rFonts w:ascii="Arial" w:hAnsi="Arial" w:cs="Arial"/>
          <w:bCs/>
          <w:color w:val="000000"/>
        </w:rPr>
        <w:t>The David Hide Asthma and Allergy Research Centre, St Mary’s Hospital, Newport Isle of Wight</w:t>
      </w:r>
      <w:r w:rsidR="00017814">
        <w:rPr>
          <w:rFonts w:ascii="Arial" w:hAnsi="Arial" w:cs="Arial"/>
          <w:bCs/>
          <w:color w:val="000000"/>
        </w:rPr>
        <w:t xml:space="preserve">; </w:t>
      </w:r>
      <w:r w:rsidRPr="00934113">
        <w:rPr>
          <w:rFonts w:ascii="Arial" w:hAnsi="Arial" w:cs="Arial"/>
          <w:bCs/>
          <w:color w:val="000000"/>
        </w:rPr>
        <w:t xml:space="preserve">NIHR </w:t>
      </w:r>
      <w:r w:rsidR="00017814">
        <w:rPr>
          <w:rFonts w:ascii="Arial" w:hAnsi="Arial" w:cs="Arial"/>
          <w:bCs/>
          <w:color w:val="000000"/>
        </w:rPr>
        <w:t xml:space="preserve">Southampton </w:t>
      </w:r>
      <w:r w:rsidRPr="00934113">
        <w:rPr>
          <w:rFonts w:ascii="Arial" w:hAnsi="Arial" w:cs="Arial"/>
          <w:bCs/>
          <w:color w:val="000000"/>
        </w:rPr>
        <w:t xml:space="preserve">Biomedical Research </w:t>
      </w:r>
      <w:r w:rsidR="00017814">
        <w:rPr>
          <w:rFonts w:ascii="Arial" w:hAnsi="Arial" w:cs="Arial"/>
          <w:bCs/>
          <w:color w:val="000000"/>
        </w:rPr>
        <w:t>Centre</w:t>
      </w:r>
      <w:r w:rsidRPr="00934113">
        <w:rPr>
          <w:rFonts w:ascii="Arial" w:hAnsi="Arial" w:cs="Arial"/>
          <w:bCs/>
          <w:color w:val="000000"/>
        </w:rPr>
        <w:t>, University Hospital Southampton NHS Foundation Trust, Southampton, UK &amp; Faculty of Medicine, University of Southampton, Southampton, UK</w:t>
      </w:r>
    </w:p>
    <w:p w:rsidR="0095105F" w:rsidRPr="00934113" w:rsidRDefault="0095105F" w:rsidP="0095105F">
      <w:pPr>
        <w:pStyle w:val="NormalWeb"/>
        <w:spacing w:before="0" w:after="324" w:line="360" w:lineRule="auto"/>
        <w:jc w:val="both"/>
        <w:rPr>
          <w:rFonts w:ascii="Arial" w:hAnsi="Arial" w:cs="Arial"/>
          <w:color w:val="000000"/>
        </w:rPr>
      </w:pPr>
      <w:r w:rsidRPr="00934113">
        <w:rPr>
          <w:rFonts w:ascii="Arial" w:hAnsi="Arial" w:cs="Arial"/>
          <w:bCs/>
          <w:color w:val="000000"/>
          <w:vertAlign w:val="superscript"/>
        </w:rPr>
        <w:t>5</w:t>
      </w:r>
      <w:r w:rsidRPr="00CE13C6">
        <w:rPr>
          <w:rFonts w:ascii="Arial" w:hAnsi="Arial" w:cs="Arial"/>
          <w:bCs/>
        </w:rPr>
        <w:t>Swiss Institute for Allergy and Asthma Research</w:t>
      </w:r>
      <w:r w:rsidRPr="00934113">
        <w:rPr>
          <w:rFonts w:ascii="Arial" w:hAnsi="Arial" w:cs="Arial"/>
          <w:color w:val="000000"/>
        </w:rPr>
        <w:t xml:space="preserve">; </w:t>
      </w:r>
      <w:r w:rsidR="00B82B82" w:rsidRPr="00934113">
        <w:rPr>
          <w:rFonts w:ascii="Arial" w:hAnsi="Arial" w:cs="Arial"/>
          <w:color w:val="000000"/>
        </w:rPr>
        <w:t xml:space="preserve">University of Zurich, </w:t>
      </w:r>
      <w:r w:rsidRPr="00934113">
        <w:rPr>
          <w:rFonts w:ascii="Arial" w:hAnsi="Arial" w:cs="Arial"/>
          <w:color w:val="000000"/>
        </w:rPr>
        <w:t>Davos, Switzerland</w:t>
      </w:r>
    </w:p>
    <w:p w:rsidR="0095105F" w:rsidRPr="00934113" w:rsidRDefault="0095105F" w:rsidP="0095105F">
      <w:pPr>
        <w:pStyle w:val="NormalWeb"/>
        <w:spacing w:before="0" w:after="324" w:line="360" w:lineRule="auto"/>
        <w:jc w:val="both"/>
        <w:rPr>
          <w:rFonts w:ascii="Arial" w:hAnsi="Arial" w:cs="Arial"/>
          <w:color w:val="000000"/>
          <w:vertAlign w:val="superscript"/>
        </w:rPr>
      </w:pPr>
      <w:r w:rsidRPr="00934113">
        <w:rPr>
          <w:rFonts w:ascii="Arial" w:hAnsi="Arial" w:cs="Arial"/>
          <w:color w:val="000000"/>
          <w:vertAlign w:val="superscript"/>
        </w:rPr>
        <w:t>6</w:t>
      </w:r>
      <w:r w:rsidRPr="00CE13C6">
        <w:rPr>
          <w:rFonts w:ascii="Arial" w:hAnsi="Arial" w:cs="Arial"/>
          <w:color w:val="000000"/>
          <w:shd w:val="clear" w:color="auto" w:fill="FFFFFF"/>
        </w:rPr>
        <w:t>Paediatric Allergy and Clinical Immunology Section, Hospital Sant Joan de Déu, Universitat</w:t>
      </w:r>
      <w:r w:rsidR="003A001A">
        <w:rPr>
          <w:rFonts w:ascii="Arial" w:hAnsi="Arial" w:cs="Arial"/>
          <w:color w:val="000000"/>
          <w:shd w:val="clear" w:color="auto" w:fill="FFFFFF"/>
        </w:rPr>
        <w:t xml:space="preserve"> de Barcelona, Barcelona, Spain</w:t>
      </w:r>
      <w:r w:rsidRPr="00934113">
        <w:rPr>
          <w:rFonts w:ascii="Arial" w:hAnsi="Arial" w:cs="Arial"/>
          <w:color w:val="000000"/>
          <w:vertAlign w:val="superscript"/>
        </w:rPr>
        <w:t xml:space="preserve">  </w:t>
      </w:r>
    </w:p>
    <w:p w:rsidR="0095105F" w:rsidRPr="00934113" w:rsidRDefault="0095105F" w:rsidP="0095105F">
      <w:pPr>
        <w:pStyle w:val="NormalWeb"/>
        <w:spacing w:before="0" w:after="324" w:line="360" w:lineRule="auto"/>
        <w:jc w:val="both"/>
        <w:rPr>
          <w:rFonts w:ascii="Arial" w:hAnsi="Arial" w:cs="Arial"/>
          <w:color w:val="000000"/>
          <w:vertAlign w:val="superscript"/>
        </w:rPr>
      </w:pPr>
      <w:r w:rsidRPr="00934113">
        <w:rPr>
          <w:rFonts w:ascii="Arial" w:hAnsi="Arial" w:cs="Arial"/>
          <w:color w:val="000000"/>
          <w:vertAlign w:val="superscript"/>
        </w:rPr>
        <w:t>7</w:t>
      </w:r>
      <w:r w:rsidRPr="00CE13C6">
        <w:rPr>
          <w:rFonts w:ascii="Arial" w:hAnsi="Arial" w:cs="Arial"/>
          <w:color w:val="000000"/>
          <w:shd w:val="clear" w:color="auto" w:fill="FFFFFF"/>
        </w:rPr>
        <w:t xml:space="preserve">Charité Universitätsmedizin, Pediatric Pneumology and Immunology, Berlin, Germany &amp; Icahn School of Medicine at Mount Sinai, New York, </w:t>
      </w:r>
      <w:r w:rsidR="003A001A">
        <w:rPr>
          <w:rFonts w:ascii="Arial" w:hAnsi="Arial" w:cs="Arial"/>
          <w:color w:val="000000"/>
          <w:shd w:val="clear" w:color="auto" w:fill="FFFFFF"/>
        </w:rPr>
        <w:t>USA</w:t>
      </w:r>
    </w:p>
    <w:p w:rsidR="0095105F" w:rsidRDefault="0095105F" w:rsidP="0095105F">
      <w:pPr>
        <w:pStyle w:val="NormalWeb"/>
        <w:spacing w:before="0" w:after="324" w:line="360" w:lineRule="auto"/>
        <w:jc w:val="both"/>
        <w:rPr>
          <w:rFonts w:ascii="Arial" w:hAnsi="Arial" w:cs="Arial"/>
          <w:color w:val="000000"/>
          <w:shd w:val="clear" w:color="auto" w:fill="FFFFFF"/>
        </w:rPr>
      </w:pPr>
      <w:r w:rsidRPr="00934113">
        <w:rPr>
          <w:rFonts w:ascii="Arial" w:hAnsi="Arial" w:cs="Arial"/>
          <w:color w:val="000000"/>
          <w:vertAlign w:val="superscript"/>
        </w:rPr>
        <w:lastRenderedPageBreak/>
        <w:t>8</w:t>
      </w:r>
      <w:r w:rsidR="00CC4FA3" w:rsidRPr="00CC4FA3">
        <w:rPr>
          <w:rFonts w:ascii="Arial" w:hAnsi="Arial" w:cs="Arial"/>
          <w:color w:val="000000"/>
          <w:shd w:val="clear" w:color="auto" w:fill="FFFFFF"/>
        </w:rPr>
        <w:t>Odense Research Center for anaphylaxis. Department of dermatology and Allergy Center</w:t>
      </w:r>
    </w:p>
    <w:p w:rsidR="00B82B82" w:rsidRDefault="00B82B82" w:rsidP="0095105F">
      <w:pPr>
        <w:pStyle w:val="NormalWeb"/>
        <w:spacing w:before="0" w:after="324" w:line="360" w:lineRule="auto"/>
        <w:jc w:val="both"/>
        <w:rPr>
          <w:rStyle w:val="highlight"/>
          <w:rFonts w:ascii="Arial" w:hAnsi="Arial" w:cs="Arial"/>
          <w:color w:val="000000"/>
          <w:shd w:val="clear" w:color="auto" w:fill="FFFFFF"/>
        </w:rPr>
      </w:pPr>
      <w:r w:rsidRPr="00934113">
        <w:rPr>
          <w:rFonts w:ascii="Arial" w:hAnsi="Arial" w:cs="Arial"/>
          <w:color w:val="000000"/>
          <w:vertAlign w:val="superscript"/>
        </w:rPr>
        <w:t>9</w:t>
      </w:r>
      <w:r w:rsidRPr="00CE13C6">
        <w:rPr>
          <w:rFonts w:ascii="Arial" w:hAnsi="Arial" w:cs="Arial"/>
          <w:color w:val="000000"/>
          <w:shd w:val="clear" w:color="auto" w:fill="FFFFFF"/>
        </w:rPr>
        <w:t>University of North Carolina at Chapel Hill, School of Medicine, Department of Pediatrics, Chapel Hill, NC,</w:t>
      </w:r>
      <w:r w:rsidRPr="00CE13C6">
        <w:rPr>
          <w:rStyle w:val="apple-converted-space"/>
          <w:rFonts w:ascii="Arial" w:hAnsi="Arial" w:cs="Arial"/>
          <w:color w:val="000000"/>
          <w:shd w:val="clear" w:color="auto" w:fill="FFFFFF"/>
        </w:rPr>
        <w:t> </w:t>
      </w:r>
      <w:r w:rsidRPr="00CE13C6">
        <w:rPr>
          <w:rStyle w:val="highlight"/>
          <w:rFonts w:ascii="Arial" w:hAnsi="Arial" w:cs="Arial"/>
          <w:color w:val="000000"/>
          <w:shd w:val="clear" w:color="auto" w:fill="FFFFFF"/>
        </w:rPr>
        <w:t>USA</w:t>
      </w:r>
    </w:p>
    <w:p w:rsidR="00B82B82" w:rsidRPr="00934113" w:rsidRDefault="00B82B82" w:rsidP="0095105F">
      <w:pPr>
        <w:pStyle w:val="NormalWeb"/>
        <w:spacing w:before="0" w:after="324" w:line="360" w:lineRule="auto"/>
        <w:jc w:val="both"/>
        <w:rPr>
          <w:rFonts w:ascii="Arial" w:hAnsi="Arial" w:cs="Arial"/>
          <w:color w:val="000000"/>
          <w:vertAlign w:val="superscript"/>
        </w:rPr>
      </w:pPr>
      <w:r>
        <w:rPr>
          <w:rFonts w:ascii="Arial" w:hAnsi="Arial" w:cs="Arial"/>
          <w:bCs/>
          <w:vertAlign w:val="superscript"/>
          <w:lang w:val="en-US"/>
        </w:rPr>
        <w:t>10</w:t>
      </w:r>
      <w:r w:rsidRPr="00CE13C6">
        <w:rPr>
          <w:rFonts w:ascii="Arial" w:hAnsi="Arial" w:cs="Arial"/>
          <w:color w:val="000000"/>
          <w:shd w:val="clear" w:color="auto" w:fill="FFFFFF"/>
        </w:rPr>
        <w:t>Department of Allergy, Clinical Research Center for Allergy &amp; Rheumatology, Sagamihara National Hospital, Sagamihara, Kanagawa</w:t>
      </w:r>
      <w:r w:rsidRPr="00CE13C6">
        <w:rPr>
          <w:rStyle w:val="apple-converted-space"/>
          <w:rFonts w:ascii="Arial" w:hAnsi="Arial" w:cs="Arial"/>
          <w:color w:val="000000"/>
          <w:shd w:val="clear" w:color="auto" w:fill="FFFFFF"/>
        </w:rPr>
        <w:t> </w:t>
      </w:r>
      <w:r w:rsidRPr="00CE13C6">
        <w:rPr>
          <w:rStyle w:val="highlight"/>
          <w:rFonts w:ascii="Arial" w:hAnsi="Arial" w:cs="Arial"/>
          <w:color w:val="000000"/>
          <w:shd w:val="clear" w:color="auto" w:fill="FFFFFF"/>
        </w:rPr>
        <w:t>Japan</w:t>
      </w:r>
    </w:p>
    <w:p w:rsidR="00B82B82" w:rsidRDefault="00B82B82" w:rsidP="0095105F">
      <w:pPr>
        <w:pStyle w:val="NormalWeb"/>
        <w:spacing w:before="0" w:after="324" w:line="360" w:lineRule="auto"/>
        <w:jc w:val="both"/>
        <w:rPr>
          <w:rFonts w:ascii="Arial" w:hAnsi="Arial" w:cs="Arial"/>
          <w:color w:val="000000"/>
          <w:shd w:val="clear" w:color="auto" w:fill="FFFFFF"/>
        </w:rPr>
      </w:pPr>
      <w:r w:rsidRPr="00934113">
        <w:rPr>
          <w:rFonts w:ascii="Arial" w:hAnsi="Arial" w:cs="Arial"/>
          <w:color w:val="000000"/>
          <w:vertAlign w:val="superscript"/>
        </w:rPr>
        <w:t>11</w:t>
      </w:r>
      <w:r w:rsidRPr="00CE13C6">
        <w:rPr>
          <w:rFonts w:ascii="Arial" w:hAnsi="Arial" w:cs="Arial"/>
          <w:color w:val="000000"/>
          <w:shd w:val="clear" w:color="auto" w:fill="FFFFFF"/>
        </w:rPr>
        <w:t>University Hospitals of Geneva and Medical School of the University of Geneva, Switzerland</w:t>
      </w:r>
    </w:p>
    <w:p w:rsidR="00B82B82" w:rsidRPr="00934113" w:rsidRDefault="00B82B82" w:rsidP="0095105F">
      <w:pPr>
        <w:pStyle w:val="NormalWeb"/>
        <w:spacing w:before="0" w:after="324" w:line="360" w:lineRule="auto"/>
        <w:jc w:val="both"/>
        <w:rPr>
          <w:rFonts w:ascii="Arial" w:hAnsi="Arial" w:cs="Arial"/>
          <w:color w:val="000000"/>
          <w:vertAlign w:val="superscript"/>
        </w:rPr>
      </w:pPr>
      <w:r>
        <w:rPr>
          <w:rFonts w:ascii="Arial" w:hAnsi="Arial" w:cs="Arial"/>
          <w:color w:val="000000"/>
          <w:shd w:val="clear" w:color="auto" w:fill="FFFFFF"/>
          <w:vertAlign w:val="superscript"/>
        </w:rPr>
        <w:t>12</w:t>
      </w:r>
      <w:r w:rsidRPr="00CE13C6">
        <w:rPr>
          <w:rFonts w:ascii="Arial" w:hAnsi="Arial" w:cs="Arial"/>
          <w:color w:val="000000"/>
          <w:shd w:val="clear" w:color="auto" w:fill="FFFFFF"/>
        </w:rPr>
        <w:t>Department of Immunology and Department of Dermatology &amp; Allergology, University Medical Center Utrecht, the Netherlands</w:t>
      </w:r>
    </w:p>
    <w:p w:rsidR="0095105F" w:rsidRDefault="00B82B82" w:rsidP="00130954">
      <w:pPr>
        <w:pStyle w:val="NormalWeb"/>
        <w:spacing w:before="0" w:after="324" w:line="360" w:lineRule="auto"/>
        <w:jc w:val="both"/>
        <w:rPr>
          <w:rFonts w:ascii="Arial" w:hAnsi="Arial" w:cs="Arial"/>
          <w:color w:val="000000"/>
          <w:shd w:val="clear" w:color="auto" w:fill="FFFFFF"/>
        </w:rPr>
      </w:pPr>
      <w:r w:rsidRPr="00934113">
        <w:rPr>
          <w:rFonts w:ascii="Arial" w:hAnsi="Arial" w:cs="Arial"/>
          <w:color w:val="000000"/>
          <w:vertAlign w:val="superscript"/>
        </w:rPr>
        <w:t>13</w:t>
      </w:r>
      <w:r w:rsidRPr="00CE13C6">
        <w:rPr>
          <w:rFonts w:ascii="Arial" w:hAnsi="Arial" w:cs="Arial"/>
          <w:color w:val="000000"/>
          <w:shd w:val="clear" w:color="auto" w:fill="FFFFFF"/>
        </w:rPr>
        <w:t>Department of Pediatrics, Division of Immunology, Allergy and Rheumatology, Stanford University, Stanford, California, USA</w:t>
      </w:r>
    </w:p>
    <w:p w:rsidR="00B82B82" w:rsidRDefault="00B82B82" w:rsidP="00130954">
      <w:pPr>
        <w:pStyle w:val="NormalWeb"/>
        <w:spacing w:before="0" w:after="324" w:line="360" w:lineRule="auto"/>
        <w:jc w:val="both"/>
        <w:rPr>
          <w:rFonts w:ascii="Arial" w:hAnsi="Arial" w:cs="Arial"/>
          <w:color w:val="000000"/>
          <w:shd w:val="clear" w:color="auto" w:fill="FFFFFF"/>
        </w:rPr>
      </w:pPr>
      <w:r w:rsidRPr="00934113">
        <w:rPr>
          <w:rFonts w:ascii="Arial" w:hAnsi="Arial" w:cs="Arial"/>
          <w:color w:val="000000"/>
          <w:vertAlign w:val="superscript"/>
        </w:rPr>
        <w:t>14</w:t>
      </w:r>
      <w:r w:rsidRPr="00CE13C6">
        <w:rPr>
          <w:rFonts w:ascii="Arial" w:hAnsi="Arial" w:cs="Arial"/>
          <w:color w:val="000000"/>
          <w:shd w:val="clear" w:color="auto" w:fill="FFFFFF"/>
        </w:rPr>
        <w:t>Allergy Clinic, Copenhagen Univers</w:t>
      </w:r>
      <w:r>
        <w:rPr>
          <w:rFonts w:ascii="Arial" w:hAnsi="Arial" w:cs="Arial"/>
          <w:color w:val="000000"/>
          <w:shd w:val="clear" w:color="auto" w:fill="FFFFFF"/>
        </w:rPr>
        <w:t>ity Hospital, Gentofte, Denmark</w:t>
      </w:r>
    </w:p>
    <w:p w:rsidR="00B82B82" w:rsidRDefault="00B82B82" w:rsidP="00130954">
      <w:pPr>
        <w:pStyle w:val="NormalWeb"/>
        <w:spacing w:before="0" w:after="324" w:line="360" w:lineRule="auto"/>
        <w:jc w:val="both"/>
        <w:rPr>
          <w:rFonts w:ascii="Arial" w:hAnsi="Arial" w:cs="Arial"/>
          <w:color w:val="000000"/>
          <w:shd w:val="clear" w:color="auto" w:fill="FFFFFF"/>
        </w:rPr>
      </w:pPr>
      <w:r w:rsidRPr="00934113">
        <w:rPr>
          <w:rFonts w:ascii="Arial" w:hAnsi="Arial" w:cs="Arial"/>
          <w:color w:val="000000"/>
          <w:vertAlign w:val="superscript"/>
        </w:rPr>
        <w:t>15</w:t>
      </w:r>
      <w:r w:rsidR="00CC4FA3" w:rsidRPr="00CC4FA3">
        <w:rPr>
          <w:rFonts w:ascii="Arial" w:hAnsi="Arial" w:cs="Arial"/>
          <w:color w:val="000000"/>
          <w:shd w:val="clear" w:color="auto" w:fill="FFFFFF"/>
        </w:rPr>
        <w:t>Departments of Experimental Immunology and of Otorhinolaryngology, Academic Medical Center, Amsterdam, The Netherlands</w:t>
      </w:r>
    </w:p>
    <w:p w:rsidR="00B82B82" w:rsidRPr="00DC5FF3" w:rsidRDefault="003D39D1" w:rsidP="00130954">
      <w:pPr>
        <w:pStyle w:val="NormalWeb"/>
        <w:spacing w:before="0" w:after="324" w:line="360" w:lineRule="auto"/>
        <w:jc w:val="both"/>
        <w:rPr>
          <w:rFonts w:ascii="Arial" w:hAnsi="Arial" w:cs="Arial"/>
        </w:rPr>
      </w:pPr>
      <w:r w:rsidRPr="00934113">
        <w:rPr>
          <w:rFonts w:ascii="Arial" w:hAnsi="Arial" w:cs="Arial"/>
          <w:color w:val="000000"/>
          <w:vertAlign w:val="superscript"/>
        </w:rPr>
        <w:t>16</w:t>
      </w:r>
      <w:r w:rsidRPr="00DC5FF3">
        <w:rPr>
          <w:rFonts w:ascii="Arial" w:hAnsi="Arial" w:cs="Arial"/>
          <w:bCs/>
        </w:rPr>
        <w:t xml:space="preserve">Department of Paediatric Allergy, Division of Asthma Allergy and Lung Biology, </w:t>
      </w:r>
      <w:r w:rsidR="00892D77">
        <w:rPr>
          <w:rFonts w:ascii="Arial" w:hAnsi="Arial" w:cs="Arial"/>
          <w:bCs/>
        </w:rPr>
        <w:t xml:space="preserve">King’s </w:t>
      </w:r>
      <w:r w:rsidR="005E4959" w:rsidRPr="00DC5FF3">
        <w:rPr>
          <w:rFonts w:ascii="Arial" w:hAnsi="Arial" w:cs="Arial"/>
        </w:rPr>
        <w:t>College London; Guy's &amp; St Thomas' Hospital; MRC &amp; Asthma UK Centre in Allergic Mechanisms of Asthma, London, UK.</w:t>
      </w:r>
    </w:p>
    <w:p w:rsidR="00E42763" w:rsidRDefault="006C1CD6" w:rsidP="00130954">
      <w:pPr>
        <w:pStyle w:val="NormalWeb"/>
        <w:spacing w:before="0" w:after="324" w:line="360" w:lineRule="auto"/>
        <w:jc w:val="both"/>
        <w:rPr>
          <w:rFonts w:ascii="Arial" w:hAnsi="Arial" w:cs="Arial"/>
          <w:bCs/>
          <w:lang w:val="en-US"/>
        </w:rPr>
      </w:pPr>
      <w:r w:rsidRPr="00E42763">
        <w:rPr>
          <w:rFonts w:ascii="Arial" w:hAnsi="Arial" w:cs="Arial"/>
          <w:bCs/>
          <w:vertAlign w:val="superscript"/>
          <w:lang w:val="en-US"/>
        </w:rPr>
        <w:t>1</w:t>
      </w:r>
      <w:r>
        <w:rPr>
          <w:rFonts w:ascii="Arial" w:hAnsi="Arial" w:cs="Arial"/>
          <w:bCs/>
          <w:vertAlign w:val="superscript"/>
          <w:lang w:val="en-US"/>
        </w:rPr>
        <w:t>7</w:t>
      </w:r>
      <w:r>
        <w:rPr>
          <w:rFonts w:ascii="Arial" w:hAnsi="Arial" w:cs="Arial"/>
          <w:bCs/>
          <w:lang w:val="en-US"/>
        </w:rPr>
        <w:t>Evidence</w:t>
      </w:r>
      <w:r w:rsidR="00E42763">
        <w:rPr>
          <w:rFonts w:ascii="Arial" w:hAnsi="Arial" w:cs="Arial"/>
          <w:bCs/>
          <w:lang w:val="en-US"/>
        </w:rPr>
        <w:t>-Based Health Care Ltd, Edinburgh, UK</w:t>
      </w:r>
    </w:p>
    <w:p w:rsidR="00E42763" w:rsidRDefault="006C1CD6" w:rsidP="00130954">
      <w:pPr>
        <w:pStyle w:val="NormalWeb"/>
        <w:spacing w:before="0" w:after="324" w:line="360" w:lineRule="auto"/>
        <w:jc w:val="both"/>
        <w:rPr>
          <w:rFonts w:ascii="Arial" w:hAnsi="Arial" w:cs="Arial"/>
          <w:bCs/>
          <w:lang w:val="en-US"/>
        </w:rPr>
      </w:pPr>
      <w:r>
        <w:rPr>
          <w:rFonts w:ascii="Arial" w:hAnsi="Arial" w:cs="Arial"/>
          <w:bCs/>
          <w:vertAlign w:val="superscript"/>
          <w:lang w:val="en-US"/>
        </w:rPr>
        <w:t>18</w:t>
      </w:r>
      <w:r>
        <w:rPr>
          <w:rFonts w:ascii="Arial" w:hAnsi="Arial" w:cs="Arial"/>
          <w:bCs/>
          <w:lang w:val="en-US"/>
        </w:rPr>
        <w:t xml:space="preserve">Division </w:t>
      </w:r>
      <w:r w:rsidR="00E42763">
        <w:rPr>
          <w:rFonts w:ascii="Arial" w:hAnsi="Arial" w:cs="Arial"/>
          <w:bCs/>
          <w:lang w:val="en-US"/>
        </w:rPr>
        <w:t>of Population Medicine Neuadd Meirionnydd School of Medicine, Cardiff University, Heath Park, Cardiff, UK</w:t>
      </w:r>
    </w:p>
    <w:p w:rsidR="000E7A5D" w:rsidRDefault="00196AD9" w:rsidP="00130954">
      <w:pPr>
        <w:pStyle w:val="NormalWeb"/>
        <w:spacing w:before="0" w:after="324" w:line="360" w:lineRule="auto"/>
        <w:jc w:val="both"/>
        <w:rPr>
          <w:rFonts w:ascii="Arial" w:hAnsi="Arial" w:cs="Arial"/>
          <w:bCs/>
          <w:lang w:val="en-US"/>
        </w:rPr>
      </w:pPr>
      <w:r>
        <w:rPr>
          <w:rFonts w:ascii="Arial" w:hAnsi="Arial" w:cs="Arial"/>
          <w:bCs/>
          <w:vertAlign w:val="superscript"/>
          <w:lang w:val="en-US"/>
        </w:rPr>
        <w:t>19</w:t>
      </w:r>
      <w:r w:rsidRPr="00DF38B8">
        <w:rPr>
          <w:rFonts w:ascii="Arial" w:hAnsi="Arial" w:cs="Arial"/>
          <w:bCs/>
          <w:vertAlign w:val="superscript"/>
          <w:lang w:val="en-US"/>
        </w:rPr>
        <w:t xml:space="preserve"> </w:t>
      </w:r>
      <w:r w:rsidR="00D36F31">
        <w:rPr>
          <w:rFonts w:ascii="Arial" w:hAnsi="Arial" w:cs="Arial"/>
          <w:bCs/>
          <w:lang w:val="en-US"/>
        </w:rPr>
        <w:t xml:space="preserve">EAACI </w:t>
      </w:r>
      <w:r w:rsidR="000E7A5D">
        <w:rPr>
          <w:rFonts w:ascii="Arial" w:hAnsi="Arial" w:cs="Arial"/>
          <w:bCs/>
          <w:lang w:val="en-US"/>
        </w:rPr>
        <w:t xml:space="preserve">Patient </w:t>
      </w:r>
      <w:r w:rsidR="00D36F31">
        <w:rPr>
          <w:rFonts w:ascii="Arial" w:hAnsi="Arial" w:cs="Arial"/>
          <w:bCs/>
          <w:lang w:val="en-US"/>
        </w:rPr>
        <w:t>Organization Committee</w:t>
      </w:r>
      <w:r w:rsidR="000E7A5D">
        <w:rPr>
          <w:rFonts w:ascii="Arial" w:hAnsi="Arial" w:cs="Arial"/>
          <w:bCs/>
          <w:lang w:val="en-US"/>
        </w:rPr>
        <w:t>- Region de Mans- France</w:t>
      </w:r>
    </w:p>
    <w:p w:rsidR="00E42763" w:rsidRDefault="00196AD9" w:rsidP="00130954">
      <w:pPr>
        <w:pStyle w:val="NormalWeb"/>
        <w:spacing w:before="0" w:after="324" w:line="360" w:lineRule="auto"/>
        <w:jc w:val="both"/>
        <w:rPr>
          <w:rFonts w:ascii="Arial" w:hAnsi="Arial" w:cs="Arial"/>
          <w:color w:val="000000"/>
          <w:shd w:val="clear" w:color="auto" w:fill="FFFFFF"/>
        </w:rPr>
      </w:pPr>
      <w:r>
        <w:rPr>
          <w:rFonts w:ascii="Arial" w:hAnsi="Arial" w:cs="Arial"/>
          <w:color w:val="000000"/>
          <w:shd w:val="clear" w:color="auto" w:fill="FFFFFF"/>
          <w:vertAlign w:val="superscript"/>
          <w:lang w:val="en-US"/>
        </w:rPr>
        <w:t>20</w:t>
      </w:r>
      <w:r w:rsidRPr="003D39D1">
        <w:rPr>
          <w:rFonts w:ascii="Arial" w:hAnsi="Arial" w:cs="Arial"/>
          <w:color w:val="000000"/>
          <w:shd w:val="clear" w:color="auto" w:fill="FFFFFF"/>
        </w:rPr>
        <w:t xml:space="preserve">Skin </w:t>
      </w:r>
      <w:r w:rsidR="00E42763" w:rsidRPr="003D39D1">
        <w:rPr>
          <w:rFonts w:ascii="Arial" w:hAnsi="Arial" w:cs="Arial"/>
          <w:color w:val="000000"/>
          <w:shd w:val="clear" w:color="auto" w:fill="FFFFFF"/>
        </w:rPr>
        <w:t>and Allergy Hospital, Helsinki Univers</w:t>
      </w:r>
      <w:r w:rsidR="003A001A">
        <w:rPr>
          <w:rFonts w:ascii="Arial" w:hAnsi="Arial" w:cs="Arial"/>
          <w:color w:val="000000"/>
          <w:shd w:val="clear" w:color="auto" w:fill="FFFFFF"/>
        </w:rPr>
        <w:t>ity Hospital, Helsinki, Finland</w:t>
      </w:r>
    </w:p>
    <w:p w:rsidR="005E4959" w:rsidRDefault="00196AD9" w:rsidP="00130954">
      <w:pPr>
        <w:pStyle w:val="NormalWeb"/>
        <w:spacing w:before="0" w:after="324" w:line="360" w:lineRule="auto"/>
        <w:jc w:val="both"/>
        <w:rPr>
          <w:rFonts w:ascii="Arial" w:hAnsi="Arial" w:cs="Arial"/>
          <w:bCs/>
        </w:rPr>
      </w:pPr>
      <w:r w:rsidRPr="00934113">
        <w:rPr>
          <w:rFonts w:ascii="Arial" w:hAnsi="Arial" w:cs="Arial"/>
          <w:color w:val="000000"/>
          <w:vertAlign w:val="superscript"/>
        </w:rPr>
        <w:t>2</w:t>
      </w:r>
      <w:r>
        <w:rPr>
          <w:rFonts w:ascii="Arial" w:hAnsi="Arial" w:cs="Arial"/>
          <w:color w:val="000000"/>
          <w:vertAlign w:val="superscript"/>
        </w:rPr>
        <w:t>1</w:t>
      </w:r>
      <w:r w:rsidRPr="003D39D1">
        <w:rPr>
          <w:rFonts w:ascii="Arial" w:hAnsi="Arial" w:cs="Arial"/>
          <w:bCs/>
        </w:rPr>
        <w:t xml:space="preserve">University </w:t>
      </w:r>
      <w:r w:rsidR="005E4959" w:rsidRPr="003D39D1">
        <w:rPr>
          <w:rFonts w:ascii="Arial" w:hAnsi="Arial" w:cs="Arial"/>
          <w:bCs/>
        </w:rPr>
        <w:t>of Athens, 2</w:t>
      </w:r>
      <w:r w:rsidR="005E4959" w:rsidRPr="003D39D1">
        <w:rPr>
          <w:rFonts w:ascii="Arial" w:hAnsi="Arial" w:cs="Arial"/>
          <w:bCs/>
          <w:vertAlign w:val="superscript"/>
        </w:rPr>
        <w:t>nd</w:t>
      </w:r>
      <w:r w:rsidR="005E4959" w:rsidRPr="003D39D1">
        <w:rPr>
          <w:rFonts w:ascii="Arial" w:hAnsi="Arial" w:cs="Arial"/>
          <w:bCs/>
        </w:rPr>
        <w:t xml:space="preserve"> Pediatric Clinic, Allergy</w:t>
      </w:r>
      <w:r w:rsidR="005E4959">
        <w:rPr>
          <w:rFonts w:ascii="Arial" w:hAnsi="Arial" w:cs="Arial"/>
          <w:bCs/>
        </w:rPr>
        <w:t>, Athens, Greece</w:t>
      </w:r>
    </w:p>
    <w:p w:rsidR="005E4959" w:rsidRDefault="00196AD9" w:rsidP="00130954">
      <w:pPr>
        <w:pStyle w:val="NormalWeb"/>
        <w:spacing w:before="0" w:after="324" w:line="360" w:lineRule="auto"/>
        <w:jc w:val="both"/>
        <w:rPr>
          <w:rFonts w:ascii="Arial" w:hAnsi="Arial" w:cs="Arial"/>
          <w:color w:val="000000"/>
          <w:shd w:val="clear" w:color="auto" w:fill="FFFFFF"/>
        </w:rPr>
      </w:pPr>
      <w:r w:rsidRPr="003D39D1">
        <w:rPr>
          <w:rFonts w:ascii="Arial" w:hAnsi="Arial" w:cs="Arial"/>
          <w:color w:val="000000"/>
          <w:shd w:val="clear" w:color="auto" w:fill="FFFFFF"/>
          <w:vertAlign w:val="superscript"/>
        </w:rPr>
        <w:lastRenderedPageBreak/>
        <w:t>2</w:t>
      </w:r>
      <w:r>
        <w:rPr>
          <w:rFonts w:ascii="Arial" w:hAnsi="Arial" w:cs="Arial"/>
          <w:color w:val="000000"/>
          <w:shd w:val="clear" w:color="auto" w:fill="FFFFFF"/>
          <w:vertAlign w:val="superscript"/>
        </w:rPr>
        <w:t>2</w:t>
      </w:r>
      <w:r w:rsidRPr="003D39D1">
        <w:rPr>
          <w:rFonts w:ascii="Arial" w:hAnsi="Arial" w:cs="Arial"/>
          <w:color w:val="000000"/>
          <w:shd w:val="clear" w:color="auto" w:fill="FFFFFF"/>
        </w:rPr>
        <w:t xml:space="preserve">Koç </w:t>
      </w:r>
      <w:r w:rsidR="005E4959" w:rsidRPr="003D39D1">
        <w:rPr>
          <w:rFonts w:ascii="Arial" w:hAnsi="Arial" w:cs="Arial"/>
          <w:color w:val="000000"/>
          <w:shd w:val="clear" w:color="auto" w:fill="FFFFFF"/>
        </w:rPr>
        <w:t>University Hospital</w:t>
      </w:r>
      <w:r w:rsidR="005E4959">
        <w:rPr>
          <w:rFonts w:ascii="Arial" w:hAnsi="Arial" w:cs="Arial"/>
          <w:color w:val="000000"/>
          <w:shd w:val="clear" w:color="auto" w:fill="FFFFFF"/>
        </w:rPr>
        <w:t>, Istanbul, Turkey</w:t>
      </w:r>
    </w:p>
    <w:p w:rsidR="005E4959" w:rsidRDefault="00196AD9" w:rsidP="00130954">
      <w:pPr>
        <w:pStyle w:val="NormalWeb"/>
        <w:spacing w:before="0" w:after="324" w:line="360" w:lineRule="auto"/>
        <w:jc w:val="both"/>
        <w:rPr>
          <w:rFonts w:ascii="Arial" w:hAnsi="Arial" w:cs="Arial"/>
          <w:bCs/>
        </w:rPr>
      </w:pPr>
      <w:r w:rsidRPr="00C81706">
        <w:rPr>
          <w:rFonts w:ascii="Arial" w:hAnsi="Arial" w:cs="Arial"/>
          <w:bCs/>
          <w:vertAlign w:val="superscript"/>
          <w:lang w:val="en-US" w:eastAsia="it-IT"/>
        </w:rPr>
        <w:t>2</w:t>
      </w:r>
      <w:r>
        <w:rPr>
          <w:rFonts w:ascii="Arial" w:hAnsi="Arial" w:cs="Arial"/>
          <w:bCs/>
          <w:vertAlign w:val="superscript"/>
          <w:lang w:val="en-US" w:eastAsia="it-IT"/>
        </w:rPr>
        <w:t>3</w:t>
      </w:r>
      <w:r w:rsidRPr="00C81706">
        <w:rPr>
          <w:rFonts w:ascii="Arial" w:hAnsi="Arial" w:cs="Arial"/>
          <w:bCs/>
          <w:lang w:val="en-US"/>
        </w:rPr>
        <w:t xml:space="preserve">Faculty </w:t>
      </w:r>
      <w:r w:rsidR="004C256E" w:rsidRPr="00C81706">
        <w:rPr>
          <w:rFonts w:ascii="Arial" w:hAnsi="Arial" w:cs="Arial"/>
          <w:bCs/>
          <w:lang w:val="en-US"/>
        </w:rPr>
        <w:t>of Medicine, Department of Allergy and Clinical Immunology, Transylvania University Brasov, Brasov, Romania.</w:t>
      </w:r>
    </w:p>
    <w:p w:rsidR="005E4959" w:rsidRDefault="00196AD9" w:rsidP="00BF2F9E">
      <w:pPr>
        <w:pStyle w:val="NormalWeb"/>
        <w:spacing w:before="0" w:after="324" w:line="360" w:lineRule="auto"/>
        <w:jc w:val="both"/>
        <w:rPr>
          <w:rFonts w:ascii="Arial" w:hAnsi="Arial" w:cs="Arial"/>
          <w:bCs/>
        </w:rPr>
      </w:pPr>
      <w:r w:rsidRPr="005E4959">
        <w:rPr>
          <w:rFonts w:ascii="Arial" w:hAnsi="Arial" w:cs="Arial"/>
          <w:bCs/>
          <w:vertAlign w:val="superscript"/>
        </w:rPr>
        <w:t>2</w:t>
      </w:r>
      <w:r>
        <w:rPr>
          <w:rFonts w:ascii="Arial" w:hAnsi="Arial" w:cs="Arial"/>
          <w:bCs/>
          <w:vertAlign w:val="superscript"/>
        </w:rPr>
        <w:t>4</w:t>
      </w:r>
      <w:r w:rsidRPr="005E4959">
        <w:rPr>
          <w:rFonts w:ascii="Arial" w:hAnsi="Arial" w:cs="Arial"/>
          <w:bCs/>
        </w:rPr>
        <w:t xml:space="preserve">Sheffield </w:t>
      </w:r>
      <w:r w:rsidR="005E4959">
        <w:rPr>
          <w:rFonts w:ascii="Arial" w:hAnsi="Arial" w:cs="Arial"/>
          <w:bCs/>
        </w:rPr>
        <w:t>Teaching Hospital,</w:t>
      </w:r>
      <w:r w:rsidR="005A62E9">
        <w:rPr>
          <w:rFonts w:ascii="Arial" w:hAnsi="Arial" w:cs="Arial"/>
          <w:bCs/>
        </w:rPr>
        <w:t xml:space="preserve"> </w:t>
      </w:r>
      <w:r w:rsidR="00116222">
        <w:rPr>
          <w:rFonts w:ascii="Arial" w:hAnsi="Arial" w:cs="Arial"/>
          <w:bCs/>
        </w:rPr>
        <w:t>Sheffield</w:t>
      </w:r>
      <w:r w:rsidR="005E4959">
        <w:rPr>
          <w:rFonts w:ascii="Arial" w:hAnsi="Arial" w:cs="Arial"/>
          <w:bCs/>
        </w:rPr>
        <w:t>,</w:t>
      </w:r>
      <w:r w:rsidR="00D36F31">
        <w:rPr>
          <w:rFonts w:ascii="Arial" w:hAnsi="Arial" w:cs="Arial"/>
          <w:bCs/>
        </w:rPr>
        <w:t xml:space="preserve"> </w:t>
      </w:r>
      <w:r w:rsidR="005E4959">
        <w:rPr>
          <w:rFonts w:ascii="Arial" w:hAnsi="Arial" w:cs="Arial"/>
          <w:bCs/>
        </w:rPr>
        <w:t>UK</w:t>
      </w:r>
    </w:p>
    <w:p w:rsidR="005E4959" w:rsidRPr="00BF2F9E" w:rsidRDefault="00196AD9" w:rsidP="00BF2F9E">
      <w:pPr>
        <w:pStyle w:val="ColorfulList-Accent11"/>
        <w:spacing w:before="240" w:line="360" w:lineRule="auto"/>
        <w:ind w:left="0"/>
        <w:jc w:val="both"/>
        <w:rPr>
          <w:rFonts w:ascii="Arial" w:eastAsia="Arial" w:hAnsi="Arial" w:cs="Arial"/>
          <w:sz w:val="24"/>
          <w:lang w:val="pt-BR"/>
        </w:rPr>
      </w:pPr>
      <w:r w:rsidRPr="00BF2F9E">
        <w:rPr>
          <w:rFonts w:ascii="Arial" w:hAnsi="Arial" w:cs="Arial"/>
          <w:color w:val="000000"/>
          <w:sz w:val="24"/>
          <w:vertAlign w:val="superscript"/>
          <w:lang w:val="en-GB"/>
        </w:rPr>
        <w:t>2</w:t>
      </w:r>
      <w:r>
        <w:rPr>
          <w:rFonts w:ascii="Arial" w:hAnsi="Arial" w:cs="Arial"/>
          <w:color w:val="000000"/>
          <w:sz w:val="24"/>
          <w:vertAlign w:val="superscript"/>
          <w:lang w:val="en-GB"/>
        </w:rPr>
        <w:t>5</w:t>
      </w:r>
      <w:r w:rsidRPr="00BF2F9E">
        <w:rPr>
          <w:rFonts w:ascii="Arial" w:eastAsia="Arial" w:hAnsi="Arial" w:cs="Arial"/>
          <w:sz w:val="24"/>
          <w:lang w:val="pt-BR"/>
        </w:rPr>
        <w:t xml:space="preserve">Hans </w:t>
      </w:r>
      <w:r w:rsidR="005E4959" w:rsidRPr="00BF2F9E">
        <w:rPr>
          <w:rFonts w:ascii="Arial" w:eastAsia="Arial" w:hAnsi="Arial" w:cs="Arial"/>
          <w:sz w:val="24"/>
          <w:lang w:val="pt-BR"/>
        </w:rPr>
        <w:t>Christian Andersen Children’s Hospital, Odense University Hospital, Odense, Denmark</w:t>
      </w:r>
    </w:p>
    <w:p w:rsidR="004C256E" w:rsidRPr="00C81706" w:rsidRDefault="00196AD9" w:rsidP="00BF2F9E">
      <w:pPr>
        <w:pStyle w:val="NormalWeb"/>
        <w:spacing w:after="200" w:line="360" w:lineRule="auto"/>
        <w:jc w:val="both"/>
        <w:rPr>
          <w:rFonts w:ascii="Arial" w:hAnsi="Arial" w:cs="Arial"/>
          <w:color w:val="000000"/>
          <w:lang w:val="en-US"/>
        </w:rPr>
      </w:pPr>
      <w:r w:rsidRPr="004C256E">
        <w:rPr>
          <w:rFonts w:ascii="Arial" w:hAnsi="Arial" w:cs="Arial"/>
          <w:color w:val="000000"/>
          <w:vertAlign w:val="superscript"/>
          <w:lang w:val="pt-BR"/>
        </w:rPr>
        <w:t>2</w:t>
      </w:r>
      <w:r>
        <w:rPr>
          <w:rFonts w:ascii="Arial" w:hAnsi="Arial" w:cs="Arial"/>
          <w:color w:val="000000"/>
          <w:vertAlign w:val="superscript"/>
          <w:lang w:val="pt-BR"/>
        </w:rPr>
        <w:t>6</w:t>
      </w:r>
      <w:r w:rsidRPr="00C81706">
        <w:rPr>
          <w:rFonts w:ascii="Arial" w:hAnsi="Arial" w:cs="Arial"/>
          <w:color w:val="000000"/>
          <w:lang w:val="en-US"/>
        </w:rPr>
        <w:t xml:space="preserve">Wroclaw </w:t>
      </w:r>
      <w:r w:rsidR="004C256E" w:rsidRPr="00C81706">
        <w:rPr>
          <w:rFonts w:ascii="Arial" w:hAnsi="Arial" w:cs="Arial"/>
          <w:color w:val="000000"/>
          <w:lang w:val="en-US"/>
        </w:rPr>
        <w:t>Medical University, Wroclaw, Poland.</w:t>
      </w:r>
    </w:p>
    <w:p w:rsidR="004C256E" w:rsidRPr="00C81706" w:rsidRDefault="00196AD9" w:rsidP="00BF2F9E">
      <w:pPr>
        <w:pStyle w:val="NormalWeb"/>
        <w:spacing w:after="324" w:line="360" w:lineRule="auto"/>
        <w:jc w:val="both"/>
        <w:rPr>
          <w:rFonts w:ascii="Arial" w:hAnsi="Arial" w:cs="Arial"/>
          <w:color w:val="000000"/>
          <w:lang w:val="en-US"/>
        </w:rPr>
      </w:pPr>
      <w:r w:rsidRPr="004C256E">
        <w:rPr>
          <w:rFonts w:ascii="Arial" w:hAnsi="Arial" w:cs="Arial"/>
          <w:color w:val="000000"/>
          <w:vertAlign w:val="superscript"/>
          <w:lang w:val="pt-BR"/>
        </w:rPr>
        <w:t>2</w:t>
      </w:r>
      <w:r>
        <w:rPr>
          <w:rFonts w:ascii="Arial" w:hAnsi="Arial" w:cs="Arial"/>
          <w:color w:val="000000"/>
          <w:vertAlign w:val="superscript"/>
          <w:lang w:val="pt-BR"/>
        </w:rPr>
        <w:t>7</w:t>
      </w:r>
      <w:r w:rsidRPr="00C81706">
        <w:rPr>
          <w:rFonts w:ascii="Arial" w:hAnsi="Arial" w:cs="Arial"/>
          <w:color w:val="000000"/>
          <w:lang w:val="en-US"/>
        </w:rPr>
        <w:t>ALL</w:t>
      </w:r>
      <w:r w:rsidR="004C256E" w:rsidRPr="00C81706">
        <w:rPr>
          <w:rFonts w:ascii="Arial" w:hAnsi="Arial" w:cs="Arial"/>
          <w:color w:val="000000"/>
          <w:lang w:val="en-US"/>
        </w:rPr>
        <w:t>-MED Medical Research Institute, Wroclaw, Poland.</w:t>
      </w:r>
    </w:p>
    <w:p w:rsidR="00572AD9" w:rsidRPr="00572AD9" w:rsidRDefault="00196AD9" w:rsidP="00572AD9">
      <w:pPr>
        <w:pStyle w:val="NormalWeb"/>
        <w:spacing w:before="0" w:after="324" w:line="360" w:lineRule="auto"/>
        <w:jc w:val="both"/>
        <w:rPr>
          <w:rFonts w:ascii="Arial" w:hAnsi="Arial" w:cs="Arial"/>
          <w:color w:val="000000"/>
          <w:lang w:val="en-US"/>
        </w:rPr>
      </w:pPr>
      <w:r w:rsidRPr="00934113">
        <w:rPr>
          <w:rFonts w:ascii="Arial" w:hAnsi="Arial" w:cs="Arial"/>
          <w:color w:val="000000"/>
          <w:vertAlign w:val="superscript"/>
          <w:lang w:val="pt-BR"/>
        </w:rPr>
        <w:t>2</w:t>
      </w:r>
      <w:r>
        <w:rPr>
          <w:rFonts w:ascii="Arial" w:hAnsi="Arial" w:cs="Arial"/>
          <w:color w:val="000000"/>
          <w:vertAlign w:val="superscript"/>
          <w:lang w:val="pt-BR"/>
        </w:rPr>
        <w:t>8</w:t>
      </w:r>
      <w:r w:rsidRPr="00572AD9">
        <w:rPr>
          <w:rFonts w:ascii="Arial" w:hAnsi="Arial" w:cs="Arial"/>
          <w:color w:val="000000"/>
          <w:lang w:val="en-US"/>
        </w:rPr>
        <w:t xml:space="preserve">Department </w:t>
      </w:r>
      <w:r w:rsidR="00572AD9" w:rsidRPr="00572AD9">
        <w:rPr>
          <w:rFonts w:ascii="Arial" w:hAnsi="Arial" w:cs="Arial"/>
          <w:color w:val="000000"/>
          <w:lang w:val="en-US"/>
        </w:rPr>
        <w:t>of Otorhinolary</w:t>
      </w:r>
      <w:r w:rsidR="00116222">
        <w:rPr>
          <w:rFonts w:ascii="Arial" w:hAnsi="Arial" w:cs="Arial"/>
          <w:color w:val="000000"/>
          <w:lang w:val="en-US"/>
        </w:rPr>
        <w:t xml:space="preserve">ngology, Head and Neck Surgery, </w:t>
      </w:r>
      <w:r w:rsidR="00572AD9" w:rsidRPr="00572AD9">
        <w:rPr>
          <w:rFonts w:ascii="Arial" w:hAnsi="Arial" w:cs="Arial"/>
          <w:color w:val="000000"/>
          <w:lang w:val="en-US"/>
        </w:rPr>
        <w:t>Universitätsmedizin Mannheim, Medical Faculty Mannheim, Heidelberg</w:t>
      </w:r>
      <w:r w:rsidR="00572AD9">
        <w:rPr>
          <w:rFonts w:ascii="Arial" w:hAnsi="Arial" w:cs="Arial"/>
          <w:color w:val="000000"/>
          <w:lang w:val="en-US"/>
        </w:rPr>
        <w:t xml:space="preserve"> University, Mannheim, Germany.</w:t>
      </w:r>
    </w:p>
    <w:p w:rsidR="00572AD9" w:rsidRPr="00572AD9" w:rsidRDefault="00196AD9" w:rsidP="00572AD9">
      <w:pPr>
        <w:pStyle w:val="NormalWeb"/>
        <w:spacing w:before="0" w:after="324" w:line="360" w:lineRule="auto"/>
        <w:jc w:val="both"/>
        <w:rPr>
          <w:rFonts w:ascii="Arial" w:hAnsi="Arial" w:cs="Arial"/>
          <w:color w:val="000000"/>
          <w:lang w:val="en-US"/>
        </w:rPr>
      </w:pPr>
      <w:r>
        <w:rPr>
          <w:rFonts w:ascii="Arial" w:hAnsi="Arial" w:cs="Arial"/>
          <w:bCs/>
          <w:vertAlign w:val="superscript"/>
        </w:rPr>
        <w:t>29</w:t>
      </w:r>
      <w:r w:rsidRPr="00572AD9">
        <w:rPr>
          <w:rFonts w:ascii="Arial" w:hAnsi="Arial" w:cs="Arial"/>
          <w:color w:val="000000"/>
          <w:lang w:val="en-US"/>
        </w:rPr>
        <w:t xml:space="preserve">Center </w:t>
      </w:r>
      <w:r w:rsidR="00572AD9" w:rsidRPr="00572AD9">
        <w:rPr>
          <w:rFonts w:ascii="Arial" w:hAnsi="Arial" w:cs="Arial"/>
          <w:color w:val="000000"/>
          <w:lang w:val="en-US"/>
        </w:rPr>
        <w:t>for Rhinology and Allergology, Wiesbaden, Germany.</w:t>
      </w:r>
    </w:p>
    <w:p w:rsidR="00E858A0" w:rsidRDefault="00196AD9" w:rsidP="00BF2F9E">
      <w:pPr>
        <w:pStyle w:val="NormalWeb"/>
        <w:spacing w:before="0" w:after="324" w:line="360" w:lineRule="auto"/>
        <w:jc w:val="both"/>
        <w:rPr>
          <w:rFonts w:ascii="Arial" w:hAnsi="Arial" w:cs="Arial"/>
          <w:color w:val="000000"/>
        </w:rPr>
      </w:pPr>
      <w:r w:rsidRPr="004C256E">
        <w:rPr>
          <w:rFonts w:ascii="Arial" w:hAnsi="Arial" w:cs="Arial"/>
          <w:color w:val="000000"/>
          <w:vertAlign w:val="superscript"/>
        </w:rPr>
        <w:t>3</w:t>
      </w:r>
      <w:r>
        <w:rPr>
          <w:rFonts w:ascii="Arial" w:hAnsi="Arial" w:cs="Arial"/>
          <w:color w:val="000000"/>
          <w:vertAlign w:val="superscript"/>
        </w:rPr>
        <w:t>0</w:t>
      </w:r>
      <w:r w:rsidRPr="00CC4FA3">
        <w:rPr>
          <w:rFonts w:ascii="Arial" w:hAnsi="Arial" w:cs="Arial"/>
          <w:color w:val="000000"/>
        </w:rPr>
        <w:t xml:space="preserve">Allergy </w:t>
      </w:r>
      <w:r w:rsidR="00CC4FA3" w:rsidRPr="00CC4FA3">
        <w:rPr>
          <w:rFonts w:ascii="Arial" w:hAnsi="Arial" w:cs="Arial"/>
          <w:color w:val="000000"/>
        </w:rPr>
        <w:t>and Respiratory Research Group, Usher Institute of Population Health Sciences</w:t>
      </w:r>
      <w:r w:rsidR="00D36F31">
        <w:rPr>
          <w:rFonts w:ascii="Arial" w:hAnsi="Arial" w:cs="Arial"/>
          <w:color w:val="000000"/>
        </w:rPr>
        <w:t xml:space="preserve"> and I</w:t>
      </w:r>
      <w:r w:rsidR="00D36F31" w:rsidRPr="00CC4FA3">
        <w:rPr>
          <w:rFonts w:ascii="Arial" w:hAnsi="Arial" w:cs="Arial"/>
          <w:color w:val="000000"/>
        </w:rPr>
        <w:t>nformatics, University of Edinburgh. Doorway 3, Medical School, Teviot Place, Edinburgh EH8 9AG</w:t>
      </w:r>
    </w:p>
    <w:p w:rsidR="00CC4FA3" w:rsidRDefault="00196AD9" w:rsidP="00BF2F9E">
      <w:pPr>
        <w:pStyle w:val="NormalWeb"/>
        <w:spacing w:before="0" w:after="324" w:line="360" w:lineRule="auto"/>
        <w:jc w:val="both"/>
        <w:rPr>
          <w:rFonts w:ascii="Arial" w:hAnsi="Arial" w:cs="Arial"/>
          <w:color w:val="000000"/>
        </w:rPr>
      </w:pPr>
      <w:r w:rsidRPr="00934113">
        <w:rPr>
          <w:rFonts w:ascii="Arial" w:hAnsi="Arial" w:cs="Arial"/>
          <w:color w:val="000000"/>
          <w:vertAlign w:val="superscript"/>
          <w:lang w:val="pt-BR"/>
        </w:rPr>
        <w:t>3</w:t>
      </w:r>
      <w:r>
        <w:rPr>
          <w:rFonts w:ascii="Arial" w:hAnsi="Arial" w:cs="Arial"/>
          <w:color w:val="000000"/>
          <w:vertAlign w:val="superscript"/>
          <w:lang w:val="pt-BR"/>
        </w:rPr>
        <w:t>1</w:t>
      </w:r>
      <w:r w:rsidRPr="00CC4FA3">
        <w:rPr>
          <w:rFonts w:ascii="Arial" w:hAnsi="Arial" w:cs="Arial"/>
          <w:color w:val="000000"/>
        </w:rPr>
        <w:t xml:space="preserve">I </w:t>
      </w:r>
      <w:r w:rsidR="00D36F31" w:rsidRPr="00E232B9">
        <w:rPr>
          <w:rFonts w:ascii="Arial" w:hAnsi="Arial"/>
          <w:bCs/>
        </w:rPr>
        <w:t>Department of Dermatology and Venerology, Medical University of Graz, Graz, Austria; Outpatient Allergy Clinic Reumannplaz, Vienna, Austria</w:t>
      </w:r>
    </w:p>
    <w:p w:rsidR="00E232B9" w:rsidRPr="00934113" w:rsidRDefault="00196AD9" w:rsidP="00BF2F9E">
      <w:pPr>
        <w:pStyle w:val="NormalWeb"/>
        <w:spacing w:before="0" w:after="324" w:line="360" w:lineRule="auto"/>
        <w:jc w:val="both"/>
        <w:rPr>
          <w:rFonts w:ascii="Arial" w:hAnsi="Arial" w:cs="Arial"/>
          <w:color w:val="000000"/>
          <w:vertAlign w:val="superscript"/>
          <w:lang w:val="pt-BR"/>
        </w:rPr>
      </w:pPr>
      <w:r w:rsidRPr="00934113">
        <w:rPr>
          <w:rFonts w:ascii="Arial" w:hAnsi="Arial" w:cs="Arial"/>
          <w:color w:val="000000"/>
          <w:vertAlign w:val="superscript"/>
          <w:lang w:val="pt-BR"/>
        </w:rPr>
        <w:t>3</w:t>
      </w:r>
      <w:r>
        <w:rPr>
          <w:rFonts w:ascii="Arial" w:hAnsi="Arial" w:cs="Arial"/>
          <w:color w:val="000000"/>
          <w:vertAlign w:val="superscript"/>
          <w:lang w:val="pt-BR"/>
        </w:rPr>
        <w:t>2</w:t>
      </w:r>
      <w:r w:rsidRPr="00D36F31">
        <w:rPr>
          <w:rFonts w:ascii="Arial" w:hAnsi="Arial"/>
          <w:bCs/>
        </w:rPr>
        <w:t xml:space="preserve"> </w:t>
      </w:r>
      <w:r w:rsidR="00D36F31" w:rsidRPr="00E232B9">
        <w:rPr>
          <w:rFonts w:ascii="Arial" w:hAnsi="Arial"/>
          <w:bCs/>
        </w:rPr>
        <w:t xml:space="preserve">Department </w:t>
      </w:r>
      <w:r w:rsidR="00D36F31" w:rsidRPr="003D39D1">
        <w:rPr>
          <w:rFonts w:ascii="Arial" w:eastAsia="Arial" w:hAnsi="Arial" w:cs="Arial"/>
        </w:rPr>
        <w:t>of Paediatric and Adolescent Medicine, Respiratory and Allergic Disease Division, Medical University of Graz, Austria</w:t>
      </w:r>
      <w:r w:rsidR="00D36F31">
        <w:rPr>
          <w:rFonts w:ascii="Arial" w:eastAsia="Arial" w:hAnsi="Arial" w:cs="Arial"/>
        </w:rPr>
        <w:t>.</w:t>
      </w:r>
    </w:p>
    <w:p w:rsidR="00E42763" w:rsidRDefault="00196AD9" w:rsidP="00BF2F9E">
      <w:pPr>
        <w:pStyle w:val="NormalWeb"/>
        <w:spacing w:before="0" w:after="324" w:line="360" w:lineRule="auto"/>
        <w:jc w:val="both"/>
        <w:rPr>
          <w:rFonts w:ascii="Arial" w:eastAsia="Arial" w:hAnsi="Arial" w:cs="Arial"/>
        </w:rPr>
      </w:pPr>
      <w:r w:rsidRPr="00E232B9">
        <w:rPr>
          <w:rFonts w:ascii="Arial" w:eastAsia="Arial" w:hAnsi="Arial" w:cs="Arial"/>
          <w:vertAlign w:val="superscript"/>
          <w:lang w:val="pt-BR"/>
        </w:rPr>
        <w:t>3</w:t>
      </w:r>
      <w:r>
        <w:rPr>
          <w:rFonts w:ascii="Arial" w:eastAsia="Arial" w:hAnsi="Arial" w:cs="Arial"/>
          <w:vertAlign w:val="superscript"/>
          <w:lang w:val="pt-BR"/>
        </w:rPr>
        <w:t>3</w:t>
      </w:r>
      <w:r w:rsidRPr="00D36F31">
        <w:rPr>
          <w:rFonts w:ascii="Arial" w:eastAsia="Arial" w:hAnsi="Arial" w:cs="Arial"/>
          <w:lang w:val="pt-BR"/>
        </w:rPr>
        <w:t xml:space="preserve"> </w:t>
      </w:r>
      <w:r w:rsidR="00D36F31" w:rsidRPr="00DB04A9">
        <w:rPr>
          <w:rFonts w:ascii="Arial" w:eastAsia="Arial" w:hAnsi="Arial" w:cs="Arial"/>
          <w:lang w:val="pt-BR"/>
        </w:rPr>
        <w:t>Section of Allergology, Department of Internal Medicine, Erasmus Medical Center, Rotterdam, the Netherlands</w:t>
      </w:r>
      <w:r w:rsidR="00D36F31" w:rsidRPr="00E232B9" w:rsidDel="00D36F31">
        <w:rPr>
          <w:rFonts w:ascii="Arial" w:hAnsi="Arial"/>
          <w:bCs/>
        </w:rPr>
        <w:t xml:space="preserve"> </w:t>
      </w:r>
    </w:p>
    <w:p w:rsidR="007158D6" w:rsidRDefault="00196AD9" w:rsidP="00BF2F9E">
      <w:pPr>
        <w:pStyle w:val="NormalWeb"/>
        <w:spacing w:before="0" w:after="324" w:line="360" w:lineRule="auto"/>
        <w:jc w:val="both"/>
        <w:rPr>
          <w:rFonts w:ascii="Arial" w:hAnsi="Arial" w:cs="Arial"/>
          <w:color w:val="000000"/>
          <w:shd w:val="clear" w:color="auto" w:fill="FFFFFF"/>
        </w:rPr>
      </w:pPr>
      <w:r w:rsidRPr="007158D6">
        <w:rPr>
          <w:rFonts w:ascii="Arial" w:eastAsia="Arial" w:hAnsi="Arial" w:cs="Arial"/>
          <w:vertAlign w:val="superscript"/>
        </w:rPr>
        <w:t>3</w:t>
      </w:r>
      <w:r>
        <w:rPr>
          <w:rFonts w:ascii="Arial" w:eastAsia="Arial" w:hAnsi="Arial" w:cs="Arial"/>
          <w:vertAlign w:val="superscript"/>
        </w:rPr>
        <w:t>4</w:t>
      </w:r>
      <w:r w:rsidRPr="00D36F31">
        <w:rPr>
          <w:rFonts w:ascii="Arial" w:hAnsi="Arial" w:cs="Arial"/>
        </w:rPr>
        <w:t xml:space="preserve"> </w:t>
      </w:r>
      <w:r w:rsidR="00D36F31" w:rsidRPr="00CE13C6">
        <w:rPr>
          <w:rFonts w:ascii="Arial" w:hAnsi="Arial" w:cs="Arial"/>
        </w:rPr>
        <w:t>Food Allergy Referral Centre Veneto Region Department of Women and Child Health Padua General University Hospital, Italy</w:t>
      </w:r>
      <w:r w:rsidR="00D36F31" w:rsidRPr="00DB04A9" w:rsidDel="00D36F31">
        <w:rPr>
          <w:rFonts w:ascii="Arial" w:eastAsia="Arial" w:hAnsi="Arial" w:cs="Arial"/>
          <w:lang w:val="pt-BR"/>
        </w:rPr>
        <w:t xml:space="preserve"> </w:t>
      </w:r>
    </w:p>
    <w:p w:rsidR="0095105F" w:rsidRDefault="0095105F" w:rsidP="00BF2F9E">
      <w:pPr>
        <w:pStyle w:val="NormalWeb"/>
        <w:spacing w:before="0" w:after="324" w:line="360" w:lineRule="auto"/>
        <w:jc w:val="both"/>
        <w:rPr>
          <w:rFonts w:ascii="Arial" w:hAnsi="Arial" w:cs="Arial"/>
          <w:bCs/>
        </w:rPr>
      </w:pPr>
    </w:p>
    <w:p w:rsidR="00130954" w:rsidRPr="00934113" w:rsidRDefault="00130954" w:rsidP="00130954">
      <w:pPr>
        <w:pStyle w:val="NormalWeb"/>
        <w:spacing w:before="0" w:after="324" w:line="360" w:lineRule="auto"/>
        <w:jc w:val="both"/>
        <w:rPr>
          <w:rFonts w:ascii="Arial" w:hAnsi="Arial" w:cs="Arial"/>
          <w:color w:val="000000"/>
        </w:rPr>
      </w:pPr>
    </w:p>
    <w:p w:rsidR="006331A6" w:rsidRPr="00B21A55" w:rsidRDefault="006331A6" w:rsidP="006331A6">
      <w:pPr>
        <w:pStyle w:val="Text"/>
        <w:spacing w:after="120" w:line="360" w:lineRule="auto"/>
        <w:jc w:val="both"/>
        <w:rPr>
          <w:rFonts w:ascii="Arial" w:eastAsia="Arial" w:hAnsi="Arial" w:cs="Arial"/>
          <w:bCs/>
          <w:sz w:val="22"/>
          <w:szCs w:val="22"/>
          <w:lang w:val="en-US"/>
        </w:rPr>
      </w:pPr>
      <w:r w:rsidRPr="006976C8">
        <w:rPr>
          <w:rFonts w:ascii="Arial" w:eastAsia="Arial" w:hAnsi="Arial" w:cs="Arial"/>
          <w:b/>
          <w:bCs/>
          <w:sz w:val="22"/>
          <w:szCs w:val="22"/>
          <w:lang w:val="en-US"/>
        </w:rPr>
        <w:lastRenderedPageBreak/>
        <w:t xml:space="preserve">Correspondence: </w:t>
      </w:r>
      <w:r w:rsidRPr="00BF2F9E">
        <w:rPr>
          <w:rFonts w:ascii="Arial" w:eastAsia="Arial" w:hAnsi="Arial" w:cs="Arial"/>
          <w:bCs/>
          <w:szCs w:val="22"/>
          <w:lang w:val="en-US"/>
        </w:rPr>
        <w:t>Antonella Muraro, Department of Mother and Child Health, Referral Centre for Food Allergy Diagnosis and Treatment Veneto Region, University of Padua, Via Giustiniani 3, 35128 Padua, Italy Tel.: +39-049-821-2538 Fax: +39-049-8218091 E-mail: muraro@centroallergiealimentari.eu</w:t>
      </w:r>
    </w:p>
    <w:p w:rsidR="00882146" w:rsidRPr="00D65857" w:rsidRDefault="00882146" w:rsidP="00882146">
      <w:pPr>
        <w:spacing w:after="120" w:line="360" w:lineRule="auto"/>
        <w:rPr>
          <w:rFonts w:ascii="Arial" w:eastAsia="SimSun" w:hAnsi="Arial" w:cs="Arial"/>
          <w:sz w:val="24"/>
          <w:szCs w:val="24"/>
          <w:lang w:val="en-GB" w:eastAsia="zh-CN"/>
        </w:rPr>
      </w:pPr>
    </w:p>
    <w:p w:rsidR="00882146" w:rsidRPr="00D65857" w:rsidRDefault="00882146" w:rsidP="00882146">
      <w:pPr>
        <w:spacing w:after="120" w:line="360" w:lineRule="auto"/>
        <w:jc w:val="both"/>
        <w:rPr>
          <w:rFonts w:ascii="Arial" w:eastAsia="SimSun" w:hAnsi="Arial" w:cs="Arial"/>
          <w:sz w:val="24"/>
          <w:szCs w:val="24"/>
          <w:lang w:val="en-GB" w:eastAsia="zh-CN"/>
        </w:rPr>
      </w:pPr>
      <w:r w:rsidRPr="00D65857">
        <w:rPr>
          <w:rFonts w:ascii="Arial" w:eastAsia="SimSun" w:hAnsi="Arial" w:cs="Arial"/>
          <w:b/>
          <w:bCs/>
          <w:sz w:val="24"/>
          <w:szCs w:val="24"/>
          <w:lang w:val="en-GB" w:eastAsia="zh-CN"/>
        </w:rPr>
        <w:t>Short title:</w:t>
      </w:r>
      <w:r w:rsidRPr="00D65857">
        <w:rPr>
          <w:rFonts w:ascii="Arial" w:eastAsia="SimSun" w:hAnsi="Arial" w:cs="Arial"/>
          <w:sz w:val="24"/>
          <w:szCs w:val="24"/>
          <w:lang w:val="en-GB" w:eastAsia="zh-CN"/>
        </w:rPr>
        <w:t xml:space="preserve"> EAACI Guideline</w:t>
      </w:r>
      <w:r w:rsidR="006331A6">
        <w:rPr>
          <w:rFonts w:ascii="Arial" w:eastAsia="SimSun" w:hAnsi="Arial" w:cs="Arial"/>
          <w:sz w:val="24"/>
          <w:szCs w:val="24"/>
          <w:lang w:val="en-GB" w:eastAsia="zh-CN"/>
        </w:rPr>
        <w:t>: AIT for IgE</w:t>
      </w:r>
      <w:r w:rsidR="00D36F31">
        <w:rPr>
          <w:rFonts w:ascii="Arial" w:eastAsia="SimSun" w:hAnsi="Arial" w:cs="Arial"/>
          <w:sz w:val="24"/>
          <w:szCs w:val="24"/>
          <w:lang w:val="en-GB" w:eastAsia="zh-CN"/>
        </w:rPr>
        <w:t>-</w:t>
      </w:r>
      <w:r w:rsidR="006331A6">
        <w:rPr>
          <w:rFonts w:ascii="Arial" w:eastAsia="SimSun" w:hAnsi="Arial" w:cs="Arial"/>
          <w:sz w:val="24"/>
          <w:szCs w:val="24"/>
          <w:lang w:val="en-GB" w:eastAsia="zh-CN"/>
        </w:rPr>
        <w:t xml:space="preserve">mediated </w:t>
      </w:r>
      <w:r w:rsidR="00D36F31">
        <w:rPr>
          <w:rFonts w:ascii="Arial" w:eastAsia="SimSun" w:hAnsi="Arial" w:cs="Arial"/>
          <w:sz w:val="24"/>
          <w:szCs w:val="24"/>
          <w:lang w:val="en-GB" w:eastAsia="zh-CN"/>
        </w:rPr>
        <w:t>Food Allergy</w:t>
      </w:r>
    </w:p>
    <w:p w:rsidR="00882146" w:rsidRPr="00D65857" w:rsidRDefault="00882146" w:rsidP="00882146">
      <w:pPr>
        <w:spacing w:after="120" w:line="360" w:lineRule="auto"/>
        <w:jc w:val="both"/>
        <w:rPr>
          <w:rFonts w:ascii="Arial" w:eastAsia="SimSun" w:hAnsi="Arial" w:cs="Arial"/>
          <w:sz w:val="24"/>
          <w:szCs w:val="24"/>
          <w:lang w:val="en-GB" w:eastAsia="zh-CN"/>
        </w:rPr>
      </w:pPr>
    </w:p>
    <w:p w:rsidR="00882146" w:rsidRPr="00D65857" w:rsidRDefault="00882146" w:rsidP="00882146">
      <w:pPr>
        <w:spacing w:after="120" w:line="360" w:lineRule="auto"/>
        <w:jc w:val="both"/>
        <w:rPr>
          <w:rFonts w:ascii="Arial" w:eastAsia="SimSun" w:hAnsi="Arial" w:cs="Arial"/>
          <w:sz w:val="24"/>
          <w:szCs w:val="24"/>
          <w:lang w:val="en-GB" w:eastAsia="zh-CN"/>
        </w:rPr>
      </w:pPr>
      <w:r w:rsidRPr="00D65857">
        <w:rPr>
          <w:rFonts w:ascii="Arial" w:eastAsia="SimSun" w:hAnsi="Arial" w:cs="Arial"/>
          <w:b/>
          <w:bCs/>
          <w:sz w:val="24"/>
          <w:szCs w:val="24"/>
          <w:lang w:val="en-GB" w:eastAsia="zh-CN"/>
        </w:rPr>
        <w:t>Key words:</w:t>
      </w:r>
      <w:r w:rsidRPr="00D65857">
        <w:rPr>
          <w:rFonts w:ascii="Arial" w:eastAsia="SimSun" w:hAnsi="Arial" w:cs="Arial"/>
          <w:sz w:val="24"/>
          <w:szCs w:val="24"/>
          <w:lang w:val="en-GB" w:eastAsia="zh-CN"/>
        </w:rPr>
        <w:t xml:space="preserve"> adolescent, adult, allergen immunotherapy, allergy, </w:t>
      </w:r>
      <w:r w:rsidR="0079366B" w:rsidRPr="00D65857">
        <w:rPr>
          <w:rFonts w:ascii="Arial" w:eastAsia="SimSun" w:hAnsi="Arial" w:cs="Arial"/>
          <w:sz w:val="24"/>
          <w:szCs w:val="24"/>
          <w:lang w:val="en-GB" w:eastAsia="zh-CN"/>
        </w:rPr>
        <w:t>food</w:t>
      </w:r>
      <w:r w:rsidRPr="00D65857">
        <w:rPr>
          <w:rFonts w:ascii="Arial" w:eastAsia="SimSun" w:hAnsi="Arial" w:cs="Arial"/>
          <w:sz w:val="24"/>
          <w:szCs w:val="24"/>
          <w:lang w:val="en-GB" w:eastAsia="zh-CN"/>
        </w:rPr>
        <w:t>, paediatri</w:t>
      </w:r>
      <w:r w:rsidR="0079366B" w:rsidRPr="00D65857">
        <w:rPr>
          <w:rFonts w:ascii="Arial" w:eastAsia="SimSun" w:hAnsi="Arial" w:cs="Arial"/>
          <w:sz w:val="24"/>
          <w:szCs w:val="24"/>
          <w:lang w:val="en-GB" w:eastAsia="zh-CN"/>
        </w:rPr>
        <w:t>c</w:t>
      </w:r>
    </w:p>
    <w:p w:rsidR="00882146" w:rsidRPr="00D65857" w:rsidRDefault="00882146" w:rsidP="00882146">
      <w:pPr>
        <w:spacing w:after="120" w:line="360" w:lineRule="auto"/>
        <w:jc w:val="both"/>
        <w:rPr>
          <w:rFonts w:ascii="Arial" w:eastAsia="SimSun" w:hAnsi="Arial" w:cs="Arial"/>
          <w:sz w:val="24"/>
          <w:szCs w:val="24"/>
          <w:lang w:val="en-GB" w:eastAsia="zh-CN"/>
        </w:rPr>
      </w:pPr>
    </w:p>
    <w:p w:rsidR="00882146" w:rsidRDefault="00882146" w:rsidP="00882146">
      <w:pPr>
        <w:spacing w:after="120" w:line="360" w:lineRule="auto"/>
        <w:jc w:val="both"/>
        <w:rPr>
          <w:rFonts w:ascii="Arial" w:eastAsia="SimSun" w:hAnsi="Arial" w:cs="Arial"/>
          <w:sz w:val="24"/>
          <w:szCs w:val="24"/>
          <w:lang w:val="en-GB" w:eastAsia="zh-CN"/>
        </w:rPr>
      </w:pPr>
      <w:r w:rsidRPr="005D3425">
        <w:rPr>
          <w:rFonts w:ascii="Arial" w:eastAsia="SimSun" w:hAnsi="Arial" w:cs="Arial"/>
          <w:b/>
          <w:bCs/>
          <w:sz w:val="24"/>
          <w:szCs w:val="24"/>
          <w:lang w:val="en-GB" w:eastAsia="zh-CN"/>
        </w:rPr>
        <w:t>Words:</w:t>
      </w:r>
      <w:r w:rsidRPr="005D3425">
        <w:rPr>
          <w:rFonts w:ascii="Arial" w:eastAsia="SimSun" w:hAnsi="Arial" w:cs="Arial"/>
          <w:sz w:val="24"/>
          <w:szCs w:val="24"/>
          <w:lang w:val="en-GB" w:eastAsia="zh-CN"/>
        </w:rPr>
        <w:t xml:space="preserve"> </w:t>
      </w:r>
      <w:r w:rsidR="00920623" w:rsidRPr="005D3425">
        <w:rPr>
          <w:rFonts w:ascii="Arial" w:eastAsia="SimSun" w:hAnsi="Arial" w:cs="Arial"/>
          <w:sz w:val="24"/>
          <w:szCs w:val="24"/>
          <w:lang w:val="en-GB" w:eastAsia="zh-CN"/>
        </w:rPr>
        <w:t>5</w:t>
      </w:r>
      <w:r w:rsidR="00EF232D" w:rsidRPr="005D3425">
        <w:rPr>
          <w:rFonts w:ascii="Arial" w:eastAsia="SimSun" w:hAnsi="Arial" w:cs="Arial"/>
          <w:sz w:val="24"/>
          <w:szCs w:val="24"/>
          <w:lang w:val="en-GB" w:eastAsia="zh-CN"/>
        </w:rPr>
        <w:t>187</w:t>
      </w:r>
    </w:p>
    <w:p w:rsidR="003C0310" w:rsidRPr="00D65857" w:rsidRDefault="003C0310" w:rsidP="00882146">
      <w:pPr>
        <w:spacing w:after="0" w:line="360" w:lineRule="auto"/>
        <w:jc w:val="center"/>
        <w:rPr>
          <w:rFonts w:ascii="Arial" w:hAnsi="Arial" w:cs="Arial"/>
          <w:i/>
          <w:sz w:val="24"/>
          <w:szCs w:val="24"/>
          <w:lang w:val="en-US"/>
        </w:rPr>
      </w:pPr>
    </w:p>
    <w:p w:rsidR="00414AD2" w:rsidRPr="00D65857" w:rsidRDefault="00D31DC2" w:rsidP="00882146">
      <w:pPr>
        <w:spacing w:after="0" w:line="360" w:lineRule="auto"/>
        <w:jc w:val="both"/>
        <w:rPr>
          <w:rFonts w:ascii="Arial" w:hAnsi="Arial" w:cs="Arial"/>
          <w:bCs/>
          <w:sz w:val="24"/>
          <w:szCs w:val="24"/>
          <w:lang w:val="en-GB"/>
        </w:rPr>
      </w:pPr>
      <w:r w:rsidRPr="00D65857">
        <w:rPr>
          <w:rFonts w:ascii="Arial" w:hAnsi="Arial" w:cs="Arial"/>
          <w:b/>
          <w:sz w:val="24"/>
          <w:szCs w:val="24"/>
          <w:lang w:val="en-US"/>
        </w:rPr>
        <w:t>Abbreviations</w:t>
      </w:r>
      <w:r w:rsidRPr="00D65857">
        <w:rPr>
          <w:rFonts w:ascii="Arial" w:hAnsi="Arial" w:cs="Arial"/>
          <w:sz w:val="24"/>
          <w:szCs w:val="24"/>
          <w:lang w:val="en-US"/>
        </w:rPr>
        <w:t xml:space="preserve">: </w:t>
      </w:r>
      <w:r w:rsidR="00213B5D" w:rsidRPr="00D65857">
        <w:rPr>
          <w:rFonts w:ascii="Arial" w:hAnsi="Arial" w:cs="Arial"/>
          <w:sz w:val="24"/>
          <w:szCs w:val="24"/>
          <w:lang w:val="en-GB"/>
        </w:rPr>
        <w:t>AGREE II,</w:t>
      </w:r>
      <w:r w:rsidR="00213B5D" w:rsidRPr="00D65857">
        <w:rPr>
          <w:rFonts w:ascii="Arial" w:hAnsi="Arial" w:cs="Arial"/>
          <w:bCs/>
          <w:sz w:val="24"/>
          <w:szCs w:val="24"/>
          <w:lang w:val="en-GB"/>
        </w:rPr>
        <w:t xml:space="preserve"> </w:t>
      </w:r>
      <w:r w:rsidR="00213B5D" w:rsidRPr="00D65857">
        <w:rPr>
          <w:rFonts w:ascii="Arial" w:hAnsi="Arial" w:cs="Arial"/>
          <w:sz w:val="24"/>
          <w:szCs w:val="24"/>
          <w:lang w:val="en-GB"/>
        </w:rPr>
        <w:t xml:space="preserve">Appraisal of Guidelines for Research &amp; Evaluation; </w:t>
      </w:r>
      <w:r w:rsidR="00AC42DA" w:rsidRPr="00D65857">
        <w:rPr>
          <w:rFonts w:ascii="Arial" w:hAnsi="Arial" w:cs="Arial"/>
          <w:bCs/>
          <w:sz w:val="24"/>
          <w:szCs w:val="24"/>
          <w:lang w:val="en-GB"/>
        </w:rPr>
        <w:t xml:space="preserve">AIT, </w:t>
      </w:r>
      <w:r w:rsidR="00AC42DA" w:rsidRPr="00D65857">
        <w:rPr>
          <w:rFonts w:ascii="Arial" w:hAnsi="Arial" w:cs="Arial"/>
          <w:bCs/>
          <w:sz w:val="24"/>
          <w:szCs w:val="24"/>
          <w:lang w:val="en-US"/>
        </w:rPr>
        <w:t>Allergen immunotherapy</w:t>
      </w:r>
      <w:r w:rsidR="00AC42DA" w:rsidRPr="00D65857">
        <w:rPr>
          <w:rFonts w:ascii="Arial" w:hAnsi="Arial" w:cs="Arial"/>
          <w:bCs/>
          <w:color w:val="FF0000"/>
          <w:sz w:val="24"/>
          <w:szCs w:val="24"/>
          <w:lang w:val="en-GB"/>
        </w:rPr>
        <w:t xml:space="preserve">; </w:t>
      </w:r>
      <w:r w:rsidR="00B571F9">
        <w:rPr>
          <w:rFonts w:ascii="Arial" w:hAnsi="Arial" w:cs="Arial"/>
          <w:bCs/>
          <w:sz w:val="24"/>
          <w:szCs w:val="24"/>
          <w:lang w:val="en-GB"/>
        </w:rPr>
        <w:t>BAT, basophil activation test</w:t>
      </w:r>
      <w:r w:rsidR="00607567" w:rsidRPr="00D65857">
        <w:rPr>
          <w:rFonts w:ascii="Arial" w:hAnsi="Arial" w:cs="Arial"/>
          <w:bCs/>
          <w:sz w:val="24"/>
          <w:szCs w:val="24"/>
          <w:lang w:val="en-GB"/>
        </w:rPr>
        <w:t>; CCT, controlled clinical trial;</w:t>
      </w:r>
      <w:r w:rsidR="00607567" w:rsidRPr="00D65857">
        <w:rPr>
          <w:rFonts w:ascii="Arial" w:hAnsi="Arial" w:cs="Arial"/>
          <w:sz w:val="24"/>
          <w:szCs w:val="24"/>
          <w:lang w:val="en-GB"/>
        </w:rPr>
        <w:t xml:space="preserve"> </w:t>
      </w:r>
      <w:r w:rsidR="00786821" w:rsidRPr="00D65857">
        <w:rPr>
          <w:rFonts w:ascii="Arial" w:hAnsi="Arial" w:cs="Arial"/>
          <w:bCs/>
          <w:sz w:val="24"/>
          <w:szCs w:val="24"/>
          <w:lang w:val="en-GB"/>
        </w:rPr>
        <w:t xml:space="preserve"> CI, confiden</w:t>
      </w:r>
      <w:r w:rsidR="000E3A23" w:rsidRPr="00D65857">
        <w:rPr>
          <w:rFonts w:ascii="Arial" w:hAnsi="Arial" w:cs="Arial"/>
          <w:bCs/>
          <w:sz w:val="24"/>
          <w:szCs w:val="24"/>
          <w:lang w:val="en-GB"/>
        </w:rPr>
        <w:t>ce</w:t>
      </w:r>
      <w:r w:rsidR="00786821" w:rsidRPr="00D65857">
        <w:rPr>
          <w:rFonts w:ascii="Arial" w:hAnsi="Arial" w:cs="Arial"/>
          <w:bCs/>
          <w:sz w:val="24"/>
          <w:szCs w:val="24"/>
          <w:lang w:val="en-GB"/>
        </w:rPr>
        <w:t xml:space="preserve"> interval;</w:t>
      </w:r>
      <w:r w:rsidR="00AC42DA" w:rsidRPr="00D65857">
        <w:rPr>
          <w:rFonts w:ascii="Arial" w:hAnsi="Arial" w:cs="Arial"/>
          <w:bCs/>
          <w:sz w:val="24"/>
          <w:szCs w:val="24"/>
          <w:lang w:val="en-GB"/>
        </w:rPr>
        <w:t xml:space="preserve"> </w:t>
      </w:r>
      <w:r w:rsidR="00213B5D" w:rsidRPr="00D65857">
        <w:rPr>
          <w:rFonts w:ascii="Arial" w:hAnsi="Arial" w:cs="Arial"/>
          <w:sz w:val="24"/>
          <w:szCs w:val="24"/>
          <w:lang w:val="en-US"/>
        </w:rPr>
        <w:t xml:space="preserve">CM, cow’s milk; </w:t>
      </w:r>
      <w:r w:rsidR="00AC42DA" w:rsidRPr="00D65857">
        <w:rPr>
          <w:rFonts w:ascii="Arial" w:hAnsi="Arial" w:cs="Arial"/>
          <w:bCs/>
          <w:sz w:val="24"/>
          <w:szCs w:val="24"/>
          <w:lang w:val="en-GB"/>
        </w:rPr>
        <w:t xml:space="preserve">CRD, component-resolved diagnosis; DBPCFC, double-blind, placebo-controlled food challenge; EAACI, European Academy of Allergy and Clinical Immunology; EoE, </w:t>
      </w:r>
      <w:r w:rsidR="003F0A9D" w:rsidRPr="00D65857">
        <w:rPr>
          <w:rFonts w:ascii="Arial" w:hAnsi="Arial" w:cs="Arial"/>
          <w:bCs/>
          <w:sz w:val="24"/>
          <w:szCs w:val="24"/>
          <w:lang w:val="en-GB"/>
        </w:rPr>
        <w:t>eosinophilic esophagitis</w:t>
      </w:r>
      <w:r w:rsidR="00AC42DA" w:rsidRPr="00D65857">
        <w:rPr>
          <w:rFonts w:ascii="Arial" w:hAnsi="Arial" w:cs="Arial"/>
          <w:bCs/>
          <w:sz w:val="24"/>
          <w:szCs w:val="24"/>
          <w:lang w:val="en-GB"/>
        </w:rPr>
        <w:t>; FA, food allergy;</w:t>
      </w:r>
      <w:r w:rsidR="00AC42DA" w:rsidRPr="00D65857">
        <w:rPr>
          <w:rFonts w:ascii="Arial" w:hAnsi="Arial" w:cs="Arial"/>
          <w:bCs/>
          <w:color w:val="FF0000"/>
          <w:sz w:val="24"/>
          <w:szCs w:val="24"/>
          <w:lang w:val="en-GB"/>
        </w:rPr>
        <w:t xml:space="preserve"> </w:t>
      </w:r>
      <w:r w:rsidR="00213B5D" w:rsidRPr="00D65857">
        <w:rPr>
          <w:rFonts w:ascii="Arial" w:hAnsi="Arial" w:cs="Arial"/>
          <w:sz w:val="24"/>
          <w:szCs w:val="24"/>
          <w:lang w:val="en-US"/>
        </w:rPr>
        <w:t xml:space="preserve">HE, hen’s egg; </w:t>
      </w:r>
      <w:r w:rsidR="00AC42DA" w:rsidRPr="00D65857">
        <w:rPr>
          <w:rFonts w:ascii="Arial" w:hAnsi="Arial" w:cs="Arial"/>
          <w:bCs/>
          <w:sz w:val="24"/>
          <w:szCs w:val="24"/>
          <w:lang w:val="en-GB"/>
        </w:rPr>
        <w:t xml:space="preserve">IgE, immunoglobulin E; </w:t>
      </w:r>
      <w:r w:rsidR="001B35D9" w:rsidRPr="00D65857">
        <w:rPr>
          <w:rFonts w:ascii="Arial" w:hAnsi="Arial" w:cs="Arial"/>
          <w:bCs/>
          <w:sz w:val="24"/>
          <w:szCs w:val="24"/>
          <w:lang w:val="en-GB"/>
        </w:rPr>
        <w:t xml:space="preserve">IgG, immunoglobulin G; </w:t>
      </w:r>
      <w:r w:rsidR="00AC42DA" w:rsidRPr="00D65857">
        <w:rPr>
          <w:rFonts w:ascii="Arial" w:hAnsi="Arial" w:cs="Arial"/>
          <w:bCs/>
          <w:sz w:val="24"/>
          <w:szCs w:val="24"/>
          <w:lang w:val="en-GB"/>
        </w:rPr>
        <w:t xml:space="preserve">IgG4, immunoglobulin G4; OFC, oral food challenge; </w:t>
      </w:r>
      <w:r w:rsidR="001B35D9" w:rsidRPr="00D65857">
        <w:rPr>
          <w:rFonts w:ascii="Arial" w:hAnsi="Arial" w:cs="Arial"/>
          <w:bCs/>
          <w:sz w:val="24"/>
          <w:szCs w:val="24"/>
          <w:lang w:val="en-US"/>
        </w:rPr>
        <w:t>OIT, oral immunotherapy;</w:t>
      </w:r>
      <w:r w:rsidR="00AC42DA" w:rsidRPr="00D65857">
        <w:rPr>
          <w:rFonts w:ascii="Arial" w:hAnsi="Arial" w:cs="Arial"/>
          <w:bCs/>
          <w:sz w:val="24"/>
          <w:szCs w:val="24"/>
          <w:lang w:val="en-GB"/>
        </w:rPr>
        <w:t xml:space="preserve"> </w:t>
      </w:r>
      <w:r w:rsidR="00786821" w:rsidRPr="00D65857">
        <w:rPr>
          <w:rFonts w:ascii="Arial" w:hAnsi="Arial" w:cs="Arial"/>
          <w:sz w:val="24"/>
          <w:szCs w:val="24"/>
          <w:lang w:val="en-GB"/>
        </w:rPr>
        <w:t xml:space="preserve">QoL, </w:t>
      </w:r>
      <w:r w:rsidR="00786821" w:rsidRPr="00D65857">
        <w:rPr>
          <w:rFonts w:ascii="Arial" w:hAnsi="Arial" w:cs="Arial"/>
          <w:bCs/>
          <w:sz w:val="24"/>
          <w:szCs w:val="24"/>
          <w:lang w:val="en-GB"/>
        </w:rPr>
        <w:t xml:space="preserve">quality of life; </w:t>
      </w:r>
      <w:r w:rsidR="00A3283D" w:rsidRPr="00D65857">
        <w:rPr>
          <w:rFonts w:ascii="Arial" w:hAnsi="Arial" w:cs="Arial"/>
          <w:bCs/>
          <w:sz w:val="24"/>
          <w:szCs w:val="24"/>
          <w:lang w:val="en-GB"/>
        </w:rPr>
        <w:t>RCT</w:t>
      </w:r>
      <w:r w:rsidR="00AC42DA" w:rsidRPr="00D65857">
        <w:rPr>
          <w:rFonts w:ascii="Arial" w:hAnsi="Arial" w:cs="Arial"/>
          <w:bCs/>
          <w:sz w:val="24"/>
          <w:szCs w:val="24"/>
          <w:lang w:val="en-GB"/>
        </w:rPr>
        <w:t xml:space="preserve">, </w:t>
      </w:r>
      <w:r w:rsidR="00D36F31" w:rsidRPr="00D65857">
        <w:rPr>
          <w:rFonts w:ascii="Arial" w:hAnsi="Arial" w:cs="Arial"/>
          <w:bCs/>
          <w:sz w:val="24"/>
          <w:szCs w:val="24"/>
          <w:lang w:val="en-GB"/>
        </w:rPr>
        <w:t>randomi</w:t>
      </w:r>
      <w:r w:rsidR="00D36F31">
        <w:rPr>
          <w:rFonts w:ascii="Arial" w:hAnsi="Arial" w:cs="Arial"/>
          <w:bCs/>
          <w:sz w:val="24"/>
          <w:szCs w:val="24"/>
          <w:lang w:val="en-GB"/>
        </w:rPr>
        <w:t>s</w:t>
      </w:r>
      <w:r w:rsidR="00D36F31" w:rsidRPr="00D65857">
        <w:rPr>
          <w:rFonts w:ascii="Arial" w:hAnsi="Arial" w:cs="Arial"/>
          <w:bCs/>
          <w:sz w:val="24"/>
          <w:szCs w:val="24"/>
          <w:lang w:val="en-GB"/>
        </w:rPr>
        <w:t xml:space="preserve">ed </w:t>
      </w:r>
      <w:r w:rsidR="00AC42DA" w:rsidRPr="00D65857">
        <w:rPr>
          <w:rFonts w:ascii="Arial" w:hAnsi="Arial" w:cs="Arial"/>
          <w:bCs/>
          <w:sz w:val="24"/>
          <w:szCs w:val="24"/>
          <w:lang w:val="en-GB"/>
        </w:rPr>
        <w:t xml:space="preserve">controlled </w:t>
      </w:r>
      <w:r w:rsidR="00A3283D" w:rsidRPr="00D65857">
        <w:rPr>
          <w:rFonts w:ascii="Arial" w:hAnsi="Arial" w:cs="Arial"/>
          <w:bCs/>
          <w:sz w:val="24"/>
          <w:szCs w:val="24"/>
          <w:lang w:val="en-GB"/>
        </w:rPr>
        <w:t>trial</w:t>
      </w:r>
      <w:r w:rsidR="00AC42DA" w:rsidRPr="00D65857">
        <w:rPr>
          <w:rFonts w:ascii="Arial" w:hAnsi="Arial" w:cs="Arial"/>
          <w:bCs/>
          <w:sz w:val="24"/>
          <w:szCs w:val="24"/>
          <w:lang w:val="en-GB"/>
        </w:rPr>
        <w:t>;</w:t>
      </w:r>
      <w:r w:rsidR="00A3283D" w:rsidRPr="00D65857">
        <w:rPr>
          <w:rFonts w:ascii="Arial" w:hAnsi="Arial" w:cs="Arial"/>
          <w:sz w:val="24"/>
          <w:szCs w:val="24"/>
          <w:lang w:val="en-GB"/>
        </w:rPr>
        <w:t xml:space="preserve"> </w:t>
      </w:r>
      <w:r w:rsidR="00786821" w:rsidRPr="00D65857">
        <w:rPr>
          <w:rFonts w:ascii="Arial" w:hAnsi="Arial" w:cs="Arial"/>
          <w:sz w:val="24"/>
          <w:szCs w:val="24"/>
          <w:lang w:val="en-GB"/>
        </w:rPr>
        <w:t xml:space="preserve">RR, risk ratio; </w:t>
      </w:r>
      <w:r w:rsidR="00AC42DA" w:rsidRPr="00D65857">
        <w:rPr>
          <w:rFonts w:ascii="Arial" w:hAnsi="Arial" w:cs="Arial"/>
          <w:bCs/>
          <w:sz w:val="24"/>
          <w:szCs w:val="24"/>
          <w:lang w:val="en-GB"/>
        </w:rPr>
        <w:t>sIgE, speci</w:t>
      </w:r>
      <w:r w:rsidR="00AC42DA" w:rsidRPr="00D65857">
        <w:rPr>
          <w:rFonts w:ascii="Arial" w:hAnsi="Arial" w:cs="Arial"/>
          <w:bCs/>
          <w:sz w:val="24"/>
          <w:szCs w:val="24"/>
        </w:rPr>
        <w:t>ﬁ</w:t>
      </w:r>
      <w:r w:rsidR="00AC42DA" w:rsidRPr="00D65857">
        <w:rPr>
          <w:rFonts w:ascii="Arial" w:hAnsi="Arial" w:cs="Arial"/>
          <w:bCs/>
          <w:sz w:val="24"/>
          <w:szCs w:val="24"/>
          <w:lang w:val="en-GB"/>
        </w:rPr>
        <w:t>c</w:t>
      </w:r>
      <w:r w:rsidR="00D36F31">
        <w:rPr>
          <w:rFonts w:ascii="Arial" w:hAnsi="Arial" w:cs="Arial"/>
          <w:bCs/>
          <w:sz w:val="24"/>
          <w:szCs w:val="24"/>
          <w:lang w:val="en-GB"/>
        </w:rPr>
        <w:t>-</w:t>
      </w:r>
      <w:r w:rsidR="00AC42DA" w:rsidRPr="00D65857">
        <w:rPr>
          <w:rFonts w:ascii="Arial" w:hAnsi="Arial" w:cs="Arial"/>
          <w:bCs/>
          <w:sz w:val="24"/>
          <w:szCs w:val="24"/>
          <w:lang w:val="en-GB"/>
        </w:rPr>
        <w:t xml:space="preserve">IgE; </w:t>
      </w:r>
      <w:r w:rsidR="001B35D9" w:rsidRPr="00D65857">
        <w:rPr>
          <w:rFonts w:ascii="Arial" w:hAnsi="Arial" w:cs="Arial"/>
          <w:bCs/>
          <w:sz w:val="24"/>
          <w:szCs w:val="24"/>
          <w:lang w:val="en-US"/>
        </w:rPr>
        <w:t xml:space="preserve">SCIT subcutaneous </w:t>
      </w:r>
      <w:r w:rsidR="001B35D9" w:rsidRPr="00D65857">
        <w:rPr>
          <w:rFonts w:ascii="Arial" w:hAnsi="Arial" w:cs="Arial"/>
          <w:bCs/>
          <w:sz w:val="24"/>
          <w:szCs w:val="24"/>
          <w:lang w:val="en-GB"/>
        </w:rPr>
        <w:t xml:space="preserve">immunotherapy; </w:t>
      </w:r>
      <w:r w:rsidR="00AC42DA" w:rsidRPr="00D65857">
        <w:rPr>
          <w:rFonts w:ascii="Arial" w:hAnsi="Arial" w:cs="Arial"/>
          <w:bCs/>
          <w:sz w:val="24"/>
          <w:szCs w:val="24"/>
          <w:lang w:val="en-GB"/>
        </w:rPr>
        <w:t>SLIT, sublingual immunotherapy;</w:t>
      </w:r>
      <w:r w:rsidR="00AC42DA" w:rsidRPr="00D65857">
        <w:rPr>
          <w:rFonts w:ascii="Arial" w:hAnsi="Arial" w:cs="Arial"/>
          <w:bCs/>
          <w:color w:val="FF0000"/>
          <w:sz w:val="24"/>
          <w:szCs w:val="24"/>
          <w:lang w:val="en-GB"/>
        </w:rPr>
        <w:t xml:space="preserve"> </w:t>
      </w:r>
      <w:r w:rsidR="00AC42DA" w:rsidRPr="00D65857">
        <w:rPr>
          <w:rFonts w:ascii="Arial" w:hAnsi="Arial" w:cs="Arial"/>
          <w:bCs/>
          <w:sz w:val="24"/>
          <w:szCs w:val="24"/>
          <w:lang w:val="en-GB"/>
        </w:rPr>
        <w:t xml:space="preserve">SPT, skin prick test; </w:t>
      </w:r>
      <w:r w:rsidR="00E34A6A" w:rsidRPr="00D65857">
        <w:rPr>
          <w:rFonts w:ascii="Arial" w:hAnsi="Arial" w:cs="Arial"/>
          <w:bCs/>
          <w:sz w:val="24"/>
          <w:szCs w:val="24"/>
          <w:lang w:val="en-GB"/>
        </w:rPr>
        <w:t xml:space="preserve">SR, </w:t>
      </w:r>
      <w:r w:rsidR="003C0310" w:rsidRPr="00D65857">
        <w:rPr>
          <w:rFonts w:ascii="Arial" w:hAnsi="Arial" w:cs="Arial"/>
          <w:bCs/>
          <w:sz w:val="24"/>
          <w:szCs w:val="24"/>
          <w:lang w:val="en-GB"/>
        </w:rPr>
        <w:t>systematic review</w:t>
      </w:r>
      <w:r w:rsidR="00607567" w:rsidRPr="00D65857">
        <w:rPr>
          <w:rFonts w:ascii="Arial" w:hAnsi="Arial" w:cs="Arial"/>
          <w:bCs/>
          <w:sz w:val="24"/>
          <w:szCs w:val="24"/>
          <w:lang w:val="en-GB"/>
        </w:rPr>
        <w:t xml:space="preserve">; </w:t>
      </w:r>
      <w:r w:rsidR="00607567" w:rsidRPr="00155EB6">
        <w:rPr>
          <w:rFonts w:ascii="Arial" w:hAnsi="Arial" w:cs="Arial"/>
          <w:bCs/>
          <w:sz w:val="24"/>
          <w:szCs w:val="24"/>
          <w:lang w:val="en-GB"/>
        </w:rPr>
        <w:t>WAO, World Allergy Organization</w:t>
      </w:r>
      <w:r w:rsidR="003C0310" w:rsidRPr="00155EB6">
        <w:rPr>
          <w:rFonts w:ascii="Arial" w:hAnsi="Arial" w:cs="Arial"/>
          <w:bCs/>
          <w:sz w:val="24"/>
          <w:szCs w:val="24"/>
          <w:lang w:val="en-GB"/>
        </w:rPr>
        <w:t>.</w:t>
      </w:r>
    </w:p>
    <w:p w:rsidR="00746A4D" w:rsidRDefault="004D3E7D" w:rsidP="003A001A">
      <w:pPr>
        <w:rPr>
          <w:rFonts w:ascii="Arial" w:hAnsi="Arial" w:cs="Arial"/>
          <w:b/>
          <w:sz w:val="24"/>
          <w:szCs w:val="24"/>
          <w:lang w:val="en-US"/>
        </w:rPr>
      </w:pPr>
      <w:r w:rsidRPr="00D65857">
        <w:rPr>
          <w:rFonts w:ascii="Arial" w:hAnsi="Arial" w:cs="Arial"/>
          <w:b/>
          <w:sz w:val="24"/>
          <w:szCs w:val="24"/>
          <w:lang w:val="en-US"/>
        </w:rPr>
        <w:br w:type="page"/>
      </w:r>
      <w:r w:rsidR="004E00D2" w:rsidRPr="00746A4D">
        <w:rPr>
          <w:rFonts w:ascii="Arial" w:hAnsi="Arial" w:cs="Arial"/>
          <w:b/>
          <w:sz w:val="24"/>
          <w:szCs w:val="24"/>
          <w:lang w:val="en-US"/>
        </w:rPr>
        <w:t>ABSTRACT</w:t>
      </w:r>
    </w:p>
    <w:p w:rsidR="00746A4D" w:rsidRPr="00746A4D" w:rsidRDefault="004E00D2" w:rsidP="00746A4D">
      <w:pPr>
        <w:spacing w:after="0" w:line="360" w:lineRule="auto"/>
        <w:jc w:val="both"/>
        <w:rPr>
          <w:rFonts w:ascii="Arial" w:hAnsi="Arial" w:cs="Arial"/>
          <w:b/>
          <w:sz w:val="24"/>
          <w:szCs w:val="24"/>
          <w:lang w:val="en-US"/>
        </w:rPr>
      </w:pPr>
      <w:r w:rsidRPr="00746A4D">
        <w:rPr>
          <w:rFonts w:ascii="Arial" w:hAnsi="Arial" w:cs="Arial"/>
          <w:b/>
          <w:sz w:val="24"/>
          <w:szCs w:val="24"/>
          <w:lang w:val="en-US"/>
        </w:rPr>
        <w:t xml:space="preserve"> </w:t>
      </w:r>
    </w:p>
    <w:p w:rsidR="004B4C52" w:rsidRDefault="004B4C52" w:rsidP="004B4C52">
      <w:pPr>
        <w:spacing w:after="0" w:line="360" w:lineRule="auto"/>
        <w:jc w:val="both"/>
        <w:rPr>
          <w:rFonts w:ascii="Arial" w:hAnsi="Arial" w:cs="Arial"/>
          <w:sz w:val="24"/>
          <w:szCs w:val="24"/>
          <w:lang w:val="en-US"/>
        </w:rPr>
      </w:pPr>
      <w:r>
        <w:rPr>
          <w:rFonts w:ascii="Arial" w:hAnsi="Arial" w:cs="Arial"/>
          <w:sz w:val="24"/>
          <w:szCs w:val="24"/>
          <w:lang w:val="en-US"/>
        </w:rPr>
        <w:t xml:space="preserve">Food allergy can </w:t>
      </w:r>
      <w:r w:rsidR="00D36F31">
        <w:rPr>
          <w:rFonts w:ascii="Arial" w:hAnsi="Arial" w:cs="Arial"/>
          <w:sz w:val="24"/>
          <w:szCs w:val="24"/>
          <w:lang w:val="en-US"/>
        </w:rPr>
        <w:t xml:space="preserve">result in considerable </w:t>
      </w:r>
      <w:r>
        <w:rPr>
          <w:rFonts w:ascii="Arial" w:hAnsi="Arial" w:cs="Arial"/>
          <w:sz w:val="24"/>
          <w:szCs w:val="24"/>
          <w:lang w:val="en-US"/>
        </w:rPr>
        <w:t>morbidity</w:t>
      </w:r>
      <w:r w:rsidR="00D36F31">
        <w:rPr>
          <w:rFonts w:ascii="Arial" w:hAnsi="Arial" w:cs="Arial"/>
          <w:sz w:val="24"/>
          <w:szCs w:val="24"/>
          <w:lang w:val="en-US"/>
        </w:rPr>
        <w:t xml:space="preserve">, impairment of </w:t>
      </w:r>
      <w:r>
        <w:rPr>
          <w:rFonts w:ascii="Arial" w:hAnsi="Arial" w:cs="Arial"/>
          <w:sz w:val="24"/>
          <w:szCs w:val="24"/>
          <w:lang w:val="en-US"/>
        </w:rPr>
        <w:t>quality of life</w:t>
      </w:r>
      <w:r w:rsidR="00D36F31">
        <w:rPr>
          <w:rFonts w:ascii="Arial" w:hAnsi="Arial" w:cs="Arial"/>
          <w:sz w:val="24"/>
          <w:szCs w:val="24"/>
          <w:lang w:val="en-US"/>
        </w:rPr>
        <w:t xml:space="preserve"> and healthcare expenditure</w:t>
      </w:r>
      <w:r>
        <w:rPr>
          <w:rFonts w:ascii="Arial" w:hAnsi="Arial" w:cs="Arial"/>
          <w:sz w:val="24"/>
          <w:szCs w:val="24"/>
          <w:lang w:val="en-US"/>
        </w:rPr>
        <w:t>. There is therefore interest in novel strateg</w:t>
      </w:r>
      <w:r w:rsidR="003051D0">
        <w:rPr>
          <w:rFonts w:ascii="Arial" w:hAnsi="Arial" w:cs="Arial"/>
          <w:sz w:val="24"/>
          <w:szCs w:val="24"/>
          <w:lang w:val="en-US"/>
        </w:rPr>
        <w:t>ies</w:t>
      </w:r>
      <w:r>
        <w:rPr>
          <w:rFonts w:ascii="Arial" w:hAnsi="Arial" w:cs="Arial"/>
          <w:sz w:val="24"/>
          <w:szCs w:val="24"/>
          <w:lang w:val="en-US"/>
        </w:rPr>
        <w:t xml:space="preserve"> for </w:t>
      </w:r>
      <w:r w:rsidR="005914EE">
        <w:rPr>
          <w:rFonts w:ascii="Arial" w:hAnsi="Arial" w:cs="Arial"/>
          <w:sz w:val="24"/>
          <w:szCs w:val="24"/>
          <w:lang w:val="en-US"/>
        </w:rPr>
        <w:t xml:space="preserve">its </w:t>
      </w:r>
      <w:r>
        <w:rPr>
          <w:rFonts w:ascii="Arial" w:hAnsi="Arial" w:cs="Arial"/>
          <w:sz w:val="24"/>
          <w:szCs w:val="24"/>
          <w:lang w:val="en-US"/>
        </w:rPr>
        <w:t xml:space="preserve">treatment, particularly food </w:t>
      </w:r>
      <w:r w:rsidR="00762EC3">
        <w:rPr>
          <w:rFonts w:ascii="Arial" w:hAnsi="Arial" w:cs="Arial"/>
          <w:sz w:val="24"/>
          <w:szCs w:val="24"/>
          <w:lang w:val="en-US"/>
        </w:rPr>
        <w:t xml:space="preserve">allergy </w:t>
      </w:r>
      <w:r>
        <w:rPr>
          <w:rFonts w:ascii="Arial" w:hAnsi="Arial" w:cs="Arial"/>
          <w:sz w:val="24"/>
          <w:szCs w:val="24"/>
          <w:lang w:val="en-US"/>
        </w:rPr>
        <w:t>allergen immunotherapy</w:t>
      </w:r>
      <w:r w:rsidR="00D36F31">
        <w:rPr>
          <w:rFonts w:ascii="Arial" w:hAnsi="Arial" w:cs="Arial"/>
          <w:sz w:val="24"/>
          <w:szCs w:val="24"/>
          <w:lang w:val="en-US"/>
        </w:rPr>
        <w:t xml:space="preserve"> (</w:t>
      </w:r>
      <w:r w:rsidR="001A5915">
        <w:rPr>
          <w:rFonts w:ascii="Arial" w:hAnsi="Arial" w:cs="Arial"/>
          <w:sz w:val="24"/>
          <w:szCs w:val="24"/>
          <w:lang w:val="en-US"/>
        </w:rPr>
        <w:t>FA-</w:t>
      </w:r>
      <w:r w:rsidR="00D36F31">
        <w:rPr>
          <w:rFonts w:ascii="Arial" w:hAnsi="Arial" w:cs="Arial"/>
          <w:sz w:val="24"/>
          <w:szCs w:val="24"/>
          <w:lang w:val="en-US"/>
        </w:rPr>
        <w:t>AIT)</w:t>
      </w:r>
      <w:r>
        <w:rPr>
          <w:rFonts w:ascii="Arial" w:hAnsi="Arial" w:cs="Arial"/>
          <w:sz w:val="24"/>
          <w:szCs w:val="24"/>
          <w:lang w:val="en-US"/>
        </w:rPr>
        <w:t xml:space="preserve"> through </w:t>
      </w:r>
      <w:r w:rsidR="00D36F31">
        <w:rPr>
          <w:rFonts w:ascii="Arial" w:hAnsi="Arial" w:cs="Arial"/>
          <w:sz w:val="24"/>
          <w:szCs w:val="24"/>
          <w:lang w:val="en-US"/>
        </w:rPr>
        <w:t xml:space="preserve">the </w:t>
      </w:r>
      <w:r>
        <w:rPr>
          <w:rFonts w:ascii="Arial" w:hAnsi="Arial" w:cs="Arial"/>
          <w:sz w:val="24"/>
          <w:szCs w:val="24"/>
          <w:lang w:val="en-US"/>
        </w:rPr>
        <w:t xml:space="preserve">oral (OIT), sublingual (SLIT) or epicutaneous (EPIT) routes. </w:t>
      </w:r>
      <w:r w:rsidR="00017814">
        <w:rPr>
          <w:rFonts w:ascii="Arial" w:hAnsi="Arial" w:cs="Arial"/>
          <w:sz w:val="24"/>
          <w:szCs w:val="24"/>
          <w:lang w:val="en-US"/>
        </w:rPr>
        <w:t xml:space="preserve">This </w:t>
      </w:r>
      <w:r>
        <w:rPr>
          <w:rFonts w:ascii="Arial" w:hAnsi="Arial" w:cs="Arial"/>
          <w:sz w:val="24"/>
          <w:szCs w:val="24"/>
          <w:lang w:val="en-US"/>
        </w:rPr>
        <w:t>Guideline, prepared by the European Academy of Allergy and Clinical Immunology (EAACI) Task Force on Allergen Immunotherapy for IgE-mediated Food Allergy, aim</w:t>
      </w:r>
      <w:r w:rsidR="00017814">
        <w:rPr>
          <w:rFonts w:ascii="Arial" w:hAnsi="Arial" w:cs="Arial"/>
          <w:sz w:val="24"/>
          <w:szCs w:val="24"/>
          <w:lang w:val="en-US"/>
        </w:rPr>
        <w:t>s</w:t>
      </w:r>
      <w:r>
        <w:rPr>
          <w:rFonts w:ascii="Arial" w:hAnsi="Arial" w:cs="Arial"/>
          <w:sz w:val="24"/>
          <w:szCs w:val="24"/>
          <w:lang w:val="en-US"/>
        </w:rPr>
        <w:t xml:space="preserve"> to provide evidence</w:t>
      </w:r>
      <w:r w:rsidR="00D36F31">
        <w:rPr>
          <w:rFonts w:ascii="Arial" w:hAnsi="Arial" w:cs="Arial"/>
          <w:sz w:val="24"/>
          <w:szCs w:val="24"/>
          <w:lang w:val="en-US"/>
        </w:rPr>
        <w:t>-</w:t>
      </w:r>
      <w:r>
        <w:rPr>
          <w:rFonts w:ascii="Arial" w:hAnsi="Arial" w:cs="Arial"/>
          <w:sz w:val="24"/>
          <w:szCs w:val="24"/>
          <w:lang w:val="en-US"/>
        </w:rPr>
        <w:t>based recommendations for active treatment of IgE</w:t>
      </w:r>
      <w:r w:rsidR="00D36F31">
        <w:rPr>
          <w:rFonts w:ascii="Arial" w:hAnsi="Arial" w:cs="Arial"/>
          <w:sz w:val="24"/>
          <w:szCs w:val="24"/>
          <w:lang w:val="en-US"/>
        </w:rPr>
        <w:t>-</w:t>
      </w:r>
      <w:r>
        <w:rPr>
          <w:rFonts w:ascii="Arial" w:hAnsi="Arial" w:cs="Arial"/>
          <w:sz w:val="24"/>
          <w:szCs w:val="24"/>
          <w:lang w:val="en-US"/>
        </w:rPr>
        <w:t xml:space="preserve">mediated food allergy with </w:t>
      </w:r>
      <w:r w:rsidR="001A5915">
        <w:rPr>
          <w:rFonts w:ascii="Arial" w:hAnsi="Arial" w:cs="Arial"/>
          <w:sz w:val="24"/>
          <w:szCs w:val="24"/>
          <w:lang w:val="en-US"/>
        </w:rPr>
        <w:t>FA-</w:t>
      </w:r>
      <w:r>
        <w:rPr>
          <w:rFonts w:ascii="Arial" w:hAnsi="Arial" w:cs="Arial"/>
          <w:sz w:val="24"/>
          <w:szCs w:val="24"/>
          <w:lang w:val="en-US"/>
        </w:rPr>
        <w:t>AIT.</w:t>
      </w:r>
      <w:r w:rsidR="00017814">
        <w:rPr>
          <w:rFonts w:ascii="Arial" w:hAnsi="Arial" w:cs="Arial"/>
          <w:sz w:val="24"/>
          <w:szCs w:val="24"/>
          <w:lang w:val="en-US"/>
        </w:rPr>
        <w:t xml:space="preserve"> </w:t>
      </w:r>
      <w:r>
        <w:rPr>
          <w:rFonts w:ascii="Arial" w:hAnsi="Arial" w:cs="Arial"/>
          <w:sz w:val="24"/>
          <w:szCs w:val="24"/>
          <w:lang w:val="en-US"/>
        </w:rPr>
        <w:t xml:space="preserve">Immunotherapy relies on the delivery of gradually increasing doses of specific allergen to increase </w:t>
      </w:r>
      <w:r w:rsidR="0087323B">
        <w:rPr>
          <w:rFonts w:ascii="Arial" w:hAnsi="Arial" w:cs="Arial"/>
          <w:sz w:val="24"/>
          <w:szCs w:val="24"/>
          <w:lang w:val="en-US"/>
        </w:rPr>
        <w:t xml:space="preserve">the </w:t>
      </w:r>
      <w:r>
        <w:rPr>
          <w:rFonts w:ascii="Arial" w:hAnsi="Arial" w:cs="Arial"/>
          <w:sz w:val="24"/>
          <w:szCs w:val="24"/>
          <w:lang w:val="en-US"/>
        </w:rPr>
        <w:t xml:space="preserve">threshold of reaction while on therapy (also known as </w:t>
      </w:r>
      <w:r w:rsidR="00B60A03">
        <w:rPr>
          <w:rFonts w:ascii="Arial" w:hAnsi="Arial" w:cs="Arial"/>
          <w:sz w:val="24"/>
          <w:szCs w:val="24"/>
          <w:lang w:val="en-US"/>
        </w:rPr>
        <w:t>desensitization</w:t>
      </w:r>
      <w:r>
        <w:rPr>
          <w:rFonts w:ascii="Arial" w:hAnsi="Arial" w:cs="Arial"/>
          <w:sz w:val="24"/>
          <w:szCs w:val="24"/>
          <w:lang w:val="en-US"/>
        </w:rPr>
        <w:t>) and ultimately to achieve post-discontinuation effectiveness (also known as tolerance</w:t>
      </w:r>
      <w:r w:rsidR="00B90B66">
        <w:rPr>
          <w:rFonts w:ascii="Arial" w:hAnsi="Arial" w:cs="Arial"/>
          <w:sz w:val="24"/>
          <w:szCs w:val="24"/>
          <w:lang w:val="en-US"/>
        </w:rPr>
        <w:t xml:space="preserve"> </w:t>
      </w:r>
      <w:r w:rsidR="00B90B66" w:rsidRPr="00B224E1">
        <w:rPr>
          <w:rFonts w:ascii="Arial" w:hAnsi="Arial" w:cs="Arial"/>
          <w:sz w:val="24"/>
          <w:szCs w:val="24"/>
          <w:lang w:val="en-US"/>
        </w:rPr>
        <w:t>or sustained unresponsiveness</w:t>
      </w:r>
      <w:r>
        <w:rPr>
          <w:rFonts w:ascii="Arial" w:hAnsi="Arial" w:cs="Arial"/>
          <w:sz w:val="24"/>
          <w:szCs w:val="24"/>
          <w:lang w:val="en-US"/>
        </w:rPr>
        <w:t xml:space="preserve">). Oral </w:t>
      </w:r>
      <w:r w:rsidR="001A5915">
        <w:rPr>
          <w:rFonts w:ascii="Arial" w:hAnsi="Arial" w:cs="Arial"/>
          <w:sz w:val="24"/>
          <w:szCs w:val="24"/>
          <w:lang w:val="en-US"/>
        </w:rPr>
        <w:t>FA-</w:t>
      </w:r>
      <w:r>
        <w:rPr>
          <w:rFonts w:ascii="Arial" w:hAnsi="Arial" w:cs="Arial"/>
          <w:sz w:val="24"/>
          <w:szCs w:val="24"/>
          <w:lang w:val="en-US"/>
        </w:rPr>
        <w:t>AIT has most frequently be</w:t>
      </w:r>
      <w:r w:rsidR="00892D77">
        <w:rPr>
          <w:rFonts w:ascii="Arial" w:hAnsi="Arial" w:cs="Arial"/>
          <w:sz w:val="24"/>
          <w:szCs w:val="24"/>
          <w:lang w:val="en-US"/>
        </w:rPr>
        <w:t>en</w:t>
      </w:r>
      <w:r>
        <w:rPr>
          <w:rFonts w:ascii="Arial" w:hAnsi="Arial" w:cs="Arial"/>
          <w:sz w:val="24"/>
          <w:szCs w:val="24"/>
          <w:lang w:val="en-US"/>
        </w:rPr>
        <w:t xml:space="preserve"> assessed: here the allergen is either immediately swallowed (OIT) or held under the tongue for </w:t>
      </w:r>
      <w:r w:rsidR="00892D77">
        <w:rPr>
          <w:rFonts w:ascii="Arial" w:hAnsi="Arial" w:cs="Arial"/>
          <w:sz w:val="24"/>
          <w:szCs w:val="24"/>
          <w:lang w:val="en-US"/>
        </w:rPr>
        <w:t>a period of time</w:t>
      </w:r>
      <w:r>
        <w:rPr>
          <w:rFonts w:ascii="Arial" w:hAnsi="Arial" w:cs="Arial"/>
          <w:sz w:val="24"/>
          <w:szCs w:val="24"/>
          <w:lang w:val="en-US"/>
        </w:rPr>
        <w:t xml:space="preserve"> (SLIT). Overall, </w:t>
      </w:r>
      <w:r w:rsidR="0005781B">
        <w:rPr>
          <w:rFonts w:ascii="Arial" w:hAnsi="Arial" w:cs="Arial"/>
          <w:sz w:val="24"/>
          <w:szCs w:val="24"/>
          <w:lang w:val="en-US"/>
        </w:rPr>
        <w:t>trials have</w:t>
      </w:r>
      <w:r>
        <w:rPr>
          <w:rFonts w:ascii="Arial" w:hAnsi="Arial" w:cs="Arial"/>
          <w:sz w:val="24"/>
          <w:szCs w:val="24"/>
          <w:lang w:val="en-US"/>
        </w:rPr>
        <w:t xml:space="preserve"> </w:t>
      </w:r>
      <w:r w:rsidR="0005781B">
        <w:rPr>
          <w:rFonts w:ascii="Arial" w:hAnsi="Arial" w:cs="Arial"/>
          <w:sz w:val="24"/>
          <w:szCs w:val="24"/>
          <w:lang w:val="en-US"/>
        </w:rPr>
        <w:t xml:space="preserve">found </w:t>
      </w:r>
      <w:r>
        <w:rPr>
          <w:rFonts w:ascii="Arial" w:hAnsi="Arial" w:cs="Arial"/>
          <w:sz w:val="24"/>
          <w:szCs w:val="24"/>
          <w:lang w:val="en-US"/>
        </w:rPr>
        <w:t>substantial benefit for patients undergoing either OIT or SLIT with respect to efficacy during treatment, particularly for cow’s milk, hen’s egg and peanut allergies. A benefit post-discontinuation is also suggested</w:t>
      </w:r>
      <w:r w:rsidR="0005781B">
        <w:rPr>
          <w:rFonts w:ascii="Arial" w:hAnsi="Arial" w:cs="Arial"/>
          <w:sz w:val="24"/>
          <w:szCs w:val="24"/>
          <w:lang w:val="en-US"/>
        </w:rPr>
        <w:t>,</w:t>
      </w:r>
      <w:r>
        <w:rPr>
          <w:rFonts w:ascii="Arial" w:hAnsi="Arial" w:cs="Arial"/>
          <w:sz w:val="24"/>
          <w:szCs w:val="24"/>
          <w:lang w:val="en-US"/>
        </w:rPr>
        <w:t xml:space="preserve"> but not confirmed. Adverse events during </w:t>
      </w:r>
      <w:r w:rsidR="001A5915">
        <w:rPr>
          <w:rFonts w:ascii="Arial" w:hAnsi="Arial" w:cs="Arial"/>
          <w:sz w:val="24"/>
          <w:szCs w:val="24"/>
          <w:lang w:val="en-US"/>
        </w:rPr>
        <w:t>FA-</w:t>
      </w:r>
      <w:r>
        <w:rPr>
          <w:rFonts w:ascii="Arial" w:hAnsi="Arial" w:cs="Arial"/>
          <w:sz w:val="24"/>
          <w:szCs w:val="24"/>
          <w:lang w:val="en-US"/>
        </w:rPr>
        <w:t>AIT have been frequently reported</w:t>
      </w:r>
      <w:r w:rsidR="0005781B">
        <w:rPr>
          <w:rFonts w:ascii="Arial" w:hAnsi="Arial" w:cs="Arial"/>
          <w:sz w:val="24"/>
          <w:szCs w:val="24"/>
          <w:lang w:val="en-US"/>
        </w:rPr>
        <w:t>,</w:t>
      </w:r>
      <w:r>
        <w:rPr>
          <w:rFonts w:ascii="Arial" w:hAnsi="Arial" w:cs="Arial"/>
          <w:sz w:val="24"/>
          <w:szCs w:val="24"/>
          <w:lang w:val="en-US"/>
        </w:rPr>
        <w:t xml:space="preserve"> but few subjects discontinue </w:t>
      </w:r>
      <w:r w:rsidR="001A5915">
        <w:rPr>
          <w:rFonts w:ascii="Arial" w:hAnsi="Arial" w:cs="Arial"/>
          <w:sz w:val="24"/>
          <w:szCs w:val="24"/>
          <w:lang w:val="en-US"/>
        </w:rPr>
        <w:t>FA-</w:t>
      </w:r>
      <w:r>
        <w:rPr>
          <w:rFonts w:ascii="Arial" w:hAnsi="Arial" w:cs="Arial"/>
          <w:sz w:val="24"/>
          <w:szCs w:val="24"/>
          <w:lang w:val="en-US"/>
        </w:rPr>
        <w:t xml:space="preserve">AIT as a result of these. Taking into account the current evidence, </w:t>
      </w:r>
      <w:r w:rsidR="001A5915">
        <w:rPr>
          <w:rFonts w:ascii="Arial" w:hAnsi="Arial" w:cs="Arial"/>
          <w:sz w:val="24"/>
          <w:szCs w:val="24"/>
          <w:lang w:val="en-US"/>
        </w:rPr>
        <w:t>FA-</w:t>
      </w:r>
      <w:r>
        <w:rPr>
          <w:rFonts w:ascii="Arial" w:hAnsi="Arial" w:cs="Arial"/>
          <w:sz w:val="24"/>
          <w:szCs w:val="24"/>
          <w:lang w:val="en-US"/>
        </w:rPr>
        <w:t xml:space="preserve">AIT should only be performed in research centers or in clinical centers </w:t>
      </w:r>
      <w:r w:rsidR="002B3D58" w:rsidRPr="0080311D">
        <w:rPr>
          <w:rFonts w:ascii="Arial" w:hAnsi="Arial" w:cs="Arial"/>
          <w:sz w:val="24"/>
          <w:szCs w:val="24"/>
          <w:lang w:val="en-US"/>
        </w:rPr>
        <w:t>with an extensive experience</w:t>
      </w:r>
      <w:r w:rsidR="0005781B">
        <w:rPr>
          <w:rFonts w:ascii="Arial" w:hAnsi="Arial" w:cs="Arial"/>
          <w:sz w:val="24"/>
          <w:szCs w:val="24"/>
          <w:lang w:val="en-US"/>
        </w:rPr>
        <w:t xml:space="preserve"> in </w:t>
      </w:r>
      <w:r w:rsidR="001A5915">
        <w:rPr>
          <w:rFonts w:ascii="Arial" w:hAnsi="Arial" w:cs="Arial"/>
          <w:sz w:val="24"/>
          <w:szCs w:val="24"/>
          <w:lang w:val="en-US"/>
        </w:rPr>
        <w:t>FA-</w:t>
      </w:r>
      <w:r w:rsidR="0005781B">
        <w:rPr>
          <w:rFonts w:ascii="Arial" w:hAnsi="Arial" w:cs="Arial"/>
          <w:sz w:val="24"/>
          <w:szCs w:val="24"/>
          <w:lang w:val="en-US"/>
        </w:rPr>
        <w:t>AIT</w:t>
      </w:r>
      <w:r>
        <w:rPr>
          <w:rFonts w:ascii="Arial" w:hAnsi="Arial" w:cs="Arial"/>
          <w:sz w:val="24"/>
          <w:szCs w:val="24"/>
          <w:lang w:val="en-US"/>
        </w:rPr>
        <w:t xml:space="preserve">. Patients and their families should be provided with </w:t>
      </w:r>
      <w:r w:rsidR="00892D77">
        <w:rPr>
          <w:rFonts w:ascii="Arial" w:hAnsi="Arial" w:cs="Arial"/>
          <w:sz w:val="24"/>
          <w:szCs w:val="24"/>
          <w:lang w:val="en-US"/>
        </w:rPr>
        <w:t xml:space="preserve">information </w:t>
      </w:r>
      <w:r>
        <w:rPr>
          <w:rFonts w:ascii="Arial" w:hAnsi="Arial" w:cs="Arial"/>
          <w:sz w:val="24"/>
          <w:szCs w:val="24"/>
          <w:lang w:val="en-US"/>
        </w:rPr>
        <w:t xml:space="preserve">about the use of </w:t>
      </w:r>
      <w:r w:rsidR="001A5915">
        <w:rPr>
          <w:rFonts w:ascii="Arial" w:hAnsi="Arial" w:cs="Arial"/>
          <w:sz w:val="24"/>
          <w:szCs w:val="24"/>
          <w:lang w:val="en-US"/>
        </w:rPr>
        <w:t>allergen immunotherapy</w:t>
      </w:r>
      <w:r>
        <w:rPr>
          <w:rFonts w:ascii="Arial" w:hAnsi="Arial" w:cs="Arial"/>
          <w:sz w:val="24"/>
          <w:szCs w:val="24"/>
          <w:lang w:val="en-US"/>
        </w:rPr>
        <w:t xml:space="preserve"> for IgE-mediated food allergy to allow them to make an informed decision about the therapy.</w:t>
      </w:r>
    </w:p>
    <w:p w:rsidR="004B4C52" w:rsidRPr="004B4C52" w:rsidRDefault="004B4C52" w:rsidP="004B4C52">
      <w:pPr>
        <w:rPr>
          <w:rFonts w:ascii="Arial" w:hAnsi="Arial" w:cs="Arial"/>
          <w:b/>
          <w:sz w:val="24"/>
          <w:szCs w:val="24"/>
          <w:lang w:val="en-GB"/>
        </w:rPr>
      </w:pPr>
      <w:r>
        <w:rPr>
          <w:rFonts w:ascii="Arial" w:hAnsi="Arial" w:cs="Arial"/>
          <w:b/>
          <w:sz w:val="24"/>
          <w:szCs w:val="24"/>
          <w:lang w:val="en-GB"/>
        </w:rPr>
        <w:br w:type="page"/>
      </w:r>
      <w:r>
        <w:rPr>
          <w:rFonts w:ascii="Arial" w:hAnsi="Arial" w:cs="Arial"/>
          <w:b/>
          <w:bCs/>
          <w:caps/>
          <w:sz w:val="24"/>
          <w:szCs w:val="24"/>
          <w:lang w:val="en-US"/>
        </w:rPr>
        <w:t>Introduction</w:t>
      </w:r>
      <w:r>
        <w:rPr>
          <w:rFonts w:ascii="Arial" w:hAnsi="Arial" w:cs="Arial"/>
          <w:b/>
          <w:caps/>
          <w:sz w:val="24"/>
          <w:szCs w:val="24"/>
          <w:lang w:val="en-US"/>
        </w:rPr>
        <w:t xml:space="preserve"> </w:t>
      </w:r>
    </w:p>
    <w:p w:rsidR="00FC38E4" w:rsidRDefault="00D65857" w:rsidP="00FC38E4">
      <w:pPr>
        <w:widowControl w:val="0"/>
        <w:autoSpaceDE w:val="0"/>
        <w:autoSpaceDN w:val="0"/>
        <w:adjustRightInd w:val="0"/>
        <w:spacing w:after="0" w:line="360" w:lineRule="auto"/>
        <w:jc w:val="both"/>
        <w:rPr>
          <w:rFonts w:ascii="Arial" w:hAnsi="Arial" w:cs="Arial"/>
          <w:color w:val="000000"/>
          <w:sz w:val="24"/>
          <w:szCs w:val="24"/>
          <w:lang w:val="en-US"/>
        </w:rPr>
      </w:pPr>
      <w:r w:rsidRPr="00D65857">
        <w:rPr>
          <w:rFonts w:ascii="Arial" w:hAnsi="Arial" w:cs="Arial"/>
          <w:sz w:val="24"/>
          <w:szCs w:val="24"/>
          <w:lang w:val="en-US"/>
        </w:rPr>
        <w:t xml:space="preserve">Food allergy (FA) has emerged as a significant medical problem in recent decades. With FA </w:t>
      </w:r>
      <w:r w:rsidR="0005781B">
        <w:rPr>
          <w:rFonts w:ascii="Arial" w:hAnsi="Arial" w:cs="Arial"/>
          <w:sz w:val="24"/>
          <w:szCs w:val="24"/>
          <w:lang w:val="en-US"/>
        </w:rPr>
        <w:t xml:space="preserve">now </w:t>
      </w:r>
      <w:r w:rsidRPr="00D65857">
        <w:rPr>
          <w:rFonts w:ascii="Arial" w:hAnsi="Arial" w:cs="Arial"/>
          <w:sz w:val="24"/>
          <w:szCs w:val="24"/>
          <w:lang w:val="en-US"/>
        </w:rPr>
        <w:t xml:space="preserve">affecting up to 8% of children and 5% of adults in </w:t>
      </w:r>
      <w:r w:rsidR="0005781B" w:rsidRPr="00D65857">
        <w:rPr>
          <w:rFonts w:ascii="Arial" w:hAnsi="Arial" w:cs="Arial"/>
          <w:sz w:val="24"/>
          <w:szCs w:val="24"/>
          <w:lang w:val="en-US"/>
        </w:rPr>
        <w:t>westerni</w:t>
      </w:r>
      <w:r w:rsidR="0005781B">
        <w:rPr>
          <w:rFonts w:ascii="Arial" w:hAnsi="Arial" w:cs="Arial"/>
          <w:sz w:val="24"/>
          <w:szCs w:val="24"/>
          <w:lang w:val="en-US"/>
        </w:rPr>
        <w:t>s</w:t>
      </w:r>
      <w:r w:rsidR="0005781B" w:rsidRPr="00D65857">
        <w:rPr>
          <w:rFonts w:ascii="Arial" w:hAnsi="Arial" w:cs="Arial"/>
          <w:sz w:val="24"/>
          <w:szCs w:val="24"/>
          <w:lang w:val="en-US"/>
        </w:rPr>
        <w:t xml:space="preserve">ed </w:t>
      </w:r>
      <w:r w:rsidRPr="00D65857">
        <w:rPr>
          <w:rFonts w:ascii="Arial" w:hAnsi="Arial" w:cs="Arial"/>
          <w:sz w:val="24"/>
          <w:szCs w:val="24"/>
          <w:lang w:val="en-US"/>
        </w:rPr>
        <w:t>countries, development of therapies for this potentially life-threatening condition</w:t>
      </w:r>
      <w:r w:rsidRPr="00D65857">
        <w:rPr>
          <w:rFonts w:ascii="Arial" w:hAnsi="Arial" w:cs="Arial"/>
          <w:sz w:val="24"/>
          <w:szCs w:val="24"/>
          <w:lang w:val="en-GB"/>
        </w:rPr>
        <w:t xml:space="preserve"> </w:t>
      </w:r>
      <w:r w:rsidRPr="00D65857">
        <w:rPr>
          <w:rFonts w:ascii="Arial" w:hAnsi="Arial" w:cs="Arial"/>
          <w:sz w:val="24"/>
          <w:szCs w:val="24"/>
          <w:lang w:val="en-US"/>
        </w:rPr>
        <w:t>has bec</w:t>
      </w:r>
      <w:r w:rsidR="00BB30B9">
        <w:rPr>
          <w:rFonts w:ascii="Arial" w:hAnsi="Arial" w:cs="Arial"/>
          <w:sz w:val="24"/>
          <w:szCs w:val="24"/>
          <w:lang w:val="en-US"/>
        </w:rPr>
        <w:t>ome a public health priority (</w:t>
      </w:r>
      <w:r w:rsidR="00244A7B">
        <w:rPr>
          <w:rFonts w:ascii="Arial" w:hAnsi="Arial" w:cs="Arial"/>
          <w:sz w:val="24"/>
          <w:szCs w:val="24"/>
          <w:lang w:val="en-US"/>
        </w:rPr>
        <w:t>1-3</w:t>
      </w:r>
      <w:r w:rsidR="00BB30B9" w:rsidRPr="00D65857">
        <w:rPr>
          <w:rFonts w:ascii="Arial" w:hAnsi="Arial" w:cs="Arial"/>
          <w:sz w:val="24"/>
          <w:szCs w:val="24"/>
          <w:lang w:val="en-US"/>
        </w:rPr>
        <w:t>)</w:t>
      </w:r>
      <w:r w:rsidRPr="00D65857">
        <w:rPr>
          <w:rFonts w:ascii="Arial" w:hAnsi="Arial" w:cs="Arial"/>
          <w:sz w:val="24"/>
          <w:szCs w:val="24"/>
          <w:lang w:val="en-US"/>
        </w:rPr>
        <w:t>.</w:t>
      </w:r>
      <w:r w:rsidR="00BB30B9" w:rsidRPr="00934113">
        <w:rPr>
          <w:rFonts w:ascii="Arial" w:hAnsi="Arial" w:cs="Arial"/>
          <w:color w:val="000000"/>
          <w:sz w:val="24"/>
          <w:szCs w:val="24"/>
          <w:lang w:val="en-US"/>
        </w:rPr>
        <w:t xml:space="preserve">The key terms and clinical presentation of </w:t>
      </w:r>
      <w:r w:rsidR="00A8361B">
        <w:rPr>
          <w:rFonts w:ascii="Arial" w:hAnsi="Arial" w:cs="Arial"/>
          <w:color w:val="000000"/>
          <w:sz w:val="24"/>
          <w:szCs w:val="24"/>
          <w:lang w:val="en-US"/>
        </w:rPr>
        <w:t>FA</w:t>
      </w:r>
      <w:r w:rsidR="00BB30B9" w:rsidRPr="00934113">
        <w:rPr>
          <w:rFonts w:ascii="Arial" w:hAnsi="Arial" w:cs="Arial"/>
          <w:color w:val="000000"/>
          <w:sz w:val="24"/>
          <w:szCs w:val="24"/>
          <w:lang w:val="en-US"/>
        </w:rPr>
        <w:t xml:space="preserve"> are </w:t>
      </w:r>
      <w:r w:rsidR="0005781B" w:rsidRPr="00934113">
        <w:rPr>
          <w:rFonts w:ascii="Arial" w:hAnsi="Arial" w:cs="Arial"/>
          <w:color w:val="000000"/>
          <w:sz w:val="24"/>
          <w:szCs w:val="24"/>
          <w:lang w:val="en-US"/>
        </w:rPr>
        <w:t>summari</w:t>
      </w:r>
      <w:r w:rsidR="0005781B">
        <w:rPr>
          <w:rFonts w:ascii="Arial" w:hAnsi="Arial" w:cs="Arial"/>
          <w:color w:val="000000"/>
          <w:sz w:val="24"/>
          <w:szCs w:val="24"/>
          <w:lang w:val="en-US"/>
        </w:rPr>
        <w:t>s</w:t>
      </w:r>
      <w:r w:rsidR="0005781B" w:rsidRPr="00934113">
        <w:rPr>
          <w:rFonts w:ascii="Arial" w:hAnsi="Arial" w:cs="Arial"/>
          <w:color w:val="000000"/>
          <w:sz w:val="24"/>
          <w:szCs w:val="24"/>
          <w:lang w:val="en-US"/>
        </w:rPr>
        <w:t xml:space="preserve">ed </w:t>
      </w:r>
      <w:r w:rsidR="00BB30B9" w:rsidRPr="00934113">
        <w:rPr>
          <w:rFonts w:ascii="Arial" w:hAnsi="Arial" w:cs="Arial"/>
          <w:color w:val="000000"/>
          <w:sz w:val="24"/>
          <w:szCs w:val="24"/>
          <w:lang w:val="en-US"/>
        </w:rPr>
        <w:t xml:space="preserve">in </w:t>
      </w:r>
      <w:r w:rsidR="00C0472B">
        <w:rPr>
          <w:rFonts w:ascii="Arial" w:hAnsi="Arial" w:cs="Arial"/>
          <w:b/>
          <w:color w:val="4F81BD"/>
          <w:sz w:val="24"/>
          <w:szCs w:val="24"/>
          <w:lang w:val="en-US"/>
        </w:rPr>
        <w:t>Boxes 1 and 2</w:t>
      </w:r>
      <w:r w:rsidR="00BB30B9" w:rsidRPr="00934113">
        <w:rPr>
          <w:rFonts w:ascii="Arial" w:hAnsi="Arial" w:cs="Arial"/>
          <w:color w:val="000000"/>
          <w:sz w:val="24"/>
          <w:szCs w:val="24"/>
          <w:lang w:val="en-US"/>
        </w:rPr>
        <w:t xml:space="preserve">. </w:t>
      </w:r>
    </w:p>
    <w:p w:rsidR="00C0472B" w:rsidRPr="00934113" w:rsidRDefault="00C0472B" w:rsidP="00FC38E4">
      <w:pPr>
        <w:widowControl w:val="0"/>
        <w:autoSpaceDE w:val="0"/>
        <w:autoSpaceDN w:val="0"/>
        <w:adjustRightInd w:val="0"/>
        <w:spacing w:after="0" w:line="360" w:lineRule="auto"/>
        <w:jc w:val="both"/>
        <w:rPr>
          <w:rFonts w:ascii="Arial" w:hAnsi="Arial" w:cs="Arial"/>
          <w:color w:val="000000"/>
          <w:sz w:val="24"/>
          <w:szCs w:val="24"/>
          <w:lang w:val="en-US"/>
        </w:rPr>
      </w:pPr>
    </w:p>
    <w:p w:rsidR="00FC38E4" w:rsidRDefault="00FC38E4" w:rsidP="00FC38E4">
      <w:pPr>
        <w:widowControl w:val="0"/>
        <w:autoSpaceDE w:val="0"/>
        <w:autoSpaceDN w:val="0"/>
        <w:adjustRightInd w:val="0"/>
        <w:spacing w:after="0" w:line="360" w:lineRule="auto"/>
        <w:jc w:val="both"/>
        <w:rPr>
          <w:rFonts w:ascii="Arial" w:hAnsi="Arial" w:cs="Arial"/>
          <w:sz w:val="24"/>
          <w:szCs w:val="24"/>
          <w:lang w:val="en-US"/>
        </w:rPr>
      </w:pPr>
      <w:r w:rsidRPr="00D65857">
        <w:rPr>
          <w:rFonts w:ascii="Arial" w:hAnsi="Arial" w:cs="Arial"/>
          <w:bCs/>
          <w:sz w:val="24"/>
          <w:szCs w:val="24"/>
          <w:lang w:val="en-US"/>
        </w:rPr>
        <w:t xml:space="preserve">The current approach </w:t>
      </w:r>
      <w:r w:rsidR="00224BC7">
        <w:rPr>
          <w:rFonts w:ascii="Arial" w:hAnsi="Arial" w:cs="Arial"/>
          <w:bCs/>
          <w:sz w:val="24"/>
          <w:szCs w:val="24"/>
          <w:lang w:val="en-US"/>
        </w:rPr>
        <w:t>in</w:t>
      </w:r>
      <w:r w:rsidR="00224BC7" w:rsidRPr="00D65857">
        <w:rPr>
          <w:rFonts w:ascii="Arial" w:hAnsi="Arial" w:cs="Arial"/>
          <w:bCs/>
          <w:sz w:val="24"/>
          <w:szCs w:val="24"/>
          <w:lang w:val="en-US"/>
        </w:rPr>
        <w:t xml:space="preserve"> </w:t>
      </w:r>
      <w:r w:rsidRPr="00D65857">
        <w:rPr>
          <w:rFonts w:ascii="Arial" w:hAnsi="Arial" w:cs="Arial"/>
          <w:bCs/>
          <w:sz w:val="24"/>
          <w:szCs w:val="24"/>
          <w:lang w:val="en-US"/>
        </w:rPr>
        <w:t xml:space="preserve">managing </w:t>
      </w:r>
      <w:r>
        <w:rPr>
          <w:rFonts w:ascii="Arial" w:hAnsi="Arial" w:cs="Arial"/>
          <w:bCs/>
          <w:sz w:val="24"/>
          <w:szCs w:val="24"/>
          <w:lang w:val="en-US"/>
        </w:rPr>
        <w:t>FA</w:t>
      </w:r>
      <w:r w:rsidRPr="00D65857">
        <w:rPr>
          <w:rFonts w:ascii="Arial" w:hAnsi="Arial" w:cs="Arial"/>
          <w:bCs/>
          <w:sz w:val="24"/>
          <w:szCs w:val="24"/>
          <w:lang w:val="en-US"/>
        </w:rPr>
        <w:t xml:space="preserve"> focuses on avoidance of trigger foods and </w:t>
      </w:r>
      <w:r w:rsidR="0005781B">
        <w:rPr>
          <w:rFonts w:ascii="Arial" w:hAnsi="Arial" w:cs="Arial"/>
          <w:bCs/>
          <w:sz w:val="24"/>
          <w:szCs w:val="24"/>
          <w:lang w:val="en-US"/>
        </w:rPr>
        <w:t xml:space="preserve">the </w:t>
      </w:r>
      <w:r w:rsidRPr="00D65857">
        <w:rPr>
          <w:rFonts w:ascii="Arial" w:hAnsi="Arial" w:cs="Arial"/>
          <w:bCs/>
          <w:sz w:val="24"/>
          <w:szCs w:val="24"/>
          <w:lang w:val="en-US"/>
        </w:rPr>
        <w:t>availability</w:t>
      </w:r>
      <w:r w:rsidR="003051D0">
        <w:rPr>
          <w:rFonts w:ascii="Arial" w:hAnsi="Arial" w:cs="Arial"/>
          <w:bCs/>
          <w:sz w:val="24"/>
          <w:szCs w:val="24"/>
          <w:lang w:val="en-US"/>
        </w:rPr>
        <w:t xml:space="preserve"> of</w:t>
      </w:r>
      <w:r w:rsidRPr="00D65857">
        <w:rPr>
          <w:rFonts w:ascii="Arial" w:hAnsi="Arial" w:cs="Arial"/>
          <w:bCs/>
          <w:sz w:val="24"/>
          <w:szCs w:val="24"/>
          <w:lang w:val="en-US"/>
        </w:rPr>
        <w:t xml:space="preserve"> and training in the use of rescue medication in the event of</w:t>
      </w:r>
      <w:r w:rsidR="004B4C52">
        <w:rPr>
          <w:rFonts w:ascii="Arial" w:hAnsi="Arial" w:cs="Arial"/>
          <w:bCs/>
          <w:sz w:val="24"/>
          <w:szCs w:val="24"/>
          <w:lang w:val="en-US"/>
        </w:rPr>
        <w:t xml:space="preserve"> an allergic reaction</w:t>
      </w:r>
      <w:r w:rsidRPr="00D65857">
        <w:rPr>
          <w:rFonts w:ascii="Arial" w:hAnsi="Arial" w:cs="Arial"/>
          <w:bCs/>
          <w:sz w:val="24"/>
          <w:szCs w:val="24"/>
          <w:lang w:val="en-US"/>
        </w:rPr>
        <w:t xml:space="preserve">. Allergen immunotherapy </w:t>
      </w:r>
      <w:r w:rsidRPr="00D65857">
        <w:rPr>
          <w:rFonts w:ascii="Arial" w:hAnsi="Arial" w:cs="Arial"/>
          <w:sz w:val="24"/>
          <w:szCs w:val="24"/>
          <w:lang w:val="en-US"/>
        </w:rPr>
        <w:t xml:space="preserve">(AIT) is potentially a curative therapy.  AIT </w:t>
      </w:r>
      <w:r w:rsidR="00E808B5">
        <w:rPr>
          <w:rFonts w:ascii="Arial" w:hAnsi="Arial" w:cs="Arial"/>
          <w:sz w:val="24"/>
          <w:szCs w:val="24"/>
          <w:lang w:val="en-US"/>
        </w:rPr>
        <w:t>may</w:t>
      </w:r>
      <w:r w:rsidRPr="00D65857">
        <w:rPr>
          <w:rFonts w:ascii="Arial" w:hAnsi="Arial" w:cs="Arial"/>
          <w:sz w:val="24"/>
          <w:szCs w:val="24"/>
          <w:lang w:val="en-US"/>
        </w:rPr>
        <w:t xml:space="preserve"> </w:t>
      </w:r>
      <w:r w:rsidRPr="00D65857">
        <w:rPr>
          <w:rFonts w:ascii="Arial" w:hAnsi="Arial" w:cs="Arial"/>
          <w:bCs/>
          <w:sz w:val="24"/>
          <w:szCs w:val="24"/>
          <w:lang w:val="en-US"/>
        </w:rPr>
        <w:t xml:space="preserve">increase the amount of food that the patient can tolerate, preventing allergic symptoms and reducing the risk of potentially life-threatening allergic reactions. The </w:t>
      </w:r>
      <w:r w:rsidRPr="00B224E1">
        <w:rPr>
          <w:rFonts w:ascii="Arial" w:hAnsi="Arial" w:cs="Arial"/>
          <w:bCs/>
          <w:sz w:val="24"/>
          <w:szCs w:val="24"/>
          <w:lang w:val="en-US"/>
        </w:rPr>
        <w:t>first case of</w:t>
      </w:r>
      <w:r w:rsidR="00C81706" w:rsidRPr="00B224E1">
        <w:rPr>
          <w:rFonts w:ascii="Arial" w:hAnsi="Arial" w:cs="Arial"/>
          <w:bCs/>
          <w:sz w:val="24"/>
          <w:szCs w:val="24"/>
          <w:lang w:val="en-US"/>
        </w:rPr>
        <w:t xml:space="preserve"> </w:t>
      </w:r>
      <w:r w:rsidR="0005781B">
        <w:rPr>
          <w:rFonts w:ascii="Arial" w:hAnsi="Arial" w:cs="Arial"/>
          <w:bCs/>
          <w:sz w:val="24"/>
          <w:szCs w:val="24"/>
          <w:lang w:val="en-US"/>
        </w:rPr>
        <w:t>i</w:t>
      </w:r>
      <w:r w:rsidR="0005781B" w:rsidRPr="00B224E1">
        <w:rPr>
          <w:rFonts w:ascii="Arial" w:hAnsi="Arial" w:cs="Arial"/>
          <w:bCs/>
          <w:sz w:val="24"/>
          <w:szCs w:val="24"/>
          <w:lang w:val="en-US"/>
        </w:rPr>
        <w:t xml:space="preserve">mmunotherapy </w:t>
      </w:r>
      <w:r w:rsidR="00B224E1" w:rsidRPr="00B224E1">
        <w:rPr>
          <w:rFonts w:ascii="Arial" w:hAnsi="Arial" w:cs="Arial"/>
          <w:bCs/>
          <w:sz w:val="24"/>
          <w:szCs w:val="24"/>
          <w:lang w:val="en-US"/>
        </w:rPr>
        <w:t xml:space="preserve">for </w:t>
      </w:r>
      <w:r w:rsidR="00C81706" w:rsidRPr="00B224E1">
        <w:rPr>
          <w:rFonts w:ascii="Arial" w:hAnsi="Arial" w:cs="Arial"/>
          <w:bCs/>
          <w:sz w:val="24"/>
          <w:szCs w:val="24"/>
          <w:lang w:val="en-US"/>
        </w:rPr>
        <w:t>foo</w:t>
      </w:r>
      <w:r w:rsidR="009624D5" w:rsidRPr="00B224E1">
        <w:rPr>
          <w:rFonts w:ascii="Arial" w:hAnsi="Arial" w:cs="Arial"/>
          <w:bCs/>
          <w:sz w:val="24"/>
          <w:szCs w:val="24"/>
          <w:lang w:val="en-US"/>
        </w:rPr>
        <w:t>d</w:t>
      </w:r>
      <w:r w:rsidR="00C81706" w:rsidRPr="00B224E1">
        <w:rPr>
          <w:rFonts w:ascii="Arial" w:hAnsi="Arial" w:cs="Arial"/>
          <w:bCs/>
          <w:sz w:val="24"/>
          <w:szCs w:val="24"/>
          <w:lang w:val="en-US"/>
        </w:rPr>
        <w:t xml:space="preserve"> allergy</w:t>
      </w:r>
      <w:r w:rsidR="00B224E1" w:rsidRPr="00B224E1">
        <w:rPr>
          <w:rFonts w:ascii="Arial" w:hAnsi="Arial" w:cs="Arial"/>
          <w:bCs/>
          <w:sz w:val="24"/>
          <w:szCs w:val="24"/>
          <w:lang w:val="en-US"/>
        </w:rPr>
        <w:t xml:space="preserve"> </w:t>
      </w:r>
      <w:r w:rsidR="00C81706" w:rsidRPr="00B224E1">
        <w:rPr>
          <w:rFonts w:ascii="Arial" w:hAnsi="Arial" w:cs="Arial"/>
          <w:bCs/>
          <w:sz w:val="24"/>
          <w:szCs w:val="24"/>
          <w:lang w:val="en-US"/>
        </w:rPr>
        <w:t>(FA</w:t>
      </w:r>
      <w:r w:rsidR="00B224E1" w:rsidRPr="00B224E1">
        <w:rPr>
          <w:rFonts w:ascii="Arial" w:hAnsi="Arial" w:cs="Arial"/>
          <w:bCs/>
          <w:sz w:val="24"/>
          <w:szCs w:val="24"/>
          <w:lang w:val="en-US"/>
        </w:rPr>
        <w:t>-</w:t>
      </w:r>
      <w:r w:rsidRPr="00B224E1">
        <w:rPr>
          <w:rFonts w:ascii="Arial" w:hAnsi="Arial" w:cs="Arial"/>
          <w:bCs/>
          <w:sz w:val="24"/>
          <w:szCs w:val="24"/>
          <w:lang w:val="en-US"/>
        </w:rPr>
        <w:t>AIT</w:t>
      </w:r>
      <w:r w:rsidR="00C81706" w:rsidRPr="00B224E1">
        <w:rPr>
          <w:rFonts w:ascii="Arial" w:hAnsi="Arial" w:cs="Arial"/>
          <w:bCs/>
          <w:sz w:val="24"/>
          <w:szCs w:val="24"/>
          <w:lang w:val="en-US"/>
        </w:rPr>
        <w:t>)</w:t>
      </w:r>
      <w:r w:rsidRPr="00B224E1">
        <w:rPr>
          <w:rFonts w:ascii="Arial" w:hAnsi="Arial" w:cs="Arial"/>
          <w:bCs/>
          <w:sz w:val="24"/>
          <w:szCs w:val="24"/>
          <w:lang w:val="en-US"/>
        </w:rPr>
        <w:t xml:space="preserve"> was described in 1908 to hen’s egg</w:t>
      </w:r>
      <w:r w:rsidR="00B61901">
        <w:rPr>
          <w:rFonts w:ascii="Arial" w:hAnsi="Arial" w:cs="Arial"/>
          <w:bCs/>
          <w:sz w:val="24"/>
          <w:szCs w:val="24"/>
          <w:lang w:val="en-US"/>
        </w:rPr>
        <w:t xml:space="preserve"> (HE)</w:t>
      </w:r>
      <w:r w:rsidRPr="00B224E1">
        <w:rPr>
          <w:rFonts w:ascii="Arial" w:hAnsi="Arial" w:cs="Arial"/>
          <w:bCs/>
          <w:sz w:val="24"/>
          <w:szCs w:val="24"/>
          <w:lang w:val="en-US"/>
        </w:rPr>
        <w:t xml:space="preserve"> (</w:t>
      </w:r>
      <w:r w:rsidRPr="00224BC7">
        <w:rPr>
          <w:rFonts w:ascii="Arial" w:hAnsi="Arial" w:cs="Arial"/>
          <w:bCs/>
          <w:sz w:val="24"/>
          <w:szCs w:val="24"/>
          <w:lang w:val="en-US"/>
        </w:rPr>
        <w:t>4</w:t>
      </w:r>
      <w:r w:rsidRPr="00B224E1">
        <w:rPr>
          <w:rFonts w:ascii="Arial" w:hAnsi="Arial" w:cs="Arial"/>
          <w:bCs/>
          <w:sz w:val="24"/>
          <w:szCs w:val="24"/>
          <w:lang w:val="en-US"/>
        </w:rPr>
        <w:t>)</w:t>
      </w:r>
      <w:r w:rsidR="005914EE">
        <w:rPr>
          <w:rFonts w:ascii="Arial" w:hAnsi="Arial" w:cs="Arial"/>
          <w:bCs/>
          <w:sz w:val="24"/>
          <w:szCs w:val="24"/>
          <w:lang w:val="en-US"/>
        </w:rPr>
        <w:t xml:space="preserve">; </w:t>
      </w:r>
      <w:r w:rsidRPr="00B224E1">
        <w:rPr>
          <w:rFonts w:ascii="Arial" w:hAnsi="Arial" w:cs="Arial"/>
          <w:bCs/>
          <w:sz w:val="24"/>
          <w:szCs w:val="24"/>
          <w:lang w:val="en-US"/>
        </w:rPr>
        <w:t>the principles underlying the therapy have remained the same</w:t>
      </w:r>
      <w:r w:rsidR="00017814">
        <w:rPr>
          <w:rFonts w:ascii="Arial" w:hAnsi="Arial" w:cs="Arial"/>
          <w:bCs/>
          <w:sz w:val="24"/>
          <w:szCs w:val="24"/>
          <w:lang w:val="en-US"/>
        </w:rPr>
        <w:t>,</w:t>
      </w:r>
      <w:r w:rsidRPr="00B224E1">
        <w:rPr>
          <w:rFonts w:ascii="Arial" w:hAnsi="Arial" w:cs="Arial"/>
          <w:bCs/>
          <w:sz w:val="24"/>
          <w:szCs w:val="24"/>
          <w:lang w:val="en-US"/>
        </w:rPr>
        <w:t xml:space="preserve"> i.e. therapy consists</w:t>
      </w:r>
      <w:r w:rsidRPr="00D65857">
        <w:rPr>
          <w:rFonts w:ascii="Arial" w:hAnsi="Arial" w:cs="Arial"/>
          <w:bCs/>
          <w:sz w:val="24"/>
          <w:szCs w:val="24"/>
          <w:lang w:val="en-US"/>
        </w:rPr>
        <w:t xml:space="preserve"> of the administration of gradually increasing doses of food allergens via </w:t>
      </w:r>
      <w:r w:rsidR="004B4C52">
        <w:rPr>
          <w:rFonts w:ascii="Arial" w:hAnsi="Arial" w:cs="Arial"/>
          <w:bCs/>
          <w:sz w:val="24"/>
          <w:szCs w:val="24"/>
          <w:lang w:val="en-US"/>
        </w:rPr>
        <w:t>the</w:t>
      </w:r>
      <w:r w:rsidRPr="00D65857">
        <w:rPr>
          <w:rFonts w:ascii="Arial" w:hAnsi="Arial" w:cs="Arial"/>
          <w:bCs/>
          <w:sz w:val="24"/>
          <w:szCs w:val="24"/>
          <w:lang w:val="en-US"/>
        </w:rPr>
        <w:t xml:space="preserve"> oral, sublingual</w:t>
      </w:r>
      <w:r>
        <w:rPr>
          <w:rFonts w:ascii="Arial" w:hAnsi="Arial" w:cs="Arial"/>
          <w:bCs/>
          <w:sz w:val="24"/>
          <w:szCs w:val="24"/>
          <w:lang w:val="en-US"/>
        </w:rPr>
        <w:t xml:space="preserve"> </w:t>
      </w:r>
      <w:r w:rsidR="00E808B5">
        <w:rPr>
          <w:rFonts w:ascii="Arial" w:hAnsi="Arial" w:cs="Arial"/>
          <w:bCs/>
          <w:sz w:val="24"/>
          <w:szCs w:val="24"/>
          <w:lang w:val="en-US"/>
        </w:rPr>
        <w:t>or</w:t>
      </w:r>
      <w:r w:rsidRPr="00D65857">
        <w:rPr>
          <w:rFonts w:ascii="Arial" w:hAnsi="Arial" w:cs="Arial"/>
          <w:bCs/>
          <w:sz w:val="24"/>
          <w:szCs w:val="24"/>
          <w:lang w:val="en-US"/>
        </w:rPr>
        <w:t xml:space="preserve"> subcutaneous</w:t>
      </w:r>
      <w:r w:rsidR="004B4C52">
        <w:rPr>
          <w:rFonts w:ascii="Arial" w:hAnsi="Arial" w:cs="Arial"/>
          <w:bCs/>
          <w:sz w:val="24"/>
          <w:szCs w:val="24"/>
          <w:lang w:val="en-US"/>
        </w:rPr>
        <w:t xml:space="preserve"> </w:t>
      </w:r>
      <w:r w:rsidRPr="00D65857">
        <w:rPr>
          <w:rFonts w:ascii="Arial" w:hAnsi="Arial" w:cs="Arial"/>
          <w:bCs/>
          <w:sz w:val="24"/>
          <w:szCs w:val="24"/>
          <w:lang w:val="en-US"/>
        </w:rPr>
        <w:t>route</w:t>
      </w:r>
      <w:r w:rsidR="004B4C52">
        <w:rPr>
          <w:rFonts w:ascii="Arial" w:hAnsi="Arial" w:cs="Arial"/>
          <w:bCs/>
          <w:sz w:val="24"/>
          <w:szCs w:val="24"/>
          <w:lang w:val="en-US"/>
        </w:rPr>
        <w:t>s</w:t>
      </w:r>
      <w:r>
        <w:rPr>
          <w:rFonts w:ascii="Arial" w:hAnsi="Arial" w:cs="Arial"/>
          <w:bCs/>
          <w:sz w:val="24"/>
          <w:szCs w:val="24"/>
          <w:lang w:val="en-US"/>
        </w:rPr>
        <w:t xml:space="preserve"> </w:t>
      </w:r>
      <w:r w:rsidRPr="00D65857">
        <w:rPr>
          <w:rFonts w:ascii="Arial" w:hAnsi="Arial" w:cs="Arial"/>
          <w:sz w:val="24"/>
          <w:szCs w:val="24"/>
          <w:lang w:val="en-US"/>
        </w:rPr>
        <w:t>(2)</w:t>
      </w:r>
      <w:r>
        <w:rPr>
          <w:rFonts w:ascii="Arial" w:hAnsi="Arial" w:cs="Arial"/>
          <w:bCs/>
          <w:sz w:val="24"/>
          <w:szCs w:val="24"/>
          <w:lang w:val="en-US"/>
        </w:rPr>
        <w:t>. A fixed dose of allergen can be administered through</w:t>
      </w:r>
      <w:r w:rsidRPr="00D65857">
        <w:rPr>
          <w:rFonts w:ascii="Arial" w:hAnsi="Arial" w:cs="Arial"/>
          <w:bCs/>
          <w:sz w:val="24"/>
          <w:szCs w:val="24"/>
          <w:lang w:val="en-US"/>
        </w:rPr>
        <w:t xml:space="preserve"> </w:t>
      </w:r>
      <w:r w:rsidR="00892D77">
        <w:rPr>
          <w:rFonts w:ascii="Arial" w:hAnsi="Arial" w:cs="Arial"/>
          <w:bCs/>
          <w:sz w:val="24"/>
          <w:szCs w:val="24"/>
          <w:lang w:val="en-US"/>
        </w:rPr>
        <w:t xml:space="preserve">the </w:t>
      </w:r>
      <w:r w:rsidRPr="00D65857">
        <w:rPr>
          <w:rFonts w:ascii="Arial" w:hAnsi="Arial" w:cs="Arial"/>
          <w:bCs/>
          <w:sz w:val="24"/>
          <w:szCs w:val="24"/>
          <w:lang w:val="en-US"/>
        </w:rPr>
        <w:t xml:space="preserve">epicutaneous </w:t>
      </w:r>
      <w:r>
        <w:rPr>
          <w:rFonts w:ascii="Arial" w:hAnsi="Arial" w:cs="Arial"/>
          <w:bCs/>
          <w:sz w:val="24"/>
          <w:szCs w:val="24"/>
          <w:lang w:val="en-US"/>
        </w:rPr>
        <w:t xml:space="preserve">route </w:t>
      </w:r>
      <w:r w:rsidRPr="00D65857">
        <w:rPr>
          <w:rFonts w:ascii="Arial" w:hAnsi="Arial" w:cs="Arial"/>
          <w:sz w:val="24"/>
          <w:szCs w:val="24"/>
          <w:lang w:val="en-US"/>
        </w:rPr>
        <w:t xml:space="preserve">(2). </w:t>
      </w:r>
    </w:p>
    <w:p w:rsidR="00FC38E4" w:rsidRPr="00D65857" w:rsidRDefault="00FC38E4" w:rsidP="00FC38E4">
      <w:pPr>
        <w:widowControl w:val="0"/>
        <w:autoSpaceDE w:val="0"/>
        <w:autoSpaceDN w:val="0"/>
        <w:adjustRightInd w:val="0"/>
        <w:spacing w:after="0" w:line="360" w:lineRule="auto"/>
        <w:jc w:val="both"/>
        <w:rPr>
          <w:rFonts w:ascii="Arial" w:hAnsi="Arial" w:cs="Arial"/>
          <w:sz w:val="24"/>
          <w:szCs w:val="24"/>
          <w:lang w:val="en-US"/>
        </w:rPr>
      </w:pPr>
    </w:p>
    <w:p w:rsidR="00FC38E4" w:rsidRDefault="003A001A" w:rsidP="00FC38E4">
      <w:pPr>
        <w:widowControl w:val="0"/>
        <w:autoSpaceDE w:val="0"/>
        <w:autoSpaceDN w:val="0"/>
        <w:adjustRightInd w:val="0"/>
        <w:spacing w:after="0" w:line="360" w:lineRule="auto"/>
        <w:jc w:val="both"/>
        <w:rPr>
          <w:rFonts w:ascii="Arial" w:hAnsi="Arial" w:cs="Arial"/>
          <w:sz w:val="24"/>
          <w:szCs w:val="24"/>
          <w:lang w:val="en-US"/>
        </w:rPr>
      </w:pPr>
      <w:r>
        <w:rPr>
          <w:rFonts w:ascii="Arial" w:hAnsi="Arial" w:cs="Arial"/>
          <w:sz w:val="24"/>
          <w:szCs w:val="24"/>
          <w:lang w:val="en-US"/>
        </w:rPr>
        <w:t>The ultimate goal of</w:t>
      </w:r>
      <w:r w:rsidR="00FC38E4" w:rsidRPr="00D65857">
        <w:rPr>
          <w:rFonts w:ascii="Arial" w:hAnsi="Arial" w:cs="Arial"/>
          <w:sz w:val="24"/>
          <w:szCs w:val="24"/>
          <w:lang w:val="en-US"/>
        </w:rPr>
        <w:t xml:space="preserve"> FA</w:t>
      </w:r>
      <w:r w:rsidR="00E808B5">
        <w:rPr>
          <w:rFonts w:ascii="Arial" w:hAnsi="Arial" w:cs="Arial"/>
          <w:sz w:val="24"/>
          <w:szCs w:val="24"/>
          <w:lang w:val="en-US"/>
        </w:rPr>
        <w:t>-AIT</w:t>
      </w:r>
      <w:r w:rsidR="00FC38E4" w:rsidRPr="00D65857">
        <w:rPr>
          <w:rFonts w:ascii="Arial" w:hAnsi="Arial" w:cs="Arial"/>
          <w:sz w:val="24"/>
          <w:szCs w:val="24"/>
          <w:lang w:val="en-US"/>
        </w:rPr>
        <w:t xml:space="preserve"> is to achieve post-discontinuation effectiveness so</w:t>
      </w:r>
      <w:r w:rsidR="00892D77">
        <w:rPr>
          <w:rFonts w:ascii="Arial" w:hAnsi="Arial" w:cs="Arial"/>
          <w:sz w:val="24"/>
          <w:szCs w:val="24"/>
          <w:lang w:val="en-US"/>
        </w:rPr>
        <w:t xml:space="preserve"> that</w:t>
      </w:r>
      <w:r w:rsidR="00FC38E4" w:rsidRPr="00D65857">
        <w:rPr>
          <w:rFonts w:ascii="Arial" w:hAnsi="Arial" w:cs="Arial"/>
          <w:sz w:val="24"/>
          <w:szCs w:val="24"/>
          <w:lang w:val="en-US"/>
        </w:rPr>
        <w:t xml:space="preserve"> a patient can eat a normal serving of the trigger food without symptoms. This is also known as “tolerance” or “</w:t>
      </w:r>
      <w:r w:rsidR="00FC38E4" w:rsidRPr="00D65857">
        <w:rPr>
          <w:rFonts w:ascii="Arial" w:eastAsia="Calibri" w:hAnsi="Arial" w:cs="Arial"/>
          <w:sz w:val="24"/>
          <w:szCs w:val="24"/>
          <w:lang w:val="en-US" w:eastAsia="en-US"/>
        </w:rPr>
        <w:t>sustained unresponsiveness”</w:t>
      </w:r>
      <w:r w:rsidR="00FC38E4" w:rsidRPr="00D65857">
        <w:rPr>
          <w:rFonts w:ascii="Arial" w:hAnsi="Arial" w:cs="Arial"/>
          <w:sz w:val="24"/>
          <w:szCs w:val="24"/>
          <w:lang w:val="en-US"/>
        </w:rPr>
        <w:t xml:space="preserve">. These </w:t>
      </w:r>
      <w:r w:rsidR="004B4C52">
        <w:rPr>
          <w:rFonts w:ascii="Arial" w:hAnsi="Arial" w:cs="Arial"/>
          <w:sz w:val="24"/>
          <w:szCs w:val="24"/>
          <w:lang w:val="en-US"/>
        </w:rPr>
        <w:t xml:space="preserve">terms </w:t>
      </w:r>
      <w:r w:rsidR="00FC38E4" w:rsidRPr="00D65857">
        <w:rPr>
          <w:rFonts w:ascii="Arial" w:hAnsi="Arial" w:cs="Arial"/>
          <w:sz w:val="24"/>
          <w:szCs w:val="24"/>
          <w:lang w:val="en-US"/>
        </w:rPr>
        <w:t xml:space="preserve">all imply that the food allergen can be ingested without the appearance of allergic symptoms despite a period of absence of exposure. The </w:t>
      </w:r>
      <w:r w:rsidR="00FC38E4">
        <w:rPr>
          <w:rFonts w:ascii="Arial" w:hAnsi="Arial" w:cs="Arial"/>
          <w:sz w:val="24"/>
          <w:szCs w:val="24"/>
          <w:lang w:val="en-US"/>
        </w:rPr>
        <w:t>time period</w:t>
      </w:r>
      <w:r w:rsidR="00FC38E4" w:rsidRPr="00D65857">
        <w:rPr>
          <w:rFonts w:ascii="Arial" w:hAnsi="Arial" w:cs="Arial"/>
          <w:sz w:val="24"/>
          <w:szCs w:val="24"/>
          <w:lang w:val="en-US"/>
        </w:rPr>
        <w:t xml:space="preserve"> required to establish true post-discontinuation effectiveness is not yet defined. Based on current evidence, a more attainable target is effectiveness during treatment (typically referred to as “</w:t>
      </w:r>
      <w:r w:rsidR="0005781B" w:rsidRPr="00D65857">
        <w:rPr>
          <w:rFonts w:ascii="Arial" w:hAnsi="Arial" w:cs="Arial"/>
          <w:sz w:val="24"/>
          <w:szCs w:val="24"/>
          <w:lang w:val="en-US"/>
        </w:rPr>
        <w:t>desensiti</w:t>
      </w:r>
      <w:r w:rsidR="0005781B">
        <w:rPr>
          <w:rFonts w:ascii="Arial" w:hAnsi="Arial" w:cs="Arial"/>
          <w:sz w:val="24"/>
          <w:szCs w:val="24"/>
          <w:lang w:val="en-US"/>
        </w:rPr>
        <w:t>s</w:t>
      </w:r>
      <w:r w:rsidR="0005781B" w:rsidRPr="00D65857">
        <w:rPr>
          <w:rFonts w:ascii="Arial" w:hAnsi="Arial" w:cs="Arial"/>
          <w:sz w:val="24"/>
          <w:szCs w:val="24"/>
          <w:lang w:val="en-US"/>
        </w:rPr>
        <w:t>ation</w:t>
      </w:r>
      <w:r w:rsidR="00FC38E4" w:rsidRPr="00D65857">
        <w:rPr>
          <w:rFonts w:ascii="Arial" w:hAnsi="Arial" w:cs="Arial"/>
          <w:sz w:val="24"/>
          <w:szCs w:val="24"/>
          <w:lang w:val="en-US"/>
        </w:rPr>
        <w:t xml:space="preserve">”) which </w:t>
      </w:r>
      <w:r w:rsidR="0005781B">
        <w:rPr>
          <w:rFonts w:ascii="Arial" w:hAnsi="Arial" w:cs="Arial"/>
          <w:sz w:val="24"/>
          <w:szCs w:val="24"/>
          <w:lang w:val="en-US"/>
        </w:rPr>
        <w:t>refers to</w:t>
      </w:r>
      <w:r w:rsidR="0005781B" w:rsidRPr="00D65857">
        <w:rPr>
          <w:rFonts w:ascii="Arial" w:hAnsi="Arial" w:cs="Arial"/>
          <w:sz w:val="24"/>
          <w:szCs w:val="24"/>
          <w:lang w:val="en-US"/>
        </w:rPr>
        <w:t xml:space="preserve"> </w:t>
      </w:r>
      <w:r w:rsidR="00FC38E4" w:rsidRPr="00D65857">
        <w:rPr>
          <w:rFonts w:ascii="Arial" w:hAnsi="Arial" w:cs="Arial"/>
          <w:sz w:val="24"/>
          <w:szCs w:val="24"/>
          <w:lang w:val="en-US"/>
        </w:rPr>
        <w:t xml:space="preserve">a reversible or partially reversible clinical response that is dependent on ongoing allergen exposure. If the administration of the allergen is discontinued, the previous level of clinical reactivity </w:t>
      </w:r>
      <w:r w:rsidR="00A8361B">
        <w:rPr>
          <w:rFonts w:ascii="Arial" w:hAnsi="Arial" w:cs="Arial"/>
          <w:sz w:val="24"/>
          <w:szCs w:val="24"/>
          <w:lang w:val="en-US"/>
        </w:rPr>
        <w:t>may</w:t>
      </w:r>
      <w:r w:rsidR="00FC38E4" w:rsidRPr="00D65857">
        <w:rPr>
          <w:rFonts w:ascii="Arial" w:hAnsi="Arial" w:cs="Arial"/>
          <w:sz w:val="24"/>
          <w:szCs w:val="24"/>
          <w:lang w:val="en-US"/>
        </w:rPr>
        <w:t xml:space="preserve"> return (</w:t>
      </w:r>
      <w:r w:rsidR="00FC38E4">
        <w:rPr>
          <w:rStyle w:val="EndnoteReference"/>
          <w:rFonts w:ascii="Arial" w:hAnsi="Arial" w:cs="Arial"/>
          <w:sz w:val="24"/>
          <w:szCs w:val="24"/>
          <w:vertAlign w:val="baseline"/>
          <w:lang w:val="en-US"/>
        </w:rPr>
        <w:t>5</w:t>
      </w:r>
      <w:r w:rsidR="00FC38E4" w:rsidRPr="00D65857">
        <w:rPr>
          <w:rFonts w:ascii="Arial" w:hAnsi="Arial" w:cs="Arial"/>
          <w:sz w:val="24"/>
          <w:szCs w:val="24"/>
          <w:lang w:val="en-US"/>
        </w:rPr>
        <w:t xml:space="preserve">).  </w:t>
      </w:r>
      <w:r w:rsidR="00803C99">
        <w:rPr>
          <w:rFonts w:ascii="Arial" w:hAnsi="Arial" w:cs="Arial"/>
          <w:sz w:val="24"/>
          <w:szCs w:val="24"/>
          <w:lang w:val="en-US"/>
        </w:rPr>
        <w:t xml:space="preserve"> </w:t>
      </w:r>
    </w:p>
    <w:p w:rsidR="00C0472B" w:rsidRPr="00D65857" w:rsidRDefault="00C0472B" w:rsidP="00FC38E4">
      <w:pPr>
        <w:widowControl w:val="0"/>
        <w:autoSpaceDE w:val="0"/>
        <w:autoSpaceDN w:val="0"/>
        <w:adjustRightInd w:val="0"/>
        <w:spacing w:after="0" w:line="360" w:lineRule="auto"/>
        <w:jc w:val="both"/>
        <w:rPr>
          <w:rFonts w:ascii="Arial" w:hAnsi="Arial" w:cs="Arial"/>
          <w:sz w:val="24"/>
          <w:szCs w:val="24"/>
          <w:lang w:val="en-US"/>
        </w:rPr>
      </w:pPr>
    </w:p>
    <w:p w:rsidR="00FC38E4" w:rsidRDefault="00FC38E4" w:rsidP="00FC38E4">
      <w:pPr>
        <w:widowControl w:val="0"/>
        <w:autoSpaceDE w:val="0"/>
        <w:autoSpaceDN w:val="0"/>
        <w:adjustRightInd w:val="0"/>
        <w:spacing w:after="0" w:line="360" w:lineRule="auto"/>
        <w:jc w:val="both"/>
        <w:rPr>
          <w:rFonts w:ascii="Arial" w:hAnsi="Arial" w:cs="Arial"/>
          <w:sz w:val="24"/>
          <w:szCs w:val="24"/>
          <w:lang w:val="en-US"/>
        </w:rPr>
      </w:pPr>
      <w:r w:rsidRPr="00D65857">
        <w:rPr>
          <w:rFonts w:ascii="Arial" w:hAnsi="Arial" w:cs="Arial"/>
          <w:sz w:val="24"/>
          <w:szCs w:val="24"/>
          <w:lang w:val="en-US"/>
        </w:rPr>
        <w:t xml:space="preserve">The primary outcome of </w:t>
      </w:r>
      <w:r w:rsidR="008C6A96">
        <w:rPr>
          <w:rFonts w:ascii="Arial" w:hAnsi="Arial" w:cs="Arial"/>
          <w:sz w:val="24"/>
          <w:szCs w:val="24"/>
          <w:lang w:val="en-US"/>
        </w:rPr>
        <w:t>FA-AIT</w:t>
      </w:r>
      <w:r w:rsidR="008C6A96" w:rsidRPr="00D65857">
        <w:rPr>
          <w:rFonts w:ascii="Arial" w:hAnsi="Arial" w:cs="Arial"/>
          <w:sz w:val="24"/>
          <w:szCs w:val="24"/>
          <w:lang w:val="en-US"/>
        </w:rPr>
        <w:t xml:space="preserve"> </w:t>
      </w:r>
      <w:r w:rsidRPr="00D65857">
        <w:rPr>
          <w:rFonts w:ascii="Arial" w:hAnsi="Arial" w:cs="Arial"/>
          <w:sz w:val="24"/>
          <w:szCs w:val="24"/>
          <w:lang w:val="en-US"/>
        </w:rPr>
        <w:t xml:space="preserve">is a change in the threshold of </w:t>
      </w:r>
      <w:r w:rsidR="004B4C52">
        <w:rPr>
          <w:rFonts w:ascii="Arial" w:hAnsi="Arial" w:cs="Arial"/>
          <w:sz w:val="24"/>
          <w:szCs w:val="24"/>
          <w:lang w:val="en-US"/>
        </w:rPr>
        <w:t>allergen required to trigger an allergic reaction</w:t>
      </w:r>
      <w:r w:rsidR="00892D77">
        <w:rPr>
          <w:rFonts w:ascii="Arial" w:hAnsi="Arial" w:cs="Arial"/>
          <w:sz w:val="24"/>
          <w:szCs w:val="24"/>
          <w:lang w:val="en-US"/>
        </w:rPr>
        <w:t xml:space="preserve"> </w:t>
      </w:r>
      <w:r w:rsidRPr="00D65857">
        <w:rPr>
          <w:rFonts w:ascii="Arial" w:hAnsi="Arial" w:cs="Arial"/>
          <w:sz w:val="24"/>
          <w:szCs w:val="24"/>
          <w:lang w:val="en-US"/>
        </w:rPr>
        <w:t xml:space="preserve">determined by an oral </w:t>
      </w:r>
      <w:r w:rsidR="000D5412">
        <w:rPr>
          <w:rFonts w:ascii="Arial" w:hAnsi="Arial" w:cs="Arial"/>
          <w:sz w:val="24"/>
          <w:szCs w:val="24"/>
          <w:lang w:val="en-US"/>
        </w:rPr>
        <w:t>food challenge</w:t>
      </w:r>
      <w:r w:rsidRPr="00D65857">
        <w:rPr>
          <w:rFonts w:ascii="Arial" w:hAnsi="Arial" w:cs="Arial"/>
          <w:sz w:val="24"/>
          <w:szCs w:val="24"/>
          <w:lang w:val="en-US"/>
        </w:rPr>
        <w:t xml:space="preserve"> </w:t>
      </w:r>
      <w:r w:rsidR="004B4C52">
        <w:rPr>
          <w:rFonts w:ascii="Arial" w:hAnsi="Arial" w:cs="Arial"/>
          <w:sz w:val="24"/>
          <w:szCs w:val="24"/>
          <w:lang w:val="en-US"/>
        </w:rPr>
        <w:t>(OFC) – where possible, this is preferably a double-blind</w:t>
      </w:r>
      <w:r w:rsidR="00017814">
        <w:rPr>
          <w:rFonts w:ascii="Arial" w:hAnsi="Arial" w:cs="Arial"/>
          <w:sz w:val="24"/>
          <w:szCs w:val="24"/>
          <w:lang w:val="en-US"/>
        </w:rPr>
        <w:t>,</w:t>
      </w:r>
      <w:r w:rsidR="004B4C52">
        <w:rPr>
          <w:rFonts w:ascii="Arial" w:hAnsi="Arial" w:cs="Arial"/>
          <w:sz w:val="24"/>
          <w:szCs w:val="24"/>
          <w:lang w:val="en-US"/>
        </w:rPr>
        <w:t xml:space="preserve"> placebo-controlled</w:t>
      </w:r>
      <w:r w:rsidR="00017814">
        <w:rPr>
          <w:rFonts w:ascii="Arial" w:hAnsi="Arial" w:cs="Arial"/>
          <w:sz w:val="24"/>
          <w:szCs w:val="24"/>
          <w:lang w:val="en-US"/>
        </w:rPr>
        <w:t>,</w:t>
      </w:r>
      <w:r w:rsidR="004B4C52">
        <w:rPr>
          <w:rFonts w:ascii="Arial" w:hAnsi="Arial" w:cs="Arial"/>
          <w:sz w:val="24"/>
          <w:szCs w:val="24"/>
          <w:lang w:val="en-US"/>
        </w:rPr>
        <w:t xml:space="preserve"> food challenge (DBPCFC). There is great variability in the threshold of exposure between different studies and for different foods (</w:t>
      </w:r>
      <w:r w:rsidR="004B4C52" w:rsidRPr="000D5412">
        <w:rPr>
          <w:rStyle w:val="EndnoteReference"/>
          <w:rFonts w:ascii="Arial" w:hAnsi="Arial" w:cs="Arial"/>
          <w:sz w:val="24"/>
          <w:szCs w:val="24"/>
          <w:vertAlign w:val="baseline"/>
          <w:lang w:val="en-US"/>
        </w:rPr>
        <w:t>6,7</w:t>
      </w:r>
      <w:r w:rsidR="004B4C52">
        <w:rPr>
          <w:rFonts w:ascii="Arial" w:hAnsi="Arial" w:cs="Arial"/>
          <w:sz w:val="24"/>
          <w:szCs w:val="24"/>
          <w:lang w:val="en-US"/>
        </w:rPr>
        <w:t>). Additional parameters have been studied in the monitoring of FA</w:t>
      </w:r>
      <w:r w:rsidR="00762EC3">
        <w:rPr>
          <w:rFonts w:ascii="Arial" w:hAnsi="Arial" w:cs="Arial"/>
          <w:sz w:val="24"/>
          <w:szCs w:val="24"/>
          <w:lang w:val="en-US"/>
        </w:rPr>
        <w:t>-</w:t>
      </w:r>
      <w:r w:rsidR="004B4C52">
        <w:rPr>
          <w:rFonts w:ascii="Arial" w:hAnsi="Arial" w:cs="Arial"/>
          <w:sz w:val="24"/>
          <w:szCs w:val="24"/>
          <w:lang w:val="en-US"/>
        </w:rPr>
        <w:t>AIT</w:t>
      </w:r>
      <w:r w:rsidR="0005781B">
        <w:rPr>
          <w:rFonts w:ascii="Arial" w:hAnsi="Arial" w:cs="Arial"/>
          <w:sz w:val="24"/>
          <w:szCs w:val="24"/>
          <w:lang w:val="en-US"/>
        </w:rPr>
        <w:t>, including</w:t>
      </w:r>
      <w:r w:rsidRPr="00D65857">
        <w:rPr>
          <w:rFonts w:ascii="Arial" w:hAnsi="Arial" w:cs="Arial"/>
          <w:sz w:val="24"/>
          <w:szCs w:val="24"/>
          <w:lang w:val="en-US"/>
        </w:rPr>
        <w:t xml:space="preserve">: </w:t>
      </w:r>
      <w:r w:rsidR="00E808B5">
        <w:rPr>
          <w:rFonts w:ascii="Arial" w:hAnsi="Arial" w:cs="Arial"/>
          <w:sz w:val="24"/>
          <w:szCs w:val="24"/>
          <w:lang w:val="en-US"/>
        </w:rPr>
        <w:t>skin prick tests (</w:t>
      </w:r>
      <w:r w:rsidRPr="00D65857">
        <w:rPr>
          <w:rFonts w:ascii="Arial" w:hAnsi="Arial" w:cs="Arial"/>
          <w:sz w:val="24"/>
          <w:szCs w:val="24"/>
          <w:lang w:val="en-US"/>
        </w:rPr>
        <w:t>SPT</w:t>
      </w:r>
      <w:r w:rsidR="00E808B5">
        <w:rPr>
          <w:rFonts w:ascii="Arial" w:hAnsi="Arial" w:cs="Arial"/>
          <w:sz w:val="24"/>
          <w:szCs w:val="24"/>
          <w:lang w:val="en-US"/>
        </w:rPr>
        <w:t>)</w:t>
      </w:r>
      <w:r w:rsidRPr="00D65857">
        <w:rPr>
          <w:rFonts w:ascii="Arial" w:hAnsi="Arial" w:cs="Arial"/>
          <w:sz w:val="24"/>
          <w:szCs w:val="24"/>
          <w:lang w:val="en-US"/>
        </w:rPr>
        <w:t xml:space="preserve"> (</w:t>
      </w:r>
      <w:r>
        <w:rPr>
          <w:rStyle w:val="EndnoteReference"/>
          <w:rFonts w:ascii="Arial" w:hAnsi="Arial" w:cs="Arial"/>
          <w:sz w:val="24"/>
          <w:szCs w:val="24"/>
          <w:vertAlign w:val="baseline"/>
          <w:lang w:val="en-US"/>
        </w:rPr>
        <w:t>8</w:t>
      </w:r>
      <w:r w:rsidRPr="00D65857">
        <w:rPr>
          <w:rFonts w:ascii="Arial" w:hAnsi="Arial" w:cs="Arial"/>
          <w:sz w:val="24"/>
          <w:szCs w:val="24"/>
          <w:lang w:val="en-US"/>
        </w:rPr>
        <w:t xml:space="preserve">), </w:t>
      </w:r>
      <w:r w:rsidR="00F1421B">
        <w:rPr>
          <w:rFonts w:ascii="Arial" w:hAnsi="Arial" w:cs="Arial"/>
          <w:sz w:val="24"/>
          <w:szCs w:val="24"/>
          <w:lang w:val="en-US"/>
        </w:rPr>
        <w:t>s</w:t>
      </w:r>
      <w:r w:rsidR="005C3CBD">
        <w:rPr>
          <w:rFonts w:ascii="Arial" w:hAnsi="Arial" w:cs="Arial"/>
          <w:sz w:val="24"/>
          <w:szCs w:val="24"/>
          <w:lang w:val="en-US"/>
        </w:rPr>
        <w:t>pecific</w:t>
      </w:r>
      <w:r w:rsidR="0005781B">
        <w:rPr>
          <w:rFonts w:ascii="Arial" w:hAnsi="Arial" w:cs="Arial"/>
          <w:sz w:val="24"/>
          <w:szCs w:val="24"/>
          <w:lang w:val="en-US"/>
        </w:rPr>
        <w:t>-</w:t>
      </w:r>
      <w:r w:rsidRPr="00D65857">
        <w:rPr>
          <w:rFonts w:ascii="Arial" w:hAnsi="Arial" w:cs="Arial"/>
          <w:sz w:val="24"/>
          <w:szCs w:val="24"/>
          <w:lang w:val="en-US"/>
        </w:rPr>
        <w:t>IgE</w:t>
      </w:r>
      <w:r w:rsidR="005C3CBD">
        <w:rPr>
          <w:rFonts w:ascii="Arial" w:hAnsi="Arial" w:cs="Arial"/>
          <w:sz w:val="24"/>
          <w:szCs w:val="24"/>
          <w:lang w:val="en-US"/>
        </w:rPr>
        <w:t xml:space="preserve"> (sIgE)</w:t>
      </w:r>
      <w:r w:rsidRPr="00D65857">
        <w:rPr>
          <w:rFonts w:ascii="Arial" w:hAnsi="Arial" w:cs="Arial"/>
          <w:sz w:val="24"/>
          <w:szCs w:val="24"/>
          <w:lang w:val="en-US"/>
        </w:rPr>
        <w:t>, IgG and IgG</w:t>
      </w:r>
      <w:r w:rsidRPr="00D65857">
        <w:rPr>
          <w:rFonts w:ascii="Arial" w:hAnsi="Arial" w:cs="Arial"/>
          <w:sz w:val="24"/>
          <w:szCs w:val="24"/>
          <w:vertAlign w:val="subscript"/>
          <w:lang w:val="en-US"/>
        </w:rPr>
        <w:t>4</w:t>
      </w:r>
      <w:r w:rsidRPr="00D65857">
        <w:rPr>
          <w:rFonts w:ascii="Arial" w:hAnsi="Arial" w:cs="Arial"/>
          <w:sz w:val="24"/>
          <w:szCs w:val="24"/>
          <w:lang w:val="en-US"/>
        </w:rPr>
        <w:t xml:space="preserve"> levels in serum (</w:t>
      </w:r>
      <w:r>
        <w:rPr>
          <w:rStyle w:val="EndnoteReference"/>
          <w:rFonts w:ascii="Arial" w:hAnsi="Arial" w:cs="Arial"/>
          <w:sz w:val="24"/>
          <w:szCs w:val="24"/>
          <w:vertAlign w:val="baseline"/>
          <w:lang w:val="en-US"/>
        </w:rPr>
        <w:t>9</w:t>
      </w:r>
      <w:r w:rsidRPr="00D65857">
        <w:rPr>
          <w:rFonts w:ascii="Arial" w:hAnsi="Arial" w:cs="Arial"/>
          <w:sz w:val="24"/>
          <w:szCs w:val="24"/>
          <w:lang w:val="en-US"/>
        </w:rPr>
        <w:t xml:space="preserve">). </w:t>
      </w:r>
      <w:r w:rsidR="000D5412" w:rsidRPr="000D5412">
        <w:rPr>
          <w:rFonts w:ascii="Arial" w:hAnsi="Arial" w:cs="Arial"/>
          <w:sz w:val="24"/>
          <w:szCs w:val="24"/>
          <w:lang w:val="en-US"/>
        </w:rPr>
        <w:t>Some studies have also looked at basophil activation test</w:t>
      </w:r>
      <w:r w:rsidR="00371D7A">
        <w:rPr>
          <w:rFonts w:ascii="Arial" w:hAnsi="Arial" w:cs="Arial"/>
          <w:sz w:val="24"/>
          <w:szCs w:val="24"/>
          <w:lang w:val="en-US"/>
        </w:rPr>
        <w:t>s</w:t>
      </w:r>
      <w:r w:rsidR="000D5412" w:rsidRPr="000D5412">
        <w:rPr>
          <w:rFonts w:ascii="Arial" w:hAnsi="Arial" w:cs="Arial"/>
          <w:sz w:val="24"/>
          <w:szCs w:val="24"/>
          <w:lang w:val="en-US"/>
        </w:rPr>
        <w:t xml:space="preserve"> (BAT) (10), cytokines (e.g. IL-10, IL-5 and IFN-ү) (11-12), </w:t>
      </w:r>
      <w:r w:rsidR="00892D77">
        <w:rPr>
          <w:rFonts w:ascii="Arial" w:hAnsi="Arial" w:cs="Arial"/>
          <w:sz w:val="24"/>
          <w:szCs w:val="24"/>
          <w:lang w:val="en-US"/>
        </w:rPr>
        <w:t>and</w:t>
      </w:r>
      <w:r w:rsidR="00892D77" w:rsidRPr="000D5412">
        <w:rPr>
          <w:rFonts w:ascii="Arial" w:hAnsi="Arial" w:cs="Arial"/>
          <w:sz w:val="24"/>
          <w:szCs w:val="24"/>
          <w:lang w:val="en-US"/>
        </w:rPr>
        <w:t xml:space="preserve"> </w:t>
      </w:r>
      <w:r w:rsidR="000D5412" w:rsidRPr="000D5412">
        <w:rPr>
          <w:rFonts w:ascii="Arial" w:hAnsi="Arial" w:cs="Arial"/>
          <w:sz w:val="24"/>
          <w:szCs w:val="24"/>
          <w:lang w:val="en-US"/>
        </w:rPr>
        <w:t>regulatory T-cells (13).</w:t>
      </w:r>
    </w:p>
    <w:p w:rsidR="00017814" w:rsidRPr="00D65857" w:rsidRDefault="00017814" w:rsidP="00FC38E4">
      <w:pPr>
        <w:widowControl w:val="0"/>
        <w:autoSpaceDE w:val="0"/>
        <w:autoSpaceDN w:val="0"/>
        <w:adjustRightInd w:val="0"/>
        <w:spacing w:after="0" w:line="360" w:lineRule="auto"/>
        <w:jc w:val="both"/>
        <w:rPr>
          <w:rFonts w:ascii="Arial" w:hAnsi="Arial" w:cs="Arial"/>
          <w:sz w:val="24"/>
          <w:szCs w:val="24"/>
          <w:lang w:val="en-US"/>
        </w:rPr>
      </w:pPr>
    </w:p>
    <w:p w:rsidR="00FC38E4" w:rsidRPr="00C81706" w:rsidRDefault="00FC38E4" w:rsidP="000D5412">
      <w:pPr>
        <w:widowControl w:val="0"/>
        <w:autoSpaceDE w:val="0"/>
        <w:autoSpaceDN w:val="0"/>
        <w:adjustRightInd w:val="0"/>
        <w:spacing w:after="0" w:line="360" w:lineRule="auto"/>
        <w:jc w:val="both"/>
        <w:rPr>
          <w:rFonts w:ascii="Arial" w:hAnsi="Arial" w:cs="Arial"/>
          <w:sz w:val="24"/>
          <w:szCs w:val="24"/>
          <w:lang w:val="en-US"/>
        </w:rPr>
      </w:pPr>
      <w:r w:rsidRPr="00D65857">
        <w:rPr>
          <w:rFonts w:ascii="Arial" w:hAnsi="Arial" w:cs="Arial"/>
          <w:sz w:val="24"/>
          <w:szCs w:val="24"/>
          <w:lang w:val="en-US"/>
        </w:rPr>
        <w:t>The most freq</w:t>
      </w:r>
      <w:r w:rsidR="003A001A">
        <w:rPr>
          <w:rFonts w:ascii="Arial" w:hAnsi="Arial" w:cs="Arial"/>
          <w:sz w:val="24"/>
          <w:szCs w:val="24"/>
          <w:lang w:val="en-US"/>
        </w:rPr>
        <w:t>uent route of administration of</w:t>
      </w:r>
      <w:r w:rsidRPr="00D65857">
        <w:rPr>
          <w:rFonts w:ascii="Arial" w:hAnsi="Arial" w:cs="Arial"/>
          <w:sz w:val="24"/>
          <w:szCs w:val="24"/>
          <w:lang w:val="en-US"/>
        </w:rPr>
        <w:t xml:space="preserve"> </w:t>
      </w:r>
      <w:r>
        <w:rPr>
          <w:rFonts w:ascii="Arial" w:hAnsi="Arial" w:cs="Arial"/>
          <w:sz w:val="24"/>
          <w:szCs w:val="24"/>
          <w:lang w:val="en-US"/>
        </w:rPr>
        <w:t>FA</w:t>
      </w:r>
      <w:r w:rsidR="00E808B5">
        <w:rPr>
          <w:rFonts w:ascii="Arial" w:hAnsi="Arial" w:cs="Arial"/>
          <w:sz w:val="24"/>
          <w:szCs w:val="24"/>
          <w:lang w:val="en-US"/>
        </w:rPr>
        <w:t>-AIT</w:t>
      </w:r>
      <w:r w:rsidRPr="00D65857">
        <w:rPr>
          <w:rFonts w:ascii="Arial" w:hAnsi="Arial" w:cs="Arial"/>
          <w:sz w:val="24"/>
          <w:szCs w:val="24"/>
          <w:lang w:val="en-US"/>
        </w:rPr>
        <w:t xml:space="preserve"> is the oral route where the allergen i</w:t>
      </w:r>
      <w:r w:rsidR="00803C99">
        <w:rPr>
          <w:rFonts w:ascii="Arial" w:hAnsi="Arial" w:cs="Arial"/>
          <w:sz w:val="24"/>
          <w:szCs w:val="24"/>
          <w:lang w:val="en-US"/>
        </w:rPr>
        <w:t>s either immediately swallowed (</w:t>
      </w:r>
      <w:r w:rsidRPr="00D65857">
        <w:rPr>
          <w:rFonts w:ascii="Arial" w:hAnsi="Arial" w:cs="Arial"/>
          <w:sz w:val="24"/>
          <w:szCs w:val="24"/>
          <w:lang w:val="en-US"/>
        </w:rPr>
        <w:t>oral immunotherapy, OIT) or held under the tongue for a</w:t>
      </w:r>
      <w:r w:rsidR="00892D77">
        <w:rPr>
          <w:rFonts w:ascii="Arial" w:hAnsi="Arial" w:cs="Arial"/>
          <w:sz w:val="24"/>
          <w:szCs w:val="24"/>
          <w:lang w:val="en-US"/>
        </w:rPr>
        <w:t xml:space="preserve"> period of time</w:t>
      </w:r>
      <w:r w:rsidRPr="00D65857">
        <w:rPr>
          <w:rFonts w:ascii="Arial" w:hAnsi="Arial" w:cs="Arial"/>
          <w:sz w:val="24"/>
          <w:szCs w:val="24"/>
          <w:lang w:val="en-US"/>
        </w:rPr>
        <w:t xml:space="preserve"> (sublingual immunotherapy</w:t>
      </w:r>
      <w:r w:rsidR="00803C99">
        <w:rPr>
          <w:rFonts w:ascii="Arial" w:hAnsi="Arial" w:cs="Arial"/>
          <w:sz w:val="24"/>
          <w:szCs w:val="24"/>
          <w:lang w:val="en-US"/>
        </w:rPr>
        <w:t xml:space="preserve">, </w:t>
      </w:r>
      <w:r w:rsidR="008F707C">
        <w:rPr>
          <w:rFonts w:ascii="Arial" w:hAnsi="Arial" w:cs="Arial"/>
          <w:sz w:val="24"/>
          <w:szCs w:val="24"/>
          <w:lang w:val="en-US"/>
        </w:rPr>
        <w:t>SLIT)</w:t>
      </w:r>
      <w:r w:rsidRPr="00D65857">
        <w:rPr>
          <w:rFonts w:ascii="Arial" w:hAnsi="Arial" w:cs="Arial"/>
          <w:sz w:val="24"/>
          <w:szCs w:val="24"/>
          <w:lang w:val="en-US"/>
        </w:rPr>
        <w:t xml:space="preserve">. There are currently ongoing studies </w:t>
      </w:r>
      <w:r w:rsidR="00892D77">
        <w:rPr>
          <w:rFonts w:ascii="Arial" w:hAnsi="Arial" w:cs="Arial"/>
          <w:sz w:val="24"/>
          <w:szCs w:val="24"/>
          <w:lang w:val="en-US"/>
        </w:rPr>
        <w:t>using</w:t>
      </w:r>
      <w:r w:rsidR="00892D77" w:rsidRPr="00D65857">
        <w:rPr>
          <w:rFonts w:ascii="Arial" w:hAnsi="Arial" w:cs="Arial"/>
          <w:sz w:val="24"/>
          <w:szCs w:val="24"/>
          <w:lang w:val="en-US"/>
        </w:rPr>
        <w:t xml:space="preserve"> </w:t>
      </w:r>
      <w:r w:rsidRPr="00D65857">
        <w:rPr>
          <w:rFonts w:ascii="Arial" w:hAnsi="Arial" w:cs="Arial"/>
          <w:sz w:val="24"/>
          <w:szCs w:val="24"/>
          <w:lang w:val="en-US"/>
        </w:rPr>
        <w:t>the subcutaneous route (</w:t>
      </w:r>
      <w:r w:rsidR="00803C99" w:rsidRPr="00D65857">
        <w:rPr>
          <w:rFonts w:ascii="Arial" w:hAnsi="Arial" w:cs="Arial"/>
          <w:sz w:val="24"/>
          <w:szCs w:val="24"/>
          <w:lang w:val="en-US"/>
        </w:rPr>
        <w:t>sub</w:t>
      </w:r>
      <w:r w:rsidR="00803C99">
        <w:rPr>
          <w:rFonts w:ascii="Arial" w:hAnsi="Arial" w:cs="Arial"/>
          <w:sz w:val="24"/>
          <w:szCs w:val="24"/>
          <w:lang w:val="en-US"/>
        </w:rPr>
        <w:t xml:space="preserve">cutaneous </w:t>
      </w:r>
      <w:r w:rsidR="00803C99" w:rsidRPr="00D65857">
        <w:rPr>
          <w:rFonts w:ascii="Arial" w:hAnsi="Arial" w:cs="Arial"/>
          <w:sz w:val="24"/>
          <w:szCs w:val="24"/>
          <w:lang w:val="en-US"/>
        </w:rPr>
        <w:t>immunotherapy</w:t>
      </w:r>
      <w:r w:rsidR="00803C99">
        <w:rPr>
          <w:rFonts w:ascii="Arial" w:hAnsi="Arial" w:cs="Arial"/>
          <w:sz w:val="24"/>
          <w:szCs w:val="24"/>
          <w:lang w:val="en-US"/>
        </w:rPr>
        <w:t>,</w:t>
      </w:r>
      <w:r w:rsidR="00803C99" w:rsidRPr="00D65857">
        <w:rPr>
          <w:rFonts w:ascii="Arial" w:hAnsi="Arial" w:cs="Arial"/>
          <w:sz w:val="24"/>
          <w:szCs w:val="24"/>
          <w:lang w:val="en-US"/>
        </w:rPr>
        <w:t xml:space="preserve"> </w:t>
      </w:r>
      <w:r w:rsidRPr="00D65857">
        <w:rPr>
          <w:rFonts w:ascii="Arial" w:hAnsi="Arial" w:cs="Arial"/>
          <w:sz w:val="24"/>
          <w:szCs w:val="24"/>
          <w:lang w:val="en-US"/>
        </w:rPr>
        <w:t>SCIT) for peanut and fish allergies (</w:t>
      </w:r>
      <w:r>
        <w:rPr>
          <w:rStyle w:val="EndnoteReference"/>
          <w:rFonts w:ascii="Arial" w:hAnsi="Arial" w:cs="Arial"/>
          <w:sz w:val="24"/>
          <w:szCs w:val="24"/>
          <w:vertAlign w:val="baseline"/>
          <w:lang w:val="en-US"/>
        </w:rPr>
        <w:t>14-16</w:t>
      </w:r>
      <w:r w:rsidRPr="00D65857">
        <w:rPr>
          <w:rFonts w:ascii="Arial" w:hAnsi="Arial" w:cs="Arial"/>
          <w:sz w:val="24"/>
          <w:szCs w:val="24"/>
          <w:lang w:val="en-US"/>
        </w:rPr>
        <w:t xml:space="preserve">). Epicutaneous immunotherapy (EPIT) is also under investigation for peanut and </w:t>
      </w:r>
      <w:r w:rsidR="00B61901">
        <w:rPr>
          <w:rFonts w:ascii="Arial" w:hAnsi="Arial" w:cs="Arial"/>
          <w:sz w:val="24"/>
          <w:szCs w:val="24"/>
          <w:lang w:val="en-US"/>
        </w:rPr>
        <w:t xml:space="preserve">cow’s </w:t>
      </w:r>
      <w:r w:rsidRPr="00D65857">
        <w:rPr>
          <w:rFonts w:ascii="Arial" w:hAnsi="Arial" w:cs="Arial"/>
          <w:sz w:val="24"/>
          <w:szCs w:val="24"/>
          <w:lang w:val="en-US"/>
        </w:rPr>
        <w:t>milk</w:t>
      </w:r>
      <w:r w:rsidR="00B61901">
        <w:rPr>
          <w:rFonts w:ascii="Arial" w:hAnsi="Arial" w:cs="Arial"/>
          <w:sz w:val="24"/>
          <w:szCs w:val="24"/>
          <w:lang w:val="en-US"/>
        </w:rPr>
        <w:t xml:space="preserve"> (CM)</w:t>
      </w:r>
      <w:r w:rsidRPr="00D65857">
        <w:rPr>
          <w:rFonts w:ascii="Arial" w:hAnsi="Arial" w:cs="Arial"/>
          <w:sz w:val="24"/>
          <w:szCs w:val="24"/>
          <w:lang w:val="en-US"/>
        </w:rPr>
        <w:t>; it involves application of patches containing food allergen onto the skin (</w:t>
      </w:r>
      <w:r>
        <w:rPr>
          <w:rStyle w:val="EndnoteReference"/>
          <w:rFonts w:ascii="Arial" w:hAnsi="Arial" w:cs="Arial"/>
          <w:sz w:val="24"/>
          <w:szCs w:val="24"/>
          <w:vertAlign w:val="baseline"/>
          <w:lang w:val="en-US"/>
        </w:rPr>
        <w:t>17</w:t>
      </w:r>
      <w:r w:rsidRPr="00D65857">
        <w:rPr>
          <w:rFonts w:ascii="Arial" w:hAnsi="Arial" w:cs="Arial"/>
          <w:sz w:val="24"/>
          <w:szCs w:val="24"/>
          <w:lang w:val="en-US"/>
        </w:rPr>
        <w:t xml:space="preserve">). </w:t>
      </w:r>
      <w:r w:rsidR="002B3D58">
        <w:rPr>
          <w:rFonts w:ascii="Arial" w:hAnsi="Arial" w:cs="Arial"/>
          <w:sz w:val="24"/>
          <w:szCs w:val="24"/>
          <w:lang w:val="en-US"/>
        </w:rPr>
        <w:t>In general</w:t>
      </w:r>
      <w:r w:rsidR="0005781B">
        <w:rPr>
          <w:rFonts w:ascii="Arial" w:hAnsi="Arial" w:cs="Arial"/>
          <w:sz w:val="24"/>
          <w:szCs w:val="24"/>
          <w:lang w:val="en-US"/>
        </w:rPr>
        <w:t>, t</w:t>
      </w:r>
      <w:r w:rsidR="000D5412" w:rsidRPr="000D5412">
        <w:rPr>
          <w:rFonts w:ascii="Arial" w:hAnsi="Arial" w:cs="Arial"/>
          <w:sz w:val="24"/>
          <w:szCs w:val="24"/>
          <w:lang w:val="en-US"/>
        </w:rPr>
        <w:t>here has been no consi</w:t>
      </w:r>
      <w:r w:rsidR="00B224E1">
        <w:rPr>
          <w:rFonts w:ascii="Arial" w:hAnsi="Arial" w:cs="Arial"/>
          <w:sz w:val="24"/>
          <w:szCs w:val="24"/>
          <w:lang w:val="en-US"/>
        </w:rPr>
        <w:t>stent formulation of food in FA-</w:t>
      </w:r>
      <w:r w:rsidR="000D5412" w:rsidRPr="000D5412">
        <w:rPr>
          <w:rFonts w:ascii="Arial" w:hAnsi="Arial" w:cs="Arial"/>
          <w:sz w:val="24"/>
          <w:szCs w:val="24"/>
          <w:lang w:val="en-US"/>
        </w:rPr>
        <w:t>AIT studies conducted to date</w:t>
      </w:r>
      <w:r w:rsidR="00B224E1" w:rsidRPr="00D65857">
        <w:rPr>
          <w:rFonts w:ascii="Arial" w:hAnsi="Arial" w:cs="Arial"/>
          <w:sz w:val="24"/>
          <w:szCs w:val="24"/>
          <w:lang w:val="en-US"/>
        </w:rPr>
        <w:t xml:space="preserve"> </w:t>
      </w:r>
      <w:r w:rsidRPr="00D65857">
        <w:rPr>
          <w:rFonts w:ascii="Arial" w:hAnsi="Arial" w:cs="Arial"/>
          <w:sz w:val="24"/>
          <w:szCs w:val="24"/>
          <w:lang w:val="en-US"/>
        </w:rPr>
        <w:t>(</w:t>
      </w:r>
      <w:r>
        <w:rPr>
          <w:rStyle w:val="EndnoteReference"/>
          <w:rFonts w:ascii="Arial" w:hAnsi="Arial" w:cs="Arial"/>
          <w:sz w:val="24"/>
          <w:szCs w:val="24"/>
          <w:vertAlign w:val="baseline"/>
          <w:lang w:val="en-US"/>
        </w:rPr>
        <w:t>18</w:t>
      </w:r>
      <w:r w:rsidRPr="00D65857">
        <w:rPr>
          <w:rFonts w:ascii="Arial" w:hAnsi="Arial" w:cs="Arial"/>
          <w:sz w:val="24"/>
          <w:szCs w:val="24"/>
          <w:lang w:val="en-US"/>
        </w:rPr>
        <w:t>). Dilution</w:t>
      </w:r>
      <w:r w:rsidR="000D5412">
        <w:rPr>
          <w:rFonts w:ascii="Arial" w:hAnsi="Arial" w:cs="Arial"/>
          <w:sz w:val="24"/>
          <w:szCs w:val="24"/>
          <w:lang w:val="en-US"/>
        </w:rPr>
        <w:t>s</w:t>
      </w:r>
      <w:r w:rsidRPr="00D65857">
        <w:rPr>
          <w:rFonts w:ascii="Arial" w:hAnsi="Arial" w:cs="Arial"/>
          <w:sz w:val="24"/>
          <w:szCs w:val="24"/>
          <w:lang w:val="en-US"/>
        </w:rPr>
        <w:t xml:space="preserve"> of unprocessed products, crude extracts and flours have been used. </w:t>
      </w:r>
      <w:r w:rsidR="00E52F0A">
        <w:rPr>
          <w:rFonts w:ascii="Arial" w:hAnsi="Arial" w:cs="Arial"/>
          <w:sz w:val="24"/>
          <w:szCs w:val="24"/>
          <w:lang w:val="en-US"/>
        </w:rPr>
        <w:t>S</w:t>
      </w:r>
      <w:r w:rsidRPr="00D65857">
        <w:rPr>
          <w:rFonts w:ascii="Arial" w:hAnsi="Arial" w:cs="Arial"/>
          <w:sz w:val="24"/>
          <w:szCs w:val="24"/>
          <w:lang w:val="en-US"/>
        </w:rPr>
        <w:t>ome studies have been carried out with pow</w:t>
      </w:r>
      <w:r w:rsidR="00E52F0A">
        <w:rPr>
          <w:rFonts w:ascii="Arial" w:hAnsi="Arial" w:cs="Arial"/>
          <w:sz w:val="24"/>
          <w:szCs w:val="24"/>
          <w:lang w:val="en-US"/>
        </w:rPr>
        <w:t>d</w:t>
      </w:r>
      <w:r w:rsidRPr="00D65857">
        <w:rPr>
          <w:rFonts w:ascii="Arial" w:hAnsi="Arial" w:cs="Arial"/>
          <w:sz w:val="24"/>
          <w:szCs w:val="24"/>
          <w:lang w:val="en-US"/>
        </w:rPr>
        <w:t>ered or lyophilized products</w:t>
      </w:r>
      <w:r w:rsidR="000609FD">
        <w:rPr>
          <w:rFonts w:ascii="Arial" w:hAnsi="Arial" w:cs="Arial"/>
          <w:sz w:val="24"/>
          <w:szCs w:val="24"/>
          <w:lang w:val="en-US"/>
        </w:rPr>
        <w:t>. Only a few have used food extracts with a quantification of major allergens prepared by pharmaceutical companies or hospital pharmacies</w:t>
      </w:r>
      <w:r w:rsidR="000609FD" w:rsidRPr="00D65857">
        <w:rPr>
          <w:rFonts w:ascii="Arial" w:hAnsi="Arial" w:cs="Arial"/>
          <w:sz w:val="24"/>
          <w:szCs w:val="24"/>
          <w:lang w:val="en-US"/>
        </w:rPr>
        <w:t xml:space="preserve"> </w:t>
      </w:r>
      <w:r w:rsidRPr="00D65857">
        <w:rPr>
          <w:rFonts w:ascii="Arial" w:hAnsi="Arial" w:cs="Arial"/>
          <w:sz w:val="24"/>
          <w:szCs w:val="24"/>
          <w:lang w:val="en-US"/>
        </w:rPr>
        <w:t>(</w:t>
      </w:r>
      <w:r w:rsidR="00803C99">
        <w:rPr>
          <w:rFonts w:ascii="Arial" w:hAnsi="Arial" w:cs="Arial"/>
          <w:sz w:val="24"/>
          <w:szCs w:val="24"/>
          <w:lang w:val="en-US"/>
        </w:rPr>
        <w:t>11</w:t>
      </w:r>
      <w:r w:rsidR="009568D6">
        <w:rPr>
          <w:rFonts w:ascii="Arial" w:hAnsi="Arial" w:cs="Arial"/>
          <w:sz w:val="24"/>
          <w:szCs w:val="24"/>
          <w:lang w:val="en-US"/>
        </w:rPr>
        <w:t>,19</w:t>
      </w:r>
      <w:r w:rsidR="00803C99">
        <w:rPr>
          <w:rFonts w:ascii="Arial" w:hAnsi="Arial" w:cs="Arial"/>
          <w:sz w:val="24"/>
          <w:szCs w:val="24"/>
          <w:lang w:val="en-US"/>
        </w:rPr>
        <w:t>)</w:t>
      </w:r>
      <w:r w:rsidRPr="00D65857">
        <w:rPr>
          <w:rFonts w:ascii="Arial" w:hAnsi="Arial" w:cs="Arial"/>
          <w:sz w:val="24"/>
          <w:szCs w:val="24"/>
          <w:lang w:val="en-US"/>
        </w:rPr>
        <w:t xml:space="preserve">. </w:t>
      </w:r>
    </w:p>
    <w:p w:rsidR="00FC38E4" w:rsidRPr="00D65857" w:rsidRDefault="00FC38E4" w:rsidP="00FC38E4">
      <w:pPr>
        <w:widowControl w:val="0"/>
        <w:autoSpaceDE w:val="0"/>
        <w:autoSpaceDN w:val="0"/>
        <w:adjustRightInd w:val="0"/>
        <w:spacing w:after="0" w:line="360" w:lineRule="auto"/>
        <w:jc w:val="both"/>
        <w:rPr>
          <w:rFonts w:ascii="Arial" w:hAnsi="Arial" w:cs="Arial"/>
          <w:bCs/>
          <w:sz w:val="24"/>
          <w:szCs w:val="24"/>
          <w:lang w:val="en-US"/>
        </w:rPr>
      </w:pPr>
    </w:p>
    <w:p w:rsidR="00EE7DEC" w:rsidRDefault="000609FD" w:rsidP="00FC38E4">
      <w:pPr>
        <w:pStyle w:val="ColorfulList-Accent11"/>
        <w:spacing w:line="360" w:lineRule="auto"/>
        <w:ind w:left="0"/>
        <w:jc w:val="both"/>
        <w:rPr>
          <w:rFonts w:ascii="Arial" w:hAnsi="Arial" w:cs="Arial"/>
          <w:sz w:val="24"/>
          <w:szCs w:val="24"/>
          <w:lang w:val="en-US"/>
        </w:rPr>
      </w:pPr>
      <w:r w:rsidRPr="000609FD">
        <w:rPr>
          <w:rFonts w:ascii="Arial" w:hAnsi="Arial" w:cs="Arial"/>
          <w:sz w:val="24"/>
          <w:szCs w:val="24"/>
          <w:lang w:val="en-US"/>
        </w:rPr>
        <w:t xml:space="preserve">This Guideline has been prepared by the European Academy of Allergy and Clinical Immunology (EAACI) Task Force on Allergen Immunotherapy for IgE-mediated Food Allergy. It is part of the EAACI Guidelines on Allergen Immunotherapy. This Guideline aims to provide evidence-based recommendations for the use of AIT in patients with diagnosed IgE-mediated FA. The primary audience are clinical allergists. This Guideline is also likely to be of relevance to other healthcare professionals (e.g. other doctors, nurses, dieticians, psychologists and paramedics) who are involved in the management of patients with food allergy and their families in any setting.  </w:t>
      </w:r>
    </w:p>
    <w:p w:rsidR="00EE7DEC" w:rsidRDefault="00EE7DEC" w:rsidP="00DF38B8">
      <w:pPr>
        <w:pStyle w:val="ColorfulList-Accent11"/>
        <w:spacing w:line="360" w:lineRule="auto"/>
        <w:ind w:left="0"/>
        <w:jc w:val="center"/>
        <w:rPr>
          <w:rFonts w:ascii="Arial" w:hAnsi="Arial" w:cs="Arial"/>
          <w:sz w:val="24"/>
          <w:szCs w:val="24"/>
          <w:lang w:val="en-US"/>
        </w:rPr>
      </w:pPr>
    </w:p>
    <w:p w:rsidR="00FC38E4" w:rsidRPr="00D65857" w:rsidRDefault="000609FD" w:rsidP="00FC38E4">
      <w:pPr>
        <w:pStyle w:val="ColorfulList-Accent11"/>
        <w:spacing w:line="360" w:lineRule="auto"/>
        <w:ind w:left="0"/>
        <w:jc w:val="both"/>
        <w:rPr>
          <w:rFonts w:ascii="Arial" w:hAnsi="Arial" w:cs="Arial"/>
          <w:color w:val="FF0000"/>
          <w:sz w:val="24"/>
          <w:szCs w:val="24"/>
          <w:lang w:val="en-US"/>
        </w:rPr>
      </w:pPr>
      <w:r w:rsidRPr="000609FD">
        <w:rPr>
          <w:rFonts w:ascii="Arial" w:hAnsi="Arial" w:cs="Arial"/>
          <w:sz w:val="24"/>
          <w:szCs w:val="24"/>
          <w:lang w:val="en-US"/>
        </w:rPr>
        <w:t xml:space="preserve">The development of this Guideline has been informed by a formal systematic review (SR) and meta-analysis on </w:t>
      </w:r>
      <w:r w:rsidR="00F53CBF">
        <w:rPr>
          <w:rFonts w:ascii="Arial" w:hAnsi="Arial" w:cs="Arial"/>
          <w:sz w:val="24"/>
          <w:szCs w:val="24"/>
          <w:lang w:val="en-US"/>
        </w:rPr>
        <w:t>FA-</w:t>
      </w:r>
      <w:r w:rsidR="00FC38E4" w:rsidRPr="00D65857">
        <w:rPr>
          <w:rFonts w:ascii="Arial" w:hAnsi="Arial" w:cs="Arial"/>
          <w:sz w:val="24"/>
          <w:szCs w:val="24"/>
          <w:lang w:val="en-US"/>
        </w:rPr>
        <w:t xml:space="preserve">AIT </w:t>
      </w:r>
      <w:r w:rsidR="00EE7DEC">
        <w:rPr>
          <w:rFonts w:ascii="Arial" w:hAnsi="Arial" w:cs="Arial"/>
          <w:sz w:val="24"/>
          <w:szCs w:val="24"/>
          <w:lang w:val="en-US"/>
        </w:rPr>
        <w:t xml:space="preserve">that included 31 trials studying 1259 patients. There were 25 </w:t>
      </w:r>
      <w:r w:rsidR="0005781B">
        <w:rPr>
          <w:rFonts w:ascii="Arial" w:hAnsi="Arial" w:cs="Arial"/>
          <w:sz w:val="24"/>
          <w:szCs w:val="24"/>
          <w:lang w:val="en-US"/>
        </w:rPr>
        <w:t xml:space="preserve">randomised </w:t>
      </w:r>
      <w:r w:rsidR="00EE7DEC">
        <w:rPr>
          <w:rFonts w:ascii="Arial" w:hAnsi="Arial" w:cs="Arial"/>
          <w:sz w:val="24"/>
          <w:szCs w:val="24"/>
          <w:lang w:val="en-US"/>
        </w:rPr>
        <w:t>clinical trials (RCT) and 6 non</w:t>
      </w:r>
      <w:r w:rsidR="0005781B">
        <w:rPr>
          <w:rFonts w:ascii="Arial" w:hAnsi="Arial" w:cs="Arial"/>
          <w:sz w:val="24"/>
          <w:szCs w:val="24"/>
          <w:lang w:val="en-US"/>
        </w:rPr>
        <w:t>-</w:t>
      </w:r>
      <w:r w:rsidR="00EE7DEC">
        <w:rPr>
          <w:rFonts w:ascii="Arial" w:hAnsi="Arial" w:cs="Arial"/>
          <w:sz w:val="24"/>
          <w:szCs w:val="24"/>
          <w:lang w:val="en-US"/>
        </w:rPr>
        <w:t>randomi</w:t>
      </w:r>
      <w:r w:rsidR="0005781B">
        <w:rPr>
          <w:rFonts w:ascii="Arial" w:hAnsi="Arial" w:cs="Arial"/>
          <w:sz w:val="24"/>
          <w:szCs w:val="24"/>
          <w:lang w:val="en-US"/>
        </w:rPr>
        <w:t>s</w:t>
      </w:r>
      <w:r w:rsidR="00EE7DEC">
        <w:rPr>
          <w:rFonts w:ascii="Arial" w:hAnsi="Arial" w:cs="Arial"/>
          <w:sz w:val="24"/>
          <w:szCs w:val="24"/>
          <w:lang w:val="en-US"/>
        </w:rPr>
        <w:t>ed controlled clinical trials (CCT). OIT was covered by 25 studies, SLIT</w:t>
      </w:r>
      <w:r w:rsidR="00760D45">
        <w:rPr>
          <w:rFonts w:ascii="Arial" w:hAnsi="Arial" w:cs="Arial"/>
          <w:sz w:val="24"/>
          <w:szCs w:val="24"/>
          <w:lang w:val="en-US"/>
        </w:rPr>
        <w:t xml:space="preserve"> was used in 5, </w:t>
      </w:r>
      <w:r w:rsidR="00EE7DEC">
        <w:rPr>
          <w:rFonts w:ascii="Arial" w:hAnsi="Arial" w:cs="Arial"/>
          <w:sz w:val="24"/>
          <w:szCs w:val="24"/>
          <w:lang w:val="en-US"/>
        </w:rPr>
        <w:t>and EPIT</w:t>
      </w:r>
      <w:r w:rsidR="00760D45">
        <w:rPr>
          <w:rFonts w:ascii="Arial" w:hAnsi="Arial" w:cs="Arial"/>
          <w:sz w:val="24"/>
          <w:szCs w:val="24"/>
          <w:lang w:val="en-US"/>
        </w:rPr>
        <w:t xml:space="preserve"> in 1</w:t>
      </w:r>
      <w:r w:rsidR="00EE7DEC">
        <w:rPr>
          <w:rFonts w:ascii="Arial" w:hAnsi="Arial" w:cs="Arial"/>
          <w:sz w:val="24"/>
          <w:szCs w:val="24"/>
          <w:lang w:val="en-US"/>
        </w:rPr>
        <w:t xml:space="preserve">. The food allergies most frequently studied were </w:t>
      </w:r>
      <w:r w:rsidR="00B61901">
        <w:rPr>
          <w:rFonts w:ascii="Arial" w:hAnsi="Arial" w:cs="Arial"/>
          <w:sz w:val="24"/>
          <w:szCs w:val="24"/>
          <w:lang w:val="en-US"/>
        </w:rPr>
        <w:t xml:space="preserve">CM </w:t>
      </w:r>
      <w:r w:rsidR="00EE7DEC">
        <w:rPr>
          <w:rFonts w:ascii="Arial" w:hAnsi="Arial" w:cs="Arial"/>
          <w:sz w:val="24"/>
          <w:szCs w:val="24"/>
          <w:lang w:val="en-US"/>
        </w:rPr>
        <w:t xml:space="preserve">(16 studies), </w:t>
      </w:r>
      <w:r w:rsidR="00B61901">
        <w:rPr>
          <w:rFonts w:ascii="Arial" w:hAnsi="Arial" w:cs="Arial"/>
          <w:sz w:val="24"/>
          <w:szCs w:val="24"/>
          <w:lang w:val="en-US"/>
        </w:rPr>
        <w:t xml:space="preserve">HE </w:t>
      </w:r>
      <w:r w:rsidR="00EE7DEC">
        <w:rPr>
          <w:rFonts w:ascii="Arial" w:hAnsi="Arial" w:cs="Arial"/>
          <w:sz w:val="24"/>
          <w:szCs w:val="24"/>
          <w:lang w:val="en-US"/>
        </w:rPr>
        <w:t>(11 studies), and peanut (7 studies)</w:t>
      </w:r>
      <w:r w:rsidR="00760D45">
        <w:rPr>
          <w:rFonts w:ascii="Arial" w:hAnsi="Arial" w:cs="Arial"/>
          <w:sz w:val="24"/>
          <w:szCs w:val="24"/>
          <w:lang w:val="en-US"/>
        </w:rPr>
        <w:t xml:space="preserve"> (18). </w:t>
      </w:r>
    </w:p>
    <w:p w:rsidR="000609FD" w:rsidRDefault="00FC38E4" w:rsidP="00C0472B">
      <w:pPr>
        <w:pStyle w:val="ColorfulList-Accent11"/>
        <w:spacing w:line="360" w:lineRule="auto"/>
        <w:ind w:left="0"/>
        <w:jc w:val="both"/>
        <w:rPr>
          <w:rFonts w:ascii="Arial" w:hAnsi="Arial" w:cs="Arial"/>
          <w:b/>
          <w:caps/>
          <w:sz w:val="24"/>
          <w:szCs w:val="24"/>
          <w:lang w:val="en-US"/>
        </w:rPr>
      </w:pPr>
      <w:r>
        <w:rPr>
          <w:rFonts w:ascii="Arial" w:hAnsi="Arial" w:cs="Arial"/>
          <w:sz w:val="24"/>
          <w:szCs w:val="24"/>
          <w:lang w:val="en-US"/>
        </w:rPr>
        <w:br w:type="page"/>
      </w:r>
      <w:r w:rsidR="000609FD">
        <w:rPr>
          <w:rFonts w:ascii="Arial" w:hAnsi="Arial" w:cs="Arial"/>
          <w:b/>
          <w:caps/>
          <w:sz w:val="24"/>
          <w:szCs w:val="24"/>
          <w:lang w:val="en-US"/>
        </w:rPr>
        <w:t xml:space="preserve">Methodology </w:t>
      </w:r>
    </w:p>
    <w:p w:rsidR="003E3DA7" w:rsidRPr="003E3DA7" w:rsidRDefault="000609FD" w:rsidP="003E3DA7">
      <w:pPr>
        <w:autoSpaceDE w:val="0"/>
        <w:autoSpaceDN w:val="0"/>
        <w:adjustRightInd w:val="0"/>
        <w:spacing w:line="360" w:lineRule="auto"/>
        <w:jc w:val="both"/>
        <w:rPr>
          <w:rFonts w:ascii="Arial" w:hAnsi="Arial" w:cs="Arial"/>
          <w:sz w:val="24"/>
          <w:szCs w:val="24"/>
          <w:lang w:val="en-GB"/>
        </w:rPr>
      </w:pPr>
      <w:r>
        <w:rPr>
          <w:rFonts w:ascii="Arial" w:hAnsi="Arial" w:cs="Arial"/>
          <w:sz w:val="24"/>
          <w:szCs w:val="24"/>
          <w:lang w:val="en-GB"/>
        </w:rPr>
        <w:t xml:space="preserve">This Guideline was </w:t>
      </w:r>
      <w:r w:rsidR="003E3DA7" w:rsidRPr="003E3DA7">
        <w:rPr>
          <w:rFonts w:ascii="Arial" w:hAnsi="Arial" w:cs="Arial"/>
          <w:sz w:val="24"/>
          <w:szCs w:val="24"/>
          <w:lang w:val="en-GB"/>
        </w:rPr>
        <w:t>produced using the Appraisal of Guidelines for Research &amp; Evaluation (AGREE II) framework (</w:t>
      </w:r>
      <w:r w:rsidR="00625482">
        <w:rPr>
          <w:rFonts w:ascii="Arial" w:hAnsi="Arial" w:cs="Arial"/>
          <w:sz w:val="24"/>
          <w:szCs w:val="24"/>
          <w:lang w:val="en-GB"/>
        </w:rPr>
        <w:t>20,21</w:t>
      </w:r>
      <w:r w:rsidR="003E3DA7" w:rsidRPr="003E3DA7">
        <w:rPr>
          <w:rFonts w:ascii="Arial" w:hAnsi="Arial" w:cs="Arial"/>
          <w:sz w:val="24"/>
          <w:szCs w:val="24"/>
          <w:lang w:val="en-GB"/>
        </w:rPr>
        <w:t xml:space="preserve">), which is a structured approach to guideline production. This is designed to ensure appropriate representation of the full range of stakeholders, a careful search for and critical appraisal of the relevant literature, a systematic approach to the formulation and presentation of recommendations, and steps to ensure that the risk of bias is </w:t>
      </w:r>
      <w:r w:rsidR="0005781B" w:rsidRPr="003E3DA7">
        <w:rPr>
          <w:rFonts w:ascii="Arial" w:hAnsi="Arial" w:cs="Arial"/>
          <w:sz w:val="24"/>
          <w:szCs w:val="24"/>
          <w:lang w:val="en-GB"/>
        </w:rPr>
        <w:t>minimi</w:t>
      </w:r>
      <w:r w:rsidR="0005781B">
        <w:rPr>
          <w:rFonts w:ascii="Arial" w:hAnsi="Arial" w:cs="Arial"/>
          <w:sz w:val="24"/>
          <w:szCs w:val="24"/>
          <w:lang w:val="en-GB"/>
        </w:rPr>
        <w:t>s</w:t>
      </w:r>
      <w:r w:rsidR="0005781B" w:rsidRPr="003E3DA7">
        <w:rPr>
          <w:rFonts w:ascii="Arial" w:hAnsi="Arial" w:cs="Arial"/>
          <w:sz w:val="24"/>
          <w:szCs w:val="24"/>
          <w:lang w:val="en-GB"/>
        </w:rPr>
        <w:t xml:space="preserve">ed </w:t>
      </w:r>
      <w:r w:rsidR="003E3DA7" w:rsidRPr="003E3DA7">
        <w:rPr>
          <w:rFonts w:ascii="Arial" w:hAnsi="Arial" w:cs="Arial"/>
          <w:sz w:val="24"/>
          <w:szCs w:val="24"/>
          <w:lang w:val="en-GB"/>
        </w:rPr>
        <w:t xml:space="preserve">at each step of the process. The process started in April 2015 beginning with detailed face-to-face discussions agreeing </w:t>
      </w:r>
      <w:r w:rsidR="003D2981">
        <w:rPr>
          <w:rFonts w:ascii="Arial" w:hAnsi="Arial" w:cs="Arial"/>
          <w:sz w:val="24"/>
          <w:szCs w:val="24"/>
          <w:lang w:val="en-GB"/>
        </w:rPr>
        <w:t xml:space="preserve">on </w:t>
      </w:r>
      <w:r w:rsidR="003E3DA7" w:rsidRPr="003E3DA7">
        <w:rPr>
          <w:rFonts w:ascii="Arial" w:hAnsi="Arial" w:cs="Arial"/>
          <w:sz w:val="24"/>
          <w:szCs w:val="24"/>
          <w:lang w:val="en-GB"/>
        </w:rPr>
        <w:t xml:space="preserve">the process and the key clinical areas to address, followed by face-to-face meetings and web-conferences in which professional and lay representatives participated. </w:t>
      </w:r>
    </w:p>
    <w:p w:rsidR="006A3E6B" w:rsidRPr="00D65857" w:rsidRDefault="006A3E6B" w:rsidP="00882146">
      <w:pPr>
        <w:autoSpaceDE w:val="0"/>
        <w:autoSpaceDN w:val="0"/>
        <w:adjustRightInd w:val="0"/>
        <w:spacing w:line="360" w:lineRule="auto"/>
        <w:jc w:val="both"/>
        <w:rPr>
          <w:rFonts w:ascii="Arial" w:hAnsi="Arial" w:cs="Arial"/>
          <w:b/>
          <w:sz w:val="24"/>
          <w:szCs w:val="24"/>
          <w:lang w:val="en-GB"/>
        </w:rPr>
      </w:pPr>
      <w:r w:rsidRPr="00D65857">
        <w:rPr>
          <w:rFonts w:ascii="Arial" w:hAnsi="Arial" w:cs="Arial"/>
          <w:b/>
          <w:sz w:val="24"/>
          <w:szCs w:val="24"/>
          <w:lang w:val="en-GB"/>
        </w:rPr>
        <w:t xml:space="preserve">Clarifying the scope and purpose of the </w:t>
      </w:r>
      <w:r w:rsidR="000609FD">
        <w:rPr>
          <w:rFonts w:ascii="Arial" w:hAnsi="Arial" w:cs="Arial"/>
          <w:b/>
          <w:sz w:val="24"/>
          <w:szCs w:val="24"/>
          <w:lang w:val="en-GB"/>
        </w:rPr>
        <w:t>G</w:t>
      </w:r>
      <w:r w:rsidRPr="00D65857">
        <w:rPr>
          <w:rFonts w:ascii="Arial" w:hAnsi="Arial" w:cs="Arial"/>
          <w:b/>
          <w:sz w:val="24"/>
          <w:szCs w:val="24"/>
          <w:lang w:val="en-GB"/>
        </w:rPr>
        <w:t>uidelines</w:t>
      </w:r>
    </w:p>
    <w:p w:rsidR="006A3E6B" w:rsidRPr="00D65857" w:rsidRDefault="006A3E6B" w:rsidP="00882146">
      <w:pPr>
        <w:autoSpaceDE w:val="0"/>
        <w:autoSpaceDN w:val="0"/>
        <w:adjustRightInd w:val="0"/>
        <w:spacing w:line="360" w:lineRule="auto"/>
        <w:jc w:val="both"/>
        <w:rPr>
          <w:rFonts w:ascii="Arial" w:hAnsi="Arial" w:cs="Arial"/>
          <w:sz w:val="24"/>
          <w:szCs w:val="24"/>
          <w:lang w:val="en-GB"/>
        </w:rPr>
      </w:pPr>
      <w:r w:rsidRPr="00D65857">
        <w:rPr>
          <w:rFonts w:ascii="Arial" w:hAnsi="Arial" w:cs="Arial"/>
          <w:sz w:val="24"/>
          <w:szCs w:val="24"/>
          <w:lang w:val="en-GB"/>
        </w:rPr>
        <w:t>Th</w:t>
      </w:r>
      <w:r w:rsidR="0005781B">
        <w:rPr>
          <w:rFonts w:ascii="Arial" w:hAnsi="Arial" w:cs="Arial"/>
          <w:sz w:val="24"/>
          <w:szCs w:val="24"/>
          <w:lang w:val="en-GB"/>
        </w:rPr>
        <w:t xml:space="preserve">is </w:t>
      </w:r>
      <w:r w:rsidR="00877ED7" w:rsidRPr="00D65857">
        <w:rPr>
          <w:rFonts w:ascii="Arial" w:hAnsi="Arial" w:cs="Arial"/>
          <w:sz w:val="24"/>
          <w:szCs w:val="24"/>
          <w:lang w:val="en-GB"/>
        </w:rPr>
        <w:t>G</w:t>
      </w:r>
      <w:r w:rsidRPr="00D65857">
        <w:rPr>
          <w:rFonts w:ascii="Arial" w:hAnsi="Arial" w:cs="Arial"/>
          <w:sz w:val="24"/>
          <w:szCs w:val="24"/>
          <w:lang w:val="en-GB"/>
        </w:rPr>
        <w:t xml:space="preserve">uideline </w:t>
      </w:r>
      <w:r w:rsidR="0005781B">
        <w:rPr>
          <w:rFonts w:ascii="Arial" w:hAnsi="Arial" w:cs="Arial"/>
          <w:sz w:val="24"/>
          <w:szCs w:val="24"/>
          <w:lang w:val="en-GB"/>
        </w:rPr>
        <w:t xml:space="preserve">aims </w:t>
      </w:r>
      <w:r w:rsidR="008439BF" w:rsidRPr="00D65857">
        <w:rPr>
          <w:rFonts w:ascii="Arial" w:hAnsi="Arial" w:cs="Arial"/>
          <w:sz w:val="24"/>
          <w:szCs w:val="24"/>
          <w:lang w:val="en-GB"/>
        </w:rPr>
        <w:t>to</w:t>
      </w:r>
      <w:r w:rsidRPr="00D65857">
        <w:rPr>
          <w:rFonts w:ascii="Arial" w:hAnsi="Arial" w:cs="Arial"/>
          <w:sz w:val="24"/>
          <w:szCs w:val="24"/>
          <w:lang w:val="en-GB"/>
        </w:rPr>
        <w:t xml:space="preserve"> assist </w:t>
      </w:r>
      <w:r w:rsidR="00CF21D8" w:rsidRPr="00D65857">
        <w:rPr>
          <w:rFonts w:ascii="Arial" w:hAnsi="Arial" w:cs="Arial"/>
          <w:sz w:val="24"/>
          <w:szCs w:val="24"/>
          <w:lang w:val="en-GB"/>
        </w:rPr>
        <w:t xml:space="preserve">qualified </w:t>
      </w:r>
      <w:r w:rsidRPr="00D65857">
        <w:rPr>
          <w:rFonts w:ascii="Arial" w:hAnsi="Arial" w:cs="Arial"/>
          <w:sz w:val="24"/>
          <w:szCs w:val="24"/>
          <w:lang w:val="en-GB"/>
        </w:rPr>
        <w:t xml:space="preserve">clinicians in the optimal use of AIT in the management of patients with </w:t>
      </w:r>
      <w:r w:rsidR="008439BF" w:rsidRPr="00D65857">
        <w:rPr>
          <w:rFonts w:ascii="Arial" w:hAnsi="Arial" w:cs="Arial"/>
          <w:sz w:val="24"/>
          <w:szCs w:val="24"/>
          <w:lang w:val="en-GB"/>
        </w:rPr>
        <w:t xml:space="preserve">IgE-mediated </w:t>
      </w:r>
      <w:r w:rsidR="00877ED7" w:rsidRPr="00D65857">
        <w:rPr>
          <w:rFonts w:ascii="Arial" w:hAnsi="Arial" w:cs="Arial"/>
          <w:sz w:val="24"/>
          <w:szCs w:val="24"/>
          <w:lang w:val="en-GB"/>
        </w:rPr>
        <w:t>FA</w:t>
      </w:r>
      <w:r w:rsidR="0005781B">
        <w:rPr>
          <w:rFonts w:ascii="Arial" w:hAnsi="Arial" w:cs="Arial"/>
          <w:sz w:val="24"/>
          <w:szCs w:val="24"/>
          <w:lang w:val="en-GB"/>
        </w:rPr>
        <w:t>,</w:t>
      </w:r>
      <w:r w:rsidRPr="00D65857">
        <w:rPr>
          <w:rFonts w:ascii="Arial" w:hAnsi="Arial" w:cs="Arial"/>
          <w:sz w:val="24"/>
          <w:szCs w:val="24"/>
          <w:lang w:val="en-GB"/>
        </w:rPr>
        <w:t xml:space="preserve"> and </w:t>
      </w:r>
      <w:r w:rsidR="0005781B">
        <w:rPr>
          <w:rFonts w:ascii="Arial" w:hAnsi="Arial" w:cs="Arial"/>
          <w:sz w:val="24"/>
          <w:szCs w:val="24"/>
          <w:lang w:val="en-GB"/>
        </w:rPr>
        <w:t>highlight</w:t>
      </w:r>
      <w:r w:rsidR="0005781B" w:rsidRPr="00D65857">
        <w:rPr>
          <w:rFonts w:ascii="Arial" w:hAnsi="Arial" w:cs="Arial"/>
          <w:sz w:val="24"/>
          <w:szCs w:val="24"/>
          <w:lang w:val="en-GB"/>
        </w:rPr>
        <w:t xml:space="preserve"> </w:t>
      </w:r>
      <w:r w:rsidRPr="00D65857">
        <w:rPr>
          <w:rFonts w:ascii="Arial" w:hAnsi="Arial" w:cs="Arial"/>
          <w:sz w:val="24"/>
          <w:szCs w:val="24"/>
          <w:lang w:val="en-GB"/>
        </w:rPr>
        <w:t>gaps for further research.</w:t>
      </w:r>
    </w:p>
    <w:p w:rsidR="006A3E6B" w:rsidRPr="00D65857" w:rsidRDefault="006A3E6B" w:rsidP="00882146">
      <w:pPr>
        <w:autoSpaceDE w:val="0"/>
        <w:autoSpaceDN w:val="0"/>
        <w:adjustRightInd w:val="0"/>
        <w:spacing w:after="0" w:line="360" w:lineRule="auto"/>
        <w:jc w:val="both"/>
        <w:rPr>
          <w:rFonts w:ascii="Arial" w:hAnsi="Arial" w:cs="Arial"/>
          <w:b/>
          <w:sz w:val="24"/>
          <w:szCs w:val="24"/>
          <w:lang w:val="en-GB"/>
        </w:rPr>
      </w:pPr>
      <w:r w:rsidRPr="00D65857">
        <w:rPr>
          <w:rFonts w:ascii="Arial" w:hAnsi="Arial" w:cs="Arial"/>
          <w:b/>
          <w:sz w:val="24"/>
          <w:szCs w:val="24"/>
          <w:lang w:val="en-GB"/>
        </w:rPr>
        <w:t>Ensuring appropriate stakeholder involvement</w:t>
      </w:r>
    </w:p>
    <w:p w:rsidR="006A3E6B" w:rsidRPr="00D65857" w:rsidRDefault="006A3E6B" w:rsidP="00882146">
      <w:pPr>
        <w:autoSpaceDE w:val="0"/>
        <w:autoSpaceDN w:val="0"/>
        <w:adjustRightInd w:val="0"/>
        <w:spacing w:line="360" w:lineRule="auto"/>
        <w:jc w:val="both"/>
        <w:rPr>
          <w:rFonts w:ascii="Arial" w:hAnsi="Arial" w:cs="Arial"/>
          <w:sz w:val="24"/>
          <w:szCs w:val="24"/>
          <w:lang w:val="en-GB"/>
        </w:rPr>
      </w:pPr>
      <w:r w:rsidRPr="00D65857">
        <w:rPr>
          <w:rFonts w:ascii="Arial" w:hAnsi="Arial" w:cs="Arial"/>
          <w:sz w:val="24"/>
          <w:szCs w:val="24"/>
          <w:lang w:val="en-GB"/>
        </w:rPr>
        <w:t xml:space="preserve">Participants in </w:t>
      </w:r>
      <w:r w:rsidRPr="00536309">
        <w:rPr>
          <w:rFonts w:ascii="Arial" w:hAnsi="Arial" w:cs="Arial"/>
          <w:sz w:val="24"/>
          <w:szCs w:val="24"/>
          <w:lang w:val="en-GB"/>
        </w:rPr>
        <w:t xml:space="preserve">the EAACI Taskforce on </w:t>
      </w:r>
      <w:r w:rsidR="005A4AC2" w:rsidRPr="00536309">
        <w:rPr>
          <w:rFonts w:ascii="Arial" w:hAnsi="Arial" w:cs="Arial"/>
          <w:sz w:val="24"/>
          <w:szCs w:val="24"/>
          <w:lang w:val="en-GB"/>
        </w:rPr>
        <w:t>FA-</w:t>
      </w:r>
      <w:r w:rsidRPr="00536309">
        <w:rPr>
          <w:rFonts w:ascii="Arial" w:hAnsi="Arial" w:cs="Arial"/>
          <w:sz w:val="24"/>
          <w:szCs w:val="24"/>
          <w:lang w:val="en-GB"/>
        </w:rPr>
        <w:t xml:space="preserve">AIT represented a range of </w:t>
      </w:r>
      <w:r w:rsidR="005A4AC2" w:rsidRPr="00536309">
        <w:rPr>
          <w:rFonts w:ascii="Arial" w:hAnsi="Arial" w:cs="Arial"/>
          <w:sz w:val="24"/>
          <w:szCs w:val="24"/>
          <w:lang w:val="en-GB"/>
        </w:rPr>
        <w:t>1</w:t>
      </w:r>
      <w:r w:rsidR="006A330D">
        <w:rPr>
          <w:rFonts w:ascii="Arial" w:hAnsi="Arial" w:cs="Arial"/>
          <w:sz w:val="24"/>
          <w:szCs w:val="24"/>
          <w:lang w:val="en-GB"/>
        </w:rPr>
        <w:t>6</w:t>
      </w:r>
      <w:r w:rsidRPr="00536309">
        <w:rPr>
          <w:rFonts w:ascii="Arial" w:hAnsi="Arial" w:cs="Arial"/>
          <w:sz w:val="24"/>
          <w:szCs w:val="24"/>
          <w:lang w:val="en-GB"/>
        </w:rPr>
        <w:t xml:space="preserve"> </w:t>
      </w:r>
      <w:r w:rsidR="0043513C">
        <w:rPr>
          <w:rFonts w:ascii="Arial" w:hAnsi="Arial" w:cs="Arial"/>
          <w:sz w:val="24"/>
          <w:szCs w:val="24"/>
          <w:lang w:val="en-GB"/>
        </w:rPr>
        <w:t xml:space="preserve">countries, and different disciplinary and clinical backgrounds, including allergists, </w:t>
      </w:r>
      <w:r w:rsidR="0005781B">
        <w:rPr>
          <w:rFonts w:ascii="Arial" w:hAnsi="Arial" w:cs="Arial"/>
          <w:sz w:val="24"/>
          <w:szCs w:val="24"/>
          <w:lang w:val="en-GB"/>
        </w:rPr>
        <w:t>paediatricians</w:t>
      </w:r>
      <w:r w:rsidR="0043513C">
        <w:rPr>
          <w:rFonts w:ascii="Arial" w:hAnsi="Arial" w:cs="Arial"/>
          <w:sz w:val="24"/>
          <w:szCs w:val="24"/>
          <w:lang w:val="en-GB"/>
        </w:rPr>
        <w:t xml:space="preserve">, primary care physicians, </w:t>
      </w:r>
      <w:r w:rsidR="00655C8B">
        <w:rPr>
          <w:rFonts w:ascii="Arial" w:hAnsi="Arial" w:cs="Arial"/>
          <w:sz w:val="24"/>
          <w:szCs w:val="24"/>
          <w:lang w:val="en-GB"/>
        </w:rPr>
        <w:t xml:space="preserve">immunologists </w:t>
      </w:r>
      <w:r w:rsidR="0043513C">
        <w:rPr>
          <w:rFonts w:ascii="Arial" w:hAnsi="Arial" w:cs="Arial"/>
          <w:sz w:val="24"/>
          <w:szCs w:val="24"/>
          <w:lang w:val="en-GB"/>
        </w:rPr>
        <w:t xml:space="preserve">and patient group representatives. Additionally, producers of AIT products were given the opportunity to review and comment on the draft Guideline.  </w:t>
      </w:r>
    </w:p>
    <w:p w:rsidR="006A3E6B" w:rsidRPr="00D65857" w:rsidRDefault="006A3E6B" w:rsidP="00882146">
      <w:pPr>
        <w:autoSpaceDE w:val="0"/>
        <w:autoSpaceDN w:val="0"/>
        <w:adjustRightInd w:val="0"/>
        <w:spacing w:after="0" w:line="360" w:lineRule="auto"/>
        <w:jc w:val="both"/>
        <w:rPr>
          <w:rFonts w:ascii="Arial" w:hAnsi="Arial" w:cs="Arial"/>
          <w:b/>
          <w:sz w:val="24"/>
          <w:szCs w:val="24"/>
          <w:lang w:val="en-GB"/>
        </w:rPr>
      </w:pPr>
      <w:r w:rsidRPr="00D65857">
        <w:rPr>
          <w:rFonts w:ascii="Arial" w:hAnsi="Arial" w:cs="Arial"/>
          <w:b/>
          <w:sz w:val="24"/>
          <w:szCs w:val="24"/>
          <w:lang w:val="en-GB"/>
        </w:rPr>
        <w:t>Systematic review of the evidence</w:t>
      </w:r>
    </w:p>
    <w:p w:rsidR="00E42763" w:rsidRDefault="003E3DA7" w:rsidP="00C0472B">
      <w:pPr>
        <w:pStyle w:val="Text"/>
        <w:spacing w:before="240" w:after="120" w:line="360" w:lineRule="auto"/>
        <w:jc w:val="both"/>
        <w:rPr>
          <w:rFonts w:ascii="Arial" w:hAnsi="Arial" w:cs="Arial"/>
          <w:lang w:val="en-GB"/>
        </w:rPr>
      </w:pPr>
      <w:r w:rsidRPr="003E3DA7">
        <w:rPr>
          <w:rFonts w:ascii="Arial" w:hAnsi="Arial" w:cs="Arial"/>
          <w:lang w:val="en-US"/>
        </w:rPr>
        <w:t xml:space="preserve">The initial full range of questions that were considered important were </w:t>
      </w:r>
      <w:r w:rsidR="00770783" w:rsidRPr="003E3DA7">
        <w:rPr>
          <w:rFonts w:ascii="Arial" w:hAnsi="Arial" w:cs="Arial"/>
          <w:lang w:val="en-US"/>
        </w:rPr>
        <w:t>rationali</w:t>
      </w:r>
      <w:r w:rsidR="00E957C7">
        <w:rPr>
          <w:rFonts w:ascii="Arial" w:hAnsi="Arial" w:cs="Arial"/>
          <w:lang w:val="en-US"/>
        </w:rPr>
        <w:t>z</w:t>
      </w:r>
      <w:r w:rsidR="00770783" w:rsidRPr="003E3DA7">
        <w:rPr>
          <w:rFonts w:ascii="Arial" w:hAnsi="Arial" w:cs="Arial"/>
          <w:lang w:val="en-US"/>
        </w:rPr>
        <w:t xml:space="preserve">ed </w:t>
      </w:r>
      <w:r w:rsidRPr="003E3DA7">
        <w:rPr>
          <w:rFonts w:ascii="Arial" w:hAnsi="Arial" w:cs="Arial"/>
          <w:lang w:val="en-US"/>
        </w:rPr>
        <w:t>through several rounds of iteration to agree one key question: what is the effectiveness, changes in disease</w:t>
      </w:r>
      <w:r w:rsidR="00770783">
        <w:rPr>
          <w:rFonts w:ascii="Arial" w:hAnsi="Arial" w:cs="Arial"/>
          <w:lang w:val="en-US"/>
        </w:rPr>
        <w:t>-</w:t>
      </w:r>
      <w:r w:rsidRPr="003D2981">
        <w:rPr>
          <w:rFonts w:ascii="Arial" w:hAnsi="Arial" w:cs="Arial"/>
          <w:lang w:val="en-US"/>
        </w:rPr>
        <w:t>specific quality of life</w:t>
      </w:r>
      <w:r w:rsidR="00770783">
        <w:rPr>
          <w:rFonts w:ascii="Arial" w:hAnsi="Arial" w:cs="Arial"/>
          <w:lang w:val="en-US"/>
        </w:rPr>
        <w:t xml:space="preserve"> (QoL)</w:t>
      </w:r>
      <w:r w:rsidRPr="003D2981">
        <w:rPr>
          <w:rFonts w:ascii="Arial" w:hAnsi="Arial" w:cs="Arial"/>
          <w:lang w:val="en-US"/>
        </w:rPr>
        <w:t>, cost-effectiveness and safety of AIT in patients with IgE</w:t>
      </w:r>
      <w:r w:rsidR="00770783">
        <w:rPr>
          <w:rFonts w:ascii="Arial" w:hAnsi="Arial" w:cs="Arial"/>
          <w:lang w:val="en-US"/>
        </w:rPr>
        <w:t>-</w:t>
      </w:r>
      <w:r w:rsidRPr="003D2981">
        <w:rPr>
          <w:rFonts w:ascii="Arial" w:hAnsi="Arial" w:cs="Arial"/>
          <w:lang w:val="en-US"/>
        </w:rPr>
        <w:t xml:space="preserve">mediated </w:t>
      </w:r>
      <w:r w:rsidR="00E63FED" w:rsidRPr="003D2981">
        <w:rPr>
          <w:rFonts w:ascii="Arial" w:hAnsi="Arial" w:cs="Arial"/>
          <w:lang w:val="en-US"/>
        </w:rPr>
        <w:t>FA</w:t>
      </w:r>
      <w:r w:rsidRPr="003D2981">
        <w:rPr>
          <w:rFonts w:ascii="Arial" w:hAnsi="Arial" w:cs="Arial"/>
          <w:lang w:val="en-US"/>
        </w:rPr>
        <w:t xml:space="preserve">. This was then pursued through a formal </w:t>
      </w:r>
      <w:r w:rsidR="00F53CBF" w:rsidRPr="003D2981">
        <w:rPr>
          <w:rFonts w:ascii="Arial" w:hAnsi="Arial" w:cs="Arial"/>
          <w:lang w:val="en-US"/>
        </w:rPr>
        <w:t>SR</w:t>
      </w:r>
      <w:r w:rsidRPr="003D2981">
        <w:rPr>
          <w:rFonts w:ascii="Arial" w:hAnsi="Arial" w:cs="Arial"/>
          <w:lang w:val="en-US"/>
        </w:rPr>
        <w:t xml:space="preserve"> of the evidence </w:t>
      </w:r>
      <w:r w:rsidR="00CC7CCD" w:rsidRPr="003D2981">
        <w:rPr>
          <w:rFonts w:ascii="Arial" w:hAnsi="Arial"/>
          <w:lang w:val="en-US"/>
        </w:rPr>
        <w:t xml:space="preserve">by independent methodologists as previously published </w:t>
      </w:r>
      <w:r w:rsidR="003A001A">
        <w:rPr>
          <w:rFonts w:ascii="Arial" w:hAnsi="Arial" w:cs="Arial"/>
          <w:lang w:val="en-GB"/>
        </w:rPr>
        <w:t>(18)</w:t>
      </w:r>
      <w:r w:rsidRPr="003D2981">
        <w:rPr>
          <w:rFonts w:ascii="Arial" w:hAnsi="Arial" w:cs="Arial"/>
          <w:lang w:val="en-GB"/>
        </w:rPr>
        <w:t xml:space="preserve"> </w:t>
      </w:r>
      <w:r w:rsidR="003A001A">
        <w:rPr>
          <w:rFonts w:ascii="Arial" w:hAnsi="Arial" w:cs="Arial"/>
          <w:lang w:val="en-GB"/>
        </w:rPr>
        <w:t>(</w:t>
      </w:r>
      <w:r w:rsidRPr="003D2981">
        <w:rPr>
          <w:rFonts w:ascii="Arial" w:hAnsi="Arial" w:cs="Arial"/>
          <w:b/>
          <w:i/>
          <w:color w:val="0070C0"/>
          <w:lang w:val="en-GB"/>
        </w:rPr>
        <w:t>Box 3</w:t>
      </w:r>
      <w:r w:rsidRPr="003D2981">
        <w:rPr>
          <w:rFonts w:ascii="Arial" w:hAnsi="Arial" w:cs="Arial"/>
          <w:lang w:val="en-GB"/>
        </w:rPr>
        <w:t>).</w:t>
      </w:r>
      <w:r w:rsidR="00CC7CCD" w:rsidRPr="003D2981">
        <w:rPr>
          <w:rFonts w:ascii="Arial" w:hAnsi="Arial" w:cs="Arial"/>
          <w:lang w:val="en-GB"/>
        </w:rPr>
        <w:t xml:space="preserve"> </w:t>
      </w:r>
      <w:r w:rsidR="003D39D1" w:rsidRPr="003D2981">
        <w:rPr>
          <w:rFonts w:ascii="Arial" w:hAnsi="Arial"/>
          <w:lang w:val="en-US"/>
        </w:rPr>
        <w:t xml:space="preserve">We continued to track evidence published after our </w:t>
      </w:r>
      <w:r w:rsidR="003D2981">
        <w:rPr>
          <w:rFonts w:ascii="Arial" w:hAnsi="Arial"/>
          <w:lang w:val="en-US"/>
        </w:rPr>
        <w:t>SR</w:t>
      </w:r>
      <w:r w:rsidR="003D39D1" w:rsidRPr="003D2981">
        <w:rPr>
          <w:rFonts w:ascii="Arial" w:hAnsi="Arial"/>
          <w:lang w:val="en-US"/>
        </w:rPr>
        <w:t xml:space="preserve"> cut-off date of 31</w:t>
      </w:r>
      <w:r w:rsidR="003D39D1" w:rsidRPr="003D2981">
        <w:rPr>
          <w:rFonts w:ascii="Arial" w:hAnsi="Arial"/>
          <w:vertAlign w:val="superscript"/>
          <w:lang w:val="en-US"/>
        </w:rPr>
        <w:t>st</w:t>
      </w:r>
      <w:r w:rsidR="003D39D1" w:rsidRPr="003D2981">
        <w:rPr>
          <w:rFonts w:ascii="Arial" w:hAnsi="Arial"/>
          <w:lang w:val="en-US"/>
        </w:rPr>
        <w:t xml:space="preserve"> March 2016 and, where relevant, </w:t>
      </w:r>
      <w:r w:rsidR="0043513C">
        <w:rPr>
          <w:rFonts w:ascii="Arial" w:hAnsi="Arial"/>
          <w:lang w:val="en-US"/>
        </w:rPr>
        <w:t xml:space="preserve">recent </w:t>
      </w:r>
      <w:r w:rsidR="003D39D1" w:rsidRPr="003D2981">
        <w:rPr>
          <w:rFonts w:ascii="Arial" w:hAnsi="Arial"/>
          <w:lang w:val="en-US"/>
        </w:rPr>
        <w:t>studies were considered by the Taskforce</w:t>
      </w:r>
      <w:r w:rsidR="0043513C">
        <w:rPr>
          <w:rFonts w:ascii="Arial" w:hAnsi="Arial"/>
          <w:lang w:val="en-US"/>
        </w:rPr>
        <w:t>’s joint</w:t>
      </w:r>
      <w:r w:rsidR="003D39D1" w:rsidRPr="003D2981">
        <w:rPr>
          <w:rFonts w:ascii="Arial" w:hAnsi="Arial"/>
          <w:lang w:val="en-US"/>
        </w:rPr>
        <w:t xml:space="preserve"> </w:t>
      </w:r>
      <w:r w:rsidR="0043513C">
        <w:rPr>
          <w:rFonts w:ascii="Arial" w:hAnsi="Arial"/>
          <w:lang w:val="en-US"/>
        </w:rPr>
        <w:t>C</w:t>
      </w:r>
      <w:r w:rsidR="003D39D1" w:rsidRPr="003D2981">
        <w:rPr>
          <w:rFonts w:ascii="Arial" w:hAnsi="Arial"/>
          <w:lang w:val="en-US"/>
        </w:rPr>
        <w:t xml:space="preserve">hairs. This </w:t>
      </w:r>
      <w:r w:rsidR="00770783">
        <w:rPr>
          <w:rFonts w:ascii="Arial" w:hAnsi="Arial"/>
          <w:lang w:val="en-US"/>
        </w:rPr>
        <w:t xml:space="preserve">most recent </w:t>
      </w:r>
      <w:r w:rsidR="003D39D1" w:rsidRPr="003D2981">
        <w:rPr>
          <w:rFonts w:ascii="Arial" w:hAnsi="Arial"/>
          <w:lang w:val="en-US"/>
        </w:rPr>
        <w:t xml:space="preserve">evidence will formally be considered in the </w:t>
      </w:r>
      <w:r w:rsidR="00E11134">
        <w:rPr>
          <w:rFonts w:ascii="Arial" w:hAnsi="Arial"/>
          <w:lang w:val="en-US"/>
        </w:rPr>
        <w:t>SR</w:t>
      </w:r>
      <w:r w:rsidR="003D39D1" w:rsidRPr="003D2981">
        <w:rPr>
          <w:rFonts w:ascii="Arial" w:hAnsi="Arial"/>
          <w:lang w:val="en-US"/>
        </w:rPr>
        <w:t xml:space="preserve"> update that will precede the update of th</w:t>
      </w:r>
      <w:r w:rsidR="00E11134">
        <w:rPr>
          <w:rFonts w:ascii="Arial" w:hAnsi="Arial"/>
          <w:lang w:val="en-US"/>
        </w:rPr>
        <w:t>is</w:t>
      </w:r>
      <w:r w:rsidR="00B224E1">
        <w:rPr>
          <w:rFonts w:ascii="Arial" w:hAnsi="Arial"/>
          <w:lang w:val="en-US"/>
        </w:rPr>
        <w:t xml:space="preserve"> Guideline.</w:t>
      </w:r>
    </w:p>
    <w:p w:rsidR="006A3E6B" w:rsidRPr="00D65857" w:rsidRDefault="006A3E6B" w:rsidP="00C0472B">
      <w:pPr>
        <w:autoSpaceDE w:val="0"/>
        <w:autoSpaceDN w:val="0"/>
        <w:adjustRightInd w:val="0"/>
        <w:spacing w:before="240" w:after="0" w:line="360" w:lineRule="auto"/>
        <w:jc w:val="both"/>
        <w:rPr>
          <w:rFonts w:ascii="Arial" w:hAnsi="Arial" w:cs="Arial"/>
          <w:b/>
          <w:sz w:val="24"/>
          <w:szCs w:val="24"/>
          <w:lang w:val="en-GB"/>
        </w:rPr>
      </w:pPr>
      <w:r w:rsidRPr="00D65857">
        <w:rPr>
          <w:rFonts w:ascii="Arial" w:hAnsi="Arial" w:cs="Arial"/>
          <w:b/>
          <w:sz w:val="24"/>
          <w:szCs w:val="24"/>
          <w:lang w:val="en-GB"/>
        </w:rPr>
        <w:t>Formulating recommendations</w:t>
      </w:r>
    </w:p>
    <w:p w:rsidR="006A3E6B" w:rsidRPr="00D65857" w:rsidRDefault="00E11134" w:rsidP="00882146">
      <w:pPr>
        <w:autoSpaceDE w:val="0"/>
        <w:autoSpaceDN w:val="0"/>
        <w:adjustRightInd w:val="0"/>
        <w:spacing w:after="0" w:line="360" w:lineRule="auto"/>
        <w:jc w:val="both"/>
        <w:rPr>
          <w:rFonts w:ascii="Arial" w:hAnsi="Arial" w:cs="Arial"/>
          <w:sz w:val="24"/>
          <w:szCs w:val="24"/>
          <w:lang w:val="en-GB"/>
        </w:rPr>
      </w:pPr>
      <w:r>
        <w:rPr>
          <w:rFonts w:ascii="Arial" w:hAnsi="Arial" w:cs="Arial"/>
          <w:sz w:val="24"/>
          <w:szCs w:val="24"/>
          <w:lang w:val="en-GB"/>
        </w:rPr>
        <w:t xml:space="preserve">We </w:t>
      </w:r>
      <w:r w:rsidR="00770783">
        <w:rPr>
          <w:rFonts w:ascii="Arial" w:hAnsi="Arial" w:cs="Arial"/>
          <w:sz w:val="24"/>
          <w:szCs w:val="24"/>
          <w:lang w:val="en-GB"/>
        </w:rPr>
        <w:t xml:space="preserve">assessed </w:t>
      </w:r>
      <w:r>
        <w:rPr>
          <w:rFonts w:ascii="Arial" w:hAnsi="Arial" w:cs="Arial"/>
          <w:sz w:val="24"/>
          <w:szCs w:val="24"/>
          <w:lang w:val="en-GB"/>
        </w:rPr>
        <w:t>the strength</w:t>
      </w:r>
      <w:r w:rsidR="00770783">
        <w:rPr>
          <w:rFonts w:ascii="Arial" w:hAnsi="Arial" w:cs="Arial"/>
          <w:sz w:val="24"/>
          <w:szCs w:val="24"/>
          <w:lang w:val="en-GB"/>
        </w:rPr>
        <w:t>,</w:t>
      </w:r>
      <w:r>
        <w:rPr>
          <w:rFonts w:ascii="Arial" w:hAnsi="Arial" w:cs="Arial"/>
          <w:sz w:val="24"/>
          <w:szCs w:val="24"/>
          <w:lang w:val="en-GB"/>
        </w:rPr>
        <w:t xml:space="preserve"> consistency</w:t>
      </w:r>
      <w:r w:rsidR="00770783">
        <w:rPr>
          <w:rFonts w:ascii="Arial" w:hAnsi="Arial" w:cs="Arial"/>
          <w:sz w:val="24"/>
          <w:szCs w:val="24"/>
          <w:lang w:val="en-GB"/>
        </w:rPr>
        <w:t xml:space="preserve"> and quality of evidence in relation to</w:t>
      </w:r>
      <w:r>
        <w:rPr>
          <w:rFonts w:ascii="Arial" w:hAnsi="Arial" w:cs="Arial"/>
          <w:sz w:val="24"/>
          <w:szCs w:val="24"/>
          <w:lang w:val="en-GB"/>
        </w:rPr>
        <w:t xml:space="preserve"> key findings from the SR and meta-</w:t>
      </w:r>
      <w:r w:rsidR="00770783">
        <w:rPr>
          <w:rFonts w:ascii="Arial" w:hAnsi="Arial" w:cs="Arial"/>
          <w:sz w:val="24"/>
          <w:szCs w:val="24"/>
          <w:lang w:val="en-GB"/>
        </w:rPr>
        <w:t>analyses</w:t>
      </w:r>
      <w:r w:rsidR="00770783">
        <w:rPr>
          <w:rFonts w:ascii="Arial" w:hAnsi="Arial"/>
          <w:lang w:val="en-US"/>
        </w:rPr>
        <w:t xml:space="preserve"> </w:t>
      </w:r>
      <w:r w:rsidRPr="005B3573">
        <w:rPr>
          <w:rFonts w:ascii="Arial" w:hAnsi="Arial"/>
          <w:sz w:val="24"/>
          <w:szCs w:val="24"/>
          <w:lang w:val="en-US"/>
        </w:rPr>
        <w:t>(18)</w:t>
      </w:r>
      <w:r w:rsidR="00770783">
        <w:rPr>
          <w:rFonts w:ascii="Arial" w:hAnsi="Arial"/>
          <w:sz w:val="24"/>
          <w:szCs w:val="24"/>
          <w:lang w:val="en-US"/>
        </w:rPr>
        <w:t xml:space="preserve"> (which </w:t>
      </w:r>
      <w:r w:rsidR="00770783">
        <w:rPr>
          <w:rFonts w:ascii="Arial" w:hAnsi="Arial"/>
          <w:sz w:val="24"/>
          <w:lang w:val="en-US"/>
        </w:rPr>
        <w:t xml:space="preserve">were undertaken using </w:t>
      </w:r>
      <w:r>
        <w:rPr>
          <w:rFonts w:ascii="Arial" w:hAnsi="Arial"/>
          <w:sz w:val="24"/>
          <w:lang w:val="en-US"/>
        </w:rPr>
        <w:t>random</w:t>
      </w:r>
      <w:r w:rsidR="00770783">
        <w:rPr>
          <w:rFonts w:ascii="Arial" w:hAnsi="Arial"/>
          <w:sz w:val="24"/>
          <w:lang w:val="en-US"/>
        </w:rPr>
        <w:t>-</w:t>
      </w:r>
      <w:r>
        <w:rPr>
          <w:rFonts w:ascii="Arial" w:hAnsi="Arial"/>
          <w:sz w:val="24"/>
          <w:lang w:val="en-US"/>
        </w:rPr>
        <w:t>effects model</w:t>
      </w:r>
      <w:r w:rsidR="00770783">
        <w:rPr>
          <w:rFonts w:ascii="Arial" w:hAnsi="Arial"/>
          <w:sz w:val="24"/>
          <w:lang w:val="en-US"/>
        </w:rPr>
        <w:t>s</w:t>
      </w:r>
      <w:r>
        <w:rPr>
          <w:rFonts w:ascii="Arial" w:hAnsi="Arial"/>
          <w:sz w:val="24"/>
          <w:lang w:val="en-US"/>
        </w:rPr>
        <w:t xml:space="preserve"> to take into account the heterogeneity of findings</w:t>
      </w:r>
      <w:r w:rsidR="00770783">
        <w:rPr>
          <w:rFonts w:ascii="Arial" w:hAnsi="Arial"/>
          <w:sz w:val="24"/>
          <w:lang w:val="en-US"/>
        </w:rPr>
        <w:t>)</w:t>
      </w:r>
      <w:r>
        <w:rPr>
          <w:rFonts w:ascii="Arial" w:hAnsi="Arial"/>
          <w:lang w:val="en-US"/>
        </w:rPr>
        <w:t xml:space="preserve"> </w:t>
      </w:r>
      <w:r>
        <w:rPr>
          <w:rFonts w:ascii="Arial" w:hAnsi="Arial" w:cs="Arial"/>
          <w:sz w:val="24"/>
          <w:szCs w:val="24"/>
          <w:lang w:val="en-GB"/>
        </w:rPr>
        <w:t xml:space="preserve">to formulate evidence-based recommendations for clinical care </w:t>
      </w:r>
      <w:r w:rsidR="006A3E6B" w:rsidRPr="00D65857">
        <w:rPr>
          <w:rFonts w:ascii="Arial" w:hAnsi="Arial" w:cs="Arial"/>
          <w:sz w:val="24"/>
          <w:szCs w:val="24"/>
          <w:lang w:val="en-GB"/>
        </w:rPr>
        <w:t>(</w:t>
      </w:r>
      <w:r w:rsidR="006A3E6B" w:rsidRPr="00934113">
        <w:rPr>
          <w:rFonts w:ascii="Arial" w:hAnsi="Arial" w:cs="Arial"/>
          <w:b/>
          <w:i/>
          <w:color w:val="4F81BD"/>
          <w:sz w:val="24"/>
          <w:szCs w:val="24"/>
          <w:lang w:val="en-GB"/>
        </w:rPr>
        <w:t xml:space="preserve">Box </w:t>
      </w:r>
      <w:r w:rsidR="00F71495" w:rsidRPr="00934113">
        <w:rPr>
          <w:rFonts w:ascii="Arial" w:hAnsi="Arial" w:cs="Arial"/>
          <w:b/>
          <w:i/>
          <w:color w:val="4F81BD"/>
          <w:sz w:val="24"/>
          <w:szCs w:val="24"/>
          <w:lang w:val="en-GB"/>
        </w:rPr>
        <w:t>4</w:t>
      </w:r>
      <w:r w:rsidR="002E7FC8" w:rsidRPr="00D65857">
        <w:rPr>
          <w:rFonts w:ascii="Arial" w:hAnsi="Arial" w:cs="Arial"/>
          <w:sz w:val="24"/>
          <w:szCs w:val="24"/>
          <w:lang w:val="en-GB"/>
        </w:rPr>
        <w:t>)</w:t>
      </w:r>
      <w:r w:rsidR="0087402A" w:rsidRPr="00D65857">
        <w:rPr>
          <w:rFonts w:ascii="Arial" w:hAnsi="Arial" w:cs="Arial"/>
          <w:sz w:val="24"/>
          <w:szCs w:val="24"/>
          <w:lang w:val="en-GB"/>
        </w:rPr>
        <w:t xml:space="preserve"> (</w:t>
      </w:r>
      <w:r w:rsidR="00625482">
        <w:rPr>
          <w:rFonts w:ascii="Arial" w:hAnsi="Arial" w:cs="Arial"/>
          <w:sz w:val="24"/>
          <w:szCs w:val="24"/>
          <w:lang w:val="en-GB"/>
        </w:rPr>
        <w:t>2</w:t>
      </w:r>
      <w:r w:rsidR="00625482">
        <w:rPr>
          <w:rStyle w:val="EndnoteReference"/>
          <w:rFonts w:ascii="Arial" w:hAnsi="Arial" w:cs="Arial"/>
          <w:sz w:val="24"/>
          <w:szCs w:val="24"/>
          <w:vertAlign w:val="baseline"/>
          <w:lang w:val="en-GB"/>
        </w:rPr>
        <w:t>2</w:t>
      </w:r>
      <w:r w:rsidR="0087402A" w:rsidRPr="00D65857">
        <w:rPr>
          <w:rFonts w:ascii="Arial" w:hAnsi="Arial" w:cs="Arial"/>
          <w:sz w:val="24"/>
          <w:szCs w:val="24"/>
          <w:lang w:val="en-GB"/>
        </w:rPr>
        <w:t>)</w:t>
      </w:r>
      <w:r w:rsidR="002E7FC8" w:rsidRPr="00D65857">
        <w:rPr>
          <w:rFonts w:ascii="Arial" w:hAnsi="Arial" w:cs="Arial"/>
          <w:sz w:val="24"/>
          <w:szCs w:val="24"/>
          <w:lang w:val="en-GB"/>
        </w:rPr>
        <w:t>.</w:t>
      </w:r>
      <w:r w:rsidR="005914EE">
        <w:rPr>
          <w:rFonts w:ascii="Arial" w:hAnsi="Arial" w:cs="Arial"/>
          <w:sz w:val="24"/>
          <w:szCs w:val="24"/>
          <w:lang w:val="en-GB"/>
        </w:rPr>
        <w:t xml:space="preserve"> </w:t>
      </w:r>
      <w:r w:rsidR="00205027" w:rsidRPr="00D65857">
        <w:rPr>
          <w:rFonts w:ascii="Arial" w:hAnsi="Arial" w:cs="Arial"/>
          <w:sz w:val="24"/>
          <w:szCs w:val="24"/>
          <w:lang w:val="en-GB"/>
        </w:rPr>
        <w:t xml:space="preserve">This involved formulating clear recommendations with the strength of evidence </w:t>
      </w:r>
      <w:r w:rsidR="00205027" w:rsidRPr="005B3573">
        <w:rPr>
          <w:rFonts w:ascii="Arial" w:hAnsi="Arial" w:cs="Arial"/>
          <w:sz w:val="24"/>
          <w:szCs w:val="24"/>
          <w:lang w:val="en-GB"/>
        </w:rPr>
        <w:t>underpinning each rec</w:t>
      </w:r>
      <w:r w:rsidR="005B3573" w:rsidRPr="005B3573">
        <w:rPr>
          <w:rFonts w:ascii="Arial" w:hAnsi="Arial" w:cs="Arial"/>
          <w:sz w:val="24"/>
          <w:szCs w:val="24"/>
          <w:lang w:val="en-GB"/>
        </w:rPr>
        <w:t>ommendation</w:t>
      </w:r>
      <w:r w:rsidR="00205027" w:rsidRPr="005B3573">
        <w:rPr>
          <w:rFonts w:ascii="Arial" w:hAnsi="Arial" w:cs="Arial"/>
          <w:sz w:val="24"/>
          <w:szCs w:val="24"/>
          <w:lang w:val="en-GB"/>
        </w:rPr>
        <w:t xml:space="preserve">. Where the </w:t>
      </w:r>
      <w:r w:rsidR="00A42F91" w:rsidRPr="005B3573">
        <w:rPr>
          <w:rFonts w:ascii="Arial" w:hAnsi="Arial" w:cs="Arial"/>
          <w:sz w:val="24"/>
          <w:szCs w:val="24"/>
          <w:lang w:val="en-GB"/>
        </w:rPr>
        <w:t>SR</w:t>
      </w:r>
      <w:r w:rsidR="00205027" w:rsidRPr="005B3573">
        <w:rPr>
          <w:rFonts w:ascii="Arial" w:hAnsi="Arial" w:cs="Arial"/>
          <w:sz w:val="24"/>
          <w:szCs w:val="24"/>
          <w:lang w:val="en-GB"/>
        </w:rPr>
        <w:t xml:space="preserve"> did not cover the clinical area, we took a hierarchical approach reviewing other evidence until we could formulate a recommendation, i.e. (i) other </w:t>
      </w:r>
      <w:r w:rsidR="00A42F91" w:rsidRPr="005B3573">
        <w:rPr>
          <w:rFonts w:ascii="Arial" w:hAnsi="Arial" w:cs="Arial"/>
          <w:sz w:val="24"/>
          <w:szCs w:val="24"/>
          <w:lang w:val="en-GB"/>
        </w:rPr>
        <w:t>SR</w:t>
      </w:r>
      <w:r w:rsidR="00205027" w:rsidRPr="005B3573">
        <w:rPr>
          <w:rFonts w:ascii="Arial" w:hAnsi="Arial" w:cs="Arial"/>
          <w:sz w:val="24"/>
          <w:szCs w:val="24"/>
          <w:lang w:val="en-GB"/>
        </w:rPr>
        <w:t>s on the subject to see if these provided any clarity on the topic; (ii) RCT</w:t>
      </w:r>
      <w:r w:rsidR="00A42F91" w:rsidRPr="005B3573">
        <w:rPr>
          <w:rFonts w:ascii="Arial" w:hAnsi="Arial" w:cs="Arial"/>
          <w:sz w:val="24"/>
          <w:szCs w:val="24"/>
          <w:lang w:val="en-GB"/>
        </w:rPr>
        <w:t>s</w:t>
      </w:r>
      <w:r w:rsidR="00205027" w:rsidRPr="005B3573">
        <w:rPr>
          <w:rFonts w:ascii="Arial" w:hAnsi="Arial" w:cs="Arial"/>
          <w:sz w:val="24"/>
          <w:szCs w:val="24"/>
          <w:lang w:val="en-GB"/>
        </w:rPr>
        <w:t xml:space="preserve"> within these systematic reviews; (iii) other RCTs known to Taskforce members; and (iv) </w:t>
      </w:r>
      <w:r>
        <w:rPr>
          <w:rFonts w:ascii="Arial" w:hAnsi="Arial" w:cs="Arial"/>
          <w:sz w:val="24"/>
          <w:szCs w:val="24"/>
          <w:lang w:val="en-GB"/>
        </w:rPr>
        <w:t xml:space="preserve">an expert consensus-based approach.  </w:t>
      </w:r>
      <w:r>
        <w:rPr>
          <w:rFonts w:ascii="Arial" w:hAnsi="Arial"/>
          <w:sz w:val="24"/>
          <w:lang w:val="en-US"/>
        </w:rPr>
        <w:t xml:space="preserve">This evidence was </w:t>
      </w:r>
      <w:r w:rsidR="00770783">
        <w:rPr>
          <w:rFonts w:ascii="Arial" w:hAnsi="Arial"/>
          <w:sz w:val="24"/>
          <w:lang w:val="en-US"/>
        </w:rPr>
        <w:t>also assessed, as described above</w:t>
      </w:r>
      <w:r>
        <w:rPr>
          <w:rFonts w:ascii="Arial" w:hAnsi="Arial"/>
          <w:sz w:val="24"/>
          <w:lang w:val="en-US"/>
        </w:rPr>
        <w:t>.</w:t>
      </w:r>
      <w:r>
        <w:rPr>
          <w:rFonts w:ascii="Arial" w:hAnsi="Arial" w:cs="Arial"/>
          <w:sz w:val="24"/>
          <w:szCs w:val="24"/>
          <w:lang w:val="en-GB"/>
        </w:rPr>
        <w:t xml:space="preserve"> </w:t>
      </w:r>
      <w:r w:rsidR="00D277FB" w:rsidRPr="00915B13">
        <w:rPr>
          <w:rFonts w:ascii="Arial" w:hAnsi="Arial"/>
          <w:lang w:val="en-US"/>
        </w:rPr>
        <w:t xml:space="preserve"> </w:t>
      </w:r>
      <w:r w:rsidR="00205027" w:rsidRPr="00915B13">
        <w:rPr>
          <w:rFonts w:ascii="Arial" w:hAnsi="Arial" w:cs="Arial"/>
          <w:sz w:val="24"/>
          <w:szCs w:val="24"/>
          <w:lang w:val="en-GB"/>
        </w:rPr>
        <w:t>Experts identified the resource implications of i</w:t>
      </w:r>
      <w:r w:rsidR="00205027" w:rsidRPr="00D65857">
        <w:rPr>
          <w:rFonts w:ascii="Arial" w:hAnsi="Arial" w:cs="Arial"/>
          <w:sz w:val="24"/>
          <w:szCs w:val="24"/>
          <w:lang w:val="en-GB"/>
        </w:rPr>
        <w:t xml:space="preserve">mplementing the recommendations, barriers, and facilitators to the implementation of each recommendation, advice on approaches to implementing the recommendations and suggested audit criteria that can help with assessing </w:t>
      </w:r>
      <w:r w:rsidR="00770783" w:rsidRPr="00D65857">
        <w:rPr>
          <w:rFonts w:ascii="Arial" w:hAnsi="Arial" w:cs="Arial"/>
          <w:sz w:val="24"/>
          <w:szCs w:val="24"/>
          <w:lang w:val="en-GB"/>
        </w:rPr>
        <w:t>organi</w:t>
      </w:r>
      <w:r w:rsidR="00770783">
        <w:rPr>
          <w:rFonts w:ascii="Arial" w:hAnsi="Arial" w:cs="Arial"/>
          <w:sz w:val="24"/>
          <w:szCs w:val="24"/>
          <w:lang w:val="en-GB"/>
        </w:rPr>
        <w:t>s</w:t>
      </w:r>
      <w:r w:rsidR="00770783" w:rsidRPr="00D65857">
        <w:rPr>
          <w:rFonts w:ascii="Arial" w:hAnsi="Arial" w:cs="Arial"/>
          <w:sz w:val="24"/>
          <w:szCs w:val="24"/>
          <w:lang w:val="en-GB"/>
        </w:rPr>
        <w:t xml:space="preserve">ational </w:t>
      </w:r>
      <w:r w:rsidR="00205027" w:rsidRPr="00D65857">
        <w:rPr>
          <w:rFonts w:ascii="Arial" w:hAnsi="Arial" w:cs="Arial"/>
          <w:sz w:val="24"/>
          <w:szCs w:val="24"/>
          <w:lang w:val="en-GB"/>
        </w:rPr>
        <w:t>compliance with each recommendation</w:t>
      </w:r>
      <w:r w:rsidR="006A330D">
        <w:rPr>
          <w:rFonts w:ascii="Arial" w:hAnsi="Arial" w:cs="Arial"/>
          <w:sz w:val="24"/>
          <w:szCs w:val="24"/>
          <w:lang w:val="en-GB"/>
        </w:rPr>
        <w:t>.</w:t>
      </w:r>
      <w:r w:rsidR="00205027" w:rsidRPr="00D65857">
        <w:rPr>
          <w:rFonts w:ascii="Arial" w:hAnsi="Arial" w:cs="Arial"/>
          <w:sz w:val="24"/>
          <w:szCs w:val="24"/>
          <w:lang w:val="en-GB"/>
        </w:rPr>
        <w:t xml:space="preserve"> </w:t>
      </w:r>
    </w:p>
    <w:p w:rsidR="003C0310" w:rsidRPr="00D65857" w:rsidRDefault="003C0310" w:rsidP="00882146">
      <w:pPr>
        <w:autoSpaceDE w:val="0"/>
        <w:autoSpaceDN w:val="0"/>
        <w:adjustRightInd w:val="0"/>
        <w:spacing w:after="0" w:line="360" w:lineRule="auto"/>
        <w:jc w:val="both"/>
        <w:rPr>
          <w:rFonts w:ascii="Arial" w:hAnsi="Arial" w:cs="Arial"/>
          <w:sz w:val="24"/>
          <w:szCs w:val="24"/>
          <w:lang w:val="en-GB"/>
        </w:rPr>
      </w:pPr>
    </w:p>
    <w:p w:rsidR="000F6102" w:rsidRPr="00D65857" w:rsidRDefault="000F6102" w:rsidP="00882146">
      <w:pPr>
        <w:autoSpaceDE w:val="0"/>
        <w:autoSpaceDN w:val="0"/>
        <w:adjustRightInd w:val="0"/>
        <w:spacing w:after="0" w:line="360" w:lineRule="auto"/>
        <w:jc w:val="both"/>
        <w:rPr>
          <w:rFonts w:ascii="Arial" w:hAnsi="Arial" w:cs="Arial"/>
          <w:b/>
          <w:sz w:val="24"/>
          <w:szCs w:val="24"/>
          <w:lang w:val="en-GB"/>
        </w:rPr>
      </w:pPr>
      <w:r w:rsidRPr="00D65857">
        <w:rPr>
          <w:rFonts w:ascii="Arial" w:hAnsi="Arial" w:cs="Arial"/>
          <w:b/>
          <w:sz w:val="24"/>
          <w:szCs w:val="24"/>
          <w:lang w:val="en-GB"/>
        </w:rPr>
        <w:t>Peer review and public comment</w:t>
      </w:r>
    </w:p>
    <w:p w:rsidR="00E11134" w:rsidRDefault="00E11134" w:rsidP="00E11134">
      <w:pPr>
        <w:autoSpaceDE w:val="0"/>
        <w:autoSpaceDN w:val="0"/>
        <w:adjustRightInd w:val="0"/>
        <w:spacing w:line="360" w:lineRule="auto"/>
        <w:jc w:val="both"/>
        <w:rPr>
          <w:rFonts w:ascii="Arial" w:hAnsi="Arial" w:cs="Arial"/>
          <w:sz w:val="24"/>
          <w:szCs w:val="24"/>
          <w:lang w:val="en-GB"/>
        </w:rPr>
      </w:pPr>
      <w:r>
        <w:rPr>
          <w:rFonts w:ascii="Arial" w:hAnsi="Arial" w:cs="Arial"/>
          <w:sz w:val="24"/>
          <w:szCs w:val="24"/>
          <w:lang w:val="en-GB"/>
        </w:rPr>
        <w:t xml:space="preserve">A draft of this Guideline was externally peer-reviewed by invited external experts from a range of </w:t>
      </w:r>
      <w:r w:rsidR="00770783">
        <w:rPr>
          <w:rFonts w:ascii="Arial" w:hAnsi="Arial" w:cs="Arial"/>
          <w:sz w:val="24"/>
          <w:szCs w:val="24"/>
          <w:lang w:val="en-GB"/>
        </w:rPr>
        <w:t>organisations</w:t>
      </w:r>
      <w:r>
        <w:rPr>
          <w:rFonts w:ascii="Arial" w:hAnsi="Arial" w:cs="Arial"/>
          <w:sz w:val="24"/>
          <w:szCs w:val="24"/>
          <w:lang w:val="en-GB"/>
        </w:rPr>
        <w:t xml:space="preserve">, countries, and professional backgrounds. Additionally, the draft Guideline was made available on the EAACI Website for a 3-week period in May 2017 to allow a broader array of stakeholders to comment. All feedback was considered by the Taskforce and, where appropriate, final revisions were made in light of the feedback received. We will be pleased to continue to receive feedback on this Guideline, which should be addressed to the corresponding author. </w:t>
      </w:r>
    </w:p>
    <w:p w:rsidR="00E11134" w:rsidRDefault="00E11134" w:rsidP="00E11134">
      <w:pPr>
        <w:autoSpaceDE w:val="0"/>
        <w:autoSpaceDN w:val="0"/>
        <w:adjustRightInd w:val="0"/>
        <w:spacing w:after="0" w:line="360" w:lineRule="auto"/>
        <w:jc w:val="both"/>
        <w:rPr>
          <w:rFonts w:ascii="Arial" w:hAnsi="Arial" w:cs="Arial"/>
          <w:b/>
          <w:sz w:val="24"/>
          <w:szCs w:val="24"/>
          <w:lang w:val="en-GB"/>
        </w:rPr>
      </w:pPr>
      <w:r>
        <w:rPr>
          <w:rFonts w:ascii="Arial" w:hAnsi="Arial" w:cs="Arial"/>
          <w:b/>
          <w:sz w:val="24"/>
          <w:szCs w:val="24"/>
          <w:lang w:val="en-GB"/>
        </w:rPr>
        <w:t>Identification of evidence gaps</w:t>
      </w:r>
    </w:p>
    <w:p w:rsidR="00E11134" w:rsidRDefault="00E11134" w:rsidP="00E11134">
      <w:pPr>
        <w:autoSpaceDE w:val="0"/>
        <w:autoSpaceDN w:val="0"/>
        <w:adjustRightInd w:val="0"/>
        <w:spacing w:line="360" w:lineRule="auto"/>
        <w:jc w:val="both"/>
        <w:rPr>
          <w:rFonts w:ascii="Arial" w:hAnsi="Arial" w:cs="Arial"/>
          <w:sz w:val="24"/>
          <w:szCs w:val="24"/>
          <w:lang w:val="en-GB"/>
        </w:rPr>
      </w:pPr>
      <w:r>
        <w:rPr>
          <w:rFonts w:ascii="Arial" w:hAnsi="Arial" w:cs="Arial"/>
          <w:sz w:val="24"/>
          <w:szCs w:val="24"/>
          <w:lang w:val="en-GB"/>
        </w:rPr>
        <w:t xml:space="preserve">The process of developing this Guideline has identified a number of evidence gaps which we have </w:t>
      </w:r>
      <w:r w:rsidR="00770783">
        <w:rPr>
          <w:rFonts w:ascii="Arial" w:hAnsi="Arial" w:cs="Arial"/>
          <w:sz w:val="24"/>
          <w:szCs w:val="24"/>
          <w:lang w:val="en-GB"/>
        </w:rPr>
        <w:t>prioritised</w:t>
      </w:r>
      <w:r>
        <w:rPr>
          <w:rFonts w:ascii="Arial" w:hAnsi="Arial" w:cs="Arial"/>
          <w:sz w:val="24"/>
          <w:szCs w:val="24"/>
          <w:lang w:val="en-GB"/>
        </w:rPr>
        <w:t xml:space="preserve">. </w:t>
      </w:r>
    </w:p>
    <w:p w:rsidR="00E11134" w:rsidRDefault="00E11134" w:rsidP="00E11134">
      <w:pPr>
        <w:autoSpaceDE w:val="0"/>
        <w:autoSpaceDN w:val="0"/>
        <w:adjustRightInd w:val="0"/>
        <w:spacing w:after="0" w:line="360" w:lineRule="auto"/>
        <w:jc w:val="both"/>
        <w:rPr>
          <w:rFonts w:ascii="Arial" w:hAnsi="Arial" w:cs="Arial"/>
          <w:b/>
          <w:sz w:val="24"/>
          <w:szCs w:val="24"/>
          <w:lang w:val="en-GB"/>
        </w:rPr>
      </w:pPr>
      <w:r>
        <w:rPr>
          <w:rFonts w:ascii="Arial" w:hAnsi="Arial" w:cs="Arial"/>
          <w:b/>
          <w:sz w:val="24"/>
          <w:szCs w:val="24"/>
          <w:lang w:val="en-GB"/>
        </w:rPr>
        <w:t>Editorial independence and managing conflict of interests</w:t>
      </w:r>
    </w:p>
    <w:p w:rsidR="00E11134" w:rsidRDefault="00E11134" w:rsidP="00E11134">
      <w:pPr>
        <w:autoSpaceDE w:val="0"/>
        <w:autoSpaceDN w:val="0"/>
        <w:adjustRightInd w:val="0"/>
        <w:spacing w:line="360" w:lineRule="auto"/>
        <w:jc w:val="both"/>
        <w:rPr>
          <w:rFonts w:ascii="Arial" w:hAnsi="Arial" w:cs="Arial"/>
          <w:sz w:val="24"/>
          <w:szCs w:val="24"/>
          <w:lang w:val="en-GB"/>
        </w:rPr>
      </w:pPr>
      <w:r>
        <w:rPr>
          <w:rFonts w:ascii="Arial" w:hAnsi="Arial" w:cs="Arial"/>
          <w:sz w:val="24"/>
          <w:szCs w:val="24"/>
          <w:lang w:val="en-GB"/>
        </w:rPr>
        <w:t>The production of this Guideline was funded and supported by EAACI. The funder did not have any influence on the guideline production process, on its contents, or on the decision</w:t>
      </w:r>
      <w:r w:rsidR="007006F3">
        <w:rPr>
          <w:rFonts w:ascii="Arial" w:hAnsi="Arial" w:cs="Arial"/>
          <w:sz w:val="24"/>
          <w:szCs w:val="24"/>
          <w:lang w:val="en-GB"/>
        </w:rPr>
        <w:t xml:space="preserve"> to publish. Taskforce members’ </w:t>
      </w:r>
      <w:r>
        <w:rPr>
          <w:rFonts w:ascii="Arial" w:hAnsi="Arial" w:cs="Arial"/>
          <w:sz w:val="24"/>
          <w:szCs w:val="24"/>
          <w:lang w:val="en-GB"/>
        </w:rPr>
        <w:t xml:space="preserve">conflict of interests were taken into account by the Taskforce Chairs as recommendations were formulated. Final decisions about strength of evidence for recommendations were reviewed by methodologists who had no conflict of interests in this area.   </w:t>
      </w:r>
    </w:p>
    <w:p w:rsidR="00E11134" w:rsidRDefault="00E11134" w:rsidP="00E11134">
      <w:pPr>
        <w:autoSpaceDE w:val="0"/>
        <w:autoSpaceDN w:val="0"/>
        <w:adjustRightInd w:val="0"/>
        <w:spacing w:after="0" w:line="360" w:lineRule="auto"/>
        <w:jc w:val="both"/>
        <w:rPr>
          <w:rFonts w:ascii="Arial" w:hAnsi="Arial" w:cs="Arial"/>
          <w:b/>
          <w:sz w:val="24"/>
          <w:szCs w:val="24"/>
          <w:lang w:val="en-GB"/>
        </w:rPr>
      </w:pPr>
      <w:r>
        <w:rPr>
          <w:rFonts w:ascii="Arial" w:hAnsi="Arial" w:cs="Arial"/>
          <w:b/>
          <w:sz w:val="24"/>
          <w:szCs w:val="24"/>
          <w:lang w:val="en-GB"/>
        </w:rPr>
        <w:t>Updating the guidelines</w:t>
      </w:r>
    </w:p>
    <w:p w:rsidR="00E11134" w:rsidRDefault="00E11134" w:rsidP="00E11134">
      <w:pPr>
        <w:autoSpaceDE w:val="0"/>
        <w:autoSpaceDN w:val="0"/>
        <w:adjustRightInd w:val="0"/>
        <w:spacing w:line="360" w:lineRule="auto"/>
        <w:jc w:val="both"/>
        <w:rPr>
          <w:rFonts w:ascii="Arial" w:hAnsi="Arial" w:cs="Arial"/>
          <w:sz w:val="24"/>
          <w:szCs w:val="24"/>
          <w:lang w:val="en-GB"/>
        </w:rPr>
      </w:pPr>
      <w:r>
        <w:rPr>
          <w:rFonts w:ascii="Arial" w:hAnsi="Arial" w:cs="Arial"/>
          <w:sz w:val="24"/>
          <w:szCs w:val="24"/>
          <w:lang w:val="en-GB"/>
        </w:rPr>
        <w:t>We plan to update this Guideline in 2021 unless there are important advances before then.</w:t>
      </w:r>
    </w:p>
    <w:p w:rsidR="00AA742B" w:rsidRDefault="00AA742B" w:rsidP="00E11134">
      <w:pPr>
        <w:autoSpaceDE w:val="0"/>
        <w:autoSpaceDN w:val="0"/>
        <w:adjustRightInd w:val="0"/>
        <w:spacing w:line="360" w:lineRule="auto"/>
        <w:jc w:val="both"/>
        <w:rPr>
          <w:rFonts w:ascii="Arial" w:hAnsi="Arial" w:cs="Arial"/>
          <w:sz w:val="24"/>
          <w:szCs w:val="24"/>
          <w:lang w:val="en-GB"/>
        </w:rPr>
      </w:pPr>
    </w:p>
    <w:p w:rsidR="00AA742B" w:rsidRDefault="00AA742B" w:rsidP="00E11134">
      <w:pPr>
        <w:autoSpaceDE w:val="0"/>
        <w:autoSpaceDN w:val="0"/>
        <w:adjustRightInd w:val="0"/>
        <w:spacing w:line="360" w:lineRule="auto"/>
        <w:jc w:val="both"/>
        <w:rPr>
          <w:rFonts w:ascii="Arial" w:hAnsi="Arial" w:cs="Arial"/>
          <w:sz w:val="24"/>
          <w:szCs w:val="24"/>
          <w:lang w:val="en-GB"/>
        </w:rPr>
      </w:pPr>
    </w:p>
    <w:p w:rsidR="00E11134" w:rsidRDefault="00E11134" w:rsidP="00E11134">
      <w:pPr>
        <w:spacing w:line="360" w:lineRule="auto"/>
        <w:rPr>
          <w:rFonts w:ascii="Arial" w:hAnsi="Arial" w:cs="Arial"/>
          <w:b/>
          <w:caps/>
          <w:sz w:val="24"/>
          <w:szCs w:val="24"/>
          <w:lang w:val="en-US"/>
        </w:rPr>
      </w:pPr>
      <w:r>
        <w:rPr>
          <w:rFonts w:ascii="Arial" w:hAnsi="Arial" w:cs="Arial"/>
          <w:b/>
          <w:caps/>
          <w:sz w:val="24"/>
          <w:szCs w:val="24"/>
          <w:lang w:val="en-US"/>
        </w:rPr>
        <w:t>General considerations before initiating AIT for I</w:t>
      </w:r>
      <w:r w:rsidR="00770783">
        <w:rPr>
          <w:rFonts w:ascii="Arial" w:hAnsi="Arial" w:cs="Arial"/>
          <w:b/>
          <w:sz w:val="24"/>
          <w:szCs w:val="24"/>
          <w:lang w:val="en-US"/>
        </w:rPr>
        <w:t>g</w:t>
      </w:r>
      <w:r>
        <w:rPr>
          <w:rFonts w:ascii="Arial" w:hAnsi="Arial" w:cs="Arial"/>
          <w:b/>
          <w:caps/>
          <w:sz w:val="24"/>
          <w:szCs w:val="24"/>
          <w:lang w:val="en-US"/>
        </w:rPr>
        <w:t xml:space="preserve">E-mediated food </w:t>
      </w:r>
      <w:r>
        <w:rPr>
          <w:rFonts w:ascii="Arial" w:hAnsi="Arial" w:cs="Arial"/>
          <w:b/>
          <w:caps/>
          <w:sz w:val="24"/>
          <w:szCs w:val="24"/>
          <w:lang w:val="en-GB"/>
        </w:rPr>
        <w:t>allergy</w:t>
      </w:r>
    </w:p>
    <w:p w:rsidR="002742B2" w:rsidRDefault="002742B2" w:rsidP="000945E8">
      <w:pPr>
        <w:spacing w:after="0" w:line="360" w:lineRule="auto"/>
        <w:jc w:val="both"/>
        <w:rPr>
          <w:rFonts w:ascii="Arial" w:hAnsi="Arial" w:cs="Arial"/>
          <w:b/>
          <w:color w:val="4F81BD"/>
          <w:sz w:val="24"/>
          <w:szCs w:val="24"/>
          <w:lang w:val="en-US"/>
        </w:rPr>
      </w:pPr>
      <w:r w:rsidRPr="00D65857">
        <w:rPr>
          <w:rFonts w:ascii="Arial" w:hAnsi="Arial" w:cs="Arial"/>
          <w:sz w:val="24"/>
          <w:szCs w:val="24"/>
          <w:lang w:val="en-US"/>
        </w:rPr>
        <w:t xml:space="preserve">AIT is </w:t>
      </w:r>
      <w:r w:rsidR="00E11134">
        <w:rPr>
          <w:rFonts w:ascii="Arial" w:hAnsi="Arial" w:cs="Arial"/>
          <w:sz w:val="24"/>
          <w:szCs w:val="24"/>
          <w:lang w:val="en-US"/>
        </w:rPr>
        <w:t xml:space="preserve">potentially </w:t>
      </w:r>
      <w:r w:rsidRPr="00D65857">
        <w:rPr>
          <w:rFonts w:ascii="Arial" w:hAnsi="Arial" w:cs="Arial"/>
          <w:sz w:val="24"/>
          <w:szCs w:val="24"/>
          <w:lang w:val="en-US"/>
        </w:rPr>
        <w:t>indicated for patients with evidence of a</w:t>
      </w:r>
      <w:r w:rsidR="001844BE" w:rsidRPr="00D65857">
        <w:rPr>
          <w:rFonts w:ascii="Arial" w:hAnsi="Arial" w:cs="Arial"/>
          <w:sz w:val="24"/>
          <w:szCs w:val="24"/>
          <w:lang w:val="en-US"/>
        </w:rPr>
        <w:t>n</w:t>
      </w:r>
      <w:r w:rsidRPr="00D65857">
        <w:rPr>
          <w:rFonts w:ascii="Arial" w:hAnsi="Arial" w:cs="Arial"/>
          <w:sz w:val="24"/>
          <w:szCs w:val="24"/>
          <w:lang w:val="en-US"/>
        </w:rPr>
        <w:t xml:space="preserve"> IgE-mediated </w:t>
      </w:r>
      <w:r w:rsidR="00205027" w:rsidRPr="00D65857">
        <w:rPr>
          <w:rFonts w:ascii="Arial" w:hAnsi="Arial" w:cs="Arial"/>
          <w:sz w:val="24"/>
          <w:szCs w:val="24"/>
          <w:lang w:val="en-US"/>
        </w:rPr>
        <w:t>FA</w:t>
      </w:r>
      <w:r w:rsidRPr="00D65857">
        <w:rPr>
          <w:rFonts w:ascii="Arial" w:hAnsi="Arial" w:cs="Arial"/>
          <w:sz w:val="24"/>
          <w:szCs w:val="24"/>
          <w:lang w:val="en-US"/>
        </w:rPr>
        <w:t xml:space="preserve"> and in whom avoidance measures are </w:t>
      </w:r>
      <w:r w:rsidR="001844BE" w:rsidRPr="00D65857">
        <w:rPr>
          <w:rFonts w:ascii="Arial" w:hAnsi="Arial" w:cs="Arial"/>
          <w:sz w:val="24"/>
          <w:szCs w:val="24"/>
          <w:lang w:val="en-US"/>
        </w:rPr>
        <w:t>ineffective</w:t>
      </w:r>
      <w:r w:rsidRPr="00D65857">
        <w:rPr>
          <w:rFonts w:ascii="Arial" w:hAnsi="Arial" w:cs="Arial"/>
          <w:sz w:val="24"/>
          <w:szCs w:val="24"/>
          <w:lang w:val="en-US"/>
        </w:rPr>
        <w:t xml:space="preserve">, undesirable or cause severe limitations </w:t>
      </w:r>
      <w:r w:rsidR="00DF4D3C" w:rsidRPr="00D65857">
        <w:rPr>
          <w:rFonts w:ascii="Arial" w:hAnsi="Arial" w:cs="Arial"/>
          <w:sz w:val="24"/>
          <w:szCs w:val="24"/>
          <w:lang w:val="en-US"/>
        </w:rPr>
        <w:t>to a</w:t>
      </w:r>
      <w:r w:rsidRPr="00D65857">
        <w:rPr>
          <w:rFonts w:ascii="Arial" w:hAnsi="Arial" w:cs="Arial"/>
          <w:sz w:val="24"/>
          <w:szCs w:val="24"/>
          <w:lang w:val="en-US"/>
        </w:rPr>
        <w:t xml:space="preserve"> patient’s </w:t>
      </w:r>
      <w:r w:rsidR="006E669D">
        <w:rPr>
          <w:rFonts w:ascii="Arial" w:hAnsi="Arial" w:cs="Arial"/>
          <w:sz w:val="24"/>
          <w:szCs w:val="24"/>
          <w:lang w:val="en-US"/>
        </w:rPr>
        <w:t>QoL</w:t>
      </w:r>
      <w:r w:rsidRPr="00D65857">
        <w:rPr>
          <w:rFonts w:ascii="Arial" w:hAnsi="Arial" w:cs="Arial"/>
          <w:sz w:val="24"/>
          <w:szCs w:val="24"/>
          <w:lang w:val="en-US"/>
        </w:rPr>
        <w:t xml:space="preserve">. </w:t>
      </w:r>
      <w:r w:rsidR="004E72D1" w:rsidRPr="00D65857">
        <w:rPr>
          <w:rFonts w:ascii="Arial" w:hAnsi="Arial" w:cs="Arial"/>
          <w:sz w:val="24"/>
          <w:szCs w:val="24"/>
          <w:lang w:val="en-US"/>
        </w:rPr>
        <w:t>Prior to</w:t>
      </w:r>
      <w:r w:rsidRPr="00D65857">
        <w:rPr>
          <w:rFonts w:ascii="Arial" w:hAnsi="Arial" w:cs="Arial"/>
          <w:sz w:val="24"/>
          <w:szCs w:val="24"/>
          <w:lang w:val="en-US"/>
        </w:rPr>
        <w:t xml:space="preserve"> initiating AIT, </w:t>
      </w:r>
      <w:r w:rsidR="00E11134">
        <w:rPr>
          <w:rFonts w:ascii="Arial" w:hAnsi="Arial" w:cs="Arial"/>
          <w:sz w:val="24"/>
          <w:szCs w:val="24"/>
          <w:lang w:val="en-US"/>
        </w:rPr>
        <w:t xml:space="preserve">confirming the </w:t>
      </w:r>
      <w:r w:rsidRPr="00D65857">
        <w:rPr>
          <w:rFonts w:ascii="Arial" w:hAnsi="Arial" w:cs="Arial"/>
          <w:sz w:val="24"/>
          <w:szCs w:val="24"/>
          <w:lang w:val="en-US"/>
        </w:rPr>
        <w:t xml:space="preserve">diagnosis of IgE-mediated </w:t>
      </w:r>
      <w:r w:rsidR="00205027" w:rsidRPr="00D65857">
        <w:rPr>
          <w:rFonts w:ascii="Arial" w:hAnsi="Arial" w:cs="Arial"/>
          <w:sz w:val="24"/>
          <w:szCs w:val="24"/>
          <w:lang w:val="en-US"/>
        </w:rPr>
        <w:t>FA</w:t>
      </w:r>
      <w:r w:rsidR="00B224E1">
        <w:rPr>
          <w:rFonts w:ascii="Arial" w:hAnsi="Arial" w:cs="Arial"/>
          <w:sz w:val="24"/>
          <w:szCs w:val="24"/>
          <w:lang w:val="en-US"/>
        </w:rPr>
        <w:t xml:space="preserve"> is </w:t>
      </w:r>
      <w:r w:rsidR="00B224E1" w:rsidRPr="00B224E1">
        <w:rPr>
          <w:rFonts w:ascii="Arial" w:hAnsi="Arial" w:cs="Arial"/>
          <w:sz w:val="24"/>
          <w:szCs w:val="24"/>
          <w:lang w:val="en-US"/>
        </w:rPr>
        <w:t>mandatory</w:t>
      </w:r>
      <w:r w:rsidR="004E72D1" w:rsidRPr="00D65857">
        <w:rPr>
          <w:rFonts w:ascii="Arial" w:hAnsi="Arial" w:cs="Arial"/>
          <w:sz w:val="24"/>
          <w:szCs w:val="24"/>
          <w:lang w:val="en-US"/>
        </w:rPr>
        <w:t xml:space="preserve">. This </w:t>
      </w:r>
      <w:r w:rsidRPr="00D65857">
        <w:rPr>
          <w:rFonts w:ascii="Arial" w:hAnsi="Arial" w:cs="Arial"/>
          <w:sz w:val="24"/>
          <w:szCs w:val="24"/>
          <w:lang w:val="en-US"/>
        </w:rPr>
        <w:t xml:space="preserve">requires a </w:t>
      </w:r>
      <w:r w:rsidR="00E11134">
        <w:rPr>
          <w:rFonts w:ascii="Arial" w:hAnsi="Arial" w:cs="Arial"/>
          <w:sz w:val="24"/>
          <w:szCs w:val="24"/>
          <w:lang w:val="en-US"/>
        </w:rPr>
        <w:t xml:space="preserve">recent, </w:t>
      </w:r>
      <w:r w:rsidRPr="00D65857">
        <w:rPr>
          <w:rFonts w:ascii="Arial" w:hAnsi="Arial" w:cs="Arial"/>
          <w:sz w:val="24"/>
          <w:szCs w:val="24"/>
          <w:lang w:val="en-US"/>
        </w:rPr>
        <w:t xml:space="preserve">clear clinical history of </w:t>
      </w:r>
      <w:r w:rsidR="00F258CF" w:rsidRPr="00D65857">
        <w:rPr>
          <w:rFonts w:ascii="Arial" w:hAnsi="Arial" w:cs="Arial"/>
          <w:sz w:val="24"/>
          <w:szCs w:val="24"/>
          <w:lang w:val="en-US"/>
        </w:rPr>
        <w:t xml:space="preserve">an </w:t>
      </w:r>
      <w:r w:rsidRPr="00D65857">
        <w:rPr>
          <w:rFonts w:ascii="Arial" w:hAnsi="Arial" w:cs="Arial"/>
          <w:sz w:val="24"/>
          <w:szCs w:val="24"/>
          <w:lang w:val="en-US"/>
        </w:rPr>
        <w:t>acute reaction(s)</w:t>
      </w:r>
      <w:r w:rsidR="00BA1CF0">
        <w:rPr>
          <w:rFonts w:ascii="Arial" w:hAnsi="Arial" w:cs="Arial"/>
          <w:sz w:val="24"/>
          <w:szCs w:val="24"/>
          <w:lang w:val="en-US"/>
        </w:rPr>
        <w:t xml:space="preserve"> </w:t>
      </w:r>
      <w:r w:rsidRPr="00D65857">
        <w:rPr>
          <w:rFonts w:ascii="Arial" w:hAnsi="Arial" w:cs="Arial"/>
          <w:sz w:val="24"/>
          <w:szCs w:val="24"/>
          <w:lang w:val="en-US"/>
        </w:rPr>
        <w:t xml:space="preserve">after consumption of the </w:t>
      </w:r>
      <w:r w:rsidR="00AD785E" w:rsidRPr="00915B13">
        <w:rPr>
          <w:rFonts w:ascii="Arial" w:hAnsi="Arial" w:cs="Arial"/>
          <w:sz w:val="24"/>
          <w:szCs w:val="24"/>
          <w:lang w:val="en-US"/>
        </w:rPr>
        <w:t>triggering</w:t>
      </w:r>
      <w:r w:rsidRPr="00915B13">
        <w:rPr>
          <w:rFonts w:ascii="Arial" w:hAnsi="Arial" w:cs="Arial"/>
          <w:sz w:val="24"/>
          <w:szCs w:val="24"/>
          <w:lang w:val="en-US"/>
        </w:rPr>
        <w:t xml:space="preserve"> food</w:t>
      </w:r>
      <w:r w:rsidR="004E72D1" w:rsidRPr="00915B13">
        <w:rPr>
          <w:rFonts w:ascii="Arial" w:hAnsi="Arial" w:cs="Arial"/>
          <w:sz w:val="24"/>
          <w:szCs w:val="24"/>
          <w:lang w:val="en-US"/>
        </w:rPr>
        <w:t>. T</w:t>
      </w:r>
      <w:r w:rsidR="001844BE" w:rsidRPr="00915B13">
        <w:rPr>
          <w:rFonts w:ascii="Arial" w:hAnsi="Arial" w:cs="Arial"/>
          <w:sz w:val="24"/>
          <w:szCs w:val="24"/>
          <w:lang w:val="en-US"/>
        </w:rPr>
        <w:t xml:space="preserve">he presence of </w:t>
      </w:r>
      <w:r w:rsidR="008F4AAC" w:rsidRPr="00915B13">
        <w:rPr>
          <w:rFonts w:ascii="Arial" w:hAnsi="Arial" w:cs="Arial"/>
          <w:sz w:val="24"/>
          <w:szCs w:val="24"/>
          <w:lang w:val="en-US"/>
        </w:rPr>
        <w:t xml:space="preserve">IgE to the triggering </w:t>
      </w:r>
      <w:r w:rsidR="008F4AAC" w:rsidRPr="00F1421B">
        <w:rPr>
          <w:rFonts w:ascii="Arial" w:hAnsi="Arial" w:cs="Arial"/>
          <w:sz w:val="24"/>
          <w:szCs w:val="24"/>
          <w:lang w:val="en-US"/>
        </w:rPr>
        <w:t>food</w:t>
      </w:r>
      <w:r w:rsidR="004E72D1" w:rsidRPr="00F1421B">
        <w:rPr>
          <w:rFonts w:ascii="Arial" w:hAnsi="Arial" w:cs="Arial"/>
          <w:sz w:val="24"/>
          <w:szCs w:val="24"/>
          <w:lang w:val="en-US"/>
        </w:rPr>
        <w:t xml:space="preserve"> should be</w:t>
      </w:r>
      <w:r w:rsidR="001844BE" w:rsidRPr="00F1421B">
        <w:rPr>
          <w:rFonts w:ascii="Arial" w:hAnsi="Arial" w:cs="Arial"/>
          <w:sz w:val="24"/>
          <w:szCs w:val="24"/>
          <w:lang w:val="en-US"/>
        </w:rPr>
        <w:t xml:space="preserve"> established with </w:t>
      </w:r>
      <w:r w:rsidR="00205027" w:rsidRPr="00F1421B">
        <w:rPr>
          <w:rFonts w:ascii="Arial" w:hAnsi="Arial" w:cs="Arial"/>
          <w:sz w:val="24"/>
          <w:szCs w:val="24"/>
          <w:lang w:val="en-US"/>
        </w:rPr>
        <w:t>SPT</w:t>
      </w:r>
      <w:r w:rsidR="001844BE" w:rsidRPr="00F1421B">
        <w:rPr>
          <w:rFonts w:ascii="Arial" w:hAnsi="Arial" w:cs="Arial"/>
          <w:sz w:val="24"/>
          <w:szCs w:val="24"/>
          <w:lang w:val="en-US"/>
        </w:rPr>
        <w:t xml:space="preserve"> and/or </w:t>
      </w:r>
      <w:r w:rsidR="00770783">
        <w:rPr>
          <w:rFonts w:ascii="Arial" w:hAnsi="Arial" w:cs="Arial"/>
          <w:sz w:val="24"/>
          <w:szCs w:val="24"/>
          <w:lang w:val="en-US"/>
        </w:rPr>
        <w:t>s</w:t>
      </w:r>
      <w:r w:rsidR="001844BE" w:rsidRPr="00F1421B">
        <w:rPr>
          <w:rFonts w:ascii="Arial" w:hAnsi="Arial" w:cs="Arial"/>
          <w:sz w:val="24"/>
          <w:szCs w:val="24"/>
          <w:lang w:val="en-US"/>
        </w:rPr>
        <w:t xml:space="preserve">IgE. </w:t>
      </w:r>
      <w:r w:rsidR="00E11134">
        <w:rPr>
          <w:rFonts w:ascii="Arial" w:hAnsi="Arial" w:cs="Arial"/>
          <w:sz w:val="24"/>
          <w:szCs w:val="24"/>
          <w:lang w:val="en-US"/>
        </w:rPr>
        <w:t xml:space="preserve">Where the diagnosis is unclear, </w:t>
      </w:r>
      <w:r w:rsidR="00E11134">
        <w:rPr>
          <w:rFonts w:ascii="Arial" w:hAnsi="Arial" w:cs="Arial"/>
          <w:sz w:val="24"/>
          <w:szCs w:val="20"/>
          <w:lang w:val="en-US"/>
        </w:rPr>
        <w:t xml:space="preserve">an OFC is required. The baseline reaction threshold may be used to establish the efficacy of AIT in individual patients </w:t>
      </w:r>
      <w:r w:rsidR="00D810AD" w:rsidRPr="00934113">
        <w:rPr>
          <w:rFonts w:ascii="Arial" w:hAnsi="Arial" w:cs="Arial"/>
          <w:b/>
          <w:color w:val="4F81BD"/>
          <w:sz w:val="24"/>
          <w:szCs w:val="24"/>
          <w:lang w:val="en-US"/>
        </w:rPr>
        <w:t xml:space="preserve">(Box </w:t>
      </w:r>
      <w:r w:rsidR="003E3DA7" w:rsidRPr="00934113">
        <w:rPr>
          <w:rFonts w:ascii="Arial" w:hAnsi="Arial" w:cs="Arial"/>
          <w:b/>
          <w:color w:val="4F81BD"/>
          <w:sz w:val="24"/>
          <w:szCs w:val="24"/>
          <w:lang w:val="en-US"/>
        </w:rPr>
        <w:t>5</w:t>
      </w:r>
      <w:r w:rsidR="001844BE" w:rsidRPr="00934113">
        <w:rPr>
          <w:rFonts w:ascii="Arial" w:hAnsi="Arial" w:cs="Arial"/>
          <w:b/>
          <w:color w:val="4F81BD"/>
          <w:sz w:val="24"/>
          <w:szCs w:val="24"/>
          <w:lang w:val="en-US"/>
        </w:rPr>
        <w:t>)</w:t>
      </w:r>
      <w:r w:rsidR="00D810AD" w:rsidRPr="00934113">
        <w:rPr>
          <w:rFonts w:ascii="Arial" w:hAnsi="Arial" w:cs="Arial"/>
          <w:b/>
          <w:color w:val="4F81BD"/>
          <w:sz w:val="24"/>
          <w:szCs w:val="24"/>
          <w:lang w:val="en-US"/>
        </w:rPr>
        <w:t>.</w:t>
      </w:r>
      <w:r w:rsidR="00AD785E" w:rsidRPr="00934113">
        <w:rPr>
          <w:rFonts w:ascii="Arial" w:hAnsi="Arial" w:cs="Arial"/>
          <w:b/>
          <w:color w:val="4F81BD"/>
          <w:sz w:val="24"/>
          <w:szCs w:val="24"/>
          <w:lang w:val="en-US"/>
        </w:rPr>
        <w:t xml:space="preserve"> </w:t>
      </w:r>
      <w:r w:rsidR="00034333" w:rsidRPr="00934113">
        <w:rPr>
          <w:rFonts w:ascii="Arial" w:hAnsi="Arial" w:cs="Arial"/>
          <w:b/>
          <w:color w:val="4F81BD"/>
          <w:sz w:val="24"/>
          <w:szCs w:val="24"/>
          <w:lang w:val="en-US"/>
        </w:rPr>
        <w:t xml:space="preserve"> </w:t>
      </w:r>
    </w:p>
    <w:p w:rsidR="00017814" w:rsidRPr="00934113" w:rsidRDefault="00017814" w:rsidP="000945E8">
      <w:pPr>
        <w:spacing w:after="0" w:line="360" w:lineRule="auto"/>
        <w:jc w:val="both"/>
        <w:rPr>
          <w:rFonts w:ascii="Arial" w:hAnsi="Arial" w:cs="Arial"/>
          <w:b/>
          <w:color w:val="4F81BD"/>
          <w:sz w:val="24"/>
          <w:szCs w:val="24"/>
          <w:lang w:val="en-US"/>
        </w:rPr>
      </w:pPr>
    </w:p>
    <w:p w:rsidR="000945E8" w:rsidRDefault="005E41AF" w:rsidP="000945E8">
      <w:pPr>
        <w:spacing w:after="0" w:line="360" w:lineRule="auto"/>
        <w:jc w:val="both"/>
        <w:rPr>
          <w:rFonts w:ascii="Arial" w:hAnsi="Arial" w:cs="Arial"/>
          <w:sz w:val="24"/>
          <w:szCs w:val="24"/>
          <w:lang w:val="en-US"/>
        </w:rPr>
      </w:pPr>
      <w:r>
        <w:rPr>
          <w:rFonts w:ascii="Arial" w:hAnsi="Arial" w:cs="Arial"/>
          <w:sz w:val="24"/>
          <w:szCs w:val="24"/>
          <w:lang w:val="en-US"/>
        </w:rPr>
        <w:t>S</w:t>
      </w:r>
      <w:r w:rsidR="002742B2" w:rsidRPr="00D65857">
        <w:rPr>
          <w:rFonts w:ascii="Arial" w:hAnsi="Arial" w:cs="Arial"/>
          <w:sz w:val="24"/>
          <w:szCs w:val="24"/>
          <w:lang w:val="en-US"/>
        </w:rPr>
        <w:t xml:space="preserve">tudies </w:t>
      </w:r>
      <w:r>
        <w:rPr>
          <w:rFonts w:ascii="Arial" w:hAnsi="Arial" w:cs="Arial"/>
          <w:sz w:val="24"/>
          <w:szCs w:val="24"/>
          <w:lang w:val="en-US"/>
        </w:rPr>
        <w:t xml:space="preserve">to date </w:t>
      </w:r>
      <w:r w:rsidR="002742B2" w:rsidRPr="00D65857">
        <w:rPr>
          <w:rFonts w:ascii="Arial" w:hAnsi="Arial" w:cs="Arial"/>
          <w:sz w:val="24"/>
          <w:szCs w:val="24"/>
          <w:lang w:val="en-US"/>
        </w:rPr>
        <w:t xml:space="preserve">have enrolled patients with heterogeneous ages and </w:t>
      </w:r>
      <w:r w:rsidR="00AD785E" w:rsidRPr="00D65857">
        <w:rPr>
          <w:rFonts w:ascii="Arial" w:hAnsi="Arial" w:cs="Arial"/>
          <w:sz w:val="24"/>
          <w:szCs w:val="24"/>
          <w:lang w:val="en-US"/>
        </w:rPr>
        <w:t>clinical presentations</w:t>
      </w:r>
      <w:r w:rsidR="009E7544" w:rsidRPr="00D65857">
        <w:rPr>
          <w:rFonts w:ascii="Arial" w:hAnsi="Arial" w:cs="Arial"/>
          <w:sz w:val="24"/>
          <w:szCs w:val="24"/>
          <w:lang w:val="en-US"/>
        </w:rPr>
        <w:t xml:space="preserve"> </w:t>
      </w:r>
      <w:r w:rsidR="002742B2" w:rsidRPr="00D65857">
        <w:rPr>
          <w:rFonts w:ascii="Arial" w:hAnsi="Arial" w:cs="Arial"/>
          <w:sz w:val="24"/>
          <w:szCs w:val="24"/>
          <w:lang w:val="en-US"/>
        </w:rPr>
        <w:t>(</w:t>
      </w:r>
      <w:r w:rsidR="0020142A" w:rsidRPr="00D65857">
        <w:rPr>
          <w:rFonts w:ascii="Arial" w:hAnsi="Arial" w:cs="Arial"/>
          <w:sz w:val="24"/>
          <w:szCs w:val="24"/>
          <w:lang w:val="en-US"/>
        </w:rPr>
        <w:t>18</w:t>
      </w:r>
      <w:r w:rsidR="002742B2" w:rsidRPr="00D65857">
        <w:rPr>
          <w:rFonts w:ascii="Arial" w:hAnsi="Arial" w:cs="Arial"/>
          <w:sz w:val="24"/>
          <w:szCs w:val="24"/>
          <w:lang w:val="en-US"/>
        </w:rPr>
        <w:t xml:space="preserve">). </w:t>
      </w:r>
      <w:r w:rsidR="008F7A9B">
        <w:rPr>
          <w:rFonts w:ascii="Arial" w:hAnsi="Arial" w:cs="Arial"/>
          <w:sz w:val="24"/>
          <w:szCs w:val="24"/>
          <w:lang w:val="en-US"/>
        </w:rPr>
        <w:t>S</w:t>
      </w:r>
      <w:r w:rsidR="002742B2" w:rsidRPr="00D65857">
        <w:rPr>
          <w:rFonts w:ascii="Arial" w:hAnsi="Arial" w:cs="Arial"/>
          <w:sz w:val="24"/>
          <w:szCs w:val="24"/>
          <w:lang w:val="en-US"/>
        </w:rPr>
        <w:t xml:space="preserve">tudies have included </w:t>
      </w:r>
      <w:r w:rsidR="00AD785E" w:rsidRPr="00D65857">
        <w:rPr>
          <w:rFonts w:ascii="Arial" w:hAnsi="Arial" w:cs="Arial"/>
          <w:sz w:val="24"/>
          <w:szCs w:val="24"/>
          <w:lang w:val="en-US"/>
        </w:rPr>
        <w:t>infants and pre-school children</w:t>
      </w:r>
      <w:r w:rsidR="002742B2" w:rsidRPr="00D65857">
        <w:rPr>
          <w:rFonts w:ascii="Arial" w:hAnsi="Arial" w:cs="Arial"/>
          <w:sz w:val="24"/>
          <w:szCs w:val="24"/>
          <w:lang w:val="en-US"/>
        </w:rPr>
        <w:t xml:space="preserve"> who have tolerated </w:t>
      </w:r>
      <w:r w:rsidR="008D4277">
        <w:rPr>
          <w:rFonts w:ascii="Arial" w:hAnsi="Arial" w:cs="Arial"/>
          <w:sz w:val="24"/>
          <w:szCs w:val="24"/>
          <w:lang w:val="en-US"/>
        </w:rPr>
        <w:t>FA-</w:t>
      </w:r>
      <w:r w:rsidR="002742B2" w:rsidRPr="00D65857">
        <w:rPr>
          <w:rFonts w:ascii="Arial" w:hAnsi="Arial" w:cs="Arial"/>
          <w:sz w:val="24"/>
          <w:szCs w:val="24"/>
          <w:lang w:val="en-US"/>
        </w:rPr>
        <w:t>AIT safely (</w:t>
      </w:r>
      <w:r w:rsidR="00625482">
        <w:rPr>
          <w:rFonts w:ascii="Arial" w:hAnsi="Arial" w:cs="Arial"/>
          <w:sz w:val="24"/>
          <w:szCs w:val="24"/>
          <w:lang w:val="en-US"/>
        </w:rPr>
        <w:t>23,24</w:t>
      </w:r>
      <w:r w:rsidR="002742B2" w:rsidRPr="00D65857">
        <w:rPr>
          <w:rFonts w:ascii="Arial" w:hAnsi="Arial" w:cs="Arial"/>
          <w:sz w:val="24"/>
          <w:szCs w:val="24"/>
          <w:lang w:val="en-US"/>
        </w:rPr>
        <w:t>)</w:t>
      </w:r>
      <w:r w:rsidR="008F7A9B">
        <w:rPr>
          <w:rFonts w:ascii="Arial" w:hAnsi="Arial" w:cs="Arial"/>
          <w:sz w:val="24"/>
          <w:szCs w:val="24"/>
          <w:lang w:val="en-US"/>
        </w:rPr>
        <w:t xml:space="preserve">. However, </w:t>
      </w:r>
      <w:r w:rsidR="002742B2" w:rsidRPr="00D65857">
        <w:rPr>
          <w:rFonts w:ascii="Arial" w:hAnsi="Arial" w:cs="Arial"/>
          <w:sz w:val="24"/>
          <w:szCs w:val="24"/>
          <w:lang w:val="en-US"/>
        </w:rPr>
        <w:t xml:space="preserve">the limited ability of young children to report early symptoms of allergic reactions should </w:t>
      </w:r>
      <w:r w:rsidR="002742B2" w:rsidRPr="00915B13">
        <w:rPr>
          <w:rFonts w:ascii="Arial" w:hAnsi="Arial" w:cs="Arial"/>
          <w:sz w:val="24"/>
          <w:szCs w:val="24"/>
          <w:lang w:val="en-US"/>
        </w:rPr>
        <w:t>be considered. Furthermore, young children have a high likelihood of developing spontaneous tolerance, p</w:t>
      </w:r>
      <w:r w:rsidR="00CC1655" w:rsidRPr="00915B13">
        <w:rPr>
          <w:rFonts w:ascii="Arial" w:hAnsi="Arial" w:cs="Arial"/>
          <w:sz w:val="24"/>
          <w:szCs w:val="24"/>
          <w:lang w:val="en-US"/>
        </w:rPr>
        <w:t xml:space="preserve">articularly to CM, </w:t>
      </w:r>
      <w:r w:rsidR="002742B2" w:rsidRPr="00915B13">
        <w:rPr>
          <w:rFonts w:ascii="Arial" w:hAnsi="Arial" w:cs="Arial"/>
          <w:sz w:val="24"/>
          <w:szCs w:val="24"/>
          <w:lang w:val="en-US"/>
        </w:rPr>
        <w:t>HE</w:t>
      </w:r>
      <w:r w:rsidR="00CC1655" w:rsidRPr="00915B13">
        <w:rPr>
          <w:rFonts w:ascii="Arial" w:hAnsi="Arial" w:cs="Arial"/>
          <w:sz w:val="24"/>
          <w:szCs w:val="24"/>
          <w:lang w:val="en-US"/>
        </w:rPr>
        <w:t xml:space="preserve">, wheat </w:t>
      </w:r>
      <w:r w:rsidR="002742B2" w:rsidRPr="00915B13">
        <w:rPr>
          <w:rFonts w:ascii="Arial" w:hAnsi="Arial" w:cs="Arial"/>
          <w:sz w:val="24"/>
          <w:szCs w:val="24"/>
          <w:lang w:val="en-US"/>
        </w:rPr>
        <w:t>and soy (</w:t>
      </w:r>
      <w:r w:rsidR="00625482" w:rsidRPr="00915B13">
        <w:rPr>
          <w:rFonts w:ascii="Arial" w:hAnsi="Arial" w:cs="Arial"/>
          <w:sz w:val="24"/>
          <w:szCs w:val="24"/>
          <w:lang w:val="en-US"/>
        </w:rPr>
        <w:t xml:space="preserve">25-31). </w:t>
      </w:r>
      <w:r w:rsidR="009012DA" w:rsidRPr="008D4277">
        <w:rPr>
          <w:rFonts w:ascii="Arial" w:hAnsi="Arial" w:cs="Arial"/>
          <w:sz w:val="24"/>
          <w:szCs w:val="24"/>
          <w:lang w:val="en-US"/>
        </w:rPr>
        <w:t xml:space="preserve">Therefore, </w:t>
      </w:r>
      <w:r w:rsidR="008D1860">
        <w:rPr>
          <w:rFonts w:ascii="Arial" w:hAnsi="Arial" w:cs="Arial"/>
          <w:sz w:val="24"/>
          <w:szCs w:val="24"/>
          <w:lang w:val="en-US"/>
        </w:rPr>
        <w:t>it might</w:t>
      </w:r>
      <w:r w:rsidR="008D1860" w:rsidRPr="008D4277">
        <w:rPr>
          <w:rFonts w:ascii="Arial" w:hAnsi="Arial" w:cs="Arial"/>
          <w:sz w:val="24"/>
          <w:szCs w:val="24"/>
          <w:lang w:val="en-US"/>
        </w:rPr>
        <w:t xml:space="preserve"> be more appropriate</w:t>
      </w:r>
      <w:r w:rsidR="008D1860">
        <w:rPr>
          <w:rFonts w:ascii="Arial" w:hAnsi="Arial" w:cs="Arial"/>
          <w:sz w:val="24"/>
          <w:szCs w:val="24"/>
          <w:lang w:val="en-US"/>
        </w:rPr>
        <w:t xml:space="preserve"> to </w:t>
      </w:r>
      <w:r w:rsidR="008D4277">
        <w:rPr>
          <w:rFonts w:ascii="Arial" w:hAnsi="Arial" w:cs="Arial"/>
          <w:sz w:val="24"/>
          <w:szCs w:val="24"/>
          <w:lang w:val="en-US"/>
        </w:rPr>
        <w:t xml:space="preserve">wait for the natural acquisition of </w:t>
      </w:r>
      <w:r w:rsidR="00713E3B">
        <w:rPr>
          <w:rFonts w:ascii="Arial" w:hAnsi="Arial" w:cs="Arial"/>
          <w:sz w:val="24"/>
          <w:szCs w:val="24"/>
          <w:lang w:val="en-US"/>
        </w:rPr>
        <w:t>spontaneous tolerance</w:t>
      </w:r>
      <w:r w:rsidR="008D4277" w:rsidRPr="008D4277">
        <w:rPr>
          <w:rFonts w:ascii="Arial" w:hAnsi="Arial" w:cs="Arial"/>
          <w:sz w:val="24"/>
          <w:szCs w:val="24"/>
          <w:lang w:val="en-US"/>
        </w:rPr>
        <w:t xml:space="preserve"> </w:t>
      </w:r>
      <w:r w:rsidR="008D1860">
        <w:rPr>
          <w:rFonts w:ascii="Arial" w:hAnsi="Arial" w:cs="Arial"/>
          <w:sz w:val="24"/>
          <w:szCs w:val="24"/>
          <w:lang w:val="en-US"/>
        </w:rPr>
        <w:t>before</w:t>
      </w:r>
      <w:r w:rsidR="008D1860" w:rsidRPr="008D4277">
        <w:rPr>
          <w:rFonts w:ascii="Arial" w:hAnsi="Arial" w:cs="Arial"/>
          <w:sz w:val="24"/>
          <w:szCs w:val="24"/>
          <w:lang w:val="en-US"/>
        </w:rPr>
        <w:t xml:space="preserve"> commenc</w:t>
      </w:r>
      <w:r w:rsidR="008D1860">
        <w:rPr>
          <w:rFonts w:ascii="Arial" w:hAnsi="Arial" w:cs="Arial"/>
          <w:sz w:val="24"/>
          <w:szCs w:val="24"/>
          <w:lang w:val="en-US"/>
        </w:rPr>
        <w:t>ing</w:t>
      </w:r>
      <w:r w:rsidR="008D1860" w:rsidRPr="008D4277">
        <w:rPr>
          <w:rFonts w:ascii="Arial" w:hAnsi="Arial" w:cs="Arial"/>
          <w:sz w:val="24"/>
          <w:szCs w:val="24"/>
          <w:lang w:val="en-US"/>
        </w:rPr>
        <w:t xml:space="preserve"> AIT for these allergens</w:t>
      </w:r>
      <w:r w:rsidR="008D1860">
        <w:rPr>
          <w:rFonts w:ascii="Arial" w:hAnsi="Arial" w:cs="Arial"/>
          <w:sz w:val="24"/>
          <w:szCs w:val="24"/>
          <w:lang w:val="en-US"/>
        </w:rPr>
        <w:t xml:space="preserve"> </w:t>
      </w:r>
      <w:r w:rsidR="007424C1">
        <w:rPr>
          <w:rFonts w:ascii="Arial" w:hAnsi="Arial" w:cs="Arial"/>
          <w:sz w:val="24"/>
          <w:szCs w:val="24"/>
          <w:lang w:val="en-US"/>
        </w:rPr>
        <w:t>(25-31)</w:t>
      </w:r>
      <w:r w:rsidR="008D4277">
        <w:rPr>
          <w:rFonts w:ascii="Arial" w:hAnsi="Arial" w:cs="Arial"/>
          <w:sz w:val="24"/>
          <w:szCs w:val="24"/>
          <w:lang w:val="en-US"/>
        </w:rPr>
        <w:t xml:space="preserve">. </w:t>
      </w:r>
      <w:r w:rsidR="009012DA" w:rsidRPr="008D4277">
        <w:rPr>
          <w:rFonts w:ascii="Arial" w:hAnsi="Arial" w:cs="Arial"/>
          <w:sz w:val="24"/>
          <w:szCs w:val="24"/>
          <w:lang w:val="en-US"/>
        </w:rPr>
        <w:t xml:space="preserve">The right time to start may be around </w:t>
      </w:r>
      <w:r w:rsidR="008D4277">
        <w:rPr>
          <w:rFonts w:ascii="Arial" w:hAnsi="Arial" w:cs="Arial"/>
          <w:sz w:val="24"/>
          <w:szCs w:val="24"/>
          <w:lang w:val="en-US"/>
        </w:rPr>
        <w:t>4-</w:t>
      </w:r>
      <w:r w:rsidR="009012DA" w:rsidRPr="008D4277">
        <w:rPr>
          <w:rFonts w:ascii="Arial" w:hAnsi="Arial" w:cs="Arial"/>
          <w:sz w:val="24"/>
          <w:szCs w:val="24"/>
          <w:lang w:val="en-US"/>
        </w:rPr>
        <w:t>5 years of age</w:t>
      </w:r>
      <w:r w:rsidR="00B61901">
        <w:rPr>
          <w:rFonts w:ascii="Arial" w:hAnsi="Arial" w:cs="Arial"/>
          <w:sz w:val="24"/>
          <w:szCs w:val="24"/>
          <w:lang w:val="en-US"/>
        </w:rPr>
        <w:t>,</w:t>
      </w:r>
      <w:r w:rsidR="009012DA" w:rsidRPr="008D4277">
        <w:rPr>
          <w:rFonts w:ascii="Arial" w:hAnsi="Arial" w:cs="Arial"/>
          <w:sz w:val="24"/>
          <w:szCs w:val="24"/>
          <w:lang w:val="en-US"/>
        </w:rPr>
        <w:t xml:space="preserve"> but </w:t>
      </w:r>
      <w:r w:rsidR="00B61901">
        <w:rPr>
          <w:rFonts w:ascii="Arial" w:hAnsi="Arial" w:cs="Arial"/>
          <w:sz w:val="24"/>
          <w:szCs w:val="24"/>
          <w:lang w:val="en-US"/>
        </w:rPr>
        <w:t>this</w:t>
      </w:r>
      <w:r w:rsidR="009012DA" w:rsidRPr="008D4277">
        <w:rPr>
          <w:rFonts w:ascii="Arial" w:hAnsi="Arial" w:cs="Arial"/>
          <w:sz w:val="24"/>
          <w:szCs w:val="24"/>
          <w:lang w:val="en-US"/>
        </w:rPr>
        <w:t xml:space="preserve"> </w:t>
      </w:r>
      <w:r w:rsidR="00641581">
        <w:rPr>
          <w:rFonts w:ascii="Arial" w:hAnsi="Arial" w:cs="Arial"/>
          <w:sz w:val="24"/>
          <w:szCs w:val="24"/>
          <w:lang w:val="en-US"/>
        </w:rPr>
        <w:t xml:space="preserve">should be decided </w:t>
      </w:r>
      <w:r w:rsidR="008D4277">
        <w:rPr>
          <w:rFonts w:ascii="Arial" w:hAnsi="Arial" w:cs="Arial"/>
          <w:sz w:val="24"/>
          <w:szCs w:val="24"/>
          <w:lang w:val="en-US"/>
        </w:rPr>
        <w:t xml:space="preserve">on </w:t>
      </w:r>
      <w:r w:rsidR="00641581">
        <w:rPr>
          <w:rFonts w:ascii="Arial" w:hAnsi="Arial" w:cs="Arial"/>
          <w:sz w:val="24"/>
          <w:szCs w:val="24"/>
          <w:lang w:val="en-US"/>
        </w:rPr>
        <w:t xml:space="preserve">an </w:t>
      </w:r>
      <w:r w:rsidR="008D4277">
        <w:rPr>
          <w:rFonts w:ascii="Arial" w:hAnsi="Arial" w:cs="Arial"/>
          <w:sz w:val="24"/>
          <w:szCs w:val="24"/>
          <w:lang w:val="en-US"/>
        </w:rPr>
        <w:t>individual basis.</w:t>
      </w:r>
    </w:p>
    <w:p w:rsidR="00017814" w:rsidRPr="008D4277" w:rsidRDefault="00017814" w:rsidP="000945E8">
      <w:pPr>
        <w:spacing w:after="0" w:line="360" w:lineRule="auto"/>
        <w:jc w:val="both"/>
        <w:rPr>
          <w:rFonts w:ascii="Arial" w:hAnsi="Arial" w:cs="Arial"/>
          <w:color w:val="FF0000"/>
          <w:sz w:val="24"/>
          <w:szCs w:val="24"/>
          <w:lang w:val="en-US"/>
        </w:rPr>
      </w:pPr>
    </w:p>
    <w:p w:rsidR="00997050" w:rsidRDefault="00713E3B" w:rsidP="00882146">
      <w:pPr>
        <w:spacing w:line="360" w:lineRule="auto"/>
        <w:jc w:val="both"/>
        <w:rPr>
          <w:rFonts w:ascii="Arial" w:hAnsi="Arial" w:cs="Arial"/>
          <w:sz w:val="24"/>
          <w:szCs w:val="24"/>
          <w:lang w:val="en-GB"/>
        </w:rPr>
      </w:pPr>
      <w:r>
        <w:rPr>
          <w:rFonts w:ascii="Arial" w:hAnsi="Arial" w:cs="Arial"/>
          <w:sz w:val="24"/>
          <w:szCs w:val="24"/>
          <w:lang w:val="en-US"/>
        </w:rPr>
        <w:t>FA-</w:t>
      </w:r>
      <w:r w:rsidR="0064184F" w:rsidRPr="00D65857">
        <w:rPr>
          <w:rFonts w:ascii="Arial" w:hAnsi="Arial" w:cs="Arial"/>
          <w:sz w:val="24"/>
          <w:szCs w:val="24"/>
          <w:lang w:val="en-US"/>
        </w:rPr>
        <w:t xml:space="preserve">AIT </w:t>
      </w:r>
      <w:r>
        <w:rPr>
          <w:rFonts w:ascii="Arial" w:hAnsi="Arial" w:cs="Arial"/>
          <w:sz w:val="24"/>
          <w:szCs w:val="24"/>
          <w:lang w:val="en-US"/>
        </w:rPr>
        <w:t>i</w:t>
      </w:r>
      <w:r w:rsidR="0064184F" w:rsidRPr="00D65857">
        <w:rPr>
          <w:rFonts w:ascii="Arial" w:hAnsi="Arial" w:cs="Arial"/>
          <w:sz w:val="24"/>
          <w:szCs w:val="24"/>
          <w:lang w:val="en-US"/>
        </w:rPr>
        <w:t xml:space="preserve">s </w:t>
      </w:r>
      <w:r w:rsidR="00EC56FC" w:rsidRPr="00D65857">
        <w:rPr>
          <w:rFonts w:ascii="Arial" w:hAnsi="Arial" w:cs="Arial"/>
          <w:sz w:val="24"/>
          <w:szCs w:val="24"/>
          <w:lang w:val="en-US"/>
        </w:rPr>
        <w:t xml:space="preserve">logistically demanding, </w:t>
      </w:r>
      <w:r w:rsidR="0064184F" w:rsidRPr="00D65857">
        <w:rPr>
          <w:rFonts w:ascii="Arial" w:hAnsi="Arial" w:cs="Arial"/>
          <w:sz w:val="24"/>
          <w:szCs w:val="24"/>
          <w:lang w:val="en-US"/>
        </w:rPr>
        <w:t xml:space="preserve">time-consuming and </w:t>
      </w:r>
      <w:r w:rsidR="00130469" w:rsidRPr="00D65857">
        <w:rPr>
          <w:rFonts w:ascii="Arial" w:hAnsi="Arial" w:cs="Arial"/>
          <w:sz w:val="24"/>
          <w:szCs w:val="24"/>
          <w:lang w:val="en-US"/>
        </w:rPr>
        <w:t xml:space="preserve">most </w:t>
      </w:r>
      <w:r w:rsidR="00EC56FC" w:rsidRPr="00D65857">
        <w:rPr>
          <w:rFonts w:ascii="Arial" w:hAnsi="Arial" w:cs="Arial"/>
          <w:sz w:val="24"/>
          <w:szCs w:val="24"/>
          <w:lang w:val="en-US"/>
        </w:rPr>
        <w:t>patients are af</w:t>
      </w:r>
      <w:r>
        <w:rPr>
          <w:rFonts w:ascii="Arial" w:hAnsi="Arial" w:cs="Arial"/>
          <w:sz w:val="24"/>
          <w:szCs w:val="24"/>
          <w:lang w:val="en-US"/>
        </w:rPr>
        <w:t>f</w:t>
      </w:r>
      <w:r w:rsidR="00EC56FC" w:rsidRPr="00D65857">
        <w:rPr>
          <w:rFonts w:ascii="Arial" w:hAnsi="Arial" w:cs="Arial"/>
          <w:sz w:val="24"/>
          <w:szCs w:val="24"/>
          <w:lang w:val="en-US"/>
        </w:rPr>
        <w:t xml:space="preserve">ected by </w:t>
      </w:r>
      <w:r w:rsidR="0064184F" w:rsidRPr="00D65857">
        <w:rPr>
          <w:rFonts w:ascii="Arial" w:hAnsi="Arial" w:cs="Arial"/>
          <w:sz w:val="24"/>
          <w:szCs w:val="24"/>
          <w:lang w:val="en-US"/>
        </w:rPr>
        <w:t>side effects</w:t>
      </w:r>
      <w:r w:rsidR="005A62E9">
        <w:rPr>
          <w:rFonts w:ascii="Arial" w:hAnsi="Arial" w:cs="Arial"/>
          <w:sz w:val="24"/>
          <w:szCs w:val="24"/>
          <w:lang w:val="en-US"/>
        </w:rPr>
        <w:t>. These</w:t>
      </w:r>
      <w:r w:rsidR="00017814">
        <w:rPr>
          <w:rFonts w:ascii="Arial" w:hAnsi="Arial" w:cs="Arial"/>
          <w:sz w:val="24"/>
          <w:szCs w:val="24"/>
          <w:lang w:val="en-US"/>
        </w:rPr>
        <w:t xml:space="preserve"> are usually </w:t>
      </w:r>
      <w:r>
        <w:rPr>
          <w:rFonts w:ascii="Arial" w:hAnsi="Arial" w:cs="Arial"/>
          <w:sz w:val="24"/>
          <w:szCs w:val="24"/>
          <w:lang w:val="en-US"/>
        </w:rPr>
        <w:t>mild</w:t>
      </w:r>
      <w:r w:rsidR="00B61901">
        <w:rPr>
          <w:rFonts w:ascii="Arial" w:hAnsi="Arial" w:cs="Arial"/>
          <w:sz w:val="24"/>
          <w:szCs w:val="24"/>
          <w:lang w:val="en-US"/>
        </w:rPr>
        <w:t>,</w:t>
      </w:r>
      <w:r w:rsidR="000B65CD">
        <w:rPr>
          <w:rFonts w:ascii="Arial" w:hAnsi="Arial" w:cs="Arial"/>
          <w:sz w:val="24"/>
          <w:szCs w:val="24"/>
          <w:lang w:val="en-US"/>
        </w:rPr>
        <w:t xml:space="preserve"> but systemic reactions</w:t>
      </w:r>
      <w:r w:rsidR="00B61901">
        <w:rPr>
          <w:rFonts w:ascii="Arial" w:hAnsi="Arial" w:cs="Arial"/>
          <w:sz w:val="24"/>
          <w:szCs w:val="24"/>
          <w:lang w:val="en-US"/>
        </w:rPr>
        <w:t xml:space="preserve"> – </w:t>
      </w:r>
      <w:r w:rsidR="000B65CD">
        <w:rPr>
          <w:rFonts w:ascii="Arial" w:hAnsi="Arial" w:cs="Arial"/>
          <w:sz w:val="24"/>
          <w:szCs w:val="24"/>
          <w:lang w:val="en-US"/>
        </w:rPr>
        <w:t xml:space="preserve">including </w:t>
      </w:r>
      <w:r w:rsidR="003810BC">
        <w:rPr>
          <w:rFonts w:ascii="Arial" w:hAnsi="Arial" w:cs="Arial"/>
          <w:sz w:val="24"/>
          <w:szCs w:val="24"/>
          <w:lang w:val="en-US"/>
        </w:rPr>
        <w:t xml:space="preserve">life-threatening </w:t>
      </w:r>
      <w:r w:rsidR="000B65CD">
        <w:rPr>
          <w:rFonts w:ascii="Arial" w:hAnsi="Arial" w:cs="Arial"/>
          <w:sz w:val="24"/>
          <w:szCs w:val="24"/>
          <w:lang w:val="en-US"/>
        </w:rPr>
        <w:t>anaphylaxis</w:t>
      </w:r>
      <w:r w:rsidR="00B61901">
        <w:rPr>
          <w:rFonts w:ascii="Arial" w:hAnsi="Arial" w:cs="Arial"/>
          <w:sz w:val="24"/>
          <w:szCs w:val="24"/>
          <w:lang w:val="en-US"/>
        </w:rPr>
        <w:t xml:space="preserve"> – </w:t>
      </w:r>
      <w:r w:rsidR="000B65CD">
        <w:rPr>
          <w:rFonts w:ascii="Arial" w:hAnsi="Arial" w:cs="Arial"/>
          <w:sz w:val="24"/>
          <w:szCs w:val="24"/>
          <w:lang w:val="en-US"/>
        </w:rPr>
        <w:t xml:space="preserve">may </w:t>
      </w:r>
      <w:r w:rsidR="005A62E9">
        <w:rPr>
          <w:rFonts w:ascii="Arial" w:hAnsi="Arial" w:cs="Arial"/>
          <w:sz w:val="24"/>
          <w:szCs w:val="24"/>
          <w:lang w:val="en-US"/>
        </w:rPr>
        <w:t>occur</w:t>
      </w:r>
      <w:r w:rsidR="00E141C6" w:rsidRPr="00D65857">
        <w:rPr>
          <w:rFonts w:ascii="Arial" w:hAnsi="Arial" w:cs="Arial"/>
          <w:sz w:val="24"/>
          <w:szCs w:val="24"/>
          <w:lang w:val="en-US"/>
        </w:rPr>
        <w:t xml:space="preserve">. </w:t>
      </w:r>
      <w:r w:rsidR="008F7A9B" w:rsidRPr="008F7A9B">
        <w:rPr>
          <w:rFonts w:ascii="Arial" w:hAnsi="Arial" w:cs="Arial"/>
          <w:sz w:val="24"/>
          <w:szCs w:val="24"/>
          <w:lang w:val="en-GB"/>
        </w:rPr>
        <w:t xml:space="preserve">AIT for FA should therefore only be undertaken in </w:t>
      </w:r>
      <w:r w:rsidR="008F7A9B" w:rsidRPr="008F7A9B">
        <w:rPr>
          <w:rFonts w:ascii="Arial" w:hAnsi="Arial" w:cs="Arial"/>
          <w:color w:val="000000"/>
          <w:sz w:val="24"/>
          <w:szCs w:val="24"/>
          <w:shd w:val="clear" w:color="auto" w:fill="FFFFFF"/>
          <w:lang w:val="en-GB"/>
        </w:rPr>
        <w:t xml:space="preserve">centres with professional training in FA care </w:t>
      </w:r>
      <w:r w:rsidR="008F7A9B" w:rsidRPr="008F7A9B">
        <w:rPr>
          <w:rFonts w:ascii="Arial" w:hAnsi="Arial" w:cs="Arial"/>
          <w:sz w:val="24"/>
          <w:szCs w:val="24"/>
          <w:lang w:val="en-GB"/>
        </w:rPr>
        <w:t xml:space="preserve">with the expertise, competencies and full resuscitation facilities to safely deliver this therapy and manage any complications, including </w:t>
      </w:r>
      <w:r w:rsidR="008F7A9B" w:rsidRPr="00B224E1">
        <w:rPr>
          <w:rFonts w:ascii="Arial" w:hAnsi="Arial" w:cs="Arial"/>
          <w:sz w:val="24"/>
          <w:szCs w:val="24"/>
          <w:lang w:val="en-GB"/>
        </w:rPr>
        <w:t xml:space="preserve">anaphylaxis </w:t>
      </w:r>
      <w:r w:rsidR="008F7A9B" w:rsidRPr="00B224E1">
        <w:rPr>
          <w:rFonts w:ascii="Arial" w:hAnsi="Arial" w:cs="Arial"/>
          <w:b/>
          <w:i/>
          <w:color w:val="0070C0"/>
          <w:sz w:val="24"/>
          <w:szCs w:val="24"/>
          <w:lang w:val="en-US"/>
        </w:rPr>
        <w:t>(Box 6)</w:t>
      </w:r>
      <w:r w:rsidR="008F7A9B" w:rsidRPr="00B224E1">
        <w:rPr>
          <w:rFonts w:ascii="Arial" w:hAnsi="Arial" w:cs="Arial"/>
          <w:sz w:val="24"/>
          <w:szCs w:val="24"/>
          <w:lang w:val="en-GB"/>
        </w:rPr>
        <w:t xml:space="preserve">. </w:t>
      </w:r>
      <w:r w:rsidR="00130469" w:rsidRPr="00B224E1">
        <w:rPr>
          <w:rFonts w:ascii="Arial" w:hAnsi="Arial" w:cs="Arial"/>
          <w:sz w:val="24"/>
          <w:szCs w:val="24"/>
          <w:lang w:val="en-US"/>
        </w:rPr>
        <w:t>O</w:t>
      </w:r>
      <w:r w:rsidR="00A05A2F" w:rsidRPr="00B224E1">
        <w:rPr>
          <w:rFonts w:ascii="Arial" w:hAnsi="Arial" w:cs="Arial"/>
          <w:sz w:val="24"/>
          <w:szCs w:val="24"/>
          <w:lang w:val="en-US"/>
        </w:rPr>
        <w:t xml:space="preserve">nly patients and families who </w:t>
      </w:r>
      <w:r w:rsidR="00E435DD" w:rsidRPr="00B224E1">
        <w:rPr>
          <w:rFonts w:ascii="Arial" w:hAnsi="Arial" w:cs="Arial"/>
          <w:sz w:val="24"/>
          <w:szCs w:val="24"/>
          <w:lang w:val="en-US"/>
        </w:rPr>
        <w:t xml:space="preserve">understand the aim of the intervention and its risks, and </w:t>
      </w:r>
      <w:r w:rsidR="00A05A2F" w:rsidRPr="00B224E1">
        <w:rPr>
          <w:rFonts w:ascii="Arial" w:hAnsi="Arial" w:cs="Arial"/>
          <w:sz w:val="24"/>
          <w:szCs w:val="24"/>
          <w:lang w:val="en-US"/>
        </w:rPr>
        <w:t>are motivated</w:t>
      </w:r>
      <w:r w:rsidR="00B71DA5" w:rsidRPr="00B224E1">
        <w:rPr>
          <w:rFonts w:ascii="Arial" w:hAnsi="Arial" w:cs="Arial"/>
          <w:sz w:val="24"/>
          <w:szCs w:val="24"/>
          <w:lang w:val="en-US"/>
        </w:rPr>
        <w:t xml:space="preserve"> and adherent</w:t>
      </w:r>
      <w:r w:rsidR="00A05A2F" w:rsidRPr="00B224E1">
        <w:rPr>
          <w:rFonts w:ascii="Arial" w:hAnsi="Arial" w:cs="Arial"/>
          <w:sz w:val="24"/>
          <w:szCs w:val="24"/>
          <w:lang w:val="en-US"/>
        </w:rPr>
        <w:t xml:space="preserve"> should be considered for FA-AIT</w:t>
      </w:r>
      <w:r w:rsidR="008F0B2B" w:rsidRPr="00B224E1">
        <w:rPr>
          <w:rFonts w:ascii="Arial" w:hAnsi="Arial" w:cs="Arial"/>
          <w:sz w:val="24"/>
          <w:szCs w:val="24"/>
          <w:lang w:val="en-US"/>
        </w:rPr>
        <w:t xml:space="preserve"> </w:t>
      </w:r>
      <w:r w:rsidR="008F0B2B" w:rsidRPr="00B224E1">
        <w:rPr>
          <w:rFonts w:ascii="Arial" w:hAnsi="Arial" w:cs="Arial"/>
          <w:b/>
          <w:i/>
          <w:color w:val="0070C0"/>
          <w:sz w:val="24"/>
          <w:szCs w:val="24"/>
          <w:lang w:val="en-US"/>
        </w:rPr>
        <w:t>(Supplementary Boxes 1 and 2)</w:t>
      </w:r>
      <w:r w:rsidR="00A05A2F" w:rsidRPr="00B224E1">
        <w:rPr>
          <w:rFonts w:ascii="Arial" w:hAnsi="Arial" w:cs="Arial"/>
          <w:sz w:val="24"/>
          <w:szCs w:val="24"/>
          <w:lang w:val="en-US"/>
        </w:rPr>
        <w:t>.</w:t>
      </w:r>
      <w:r w:rsidR="00B224E1" w:rsidRPr="00B224E1">
        <w:rPr>
          <w:rFonts w:ascii="Arial" w:hAnsi="Arial" w:cs="Arial"/>
          <w:b/>
          <w:color w:val="0000FF"/>
          <w:sz w:val="24"/>
          <w:szCs w:val="24"/>
          <w:lang w:val="en-US"/>
        </w:rPr>
        <w:t xml:space="preserve"> </w:t>
      </w:r>
      <w:r w:rsidR="00B224E1" w:rsidRPr="00B224E1">
        <w:rPr>
          <w:rFonts w:ascii="Arial" w:hAnsi="Arial" w:cs="Arial"/>
          <w:sz w:val="24"/>
          <w:szCs w:val="24"/>
          <w:lang w:val="en-US"/>
        </w:rPr>
        <w:t>T</w:t>
      </w:r>
      <w:r w:rsidR="008F7A9B" w:rsidRPr="00B224E1">
        <w:rPr>
          <w:rFonts w:ascii="Arial" w:hAnsi="Arial" w:cs="Arial"/>
          <w:sz w:val="24"/>
          <w:szCs w:val="24"/>
          <w:lang w:val="en-US"/>
        </w:rPr>
        <w:t>here</w:t>
      </w:r>
      <w:r w:rsidR="008F7A9B">
        <w:rPr>
          <w:rFonts w:ascii="Arial" w:hAnsi="Arial" w:cs="Arial"/>
          <w:sz w:val="24"/>
          <w:szCs w:val="24"/>
          <w:lang w:val="en-US"/>
        </w:rPr>
        <w:t xml:space="preserve"> are therefore many issues to be considered and discussed with the patient and family before commencing FA AIT </w:t>
      </w:r>
      <w:r w:rsidR="00E141C6" w:rsidRPr="00D65857">
        <w:rPr>
          <w:rFonts w:ascii="Arial" w:hAnsi="Arial" w:cs="Arial"/>
          <w:b/>
          <w:i/>
          <w:color w:val="0070C0"/>
          <w:sz w:val="24"/>
          <w:szCs w:val="24"/>
          <w:lang w:val="en-US"/>
        </w:rPr>
        <w:t xml:space="preserve">(Box </w:t>
      </w:r>
      <w:r w:rsidR="008F7A9B">
        <w:rPr>
          <w:rFonts w:ascii="Arial" w:hAnsi="Arial" w:cs="Arial"/>
          <w:b/>
          <w:i/>
          <w:color w:val="0070C0"/>
          <w:sz w:val="24"/>
          <w:szCs w:val="24"/>
          <w:lang w:val="en-US"/>
        </w:rPr>
        <w:t>7</w:t>
      </w:r>
      <w:r w:rsidR="00E141C6" w:rsidRPr="00D65857">
        <w:rPr>
          <w:rFonts w:ascii="Arial" w:hAnsi="Arial" w:cs="Arial"/>
          <w:b/>
          <w:i/>
          <w:color w:val="0070C0"/>
          <w:sz w:val="24"/>
          <w:szCs w:val="24"/>
          <w:lang w:val="en-US"/>
        </w:rPr>
        <w:t>).</w:t>
      </w:r>
      <w:r w:rsidR="009E7C68" w:rsidRPr="00D65857">
        <w:rPr>
          <w:rFonts w:ascii="Arial" w:hAnsi="Arial" w:cs="Arial"/>
          <w:b/>
          <w:i/>
          <w:color w:val="0070C0"/>
          <w:sz w:val="24"/>
          <w:szCs w:val="24"/>
          <w:lang w:val="en-US"/>
        </w:rPr>
        <w:t xml:space="preserve"> </w:t>
      </w:r>
    </w:p>
    <w:p w:rsidR="00251C3D" w:rsidRDefault="00251C3D" w:rsidP="00382AE8">
      <w:pPr>
        <w:spacing w:after="0" w:line="360" w:lineRule="auto"/>
        <w:ind w:left="270"/>
        <w:jc w:val="both"/>
        <w:rPr>
          <w:rFonts w:ascii="Arial" w:hAnsi="Arial" w:cs="Arial"/>
          <w:sz w:val="24"/>
          <w:szCs w:val="24"/>
          <w:lang w:val="en-US"/>
        </w:rPr>
      </w:pPr>
    </w:p>
    <w:p w:rsidR="00B61901" w:rsidRPr="00D65857" w:rsidRDefault="00B61901" w:rsidP="00382AE8">
      <w:pPr>
        <w:spacing w:after="0" w:line="360" w:lineRule="auto"/>
        <w:ind w:left="270"/>
        <w:jc w:val="both"/>
        <w:rPr>
          <w:rFonts w:ascii="Arial" w:hAnsi="Arial" w:cs="Arial"/>
          <w:sz w:val="24"/>
          <w:szCs w:val="24"/>
          <w:lang w:val="en-US"/>
        </w:rPr>
      </w:pPr>
    </w:p>
    <w:p w:rsidR="008506D1" w:rsidRDefault="008506D1" w:rsidP="00882146">
      <w:pPr>
        <w:spacing w:after="0" w:line="360" w:lineRule="auto"/>
        <w:jc w:val="both"/>
        <w:rPr>
          <w:rFonts w:ascii="Arial" w:hAnsi="Arial" w:cs="Arial"/>
          <w:b/>
          <w:bCs/>
          <w:sz w:val="24"/>
          <w:szCs w:val="24"/>
          <w:lang w:val="en-US"/>
        </w:rPr>
      </w:pPr>
      <w:r w:rsidRPr="008506D1">
        <w:rPr>
          <w:rFonts w:ascii="Arial" w:hAnsi="Arial" w:cs="Arial"/>
          <w:b/>
          <w:bCs/>
          <w:sz w:val="24"/>
          <w:szCs w:val="24"/>
          <w:lang w:val="en-US"/>
        </w:rPr>
        <w:t xml:space="preserve">GENERAL CONTRAINDICATIONS  </w:t>
      </w:r>
    </w:p>
    <w:p w:rsidR="00DF1224" w:rsidRDefault="008506D1" w:rsidP="00882146">
      <w:pPr>
        <w:spacing w:after="0" w:line="360" w:lineRule="auto"/>
        <w:jc w:val="both"/>
        <w:rPr>
          <w:rFonts w:ascii="Arial" w:hAnsi="Arial" w:cs="Arial"/>
          <w:sz w:val="24"/>
          <w:szCs w:val="24"/>
          <w:lang w:val="en-US"/>
        </w:rPr>
      </w:pPr>
      <w:r>
        <w:rPr>
          <w:rFonts w:ascii="Arial" w:hAnsi="Arial" w:cs="Arial"/>
          <w:sz w:val="24"/>
          <w:szCs w:val="24"/>
          <w:lang w:val="en-US"/>
        </w:rPr>
        <w:t xml:space="preserve">Given the long-treatment duration and common adverse reactions, any medical or social condition that might prevent patients attending frequent clinical visits, being aware of side effects or adhering to treatment represents an absolute contraindication. </w:t>
      </w:r>
      <w:r w:rsidR="000C23A2" w:rsidRPr="00D65857">
        <w:rPr>
          <w:rFonts w:ascii="Arial" w:hAnsi="Arial" w:cs="Arial"/>
          <w:sz w:val="24"/>
          <w:szCs w:val="24"/>
          <w:lang w:val="en-US"/>
        </w:rPr>
        <w:t>U</w:t>
      </w:r>
      <w:r w:rsidR="0075076A" w:rsidRPr="00D65857">
        <w:rPr>
          <w:rFonts w:ascii="Arial" w:hAnsi="Arial" w:cs="Arial"/>
          <w:sz w:val="24"/>
          <w:szCs w:val="24"/>
          <w:lang w:val="en-US"/>
        </w:rPr>
        <w:t xml:space="preserve">ncontrolled asthma </w:t>
      </w:r>
      <w:r w:rsidR="00265C67" w:rsidRPr="00D65857">
        <w:rPr>
          <w:rFonts w:ascii="Arial" w:hAnsi="Arial" w:cs="Arial"/>
          <w:sz w:val="24"/>
          <w:szCs w:val="24"/>
          <w:lang w:val="en-US"/>
        </w:rPr>
        <w:t xml:space="preserve">is </w:t>
      </w:r>
      <w:r w:rsidR="00B61901">
        <w:rPr>
          <w:rFonts w:ascii="Arial" w:hAnsi="Arial" w:cs="Arial"/>
          <w:sz w:val="24"/>
          <w:szCs w:val="24"/>
          <w:lang w:val="en-US"/>
        </w:rPr>
        <w:t xml:space="preserve">also </w:t>
      </w:r>
      <w:r w:rsidR="00265C67" w:rsidRPr="00D65857">
        <w:rPr>
          <w:rFonts w:ascii="Arial" w:hAnsi="Arial" w:cs="Arial"/>
          <w:sz w:val="24"/>
          <w:szCs w:val="24"/>
          <w:lang w:val="en-US"/>
        </w:rPr>
        <w:t>a</w:t>
      </w:r>
      <w:r w:rsidR="000C23A2" w:rsidRPr="00D65857">
        <w:rPr>
          <w:rFonts w:ascii="Arial" w:hAnsi="Arial" w:cs="Arial"/>
          <w:sz w:val="24"/>
          <w:szCs w:val="24"/>
          <w:lang w:val="en-US"/>
        </w:rPr>
        <w:t>n</w:t>
      </w:r>
      <w:r w:rsidR="0075076A" w:rsidRPr="00D65857">
        <w:rPr>
          <w:rFonts w:ascii="Arial" w:hAnsi="Arial" w:cs="Arial"/>
          <w:sz w:val="24"/>
          <w:szCs w:val="24"/>
          <w:lang w:val="en-US"/>
        </w:rPr>
        <w:t xml:space="preserve"> absolute contraindication</w:t>
      </w:r>
      <w:r w:rsidR="00265C67" w:rsidRPr="00D65857">
        <w:rPr>
          <w:rFonts w:ascii="Arial" w:hAnsi="Arial" w:cs="Arial"/>
          <w:sz w:val="24"/>
          <w:szCs w:val="24"/>
          <w:lang w:val="en-US"/>
        </w:rPr>
        <w:t xml:space="preserve"> as </w:t>
      </w:r>
      <w:r w:rsidR="00C12777" w:rsidRPr="00D65857">
        <w:rPr>
          <w:rFonts w:ascii="Arial" w:hAnsi="Arial" w:cs="Arial"/>
          <w:sz w:val="24"/>
          <w:szCs w:val="24"/>
          <w:lang w:val="en-US"/>
        </w:rPr>
        <w:t xml:space="preserve">it </w:t>
      </w:r>
      <w:r w:rsidR="00F258CF" w:rsidRPr="00D65857">
        <w:rPr>
          <w:rFonts w:ascii="Arial" w:hAnsi="Arial" w:cs="Arial"/>
          <w:sz w:val="24"/>
          <w:szCs w:val="24"/>
          <w:lang w:val="en-US"/>
        </w:rPr>
        <w:t xml:space="preserve">is </w:t>
      </w:r>
      <w:r w:rsidR="0075076A" w:rsidRPr="00D65857">
        <w:rPr>
          <w:rFonts w:ascii="Arial" w:hAnsi="Arial" w:cs="Arial"/>
          <w:sz w:val="24"/>
          <w:szCs w:val="24"/>
          <w:lang w:val="en-US"/>
        </w:rPr>
        <w:t xml:space="preserve">associated </w:t>
      </w:r>
      <w:r w:rsidR="00F258CF" w:rsidRPr="00D65857">
        <w:rPr>
          <w:rFonts w:ascii="Arial" w:hAnsi="Arial" w:cs="Arial"/>
          <w:sz w:val="24"/>
          <w:szCs w:val="24"/>
          <w:lang w:val="en-US"/>
        </w:rPr>
        <w:t xml:space="preserve">with an </w:t>
      </w:r>
      <w:r w:rsidR="0075076A" w:rsidRPr="00D65857">
        <w:rPr>
          <w:rFonts w:ascii="Arial" w:hAnsi="Arial" w:cs="Arial"/>
          <w:sz w:val="24"/>
          <w:szCs w:val="24"/>
          <w:lang w:val="en-US"/>
        </w:rPr>
        <w:t>increased risk of life-threatening systemic reactions</w:t>
      </w:r>
      <w:r w:rsidR="00595B0D" w:rsidRPr="00D65857">
        <w:rPr>
          <w:rFonts w:ascii="Arial" w:hAnsi="Arial" w:cs="Arial"/>
          <w:sz w:val="24"/>
          <w:szCs w:val="24"/>
          <w:lang w:val="en-US"/>
        </w:rPr>
        <w:t xml:space="preserve"> </w:t>
      </w:r>
      <w:r w:rsidR="0075076A" w:rsidRPr="00D65857">
        <w:rPr>
          <w:rFonts w:ascii="Arial" w:hAnsi="Arial" w:cs="Arial"/>
          <w:sz w:val="24"/>
          <w:szCs w:val="24"/>
          <w:lang w:val="en-US"/>
        </w:rPr>
        <w:t>(</w:t>
      </w:r>
      <w:r w:rsidR="00625482">
        <w:rPr>
          <w:rFonts w:ascii="Arial" w:hAnsi="Arial" w:cs="Arial"/>
          <w:sz w:val="24"/>
          <w:szCs w:val="24"/>
          <w:lang w:val="en-US"/>
        </w:rPr>
        <w:t>32</w:t>
      </w:r>
      <w:r w:rsidR="0075076A" w:rsidRPr="00D65857">
        <w:rPr>
          <w:rFonts w:ascii="Arial" w:hAnsi="Arial" w:cs="Arial"/>
          <w:sz w:val="24"/>
          <w:szCs w:val="24"/>
          <w:lang w:val="en-US"/>
        </w:rPr>
        <w:t>)</w:t>
      </w:r>
      <w:r w:rsidR="00F258CF" w:rsidRPr="00D65857">
        <w:rPr>
          <w:rFonts w:ascii="Arial" w:hAnsi="Arial" w:cs="Arial"/>
          <w:sz w:val="24"/>
          <w:szCs w:val="24"/>
          <w:lang w:val="en-US"/>
        </w:rPr>
        <w:t xml:space="preserve">. </w:t>
      </w:r>
      <w:r w:rsidR="0057417C" w:rsidRPr="00D65857">
        <w:rPr>
          <w:rFonts w:ascii="Arial" w:hAnsi="Arial" w:cs="Arial"/>
          <w:sz w:val="24"/>
          <w:szCs w:val="24"/>
          <w:lang w:val="en-US"/>
        </w:rPr>
        <w:t xml:space="preserve">Well-controlled asthma is </w:t>
      </w:r>
      <w:r w:rsidR="00B61901">
        <w:rPr>
          <w:rFonts w:ascii="Arial" w:hAnsi="Arial" w:cs="Arial"/>
          <w:sz w:val="24"/>
          <w:szCs w:val="24"/>
          <w:lang w:val="en-US"/>
        </w:rPr>
        <w:t xml:space="preserve">however </w:t>
      </w:r>
      <w:r w:rsidR="0057417C" w:rsidRPr="00D65857">
        <w:rPr>
          <w:rFonts w:ascii="Arial" w:hAnsi="Arial" w:cs="Arial"/>
          <w:sz w:val="24"/>
          <w:szCs w:val="24"/>
          <w:lang w:val="en-US"/>
        </w:rPr>
        <w:t xml:space="preserve">not a contraindication for </w:t>
      </w:r>
      <w:r w:rsidR="00713E3B">
        <w:rPr>
          <w:rFonts w:ascii="Arial" w:hAnsi="Arial" w:cs="Arial"/>
          <w:sz w:val="24"/>
          <w:szCs w:val="24"/>
          <w:lang w:val="en-US"/>
        </w:rPr>
        <w:t>FA-</w:t>
      </w:r>
      <w:r w:rsidR="0057417C" w:rsidRPr="00D65857">
        <w:rPr>
          <w:rFonts w:ascii="Arial" w:hAnsi="Arial" w:cs="Arial"/>
          <w:sz w:val="24"/>
          <w:szCs w:val="24"/>
          <w:lang w:val="en-US"/>
        </w:rPr>
        <w:t xml:space="preserve">AIT. </w:t>
      </w:r>
      <w:r w:rsidR="004E480E">
        <w:rPr>
          <w:rFonts w:ascii="Arial" w:hAnsi="Arial" w:cs="Arial"/>
          <w:sz w:val="24"/>
          <w:szCs w:val="24"/>
          <w:lang w:val="en-US"/>
        </w:rPr>
        <w:t>Although</w:t>
      </w:r>
      <w:r w:rsidR="00F258CF" w:rsidRPr="00D65857">
        <w:rPr>
          <w:rFonts w:ascii="Arial" w:hAnsi="Arial" w:cs="Arial"/>
          <w:sz w:val="24"/>
          <w:szCs w:val="24"/>
          <w:lang w:val="en-US"/>
        </w:rPr>
        <w:t xml:space="preserve"> a </w:t>
      </w:r>
      <w:r w:rsidR="00265C67" w:rsidRPr="00D65857">
        <w:rPr>
          <w:rFonts w:ascii="Arial" w:hAnsi="Arial" w:cs="Arial"/>
          <w:sz w:val="24"/>
          <w:szCs w:val="24"/>
          <w:lang w:val="en-US"/>
        </w:rPr>
        <w:t xml:space="preserve">history of </w:t>
      </w:r>
      <w:r w:rsidR="00B76618">
        <w:rPr>
          <w:rFonts w:ascii="Arial" w:hAnsi="Arial" w:cs="Arial"/>
          <w:sz w:val="24"/>
          <w:szCs w:val="24"/>
          <w:lang w:val="en-US"/>
        </w:rPr>
        <w:t xml:space="preserve">moderate to severe </w:t>
      </w:r>
      <w:r w:rsidR="001B3D7A" w:rsidRPr="00D65857">
        <w:rPr>
          <w:rFonts w:ascii="Arial" w:hAnsi="Arial" w:cs="Arial"/>
          <w:sz w:val="24"/>
          <w:szCs w:val="24"/>
          <w:lang w:val="en-US"/>
        </w:rPr>
        <w:t xml:space="preserve">anaphylaxis to </w:t>
      </w:r>
      <w:r w:rsidR="00F258CF" w:rsidRPr="00D65857">
        <w:rPr>
          <w:rFonts w:ascii="Arial" w:hAnsi="Arial" w:cs="Arial"/>
          <w:sz w:val="24"/>
          <w:szCs w:val="24"/>
          <w:lang w:val="en-US"/>
        </w:rPr>
        <w:t xml:space="preserve">a </w:t>
      </w:r>
      <w:r w:rsidR="001B3D7A" w:rsidRPr="00D65857">
        <w:rPr>
          <w:rFonts w:ascii="Arial" w:hAnsi="Arial" w:cs="Arial"/>
          <w:sz w:val="24"/>
          <w:szCs w:val="24"/>
          <w:lang w:val="en-US"/>
        </w:rPr>
        <w:t>food</w:t>
      </w:r>
      <w:r w:rsidR="00265C67" w:rsidRPr="00D65857">
        <w:rPr>
          <w:rFonts w:ascii="Arial" w:hAnsi="Arial" w:cs="Arial"/>
          <w:sz w:val="24"/>
          <w:szCs w:val="24"/>
          <w:lang w:val="en-US"/>
        </w:rPr>
        <w:t xml:space="preserve"> may be associated with more side effects</w:t>
      </w:r>
      <w:r w:rsidR="002F6A89" w:rsidRPr="00D65857">
        <w:rPr>
          <w:rFonts w:ascii="Arial" w:hAnsi="Arial" w:cs="Arial"/>
          <w:sz w:val="24"/>
          <w:szCs w:val="24"/>
          <w:lang w:val="en-US"/>
        </w:rPr>
        <w:t>,</w:t>
      </w:r>
      <w:r w:rsidR="00F258CF" w:rsidRPr="00D65857">
        <w:rPr>
          <w:rFonts w:ascii="Arial" w:hAnsi="Arial" w:cs="Arial"/>
          <w:sz w:val="24"/>
          <w:szCs w:val="24"/>
          <w:lang w:val="en-US"/>
        </w:rPr>
        <w:t xml:space="preserve"> </w:t>
      </w:r>
      <w:r w:rsidR="002F6A89" w:rsidRPr="00D65857">
        <w:rPr>
          <w:rFonts w:ascii="Arial" w:hAnsi="Arial" w:cs="Arial"/>
          <w:sz w:val="24"/>
          <w:szCs w:val="24"/>
          <w:lang w:val="en-US"/>
        </w:rPr>
        <w:t>it</w:t>
      </w:r>
      <w:r w:rsidR="00F258CF" w:rsidRPr="00D65857">
        <w:rPr>
          <w:rFonts w:ascii="Arial" w:hAnsi="Arial" w:cs="Arial"/>
          <w:sz w:val="24"/>
          <w:szCs w:val="24"/>
          <w:lang w:val="en-US"/>
        </w:rPr>
        <w:t xml:space="preserve"> is </w:t>
      </w:r>
      <w:r w:rsidR="001B3D7A" w:rsidRPr="00D65857">
        <w:rPr>
          <w:rFonts w:ascii="Arial" w:hAnsi="Arial" w:cs="Arial"/>
          <w:sz w:val="24"/>
          <w:szCs w:val="24"/>
          <w:lang w:val="en-US"/>
        </w:rPr>
        <w:t>not a contraindication</w:t>
      </w:r>
      <w:r w:rsidR="007C3B99">
        <w:rPr>
          <w:rFonts w:ascii="Arial" w:hAnsi="Arial" w:cs="Arial"/>
          <w:sz w:val="24"/>
          <w:szCs w:val="24"/>
          <w:lang w:val="en-US"/>
        </w:rPr>
        <w:t xml:space="preserve">; </w:t>
      </w:r>
      <w:r w:rsidR="001B3D7A" w:rsidRPr="00D65857">
        <w:rPr>
          <w:rFonts w:ascii="Arial" w:hAnsi="Arial" w:cs="Arial"/>
          <w:sz w:val="24"/>
          <w:szCs w:val="24"/>
          <w:lang w:val="en-US"/>
        </w:rPr>
        <w:t xml:space="preserve">these patients </w:t>
      </w:r>
      <w:r w:rsidR="0021145B">
        <w:rPr>
          <w:rFonts w:ascii="Arial" w:hAnsi="Arial" w:cs="Arial"/>
          <w:sz w:val="24"/>
          <w:szCs w:val="24"/>
          <w:lang w:val="en-US"/>
        </w:rPr>
        <w:t xml:space="preserve">require appropriate evaluation before starting FA-AIT and </w:t>
      </w:r>
      <w:r w:rsidR="001B3D7A" w:rsidRPr="00D65857">
        <w:rPr>
          <w:rFonts w:ascii="Arial" w:hAnsi="Arial" w:cs="Arial"/>
          <w:sz w:val="24"/>
          <w:szCs w:val="24"/>
          <w:lang w:val="en-US"/>
        </w:rPr>
        <w:t>close supervis</w:t>
      </w:r>
      <w:r w:rsidR="00375389">
        <w:rPr>
          <w:rFonts w:ascii="Arial" w:hAnsi="Arial" w:cs="Arial"/>
          <w:sz w:val="24"/>
          <w:szCs w:val="24"/>
          <w:lang w:val="en-US"/>
        </w:rPr>
        <w:t>ion</w:t>
      </w:r>
      <w:r w:rsidR="0021145B">
        <w:rPr>
          <w:rFonts w:ascii="Arial" w:hAnsi="Arial" w:cs="Arial"/>
          <w:sz w:val="24"/>
          <w:szCs w:val="24"/>
          <w:lang w:val="en-US"/>
        </w:rPr>
        <w:t xml:space="preserve"> particularly during the build-up phase</w:t>
      </w:r>
      <w:r w:rsidR="001B3D7A" w:rsidRPr="00D65857">
        <w:rPr>
          <w:rFonts w:ascii="Arial" w:hAnsi="Arial" w:cs="Arial"/>
          <w:sz w:val="24"/>
          <w:szCs w:val="24"/>
          <w:lang w:val="en-US"/>
        </w:rPr>
        <w:t xml:space="preserve">. </w:t>
      </w:r>
      <w:r w:rsidR="00265C67" w:rsidRPr="00D65857">
        <w:rPr>
          <w:rFonts w:ascii="Arial" w:hAnsi="Arial" w:cs="Arial"/>
          <w:sz w:val="24"/>
          <w:szCs w:val="24"/>
          <w:lang w:val="en-US"/>
        </w:rPr>
        <w:t xml:space="preserve">Uncontrolled, severe </w:t>
      </w:r>
      <w:r w:rsidR="0057417C" w:rsidRPr="00D65857">
        <w:rPr>
          <w:rFonts w:ascii="Arial" w:hAnsi="Arial" w:cs="Arial"/>
          <w:sz w:val="24"/>
          <w:szCs w:val="24"/>
          <w:lang w:val="en-US"/>
        </w:rPr>
        <w:t>atopic dermatitis</w:t>
      </w:r>
      <w:r w:rsidR="00205027" w:rsidRPr="00D65857">
        <w:rPr>
          <w:rFonts w:ascii="Arial" w:hAnsi="Arial" w:cs="Arial"/>
          <w:sz w:val="24"/>
          <w:szCs w:val="24"/>
          <w:lang w:val="en-US"/>
        </w:rPr>
        <w:t>/eczema</w:t>
      </w:r>
      <w:r w:rsidR="0057417C" w:rsidRPr="00D65857">
        <w:rPr>
          <w:rFonts w:ascii="Arial" w:hAnsi="Arial" w:cs="Arial"/>
          <w:sz w:val="24"/>
          <w:szCs w:val="24"/>
          <w:lang w:val="en-US"/>
        </w:rPr>
        <w:t xml:space="preserve"> and </w:t>
      </w:r>
      <w:r w:rsidR="000764EE">
        <w:rPr>
          <w:rFonts w:ascii="Arial" w:hAnsi="Arial" w:cs="Arial"/>
          <w:sz w:val="24"/>
          <w:szCs w:val="24"/>
          <w:lang w:val="en-US"/>
        </w:rPr>
        <w:t xml:space="preserve">chronic </w:t>
      </w:r>
      <w:r w:rsidR="0057417C" w:rsidRPr="00D65857">
        <w:rPr>
          <w:rFonts w:ascii="Arial" w:hAnsi="Arial" w:cs="Arial"/>
          <w:sz w:val="24"/>
          <w:szCs w:val="24"/>
          <w:lang w:val="en-US"/>
        </w:rPr>
        <w:t>urticaria are relative contraindications given the risk of acute exacerbation while on AIT</w:t>
      </w:r>
      <w:r w:rsidR="009B7F0A">
        <w:rPr>
          <w:rFonts w:ascii="Arial" w:hAnsi="Arial" w:cs="Arial"/>
          <w:sz w:val="24"/>
          <w:szCs w:val="24"/>
          <w:lang w:val="en-US"/>
        </w:rPr>
        <w:t xml:space="preserve"> and because they can confound safety assessment of AIT</w:t>
      </w:r>
      <w:r w:rsidR="009E5D23">
        <w:rPr>
          <w:rFonts w:ascii="Arial" w:hAnsi="Arial" w:cs="Arial"/>
          <w:sz w:val="24"/>
          <w:szCs w:val="24"/>
          <w:lang w:val="en-US"/>
        </w:rPr>
        <w:t>. Therefore, both disorders</w:t>
      </w:r>
      <w:r w:rsidR="000C23A2" w:rsidRPr="00D65857">
        <w:rPr>
          <w:rFonts w:ascii="Arial" w:hAnsi="Arial" w:cs="Arial"/>
          <w:sz w:val="24"/>
          <w:szCs w:val="24"/>
          <w:lang w:val="en-US"/>
        </w:rPr>
        <w:t xml:space="preserve"> shoul</w:t>
      </w:r>
      <w:r w:rsidR="00997050" w:rsidRPr="00D65857">
        <w:rPr>
          <w:rFonts w:ascii="Arial" w:hAnsi="Arial" w:cs="Arial"/>
          <w:sz w:val="24"/>
          <w:szCs w:val="24"/>
          <w:lang w:val="en-US"/>
        </w:rPr>
        <w:t>d be controlled before AIT is in</w:t>
      </w:r>
      <w:r w:rsidR="000C23A2" w:rsidRPr="00D65857">
        <w:rPr>
          <w:rFonts w:ascii="Arial" w:hAnsi="Arial" w:cs="Arial"/>
          <w:sz w:val="24"/>
          <w:szCs w:val="24"/>
          <w:lang w:val="en-US"/>
        </w:rPr>
        <w:t>it</w:t>
      </w:r>
      <w:r w:rsidR="00997050" w:rsidRPr="00D65857">
        <w:rPr>
          <w:rFonts w:ascii="Arial" w:hAnsi="Arial" w:cs="Arial"/>
          <w:sz w:val="24"/>
          <w:szCs w:val="24"/>
          <w:lang w:val="en-US"/>
        </w:rPr>
        <w:t>i</w:t>
      </w:r>
      <w:r w:rsidR="000C23A2" w:rsidRPr="00D65857">
        <w:rPr>
          <w:rFonts w:ascii="Arial" w:hAnsi="Arial" w:cs="Arial"/>
          <w:sz w:val="24"/>
          <w:szCs w:val="24"/>
          <w:lang w:val="en-US"/>
        </w:rPr>
        <w:t>ated</w:t>
      </w:r>
      <w:r w:rsidR="0057417C" w:rsidRPr="00D65857">
        <w:rPr>
          <w:rFonts w:ascii="Arial" w:hAnsi="Arial" w:cs="Arial"/>
          <w:sz w:val="24"/>
          <w:szCs w:val="24"/>
          <w:lang w:val="en-US"/>
        </w:rPr>
        <w:t>.</w:t>
      </w:r>
      <w:r w:rsidR="00F24977" w:rsidRPr="00D65857">
        <w:rPr>
          <w:rFonts w:ascii="Arial" w:hAnsi="Arial" w:cs="Arial"/>
          <w:sz w:val="24"/>
          <w:szCs w:val="24"/>
          <w:lang w:val="en-US"/>
        </w:rPr>
        <w:t xml:space="preserve"> </w:t>
      </w:r>
      <w:r w:rsidR="007C3B99">
        <w:rPr>
          <w:rFonts w:ascii="Arial" w:hAnsi="Arial" w:cs="Arial"/>
          <w:sz w:val="24"/>
          <w:szCs w:val="24"/>
          <w:lang w:val="en-US"/>
        </w:rPr>
        <w:t>T</w:t>
      </w:r>
      <w:r w:rsidR="00375389">
        <w:rPr>
          <w:rFonts w:ascii="Arial" w:hAnsi="Arial" w:cs="Arial"/>
          <w:sz w:val="24"/>
          <w:szCs w:val="24"/>
          <w:lang w:val="en-US"/>
        </w:rPr>
        <w:t xml:space="preserve">he presence of </w:t>
      </w:r>
      <w:r w:rsidR="007C3B99" w:rsidRPr="009E5D23">
        <w:rPr>
          <w:rFonts w:ascii="Arial" w:hAnsi="Arial" w:cs="Arial"/>
          <w:sz w:val="24"/>
          <w:szCs w:val="24"/>
          <w:lang w:val="en-US"/>
        </w:rPr>
        <w:t>eosinophilic esophagitis (EoE) or any other eosinophilic gastrointestinal disease is a contraindication for FA</w:t>
      </w:r>
      <w:r w:rsidR="009E5D23">
        <w:rPr>
          <w:rFonts w:ascii="Arial" w:hAnsi="Arial" w:cs="Arial"/>
          <w:sz w:val="24"/>
          <w:szCs w:val="24"/>
          <w:lang w:val="en-US"/>
        </w:rPr>
        <w:t>-</w:t>
      </w:r>
      <w:r w:rsidR="007C3B99" w:rsidRPr="009E5D23">
        <w:rPr>
          <w:rFonts w:ascii="Arial" w:hAnsi="Arial" w:cs="Arial"/>
          <w:sz w:val="24"/>
          <w:szCs w:val="24"/>
          <w:lang w:val="en-US"/>
        </w:rPr>
        <w:t xml:space="preserve">AIT because </w:t>
      </w:r>
      <w:r w:rsidR="009E5D23">
        <w:rPr>
          <w:rFonts w:ascii="Arial" w:hAnsi="Arial" w:cs="Arial"/>
          <w:sz w:val="24"/>
          <w:szCs w:val="24"/>
          <w:lang w:val="en-US"/>
        </w:rPr>
        <w:t xml:space="preserve">of </w:t>
      </w:r>
      <w:r w:rsidR="007C3B99" w:rsidRPr="009E5D23">
        <w:rPr>
          <w:rFonts w:ascii="Arial" w:hAnsi="Arial" w:cs="Arial"/>
          <w:sz w:val="24"/>
          <w:szCs w:val="24"/>
          <w:lang w:val="en-US"/>
        </w:rPr>
        <w:t xml:space="preserve">the </w:t>
      </w:r>
      <w:r w:rsidR="009E5D23">
        <w:rPr>
          <w:rFonts w:ascii="Arial" w:hAnsi="Arial" w:cs="Arial"/>
          <w:sz w:val="24"/>
          <w:szCs w:val="24"/>
          <w:lang w:val="en-US"/>
        </w:rPr>
        <w:t xml:space="preserve">risk </w:t>
      </w:r>
      <w:r w:rsidR="00B61901">
        <w:rPr>
          <w:rFonts w:ascii="Arial" w:hAnsi="Arial" w:cs="Arial"/>
          <w:sz w:val="24"/>
          <w:szCs w:val="24"/>
          <w:lang w:val="en-US"/>
        </w:rPr>
        <w:t>these</w:t>
      </w:r>
      <w:r w:rsidR="00017814">
        <w:rPr>
          <w:rFonts w:ascii="Arial" w:hAnsi="Arial" w:cs="Arial"/>
          <w:sz w:val="24"/>
          <w:szCs w:val="24"/>
          <w:lang w:val="en-US"/>
        </w:rPr>
        <w:t xml:space="preserve"> </w:t>
      </w:r>
      <w:r w:rsidR="007C3B99" w:rsidRPr="009E5D23">
        <w:rPr>
          <w:rFonts w:ascii="Arial" w:hAnsi="Arial" w:cs="Arial"/>
          <w:sz w:val="24"/>
          <w:szCs w:val="24"/>
          <w:lang w:val="en-US"/>
        </w:rPr>
        <w:t>worsen</w:t>
      </w:r>
      <w:r w:rsidR="009E5D23">
        <w:rPr>
          <w:rFonts w:ascii="Arial" w:hAnsi="Arial" w:cs="Arial"/>
          <w:sz w:val="24"/>
          <w:szCs w:val="24"/>
          <w:lang w:val="en-US"/>
        </w:rPr>
        <w:t xml:space="preserve"> whil</w:t>
      </w:r>
      <w:r w:rsidR="00B61901">
        <w:rPr>
          <w:rFonts w:ascii="Arial" w:hAnsi="Arial" w:cs="Arial"/>
          <w:sz w:val="24"/>
          <w:szCs w:val="24"/>
          <w:lang w:val="en-US"/>
        </w:rPr>
        <w:t>st</w:t>
      </w:r>
      <w:r w:rsidR="009E5D23">
        <w:rPr>
          <w:rFonts w:ascii="Arial" w:hAnsi="Arial" w:cs="Arial"/>
          <w:sz w:val="24"/>
          <w:szCs w:val="24"/>
          <w:lang w:val="en-US"/>
        </w:rPr>
        <w:t xml:space="preserve"> on FA-AIT</w:t>
      </w:r>
      <w:r w:rsidR="00AA742B">
        <w:rPr>
          <w:rFonts w:ascii="Arial" w:hAnsi="Arial" w:cs="Arial"/>
          <w:sz w:val="24"/>
          <w:szCs w:val="24"/>
          <w:lang w:val="en-US"/>
        </w:rPr>
        <w:t xml:space="preserve"> (</w:t>
      </w:r>
      <w:r w:rsidR="00F50A9E">
        <w:rPr>
          <w:rFonts w:ascii="Arial" w:hAnsi="Arial" w:cs="Arial"/>
          <w:sz w:val="24"/>
          <w:szCs w:val="24"/>
          <w:lang w:val="en-US"/>
        </w:rPr>
        <w:t>33</w:t>
      </w:r>
      <w:r w:rsidR="00AA742B">
        <w:rPr>
          <w:rFonts w:ascii="Arial" w:hAnsi="Arial" w:cs="Arial"/>
          <w:sz w:val="24"/>
          <w:szCs w:val="24"/>
          <w:lang w:val="en-US"/>
        </w:rPr>
        <w:t>,</w:t>
      </w:r>
      <w:r w:rsidR="00F50A9E">
        <w:rPr>
          <w:rFonts w:ascii="Arial" w:hAnsi="Arial" w:cs="Arial"/>
          <w:sz w:val="24"/>
          <w:szCs w:val="24"/>
          <w:lang w:val="en-US"/>
        </w:rPr>
        <w:t>34</w:t>
      </w:r>
      <w:r w:rsidR="00AA742B">
        <w:rPr>
          <w:rFonts w:ascii="Arial" w:hAnsi="Arial" w:cs="Arial"/>
          <w:sz w:val="24"/>
          <w:szCs w:val="24"/>
          <w:lang w:val="en-US"/>
        </w:rPr>
        <w:t>)</w:t>
      </w:r>
      <w:r w:rsidR="007C3B99" w:rsidRPr="009E5D23">
        <w:rPr>
          <w:rFonts w:ascii="Arial" w:hAnsi="Arial" w:cs="Arial"/>
          <w:sz w:val="24"/>
          <w:szCs w:val="24"/>
          <w:lang w:val="en-US"/>
        </w:rPr>
        <w:t xml:space="preserve">. </w:t>
      </w:r>
    </w:p>
    <w:p w:rsidR="00017814" w:rsidRDefault="00017814" w:rsidP="00882146">
      <w:pPr>
        <w:spacing w:after="0" w:line="360" w:lineRule="auto"/>
        <w:jc w:val="both"/>
        <w:rPr>
          <w:rFonts w:ascii="Arial" w:hAnsi="Arial" w:cs="Arial"/>
          <w:sz w:val="24"/>
          <w:szCs w:val="24"/>
          <w:highlight w:val="yellow"/>
          <w:lang w:val="en-US"/>
        </w:rPr>
      </w:pPr>
    </w:p>
    <w:p w:rsidR="002F4797" w:rsidRPr="00D65857" w:rsidRDefault="0057417C" w:rsidP="00882146">
      <w:pPr>
        <w:spacing w:after="0" w:line="360" w:lineRule="auto"/>
        <w:jc w:val="both"/>
        <w:rPr>
          <w:rFonts w:ascii="Arial" w:hAnsi="Arial" w:cs="Arial"/>
          <w:sz w:val="24"/>
          <w:szCs w:val="24"/>
          <w:lang w:val="en-US"/>
        </w:rPr>
      </w:pPr>
      <w:r w:rsidRPr="00D65857">
        <w:rPr>
          <w:rFonts w:ascii="Arial" w:hAnsi="Arial" w:cs="Arial"/>
          <w:sz w:val="24"/>
          <w:szCs w:val="24"/>
          <w:lang w:val="en-US"/>
        </w:rPr>
        <w:t xml:space="preserve">There is a lack of available data on </w:t>
      </w:r>
      <w:r w:rsidR="00127AA3" w:rsidRPr="00D65857">
        <w:rPr>
          <w:rFonts w:ascii="Arial" w:hAnsi="Arial" w:cs="Arial"/>
          <w:sz w:val="24"/>
          <w:szCs w:val="24"/>
          <w:lang w:val="en-US"/>
        </w:rPr>
        <w:t xml:space="preserve">the </w:t>
      </w:r>
      <w:r w:rsidRPr="00D65857">
        <w:rPr>
          <w:rFonts w:ascii="Arial" w:hAnsi="Arial" w:cs="Arial"/>
          <w:sz w:val="24"/>
          <w:szCs w:val="24"/>
          <w:lang w:val="en-US"/>
        </w:rPr>
        <w:t xml:space="preserve">risks associated with </w:t>
      </w:r>
      <w:r w:rsidR="009E5D23">
        <w:rPr>
          <w:rFonts w:ascii="Arial" w:hAnsi="Arial" w:cs="Arial"/>
          <w:sz w:val="24"/>
          <w:szCs w:val="24"/>
          <w:lang w:val="en-US"/>
        </w:rPr>
        <w:t>FA-</w:t>
      </w:r>
      <w:r w:rsidRPr="00D65857">
        <w:rPr>
          <w:rFonts w:ascii="Arial" w:hAnsi="Arial" w:cs="Arial"/>
          <w:sz w:val="24"/>
          <w:szCs w:val="24"/>
          <w:lang w:val="en-US"/>
        </w:rPr>
        <w:t>AIT</w:t>
      </w:r>
      <w:r w:rsidR="00265C67" w:rsidRPr="00D65857">
        <w:rPr>
          <w:rFonts w:ascii="Arial" w:hAnsi="Arial" w:cs="Arial"/>
          <w:sz w:val="24"/>
          <w:szCs w:val="24"/>
          <w:lang w:val="en-US"/>
        </w:rPr>
        <w:t xml:space="preserve"> </w:t>
      </w:r>
      <w:r w:rsidR="002F79CA">
        <w:rPr>
          <w:rFonts w:ascii="Arial" w:hAnsi="Arial" w:cs="Arial"/>
          <w:sz w:val="24"/>
          <w:szCs w:val="24"/>
          <w:lang w:val="en-US"/>
        </w:rPr>
        <w:t xml:space="preserve">in </w:t>
      </w:r>
      <w:r w:rsidRPr="00D65857">
        <w:rPr>
          <w:rFonts w:ascii="Arial" w:hAnsi="Arial" w:cs="Arial"/>
          <w:sz w:val="24"/>
          <w:szCs w:val="24"/>
          <w:lang w:val="en-US"/>
        </w:rPr>
        <w:t>autoimmune dis</w:t>
      </w:r>
      <w:r w:rsidR="009E5D23">
        <w:rPr>
          <w:rFonts w:ascii="Arial" w:hAnsi="Arial" w:cs="Arial"/>
          <w:sz w:val="24"/>
          <w:szCs w:val="24"/>
          <w:lang w:val="en-US"/>
        </w:rPr>
        <w:t>orders</w:t>
      </w:r>
      <w:r w:rsidR="00DF1224">
        <w:rPr>
          <w:rFonts w:ascii="Arial" w:hAnsi="Arial" w:cs="Arial"/>
          <w:sz w:val="24"/>
          <w:szCs w:val="24"/>
          <w:lang w:val="en-US"/>
        </w:rPr>
        <w:t xml:space="preserve">, severe medical conditions such as cardiovascular diseases, mastocytosis, or </w:t>
      </w:r>
      <w:r w:rsidR="000B6C80">
        <w:rPr>
          <w:rFonts w:ascii="Arial" w:hAnsi="Arial" w:cs="Arial"/>
          <w:sz w:val="24"/>
          <w:szCs w:val="24"/>
          <w:lang w:val="en-US"/>
        </w:rPr>
        <w:t xml:space="preserve">with </w:t>
      </w:r>
      <w:r w:rsidR="00DF1224">
        <w:rPr>
          <w:rFonts w:ascii="Arial" w:hAnsi="Arial" w:cs="Arial"/>
          <w:sz w:val="24"/>
          <w:szCs w:val="24"/>
          <w:lang w:val="en-US"/>
        </w:rPr>
        <w:t>the concomitant use of medications such as beta</w:t>
      </w:r>
      <w:r w:rsidR="00B4598A">
        <w:rPr>
          <w:rFonts w:ascii="Arial" w:hAnsi="Arial" w:cs="Arial"/>
          <w:sz w:val="24"/>
          <w:szCs w:val="24"/>
          <w:lang w:val="en-US"/>
        </w:rPr>
        <w:t>-</w:t>
      </w:r>
      <w:r w:rsidR="00DF1224">
        <w:rPr>
          <w:rFonts w:ascii="Arial" w:hAnsi="Arial" w:cs="Arial"/>
          <w:sz w:val="24"/>
          <w:szCs w:val="24"/>
          <w:lang w:val="en-US"/>
        </w:rPr>
        <w:t xml:space="preserve">blockers or </w:t>
      </w:r>
      <w:r w:rsidR="008506D1">
        <w:rPr>
          <w:rFonts w:ascii="Arial" w:hAnsi="Arial" w:cs="Arial"/>
          <w:sz w:val="24"/>
          <w:szCs w:val="24"/>
          <w:lang w:val="en-US"/>
        </w:rPr>
        <w:t>a</w:t>
      </w:r>
      <w:r w:rsidR="008506D1" w:rsidRPr="008506D1">
        <w:rPr>
          <w:rFonts w:ascii="Arial" w:hAnsi="Arial" w:cs="Arial"/>
          <w:sz w:val="24"/>
          <w:szCs w:val="24"/>
          <w:lang w:val="en-US"/>
        </w:rPr>
        <w:t>ngiotensin-converting enzyme (ACE) inhibitors</w:t>
      </w:r>
      <w:r w:rsidR="00DF1224">
        <w:rPr>
          <w:rFonts w:ascii="Arial" w:hAnsi="Arial" w:cs="Arial"/>
          <w:sz w:val="24"/>
          <w:szCs w:val="24"/>
          <w:lang w:val="en-US"/>
        </w:rPr>
        <w:t xml:space="preserve">. </w:t>
      </w:r>
      <w:r w:rsidR="00651EB2">
        <w:rPr>
          <w:rFonts w:ascii="Arial" w:hAnsi="Arial" w:cs="Arial"/>
          <w:sz w:val="24"/>
          <w:szCs w:val="24"/>
          <w:lang w:val="en-US"/>
        </w:rPr>
        <w:t>However, t</w:t>
      </w:r>
      <w:r w:rsidR="00DF1224">
        <w:rPr>
          <w:rFonts w:ascii="Arial" w:hAnsi="Arial" w:cs="Arial"/>
          <w:sz w:val="24"/>
          <w:szCs w:val="24"/>
          <w:lang w:val="en-US"/>
        </w:rPr>
        <w:t xml:space="preserve">he risk </w:t>
      </w:r>
      <w:r w:rsidR="00436FA9">
        <w:rPr>
          <w:rFonts w:ascii="Arial" w:hAnsi="Arial" w:cs="Arial"/>
          <w:sz w:val="24"/>
          <w:szCs w:val="24"/>
          <w:lang w:val="en-US"/>
        </w:rPr>
        <w:t xml:space="preserve">in </w:t>
      </w:r>
      <w:r w:rsidR="00DF1224">
        <w:rPr>
          <w:rFonts w:ascii="Arial" w:hAnsi="Arial" w:cs="Arial"/>
          <w:sz w:val="24"/>
          <w:szCs w:val="24"/>
          <w:lang w:val="en-US"/>
        </w:rPr>
        <w:t xml:space="preserve">other types </w:t>
      </w:r>
      <w:r w:rsidR="000B6C80">
        <w:rPr>
          <w:rFonts w:ascii="Arial" w:hAnsi="Arial" w:cs="Arial"/>
          <w:sz w:val="24"/>
          <w:szCs w:val="24"/>
          <w:lang w:val="en-US"/>
        </w:rPr>
        <w:t xml:space="preserve">of </w:t>
      </w:r>
      <w:r w:rsidR="00DF1224">
        <w:rPr>
          <w:rFonts w:ascii="Arial" w:hAnsi="Arial" w:cs="Arial"/>
          <w:sz w:val="24"/>
          <w:szCs w:val="24"/>
          <w:lang w:val="en-US"/>
        </w:rPr>
        <w:t xml:space="preserve">AIT has been </w:t>
      </w:r>
      <w:r w:rsidR="00651EB2">
        <w:rPr>
          <w:rFonts w:ascii="Arial" w:hAnsi="Arial" w:cs="Arial"/>
          <w:sz w:val="24"/>
          <w:szCs w:val="24"/>
          <w:lang w:val="en-US"/>
        </w:rPr>
        <w:t>assesse</w:t>
      </w:r>
      <w:r w:rsidR="00DF1224">
        <w:rPr>
          <w:rFonts w:ascii="Arial" w:hAnsi="Arial" w:cs="Arial"/>
          <w:sz w:val="24"/>
          <w:szCs w:val="24"/>
          <w:lang w:val="en-US"/>
        </w:rPr>
        <w:t>d</w:t>
      </w:r>
      <w:r w:rsidR="00B4598A">
        <w:rPr>
          <w:rFonts w:ascii="Arial" w:hAnsi="Arial" w:cs="Arial"/>
          <w:sz w:val="24"/>
          <w:szCs w:val="24"/>
          <w:lang w:val="en-US"/>
        </w:rPr>
        <w:t xml:space="preserve"> (3</w:t>
      </w:r>
      <w:r w:rsidR="00F50A9E">
        <w:rPr>
          <w:rFonts w:ascii="Arial" w:hAnsi="Arial" w:cs="Arial"/>
          <w:sz w:val="24"/>
          <w:szCs w:val="24"/>
          <w:lang w:val="en-US"/>
        </w:rPr>
        <w:t>5</w:t>
      </w:r>
      <w:r w:rsidR="00B4598A">
        <w:rPr>
          <w:rFonts w:ascii="Arial" w:hAnsi="Arial" w:cs="Arial"/>
          <w:sz w:val="24"/>
          <w:szCs w:val="24"/>
          <w:lang w:val="en-US"/>
        </w:rPr>
        <w:t>-3</w:t>
      </w:r>
      <w:r w:rsidR="00F50A9E">
        <w:rPr>
          <w:rFonts w:ascii="Arial" w:hAnsi="Arial" w:cs="Arial"/>
          <w:sz w:val="24"/>
          <w:szCs w:val="24"/>
          <w:lang w:val="en-US"/>
        </w:rPr>
        <w:t>9</w:t>
      </w:r>
      <w:r w:rsidR="00B4598A">
        <w:rPr>
          <w:rFonts w:ascii="Arial" w:hAnsi="Arial" w:cs="Arial"/>
          <w:sz w:val="24"/>
          <w:szCs w:val="24"/>
          <w:lang w:val="en-US"/>
        </w:rPr>
        <w:t>)</w:t>
      </w:r>
      <w:r w:rsidR="00651EB2">
        <w:rPr>
          <w:rFonts w:ascii="Arial" w:hAnsi="Arial" w:cs="Arial"/>
          <w:sz w:val="24"/>
          <w:szCs w:val="24"/>
          <w:lang w:val="en-US"/>
        </w:rPr>
        <w:t xml:space="preserve">: </w:t>
      </w:r>
      <w:r w:rsidR="000B6C80">
        <w:rPr>
          <w:rFonts w:ascii="Arial" w:hAnsi="Arial" w:cs="Arial"/>
          <w:sz w:val="24"/>
          <w:szCs w:val="24"/>
          <w:lang w:val="en-US"/>
        </w:rPr>
        <w:t>t</w:t>
      </w:r>
      <w:r w:rsidR="00DF1224">
        <w:rPr>
          <w:rFonts w:ascii="Arial" w:hAnsi="Arial" w:cs="Arial"/>
          <w:sz w:val="24"/>
          <w:szCs w:val="24"/>
          <w:lang w:val="en-US"/>
        </w:rPr>
        <w:t>hese conditions can be considered relative contraindications</w:t>
      </w:r>
      <w:r w:rsidR="00436FA9">
        <w:rPr>
          <w:rFonts w:ascii="Arial" w:hAnsi="Arial" w:cs="Arial"/>
          <w:sz w:val="24"/>
          <w:szCs w:val="24"/>
          <w:lang w:val="en-US"/>
        </w:rPr>
        <w:t xml:space="preserve">, and </w:t>
      </w:r>
      <w:r w:rsidR="000B6C80">
        <w:rPr>
          <w:rFonts w:ascii="Arial" w:hAnsi="Arial" w:cs="Arial"/>
          <w:sz w:val="24"/>
          <w:szCs w:val="24"/>
          <w:lang w:val="en-US"/>
        </w:rPr>
        <w:t>FA</w:t>
      </w:r>
      <w:r w:rsidR="009E5D23">
        <w:rPr>
          <w:rFonts w:ascii="Arial" w:hAnsi="Arial" w:cs="Arial"/>
          <w:sz w:val="24"/>
          <w:szCs w:val="24"/>
          <w:lang w:val="en-US"/>
        </w:rPr>
        <w:t>-</w:t>
      </w:r>
      <w:r w:rsidR="000B6C80">
        <w:rPr>
          <w:rFonts w:ascii="Arial" w:hAnsi="Arial" w:cs="Arial"/>
          <w:sz w:val="24"/>
          <w:szCs w:val="24"/>
          <w:lang w:val="en-US"/>
        </w:rPr>
        <w:t xml:space="preserve">AIT should only be used with caution when </w:t>
      </w:r>
      <w:r w:rsidR="00B61901">
        <w:rPr>
          <w:rFonts w:ascii="Arial" w:hAnsi="Arial" w:cs="Arial"/>
          <w:sz w:val="24"/>
          <w:szCs w:val="24"/>
          <w:lang w:val="en-US"/>
        </w:rPr>
        <w:t xml:space="preserve">likely </w:t>
      </w:r>
      <w:r w:rsidR="000B6C80">
        <w:rPr>
          <w:rFonts w:ascii="Arial" w:hAnsi="Arial" w:cs="Arial"/>
          <w:sz w:val="24"/>
          <w:szCs w:val="24"/>
          <w:lang w:val="en-US"/>
        </w:rPr>
        <w:t>benefits outweigh risks</w:t>
      </w:r>
      <w:r w:rsidR="00BB4887" w:rsidRPr="00D65857">
        <w:rPr>
          <w:rFonts w:ascii="Arial" w:hAnsi="Arial" w:cs="Arial"/>
          <w:sz w:val="24"/>
          <w:szCs w:val="24"/>
          <w:lang w:val="en-US"/>
        </w:rPr>
        <w:t xml:space="preserve"> </w:t>
      </w:r>
      <w:r w:rsidR="00BB4887" w:rsidRPr="00934113">
        <w:rPr>
          <w:rFonts w:ascii="Arial" w:eastAsia="Calibri" w:hAnsi="Arial" w:cs="Arial"/>
          <w:color w:val="4F81BD"/>
          <w:sz w:val="24"/>
          <w:szCs w:val="24"/>
          <w:lang w:val="en-US" w:eastAsia="en-US"/>
        </w:rPr>
        <w:t>(</w:t>
      </w:r>
      <w:r w:rsidR="00BB4887" w:rsidRPr="00934113">
        <w:rPr>
          <w:rFonts w:ascii="Arial" w:hAnsi="Arial" w:cs="Arial"/>
          <w:b/>
          <w:i/>
          <w:color w:val="4F81BD"/>
          <w:sz w:val="24"/>
          <w:szCs w:val="24"/>
          <w:lang w:val="en-GB"/>
        </w:rPr>
        <w:t xml:space="preserve">Box </w:t>
      </w:r>
      <w:r w:rsidR="003E3DA7" w:rsidRPr="00934113">
        <w:rPr>
          <w:rFonts w:ascii="Arial" w:hAnsi="Arial" w:cs="Arial"/>
          <w:b/>
          <w:i/>
          <w:color w:val="4F81BD"/>
          <w:sz w:val="24"/>
          <w:szCs w:val="24"/>
          <w:lang w:val="en-GB"/>
        </w:rPr>
        <w:t>8</w:t>
      </w:r>
      <w:r w:rsidR="00BB4887" w:rsidRPr="00934113">
        <w:rPr>
          <w:rFonts w:ascii="Arial" w:hAnsi="Arial" w:cs="Arial"/>
          <w:color w:val="4F81BD"/>
          <w:sz w:val="24"/>
          <w:szCs w:val="24"/>
          <w:lang w:val="en-GB"/>
        </w:rPr>
        <w:t>)</w:t>
      </w:r>
      <w:r w:rsidR="004E40CE" w:rsidRPr="00D65857">
        <w:rPr>
          <w:rFonts w:ascii="Arial" w:hAnsi="Arial" w:cs="Arial"/>
          <w:sz w:val="24"/>
          <w:szCs w:val="24"/>
          <w:lang w:val="en-US"/>
        </w:rPr>
        <w:t>.</w:t>
      </w:r>
      <w:r w:rsidR="0095408C" w:rsidRPr="00D65857">
        <w:rPr>
          <w:rFonts w:ascii="Arial" w:hAnsi="Arial" w:cs="Arial"/>
          <w:sz w:val="24"/>
          <w:szCs w:val="24"/>
          <w:lang w:val="en-US"/>
        </w:rPr>
        <w:t xml:space="preserve"> The final decision </w:t>
      </w:r>
      <w:r w:rsidR="008506D1">
        <w:rPr>
          <w:rFonts w:ascii="Arial" w:hAnsi="Arial" w:cs="Arial"/>
          <w:sz w:val="24"/>
          <w:szCs w:val="24"/>
          <w:lang w:val="en-US"/>
        </w:rPr>
        <w:t>about</w:t>
      </w:r>
      <w:r w:rsidR="0095408C" w:rsidRPr="00D65857">
        <w:rPr>
          <w:rFonts w:ascii="Arial" w:hAnsi="Arial" w:cs="Arial"/>
          <w:sz w:val="24"/>
          <w:szCs w:val="24"/>
          <w:lang w:val="en-US"/>
        </w:rPr>
        <w:t xml:space="preserve"> starting AIT </w:t>
      </w:r>
      <w:r w:rsidR="008506D1">
        <w:rPr>
          <w:rFonts w:ascii="Arial" w:hAnsi="Arial" w:cs="Arial"/>
          <w:sz w:val="24"/>
          <w:szCs w:val="24"/>
          <w:lang w:val="en-US"/>
        </w:rPr>
        <w:t>should</w:t>
      </w:r>
      <w:r w:rsidR="0095408C" w:rsidRPr="00D65857">
        <w:rPr>
          <w:rFonts w:ascii="Arial" w:hAnsi="Arial" w:cs="Arial"/>
          <w:sz w:val="24"/>
          <w:szCs w:val="24"/>
          <w:lang w:val="en-US"/>
        </w:rPr>
        <w:t xml:space="preserve"> be established on </w:t>
      </w:r>
      <w:r w:rsidR="00127AA3" w:rsidRPr="00D65857">
        <w:rPr>
          <w:rFonts w:ascii="Arial" w:hAnsi="Arial" w:cs="Arial"/>
          <w:sz w:val="24"/>
          <w:szCs w:val="24"/>
          <w:lang w:val="en-US"/>
        </w:rPr>
        <w:t xml:space="preserve">an </w:t>
      </w:r>
      <w:r w:rsidR="0095408C" w:rsidRPr="00D65857">
        <w:rPr>
          <w:rFonts w:ascii="Arial" w:hAnsi="Arial" w:cs="Arial"/>
          <w:sz w:val="24"/>
          <w:szCs w:val="24"/>
          <w:lang w:val="en-US"/>
        </w:rPr>
        <w:t>individual basis</w:t>
      </w:r>
      <w:r w:rsidR="008224F5" w:rsidRPr="00D65857">
        <w:rPr>
          <w:rFonts w:ascii="Arial" w:hAnsi="Arial" w:cs="Arial"/>
          <w:sz w:val="24"/>
          <w:szCs w:val="24"/>
          <w:lang w:val="en-US"/>
        </w:rPr>
        <w:t xml:space="preserve"> in discussion with the patient and/or family</w:t>
      </w:r>
      <w:r w:rsidR="0095408C" w:rsidRPr="00D65857">
        <w:rPr>
          <w:rFonts w:ascii="Arial" w:hAnsi="Arial" w:cs="Arial"/>
          <w:sz w:val="24"/>
          <w:szCs w:val="24"/>
          <w:lang w:val="en-US"/>
        </w:rPr>
        <w:t>.</w:t>
      </w:r>
    </w:p>
    <w:p w:rsidR="008506D1" w:rsidRDefault="00C0472B" w:rsidP="00C0472B">
      <w:pPr>
        <w:spacing w:after="0" w:line="360" w:lineRule="auto"/>
        <w:jc w:val="both"/>
        <w:rPr>
          <w:rFonts w:ascii="Arial" w:hAnsi="Arial" w:cs="Arial"/>
          <w:caps/>
          <w:sz w:val="24"/>
          <w:szCs w:val="24"/>
          <w:lang w:val="en-US"/>
        </w:rPr>
      </w:pPr>
      <w:r>
        <w:rPr>
          <w:rFonts w:ascii="Arial" w:hAnsi="Arial" w:cs="Arial"/>
          <w:sz w:val="24"/>
          <w:szCs w:val="24"/>
          <w:lang w:val="en-US"/>
        </w:rPr>
        <w:br w:type="page"/>
      </w:r>
      <w:r w:rsidR="008506D1">
        <w:rPr>
          <w:rFonts w:ascii="Arial" w:hAnsi="Arial" w:cs="Arial"/>
          <w:b/>
          <w:caps/>
          <w:sz w:val="24"/>
          <w:szCs w:val="24"/>
          <w:lang w:val="en-US"/>
        </w:rPr>
        <w:t>Effectiveness of different approaches to AIT for IgE-mediated food allergy</w:t>
      </w:r>
    </w:p>
    <w:p w:rsidR="008506D1" w:rsidRDefault="008506D1" w:rsidP="008506D1">
      <w:pPr>
        <w:spacing w:after="0" w:line="360" w:lineRule="auto"/>
        <w:jc w:val="both"/>
        <w:rPr>
          <w:rFonts w:ascii="Arial" w:eastAsia="Calibri" w:hAnsi="Arial" w:cs="Arial"/>
          <w:sz w:val="24"/>
          <w:szCs w:val="24"/>
          <w:lang w:val="en-US" w:eastAsia="en-US"/>
        </w:rPr>
      </w:pPr>
      <w:r>
        <w:rPr>
          <w:rFonts w:ascii="Arial" w:eastAsia="Calibri" w:hAnsi="Arial" w:cs="Arial"/>
          <w:sz w:val="24"/>
          <w:szCs w:val="24"/>
          <w:lang w:val="en-US" w:eastAsia="en-US"/>
        </w:rPr>
        <w:t>The effectiveness of FA</w:t>
      </w:r>
      <w:r w:rsidR="00760D45">
        <w:rPr>
          <w:rFonts w:ascii="Arial" w:eastAsia="Calibri" w:hAnsi="Arial" w:cs="Arial"/>
          <w:sz w:val="24"/>
          <w:szCs w:val="24"/>
          <w:lang w:val="en-US" w:eastAsia="en-US"/>
        </w:rPr>
        <w:t>-</w:t>
      </w:r>
      <w:r>
        <w:rPr>
          <w:rFonts w:ascii="Arial" w:eastAsia="Calibri" w:hAnsi="Arial" w:cs="Arial"/>
          <w:sz w:val="24"/>
          <w:szCs w:val="24"/>
          <w:lang w:val="en-US" w:eastAsia="en-US"/>
        </w:rPr>
        <w:t xml:space="preserve">AIT has to be assessed in relation to the culprit food </w:t>
      </w:r>
      <w:r>
        <w:rPr>
          <w:rFonts w:ascii="Arial" w:hAnsi="Arial" w:cs="Arial"/>
          <w:sz w:val="24"/>
          <w:szCs w:val="24"/>
          <w:lang w:val="en-GB"/>
        </w:rPr>
        <w:t xml:space="preserve">and route of administration. </w:t>
      </w:r>
    </w:p>
    <w:p w:rsidR="008506D1" w:rsidRDefault="008506D1" w:rsidP="008506D1">
      <w:pPr>
        <w:spacing w:after="0" w:line="360" w:lineRule="auto"/>
        <w:jc w:val="both"/>
        <w:rPr>
          <w:rFonts w:ascii="Arial" w:eastAsia="Calibri" w:hAnsi="Arial" w:cs="Arial"/>
          <w:sz w:val="24"/>
          <w:szCs w:val="24"/>
          <w:lang w:val="en-US" w:eastAsia="en-US"/>
        </w:rPr>
      </w:pPr>
    </w:p>
    <w:p w:rsidR="008506D1" w:rsidRPr="00C81706" w:rsidRDefault="008506D1" w:rsidP="008506D1">
      <w:pPr>
        <w:spacing w:before="240" w:after="0" w:line="240" w:lineRule="auto"/>
        <w:rPr>
          <w:rFonts w:ascii="Times New Roman" w:hAnsi="Times New Roman"/>
          <w:sz w:val="24"/>
          <w:szCs w:val="24"/>
          <w:lang w:val="en-US"/>
        </w:rPr>
      </w:pPr>
      <w:r>
        <w:rPr>
          <w:rFonts w:ascii="Arial" w:eastAsia="Calibri" w:hAnsi="Arial" w:cs="Arial"/>
          <w:b/>
          <w:sz w:val="24"/>
          <w:szCs w:val="24"/>
          <w:lang w:val="en-US" w:eastAsia="en-US"/>
        </w:rPr>
        <w:t>Effectiveness of oral immunotherapy</w:t>
      </w:r>
    </w:p>
    <w:p w:rsidR="00BB4341" w:rsidRDefault="00FB453F" w:rsidP="008506D1">
      <w:pPr>
        <w:pStyle w:val="ColorfulList-Accent11"/>
        <w:spacing w:before="240" w:after="0" w:line="360" w:lineRule="auto"/>
        <w:ind w:left="0"/>
        <w:jc w:val="both"/>
        <w:rPr>
          <w:rFonts w:ascii="Arial" w:eastAsia="Calibri" w:hAnsi="Arial" w:cs="Arial"/>
          <w:sz w:val="24"/>
          <w:szCs w:val="24"/>
          <w:lang w:val="en-US" w:eastAsia="en-US"/>
        </w:rPr>
      </w:pPr>
      <w:r w:rsidRPr="00D65857">
        <w:rPr>
          <w:rFonts w:ascii="Arial" w:eastAsia="Calibri" w:hAnsi="Arial" w:cs="Arial"/>
          <w:sz w:val="24"/>
          <w:szCs w:val="24"/>
          <w:lang w:val="en-US" w:eastAsia="en-US"/>
        </w:rPr>
        <w:t xml:space="preserve">A recently performed </w:t>
      </w:r>
      <w:r w:rsidR="00D65E00">
        <w:rPr>
          <w:rFonts w:ascii="Arial" w:eastAsia="Calibri" w:hAnsi="Arial" w:cs="Arial"/>
          <w:sz w:val="24"/>
          <w:szCs w:val="24"/>
          <w:lang w:val="en-US" w:eastAsia="en-US"/>
        </w:rPr>
        <w:t>SR</w:t>
      </w:r>
      <w:r w:rsidRPr="00D65857">
        <w:rPr>
          <w:rFonts w:ascii="Arial" w:eastAsia="Calibri" w:hAnsi="Arial" w:cs="Arial"/>
          <w:sz w:val="24"/>
          <w:szCs w:val="24"/>
          <w:lang w:val="en-US" w:eastAsia="en-US"/>
        </w:rPr>
        <w:t xml:space="preserve"> identified 23 trials</w:t>
      </w:r>
      <w:r w:rsidR="0005288F">
        <w:rPr>
          <w:rFonts w:ascii="Arial" w:eastAsia="Calibri" w:hAnsi="Arial" w:cs="Arial"/>
          <w:sz w:val="24"/>
          <w:szCs w:val="24"/>
          <w:lang w:val="en-US" w:eastAsia="en-US"/>
        </w:rPr>
        <w:t xml:space="preserve">: </w:t>
      </w:r>
      <w:r w:rsidR="000F03F8">
        <w:rPr>
          <w:rFonts w:ascii="Arial" w:eastAsia="Calibri" w:hAnsi="Arial" w:cs="Arial"/>
          <w:sz w:val="24"/>
          <w:szCs w:val="24"/>
          <w:lang w:val="en-US" w:eastAsia="en-US"/>
        </w:rPr>
        <w:t xml:space="preserve">18 RCTs and 5 CCTs </w:t>
      </w:r>
      <w:r w:rsidRPr="00D65857">
        <w:rPr>
          <w:rFonts w:ascii="Arial" w:eastAsia="Calibri" w:hAnsi="Arial" w:cs="Arial"/>
          <w:sz w:val="24"/>
          <w:szCs w:val="24"/>
          <w:lang w:val="en-US" w:eastAsia="en-US"/>
        </w:rPr>
        <w:t>(</w:t>
      </w:r>
      <w:r w:rsidR="0020142A" w:rsidRPr="00D65857">
        <w:rPr>
          <w:rFonts w:ascii="Arial" w:eastAsia="Calibri" w:hAnsi="Arial" w:cs="Arial"/>
          <w:sz w:val="24"/>
          <w:szCs w:val="24"/>
          <w:lang w:val="en-US" w:eastAsia="en-US"/>
        </w:rPr>
        <w:t>18</w:t>
      </w:r>
      <w:r w:rsidRPr="00D65857">
        <w:rPr>
          <w:rFonts w:ascii="Arial" w:eastAsia="Calibri" w:hAnsi="Arial" w:cs="Arial"/>
          <w:sz w:val="24"/>
          <w:szCs w:val="24"/>
          <w:lang w:val="en-US" w:eastAsia="en-US"/>
        </w:rPr>
        <w:t>)</w:t>
      </w:r>
      <w:r w:rsidR="0087402A" w:rsidRPr="00D65857">
        <w:rPr>
          <w:rFonts w:ascii="Arial" w:eastAsia="Calibri" w:hAnsi="Arial" w:cs="Arial"/>
          <w:sz w:val="24"/>
          <w:szCs w:val="24"/>
          <w:lang w:val="en-US" w:eastAsia="en-US"/>
        </w:rPr>
        <w:t>.</w:t>
      </w:r>
      <w:r w:rsidRPr="00D65857">
        <w:rPr>
          <w:rFonts w:ascii="Arial" w:eastAsia="Calibri" w:hAnsi="Arial" w:cs="Arial"/>
          <w:sz w:val="24"/>
          <w:szCs w:val="24"/>
          <w:lang w:val="en-US" w:eastAsia="en-US"/>
        </w:rPr>
        <w:t xml:space="preserve"> </w:t>
      </w:r>
      <w:r w:rsidR="000F03F8">
        <w:rPr>
          <w:rFonts w:ascii="Arial" w:eastAsia="Calibri" w:hAnsi="Arial" w:cs="Arial"/>
          <w:sz w:val="24"/>
          <w:szCs w:val="24"/>
          <w:lang w:val="en-US" w:eastAsia="en-US"/>
        </w:rPr>
        <w:t xml:space="preserve">A meta-analysis of 22 </w:t>
      </w:r>
      <w:r w:rsidR="0005288F">
        <w:rPr>
          <w:rFonts w:ascii="Arial" w:eastAsia="Calibri" w:hAnsi="Arial" w:cs="Arial"/>
          <w:sz w:val="24"/>
          <w:szCs w:val="24"/>
          <w:lang w:val="en-US" w:eastAsia="en-US"/>
        </w:rPr>
        <w:t>of these trials</w:t>
      </w:r>
      <w:r w:rsidR="000F03F8">
        <w:rPr>
          <w:rFonts w:ascii="Arial" w:eastAsia="Calibri" w:hAnsi="Arial" w:cs="Arial"/>
          <w:sz w:val="24"/>
          <w:szCs w:val="24"/>
          <w:lang w:val="en-US" w:eastAsia="en-US"/>
        </w:rPr>
        <w:t xml:space="preserve"> involving 982 subjects</w:t>
      </w:r>
      <w:r w:rsidRPr="00D65857">
        <w:rPr>
          <w:rFonts w:ascii="Arial" w:eastAsia="Calibri" w:hAnsi="Arial" w:cs="Arial"/>
          <w:sz w:val="24"/>
          <w:szCs w:val="24"/>
          <w:lang w:val="en-US" w:eastAsia="en-US"/>
        </w:rPr>
        <w:t xml:space="preserve"> revealed a </w:t>
      </w:r>
      <w:r w:rsidR="003D1A56" w:rsidRPr="00D65857">
        <w:rPr>
          <w:rFonts w:ascii="Arial" w:eastAsia="Calibri" w:hAnsi="Arial" w:cs="Arial"/>
          <w:sz w:val="24"/>
          <w:szCs w:val="24"/>
          <w:lang w:val="en-US" w:eastAsia="en-US"/>
        </w:rPr>
        <w:t xml:space="preserve">substantial benefit </w:t>
      </w:r>
      <w:r w:rsidRPr="00D65857">
        <w:rPr>
          <w:rFonts w:ascii="Arial" w:eastAsia="Calibri" w:hAnsi="Arial" w:cs="Arial"/>
          <w:sz w:val="24"/>
          <w:szCs w:val="24"/>
          <w:lang w:val="en-US" w:eastAsia="en-US"/>
        </w:rPr>
        <w:t xml:space="preserve">for the patients </w:t>
      </w:r>
      <w:r w:rsidR="000546C5">
        <w:rPr>
          <w:rFonts w:ascii="Arial" w:eastAsia="Calibri" w:hAnsi="Arial" w:cs="Arial"/>
          <w:sz w:val="24"/>
          <w:szCs w:val="24"/>
          <w:lang w:val="en-US" w:eastAsia="en-US"/>
        </w:rPr>
        <w:t xml:space="preserve">(children and mixed population) </w:t>
      </w:r>
      <w:r w:rsidRPr="00D65857">
        <w:rPr>
          <w:rFonts w:ascii="Arial" w:eastAsia="Calibri" w:hAnsi="Arial" w:cs="Arial"/>
          <w:sz w:val="24"/>
          <w:szCs w:val="24"/>
          <w:lang w:val="en-US" w:eastAsia="en-US"/>
        </w:rPr>
        <w:t xml:space="preserve">undergoing OIT </w:t>
      </w:r>
      <w:r w:rsidR="000546C5">
        <w:rPr>
          <w:rFonts w:ascii="Arial" w:eastAsia="Calibri" w:hAnsi="Arial" w:cs="Arial"/>
          <w:sz w:val="24"/>
          <w:szCs w:val="24"/>
          <w:lang w:val="en-US" w:eastAsia="en-US"/>
        </w:rPr>
        <w:t xml:space="preserve">with </w:t>
      </w:r>
      <w:r w:rsidR="00435B55">
        <w:rPr>
          <w:rFonts w:ascii="Arial" w:eastAsia="Calibri" w:hAnsi="Arial" w:cs="Arial"/>
          <w:sz w:val="24"/>
          <w:szCs w:val="24"/>
          <w:lang w:val="en-US" w:eastAsia="en-US"/>
        </w:rPr>
        <w:t>CM</w:t>
      </w:r>
      <w:r w:rsidR="000546C5">
        <w:rPr>
          <w:rFonts w:ascii="Arial" w:eastAsia="Calibri" w:hAnsi="Arial" w:cs="Arial"/>
          <w:sz w:val="24"/>
          <w:szCs w:val="24"/>
          <w:lang w:val="en-US" w:eastAsia="en-US"/>
        </w:rPr>
        <w:t xml:space="preserve">, </w:t>
      </w:r>
      <w:r w:rsidR="00435B55">
        <w:rPr>
          <w:rFonts w:ascii="Arial" w:eastAsia="Calibri" w:hAnsi="Arial" w:cs="Arial"/>
          <w:sz w:val="24"/>
          <w:szCs w:val="24"/>
          <w:lang w:val="en-US" w:eastAsia="en-US"/>
        </w:rPr>
        <w:t>HE</w:t>
      </w:r>
      <w:r w:rsidR="000546C5">
        <w:rPr>
          <w:rFonts w:ascii="Arial" w:eastAsia="Calibri" w:hAnsi="Arial" w:cs="Arial"/>
          <w:sz w:val="24"/>
          <w:szCs w:val="24"/>
          <w:lang w:val="en-US" w:eastAsia="en-US"/>
        </w:rPr>
        <w:t xml:space="preserve"> and peanut </w:t>
      </w:r>
      <w:r w:rsidRPr="00D65857">
        <w:rPr>
          <w:rFonts w:ascii="Arial" w:eastAsia="Calibri" w:hAnsi="Arial" w:cs="Arial"/>
          <w:sz w:val="24"/>
          <w:szCs w:val="24"/>
          <w:lang w:val="en-US" w:eastAsia="en-US"/>
        </w:rPr>
        <w:t xml:space="preserve">with respect to </w:t>
      </w:r>
      <w:r w:rsidR="00CF5E6C" w:rsidRPr="00D65857">
        <w:rPr>
          <w:rFonts w:ascii="Arial" w:eastAsia="Calibri" w:hAnsi="Arial" w:cs="Arial"/>
          <w:sz w:val="24"/>
          <w:szCs w:val="24"/>
          <w:lang w:val="en-US" w:eastAsia="en-US"/>
        </w:rPr>
        <w:t>efficacy during treatment</w:t>
      </w:r>
      <w:r w:rsidRPr="00D65857">
        <w:rPr>
          <w:rFonts w:ascii="Arial" w:eastAsia="Calibri" w:hAnsi="Arial" w:cs="Arial"/>
          <w:sz w:val="24"/>
          <w:szCs w:val="24"/>
          <w:lang w:val="en-US" w:eastAsia="en-US"/>
        </w:rPr>
        <w:t xml:space="preserve"> </w:t>
      </w:r>
      <w:r w:rsidR="0063533E">
        <w:rPr>
          <w:rFonts w:ascii="Arial" w:eastAsia="Calibri" w:hAnsi="Arial" w:cs="Arial"/>
          <w:sz w:val="24"/>
          <w:szCs w:val="24"/>
          <w:lang w:val="en-US" w:eastAsia="en-US"/>
        </w:rPr>
        <w:t>(RR 0.14, 95% CI 0.08, 0.24)</w:t>
      </w:r>
      <w:r w:rsidRPr="00D65857">
        <w:rPr>
          <w:rFonts w:ascii="Arial" w:eastAsia="Calibri" w:hAnsi="Arial" w:cs="Arial"/>
          <w:sz w:val="24"/>
          <w:szCs w:val="24"/>
          <w:lang w:val="en-US" w:eastAsia="en-US"/>
        </w:rPr>
        <w:t>(</w:t>
      </w:r>
      <w:r w:rsidR="0020142A" w:rsidRPr="00D65857">
        <w:rPr>
          <w:rFonts w:ascii="Arial" w:eastAsia="Calibri" w:hAnsi="Arial" w:cs="Arial"/>
          <w:sz w:val="24"/>
          <w:szCs w:val="24"/>
          <w:lang w:val="en-US" w:eastAsia="en-US"/>
        </w:rPr>
        <w:t>18</w:t>
      </w:r>
      <w:r w:rsidRPr="00D65857">
        <w:rPr>
          <w:rFonts w:ascii="Arial" w:eastAsia="Calibri" w:hAnsi="Arial" w:cs="Arial"/>
          <w:sz w:val="24"/>
          <w:szCs w:val="24"/>
          <w:lang w:val="en-US" w:eastAsia="en-US"/>
        </w:rPr>
        <w:t>)</w:t>
      </w:r>
      <w:r w:rsidR="0087402A" w:rsidRPr="00D65857">
        <w:rPr>
          <w:rFonts w:ascii="Arial" w:eastAsia="Calibri" w:hAnsi="Arial" w:cs="Arial"/>
          <w:sz w:val="24"/>
          <w:szCs w:val="24"/>
          <w:lang w:val="en-US" w:eastAsia="en-US"/>
        </w:rPr>
        <w:t>.</w:t>
      </w:r>
      <w:r w:rsidRPr="00D65857">
        <w:rPr>
          <w:rFonts w:ascii="Arial" w:eastAsia="Calibri" w:hAnsi="Arial" w:cs="Arial"/>
          <w:sz w:val="24"/>
          <w:szCs w:val="24"/>
          <w:lang w:val="en-US" w:eastAsia="en-US"/>
        </w:rPr>
        <w:t xml:space="preserve"> </w:t>
      </w:r>
    </w:p>
    <w:p w:rsidR="005A62E9" w:rsidRDefault="005A62E9" w:rsidP="008506D1">
      <w:pPr>
        <w:pStyle w:val="ColorfulList-Accent11"/>
        <w:spacing w:before="240" w:after="0" w:line="360" w:lineRule="auto"/>
        <w:ind w:left="0"/>
        <w:jc w:val="both"/>
        <w:rPr>
          <w:rFonts w:ascii="Arial" w:eastAsia="Calibri" w:hAnsi="Arial" w:cs="Arial"/>
          <w:sz w:val="24"/>
          <w:szCs w:val="24"/>
          <w:lang w:val="en-US" w:eastAsia="en-US"/>
        </w:rPr>
      </w:pPr>
    </w:p>
    <w:p w:rsidR="00BB4341" w:rsidRDefault="005B3C0A" w:rsidP="008506D1">
      <w:pPr>
        <w:pStyle w:val="ColorfulList-Accent11"/>
        <w:spacing w:before="240" w:after="0" w:line="360" w:lineRule="auto"/>
        <w:ind w:left="0"/>
        <w:jc w:val="both"/>
        <w:rPr>
          <w:rFonts w:ascii="Arial" w:eastAsia="Calibri" w:hAnsi="Arial" w:cs="Arial"/>
          <w:sz w:val="24"/>
          <w:szCs w:val="24"/>
          <w:lang w:val="en-US" w:eastAsia="en-US"/>
        </w:rPr>
      </w:pPr>
      <w:r w:rsidRPr="00D65857">
        <w:rPr>
          <w:rFonts w:ascii="Arial" w:eastAsia="Calibri" w:hAnsi="Arial" w:cs="Arial"/>
          <w:sz w:val="24"/>
          <w:szCs w:val="24"/>
          <w:lang w:val="en-US" w:eastAsia="en-US"/>
        </w:rPr>
        <w:t>There</w:t>
      </w:r>
      <w:r w:rsidR="00A3055D" w:rsidRPr="00D65857">
        <w:rPr>
          <w:rFonts w:ascii="Arial" w:eastAsia="Calibri" w:hAnsi="Arial" w:cs="Arial"/>
          <w:sz w:val="24"/>
          <w:szCs w:val="24"/>
          <w:lang w:val="en-US" w:eastAsia="en-US"/>
        </w:rPr>
        <w:t xml:space="preserve"> we</w:t>
      </w:r>
      <w:r w:rsidRPr="00D65857">
        <w:rPr>
          <w:rFonts w:ascii="Arial" w:eastAsia="Calibri" w:hAnsi="Arial" w:cs="Arial"/>
          <w:sz w:val="24"/>
          <w:szCs w:val="24"/>
          <w:lang w:val="en-US" w:eastAsia="en-US"/>
        </w:rPr>
        <w:t xml:space="preserve">re </w:t>
      </w:r>
      <w:r w:rsidR="00BB4341">
        <w:rPr>
          <w:rFonts w:ascii="Arial" w:eastAsia="Calibri" w:hAnsi="Arial" w:cs="Arial"/>
          <w:sz w:val="24"/>
          <w:szCs w:val="24"/>
          <w:lang w:val="en-US" w:eastAsia="en-US"/>
        </w:rPr>
        <w:t>7</w:t>
      </w:r>
      <w:r w:rsidR="005A62E9">
        <w:rPr>
          <w:rFonts w:ascii="Arial" w:eastAsia="Calibri" w:hAnsi="Arial" w:cs="Arial"/>
          <w:sz w:val="24"/>
          <w:szCs w:val="24"/>
          <w:lang w:val="en-US" w:eastAsia="en-US"/>
        </w:rPr>
        <w:t xml:space="preserve"> </w:t>
      </w:r>
      <w:r w:rsidR="00FB453F" w:rsidRPr="00D65857">
        <w:rPr>
          <w:rFonts w:ascii="Arial" w:eastAsia="Calibri" w:hAnsi="Arial" w:cs="Arial"/>
          <w:sz w:val="24"/>
          <w:szCs w:val="24"/>
          <w:lang w:val="en-US" w:eastAsia="en-US"/>
        </w:rPr>
        <w:t xml:space="preserve">studies </w:t>
      </w:r>
      <w:r w:rsidR="00BB4341">
        <w:rPr>
          <w:rFonts w:ascii="Arial" w:eastAsia="Calibri" w:hAnsi="Arial" w:cs="Arial"/>
          <w:sz w:val="24"/>
          <w:szCs w:val="24"/>
          <w:lang w:val="en-US" w:eastAsia="en-US"/>
        </w:rPr>
        <w:t xml:space="preserve">included in the SR (18) </w:t>
      </w:r>
      <w:r w:rsidRPr="00D65857">
        <w:rPr>
          <w:rFonts w:ascii="Arial" w:eastAsia="Calibri" w:hAnsi="Arial" w:cs="Arial"/>
          <w:sz w:val="24"/>
          <w:szCs w:val="24"/>
          <w:lang w:val="en-US" w:eastAsia="en-US"/>
        </w:rPr>
        <w:t xml:space="preserve">that </w:t>
      </w:r>
      <w:r w:rsidR="00FB453F" w:rsidRPr="00D65857">
        <w:rPr>
          <w:rFonts w:ascii="Arial" w:eastAsia="Calibri" w:hAnsi="Arial" w:cs="Arial"/>
          <w:sz w:val="24"/>
          <w:szCs w:val="24"/>
          <w:lang w:val="en-US" w:eastAsia="en-US"/>
        </w:rPr>
        <w:t>assess</w:t>
      </w:r>
      <w:r w:rsidR="00A3055D" w:rsidRPr="00D65857">
        <w:rPr>
          <w:rFonts w:ascii="Arial" w:eastAsia="Calibri" w:hAnsi="Arial" w:cs="Arial"/>
          <w:sz w:val="24"/>
          <w:szCs w:val="24"/>
          <w:lang w:val="en-US" w:eastAsia="en-US"/>
        </w:rPr>
        <w:t>ed</w:t>
      </w:r>
      <w:r w:rsidRPr="00D65857">
        <w:rPr>
          <w:rFonts w:ascii="Arial" w:eastAsia="Calibri" w:hAnsi="Arial" w:cs="Arial"/>
          <w:sz w:val="24"/>
          <w:szCs w:val="24"/>
          <w:lang w:val="en-US" w:eastAsia="en-US"/>
        </w:rPr>
        <w:t xml:space="preserve"> </w:t>
      </w:r>
      <w:r w:rsidR="007C4B38" w:rsidRPr="00D65857">
        <w:rPr>
          <w:rFonts w:ascii="Arial" w:eastAsia="Calibri" w:hAnsi="Arial" w:cs="Arial"/>
          <w:sz w:val="24"/>
          <w:szCs w:val="24"/>
          <w:lang w:val="en-US" w:eastAsia="en-US"/>
        </w:rPr>
        <w:t>post-discontinuation effectiveness</w:t>
      </w:r>
      <w:r w:rsidR="009A4FB6">
        <w:rPr>
          <w:rFonts w:ascii="Arial" w:eastAsia="Calibri" w:hAnsi="Arial" w:cs="Arial"/>
          <w:sz w:val="24"/>
          <w:szCs w:val="24"/>
          <w:lang w:val="en-US" w:eastAsia="en-US"/>
        </w:rPr>
        <w:t>, but o</w:t>
      </w:r>
      <w:r w:rsidR="00BB4341">
        <w:rPr>
          <w:rFonts w:ascii="Arial" w:eastAsia="Calibri" w:hAnsi="Arial" w:cs="Arial"/>
          <w:sz w:val="24"/>
          <w:szCs w:val="24"/>
          <w:lang w:val="en-US" w:eastAsia="en-US"/>
        </w:rPr>
        <w:t xml:space="preserve">nly 4 studies </w:t>
      </w:r>
      <w:r w:rsidR="009A4FB6">
        <w:rPr>
          <w:rFonts w:ascii="Arial" w:eastAsia="Calibri" w:hAnsi="Arial" w:cs="Arial"/>
          <w:sz w:val="24"/>
          <w:szCs w:val="24"/>
          <w:lang w:val="en-US" w:eastAsia="en-US"/>
        </w:rPr>
        <w:t xml:space="preserve">could </w:t>
      </w:r>
      <w:r w:rsidR="00BB4341">
        <w:rPr>
          <w:rFonts w:ascii="Arial" w:eastAsia="Calibri" w:hAnsi="Arial" w:cs="Arial"/>
          <w:sz w:val="24"/>
          <w:szCs w:val="24"/>
          <w:lang w:val="en-US" w:eastAsia="en-US"/>
        </w:rPr>
        <w:t>be included in the meta-</w:t>
      </w:r>
      <w:r w:rsidR="00BB4341" w:rsidRPr="006469FC">
        <w:rPr>
          <w:rFonts w:ascii="Arial" w:eastAsia="Calibri" w:hAnsi="Arial" w:cs="Arial"/>
          <w:sz w:val="24"/>
          <w:szCs w:val="24"/>
          <w:lang w:val="en-US" w:eastAsia="en-US"/>
        </w:rPr>
        <w:t xml:space="preserve">analysis </w:t>
      </w:r>
      <w:r w:rsidR="00FB453F" w:rsidRPr="006469FC">
        <w:rPr>
          <w:rFonts w:ascii="Arial" w:eastAsia="Calibri" w:hAnsi="Arial" w:cs="Arial"/>
          <w:sz w:val="24"/>
          <w:szCs w:val="24"/>
          <w:lang w:val="en-US" w:eastAsia="en-US"/>
        </w:rPr>
        <w:t>(</w:t>
      </w:r>
      <w:r w:rsidR="004E00FA" w:rsidRPr="006469FC">
        <w:rPr>
          <w:rFonts w:ascii="Arial" w:eastAsia="Calibri" w:hAnsi="Arial" w:cs="Arial"/>
          <w:sz w:val="24"/>
          <w:szCs w:val="24"/>
          <w:lang w:val="en-US" w:eastAsia="en-US"/>
        </w:rPr>
        <w:t xml:space="preserve">8, </w:t>
      </w:r>
      <w:r w:rsidR="007F4CEA">
        <w:rPr>
          <w:rFonts w:ascii="Arial" w:eastAsia="Calibri" w:hAnsi="Arial" w:cs="Arial"/>
          <w:sz w:val="24"/>
          <w:szCs w:val="24"/>
          <w:lang w:val="en-US" w:eastAsia="en-US"/>
        </w:rPr>
        <w:t>40-</w:t>
      </w:r>
      <w:r w:rsidR="006469FC" w:rsidRPr="006469FC">
        <w:rPr>
          <w:rFonts w:ascii="Arial" w:eastAsia="Calibri" w:hAnsi="Arial" w:cs="Arial"/>
          <w:sz w:val="24"/>
          <w:szCs w:val="24"/>
          <w:lang w:val="en-US" w:eastAsia="en-US"/>
        </w:rPr>
        <w:t>4</w:t>
      </w:r>
      <w:r w:rsidR="007F4CEA">
        <w:rPr>
          <w:rFonts w:ascii="Arial" w:eastAsia="Calibri" w:hAnsi="Arial" w:cs="Arial"/>
          <w:sz w:val="24"/>
          <w:szCs w:val="24"/>
          <w:lang w:val="en-US" w:eastAsia="en-US"/>
        </w:rPr>
        <w:t>2</w:t>
      </w:r>
      <w:r w:rsidR="004E00FA" w:rsidRPr="006469FC">
        <w:rPr>
          <w:rFonts w:ascii="Arial" w:eastAsia="Calibri" w:hAnsi="Arial" w:cs="Arial"/>
          <w:sz w:val="24"/>
          <w:szCs w:val="24"/>
          <w:lang w:val="en-US" w:eastAsia="en-US"/>
        </w:rPr>
        <w:t>)</w:t>
      </w:r>
      <w:r w:rsidR="005A62E9" w:rsidRPr="006469FC">
        <w:rPr>
          <w:rFonts w:ascii="Arial" w:eastAsia="Calibri" w:hAnsi="Arial" w:cs="Arial"/>
          <w:sz w:val="24"/>
          <w:szCs w:val="24"/>
          <w:lang w:val="en-US" w:eastAsia="en-US"/>
        </w:rPr>
        <w:t>. Th</w:t>
      </w:r>
      <w:r w:rsidR="0005288F">
        <w:rPr>
          <w:rFonts w:ascii="Arial" w:eastAsia="Calibri" w:hAnsi="Arial" w:cs="Arial"/>
          <w:sz w:val="24"/>
          <w:szCs w:val="24"/>
          <w:lang w:val="en-US" w:eastAsia="en-US"/>
        </w:rPr>
        <w:t>is analysis suggested but</w:t>
      </w:r>
      <w:r w:rsidR="005A62E9" w:rsidRPr="006469FC">
        <w:rPr>
          <w:rFonts w:ascii="Arial" w:eastAsia="Calibri" w:hAnsi="Arial" w:cs="Arial"/>
          <w:sz w:val="24"/>
          <w:szCs w:val="24"/>
          <w:lang w:val="en-US" w:eastAsia="en-US"/>
        </w:rPr>
        <w:t xml:space="preserve"> did </w:t>
      </w:r>
      <w:r w:rsidR="004E00FA" w:rsidRPr="006469FC">
        <w:rPr>
          <w:rFonts w:ascii="Arial" w:eastAsia="Calibri" w:hAnsi="Arial" w:cs="Arial"/>
          <w:sz w:val="24"/>
          <w:szCs w:val="24"/>
          <w:lang w:val="en-US" w:eastAsia="en-US"/>
        </w:rPr>
        <w:t xml:space="preserve">not confirm the </w:t>
      </w:r>
      <w:r w:rsidR="0005288F">
        <w:rPr>
          <w:rFonts w:ascii="Arial" w:eastAsia="Calibri" w:hAnsi="Arial" w:cs="Arial"/>
          <w:sz w:val="24"/>
          <w:szCs w:val="24"/>
          <w:lang w:val="en-US" w:eastAsia="en-US"/>
        </w:rPr>
        <w:t xml:space="preserve">longer-term </w:t>
      </w:r>
      <w:r w:rsidR="004E00FA" w:rsidRPr="006469FC">
        <w:rPr>
          <w:rFonts w:ascii="Arial" w:eastAsia="Calibri" w:hAnsi="Arial" w:cs="Arial"/>
          <w:sz w:val="24"/>
          <w:szCs w:val="24"/>
          <w:lang w:val="en-US" w:eastAsia="en-US"/>
        </w:rPr>
        <w:t>benefits of OIT</w:t>
      </w:r>
      <w:r w:rsidR="000D7DD4" w:rsidRPr="006469FC">
        <w:rPr>
          <w:rFonts w:ascii="Arial" w:eastAsia="Calibri" w:hAnsi="Arial" w:cs="Arial"/>
          <w:sz w:val="24"/>
          <w:szCs w:val="24"/>
          <w:lang w:val="en-US" w:eastAsia="en-US"/>
        </w:rPr>
        <w:t xml:space="preserve"> (RR 0.29, 95% CI 0.08</w:t>
      </w:r>
      <w:r w:rsidR="0063533E" w:rsidRPr="006469FC">
        <w:rPr>
          <w:rFonts w:ascii="Arial" w:eastAsia="Calibri" w:hAnsi="Arial" w:cs="Arial"/>
          <w:sz w:val="24"/>
          <w:szCs w:val="24"/>
          <w:lang w:val="en-US" w:eastAsia="en-US"/>
        </w:rPr>
        <w:t>, 1.13</w:t>
      </w:r>
      <w:r w:rsidR="000D7DD4" w:rsidRPr="006469FC">
        <w:rPr>
          <w:rFonts w:ascii="Arial" w:eastAsia="Calibri" w:hAnsi="Arial" w:cs="Arial"/>
          <w:sz w:val="24"/>
          <w:szCs w:val="24"/>
          <w:lang w:val="en-US" w:eastAsia="en-US"/>
        </w:rPr>
        <w:t>) (18)</w:t>
      </w:r>
      <w:r w:rsidR="0087402A" w:rsidRPr="006469FC">
        <w:rPr>
          <w:rFonts w:ascii="Arial" w:eastAsia="Calibri" w:hAnsi="Arial" w:cs="Arial"/>
          <w:sz w:val="24"/>
          <w:szCs w:val="24"/>
          <w:lang w:val="en-US" w:eastAsia="en-US"/>
        </w:rPr>
        <w:t>.</w:t>
      </w:r>
      <w:r w:rsidR="009A4FB6" w:rsidRPr="006469FC">
        <w:rPr>
          <w:rFonts w:ascii="Arial" w:eastAsia="Calibri" w:hAnsi="Arial" w:cs="Arial"/>
          <w:sz w:val="24"/>
          <w:szCs w:val="24"/>
          <w:lang w:val="en-US" w:eastAsia="en-US"/>
        </w:rPr>
        <w:t xml:space="preserve">  The</w:t>
      </w:r>
      <w:r w:rsidR="000D7DD4" w:rsidRPr="006469FC">
        <w:rPr>
          <w:rFonts w:ascii="Arial" w:eastAsia="Calibri" w:hAnsi="Arial" w:cs="Arial"/>
          <w:sz w:val="24"/>
          <w:szCs w:val="24"/>
          <w:lang w:val="en-US" w:eastAsia="en-US"/>
        </w:rPr>
        <w:t xml:space="preserve">se 4 trials </w:t>
      </w:r>
      <w:r w:rsidR="009A4FB6" w:rsidRPr="006469FC">
        <w:rPr>
          <w:rFonts w:ascii="Arial" w:eastAsia="Calibri" w:hAnsi="Arial" w:cs="Arial"/>
          <w:sz w:val="24"/>
          <w:szCs w:val="24"/>
          <w:lang w:val="en-US" w:eastAsia="en-US"/>
        </w:rPr>
        <w:t>covered HE (</w:t>
      </w:r>
      <w:r w:rsidR="006469FC" w:rsidRPr="006469FC">
        <w:rPr>
          <w:rFonts w:ascii="Arial" w:eastAsia="Calibri" w:hAnsi="Arial" w:cs="Arial"/>
          <w:sz w:val="24"/>
          <w:szCs w:val="24"/>
          <w:lang w:val="en-US" w:eastAsia="en-US"/>
        </w:rPr>
        <w:t xml:space="preserve">8, </w:t>
      </w:r>
      <w:r w:rsidR="00F50A9E">
        <w:rPr>
          <w:rFonts w:ascii="Arial" w:eastAsia="Calibri" w:hAnsi="Arial" w:cs="Arial"/>
          <w:sz w:val="24"/>
          <w:szCs w:val="24"/>
          <w:lang w:val="en-US" w:eastAsia="en-US"/>
        </w:rPr>
        <w:t>40-42</w:t>
      </w:r>
      <w:r w:rsidR="006469FC" w:rsidRPr="006469FC">
        <w:rPr>
          <w:rFonts w:ascii="Arial" w:eastAsia="Calibri" w:hAnsi="Arial" w:cs="Arial"/>
          <w:sz w:val="24"/>
          <w:szCs w:val="24"/>
          <w:lang w:val="en-US" w:eastAsia="en-US"/>
        </w:rPr>
        <w:t>)</w:t>
      </w:r>
      <w:r w:rsidR="009A4FB6">
        <w:rPr>
          <w:rFonts w:ascii="Arial" w:eastAsia="Calibri" w:hAnsi="Arial" w:cs="Arial"/>
          <w:sz w:val="24"/>
          <w:szCs w:val="24"/>
          <w:lang w:val="en-US" w:eastAsia="en-US"/>
        </w:rPr>
        <w:t xml:space="preserve"> (169 subjects) and CM (</w:t>
      </w:r>
      <w:r w:rsidR="007F4CEA">
        <w:rPr>
          <w:rFonts w:ascii="Arial" w:eastAsia="Calibri" w:hAnsi="Arial" w:cs="Arial"/>
          <w:sz w:val="24"/>
          <w:szCs w:val="24"/>
          <w:lang w:val="en-US" w:eastAsia="en-US"/>
        </w:rPr>
        <w:t>40</w:t>
      </w:r>
      <w:r w:rsidR="009A4FB6">
        <w:rPr>
          <w:rFonts w:ascii="Arial" w:eastAsia="Calibri" w:hAnsi="Arial" w:cs="Arial"/>
          <w:sz w:val="24"/>
          <w:szCs w:val="24"/>
          <w:lang w:val="en-US" w:eastAsia="en-US"/>
        </w:rPr>
        <w:t>) (25 subjects), and assess</w:t>
      </w:r>
      <w:r w:rsidR="000D7DD4">
        <w:rPr>
          <w:rFonts w:ascii="Arial" w:eastAsia="Calibri" w:hAnsi="Arial" w:cs="Arial"/>
          <w:sz w:val="24"/>
          <w:szCs w:val="24"/>
          <w:lang w:val="en-US" w:eastAsia="en-US"/>
        </w:rPr>
        <w:t>ed</w:t>
      </w:r>
      <w:r w:rsidR="009A4FB6">
        <w:rPr>
          <w:rFonts w:ascii="Arial" w:eastAsia="Calibri" w:hAnsi="Arial" w:cs="Arial"/>
          <w:sz w:val="24"/>
          <w:szCs w:val="24"/>
          <w:lang w:val="en-US" w:eastAsia="en-US"/>
        </w:rPr>
        <w:t xml:space="preserve"> effectiveness by an oral challenge performed after </w:t>
      </w:r>
      <w:r w:rsidR="000D7DD4">
        <w:rPr>
          <w:rFonts w:ascii="Arial" w:eastAsia="Calibri" w:hAnsi="Arial" w:cs="Arial"/>
          <w:sz w:val="24"/>
          <w:szCs w:val="24"/>
          <w:lang w:val="en-US" w:eastAsia="en-US"/>
        </w:rPr>
        <w:t xml:space="preserve">1 to 3 months of discontinuation of OIT. No subgroup analysis on the type of food or period of discontinuation could be performed. </w:t>
      </w:r>
      <w:r w:rsidR="00B01515">
        <w:rPr>
          <w:rFonts w:ascii="Arial" w:eastAsia="Calibri" w:hAnsi="Arial" w:cs="Arial"/>
          <w:sz w:val="24"/>
          <w:szCs w:val="24"/>
          <w:lang w:val="en-US" w:eastAsia="en-US"/>
        </w:rPr>
        <w:t>In an egg OIT trial</w:t>
      </w:r>
      <w:r w:rsidR="00AA742B">
        <w:rPr>
          <w:rFonts w:ascii="Arial" w:eastAsia="Calibri" w:hAnsi="Arial" w:cs="Arial"/>
          <w:sz w:val="24"/>
          <w:szCs w:val="24"/>
          <w:lang w:val="en-US" w:eastAsia="en-US"/>
        </w:rPr>
        <w:t xml:space="preserve">, published after our </w:t>
      </w:r>
      <w:r w:rsidR="00B01515">
        <w:rPr>
          <w:rFonts w:ascii="Arial" w:eastAsia="Calibri" w:hAnsi="Arial" w:cs="Arial"/>
          <w:sz w:val="24"/>
          <w:szCs w:val="24"/>
          <w:lang w:val="en-US" w:eastAsia="en-US"/>
        </w:rPr>
        <w:t>SR (</w:t>
      </w:r>
      <w:r w:rsidR="006469FC">
        <w:rPr>
          <w:rFonts w:ascii="Arial" w:eastAsia="Calibri" w:hAnsi="Arial" w:cs="Arial"/>
          <w:sz w:val="24"/>
          <w:szCs w:val="24"/>
          <w:lang w:val="en-US" w:eastAsia="en-US"/>
        </w:rPr>
        <w:t>4</w:t>
      </w:r>
      <w:r w:rsidR="00F50A9E">
        <w:rPr>
          <w:rFonts w:ascii="Arial" w:eastAsia="Calibri" w:hAnsi="Arial" w:cs="Arial"/>
          <w:sz w:val="24"/>
          <w:szCs w:val="24"/>
          <w:lang w:val="en-US" w:eastAsia="en-US"/>
        </w:rPr>
        <w:t>3</w:t>
      </w:r>
      <w:r w:rsidR="00B01515">
        <w:rPr>
          <w:rFonts w:ascii="Arial" w:eastAsia="Calibri" w:hAnsi="Arial" w:cs="Arial"/>
          <w:sz w:val="24"/>
          <w:szCs w:val="24"/>
          <w:lang w:val="en-US" w:eastAsia="en-US"/>
        </w:rPr>
        <w:t xml:space="preserve">), post-discontinuation effectiveness </w:t>
      </w:r>
      <w:r w:rsidR="005331DF">
        <w:rPr>
          <w:rFonts w:ascii="Arial" w:eastAsia="Calibri" w:hAnsi="Arial" w:cs="Arial"/>
          <w:sz w:val="24"/>
          <w:szCs w:val="24"/>
          <w:lang w:val="en-US" w:eastAsia="en-US"/>
        </w:rPr>
        <w:t>of egg OIT was enhanced with duration of OIT</w:t>
      </w:r>
      <w:r w:rsidR="004C66DB">
        <w:rPr>
          <w:rFonts w:ascii="Arial" w:eastAsia="Calibri" w:hAnsi="Arial" w:cs="Arial"/>
          <w:sz w:val="24"/>
          <w:szCs w:val="24"/>
          <w:lang w:val="en-US" w:eastAsia="en-US"/>
        </w:rPr>
        <w:t>; however, there was no control group in the follow-up period to compare with natural resolution of the egg allergy</w:t>
      </w:r>
      <w:r w:rsidR="005331DF">
        <w:rPr>
          <w:rFonts w:ascii="Arial" w:eastAsia="Calibri" w:hAnsi="Arial" w:cs="Arial"/>
          <w:sz w:val="24"/>
          <w:szCs w:val="24"/>
          <w:lang w:val="en-US" w:eastAsia="en-US"/>
        </w:rPr>
        <w:t>. I</w:t>
      </w:r>
      <w:r w:rsidR="00C144D2">
        <w:rPr>
          <w:rFonts w:ascii="Arial" w:eastAsia="Calibri" w:hAnsi="Arial" w:cs="Arial"/>
          <w:sz w:val="24"/>
          <w:szCs w:val="24"/>
          <w:lang w:val="en-US" w:eastAsia="en-US"/>
        </w:rPr>
        <w:t xml:space="preserve">n this trial children were treated </w:t>
      </w:r>
      <w:r w:rsidR="003F6A57">
        <w:rPr>
          <w:rFonts w:ascii="Arial" w:eastAsia="Calibri" w:hAnsi="Arial" w:cs="Arial"/>
          <w:sz w:val="24"/>
          <w:szCs w:val="24"/>
          <w:lang w:val="en-US" w:eastAsia="en-US"/>
        </w:rPr>
        <w:t xml:space="preserve">for </w:t>
      </w:r>
      <w:r w:rsidR="00C144D2">
        <w:rPr>
          <w:rFonts w:ascii="Arial" w:eastAsia="Calibri" w:hAnsi="Arial" w:cs="Arial"/>
          <w:sz w:val="24"/>
          <w:szCs w:val="24"/>
          <w:lang w:val="en-US" w:eastAsia="en-US"/>
        </w:rPr>
        <w:t>up to 4</w:t>
      </w:r>
      <w:r w:rsidR="005331DF">
        <w:rPr>
          <w:rFonts w:ascii="Arial" w:eastAsia="Calibri" w:hAnsi="Arial" w:cs="Arial"/>
          <w:sz w:val="24"/>
          <w:szCs w:val="24"/>
          <w:lang w:val="en-US" w:eastAsia="en-US"/>
        </w:rPr>
        <w:t xml:space="preserve"> years, whereas those included in the meta-analysis were treated for </w:t>
      </w:r>
      <w:r w:rsidR="00C144D2">
        <w:rPr>
          <w:rFonts w:ascii="Arial" w:eastAsia="Calibri" w:hAnsi="Arial" w:cs="Arial"/>
          <w:sz w:val="24"/>
          <w:szCs w:val="24"/>
          <w:lang w:val="en-US" w:eastAsia="en-US"/>
        </w:rPr>
        <w:t>a</w:t>
      </w:r>
      <w:r w:rsidR="005331DF">
        <w:rPr>
          <w:rFonts w:ascii="Arial" w:eastAsia="Calibri" w:hAnsi="Arial" w:cs="Arial"/>
          <w:sz w:val="24"/>
          <w:szCs w:val="24"/>
          <w:lang w:val="en-US" w:eastAsia="en-US"/>
        </w:rPr>
        <w:t xml:space="preserve"> shorter </w:t>
      </w:r>
      <w:r w:rsidR="005331DF" w:rsidRPr="00F50A9E">
        <w:rPr>
          <w:rFonts w:ascii="Arial" w:eastAsia="Calibri" w:hAnsi="Arial" w:cs="Arial"/>
          <w:sz w:val="24"/>
          <w:szCs w:val="24"/>
          <w:lang w:val="en-US" w:eastAsia="en-US"/>
        </w:rPr>
        <w:t>period of time.</w:t>
      </w:r>
      <w:r w:rsidR="005331DF">
        <w:rPr>
          <w:rFonts w:ascii="Arial" w:eastAsia="Calibri" w:hAnsi="Arial" w:cs="Arial"/>
          <w:sz w:val="24"/>
          <w:szCs w:val="24"/>
          <w:lang w:val="en-US" w:eastAsia="en-US"/>
        </w:rPr>
        <w:t xml:space="preserve"> </w:t>
      </w:r>
      <w:r w:rsidR="00B01515">
        <w:rPr>
          <w:rFonts w:ascii="Arial" w:eastAsia="Calibri" w:hAnsi="Arial" w:cs="Arial"/>
          <w:sz w:val="24"/>
          <w:szCs w:val="24"/>
          <w:lang w:val="en-US" w:eastAsia="en-US"/>
        </w:rPr>
        <w:t xml:space="preserve"> </w:t>
      </w:r>
    </w:p>
    <w:p w:rsidR="00AA742B" w:rsidRDefault="00AA742B" w:rsidP="008506D1">
      <w:pPr>
        <w:pStyle w:val="ColorfulList-Accent11"/>
        <w:spacing w:before="240" w:after="0" w:line="360" w:lineRule="auto"/>
        <w:ind w:left="0"/>
        <w:jc w:val="both"/>
        <w:rPr>
          <w:rFonts w:ascii="Arial" w:eastAsia="Calibri" w:hAnsi="Arial" w:cs="Arial"/>
          <w:sz w:val="24"/>
          <w:szCs w:val="24"/>
          <w:lang w:val="en-US" w:eastAsia="en-US"/>
        </w:rPr>
      </w:pPr>
    </w:p>
    <w:p w:rsidR="00774376" w:rsidRDefault="00FB453F" w:rsidP="00882146">
      <w:pPr>
        <w:pStyle w:val="ColorfulList-Accent11"/>
        <w:spacing w:line="360" w:lineRule="auto"/>
        <w:ind w:left="0"/>
        <w:jc w:val="both"/>
        <w:rPr>
          <w:rFonts w:ascii="Arial" w:eastAsia="Calibri" w:hAnsi="Arial" w:cs="Arial"/>
          <w:sz w:val="24"/>
          <w:szCs w:val="24"/>
          <w:lang w:val="en-US" w:eastAsia="en-US"/>
        </w:rPr>
      </w:pPr>
      <w:r w:rsidRPr="00D65857">
        <w:rPr>
          <w:rFonts w:ascii="Arial" w:eastAsia="Calibri" w:hAnsi="Arial" w:cs="Arial"/>
          <w:sz w:val="24"/>
          <w:szCs w:val="24"/>
          <w:lang w:val="en-US" w:eastAsia="en-US"/>
        </w:rPr>
        <w:t>Regime</w:t>
      </w:r>
      <w:r w:rsidR="00313011" w:rsidRPr="00D65857">
        <w:rPr>
          <w:rFonts w:ascii="Arial" w:eastAsia="Calibri" w:hAnsi="Arial" w:cs="Arial"/>
          <w:sz w:val="24"/>
          <w:szCs w:val="24"/>
          <w:lang w:val="en-US" w:eastAsia="en-US"/>
        </w:rPr>
        <w:t>n</w:t>
      </w:r>
      <w:r w:rsidRPr="00D65857">
        <w:rPr>
          <w:rFonts w:ascii="Arial" w:eastAsia="Calibri" w:hAnsi="Arial" w:cs="Arial"/>
          <w:sz w:val="24"/>
          <w:szCs w:val="24"/>
          <w:lang w:val="en-US" w:eastAsia="en-US"/>
        </w:rPr>
        <w:t xml:space="preserve">s for OIT varied widely </w:t>
      </w:r>
      <w:r w:rsidR="00CF5E6C" w:rsidRPr="00D65857">
        <w:rPr>
          <w:rFonts w:ascii="Arial" w:eastAsia="Calibri" w:hAnsi="Arial" w:cs="Arial"/>
          <w:sz w:val="24"/>
          <w:szCs w:val="24"/>
          <w:lang w:val="en-US" w:eastAsia="en-US"/>
        </w:rPr>
        <w:t>from rush protocols to</w:t>
      </w:r>
      <w:r w:rsidRPr="00D65857">
        <w:rPr>
          <w:rFonts w:ascii="Arial" w:eastAsia="Calibri" w:hAnsi="Arial" w:cs="Arial"/>
          <w:sz w:val="24"/>
          <w:szCs w:val="24"/>
          <w:lang w:val="en-US" w:eastAsia="en-US"/>
        </w:rPr>
        <w:t xml:space="preserve"> slow up-dosing </w:t>
      </w:r>
      <w:r w:rsidR="00313011" w:rsidRPr="00D65857">
        <w:rPr>
          <w:rFonts w:ascii="Arial" w:eastAsia="Calibri" w:hAnsi="Arial" w:cs="Arial"/>
          <w:sz w:val="24"/>
          <w:szCs w:val="24"/>
          <w:lang w:val="en-US" w:eastAsia="en-US"/>
        </w:rPr>
        <w:t>regimens</w:t>
      </w:r>
      <w:r w:rsidRPr="00D65857">
        <w:rPr>
          <w:rFonts w:ascii="Arial" w:eastAsia="Calibri" w:hAnsi="Arial" w:cs="Arial"/>
          <w:sz w:val="24"/>
          <w:szCs w:val="24"/>
          <w:lang w:val="en-US" w:eastAsia="en-US"/>
        </w:rPr>
        <w:t xml:space="preserve"> with or without an initial dose escalation day </w:t>
      </w:r>
      <w:r w:rsidR="00595B0D" w:rsidRPr="00D65857">
        <w:rPr>
          <w:rFonts w:ascii="Arial" w:eastAsia="Calibri" w:hAnsi="Arial" w:cs="Arial"/>
          <w:sz w:val="24"/>
          <w:szCs w:val="24"/>
          <w:lang w:val="en-US" w:eastAsia="en-US"/>
        </w:rPr>
        <w:t>(</w:t>
      </w:r>
      <w:r w:rsidR="006469FC">
        <w:rPr>
          <w:rFonts w:ascii="Arial" w:eastAsia="Calibri" w:hAnsi="Arial" w:cs="Arial"/>
          <w:sz w:val="24"/>
          <w:szCs w:val="24"/>
          <w:lang w:val="en-US" w:eastAsia="en-US"/>
        </w:rPr>
        <w:t>1</w:t>
      </w:r>
      <w:r w:rsidR="00BB39E4">
        <w:rPr>
          <w:rFonts w:ascii="Arial" w:eastAsia="Calibri" w:hAnsi="Arial" w:cs="Arial"/>
          <w:sz w:val="24"/>
          <w:szCs w:val="24"/>
          <w:lang w:val="en-US" w:eastAsia="en-US"/>
        </w:rPr>
        <w:t>8</w:t>
      </w:r>
      <w:r w:rsidR="00DB5AD7">
        <w:rPr>
          <w:rStyle w:val="EndnoteReference"/>
          <w:rFonts w:ascii="Arial" w:eastAsia="Calibri" w:hAnsi="Arial" w:cs="Arial"/>
          <w:sz w:val="24"/>
          <w:szCs w:val="24"/>
          <w:vertAlign w:val="baseline"/>
          <w:lang w:val="en-US" w:eastAsia="en-US"/>
        </w:rPr>
        <w:t>)</w:t>
      </w:r>
      <w:r w:rsidR="0087402A" w:rsidRPr="00D65857">
        <w:rPr>
          <w:rFonts w:ascii="Arial" w:eastAsia="Calibri" w:hAnsi="Arial" w:cs="Arial"/>
          <w:sz w:val="24"/>
          <w:szCs w:val="24"/>
          <w:lang w:val="en-US" w:eastAsia="en-US"/>
        </w:rPr>
        <w:t>.</w:t>
      </w:r>
      <w:r w:rsidRPr="00D65857">
        <w:rPr>
          <w:rFonts w:ascii="Arial" w:eastAsia="Calibri" w:hAnsi="Arial" w:cs="Arial"/>
          <w:sz w:val="24"/>
          <w:szCs w:val="24"/>
          <w:lang w:val="en-US" w:eastAsia="en-US"/>
        </w:rPr>
        <w:t xml:space="preserve"> There </w:t>
      </w:r>
      <w:r w:rsidR="0005288F">
        <w:rPr>
          <w:rFonts w:ascii="Arial" w:eastAsia="Calibri" w:hAnsi="Arial" w:cs="Arial"/>
          <w:sz w:val="24"/>
          <w:szCs w:val="24"/>
          <w:lang w:val="en-US" w:eastAsia="en-US"/>
        </w:rPr>
        <w:t>was</w:t>
      </w:r>
      <w:r w:rsidRPr="00D65857">
        <w:rPr>
          <w:rFonts w:ascii="Arial" w:eastAsia="Calibri" w:hAnsi="Arial" w:cs="Arial"/>
          <w:sz w:val="24"/>
          <w:szCs w:val="24"/>
          <w:lang w:val="en-US" w:eastAsia="en-US"/>
        </w:rPr>
        <w:t xml:space="preserve"> no </w:t>
      </w:r>
      <w:r w:rsidR="00224BC7" w:rsidRPr="00224BC7">
        <w:rPr>
          <w:rFonts w:ascii="Arial" w:eastAsia="Calibri" w:hAnsi="Arial" w:cs="Arial"/>
          <w:sz w:val="24"/>
          <w:szCs w:val="24"/>
          <w:lang w:val="en-US" w:eastAsia="en-US"/>
        </w:rPr>
        <w:t xml:space="preserve">apparent </w:t>
      </w:r>
      <w:r w:rsidRPr="00D65857">
        <w:rPr>
          <w:rFonts w:ascii="Arial" w:eastAsia="Calibri" w:hAnsi="Arial" w:cs="Arial"/>
          <w:sz w:val="24"/>
          <w:szCs w:val="24"/>
          <w:lang w:val="en-US" w:eastAsia="en-US"/>
        </w:rPr>
        <w:t>difference rega</w:t>
      </w:r>
      <w:r w:rsidR="008506D1">
        <w:rPr>
          <w:rFonts w:ascii="Arial" w:eastAsia="Calibri" w:hAnsi="Arial" w:cs="Arial"/>
          <w:sz w:val="24"/>
          <w:szCs w:val="24"/>
          <w:lang w:val="en-US" w:eastAsia="en-US"/>
        </w:rPr>
        <w:t>rd</w:t>
      </w:r>
      <w:r w:rsidR="00EB1AF5">
        <w:rPr>
          <w:rFonts w:ascii="Arial" w:eastAsia="Calibri" w:hAnsi="Arial" w:cs="Arial"/>
          <w:sz w:val="24"/>
          <w:szCs w:val="24"/>
          <w:lang w:val="en-US" w:eastAsia="en-US"/>
        </w:rPr>
        <w:t>ing</w:t>
      </w:r>
      <w:r w:rsidR="008506D1">
        <w:rPr>
          <w:rFonts w:ascii="Arial" w:eastAsia="Calibri" w:hAnsi="Arial" w:cs="Arial"/>
          <w:sz w:val="24"/>
          <w:szCs w:val="24"/>
          <w:lang w:val="en-US" w:eastAsia="en-US"/>
        </w:rPr>
        <w:t xml:space="preserve"> effectiveness</w:t>
      </w:r>
      <w:r w:rsidR="00CF5E6C" w:rsidRPr="00D65857">
        <w:rPr>
          <w:rFonts w:ascii="Arial" w:eastAsia="Calibri" w:hAnsi="Arial" w:cs="Arial"/>
          <w:sz w:val="24"/>
          <w:szCs w:val="24"/>
          <w:lang w:val="en-US" w:eastAsia="en-US"/>
        </w:rPr>
        <w:t xml:space="preserve"> during treatment</w:t>
      </w:r>
      <w:r w:rsidRPr="00D65857">
        <w:rPr>
          <w:rFonts w:ascii="Arial" w:eastAsia="Calibri" w:hAnsi="Arial" w:cs="Arial"/>
          <w:sz w:val="24"/>
          <w:szCs w:val="24"/>
          <w:lang w:val="en-US" w:eastAsia="en-US"/>
        </w:rPr>
        <w:t xml:space="preserve"> between </w:t>
      </w:r>
      <w:r w:rsidR="00435B55">
        <w:rPr>
          <w:rFonts w:ascii="Arial" w:eastAsia="Calibri" w:hAnsi="Arial" w:cs="Arial"/>
          <w:sz w:val="24"/>
          <w:szCs w:val="24"/>
          <w:lang w:val="en-US" w:eastAsia="en-US"/>
        </w:rPr>
        <w:t xml:space="preserve">CM, HE </w:t>
      </w:r>
      <w:r w:rsidR="000546C5">
        <w:rPr>
          <w:rFonts w:ascii="Arial" w:eastAsia="Calibri" w:hAnsi="Arial" w:cs="Arial"/>
          <w:sz w:val="24"/>
          <w:szCs w:val="24"/>
          <w:lang w:val="en-US" w:eastAsia="en-US"/>
        </w:rPr>
        <w:t xml:space="preserve">and peanut, and between </w:t>
      </w:r>
      <w:r w:rsidRPr="00D65857">
        <w:rPr>
          <w:rFonts w:ascii="Arial" w:eastAsia="Calibri" w:hAnsi="Arial" w:cs="Arial"/>
          <w:sz w:val="24"/>
          <w:szCs w:val="24"/>
          <w:lang w:val="en-US" w:eastAsia="en-US"/>
        </w:rPr>
        <w:t xml:space="preserve">the different protocols </w:t>
      </w:r>
      <w:r w:rsidR="003F6A57">
        <w:rPr>
          <w:rFonts w:ascii="Arial" w:eastAsia="Calibri" w:hAnsi="Arial" w:cs="Arial"/>
          <w:sz w:val="24"/>
          <w:szCs w:val="24"/>
          <w:lang w:val="en-US" w:eastAsia="en-US"/>
        </w:rPr>
        <w:t xml:space="preserve">with </w:t>
      </w:r>
      <w:r w:rsidRPr="00D65857">
        <w:rPr>
          <w:rFonts w:ascii="Arial" w:eastAsia="Calibri" w:hAnsi="Arial" w:cs="Arial"/>
          <w:sz w:val="24"/>
          <w:szCs w:val="24"/>
          <w:lang w:val="en-US" w:eastAsia="en-US"/>
        </w:rPr>
        <w:t>all show</w:t>
      </w:r>
      <w:r w:rsidR="00730495" w:rsidRPr="00D65857">
        <w:rPr>
          <w:rFonts w:ascii="Arial" w:eastAsia="Calibri" w:hAnsi="Arial" w:cs="Arial"/>
          <w:sz w:val="24"/>
          <w:szCs w:val="24"/>
          <w:lang w:val="en-US" w:eastAsia="en-US"/>
        </w:rPr>
        <w:t>ing</w:t>
      </w:r>
      <w:r w:rsidR="003F6A57">
        <w:rPr>
          <w:rFonts w:ascii="Arial" w:eastAsia="Calibri" w:hAnsi="Arial" w:cs="Arial"/>
          <w:sz w:val="24"/>
          <w:szCs w:val="24"/>
          <w:lang w:val="en-US" w:eastAsia="en-US"/>
        </w:rPr>
        <w:t xml:space="preserve"> </w:t>
      </w:r>
      <w:r w:rsidRPr="00D65857">
        <w:rPr>
          <w:rFonts w:ascii="Arial" w:eastAsia="Calibri" w:hAnsi="Arial" w:cs="Arial"/>
          <w:sz w:val="24"/>
          <w:szCs w:val="24"/>
          <w:lang w:val="en-US" w:eastAsia="en-US"/>
        </w:rPr>
        <w:t xml:space="preserve">substantial </w:t>
      </w:r>
      <w:r w:rsidR="00F465EC">
        <w:rPr>
          <w:rFonts w:ascii="Arial" w:eastAsia="Calibri" w:hAnsi="Arial" w:cs="Arial"/>
          <w:sz w:val="24"/>
          <w:szCs w:val="24"/>
          <w:lang w:val="en-US" w:eastAsia="en-US"/>
        </w:rPr>
        <w:t>e</w:t>
      </w:r>
      <w:r w:rsidR="00F465EC" w:rsidRPr="00F465EC">
        <w:rPr>
          <w:rFonts w:ascii="Arial" w:eastAsia="Calibri" w:hAnsi="Arial" w:cs="Arial"/>
          <w:sz w:val="24"/>
          <w:szCs w:val="24"/>
          <w:lang w:val="en-US" w:eastAsia="en-US"/>
        </w:rPr>
        <w:t xml:space="preserve">ffectiveness </w:t>
      </w:r>
      <w:r w:rsidR="00F465EC">
        <w:rPr>
          <w:rFonts w:ascii="Arial" w:eastAsia="Calibri" w:hAnsi="Arial" w:cs="Arial"/>
          <w:sz w:val="24"/>
          <w:szCs w:val="24"/>
          <w:lang w:val="en-US" w:eastAsia="en-US"/>
        </w:rPr>
        <w:t>during treatment</w:t>
      </w:r>
      <w:r w:rsidR="0087402A" w:rsidRPr="00D65857">
        <w:rPr>
          <w:rFonts w:ascii="Arial" w:eastAsia="Calibri" w:hAnsi="Arial" w:cs="Arial"/>
          <w:sz w:val="24"/>
          <w:szCs w:val="24"/>
          <w:lang w:val="en-US" w:eastAsia="en-US"/>
        </w:rPr>
        <w:t xml:space="preserve"> </w:t>
      </w:r>
      <w:r w:rsidRPr="00D65857">
        <w:rPr>
          <w:rFonts w:ascii="Arial" w:eastAsia="Calibri" w:hAnsi="Arial" w:cs="Arial"/>
          <w:sz w:val="24"/>
          <w:szCs w:val="24"/>
          <w:lang w:val="en-US" w:eastAsia="en-US"/>
        </w:rPr>
        <w:t>(</w:t>
      </w:r>
      <w:r w:rsidR="0020142A" w:rsidRPr="00D65857">
        <w:rPr>
          <w:rFonts w:ascii="Arial" w:eastAsia="Calibri" w:hAnsi="Arial" w:cs="Arial"/>
          <w:sz w:val="24"/>
          <w:szCs w:val="24"/>
          <w:lang w:val="en-US" w:eastAsia="en-US"/>
        </w:rPr>
        <w:t>18</w:t>
      </w:r>
      <w:r w:rsidRPr="00D65857">
        <w:rPr>
          <w:rFonts w:ascii="Arial" w:eastAsia="Calibri" w:hAnsi="Arial" w:cs="Arial"/>
          <w:sz w:val="24"/>
          <w:szCs w:val="24"/>
          <w:lang w:val="en-US" w:eastAsia="en-US"/>
        </w:rPr>
        <w:t>)</w:t>
      </w:r>
      <w:r w:rsidR="0087402A" w:rsidRPr="00D65857">
        <w:rPr>
          <w:rFonts w:ascii="Arial" w:eastAsia="Calibri" w:hAnsi="Arial" w:cs="Arial"/>
          <w:sz w:val="24"/>
          <w:szCs w:val="24"/>
          <w:lang w:val="en-US" w:eastAsia="en-US"/>
        </w:rPr>
        <w:t>.</w:t>
      </w:r>
      <w:r w:rsidRPr="00D65857">
        <w:rPr>
          <w:rFonts w:ascii="Arial" w:eastAsia="Calibri" w:hAnsi="Arial" w:cs="Arial"/>
          <w:sz w:val="24"/>
          <w:szCs w:val="24"/>
          <w:lang w:val="en-US" w:eastAsia="en-US"/>
        </w:rPr>
        <w:t xml:space="preserve"> </w:t>
      </w:r>
      <w:r w:rsidR="00793880" w:rsidRPr="00D65857">
        <w:rPr>
          <w:rFonts w:ascii="Arial" w:eastAsia="Calibri" w:hAnsi="Arial" w:cs="Arial"/>
          <w:sz w:val="24"/>
          <w:szCs w:val="24"/>
          <w:lang w:val="en-US" w:eastAsia="en-US"/>
        </w:rPr>
        <w:t>The</w:t>
      </w:r>
      <w:r w:rsidR="003C2683" w:rsidRPr="00D65857">
        <w:rPr>
          <w:rFonts w:ascii="Arial" w:eastAsia="Calibri" w:hAnsi="Arial" w:cs="Arial"/>
          <w:sz w:val="24"/>
          <w:szCs w:val="24"/>
          <w:lang w:val="en-US" w:eastAsia="en-US"/>
        </w:rPr>
        <w:t xml:space="preserve"> data published to date do not allow the ideal treatment regimen</w:t>
      </w:r>
      <w:r w:rsidR="003F6A57">
        <w:rPr>
          <w:rFonts w:ascii="Arial" w:eastAsia="Calibri" w:hAnsi="Arial" w:cs="Arial"/>
          <w:sz w:val="24"/>
          <w:szCs w:val="24"/>
          <w:lang w:val="en-US" w:eastAsia="en-US"/>
        </w:rPr>
        <w:t>,</w:t>
      </w:r>
      <w:r w:rsidR="003C2683" w:rsidRPr="00D65857">
        <w:rPr>
          <w:rFonts w:ascii="Arial" w:eastAsia="Calibri" w:hAnsi="Arial" w:cs="Arial"/>
          <w:sz w:val="24"/>
          <w:szCs w:val="24"/>
          <w:lang w:val="en-US" w:eastAsia="en-US"/>
        </w:rPr>
        <w:t xml:space="preserve"> </w:t>
      </w:r>
      <w:r w:rsidR="003F6A57">
        <w:rPr>
          <w:rFonts w:ascii="Arial" w:eastAsia="Calibri" w:hAnsi="Arial" w:cs="Arial"/>
          <w:sz w:val="24"/>
          <w:szCs w:val="24"/>
          <w:lang w:val="en-US" w:eastAsia="en-US"/>
        </w:rPr>
        <w:t xml:space="preserve">including </w:t>
      </w:r>
      <w:r w:rsidR="003C2683" w:rsidRPr="00D65857">
        <w:rPr>
          <w:rFonts w:ascii="Arial" w:eastAsia="Calibri" w:hAnsi="Arial" w:cs="Arial"/>
          <w:sz w:val="24"/>
          <w:szCs w:val="24"/>
          <w:lang w:val="en-US" w:eastAsia="en-US"/>
        </w:rPr>
        <w:t>doses and intervals</w:t>
      </w:r>
      <w:r w:rsidR="003F6A57">
        <w:rPr>
          <w:rFonts w:ascii="Arial" w:eastAsia="Calibri" w:hAnsi="Arial" w:cs="Arial"/>
          <w:sz w:val="24"/>
          <w:szCs w:val="24"/>
          <w:lang w:val="en-US" w:eastAsia="en-US"/>
        </w:rPr>
        <w:t>,</w:t>
      </w:r>
      <w:r w:rsidR="00793880" w:rsidRPr="00D65857">
        <w:rPr>
          <w:rFonts w:ascii="Arial" w:eastAsia="Calibri" w:hAnsi="Arial" w:cs="Arial"/>
          <w:sz w:val="24"/>
          <w:szCs w:val="24"/>
          <w:lang w:val="en-US" w:eastAsia="en-US"/>
        </w:rPr>
        <w:t xml:space="preserve"> to be determined</w:t>
      </w:r>
      <w:r w:rsidR="003C2683" w:rsidRPr="00D65857">
        <w:rPr>
          <w:rFonts w:ascii="Arial" w:eastAsia="Calibri" w:hAnsi="Arial" w:cs="Arial"/>
          <w:sz w:val="24"/>
          <w:szCs w:val="24"/>
          <w:lang w:val="en-US" w:eastAsia="en-US"/>
        </w:rPr>
        <w:t xml:space="preserve">. </w:t>
      </w:r>
      <w:r w:rsidR="00982D69">
        <w:rPr>
          <w:rFonts w:ascii="Arial" w:eastAsia="Calibri" w:hAnsi="Arial" w:cs="Arial"/>
          <w:sz w:val="24"/>
          <w:szCs w:val="24"/>
          <w:lang w:val="en-US" w:eastAsia="en-US"/>
        </w:rPr>
        <w:t>Additionally, t</w:t>
      </w:r>
      <w:r w:rsidR="00990DF6">
        <w:rPr>
          <w:rFonts w:ascii="Arial" w:eastAsia="Calibri" w:hAnsi="Arial" w:cs="Arial"/>
          <w:sz w:val="24"/>
          <w:szCs w:val="24"/>
          <w:lang w:val="en-US" w:eastAsia="en-US"/>
        </w:rPr>
        <w:t>he definition of eff</w:t>
      </w:r>
      <w:r w:rsidR="008506D1">
        <w:rPr>
          <w:rFonts w:ascii="Arial" w:eastAsia="Calibri" w:hAnsi="Arial" w:cs="Arial"/>
          <w:sz w:val="24"/>
          <w:szCs w:val="24"/>
          <w:lang w:val="en-US" w:eastAsia="en-US"/>
        </w:rPr>
        <w:t>ectiveness</w:t>
      </w:r>
      <w:r w:rsidR="00990DF6">
        <w:rPr>
          <w:rFonts w:ascii="Arial" w:eastAsia="Calibri" w:hAnsi="Arial" w:cs="Arial"/>
          <w:sz w:val="24"/>
          <w:szCs w:val="24"/>
          <w:lang w:val="en-US" w:eastAsia="en-US"/>
        </w:rPr>
        <w:t xml:space="preserve"> </w:t>
      </w:r>
      <w:r w:rsidR="00BB39E4">
        <w:rPr>
          <w:rFonts w:ascii="Arial" w:eastAsia="Calibri" w:hAnsi="Arial" w:cs="Arial"/>
          <w:sz w:val="24"/>
          <w:szCs w:val="24"/>
          <w:lang w:val="en-US" w:eastAsia="en-US"/>
        </w:rPr>
        <w:t xml:space="preserve">(i.e. increment of threshold) </w:t>
      </w:r>
      <w:r w:rsidR="00982D69">
        <w:rPr>
          <w:rFonts w:ascii="Arial" w:eastAsia="Calibri" w:hAnsi="Arial" w:cs="Arial"/>
          <w:sz w:val="24"/>
          <w:szCs w:val="24"/>
          <w:lang w:val="en-US" w:eastAsia="en-US"/>
        </w:rPr>
        <w:t xml:space="preserve">and its assessment </w:t>
      </w:r>
      <w:r w:rsidR="00990DF6">
        <w:rPr>
          <w:rFonts w:ascii="Arial" w:eastAsia="Calibri" w:hAnsi="Arial" w:cs="Arial"/>
          <w:sz w:val="24"/>
          <w:szCs w:val="24"/>
          <w:lang w:val="en-US" w:eastAsia="en-US"/>
        </w:rPr>
        <w:t>varied among studies</w:t>
      </w:r>
      <w:r w:rsidR="00982D69">
        <w:rPr>
          <w:rFonts w:ascii="Arial" w:eastAsia="Calibri" w:hAnsi="Arial" w:cs="Arial"/>
          <w:sz w:val="24"/>
          <w:szCs w:val="24"/>
          <w:lang w:val="en-US" w:eastAsia="en-US"/>
        </w:rPr>
        <w:t xml:space="preserve">, and </w:t>
      </w:r>
      <w:r w:rsidR="008506D1">
        <w:rPr>
          <w:rFonts w:ascii="Arial" w:eastAsia="Calibri" w:hAnsi="Arial" w:cs="Arial"/>
          <w:sz w:val="24"/>
          <w:szCs w:val="24"/>
          <w:lang w:val="en-US" w:eastAsia="en-US"/>
        </w:rPr>
        <w:t xml:space="preserve">so </w:t>
      </w:r>
      <w:r w:rsidR="00982D69">
        <w:rPr>
          <w:rFonts w:ascii="Arial" w:eastAsia="Calibri" w:hAnsi="Arial" w:cs="Arial"/>
          <w:sz w:val="24"/>
          <w:szCs w:val="24"/>
          <w:lang w:val="en-US" w:eastAsia="en-US"/>
        </w:rPr>
        <w:t xml:space="preserve">the overall magnitude of the effect cannot be established. </w:t>
      </w:r>
    </w:p>
    <w:p w:rsidR="00774376" w:rsidRDefault="00774376" w:rsidP="00882146">
      <w:pPr>
        <w:pStyle w:val="ColorfulList-Accent11"/>
        <w:spacing w:line="360" w:lineRule="auto"/>
        <w:ind w:left="0"/>
        <w:jc w:val="both"/>
        <w:rPr>
          <w:rFonts w:ascii="Arial" w:eastAsia="Calibri" w:hAnsi="Arial" w:cs="Arial"/>
          <w:sz w:val="24"/>
          <w:szCs w:val="24"/>
          <w:lang w:val="en-US" w:eastAsia="en-US"/>
        </w:rPr>
      </w:pPr>
    </w:p>
    <w:p w:rsidR="00FB453F" w:rsidRPr="00D65857" w:rsidRDefault="00774376" w:rsidP="00882146">
      <w:pPr>
        <w:pStyle w:val="ColorfulList-Accent11"/>
        <w:spacing w:line="360" w:lineRule="auto"/>
        <w:ind w:left="0"/>
        <w:jc w:val="both"/>
        <w:rPr>
          <w:rFonts w:ascii="Arial" w:eastAsia="Calibri" w:hAnsi="Arial" w:cs="Arial"/>
          <w:sz w:val="24"/>
          <w:szCs w:val="24"/>
          <w:lang w:val="en-US" w:eastAsia="en-US"/>
        </w:rPr>
      </w:pPr>
      <w:r>
        <w:rPr>
          <w:rFonts w:ascii="Arial" w:eastAsia="Calibri" w:hAnsi="Arial" w:cs="Arial"/>
          <w:sz w:val="24"/>
          <w:szCs w:val="24"/>
          <w:lang w:val="en-US" w:eastAsia="en-US"/>
        </w:rPr>
        <w:t xml:space="preserve">In conclusion, </w:t>
      </w:r>
      <w:r w:rsidR="00191B2F" w:rsidRPr="00D65857">
        <w:rPr>
          <w:rFonts w:ascii="Arial" w:eastAsia="Calibri" w:hAnsi="Arial" w:cs="Arial"/>
          <w:sz w:val="24"/>
          <w:szCs w:val="24"/>
          <w:lang w:val="en-US" w:eastAsia="en-US"/>
        </w:rPr>
        <w:t xml:space="preserve">FA-OIT </w:t>
      </w:r>
      <w:r>
        <w:rPr>
          <w:rFonts w:ascii="Arial" w:eastAsia="Calibri" w:hAnsi="Arial" w:cs="Arial"/>
          <w:sz w:val="24"/>
          <w:szCs w:val="24"/>
          <w:lang w:val="en-US" w:eastAsia="en-US"/>
        </w:rPr>
        <w:t xml:space="preserve">is recommended for persistent </w:t>
      </w:r>
      <w:r w:rsidR="0005288F">
        <w:rPr>
          <w:rFonts w:ascii="Arial" w:eastAsia="Calibri" w:hAnsi="Arial" w:cs="Arial"/>
          <w:sz w:val="24"/>
          <w:szCs w:val="24"/>
          <w:lang w:val="en-US" w:eastAsia="en-US"/>
        </w:rPr>
        <w:t>CM</w:t>
      </w:r>
      <w:r>
        <w:rPr>
          <w:rFonts w:ascii="Arial" w:eastAsia="Calibri" w:hAnsi="Arial" w:cs="Arial"/>
          <w:sz w:val="24"/>
          <w:szCs w:val="24"/>
          <w:lang w:val="en-US" w:eastAsia="en-US"/>
        </w:rPr>
        <w:t xml:space="preserve">, </w:t>
      </w:r>
      <w:r w:rsidR="0005288F">
        <w:rPr>
          <w:rFonts w:ascii="Arial" w:eastAsia="Calibri" w:hAnsi="Arial" w:cs="Arial"/>
          <w:sz w:val="24"/>
          <w:szCs w:val="24"/>
          <w:lang w:val="en-US" w:eastAsia="en-US"/>
        </w:rPr>
        <w:t>HE</w:t>
      </w:r>
      <w:r>
        <w:rPr>
          <w:rFonts w:ascii="Arial" w:eastAsia="Calibri" w:hAnsi="Arial" w:cs="Arial"/>
          <w:sz w:val="24"/>
          <w:szCs w:val="24"/>
          <w:lang w:val="en-US" w:eastAsia="en-US"/>
        </w:rPr>
        <w:t xml:space="preserve"> or peanut allergy for children from around 4 to 5 years of age on the basis of its ability to increase the threshold for  clinical reactions while on OIT (Grade A) (</w:t>
      </w:r>
      <w:r w:rsidR="00191B2F" w:rsidRPr="00934113">
        <w:rPr>
          <w:rFonts w:ascii="Arial" w:eastAsia="Calibri" w:hAnsi="Arial" w:cs="Arial"/>
          <w:b/>
          <w:color w:val="4F81BD"/>
          <w:sz w:val="24"/>
          <w:szCs w:val="24"/>
          <w:lang w:val="en-US" w:eastAsia="en-US"/>
        </w:rPr>
        <w:t xml:space="preserve">Box </w:t>
      </w:r>
      <w:r w:rsidR="003E3DA7" w:rsidRPr="00934113">
        <w:rPr>
          <w:rFonts w:ascii="Arial" w:eastAsia="Calibri" w:hAnsi="Arial" w:cs="Arial"/>
          <w:b/>
          <w:color w:val="4F81BD"/>
          <w:sz w:val="24"/>
          <w:szCs w:val="24"/>
          <w:lang w:val="en-US" w:eastAsia="en-US"/>
        </w:rPr>
        <w:t>9</w:t>
      </w:r>
      <w:r w:rsidR="002720ED">
        <w:rPr>
          <w:rFonts w:ascii="Arial" w:eastAsia="Calibri" w:hAnsi="Arial" w:cs="Arial"/>
          <w:b/>
          <w:color w:val="4F81BD"/>
          <w:sz w:val="24"/>
          <w:szCs w:val="24"/>
          <w:lang w:val="en-US" w:eastAsia="en-US"/>
        </w:rPr>
        <w:t>a-c</w:t>
      </w:r>
      <w:r w:rsidR="002720ED">
        <w:rPr>
          <w:rFonts w:ascii="Arial" w:eastAsia="Calibri" w:hAnsi="Arial" w:cs="Arial"/>
          <w:sz w:val="24"/>
          <w:szCs w:val="24"/>
          <w:lang w:val="en-US" w:eastAsia="en-US"/>
        </w:rPr>
        <w:t>).</w:t>
      </w:r>
      <w:r w:rsidR="003F2677">
        <w:rPr>
          <w:rFonts w:ascii="Arial" w:eastAsia="Calibri" w:hAnsi="Arial" w:cs="Arial"/>
          <w:sz w:val="24"/>
          <w:szCs w:val="24"/>
          <w:lang w:val="en-US" w:eastAsia="en-US"/>
        </w:rPr>
        <w:t xml:space="preserve"> </w:t>
      </w:r>
      <w:r w:rsidR="002720ED">
        <w:rPr>
          <w:rFonts w:ascii="Arial" w:eastAsia="Calibri" w:hAnsi="Arial" w:cs="Arial"/>
          <w:sz w:val="24"/>
          <w:szCs w:val="24"/>
          <w:lang w:val="en-US" w:eastAsia="en-US"/>
        </w:rPr>
        <w:t xml:space="preserve">At present, there are insufficient data to be able to recommend AIT </w:t>
      </w:r>
      <w:r w:rsidR="002720ED" w:rsidRPr="006A2078">
        <w:rPr>
          <w:rFonts w:ascii="Arial" w:eastAsia="Calibri" w:hAnsi="Arial" w:cs="Arial"/>
          <w:sz w:val="24"/>
          <w:szCs w:val="24"/>
          <w:lang w:val="en-US" w:eastAsia="en-US"/>
        </w:rPr>
        <w:t xml:space="preserve">for </w:t>
      </w:r>
      <w:r w:rsidR="003F2677" w:rsidRPr="006A2078">
        <w:rPr>
          <w:rFonts w:ascii="Arial" w:eastAsia="Calibri" w:hAnsi="Arial" w:cs="Arial"/>
          <w:sz w:val="24"/>
          <w:szCs w:val="24"/>
          <w:lang w:val="en-US" w:eastAsia="en-US"/>
        </w:rPr>
        <w:t>other foods (</w:t>
      </w:r>
      <w:r w:rsidR="003F2677" w:rsidRPr="00934113">
        <w:rPr>
          <w:rFonts w:ascii="Arial" w:eastAsia="Calibri" w:hAnsi="Arial" w:cs="Arial"/>
          <w:b/>
          <w:color w:val="4F81BD"/>
          <w:sz w:val="24"/>
          <w:szCs w:val="24"/>
          <w:lang w:val="en-US" w:eastAsia="en-US"/>
        </w:rPr>
        <w:t>Box 9</w:t>
      </w:r>
      <w:r w:rsidR="003F2677">
        <w:rPr>
          <w:rFonts w:ascii="Arial" w:eastAsia="Calibri" w:hAnsi="Arial" w:cs="Arial"/>
          <w:b/>
          <w:color w:val="4F81BD"/>
          <w:sz w:val="24"/>
          <w:szCs w:val="24"/>
          <w:lang w:val="en-US" w:eastAsia="en-US"/>
        </w:rPr>
        <w:t>d</w:t>
      </w:r>
      <w:r w:rsidR="003F2677">
        <w:rPr>
          <w:rFonts w:ascii="Arial" w:eastAsia="Calibri" w:hAnsi="Arial" w:cs="Arial"/>
          <w:sz w:val="24"/>
          <w:szCs w:val="24"/>
          <w:lang w:val="en-US" w:eastAsia="en-US"/>
        </w:rPr>
        <w:t xml:space="preserve">) and for </w:t>
      </w:r>
      <w:r w:rsidR="002720ED">
        <w:rPr>
          <w:rFonts w:ascii="Arial" w:eastAsia="Calibri" w:hAnsi="Arial" w:cs="Arial"/>
          <w:sz w:val="24"/>
          <w:szCs w:val="24"/>
          <w:lang w:val="en-US" w:eastAsia="en-US"/>
        </w:rPr>
        <w:t>adults outside clinical trials</w:t>
      </w:r>
      <w:r w:rsidR="00191B2F" w:rsidRPr="00D65857">
        <w:rPr>
          <w:rFonts w:ascii="Arial" w:eastAsia="Calibri" w:hAnsi="Arial" w:cs="Arial"/>
          <w:sz w:val="24"/>
          <w:szCs w:val="24"/>
          <w:lang w:val="en-US" w:eastAsia="en-US"/>
        </w:rPr>
        <w:t xml:space="preserve"> </w:t>
      </w:r>
      <w:r w:rsidR="002720ED">
        <w:rPr>
          <w:rFonts w:ascii="Arial" w:eastAsia="Calibri" w:hAnsi="Arial" w:cs="Arial"/>
          <w:sz w:val="24"/>
          <w:szCs w:val="24"/>
          <w:lang w:val="en-US" w:eastAsia="en-US"/>
        </w:rPr>
        <w:t>(</w:t>
      </w:r>
      <w:r w:rsidR="002720ED" w:rsidRPr="00934113">
        <w:rPr>
          <w:rFonts w:ascii="Arial" w:eastAsia="Calibri" w:hAnsi="Arial" w:cs="Arial"/>
          <w:b/>
          <w:color w:val="4F81BD"/>
          <w:sz w:val="24"/>
          <w:szCs w:val="24"/>
          <w:lang w:val="en-US" w:eastAsia="en-US"/>
        </w:rPr>
        <w:t xml:space="preserve">Box </w:t>
      </w:r>
      <w:r w:rsidR="002720ED">
        <w:rPr>
          <w:rFonts w:ascii="Arial" w:eastAsia="Calibri" w:hAnsi="Arial" w:cs="Arial"/>
          <w:b/>
          <w:color w:val="4F81BD"/>
          <w:sz w:val="24"/>
          <w:szCs w:val="24"/>
          <w:lang w:val="en-US" w:eastAsia="en-US"/>
        </w:rPr>
        <w:t>10</w:t>
      </w:r>
      <w:r w:rsidR="002720ED">
        <w:rPr>
          <w:rFonts w:ascii="Arial" w:eastAsia="Calibri" w:hAnsi="Arial" w:cs="Arial"/>
          <w:sz w:val="24"/>
          <w:szCs w:val="24"/>
          <w:lang w:val="en-US" w:eastAsia="en-US"/>
        </w:rPr>
        <w:t xml:space="preserve">). </w:t>
      </w:r>
    </w:p>
    <w:p w:rsidR="00FC38E4" w:rsidRDefault="00040443" w:rsidP="00882146">
      <w:pPr>
        <w:spacing w:line="360" w:lineRule="auto"/>
        <w:rPr>
          <w:rFonts w:ascii="Arial" w:hAnsi="Arial" w:cs="Arial"/>
          <w:b/>
          <w:sz w:val="24"/>
          <w:szCs w:val="24"/>
          <w:lang w:val="en-GB"/>
        </w:rPr>
        <w:sectPr w:rsidR="00FC38E4" w:rsidSect="00952AA8">
          <w:footerReference w:type="default" r:id="rId8"/>
          <w:endnotePr>
            <w:numFmt w:val="decimal"/>
          </w:endnotePr>
          <w:pgSz w:w="11906" w:h="16838"/>
          <w:pgMar w:top="1276" w:right="1134" w:bottom="1417" w:left="1134" w:header="708" w:footer="708" w:gutter="0"/>
          <w:cols w:space="708"/>
          <w:docGrid w:linePitch="360"/>
        </w:sectPr>
      </w:pPr>
      <w:r w:rsidRPr="00D65857">
        <w:rPr>
          <w:rFonts w:ascii="Arial" w:hAnsi="Arial" w:cs="Arial"/>
          <w:b/>
          <w:sz w:val="24"/>
          <w:szCs w:val="24"/>
          <w:lang w:val="en-GB"/>
        </w:rPr>
        <w:t xml:space="preserve"> </w:t>
      </w:r>
    </w:p>
    <w:p w:rsidR="008506D1" w:rsidRPr="008506D1" w:rsidRDefault="008506D1" w:rsidP="008506D1">
      <w:pPr>
        <w:pStyle w:val="ColorfulList-Accent11"/>
        <w:spacing w:line="360" w:lineRule="auto"/>
        <w:ind w:left="0"/>
        <w:jc w:val="both"/>
        <w:rPr>
          <w:rFonts w:ascii="Arial" w:eastAsia="Calibri" w:hAnsi="Arial" w:cs="Arial"/>
          <w:b/>
          <w:sz w:val="24"/>
          <w:szCs w:val="24"/>
          <w:lang w:val="en-US" w:eastAsia="en-US"/>
        </w:rPr>
      </w:pPr>
      <w:r w:rsidRPr="008506D1">
        <w:rPr>
          <w:rFonts w:ascii="Arial" w:eastAsia="Calibri" w:hAnsi="Arial" w:cs="Arial"/>
          <w:b/>
          <w:sz w:val="24"/>
          <w:szCs w:val="24"/>
          <w:lang w:val="en-US" w:eastAsia="en-US"/>
        </w:rPr>
        <w:t>Effectiveness of sublingual immunotherapy</w:t>
      </w:r>
    </w:p>
    <w:p w:rsidR="00FB453F" w:rsidRPr="00D65857" w:rsidRDefault="003C2683" w:rsidP="008506D1">
      <w:pPr>
        <w:pStyle w:val="ColorfulList-Accent11"/>
        <w:spacing w:line="360" w:lineRule="auto"/>
        <w:ind w:left="0"/>
        <w:jc w:val="both"/>
        <w:rPr>
          <w:rFonts w:ascii="Arial" w:eastAsia="Calibri" w:hAnsi="Arial" w:cs="Arial"/>
          <w:sz w:val="24"/>
          <w:szCs w:val="24"/>
          <w:lang w:val="en-US" w:eastAsia="en-US"/>
        </w:rPr>
      </w:pPr>
      <w:r w:rsidRPr="008506D1">
        <w:rPr>
          <w:rFonts w:ascii="Arial" w:eastAsia="Calibri" w:hAnsi="Arial" w:cs="Arial"/>
          <w:sz w:val="24"/>
          <w:szCs w:val="24"/>
          <w:lang w:val="en-US" w:eastAsia="en-US"/>
        </w:rPr>
        <w:t>There are</w:t>
      </w:r>
      <w:r w:rsidR="00DA0DFE" w:rsidRPr="00D65857">
        <w:rPr>
          <w:rFonts w:ascii="Arial" w:eastAsia="Calibri" w:hAnsi="Arial" w:cs="Arial"/>
          <w:sz w:val="24"/>
          <w:szCs w:val="24"/>
          <w:lang w:val="en-US" w:eastAsia="en-US"/>
        </w:rPr>
        <w:t xml:space="preserve"> </w:t>
      </w:r>
      <w:r w:rsidRPr="00D65857">
        <w:rPr>
          <w:rFonts w:ascii="Arial" w:eastAsia="Calibri" w:hAnsi="Arial" w:cs="Arial"/>
          <w:sz w:val="24"/>
          <w:szCs w:val="24"/>
          <w:lang w:val="en-US" w:eastAsia="en-US"/>
        </w:rPr>
        <w:t xml:space="preserve">few published studies </w:t>
      </w:r>
      <w:r w:rsidR="00E847C3" w:rsidRPr="00D65857">
        <w:rPr>
          <w:rFonts w:ascii="Arial" w:eastAsia="Calibri" w:hAnsi="Arial" w:cs="Arial"/>
          <w:sz w:val="24"/>
          <w:szCs w:val="24"/>
          <w:lang w:val="en-US" w:eastAsia="en-US"/>
        </w:rPr>
        <w:t>which have assessed the effectiveness</w:t>
      </w:r>
      <w:r w:rsidRPr="00D65857">
        <w:rPr>
          <w:rFonts w:ascii="Arial" w:eastAsia="Calibri" w:hAnsi="Arial" w:cs="Arial"/>
          <w:sz w:val="24"/>
          <w:szCs w:val="24"/>
          <w:lang w:val="en-US" w:eastAsia="en-US"/>
        </w:rPr>
        <w:t xml:space="preserve"> of </w:t>
      </w:r>
      <w:r w:rsidR="00FB453F" w:rsidRPr="00D65857">
        <w:rPr>
          <w:rFonts w:ascii="Arial" w:eastAsia="Calibri" w:hAnsi="Arial" w:cs="Arial"/>
          <w:sz w:val="24"/>
          <w:szCs w:val="24"/>
          <w:lang w:val="en-US" w:eastAsia="en-US"/>
        </w:rPr>
        <w:t>SLIT</w:t>
      </w:r>
      <w:r w:rsidRPr="00D65857">
        <w:rPr>
          <w:rFonts w:ascii="Arial" w:eastAsia="Calibri" w:hAnsi="Arial" w:cs="Arial"/>
          <w:sz w:val="24"/>
          <w:szCs w:val="24"/>
          <w:lang w:val="en-US" w:eastAsia="en-US"/>
        </w:rPr>
        <w:t xml:space="preserve">. A </w:t>
      </w:r>
      <w:r w:rsidR="00C21634" w:rsidRPr="00D65857">
        <w:rPr>
          <w:rFonts w:ascii="Arial" w:eastAsia="Calibri" w:hAnsi="Arial" w:cs="Arial"/>
          <w:sz w:val="24"/>
          <w:szCs w:val="24"/>
          <w:lang w:val="en-US" w:eastAsia="en-US"/>
        </w:rPr>
        <w:t xml:space="preserve">recent </w:t>
      </w:r>
      <w:r w:rsidR="00FB453F" w:rsidRPr="00D65857">
        <w:rPr>
          <w:rFonts w:ascii="Arial" w:eastAsia="Calibri" w:hAnsi="Arial" w:cs="Arial"/>
          <w:sz w:val="24"/>
          <w:szCs w:val="24"/>
          <w:lang w:val="en-US" w:eastAsia="en-US"/>
        </w:rPr>
        <w:t xml:space="preserve">meta-analysis identified </w:t>
      </w:r>
      <w:r w:rsidR="009E15C8" w:rsidRPr="00D65857">
        <w:rPr>
          <w:rFonts w:ascii="Arial" w:eastAsia="Calibri" w:hAnsi="Arial" w:cs="Arial"/>
          <w:sz w:val="24"/>
          <w:szCs w:val="24"/>
          <w:lang w:val="en-US" w:eastAsia="en-US"/>
        </w:rPr>
        <w:t xml:space="preserve">four </w:t>
      </w:r>
      <w:r w:rsidR="00FB453F" w:rsidRPr="00D65857">
        <w:rPr>
          <w:rFonts w:ascii="Arial" w:eastAsia="Calibri" w:hAnsi="Arial" w:cs="Arial"/>
          <w:sz w:val="24"/>
          <w:szCs w:val="24"/>
          <w:lang w:val="en-US" w:eastAsia="en-US"/>
        </w:rPr>
        <w:t xml:space="preserve">placebo-controlled </w:t>
      </w:r>
      <w:r w:rsidR="00384D24" w:rsidRPr="00D65857">
        <w:rPr>
          <w:rFonts w:ascii="Arial" w:eastAsia="Calibri" w:hAnsi="Arial" w:cs="Arial"/>
          <w:sz w:val="24"/>
          <w:szCs w:val="24"/>
          <w:lang w:val="en-US" w:eastAsia="en-US"/>
        </w:rPr>
        <w:t>RCT</w:t>
      </w:r>
      <w:r w:rsidR="00B072EE">
        <w:rPr>
          <w:rFonts w:ascii="Arial" w:eastAsia="Calibri" w:hAnsi="Arial" w:cs="Arial"/>
          <w:sz w:val="24"/>
          <w:szCs w:val="24"/>
          <w:lang w:val="en-US" w:eastAsia="en-US"/>
        </w:rPr>
        <w:t>s</w:t>
      </w:r>
      <w:r w:rsidR="00FB453F" w:rsidRPr="00D65857">
        <w:rPr>
          <w:rFonts w:ascii="Arial" w:eastAsia="Calibri" w:hAnsi="Arial" w:cs="Arial"/>
          <w:sz w:val="24"/>
          <w:szCs w:val="24"/>
          <w:lang w:val="en-US" w:eastAsia="en-US"/>
        </w:rPr>
        <w:t xml:space="preserve"> </w:t>
      </w:r>
      <w:r w:rsidR="00E847C3" w:rsidRPr="00D65857">
        <w:rPr>
          <w:rFonts w:ascii="Arial" w:eastAsia="Calibri" w:hAnsi="Arial" w:cs="Arial"/>
          <w:sz w:val="24"/>
          <w:szCs w:val="24"/>
          <w:lang w:val="en-US" w:eastAsia="en-US"/>
        </w:rPr>
        <w:t xml:space="preserve">and one CCT </w:t>
      </w:r>
      <w:r w:rsidR="00FB453F" w:rsidRPr="00D65857">
        <w:rPr>
          <w:rFonts w:ascii="Arial" w:eastAsia="Calibri" w:hAnsi="Arial" w:cs="Arial"/>
          <w:sz w:val="24"/>
          <w:szCs w:val="24"/>
          <w:lang w:val="en-US" w:eastAsia="en-US"/>
        </w:rPr>
        <w:t xml:space="preserve">for the assessment of efficacy of SLIT </w:t>
      </w:r>
      <w:r w:rsidR="00254F77" w:rsidRPr="00D65857">
        <w:rPr>
          <w:rFonts w:ascii="Arial" w:eastAsia="Calibri" w:hAnsi="Arial" w:cs="Arial"/>
          <w:sz w:val="24"/>
          <w:szCs w:val="24"/>
          <w:lang w:val="en-US" w:eastAsia="en-US"/>
        </w:rPr>
        <w:t>while on therapy</w:t>
      </w:r>
      <w:r w:rsidR="0087402A" w:rsidRPr="00D65857">
        <w:rPr>
          <w:rFonts w:ascii="Arial" w:eastAsia="Calibri" w:hAnsi="Arial" w:cs="Arial"/>
          <w:sz w:val="24"/>
          <w:szCs w:val="24"/>
          <w:lang w:val="en-US" w:eastAsia="en-US"/>
        </w:rPr>
        <w:t xml:space="preserve"> </w:t>
      </w:r>
      <w:r w:rsidR="00FB453F" w:rsidRPr="00D65857">
        <w:rPr>
          <w:rFonts w:ascii="Arial" w:eastAsia="Calibri" w:hAnsi="Arial" w:cs="Arial"/>
          <w:sz w:val="24"/>
          <w:szCs w:val="24"/>
          <w:lang w:val="en-US" w:eastAsia="en-US"/>
        </w:rPr>
        <w:t>(</w:t>
      </w:r>
      <w:r w:rsidR="00F44864" w:rsidRPr="00D65857">
        <w:rPr>
          <w:rFonts w:ascii="Arial" w:eastAsia="Calibri" w:hAnsi="Arial" w:cs="Arial"/>
          <w:sz w:val="24"/>
          <w:szCs w:val="24"/>
          <w:lang w:val="en-US" w:eastAsia="en-US"/>
        </w:rPr>
        <w:t>18</w:t>
      </w:r>
      <w:r w:rsidR="00FB453F" w:rsidRPr="00D65857">
        <w:rPr>
          <w:rFonts w:ascii="Arial" w:eastAsia="Calibri" w:hAnsi="Arial" w:cs="Arial"/>
          <w:sz w:val="24"/>
          <w:szCs w:val="24"/>
          <w:lang w:val="en-US" w:eastAsia="en-US"/>
        </w:rPr>
        <w:t>)</w:t>
      </w:r>
      <w:r w:rsidR="00D70ECF">
        <w:rPr>
          <w:rFonts w:ascii="Arial" w:eastAsia="Calibri" w:hAnsi="Arial" w:cs="Arial"/>
          <w:sz w:val="24"/>
          <w:szCs w:val="24"/>
          <w:lang w:val="en-US" w:eastAsia="en-US"/>
        </w:rPr>
        <w:t xml:space="preserve">. </w:t>
      </w:r>
      <w:r w:rsidR="009D5501">
        <w:rPr>
          <w:rFonts w:ascii="Arial" w:eastAsia="Calibri" w:hAnsi="Arial" w:cs="Arial"/>
          <w:sz w:val="24"/>
          <w:szCs w:val="24"/>
          <w:lang w:val="en-US" w:eastAsia="en-US"/>
        </w:rPr>
        <w:t xml:space="preserve">The total number of patients treated </w:t>
      </w:r>
      <w:r w:rsidR="007F222C">
        <w:rPr>
          <w:rFonts w:ascii="Arial" w:eastAsia="Calibri" w:hAnsi="Arial" w:cs="Arial"/>
          <w:sz w:val="24"/>
          <w:szCs w:val="24"/>
          <w:lang w:val="en-US" w:eastAsia="en-US"/>
        </w:rPr>
        <w:t xml:space="preserve">was </w:t>
      </w:r>
      <w:r w:rsidR="009D5501">
        <w:rPr>
          <w:rFonts w:ascii="Arial" w:eastAsia="Calibri" w:hAnsi="Arial" w:cs="Arial"/>
          <w:sz w:val="24"/>
          <w:szCs w:val="24"/>
          <w:lang w:val="en-US" w:eastAsia="en-US"/>
        </w:rPr>
        <w:t>limited (n=189), and the food allergies covered include</w:t>
      </w:r>
      <w:r w:rsidR="007F222C">
        <w:rPr>
          <w:rFonts w:ascii="Arial" w:eastAsia="Calibri" w:hAnsi="Arial" w:cs="Arial"/>
          <w:sz w:val="24"/>
          <w:szCs w:val="24"/>
          <w:lang w:val="en-US" w:eastAsia="en-US"/>
        </w:rPr>
        <w:t>d</w:t>
      </w:r>
      <w:r w:rsidR="009D5501">
        <w:rPr>
          <w:rFonts w:ascii="Arial" w:eastAsia="Calibri" w:hAnsi="Arial" w:cs="Arial"/>
          <w:sz w:val="24"/>
          <w:szCs w:val="24"/>
          <w:lang w:val="en-US" w:eastAsia="en-US"/>
        </w:rPr>
        <w:t xml:space="preserve"> peanut</w:t>
      </w:r>
      <w:r w:rsidR="00C030FD">
        <w:rPr>
          <w:rFonts w:ascii="Arial" w:eastAsia="Calibri" w:hAnsi="Arial" w:cs="Arial"/>
          <w:sz w:val="24"/>
          <w:szCs w:val="24"/>
          <w:lang w:val="en-US" w:eastAsia="en-US"/>
        </w:rPr>
        <w:t xml:space="preserve"> (</w:t>
      </w:r>
      <w:r w:rsidR="003637A1">
        <w:rPr>
          <w:rFonts w:ascii="Arial" w:eastAsia="Calibri" w:hAnsi="Arial" w:cs="Arial"/>
          <w:sz w:val="24"/>
          <w:szCs w:val="24"/>
          <w:lang w:val="en-US" w:eastAsia="en-US"/>
        </w:rPr>
        <w:t xml:space="preserve">12, </w:t>
      </w:r>
      <w:r w:rsidR="00F00F27">
        <w:rPr>
          <w:rFonts w:ascii="Arial" w:eastAsia="Calibri" w:hAnsi="Arial" w:cs="Arial"/>
          <w:sz w:val="24"/>
          <w:szCs w:val="24"/>
          <w:lang w:val="en-US" w:eastAsia="en-US"/>
        </w:rPr>
        <w:t>5</w:t>
      </w:r>
      <w:r w:rsidR="000B6711">
        <w:rPr>
          <w:rFonts w:ascii="Arial" w:eastAsia="Calibri" w:hAnsi="Arial" w:cs="Arial"/>
          <w:sz w:val="24"/>
          <w:szCs w:val="24"/>
          <w:lang w:val="en-US" w:eastAsia="en-US"/>
        </w:rPr>
        <w:t>2</w:t>
      </w:r>
      <w:r w:rsidR="00C030FD">
        <w:rPr>
          <w:rFonts w:ascii="Arial" w:eastAsia="Calibri" w:hAnsi="Arial" w:cs="Arial"/>
          <w:sz w:val="24"/>
          <w:szCs w:val="24"/>
          <w:lang w:val="en-US" w:eastAsia="en-US"/>
        </w:rPr>
        <w:t>)</w:t>
      </w:r>
      <w:r w:rsidR="009D5501">
        <w:rPr>
          <w:rFonts w:ascii="Arial" w:eastAsia="Calibri" w:hAnsi="Arial" w:cs="Arial"/>
          <w:sz w:val="24"/>
          <w:szCs w:val="24"/>
          <w:lang w:val="en-US" w:eastAsia="en-US"/>
        </w:rPr>
        <w:t>, hazelnut</w:t>
      </w:r>
      <w:r w:rsidR="00C030FD">
        <w:rPr>
          <w:rFonts w:ascii="Arial" w:eastAsia="Calibri" w:hAnsi="Arial" w:cs="Arial"/>
          <w:sz w:val="24"/>
          <w:szCs w:val="24"/>
          <w:lang w:val="en-US" w:eastAsia="en-US"/>
        </w:rPr>
        <w:t xml:space="preserve"> (</w:t>
      </w:r>
      <w:r w:rsidR="003637A1">
        <w:rPr>
          <w:rFonts w:ascii="Arial" w:eastAsia="Calibri" w:hAnsi="Arial" w:cs="Arial"/>
          <w:sz w:val="24"/>
          <w:szCs w:val="24"/>
          <w:lang w:val="en-US" w:eastAsia="en-US"/>
        </w:rPr>
        <w:t>11</w:t>
      </w:r>
      <w:r w:rsidR="00C030FD">
        <w:rPr>
          <w:rFonts w:ascii="Arial" w:eastAsia="Calibri" w:hAnsi="Arial" w:cs="Arial"/>
          <w:sz w:val="24"/>
          <w:szCs w:val="24"/>
          <w:lang w:val="en-US" w:eastAsia="en-US"/>
        </w:rPr>
        <w:t xml:space="preserve">), </w:t>
      </w:r>
      <w:r w:rsidR="009D5501">
        <w:rPr>
          <w:rFonts w:ascii="Arial" w:eastAsia="Calibri" w:hAnsi="Arial" w:cs="Arial"/>
          <w:sz w:val="24"/>
          <w:szCs w:val="24"/>
          <w:lang w:val="en-US" w:eastAsia="en-US"/>
        </w:rPr>
        <w:t>and peach</w:t>
      </w:r>
      <w:r w:rsidR="00C030FD">
        <w:rPr>
          <w:rFonts w:ascii="Arial" w:eastAsia="Calibri" w:hAnsi="Arial" w:cs="Arial"/>
          <w:sz w:val="24"/>
          <w:szCs w:val="24"/>
          <w:lang w:val="en-US" w:eastAsia="en-US"/>
        </w:rPr>
        <w:t xml:space="preserve"> (</w:t>
      </w:r>
      <w:r w:rsidR="00950C57">
        <w:rPr>
          <w:rFonts w:ascii="Arial" w:eastAsia="Calibri" w:hAnsi="Arial" w:cs="Arial"/>
          <w:sz w:val="24"/>
          <w:szCs w:val="24"/>
          <w:lang w:val="en-US" w:eastAsia="en-US"/>
        </w:rPr>
        <w:t>5</w:t>
      </w:r>
      <w:r w:rsidR="007F4CEA">
        <w:rPr>
          <w:rFonts w:ascii="Arial" w:eastAsia="Calibri" w:hAnsi="Arial" w:cs="Arial"/>
          <w:sz w:val="24"/>
          <w:szCs w:val="24"/>
          <w:lang w:val="en-US" w:eastAsia="en-US"/>
        </w:rPr>
        <w:t>3</w:t>
      </w:r>
      <w:r w:rsidR="00C030FD">
        <w:rPr>
          <w:rFonts w:ascii="Arial" w:eastAsia="Calibri" w:hAnsi="Arial" w:cs="Arial"/>
          <w:sz w:val="24"/>
          <w:szCs w:val="24"/>
          <w:lang w:val="en-US" w:eastAsia="en-US"/>
        </w:rPr>
        <w:t>) in RCTs, and different foods in a CCT (</w:t>
      </w:r>
      <w:r w:rsidR="00675C7E">
        <w:rPr>
          <w:rFonts w:ascii="Arial" w:eastAsia="Calibri" w:hAnsi="Arial" w:cs="Arial"/>
          <w:sz w:val="24"/>
          <w:szCs w:val="24"/>
          <w:lang w:val="en-US" w:eastAsia="en-US"/>
        </w:rPr>
        <w:t>50</w:t>
      </w:r>
      <w:r w:rsidR="00C362CF" w:rsidRPr="00467EFD">
        <w:rPr>
          <w:rFonts w:ascii="Arial" w:eastAsia="Calibri" w:hAnsi="Arial" w:cs="Arial"/>
          <w:sz w:val="24"/>
          <w:szCs w:val="24"/>
          <w:lang w:val="en-US" w:eastAsia="en-US"/>
        </w:rPr>
        <w:t xml:space="preserve">) </w:t>
      </w:r>
      <w:r w:rsidR="00491FBF" w:rsidRPr="00467EFD">
        <w:rPr>
          <w:rFonts w:ascii="Arial" w:eastAsia="Calibri" w:hAnsi="Arial" w:cs="Arial"/>
          <w:sz w:val="24"/>
          <w:szCs w:val="24"/>
          <w:lang w:val="en-US" w:eastAsia="en-US"/>
        </w:rPr>
        <w:t>(RR=</w:t>
      </w:r>
      <w:r w:rsidR="00467EFD" w:rsidRPr="00467EFD">
        <w:rPr>
          <w:rFonts w:ascii="Arial" w:eastAsia="Calibri" w:hAnsi="Arial" w:cs="Arial"/>
          <w:sz w:val="24"/>
          <w:szCs w:val="24"/>
          <w:lang w:val="en-US" w:eastAsia="en-US"/>
        </w:rPr>
        <w:t xml:space="preserve">0.26, </w:t>
      </w:r>
      <w:r w:rsidR="00491FBF" w:rsidRPr="00467EFD">
        <w:rPr>
          <w:rFonts w:ascii="Arial" w:eastAsia="Calibri" w:hAnsi="Arial" w:cs="Arial"/>
          <w:sz w:val="24"/>
          <w:szCs w:val="24"/>
          <w:lang w:val="en-US" w:eastAsia="en-US"/>
        </w:rPr>
        <w:t xml:space="preserve">95%CI </w:t>
      </w:r>
      <w:r w:rsidR="00467EFD" w:rsidRPr="00467EFD">
        <w:rPr>
          <w:rFonts w:ascii="Arial" w:eastAsia="Calibri" w:hAnsi="Arial" w:cs="Arial"/>
          <w:sz w:val="24"/>
          <w:szCs w:val="24"/>
          <w:lang w:val="en-US" w:eastAsia="en-US"/>
        </w:rPr>
        <w:t>0.10</w:t>
      </w:r>
      <w:r w:rsidR="007F222C">
        <w:rPr>
          <w:rFonts w:ascii="Arial" w:eastAsia="Calibri" w:hAnsi="Arial" w:cs="Arial"/>
          <w:sz w:val="24"/>
          <w:szCs w:val="24"/>
          <w:lang w:val="en-US" w:eastAsia="en-US"/>
        </w:rPr>
        <w:t>,</w:t>
      </w:r>
      <w:r w:rsidR="00491FBF" w:rsidRPr="00467EFD">
        <w:rPr>
          <w:rFonts w:ascii="Arial" w:eastAsia="Calibri" w:hAnsi="Arial" w:cs="Arial"/>
          <w:sz w:val="24"/>
          <w:szCs w:val="24"/>
          <w:lang w:val="en-US" w:eastAsia="en-US"/>
        </w:rPr>
        <w:t xml:space="preserve"> </w:t>
      </w:r>
      <w:r w:rsidR="00467EFD" w:rsidRPr="00467EFD">
        <w:rPr>
          <w:rFonts w:ascii="Arial" w:eastAsia="Calibri" w:hAnsi="Arial" w:cs="Arial"/>
          <w:sz w:val="24"/>
          <w:szCs w:val="24"/>
          <w:lang w:val="en-US" w:eastAsia="en-US"/>
        </w:rPr>
        <w:t>0.64</w:t>
      </w:r>
      <w:r w:rsidR="00491FBF" w:rsidRPr="00467EFD">
        <w:rPr>
          <w:rFonts w:ascii="Arial" w:eastAsia="Calibri" w:hAnsi="Arial" w:cs="Arial"/>
          <w:sz w:val="24"/>
          <w:szCs w:val="24"/>
          <w:lang w:val="en-US" w:eastAsia="en-US"/>
        </w:rPr>
        <w:t>)</w:t>
      </w:r>
      <w:r w:rsidR="00C030FD" w:rsidRPr="00467EFD">
        <w:rPr>
          <w:rFonts w:ascii="Arial" w:eastAsia="Calibri" w:hAnsi="Arial" w:cs="Arial"/>
          <w:sz w:val="24"/>
          <w:szCs w:val="24"/>
          <w:lang w:val="en-US" w:eastAsia="en-US"/>
        </w:rPr>
        <w:t xml:space="preserve">. </w:t>
      </w:r>
      <w:r w:rsidR="00D70ECF" w:rsidRPr="00467EFD">
        <w:rPr>
          <w:rFonts w:ascii="Arial" w:eastAsia="Calibri" w:hAnsi="Arial" w:cs="Arial"/>
          <w:sz w:val="24"/>
          <w:szCs w:val="24"/>
          <w:lang w:val="en-US" w:eastAsia="en-US"/>
        </w:rPr>
        <w:t>O</w:t>
      </w:r>
      <w:r w:rsidR="00FB453F" w:rsidRPr="00467EFD">
        <w:rPr>
          <w:rFonts w:ascii="Arial" w:eastAsia="Calibri" w:hAnsi="Arial" w:cs="Arial"/>
          <w:sz w:val="24"/>
          <w:szCs w:val="24"/>
          <w:lang w:val="en-US" w:eastAsia="en-US"/>
        </w:rPr>
        <w:t>verall, SLIT revealed substantial benefits for the patients in</w:t>
      </w:r>
      <w:r w:rsidR="00FB453F" w:rsidRPr="00D65857">
        <w:rPr>
          <w:rFonts w:ascii="Arial" w:eastAsia="Calibri" w:hAnsi="Arial" w:cs="Arial"/>
          <w:sz w:val="24"/>
          <w:szCs w:val="24"/>
          <w:lang w:val="en-US" w:eastAsia="en-US"/>
        </w:rPr>
        <w:t xml:space="preserve"> regard to </w:t>
      </w:r>
      <w:r w:rsidR="007F222C" w:rsidRPr="00D65857">
        <w:rPr>
          <w:rFonts w:ascii="Arial" w:eastAsia="Calibri" w:hAnsi="Arial" w:cs="Arial"/>
          <w:sz w:val="24"/>
          <w:szCs w:val="24"/>
          <w:lang w:val="en-US" w:eastAsia="en-US"/>
        </w:rPr>
        <w:t>desensiti</w:t>
      </w:r>
      <w:r w:rsidR="00AE35A0">
        <w:rPr>
          <w:rFonts w:ascii="Arial" w:eastAsia="Calibri" w:hAnsi="Arial" w:cs="Arial"/>
          <w:sz w:val="24"/>
          <w:szCs w:val="24"/>
          <w:lang w:val="en-US" w:eastAsia="en-US"/>
        </w:rPr>
        <w:t>z</w:t>
      </w:r>
      <w:r w:rsidR="007F222C" w:rsidRPr="00D65857">
        <w:rPr>
          <w:rFonts w:ascii="Arial" w:eastAsia="Calibri" w:hAnsi="Arial" w:cs="Arial"/>
          <w:sz w:val="24"/>
          <w:szCs w:val="24"/>
          <w:lang w:val="en-US" w:eastAsia="en-US"/>
        </w:rPr>
        <w:t xml:space="preserve">ation </w:t>
      </w:r>
      <w:r w:rsidR="00FB453F" w:rsidRPr="00D65857">
        <w:rPr>
          <w:rFonts w:ascii="Arial" w:eastAsia="Calibri" w:hAnsi="Arial" w:cs="Arial"/>
          <w:sz w:val="24"/>
          <w:szCs w:val="24"/>
          <w:lang w:val="en-US" w:eastAsia="en-US"/>
        </w:rPr>
        <w:t>(</w:t>
      </w:r>
      <w:r w:rsidR="00F44864" w:rsidRPr="00D65857">
        <w:rPr>
          <w:rFonts w:ascii="Arial" w:eastAsia="Calibri" w:hAnsi="Arial" w:cs="Arial"/>
          <w:sz w:val="24"/>
          <w:szCs w:val="24"/>
          <w:lang w:val="en-US" w:eastAsia="en-US"/>
        </w:rPr>
        <w:t>18</w:t>
      </w:r>
      <w:r w:rsidR="00FB453F" w:rsidRPr="00D65857">
        <w:rPr>
          <w:rFonts w:ascii="Arial" w:eastAsia="Calibri" w:hAnsi="Arial" w:cs="Arial"/>
          <w:sz w:val="24"/>
          <w:szCs w:val="24"/>
          <w:lang w:val="en-US" w:eastAsia="en-US"/>
        </w:rPr>
        <w:t>)</w:t>
      </w:r>
      <w:r w:rsidR="009D5501">
        <w:rPr>
          <w:rFonts w:ascii="Arial" w:eastAsia="Calibri" w:hAnsi="Arial" w:cs="Arial"/>
          <w:sz w:val="24"/>
          <w:szCs w:val="24"/>
          <w:lang w:val="en-US" w:eastAsia="en-US"/>
        </w:rPr>
        <w:t xml:space="preserve">, but none of the studies included </w:t>
      </w:r>
      <w:r w:rsidR="00C030FD">
        <w:rPr>
          <w:rFonts w:ascii="Arial" w:eastAsia="Calibri" w:hAnsi="Arial" w:cs="Arial"/>
          <w:sz w:val="24"/>
          <w:szCs w:val="24"/>
          <w:lang w:val="en-US" w:eastAsia="en-US"/>
        </w:rPr>
        <w:t>in the SR assessed post-discontinuation effectiveness.</w:t>
      </w:r>
      <w:r w:rsidR="00FB453F" w:rsidRPr="00D65857">
        <w:rPr>
          <w:rFonts w:ascii="Arial" w:eastAsia="Calibri" w:hAnsi="Arial" w:cs="Arial"/>
          <w:sz w:val="24"/>
          <w:szCs w:val="24"/>
          <w:lang w:val="en-US" w:eastAsia="en-US"/>
        </w:rPr>
        <w:t xml:space="preserve"> </w:t>
      </w:r>
      <w:r w:rsidR="00E847C3" w:rsidRPr="00D65857">
        <w:rPr>
          <w:rFonts w:ascii="Arial" w:eastAsia="Calibri" w:hAnsi="Arial" w:cs="Arial"/>
          <w:sz w:val="24"/>
          <w:szCs w:val="24"/>
          <w:lang w:val="en-US" w:eastAsia="en-US"/>
        </w:rPr>
        <w:t>However, a</w:t>
      </w:r>
      <w:r w:rsidR="008F73B8" w:rsidRPr="00D65857">
        <w:rPr>
          <w:rFonts w:ascii="Arial" w:eastAsia="Calibri" w:hAnsi="Arial" w:cs="Arial"/>
          <w:sz w:val="24"/>
          <w:szCs w:val="24"/>
          <w:lang w:val="en-US" w:eastAsia="en-US"/>
        </w:rPr>
        <w:t>n</w:t>
      </w:r>
      <w:r w:rsidR="00FB453F" w:rsidRPr="00D65857">
        <w:rPr>
          <w:rFonts w:ascii="Arial" w:eastAsia="Calibri" w:hAnsi="Arial" w:cs="Arial"/>
          <w:sz w:val="24"/>
          <w:szCs w:val="24"/>
          <w:lang w:val="en-US" w:eastAsia="en-US"/>
        </w:rPr>
        <w:t xml:space="preserve"> open follow-up of a peanut SLIT trial in children and adults</w:t>
      </w:r>
      <w:r w:rsidR="009E15C8" w:rsidRPr="00D65857">
        <w:rPr>
          <w:rFonts w:ascii="Arial" w:eastAsia="Calibri" w:hAnsi="Arial" w:cs="Arial"/>
          <w:sz w:val="24"/>
          <w:szCs w:val="24"/>
          <w:lang w:val="en-US" w:eastAsia="en-US"/>
        </w:rPr>
        <w:t xml:space="preserve"> found</w:t>
      </w:r>
      <w:r w:rsidR="00FB453F" w:rsidRPr="00D65857">
        <w:rPr>
          <w:rFonts w:ascii="Arial" w:eastAsia="Calibri" w:hAnsi="Arial" w:cs="Arial"/>
          <w:sz w:val="24"/>
          <w:szCs w:val="24"/>
          <w:lang w:val="en-US" w:eastAsia="en-US"/>
        </w:rPr>
        <w:t xml:space="preserve"> only 11% of patients </w:t>
      </w:r>
      <w:r w:rsidRPr="00D65857">
        <w:rPr>
          <w:rFonts w:ascii="Arial" w:eastAsia="Calibri" w:hAnsi="Arial" w:cs="Arial"/>
          <w:sz w:val="24"/>
          <w:szCs w:val="24"/>
          <w:lang w:val="en-US" w:eastAsia="en-US"/>
        </w:rPr>
        <w:t xml:space="preserve">achieving </w:t>
      </w:r>
      <w:r w:rsidR="00FB453F" w:rsidRPr="00D65857">
        <w:rPr>
          <w:rFonts w:ascii="Arial" w:eastAsia="Calibri" w:hAnsi="Arial" w:cs="Arial"/>
          <w:sz w:val="24"/>
          <w:szCs w:val="24"/>
          <w:lang w:val="en-US" w:eastAsia="en-US"/>
        </w:rPr>
        <w:t>toleran</w:t>
      </w:r>
      <w:r w:rsidR="00410C79" w:rsidRPr="00D65857">
        <w:rPr>
          <w:rFonts w:ascii="Arial" w:eastAsia="Calibri" w:hAnsi="Arial" w:cs="Arial"/>
          <w:sz w:val="24"/>
          <w:szCs w:val="24"/>
          <w:lang w:val="en-US" w:eastAsia="en-US"/>
        </w:rPr>
        <w:t>ce</w:t>
      </w:r>
      <w:r w:rsidR="00FB453F" w:rsidRPr="00D65857">
        <w:rPr>
          <w:rFonts w:ascii="Arial" w:eastAsia="Calibri" w:hAnsi="Arial" w:cs="Arial"/>
          <w:sz w:val="24"/>
          <w:szCs w:val="24"/>
          <w:lang w:val="en-US" w:eastAsia="en-US"/>
        </w:rPr>
        <w:t xml:space="preserve"> after </w:t>
      </w:r>
      <w:r w:rsidR="00D70ECF">
        <w:rPr>
          <w:rFonts w:ascii="Arial" w:eastAsia="Calibri" w:hAnsi="Arial" w:cs="Arial"/>
          <w:sz w:val="24"/>
          <w:szCs w:val="24"/>
          <w:lang w:val="en-US" w:eastAsia="en-US"/>
        </w:rPr>
        <w:t>three</w:t>
      </w:r>
      <w:r w:rsidR="00FB453F" w:rsidRPr="00D65857">
        <w:rPr>
          <w:rFonts w:ascii="Arial" w:eastAsia="Calibri" w:hAnsi="Arial" w:cs="Arial"/>
          <w:sz w:val="24"/>
          <w:szCs w:val="24"/>
          <w:lang w:val="en-US" w:eastAsia="en-US"/>
        </w:rPr>
        <w:t xml:space="preserve"> years o</w:t>
      </w:r>
      <w:r w:rsidRPr="00D65857">
        <w:rPr>
          <w:rFonts w:ascii="Arial" w:eastAsia="Calibri" w:hAnsi="Arial" w:cs="Arial"/>
          <w:sz w:val="24"/>
          <w:szCs w:val="24"/>
          <w:lang w:val="en-US" w:eastAsia="en-US"/>
        </w:rPr>
        <w:t>n</w:t>
      </w:r>
      <w:r w:rsidR="00FB453F" w:rsidRPr="00D65857">
        <w:rPr>
          <w:rFonts w:ascii="Arial" w:eastAsia="Calibri" w:hAnsi="Arial" w:cs="Arial"/>
          <w:sz w:val="24"/>
          <w:szCs w:val="24"/>
          <w:lang w:val="en-US" w:eastAsia="en-US"/>
        </w:rPr>
        <w:t xml:space="preserve"> SLIT and </w:t>
      </w:r>
      <w:r w:rsidR="009E15C8" w:rsidRPr="00D65857">
        <w:rPr>
          <w:rFonts w:ascii="Arial" w:eastAsia="Calibri" w:hAnsi="Arial" w:cs="Arial"/>
          <w:sz w:val="24"/>
          <w:szCs w:val="24"/>
          <w:lang w:val="en-US" w:eastAsia="en-US"/>
        </w:rPr>
        <w:t>post-</w:t>
      </w:r>
      <w:r w:rsidR="00FB453F" w:rsidRPr="00D65857">
        <w:rPr>
          <w:rFonts w:ascii="Arial" w:eastAsia="Calibri" w:hAnsi="Arial" w:cs="Arial"/>
          <w:sz w:val="24"/>
          <w:szCs w:val="24"/>
          <w:lang w:val="en-US" w:eastAsia="en-US"/>
        </w:rPr>
        <w:t xml:space="preserve">discontinuation of the AIT for 4-6 weeks </w:t>
      </w:r>
      <w:r w:rsidR="00EC41F5" w:rsidRPr="00D65857">
        <w:rPr>
          <w:rFonts w:ascii="Arial" w:eastAsia="Calibri" w:hAnsi="Arial" w:cs="Arial"/>
          <w:sz w:val="24"/>
          <w:szCs w:val="24"/>
          <w:lang w:val="en-US" w:eastAsia="en-US"/>
        </w:rPr>
        <w:t>(</w:t>
      </w:r>
      <w:r w:rsidR="00EF4761">
        <w:rPr>
          <w:rFonts w:ascii="Arial" w:eastAsia="Calibri" w:hAnsi="Arial" w:cs="Arial"/>
          <w:sz w:val="24"/>
          <w:szCs w:val="24"/>
          <w:lang w:val="en-US" w:eastAsia="en-US"/>
        </w:rPr>
        <w:t>5</w:t>
      </w:r>
      <w:r w:rsidR="000B6711">
        <w:rPr>
          <w:rFonts w:ascii="Arial" w:eastAsia="Calibri" w:hAnsi="Arial" w:cs="Arial"/>
          <w:sz w:val="24"/>
          <w:szCs w:val="24"/>
          <w:lang w:val="en-US" w:eastAsia="en-US"/>
        </w:rPr>
        <w:t>4</w:t>
      </w:r>
      <w:r w:rsidR="00FB453F" w:rsidRPr="00D65857">
        <w:rPr>
          <w:rFonts w:ascii="Arial" w:eastAsia="Calibri" w:hAnsi="Arial" w:cs="Arial"/>
          <w:sz w:val="24"/>
          <w:szCs w:val="24"/>
          <w:lang w:val="en-US" w:eastAsia="en-US"/>
        </w:rPr>
        <w:t>)</w:t>
      </w:r>
      <w:r w:rsidR="0087402A" w:rsidRPr="00D65857">
        <w:rPr>
          <w:rFonts w:ascii="Arial" w:eastAsia="Calibri" w:hAnsi="Arial" w:cs="Arial"/>
          <w:sz w:val="24"/>
          <w:szCs w:val="24"/>
          <w:lang w:val="en-US" w:eastAsia="en-US"/>
        </w:rPr>
        <w:t>.</w:t>
      </w:r>
      <w:r w:rsidR="00774376">
        <w:rPr>
          <w:rFonts w:ascii="Arial" w:eastAsia="Calibri" w:hAnsi="Arial" w:cs="Arial"/>
          <w:sz w:val="24"/>
          <w:szCs w:val="24"/>
          <w:lang w:val="en-US" w:eastAsia="en-US"/>
        </w:rPr>
        <w:t xml:space="preserve"> </w:t>
      </w:r>
    </w:p>
    <w:p w:rsidR="00FB453F" w:rsidRPr="00D65857" w:rsidRDefault="00FB453F" w:rsidP="00882146">
      <w:pPr>
        <w:pStyle w:val="ColorfulList-Accent11"/>
        <w:spacing w:line="360" w:lineRule="auto"/>
        <w:ind w:left="0"/>
        <w:jc w:val="both"/>
        <w:rPr>
          <w:rFonts w:ascii="Arial" w:eastAsia="Calibri" w:hAnsi="Arial" w:cs="Arial"/>
          <w:sz w:val="24"/>
          <w:szCs w:val="24"/>
          <w:lang w:val="en-US" w:eastAsia="en-US"/>
        </w:rPr>
      </w:pPr>
    </w:p>
    <w:p w:rsidR="00D70ECF" w:rsidRDefault="00D70ECF" w:rsidP="00882146">
      <w:pPr>
        <w:pStyle w:val="ColorfulList-Accent11"/>
        <w:spacing w:line="360" w:lineRule="auto"/>
        <w:ind w:left="0"/>
        <w:jc w:val="both"/>
        <w:rPr>
          <w:rFonts w:ascii="Arial" w:eastAsia="Calibri" w:hAnsi="Arial" w:cs="Arial"/>
          <w:sz w:val="24"/>
          <w:szCs w:val="24"/>
          <w:lang w:val="en-US" w:eastAsia="en-US"/>
        </w:rPr>
      </w:pPr>
      <w:r>
        <w:rPr>
          <w:rFonts w:ascii="Arial" w:eastAsia="Calibri" w:hAnsi="Arial" w:cs="Arial"/>
          <w:b/>
          <w:sz w:val="24"/>
          <w:szCs w:val="24"/>
          <w:lang w:val="en-US" w:eastAsia="en-US"/>
        </w:rPr>
        <w:t>Head-to-head trials of OIT versus SLIT</w:t>
      </w:r>
      <w:r w:rsidRPr="00D65857">
        <w:rPr>
          <w:rFonts w:ascii="Arial" w:eastAsia="Calibri" w:hAnsi="Arial" w:cs="Arial"/>
          <w:sz w:val="24"/>
          <w:szCs w:val="24"/>
          <w:lang w:val="en-US" w:eastAsia="en-US"/>
        </w:rPr>
        <w:t xml:space="preserve"> </w:t>
      </w:r>
    </w:p>
    <w:p w:rsidR="002862DD" w:rsidRPr="00D65857" w:rsidRDefault="00E857AB" w:rsidP="00882146">
      <w:pPr>
        <w:pStyle w:val="ColorfulList-Accent11"/>
        <w:spacing w:line="360" w:lineRule="auto"/>
        <w:ind w:left="0"/>
        <w:jc w:val="both"/>
        <w:rPr>
          <w:rFonts w:ascii="Arial" w:eastAsia="Calibri" w:hAnsi="Arial" w:cs="Arial"/>
          <w:sz w:val="24"/>
          <w:szCs w:val="24"/>
          <w:lang w:val="en-US" w:eastAsia="en-US"/>
        </w:rPr>
      </w:pPr>
      <w:r w:rsidRPr="00D65857">
        <w:rPr>
          <w:rFonts w:ascii="Arial" w:eastAsia="Calibri" w:hAnsi="Arial" w:cs="Arial"/>
          <w:sz w:val="24"/>
          <w:szCs w:val="24"/>
          <w:lang w:val="en-US" w:eastAsia="en-US"/>
        </w:rPr>
        <w:t>Two trials directly compared the efficacy of OIT and SLIT</w:t>
      </w:r>
      <w:r w:rsidR="007F222C">
        <w:rPr>
          <w:rFonts w:ascii="Arial" w:eastAsia="Calibri" w:hAnsi="Arial" w:cs="Arial"/>
          <w:sz w:val="24"/>
          <w:szCs w:val="24"/>
          <w:lang w:val="en-US" w:eastAsia="en-US"/>
        </w:rPr>
        <w:t>:</w:t>
      </w:r>
      <w:r w:rsidRPr="00D65857">
        <w:rPr>
          <w:rFonts w:ascii="Arial" w:eastAsia="Calibri" w:hAnsi="Arial" w:cs="Arial"/>
          <w:sz w:val="24"/>
          <w:szCs w:val="24"/>
          <w:lang w:val="en-US" w:eastAsia="en-US"/>
        </w:rPr>
        <w:t xml:space="preserve"> the first focus</w:t>
      </w:r>
      <w:r w:rsidR="00E847C3" w:rsidRPr="00D65857">
        <w:rPr>
          <w:rFonts w:ascii="Arial" w:eastAsia="Calibri" w:hAnsi="Arial" w:cs="Arial"/>
          <w:sz w:val="24"/>
          <w:szCs w:val="24"/>
          <w:lang w:val="en-US" w:eastAsia="en-US"/>
        </w:rPr>
        <w:t>ed</w:t>
      </w:r>
      <w:r w:rsidRPr="00D65857">
        <w:rPr>
          <w:rFonts w:ascii="Arial" w:eastAsia="Calibri" w:hAnsi="Arial" w:cs="Arial"/>
          <w:sz w:val="24"/>
          <w:szCs w:val="24"/>
          <w:lang w:val="en-US" w:eastAsia="en-US"/>
        </w:rPr>
        <w:t xml:space="preserve"> on </w:t>
      </w:r>
      <w:r w:rsidR="00B072EE">
        <w:rPr>
          <w:rFonts w:ascii="Arial" w:eastAsia="Calibri" w:hAnsi="Arial" w:cs="Arial"/>
          <w:sz w:val="24"/>
          <w:szCs w:val="24"/>
          <w:lang w:val="en-US" w:eastAsia="en-US"/>
        </w:rPr>
        <w:t>CM</w:t>
      </w:r>
      <w:r w:rsidRPr="00D65857">
        <w:rPr>
          <w:rFonts w:ascii="Arial" w:eastAsia="Calibri" w:hAnsi="Arial" w:cs="Arial"/>
          <w:sz w:val="24"/>
          <w:szCs w:val="24"/>
          <w:lang w:val="en-US" w:eastAsia="en-US"/>
        </w:rPr>
        <w:t xml:space="preserve"> </w:t>
      </w:r>
      <w:r w:rsidR="0063787B">
        <w:rPr>
          <w:rFonts w:ascii="Arial" w:eastAsia="Calibri" w:hAnsi="Arial" w:cs="Arial"/>
          <w:sz w:val="24"/>
          <w:szCs w:val="24"/>
          <w:lang w:val="en-US" w:eastAsia="en-US"/>
        </w:rPr>
        <w:t xml:space="preserve">(55) </w:t>
      </w:r>
      <w:r w:rsidRPr="00D65857">
        <w:rPr>
          <w:rFonts w:ascii="Arial" w:eastAsia="Calibri" w:hAnsi="Arial" w:cs="Arial"/>
          <w:sz w:val="24"/>
          <w:szCs w:val="24"/>
          <w:lang w:val="en-US" w:eastAsia="en-US"/>
        </w:rPr>
        <w:t>and the second on peanut allergy</w:t>
      </w:r>
      <w:r w:rsidR="00C21634" w:rsidRPr="00D65857">
        <w:rPr>
          <w:rFonts w:ascii="Arial" w:eastAsia="Calibri" w:hAnsi="Arial" w:cs="Arial"/>
          <w:sz w:val="24"/>
          <w:szCs w:val="24"/>
          <w:lang w:val="en-US" w:eastAsia="en-US"/>
        </w:rPr>
        <w:t xml:space="preserve"> </w:t>
      </w:r>
      <w:r w:rsidR="00FB453F" w:rsidRPr="00D65857">
        <w:rPr>
          <w:rFonts w:ascii="Arial" w:eastAsia="Calibri" w:hAnsi="Arial" w:cs="Arial"/>
          <w:sz w:val="24"/>
          <w:szCs w:val="24"/>
          <w:lang w:val="en-US" w:eastAsia="en-US"/>
        </w:rPr>
        <w:t>(</w:t>
      </w:r>
      <w:r w:rsidR="00675C7E">
        <w:rPr>
          <w:rFonts w:ascii="Arial" w:eastAsia="Calibri" w:hAnsi="Arial" w:cs="Arial"/>
          <w:sz w:val="24"/>
          <w:szCs w:val="24"/>
          <w:lang w:val="en-US" w:eastAsia="en-US"/>
        </w:rPr>
        <w:t>45</w:t>
      </w:r>
      <w:r w:rsidR="00C21634" w:rsidRPr="00D65857">
        <w:rPr>
          <w:rFonts w:ascii="Arial" w:eastAsia="Calibri" w:hAnsi="Arial" w:cs="Arial"/>
          <w:sz w:val="24"/>
          <w:szCs w:val="24"/>
          <w:lang w:val="en-US" w:eastAsia="en-US"/>
        </w:rPr>
        <w:t>)</w:t>
      </w:r>
      <w:r w:rsidR="006F10E4" w:rsidRPr="00D65857">
        <w:rPr>
          <w:rFonts w:ascii="Arial" w:eastAsia="Calibri" w:hAnsi="Arial" w:cs="Arial"/>
          <w:sz w:val="24"/>
          <w:szCs w:val="24"/>
          <w:lang w:val="en-US" w:eastAsia="en-US"/>
        </w:rPr>
        <w:t xml:space="preserve">. The </w:t>
      </w:r>
      <w:r w:rsidR="00FB453F" w:rsidRPr="00D65857">
        <w:rPr>
          <w:rFonts w:ascii="Arial" w:eastAsia="Calibri" w:hAnsi="Arial" w:cs="Arial"/>
          <w:sz w:val="24"/>
          <w:szCs w:val="24"/>
          <w:lang w:val="en-US" w:eastAsia="en-US"/>
        </w:rPr>
        <w:t xml:space="preserve">first trial </w:t>
      </w:r>
      <w:r w:rsidR="007F222C" w:rsidRPr="00D65857">
        <w:rPr>
          <w:rFonts w:ascii="Arial" w:eastAsia="Calibri" w:hAnsi="Arial" w:cs="Arial"/>
          <w:sz w:val="24"/>
          <w:szCs w:val="24"/>
          <w:lang w:val="en-US" w:eastAsia="en-US"/>
        </w:rPr>
        <w:t>randomi</w:t>
      </w:r>
      <w:r w:rsidR="00AE35A0">
        <w:rPr>
          <w:rFonts w:ascii="Arial" w:eastAsia="Calibri" w:hAnsi="Arial" w:cs="Arial"/>
          <w:sz w:val="24"/>
          <w:szCs w:val="24"/>
          <w:lang w:val="en-US" w:eastAsia="en-US"/>
        </w:rPr>
        <w:t>z</w:t>
      </w:r>
      <w:r w:rsidR="007F222C" w:rsidRPr="00D65857">
        <w:rPr>
          <w:rFonts w:ascii="Arial" w:eastAsia="Calibri" w:hAnsi="Arial" w:cs="Arial"/>
          <w:sz w:val="24"/>
          <w:szCs w:val="24"/>
          <w:lang w:val="en-US" w:eastAsia="en-US"/>
        </w:rPr>
        <w:t xml:space="preserve">ed </w:t>
      </w:r>
      <w:r w:rsidR="00FB453F" w:rsidRPr="00D65857">
        <w:rPr>
          <w:rFonts w:ascii="Arial" w:eastAsia="Calibri" w:hAnsi="Arial" w:cs="Arial"/>
          <w:sz w:val="24"/>
          <w:szCs w:val="24"/>
          <w:lang w:val="en-US" w:eastAsia="en-US"/>
        </w:rPr>
        <w:t>30 children with CM allergy to SLI</w:t>
      </w:r>
      <w:r w:rsidR="0063787B">
        <w:rPr>
          <w:rFonts w:ascii="Arial" w:eastAsia="Calibri" w:hAnsi="Arial" w:cs="Arial"/>
          <w:sz w:val="24"/>
          <w:szCs w:val="24"/>
          <w:lang w:val="en-US" w:eastAsia="en-US"/>
        </w:rPr>
        <w:t>T alone or SLIT followed by OIT</w:t>
      </w:r>
      <w:r w:rsidR="0087402A" w:rsidRPr="00D65857">
        <w:rPr>
          <w:rFonts w:ascii="Arial" w:eastAsia="Calibri" w:hAnsi="Arial" w:cs="Arial"/>
          <w:sz w:val="24"/>
          <w:szCs w:val="24"/>
          <w:lang w:val="en-US" w:eastAsia="en-US"/>
        </w:rPr>
        <w:t>.</w:t>
      </w:r>
      <w:r w:rsidR="00FB453F" w:rsidRPr="00D65857">
        <w:rPr>
          <w:rFonts w:ascii="Arial" w:eastAsia="Calibri" w:hAnsi="Arial" w:cs="Arial"/>
          <w:sz w:val="24"/>
          <w:szCs w:val="24"/>
          <w:lang w:val="en-US" w:eastAsia="en-US"/>
        </w:rPr>
        <w:t xml:space="preserve"> Th</w:t>
      </w:r>
      <w:r w:rsidR="007F222C">
        <w:rPr>
          <w:rFonts w:ascii="Arial" w:eastAsia="Calibri" w:hAnsi="Arial" w:cs="Arial"/>
          <w:sz w:val="24"/>
          <w:szCs w:val="24"/>
          <w:lang w:val="en-US" w:eastAsia="en-US"/>
        </w:rPr>
        <w:t>is</w:t>
      </w:r>
      <w:r w:rsidR="00FB453F" w:rsidRPr="00D65857">
        <w:rPr>
          <w:rFonts w:ascii="Arial" w:eastAsia="Calibri" w:hAnsi="Arial" w:cs="Arial"/>
          <w:sz w:val="24"/>
          <w:szCs w:val="24"/>
          <w:lang w:val="en-US" w:eastAsia="en-US"/>
        </w:rPr>
        <w:t xml:space="preserve"> trial clearly </w:t>
      </w:r>
      <w:r w:rsidR="006F10E4" w:rsidRPr="00D65857">
        <w:rPr>
          <w:rFonts w:ascii="Arial" w:eastAsia="Calibri" w:hAnsi="Arial" w:cs="Arial"/>
          <w:sz w:val="24"/>
          <w:szCs w:val="24"/>
          <w:lang w:val="en-US" w:eastAsia="en-US"/>
        </w:rPr>
        <w:t xml:space="preserve">showed </w:t>
      </w:r>
      <w:r w:rsidR="00FB453F" w:rsidRPr="00D65857">
        <w:rPr>
          <w:rFonts w:ascii="Arial" w:eastAsia="Calibri" w:hAnsi="Arial" w:cs="Arial"/>
          <w:sz w:val="24"/>
          <w:szCs w:val="24"/>
          <w:lang w:val="en-US" w:eastAsia="en-US"/>
        </w:rPr>
        <w:t>that OIT</w:t>
      </w:r>
      <w:r w:rsidR="006F5D0C">
        <w:rPr>
          <w:rFonts w:ascii="Arial" w:eastAsia="Calibri" w:hAnsi="Arial" w:cs="Arial"/>
          <w:sz w:val="24"/>
          <w:szCs w:val="24"/>
          <w:lang w:val="en-US" w:eastAsia="en-US"/>
        </w:rPr>
        <w:t xml:space="preserve"> after SLIT</w:t>
      </w:r>
      <w:r w:rsidR="00FB453F" w:rsidRPr="00D65857">
        <w:rPr>
          <w:rFonts w:ascii="Arial" w:eastAsia="Calibri" w:hAnsi="Arial" w:cs="Arial"/>
          <w:sz w:val="24"/>
          <w:szCs w:val="24"/>
          <w:lang w:val="en-US" w:eastAsia="en-US"/>
        </w:rPr>
        <w:t xml:space="preserve"> was more efficacious for </w:t>
      </w:r>
      <w:r w:rsidR="007F222C" w:rsidRPr="00A40F68">
        <w:rPr>
          <w:rFonts w:ascii="Arial" w:eastAsia="Calibri" w:hAnsi="Arial" w:cs="Arial"/>
          <w:sz w:val="24"/>
          <w:szCs w:val="24"/>
          <w:lang w:val="en-US" w:eastAsia="en-US"/>
        </w:rPr>
        <w:t>desensiti</w:t>
      </w:r>
      <w:r w:rsidR="00AE35A0">
        <w:rPr>
          <w:rFonts w:ascii="Arial" w:eastAsia="Calibri" w:hAnsi="Arial" w:cs="Arial"/>
          <w:sz w:val="24"/>
          <w:szCs w:val="24"/>
          <w:lang w:val="en-US" w:eastAsia="en-US"/>
        </w:rPr>
        <w:t>z</w:t>
      </w:r>
      <w:r w:rsidR="007F222C" w:rsidRPr="00A40F68">
        <w:rPr>
          <w:rFonts w:ascii="Arial" w:eastAsia="Calibri" w:hAnsi="Arial" w:cs="Arial"/>
          <w:sz w:val="24"/>
          <w:szCs w:val="24"/>
          <w:lang w:val="en-US" w:eastAsia="en-US"/>
        </w:rPr>
        <w:t xml:space="preserve">ation </w:t>
      </w:r>
      <w:r w:rsidR="00A40F68" w:rsidRPr="00A40F68">
        <w:rPr>
          <w:rFonts w:ascii="Arial" w:eastAsia="Calibri" w:hAnsi="Arial" w:cs="Arial"/>
          <w:sz w:val="24"/>
          <w:szCs w:val="24"/>
          <w:lang w:val="en-US" w:eastAsia="en-US"/>
        </w:rPr>
        <w:t>and sus</w:t>
      </w:r>
      <w:r w:rsidR="00D70ECF">
        <w:rPr>
          <w:rFonts w:ascii="Arial" w:eastAsia="Calibri" w:hAnsi="Arial" w:cs="Arial"/>
          <w:sz w:val="24"/>
          <w:szCs w:val="24"/>
          <w:lang w:val="en-US" w:eastAsia="en-US"/>
        </w:rPr>
        <w:t xml:space="preserve">tained unresponsiveness after six </w:t>
      </w:r>
      <w:r w:rsidR="00A40F68" w:rsidRPr="00A40F68">
        <w:rPr>
          <w:rFonts w:ascii="Arial" w:eastAsia="Calibri" w:hAnsi="Arial" w:cs="Arial"/>
          <w:sz w:val="24"/>
          <w:szCs w:val="24"/>
          <w:lang w:val="en-US" w:eastAsia="en-US"/>
        </w:rPr>
        <w:t>weeks off therapy</w:t>
      </w:r>
      <w:r w:rsidR="00FB453F" w:rsidRPr="00D65857">
        <w:rPr>
          <w:rFonts w:ascii="Arial" w:eastAsia="Calibri" w:hAnsi="Arial" w:cs="Arial"/>
          <w:sz w:val="24"/>
          <w:szCs w:val="24"/>
          <w:lang w:val="en-US" w:eastAsia="en-US"/>
        </w:rPr>
        <w:t xml:space="preserve"> to CM than SLIT alone (</w:t>
      </w:r>
      <w:r w:rsidR="00C75E10">
        <w:rPr>
          <w:rFonts w:ascii="Arial" w:eastAsia="Calibri" w:hAnsi="Arial" w:cs="Arial"/>
          <w:sz w:val="24"/>
          <w:szCs w:val="24"/>
          <w:lang w:val="en-US" w:eastAsia="en-US"/>
        </w:rPr>
        <w:t>5</w:t>
      </w:r>
      <w:r w:rsidR="00DA32EF">
        <w:rPr>
          <w:rFonts w:ascii="Arial" w:eastAsia="Calibri" w:hAnsi="Arial" w:cs="Arial"/>
          <w:sz w:val="24"/>
          <w:szCs w:val="24"/>
          <w:lang w:val="en-US" w:eastAsia="en-US"/>
        </w:rPr>
        <w:t>5</w:t>
      </w:r>
      <w:r w:rsidR="00FB453F" w:rsidRPr="00D65857">
        <w:rPr>
          <w:rFonts w:ascii="Arial" w:eastAsia="Calibri" w:hAnsi="Arial" w:cs="Arial"/>
          <w:sz w:val="24"/>
          <w:szCs w:val="24"/>
          <w:lang w:val="en-US" w:eastAsia="en-US"/>
        </w:rPr>
        <w:t>)</w:t>
      </w:r>
      <w:r w:rsidR="0087402A" w:rsidRPr="00D65857">
        <w:rPr>
          <w:rFonts w:ascii="Arial" w:eastAsia="Calibri" w:hAnsi="Arial" w:cs="Arial"/>
          <w:sz w:val="24"/>
          <w:szCs w:val="24"/>
          <w:lang w:val="en-US" w:eastAsia="en-US"/>
        </w:rPr>
        <w:t>.</w:t>
      </w:r>
      <w:r w:rsidR="00FB453F" w:rsidRPr="00D65857">
        <w:rPr>
          <w:rFonts w:ascii="Arial" w:eastAsia="Calibri" w:hAnsi="Arial" w:cs="Arial"/>
          <w:sz w:val="24"/>
          <w:szCs w:val="24"/>
          <w:lang w:val="en-US" w:eastAsia="en-US"/>
        </w:rPr>
        <w:t xml:space="preserve"> The second trial was a double-blind study </w:t>
      </w:r>
      <w:r w:rsidR="009E15C8" w:rsidRPr="00D65857">
        <w:rPr>
          <w:rFonts w:ascii="Arial" w:eastAsia="Calibri" w:hAnsi="Arial" w:cs="Arial"/>
          <w:sz w:val="24"/>
          <w:szCs w:val="24"/>
          <w:lang w:val="en-US" w:eastAsia="en-US"/>
        </w:rPr>
        <w:t xml:space="preserve">involving </w:t>
      </w:r>
      <w:r w:rsidR="00FB453F" w:rsidRPr="00D65857">
        <w:rPr>
          <w:rFonts w:ascii="Arial" w:eastAsia="Calibri" w:hAnsi="Arial" w:cs="Arial"/>
          <w:sz w:val="24"/>
          <w:szCs w:val="24"/>
          <w:lang w:val="en-US" w:eastAsia="en-US"/>
        </w:rPr>
        <w:t xml:space="preserve">21 children with peanut allergy who were </w:t>
      </w:r>
      <w:r w:rsidR="007F222C" w:rsidRPr="00D65857">
        <w:rPr>
          <w:rFonts w:ascii="Arial" w:eastAsia="Calibri" w:hAnsi="Arial" w:cs="Arial"/>
          <w:sz w:val="24"/>
          <w:szCs w:val="24"/>
          <w:lang w:val="en-US" w:eastAsia="en-US"/>
        </w:rPr>
        <w:t>randomi</w:t>
      </w:r>
      <w:r w:rsidR="00AE35A0">
        <w:rPr>
          <w:rFonts w:ascii="Arial" w:eastAsia="Calibri" w:hAnsi="Arial" w:cs="Arial"/>
          <w:sz w:val="24"/>
          <w:szCs w:val="24"/>
          <w:lang w:val="en-US" w:eastAsia="en-US"/>
        </w:rPr>
        <w:t>z</w:t>
      </w:r>
      <w:r w:rsidR="007F222C" w:rsidRPr="00D65857">
        <w:rPr>
          <w:rFonts w:ascii="Arial" w:eastAsia="Calibri" w:hAnsi="Arial" w:cs="Arial"/>
          <w:sz w:val="24"/>
          <w:szCs w:val="24"/>
          <w:lang w:val="en-US" w:eastAsia="en-US"/>
        </w:rPr>
        <w:t xml:space="preserve">ed </w:t>
      </w:r>
      <w:r w:rsidR="00FB453F" w:rsidRPr="00D65857">
        <w:rPr>
          <w:rFonts w:ascii="Arial" w:eastAsia="Calibri" w:hAnsi="Arial" w:cs="Arial"/>
          <w:sz w:val="24"/>
          <w:szCs w:val="24"/>
          <w:lang w:val="en-US" w:eastAsia="en-US"/>
        </w:rPr>
        <w:t xml:space="preserve">to receive either active SLIT/placebo OIT or active OIT/placebo SLIT. </w:t>
      </w:r>
      <w:r w:rsidR="00D70ECF">
        <w:rPr>
          <w:rFonts w:ascii="Arial" w:eastAsia="Calibri" w:hAnsi="Arial" w:cs="Arial"/>
          <w:sz w:val="24"/>
          <w:szCs w:val="24"/>
          <w:lang w:val="en-US" w:eastAsia="en-US"/>
        </w:rPr>
        <w:t>A</w:t>
      </w:r>
      <w:r w:rsidR="00FB453F" w:rsidRPr="00D65857">
        <w:rPr>
          <w:rFonts w:ascii="Arial" w:eastAsia="Calibri" w:hAnsi="Arial" w:cs="Arial"/>
          <w:sz w:val="24"/>
          <w:szCs w:val="24"/>
          <w:lang w:val="en-US" w:eastAsia="en-US"/>
        </w:rPr>
        <w:t xml:space="preserve">s in the </w:t>
      </w:r>
      <w:r w:rsidR="009E15C8" w:rsidRPr="00D65857">
        <w:rPr>
          <w:rFonts w:ascii="Arial" w:eastAsia="Calibri" w:hAnsi="Arial" w:cs="Arial"/>
          <w:sz w:val="24"/>
          <w:szCs w:val="24"/>
          <w:lang w:val="en-US" w:eastAsia="en-US"/>
        </w:rPr>
        <w:t>CM</w:t>
      </w:r>
      <w:r w:rsidR="00FB453F" w:rsidRPr="00D65857">
        <w:rPr>
          <w:rFonts w:ascii="Arial" w:eastAsia="Calibri" w:hAnsi="Arial" w:cs="Arial"/>
          <w:sz w:val="24"/>
          <w:szCs w:val="24"/>
          <w:lang w:val="en-US" w:eastAsia="en-US"/>
        </w:rPr>
        <w:t xml:space="preserve"> trial</w:t>
      </w:r>
      <w:r w:rsidR="00B072EE">
        <w:rPr>
          <w:rFonts w:ascii="Arial" w:eastAsia="Calibri" w:hAnsi="Arial" w:cs="Arial"/>
          <w:sz w:val="24"/>
          <w:szCs w:val="24"/>
          <w:lang w:val="en-US" w:eastAsia="en-US"/>
        </w:rPr>
        <w:t>,</w:t>
      </w:r>
      <w:r w:rsidR="00FB453F" w:rsidRPr="00D65857">
        <w:rPr>
          <w:rFonts w:ascii="Arial" w:eastAsia="Calibri" w:hAnsi="Arial" w:cs="Arial"/>
          <w:sz w:val="24"/>
          <w:szCs w:val="24"/>
          <w:lang w:val="en-US" w:eastAsia="en-US"/>
        </w:rPr>
        <w:t xml:space="preserve"> OIT </w:t>
      </w:r>
      <w:r w:rsidR="00D70ECF">
        <w:rPr>
          <w:rFonts w:ascii="Arial" w:eastAsia="Calibri" w:hAnsi="Arial" w:cs="Arial"/>
          <w:sz w:val="24"/>
          <w:szCs w:val="24"/>
          <w:lang w:val="en-US" w:eastAsia="en-US"/>
        </w:rPr>
        <w:t>was</w:t>
      </w:r>
      <w:r w:rsidR="00FB453F" w:rsidRPr="00D65857">
        <w:rPr>
          <w:rFonts w:ascii="Arial" w:eastAsia="Calibri" w:hAnsi="Arial" w:cs="Arial"/>
          <w:sz w:val="24"/>
          <w:szCs w:val="24"/>
          <w:lang w:val="en-US" w:eastAsia="en-US"/>
        </w:rPr>
        <w:t xml:space="preserve"> far more effective than SLIT for the treatment of peanut allergy as the increased threshold was significantly greater in the active OIT group </w:t>
      </w:r>
      <w:r w:rsidR="00A40F68" w:rsidRPr="00A40F68">
        <w:rPr>
          <w:rFonts w:ascii="Arial" w:eastAsia="Calibri" w:hAnsi="Arial" w:cs="Arial"/>
          <w:sz w:val="24"/>
          <w:szCs w:val="24"/>
          <w:lang w:val="en-US" w:eastAsia="en-US"/>
        </w:rPr>
        <w:t xml:space="preserve">while on therapy </w:t>
      </w:r>
      <w:r w:rsidR="00FB453F" w:rsidRPr="00D65857">
        <w:rPr>
          <w:rFonts w:ascii="Arial" w:eastAsia="Calibri" w:hAnsi="Arial" w:cs="Arial"/>
          <w:sz w:val="24"/>
          <w:szCs w:val="24"/>
          <w:lang w:val="en-US" w:eastAsia="en-US"/>
        </w:rPr>
        <w:t>(</w:t>
      </w:r>
      <w:r w:rsidR="00675C7E">
        <w:rPr>
          <w:rFonts w:ascii="Arial" w:eastAsia="Calibri" w:hAnsi="Arial" w:cs="Arial"/>
          <w:sz w:val="24"/>
          <w:szCs w:val="24"/>
          <w:lang w:val="en-US" w:eastAsia="en-US"/>
        </w:rPr>
        <w:t>45</w:t>
      </w:r>
      <w:r w:rsidR="00FB453F" w:rsidRPr="00D65857">
        <w:rPr>
          <w:rFonts w:ascii="Arial" w:eastAsia="Calibri" w:hAnsi="Arial" w:cs="Arial"/>
          <w:sz w:val="24"/>
          <w:szCs w:val="24"/>
          <w:lang w:val="en-US" w:eastAsia="en-US"/>
        </w:rPr>
        <w:t>)</w:t>
      </w:r>
      <w:r w:rsidR="0087402A" w:rsidRPr="00D65857">
        <w:rPr>
          <w:rFonts w:ascii="Arial" w:eastAsia="Calibri" w:hAnsi="Arial" w:cs="Arial"/>
          <w:sz w:val="24"/>
          <w:szCs w:val="24"/>
          <w:lang w:val="en-US" w:eastAsia="en-US"/>
        </w:rPr>
        <w:t>.</w:t>
      </w:r>
      <w:r w:rsidR="00C6341F" w:rsidRPr="00D65857">
        <w:rPr>
          <w:rFonts w:ascii="Arial" w:eastAsia="Calibri" w:hAnsi="Arial" w:cs="Arial"/>
          <w:sz w:val="24"/>
          <w:szCs w:val="24"/>
          <w:lang w:val="en-US" w:eastAsia="en-US"/>
        </w:rPr>
        <w:t xml:space="preserve"> </w:t>
      </w:r>
      <w:r w:rsidR="006F10E4" w:rsidRPr="00D65857">
        <w:rPr>
          <w:rFonts w:ascii="Arial" w:eastAsia="Calibri" w:hAnsi="Arial" w:cs="Arial"/>
          <w:sz w:val="24"/>
          <w:szCs w:val="24"/>
          <w:lang w:val="en-US" w:eastAsia="en-US"/>
        </w:rPr>
        <w:t>OIT would seem to be a better therapeutic option than SLIT</w:t>
      </w:r>
      <w:r w:rsidR="00A40F68" w:rsidRPr="00A40F68">
        <w:rPr>
          <w:rFonts w:ascii="Arial" w:eastAsia="Calibri" w:hAnsi="Arial" w:cs="Arial"/>
          <w:sz w:val="24"/>
          <w:szCs w:val="24"/>
          <w:lang w:val="en-US" w:eastAsia="en-US"/>
        </w:rPr>
        <w:t xml:space="preserve">, but </w:t>
      </w:r>
      <w:r w:rsidR="00B072EE">
        <w:rPr>
          <w:rFonts w:ascii="Arial" w:eastAsia="Calibri" w:hAnsi="Arial" w:cs="Arial"/>
          <w:sz w:val="24"/>
          <w:szCs w:val="24"/>
          <w:lang w:val="en-US" w:eastAsia="en-US"/>
        </w:rPr>
        <w:t>it</w:t>
      </w:r>
      <w:r w:rsidR="00A40F68" w:rsidRPr="00A40F68">
        <w:rPr>
          <w:rFonts w:ascii="Arial" w:eastAsia="Calibri" w:hAnsi="Arial" w:cs="Arial"/>
          <w:sz w:val="24"/>
          <w:szCs w:val="24"/>
          <w:lang w:val="en-US" w:eastAsia="en-US"/>
        </w:rPr>
        <w:t xml:space="preserve"> is associated with significantly more adverse reactions</w:t>
      </w:r>
      <w:r w:rsidR="006F10E4" w:rsidRPr="00D65857">
        <w:rPr>
          <w:rFonts w:ascii="Arial" w:eastAsia="Calibri" w:hAnsi="Arial" w:cs="Arial"/>
          <w:sz w:val="24"/>
          <w:szCs w:val="24"/>
          <w:lang w:val="en-US" w:eastAsia="en-US"/>
        </w:rPr>
        <w:t>.</w:t>
      </w:r>
      <w:r w:rsidR="00043092" w:rsidRPr="00D65857">
        <w:rPr>
          <w:rFonts w:ascii="Arial" w:eastAsia="Calibri" w:hAnsi="Arial" w:cs="Arial"/>
          <w:sz w:val="24"/>
          <w:szCs w:val="24"/>
          <w:lang w:val="en-US" w:eastAsia="en-US"/>
        </w:rPr>
        <w:t xml:space="preserve"> </w:t>
      </w:r>
      <w:r w:rsidR="00D75B93">
        <w:rPr>
          <w:rFonts w:ascii="Arial" w:eastAsia="Calibri" w:hAnsi="Arial" w:cs="Arial"/>
          <w:sz w:val="24"/>
          <w:szCs w:val="24"/>
          <w:lang w:val="en-US" w:eastAsia="en-US"/>
        </w:rPr>
        <w:t>Currently</w:t>
      </w:r>
      <w:r w:rsidR="00116222">
        <w:rPr>
          <w:rFonts w:ascii="Arial" w:eastAsia="Calibri" w:hAnsi="Arial" w:cs="Arial"/>
          <w:sz w:val="24"/>
          <w:szCs w:val="24"/>
          <w:lang w:val="en-US" w:eastAsia="en-US"/>
        </w:rPr>
        <w:t xml:space="preserve">, we cannot </w:t>
      </w:r>
      <w:r w:rsidR="002720ED">
        <w:rPr>
          <w:rFonts w:ascii="Arial" w:eastAsia="Calibri" w:hAnsi="Arial" w:cs="Arial"/>
          <w:sz w:val="24"/>
          <w:szCs w:val="24"/>
          <w:lang w:val="en-US" w:eastAsia="en-US"/>
        </w:rPr>
        <w:t>recommend SLIT for FA</w:t>
      </w:r>
      <w:r w:rsidR="00116222">
        <w:rPr>
          <w:rFonts w:ascii="Arial" w:eastAsia="Calibri" w:hAnsi="Arial" w:cs="Arial"/>
          <w:sz w:val="24"/>
          <w:szCs w:val="24"/>
          <w:lang w:val="en-US" w:eastAsia="en-US"/>
        </w:rPr>
        <w:t xml:space="preserve"> due to the limited effectiveness</w:t>
      </w:r>
      <w:r w:rsidR="002720ED">
        <w:rPr>
          <w:rFonts w:ascii="Arial" w:eastAsia="Calibri" w:hAnsi="Arial" w:cs="Arial"/>
          <w:sz w:val="24"/>
          <w:szCs w:val="24"/>
          <w:lang w:val="en-US" w:eastAsia="en-US"/>
        </w:rPr>
        <w:t>.</w:t>
      </w:r>
    </w:p>
    <w:p w:rsidR="00C6341F" w:rsidRPr="00D65857" w:rsidRDefault="00C6341F" w:rsidP="00882146">
      <w:pPr>
        <w:pStyle w:val="ColorfulList-Accent11"/>
        <w:spacing w:line="360" w:lineRule="auto"/>
        <w:ind w:left="0"/>
        <w:jc w:val="both"/>
        <w:rPr>
          <w:rFonts w:ascii="Arial" w:eastAsia="Calibri" w:hAnsi="Arial" w:cs="Arial"/>
          <w:b/>
          <w:sz w:val="24"/>
          <w:szCs w:val="24"/>
          <w:lang w:val="en-US" w:eastAsia="en-US"/>
        </w:rPr>
      </w:pPr>
    </w:p>
    <w:p w:rsidR="00D70ECF" w:rsidRDefault="00D70ECF" w:rsidP="00D70ECF">
      <w:pPr>
        <w:pStyle w:val="ColorfulList-Accent11"/>
        <w:spacing w:line="360" w:lineRule="auto"/>
        <w:ind w:left="0"/>
        <w:jc w:val="both"/>
        <w:rPr>
          <w:rFonts w:ascii="Arial" w:eastAsia="Calibri" w:hAnsi="Arial" w:cs="Arial"/>
          <w:b/>
          <w:sz w:val="24"/>
          <w:szCs w:val="24"/>
          <w:lang w:val="en-US" w:eastAsia="en-US"/>
        </w:rPr>
      </w:pPr>
      <w:r w:rsidRPr="00950C57">
        <w:rPr>
          <w:rFonts w:ascii="Arial" w:eastAsia="Calibri" w:hAnsi="Arial" w:cs="Arial"/>
          <w:b/>
          <w:sz w:val="24"/>
          <w:szCs w:val="24"/>
          <w:lang w:val="en-US" w:eastAsia="en-US"/>
        </w:rPr>
        <w:t>Other routes of AIT under investigation</w:t>
      </w:r>
      <w:r>
        <w:rPr>
          <w:rFonts w:ascii="Arial" w:eastAsia="Calibri" w:hAnsi="Arial" w:cs="Arial"/>
          <w:b/>
          <w:sz w:val="24"/>
          <w:szCs w:val="24"/>
          <w:lang w:val="en-US" w:eastAsia="en-US"/>
        </w:rPr>
        <w:t xml:space="preserve"> </w:t>
      </w:r>
    </w:p>
    <w:p w:rsidR="00FB453F" w:rsidRDefault="00A40F68" w:rsidP="00D70ECF">
      <w:pPr>
        <w:pStyle w:val="ColorfulList-Accent11"/>
        <w:spacing w:line="360" w:lineRule="auto"/>
        <w:ind w:left="0"/>
        <w:jc w:val="both"/>
        <w:rPr>
          <w:rFonts w:ascii="Arial" w:eastAsia="Calibri" w:hAnsi="Arial" w:cs="Arial"/>
          <w:sz w:val="24"/>
          <w:szCs w:val="24"/>
          <w:lang w:val="en-US" w:eastAsia="en-US"/>
        </w:rPr>
      </w:pPr>
      <w:r w:rsidRPr="00A40F68">
        <w:rPr>
          <w:rFonts w:ascii="Arial" w:eastAsia="Calibri" w:hAnsi="Arial" w:cs="Arial"/>
          <w:sz w:val="24"/>
          <w:szCs w:val="24"/>
          <w:lang w:val="en-US" w:eastAsia="en-US"/>
        </w:rPr>
        <w:t xml:space="preserve">EPIT with unmodified allergens is currently under investigation for peanut and </w:t>
      </w:r>
      <w:r w:rsidR="007F222C">
        <w:rPr>
          <w:rFonts w:ascii="Arial" w:eastAsia="Calibri" w:hAnsi="Arial" w:cs="Arial"/>
          <w:sz w:val="24"/>
          <w:szCs w:val="24"/>
          <w:lang w:val="en-US" w:eastAsia="en-US"/>
        </w:rPr>
        <w:t>CM</w:t>
      </w:r>
      <w:r w:rsidRPr="00A40F68">
        <w:rPr>
          <w:rFonts w:ascii="Arial" w:eastAsia="Calibri" w:hAnsi="Arial" w:cs="Arial"/>
          <w:sz w:val="24"/>
          <w:szCs w:val="24"/>
          <w:lang w:val="en-US" w:eastAsia="en-US"/>
        </w:rPr>
        <w:t>. Efficacy results of one placebo controlled RCT with peanut EPIT in 74 subjects aged 4</w:t>
      </w:r>
      <w:r w:rsidR="007F222C">
        <w:rPr>
          <w:rFonts w:ascii="Arial" w:eastAsia="Calibri" w:hAnsi="Arial" w:cs="Arial"/>
          <w:sz w:val="24"/>
          <w:szCs w:val="24"/>
          <w:lang w:val="en-US" w:eastAsia="en-US"/>
        </w:rPr>
        <w:t>-</w:t>
      </w:r>
      <w:r w:rsidRPr="00A40F68">
        <w:rPr>
          <w:rFonts w:ascii="Arial" w:eastAsia="Calibri" w:hAnsi="Arial" w:cs="Arial"/>
          <w:sz w:val="24"/>
          <w:szCs w:val="24"/>
          <w:lang w:val="en-US" w:eastAsia="en-US"/>
        </w:rPr>
        <w:t xml:space="preserve">25 years have shown an increase in the threshold of reaction while on therapy. This effect was higher in patients </w:t>
      </w:r>
      <w:r w:rsidR="00B072EE">
        <w:rPr>
          <w:rFonts w:ascii="Arial" w:eastAsia="Calibri" w:hAnsi="Arial" w:cs="Arial"/>
          <w:sz w:val="24"/>
          <w:szCs w:val="24"/>
          <w:lang w:val="en-US" w:eastAsia="en-US"/>
        </w:rPr>
        <w:t>younger than</w:t>
      </w:r>
      <w:r w:rsidRPr="00A40F68">
        <w:rPr>
          <w:rFonts w:ascii="Arial" w:eastAsia="Calibri" w:hAnsi="Arial" w:cs="Arial"/>
          <w:sz w:val="24"/>
          <w:szCs w:val="24"/>
          <w:lang w:val="en-US" w:eastAsia="en-US"/>
        </w:rPr>
        <w:t xml:space="preserve"> 11 years of</w:t>
      </w:r>
      <w:r w:rsidR="0032667C">
        <w:rPr>
          <w:rFonts w:ascii="Arial" w:eastAsia="Calibri" w:hAnsi="Arial" w:cs="Arial"/>
          <w:sz w:val="24"/>
          <w:szCs w:val="24"/>
          <w:lang w:val="en-US" w:eastAsia="en-US"/>
        </w:rPr>
        <w:t xml:space="preserve"> age</w:t>
      </w:r>
      <w:r w:rsidRPr="00A40F68">
        <w:rPr>
          <w:rFonts w:ascii="Arial" w:eastAsia="Calibri" w:hAnsi="Arial" w:cs="Arial"/>
          <w:sz w:val="24"/>
          <w:szCs w:val="24"/>
          <w:lang w:val="en-US" w:eastAsia="en-US"/>
        </w:rPr>
        <w:t xml:space="preserve"> </w:t>
      </w:r>
      <w:r w:rsidR="002E7FC8" w:rsidRPr="00D65857">
        <w:rPr>
          <w:rFonts w:ascii="Arial" w:eastAsia="Calibri" w:hAnsi="Arial" w:cs="Arial"/>
          <w:sz w:val="24"/>
          <w:szCs w:val="24"/>
          <w:lang w:val="en-US" w:eastAsia="en-US"/>
        </w:rPr>
        <w:t>(1</w:t>
      </w:r>
      <w:r>
        <w:rPr>
          <w:rFonts w:ascii="Arial" w:eastAsia="Calibri" w:hAnsi="Arial" w:cs="Arial"/>
          <w:sz w:val="24"/>
          <w:szCs w:val="24"/>
          <w:lang w:val="en-US" w:eastAsia="en-US"/>
        </w:rPr>
        <w:t>7</w:t>
      </w:r>
      <w:r w:rsidR="002E7FC8" w:rsidRPr="00D65857">
        <w:rPr>
          <w:rFonts w:ascii="Arial" w:eastAsia="Calibri" w:hAnsi="Arial" w:cs="Arial"/>
          <w:sz w:val="24"/>
          <w:szCs w:val="24"/>
          <w:lang w:val="en-US" w:eastAsia="en-US"/>
        </w:rPr>
        <w:t>)</w:t>
      </w:r>
      <w:r w:rsidR="0087402A" w:rsidRPr="00D65857">
        <w:rPr>
          <w:rFonts w:ascii="Arial" w:eastAsia="Calibri" w:hAnsi="Arial" w:cs="Arial"/>
          <w:sz w:val="24"/>
          <w:szCs w:val="24"/>
          <w:lang w:val="en-US" w:eastAsia="en-US"/>
        </w:rPr>
        <w:t>.</w:t>
      </w:r>
      <w:r w:rsidR="002E7FC8" w:rsidRPr="00D65857">
        <w:rPr>
          <w:rFonts w:ascii="Arial" w:eastAsia="Calibri" w:hAnsi="Arial" w:cs="Arial"/>
          <w:sz w:val="24"/>
          <w:szCs w:val="24"/>
          <w:lang w:val="en-US" w:eastAsia="en-US"/>
        </w:rPr>
        <w:t xml:space="preserve"> </w:t>
      </w:r>
      <w:r w:rsidR="00F2652B" w:rsidRPr="00D65857">
        <w:rPr>
          <w:rFonts w:ascii="Arial" w:eastAsia="Calibri" w:hAnsi="Arial" w:cs="Arial"/>
          <w:sz w:val="24"/>
          <w:szCs w:val="24"/>
          <w:lang w:val="en-US" w:eastAsia="en-US"/>
        </w:rPr>
        <w:t>Moreover</w:t>
      </w:r>
      <w:r w:rsidR="00FB453F" w:rsidRPr="00D65857">
        <w:rPr>
          <w:rFonts w:ascii="Arial" w:eastAsia="Calibri" w:hAnsi="Arial" w:cs="Arial"/>
          <w:sz w:val="24"/>
          <w:szCs w:val="24"/>
          <w:lang w:val="en-US" w:eastAsia="en-US"/>
        </w:rPr>
        <w:t xml:space="preserve">, </w:t>
      </w:r>
      <w:r w:rsidR="00DA0DFE" w:rsidRPr="00D65857">
        <w:rPr>
          <w:rFonts w:ascii="Arial" w:eastAsia="Calibri" w:hAnsi="Arial" w:cs="Arial"/>
          <w:sz w:val="24"/>
          <w:szCs w:val="24"/>
          <w:lang w:val="en-US" w:eastAsia="en-US"/>
        </w:rPr>
        <w:t>SC</w:t>
      </w:r>
      <w:r w:rsidR="00FB453F" w:rsidRPr="00D65857">
        <w:rPr>
          <w:rFonts w:ascii="Arial" w:eastAsia="Calibri" w:hAnsi="Arial" w:cs="Arial"/>
          <w:sz w:val="24"/>
          <w:szCs w:val="24"/>
          <w:lang w:val="en-US" w:eastAsia="en-US"/>
        </w:rPr>
        <w:t xml:space="preserve">IT with modified allergens </w:t>
      </w:r>
      <w:r w:rsidR="003B2767" w:rsidRPr="00D65857">
        <w:rPr>
          <w:rFonts w:ascii="Arial" w:eastAsia="Calibri" w:hAnsi="Arial" w:cs="Arial"/>
          <w:sz w:val="24"/>
          <w:szCs w:val="24"/>
          <w:lang w:val="en-US" w:eastAsia="en-US"/>
        </w:rPr>
        <w:t xml:space="preserve">is </w:t>
      </w:r>
      <w:r w:rsidR="004D1A0A" w:rsidRPr="00D65857">
        <w:rPr>
          <w:rFonts w:ascii="Arial" w:eastAsia="Calibri" w:hAnsi="Arial" w:cs="Arial"/>
          <w:sz w:val="24"/>
          <w:szCs w:val="24"/>
          <w:lang w:val="en-US" w:eastAsia="en-US"/>
        </w:rPr>
        <w:t xml:space="preserve">also </w:t>
      </w:r>
      <w:r w:rsidR="00FB453F" w:rsidRPr="00D65857">
        <w:rPr>
          <w:rFonts w:ascii="Arial" w:eastAsia="Calibri" w:hAnsi="Arial" w:cs="Arial"/>
          <w:sz w:val="24"/>
          <w:szCs w:val="24"/>
          <w:lang w:val="en-US" w:eastAsia="en-US"/>
        </w:rPr>
        <w:t>under development</w:t>
      </w:r>
      <w:r w:rsidR="003B2767" w:rsidRPr="00D65857">
        <w:rPr>
          <w:rFonts w:ascii="Arial" w:eastAsia="Calibri" w:hAnsi="Arial" w:cs="Arial"/>
          <w:sz w:val="24"/>
          <w:szCs w:val="24"/>
          <w:lang w:val="en-US" w:eastAsia="en-US"/>
        </w:rPr>
        <w:t xml:space="preserve"> (</w:t>
      </w:r>
      <w:r w:rsidR="00DA0DFE" w:rsidRPr="00D65857">
        <w:rPr>
          <w:rFonts w:ascii="Arial" w:eastAsia="Calibri" w:hAnsi="Arial" w:cs="Arial"/>
          <w:sz w:val="24"/>
          <w:szCs w:val="24"/>
          <w:lang w:val="en-US" w:eastAsia="en-US"/>
        </w:rPr>
        <w:t>1</w:t>
      </w:r>
      <w:r w:rsidR="00A96F7B">
        <w:rPr>
          <w:rFonts w:ascii="Arial" w:eastAsia="Calibri" w:hAnsi="Arial" w:cs="Arial"/>
          <w:sz w:val="24"/>
          <w:szCs w:val="24"/>
          <w:lang w:val="en-US" w:eastAsia="en-US"/>
        </w:rPr>
        <w:t>4-</w:t>
      </w:r>
      <w:r w:rsidR="00752F90" w:rsidRPr="00D65857">
        <w:rPr>
          <w:rFonts w:ascii="Arial" w:eastAsia="Calibri" w:hAnsi="Arial" w:cs="Arial"/>
          <w:sz w:val="24"/>
          <w:szCs w:val="24"/>
          <w:lang w:val="en-US" w:eastAsia="en-US"/>
        </w:rPr>
        <w:t>16</w:t>
      </w:r>
      <w:r w:rsidR="003B2767" w:rsidRPr="00D65857">
        <w:rPr>
          <w:rFonts w:ascii="Arial" w:eastAsia="Calibri" w:hAnsi="Arial" w:cs="Arial"/>
          <w:sz w:val="24"/>
          <w:szCs w:val="24"/>
          <w:lang w:val="en-US" w:eastAsia="en-US"/>
        </w:rPr>
        <w:t>)</w:t>
      </w:r>
      <w:r w:rsidR="00FB453F" w:rsidRPr="00D65857">
        <w:rPr>
          <w:rFonts w:ascii="Arial" w:eastAsia="Calibri" w:hAnsi="Arial" w:cs="Arial"/>
          <w:sz w:val="24"/>
          <w:szCs w:val="24"/>
          <w:lang w:val="en-US" w:eastAsia="en-US"/>
        </w:rPr>
        <w:t xml:space="preserve">. </w:t>
      </w:r>
      <w:r w:rsidRPr="00A40F68">
        <w:rPr>
          <w:rFonts w:ascii="Arial" w:eastAsia="Calibri" w:hAnsi="Arial" w:cs="Arial"/>
          <w:sz w:val="24"/>
          <w:szCs w:val="24"/>
          <w:lang w:val="en-US" w:eastAsia="en-US"/>
        </w:rPr>
        <w:t>Two SCIT trials are currently ongoing</w:t>
      </w:r>
      <w:r w:rsidR="007F222C">
        <w:rPr>
          <w:rFonts w:ascii="Arial" w:eastAsia="Calibri" w:hAnsi="Arial" w:cs="Arial"/>
          <w:sz w:val="24"/>
          <w:szCs w:val="24"/>
          <w:lang w:val="en-US" w:eastAsia="en-US"/>
        </w:rPr>
        <w:t>:</w:t>
      </w:r>
      <w:r w:rsidRPr="00A40F68">
        <w:rPr>
          <w:rFonts w:ascii="Arial" w:eastAsia="Calibri" w:hAnsi="Arial" w:cs="Arial"/>
          <w:sz w:val="24"/>
          <w:szCs w:val="24"/>
          <w:lang w:val="en-US" w:eastAsia="en-US"/>
        </w:rPr>
        <w:t xml:space="preserve"> one using a chemically modified peanut extract (1</w:t>
      </w:r>
      <w:r w:rsidR="00A96F7B">
        <w:rPr>
          <w:rFonts w:ascii="Arial" w:eastAsia="Calibri" w:hAnsi="Arial" w:cs="Arial"/>
          <w:sz w:val="24"/>
          <w:szCs w:val="24"/>
          <w:lang w:val="en-US" w:eastAsia="en-US"/>
        </w:rPr>
        <w:t>4</w:t>
      </w:r>
      <w:r w:rsidRPr="00A40F68">
        <w:rPr>
          <w:rFonts w:ascii="Arial" w:eastAsia="Calibri" w:hAnsi="Arial" w:cs="Arial"/>
          <w:sz w:val="24"/>
          <w:szCs w:val="24"/>
          <w:lang w:val="en-US" w:eastAsia="en-US"/>
        </w:rPr>
        <w:t xml:space="preserve">) and another one using hypoallergenic recombinant parvalbumin for fish allergy (16). And </w:t>
      </w:r>
      <w:r w:rsidR="00375389">
        <w:rPr>
          <w:rFonts w:ascii="Arial" w:eastAsia="Calibri" w:hAnsi="Arial" w:cs="Arial"/>
          <w:sz w:val="24"/>
          <w:szCs w:val="24"/>
          <w:lang w:val="en-US" w:eastAsia="en-US"/>
        </w:rPr>
        <w:t>finally</w:t>
      </w:r>
      <w:r w:rsidRPr="00A40F68">
        <w:rPr>
          <w:rFonts w:ascii="Arial" w:eastAsia="Calibri" w:hAnsi="Arial" w:cs="Arial"/>
          <w:sz w:val="24"/>
          <w:szCs w:val="24"/>
          <w:lang w:val="en-US" w:eastAsia="en-US"/>
        </w:rPr>
        <w:t>, a</w:t>
      </w:r>
      <w:r>
        <w:rPr>
          <w:rFonts w:ascii="Arial" w:eastAsia="Calibri" w:hAnsi="Arial" w:cs="Arial"/>
          <w:sz w:val="24"/>
          <w:szCs w:val="24"/>
          <w:lang w:val="en-US" w:eastAsia="en-US"/>
        </w:rPr>
        <w:t xml:space="preserve"> </w:t>
      </w:r>
      <w:r w:rsidR="00FB453F" w:rsidRPr="00D65857">
        <w:rPr>
          <w:rFonts w:ascii="Arial" w:eastAsia="Calibri" w:hAnsi="Arial" w:cs="Arial"/>
          <w:sz w:val="24"/>
          <w:szCs w:val="24"/>
          <w:lang w:val="en-US" w:eastAsia="en-US"/>
        </w:rPr>
        <w:t xml:space="preserve">phase 1 trial </w:t>
      </w:r>
      <w:r w:rsidR="0046323E" w:rsidRPr="00D65857">
        <w:rPr>
          <w:rFonts w:ascii="Arial" w:eastAsia="Calibri" w:hAnsi="Arial" w:cs="Arial"/>
          <w:sz w:val="24"/>
          <w:szCs w:val="24"/>
          <w:lang w:val="en-US" w:eastAsia="en-US"/>
        </w:rPr>
        <w:t xml:space="preserve">with </w:t>
      </w:r>
      <w:r w:rsidR="003B2767" w:rsidRPr="00D65857">
        <w:rPr>
          <w:rFonts w:ascii="Arial" w:eastAsia="Calibri" w:hAnsi="Arial" w:cs="Arial"/>
          <w:sz w:val="24"/>
          <w:szCs w:val="24"/>
          <w:lang w:val="en-US" w:eastAsia="en-US"/>
        </w:rPr>
        <w:t>modified peanut allergens administered by</w:t>
      </w:r>
      <w:r w:rsidR="00FB453F" w:rsidRPr="00D65857">
        <w:rPr>
          <w:rFonts w:ascii="Arial" w:eastAsia="Calibri" w:hAnsi="Arial" w:cs="Arial"/>
          <w:sz w:val="24"/>
          <w:szCs w:val="24"/>
          <w:lang w:val="en-US" w:eastAsia="en-US"/>
        </w:rPr>
        <w:t xml:space="preserve"> the rectal route ha</w:t>
      </w:r>
      <w:r w:rsidR="003B2767" w:rsidRPr="00D65857">
        <w:rPr>
          <w:rFonts w:ascii="Arial" w:eastAsia="Calibri" w:hAnsi="Arial" w:cs="Arial"/>
          <w:sz w:val="24"/>
          <w:szCs w:val="24"/>
          <w:lang w:val="en-US" w:eastAsia="en-US"/>
        </w:rPr>
        <w:t>s</w:t>
      </w:r>
      <w:r w:rsidR="00FB453F" w:rsidRPr="00D65857">
        <w:rPr>
          <w:rFonts w:ascii="Arial" w:eastAsia="Calibri" w:hAnsi="Arial" w:cs="Arial"/>
          <w:sz w:val="24"/>
          <w:szCs w:val="24"/>
          <w:lang w:val="en-US" w:eastAsia="en-US"/>
        </w:rPr>
        <w:t xml:space="preserve"> </w:t>
      </w:r>
      <w:r w:rsidR="00FB453F" w:rsidRPr="002C225B">
        <w:rPr>
          <w:rFonts w:ascii="Arial" w:eastAsia="Calibri" w:hAnsi="Arial" w:cs="Arial"/>
          <w:sz w:val="24"/>
          <w:szCs w:val="24"/>
          <w:lang w:val="en-US" w:eastAsia="en-US"/>
        </w:rPr>
        <w:t>been conducted</w:t>
      </w:r>
      <w:r w:rsidR="007F222C">
        <w:rPr>
          <w:rFonts w:ascii="Arial" w:eastAsia="Calibri" w:hAnsi="Arial" w:cs="Arial"/>
          <w:sz w:val="24"/>
          <w:szCs w:val="24"/>
          <w:lang w:val="en-US" w:eastAsia="en-US"/>
        </w:rPr>
        <w:t>,</w:t>
      </w:r>
      <w:r w:rsidR="00FB453F" w:rsidRPr="002C225B">
        <w:rPr>
          <w:rFonts w:ascii="Arial" w:eastAsia="Calibri" w:hAnsi="Arial" w:cs="Arial"/>
          <w:sz w:val="24"/>
          <w:szCs w:val="24"/>
          <w:lang w:val="en-US" w:eastAsia="en-US"/>
        </w:rPr>
        <w:t xml:space="preserve"> but showed significant si</w:t>
      </w:r>
      <w:r w:rsidR="004B6A36" w:rsidRPr="002C225B">
        <w:rPr>
          <w:rFonts w:ascii="Arial" w:eastAsia="Calibri" w:hAnsi="Arial" w:cs="Arial"/>
          <w:sz w:val="24"/>
          <w:szCs w:val="24"/>
          <w:lang w:val="en-US" w:eastAsia="en-US"/>
        </w:rPr>
        <w:t>d</w:t>
      </w:r>
      <w:r w:rsidR="00FB453F" w:rsidRPr="002C225B">
        <w:rPr>
          <w:rFonts w:ascii="Arial" w:eastAsia="Calibri" w:hAnsi="Arial" w:cs="Arial"/>
          <w:sz w:val="24"/>
          <w:szCs w:val="24"/>
          <w:lang w:val="en-US" w:eastAsia="en-US"/>
        </w:rPr>
        <w:t>e effects, which led to</w:t>
      </w:r>
      <w:r w:rsidR="004B6A36" w:rsidRPr="002C225B">
        <w:rPr>
          <w:rFonts w:ascii="Arial" w:eastAsia="Calibri" w:hAnsi="Arial" w:cs="Arial"/>
          <w:sz w:val="24"/>
          <w:szCs w:val="24"/>
          <w:lang w:val="en-US" w:eastAsia="en-US"/>
        </w:rPr>
        <w:t xml:space="preserve"> early</w:t>
      </w:r>
      <w:r w:rsidR="00FB453F" w:rsidRPr="002C225B">
        <w:rPr>
          <w:rFonts w:ascii="Arial" w:eastAsia="Calibri" w:hAnsi="Arial" w:cs="Arial"/>
          <w:sz w:val="24"/>
          <w:szCs w:val="24"/>
          <w:lang w:val="en-US" w:eastAsia="en-US"/>
        </w:rPr>
        <w:t xml:space="preserve"> termination of the trial</w:t>
      </w:r>
      <w:r w:rsidR="0087402A" w:rsidRPr="002C225B">
        <w:rPr>
          <w:rFonts w:ascii="Arial" w:eastAsia="Calibri" w:hAnsi="Arial" w:cs="Arial"/>
          <w:sz w:val="24"/>
          <w:szCs w:val="24"/>
          <w:lang w:val="en-US" w:eastAsia="en-US"/>
        </w:rPr>
        <w:t xml:space="preserve"> </w:t>
      </w:r>
      <w:r w:rsidR="002E7FC8" w:rsidRPr="002C225B">
        <w:rPr>
          <w:rFonts w:ascii="Arial" w:eastAsia="Calibri" w:hAnsi="Arial" w:cs="Arial"/>
          <w:sz w:val="24"/>
          <w:szCs w:val="24"/>
          <w:lang w:val="en-US" w:eastAsia="en-US"/>
        </w:rPr>
        <w:t>(</w:t>
      </w:r>
      <w:r w:rsidR="00C75E10">
        <w:rPr>
          <w:rFonts w:ascii="Arial" w:hAnsi="Arial" w:cs="Arial"/>
          <w:sz w:val="24"/>
          <w:szCs w:val="24"/>
          <w:lang w:val="en-GB"/>
        </w:rPr>
        <w:t>5</w:t>
      </w:r>
      <w:r w:rsidR="00DA32EF">
        <w:rPr>
          <w:rFonts w:ascii="Arial" w:hAnsi="Arial" w:cs="Arial"/>
          <w:sz w:val="24"/>
          <w:szCs w:val="24"/>
          <w:lang w:val="en-GB"/>
        </w:rPr>
        <w:t>6</w:t>
      </w:r>
      <w:r w:rsidR="002E7FC8" w:rsidRPr="002C225B">
        <w:rPr>
          <w:rFonts w:ascii="Arial" w:eastAsia="Calibri" w:hAnsi="Arial" w:cs="Arial"/>
          <w:sz w:val="24"/>
          <w:szCs w:val="24"/>
          <w:lang w:val="en-US" w:eastAsia="en-US"/>
        </w:rPr>
        <w:t>)</w:t>
      </w:r>
      <w:r w:rsidR="0087402A" w:rsidRPr="002C225B">
        <w:rPr>
          <w:rFonts w:ascii="Arial" w:eastAsia="Calibri" w:hAnsi="Arial" w:cs="Arial"/>
          <w:sz w:val="24"/>
          <w:szCs w:val="24"/>
          <w:lang w:val="en-US" w:eastAsia="en-US"/>
        </w:rPr>
        <w:t>.</w:t>
      </w:r>
      <w:r w:rsidR="002E7FC8" w:rsidRPr="00D65857">
        <w:rPr>
          <w:rFonts w:ascii="Arial" w:eastAsia="Calibri" w:hAnsi="Arial" w:cs="Arial"/>
          <w:sz w:val="24"/>
          <w:szCs w:val="24"/>
          <w:lang w:val="en-US" w:eastAsia="en-US"/>
        </w:rPr>
        <w:t xml:space="preserve"> </w:t>
      </w:r>
      <w:r w:rsidR="002720ED">
        <w:rPr>
          <w:rFonts w:ascii="Arial" w:eastAsia="Calibri" w:hAnsi="Arial" w:cs="Arial"/>
          <w:sz w:val="24"/>
          <w:szCs w:val="24"/>
          <w:lang w:val="en-US" w:eastAsia="en-US"/>
        </w:rPr>
        <w:t xml:space="preserve">At present, we cannot recommend </w:t>
      </w:r>
      <w:r w:rsidR="00AF48EC">
        <w:rPr>
          <w:rFonts w:ascii="Arial" w:eastAsia="Calibri" w:hAnsi="Arial" w:cs="Arial"/>
          <w:sz w:val="24"/>
          <w:szCs w:val="24"/>
          <w:lang w:val="en-US" w:eastAsia="en-US"/>
        </w:rPr>
        <w:t xml:space="preserve">EPIT or SCIT </w:t>
      </w:r>
      <w:r w:rsidR="00D75B93">
        <w:rPr>
          <w:rFonts w:ascii="Arial" w:eastAsia="Calibri" w:hAnsi="Arial" w:cs="Arial"/>
          <w:sz w:val="24"/>
          <w:szCs w:val="24"/>
          <w:lang w:val="en-US" w:eastAsia="en-US"/>
        </w:rPr>
        <w:t>for FA</w:t>
      </w:r>
      <w:r w:rsidR="009B2C87">
        <w:rPr>
          <w:rFonts w:ascii="Arial" w:eastAsia="Calibri" w:hAnsi="Arial" w:cs="Arial"/>
          <w:sz w:val="24"/>
          <w:szCs w:val="24"/>
          <w:lang w:val="en-US" w:eastAsia="en-US"/>
        </w:rPr>
        <w:t>-A</w:t>
      </w:r>
      <w:r w:rsidR="00AA742B">
        <w:rPr>
          <w:rFonts w:ascii="Arial" w:eastAsia="Calibri" w:hAnsi="Arial" w:cs="Arial"/>
          <w:sz w:val="24"/>
          <w:szCs w:val="24"/>
          <w:lang w:val="en-US" w:eastAsia="en-US"/>
        </w:rPr>
        <w:t>IT</w:t>
      </w:r>
      <w:r w:rsidR="002720ED">
        <w:rPr>
          <w:rFonts w:ascii="Arial" w:eastAsia="Calibri" w:hAnsi="Arial" w:cs="Arial"/>
          <w:sz w:val="24"/>
          <w:szCs w:val="24"/>
          <w:lang w:val="en-US" w:eastAsia="en-US"/>
        </w:rPr>
        <w:t>.</w:t>
      </w:r>
    </w:p>
    <w:p w:rsidR="00AA742B" w:rsidRDefault="00AA742B" w:rsidP="00D70ECF">
      <w:pPr>
        <w:pStyle w:val="ColorfulList-Accent11"/>
        <w:spacing w:line="360" w:lineRule="auto"/>
        <w:ind w:left="0"/>
        <w:jc w:val="both"/>
        <w:rPr>
          <w:rFonts w:ascii="Arial" w:eastAsia="Calibri" w:hAnsi="Arial" w:cs="Arial"/>
          <w:sz w:val="24"/>
          <w:szCs w:val="24"/>
          <w:lang w:val="en-US" w:eastAsia="en-US"/>
        </w:rPr>
      </w:pPr>
    </w:p>
    <w:p w:rsidR="00AA742B" w:rsidRDefault="00AA742B" w:rsidP="00D70ECF">
      <w:pPr>
        <w:pStyle w:val="ColorfulList-Accent11"/>
        <w:spacing w:line="360" w:lineRule="auto"/>
        <w:ind w:left="0"/>
        <w:jc w:val="both"/>
        <w:rPr>
          <w:rFonts w:ascii="Arial" w:eastAsia="Calibri" w:hAnsi="Arial" w:cs="Arial"/>
          <w:sz w:val="24"/>
          <w:szCs w:val="24"/>
          <w:lang w:val="en-US" w:eastAsia="en-US"/>
        </w:rPr>
      </w:pPr>
    </w:p>
    <w:p w:rsidR="00D70ECF" w:rsidRDefault="00D70ECF" w:rsidP="00D70ECF">
      <w:pPr>
        <w:spacing w:line="360" w:lineRule="auto"/>
        <w:rPr>
          <w:rFonts w:ascii="Arial" w:hAnsi="Arial" w:cs="Arial"/>
          <w:caps/>
          <w:sz w:val="24"/>
          <w:szCs w:val="24"/>
          <w:lang w:val="en-US"/>
        </w:rPr>
      </w:pPr>
      <w:r>
        <w:rPr>
          <w:rFonts w:ascii="Arial" w:hAnsi="Arial" w:cs="Arial"/>
          <w:b/>
          <w:caps/>
          <w:sz w:val="24"/>
          <w:szCs w:val="24"/>
          <w:lang w:val="en-US"/>
        </w:rPr>
        <w:t xml:space="preserve">Safety of AIT  </w:t>
      </w:r>
    </w:p>
    <w:p w:rsidR="0050395F" w:rsidRPr="00D70ECF" w:rsidRDefault="003810BC" w:rsidP="00D70ECF">
      <w:pPr>
        <w:spacing w:after="0" w:line="360" w:lineRule="auto"/>
        <w:jc w:val="both"/>
        <w:rPr>
          <w:rFonts w:ascii="Arial" w:hAnsi="Arial" w:cs="Arial"/>
          <w:sz w:val="24"/>
          <w:szCs w:val="24"/>
          <w:lang w:val="en-US"/>
        </w:rPr>
      </w:pPr>
      <w:r>
        <w:rPr>
          <w:rFonts w:ascii="Arial" w:hAnsi="Arial" w:cs="Arial"/>
          <w:sz w:val="24"/>
          <w:szCs w:val="24"/>
          <w:lang w:val="en-US"/>
        </w:rPr>
        <w:t>Alongside</w:t>
      </w:r>
      <w:r w:rsidRPr="00D70ECF">
        <w:rPr>
          <w:rFonts w:ascii="Arial" w:hAnsi="Arial" w:cs="Arial"/>
          <w:sz w:val="24"/>
          <w:szCs w:val="24"/>
          <w:lang w:val="en-US"/>
        </w:rPr>
        <w:t xml:space="preserve"> </w:t>
      </w:r>
      <w:r w:rsidR="00CC04CB" w:rsidRPr="00D70ECF">
        <w:rPr>
          <w:rFonts w:ascii="Arial" w:hAnsi="Arial" w:cs="Arial"/>
          <w:sz w:val="24"/>
          <w:szCs w:val="24"/>
          <w:lang w:val="en-US"/>
        </w:rPr>
        <w:t xml:space="preserve">efficacy, safety is </w:t>
      </w:r>
      <w:r w:rsidR="002B3E65" w:rsidRPr="00D70ECF">
        <w:rPr>
          <w:rFonts w:ascii="Arial" w:hAnsi="Arial" w:cs="Arial"/>
          <w:sz w:val="24"/>
          <w:szCs w:val="24"/>
          <w:lang w:val="en-US"/>
        </w:rPr>
        <w:t>pivotal</w:t>
      </w:r>
      <w:r w:rsidR="00CC04CB" w:rsidRPr="00D70ECF">
        <w:rPr>
          <w:rFonts w:ascii="Arial" w:hAnsi="Arial" w:cs="Arial"/>
          <w:sz w:val="24"/>
          <w:szCs w:val="24"/>
          <w:lang w:val="en-US"/>
        </w:rPr>
        <w:t xml:space="preserve"> to a</w:t>
      </w:r>
      <w:r w:rsidR="00375389">
        <w:rPr>
          <w:rFonts w:ascii="Arial" w:hAnsi="Arial" w:cs="Arial"/>
          <w:sz w:val="24"/>
          <w:szCs w:val="24"/>
          <w:lang w:val="en-US"/>
        </w:rPr>
        <w:t>ny</w:t>
      </w:r>
      <w:r w:rsidR="00CC04CB" w:rsidRPr="00D70ECF">
        <w:rPr>
          <w:rFonts w:ascii="Arial" w:hAnsi="Arial" w:cs="Arial"/>
          <w:sz w:val="24"/>
          <w:szCs w:val="24"/>
          <w:lang w:val="en-US"/>
        </w:rPr>
        <w:t xml:space="preserve"> treatment. In </w:t>
      </w:r>
      <w:r w:rsidR="00EA2094" w:rsidRPr="00D70ECF">
        <w:rPr>
          <w:rFonts w:ascii="Arial" w:hAnsi="Arial" w:cs="Arial"/>
          <w:sz w:val="24"/>
          <w:szCs w:val="24"/>
          <w:lang w:val="en-US"/>
        </w:rPr>
        <w:t>AIT</w:t>
      </w:r>
      <w:r w:rsidR="00CC04CB" w:rsidRPr="00D70ECF">
        <w:rPr>
          <w:rFonts w:ascii="Arial" w:hAnsi="Arial" w:cs="Arial"/>
          <w:sz w:val="24"/>
          <w:szCs w:val="24"/>
          <w:lang w:val="en-US"/>
        </w:rPr>
        <w:t>, safety is particularly important, as potential adverse events are mostl</w:t>
      </w:r>
      <w:r w:rsidR="00B224E1">
        <w:rPr>
          <w:rFonts w:ascii="Arial" w:hAnsi="Arial" w:cs="Arial"/>
          <w:sz w:val="24"/>
          <w:szCs w:val="24"/>
          <w:lang w:val="en-US"/>
        </w:rPr>
        <w:t xml:space="preserve">y immediate onset, food-induced </w:t>
      </w:r>
      <w:r w:rsidR="00CC04CB" w:rsidRPr="00D70ECF">
        <w:rPr>
          <w:rFonts w:ascii="Arial" w:hAnsi="Arial" w:cs="Arial"/>
          <w:sz w:val="24"/>
          <w:szCs w:val="24"/>
          <w:lang w:val="en-US"/>
        </w:rPr>
        <w:t xml:space="preserve">IgE-mediated reactions, which can lead to anaphylaxis. Events related to safety have been highlighted in the studies addressed by </w:t>
      </w:r>
      <w:r w:rsidR="00BD2A26">
        <w:rPr>
          <w:rFonts w:ascii="Arial" w:hAnsi="Arial" w:cs="Arial"/>
          <w:sz w:val="24"/>
          <w:szCs w:val="24"/>
          <w:lang w:val="en-US"/>
        </w:rPr>
        <w:t>the</w:t>
      </w:r>
      <w:r w:rsidR="00BD2A26" w:rsidRPr="00D70ECF">
        <w:rPr>
          <w:rFonts w:ascii="Arial" w:hAnsi="Arial" w:cs="Arial"/>
          <w:sz w:val="24"/>
          <w:szCs w:val="24"/>
          <w:lang w:val="en-US"/>
        </w:rPr>
        <w:t xml:space="preserve"> </w:t>
      </w:r>
      <w:r w:rsidR="00D70ECF" w:rsidRPr="00D70ECF">
        <w:rPr>
          <w:rFonts w:ascii="Arial" w:hAnsi="Arial" w:cs="Arial"/>
          <w:sz w:val="24"/>
          <w:szCs w:val="24"/>
          <w:lang w:val="en-US"/>
        </w:rPr>
        <w:t>SR</w:t>
      </w:r>
      <w:r w:rsidR="007572AA" w:rsidRPr="00D70ECF">
        <w:rPr>
          <w:rFonts w:ascii="Arial" w:hAnsi="Arial" w:cs="Arial"/>
          <w:sz w:val="24"/>
          <w:szCs w:val="24"/>
          <w:lang w:val="en-US"/>
        </w:rPr>
        <w:t xml:space="preserve"> (18</w:t>
      </w:r>
      <w:r w:rsidR="00A74D2B" w:rsidRPr="00D70ECF">
        <w:rPr>
          <w:rFonts w:ascii="Arial" w:hAnsi="Arial" w:cs="Arial"/>
          <w:sz w:val="24"/>
          <w:szCs w:val="24"/>
          <w:lang w:val="en-US"/>
        </w:rPr>
        <w:t>)</w:t>
      </w:r>
      <w:r w:rsidR="00CC04CB" w:rsidRPr="00D70ECF">
        <w:rPr>
          <w:rFonts w:ascii="Arial" w:hAnsi="Arial" w:cs="Arial"/>
          <w:sz w:val="24"/>
          <w:szCs w:val="24"/>
          <w:lang w:val="en-US"/>
        </w:rPr>
        <w:t xml:space="preserve">. </w:t>
      </w:r>
      <w:r w:rsidR="00003855">
        <w:rPr>
          <w:rFonts w:ascii="Arial" w:hAnsi="Arial" w:cs="Arial"/>
          <w:sz w:val="24"/>
          <w:szCs w:val="24"/>
          <w:lang w:val="en-US"/>
        </w:rPr>
        <w:t>The heterogeneity in the reporting formats reduced the number of studies that could be pooled in the meta-analysis.</w:t>
      </w:r>
      <w:r w:rsidR="00A66A5F">
        <w:rPr>
          <w:rFonts w:ascii="Arial" w:hAnsi="Arial" w:cs="Arial"/>
          <w:sz w:val="24"/>
          <w:szCs w:val="24"/>
          <w:lang w:val="en-US"/>
        </w:rPr>
        <w:t xml:space="preserve"> Despite this</w:t>
      </w:r>
      <w:r w:rsidR="00491FBF">
        <w:rPr>
          <w:rFonts w:ascii="Arial" w:hAnsi="Arial" w:cs="Arial"/>
          <w:sz w:val="24"/>
          <w:szCs w:val="24"/>
          <w:lang w:val="en-US"/>
        </w:rPr>
        <w:t>,</w:t>
      </w:r>
      <w:r w:rsidR="00A66A5F">
        <w:rPr>
          <w:rFonts w:ascii="Arial" w:hAnsi="Arial" w:cs="Arial"/>
          <w:sz w:val="24"/>
          <w:szCs w:val="24"/>
          <w:lang w:val="en-US"/>
        </w:rPr>
        <w:t xml:space="preserve"> it was shown </w:t>
      </w:r>
      <w:r w:rsidR="00A66A5F" w:rsidRPr="00D65857">
        <w:rPr>
          <w:rFonts w:ascii="Arial" w:hAnsi="Arial" w:cs="Arial"/>
          <w:sz w:val="24"/>
          <w:szCs w:val="24"/>
          <w:lang w:val="en-US"/>
        </w:rPr>
        <w:t>that patients receiving the active preparation experienced significantly more reactions, both systemic and local, than those who received placebo</w:t>
      </w:r>
      <w:r w:rsidR="00AA742B">
        <w:rPr>
          <w:rFonts w:ascii="Arial" w:hAnsi="Arial" w:cs="Arial"/>
          <w:sz w:val="24"/>
          <w:szCs w:val="24"/>
          <w:lang w:val="en-US"/>
        </w:rPr>
        <w:t xml:space="preserve"> </w:t>
      </w:r>
      <w:r w:rsidR="00A66A5F" w:rsidRPr="00D65857">
        <w:rPr>
          <w:rFonts w:ascii="Arial" w:hAnsi="Arial" w:cs="Arial"/>
          <w:sz w:val="24"/>
          <w:szCs w:val="24"/>
          <w:lang w:val="en-US"/>
        </w:rPr>
        <w:t>(18)</w:t>
      </w:r>
      <w:r w:rsidR="00AA742B">
        <w:rPr>
          <w:rFonts w:ascii="Arial" w:hAnsi="Arial" w:cs="Arial"/>
          <w:sz w:val="24"/>
          <w:szCs w:val="24"/>
          <w:lang w:val="en-US"/>
        </w:rPr>
        <w:t>.</w:t>
      </w:r>
      <w:r w:rsidR="00A66A5F" w:rsidRPr="00D65857">
        <w:rPr>
          <w:rFonts w:ascii="Arial" w:hAnsi="Arial" w:cs="Arial"/>
          <w:sz w:val="24"/>
          <w:szCs w:val="24"/>
          <w:lang w:val="en-US"/>
        </w:rPr>
        <w:t xml:space="preserve"> </w:t>
      </w:r>
      <w:r w:rsidR="00A66A5F" w:rsidRPr="00D65857">
        <w:rPr>
          <w:rFonts w:ascii="Arial" w:eastAsia="MS Mincho" w:hAnsi="Arial" w:cs="Arial"/>
          <w:bCs/>
          <w:sz w:val="24"/>
          <w:szCs w:val="24"/>
          <w:lang w:val="en-GB"/>
        </w:rPr>
        <w:t xml:space="preserve">Recommendations </w:t>
      </w:r>
      <w:r w:rsidR="00A66A5F" w:rsidRPr="00D65857">
        <w:rPr>
          <w:rFonts w:ascii="Arial" w:hAnsi="Arial" w:cs="Arial"/>
          <w:sz w:val="24"/>
          <w:szCs w:val="24"/>
          <w:lang w:val="en-GB"/>
        </w:rPr>
        <w:t xml:space="preserve">on safety of AIT are shown in </w:t>
      </w:r>
      <w:r w:rsidR="00A66A5F" w:rsidRPr="00934113">
        <w:rPr>
          <w:rFonts w:ascii="Arial" w:hAnsi="Arial" w:cs="Arial"/>
          <w:b/>
          <w:i/>
          <w:color w:val="4F81BD"/>
          <w:sz w:val="24"/>
          <w:szCs w:val="24"/>
          <w:lang w:val="en-GB"/>
        </w:rPr>
        <w:t>Box 11</w:t>
      </w:r>
      <w:r w:rsidR="00A66A5F" w:rsidRPr="00D65857">
        <w:rPr>
          <w:rFonts w:ascii="Arial" w:hAnsi="Arial" w:cs="Arial"/>
          <w:sz w:val="24"/>
          <w:szCs w:val="24"/>
          <w:lang w:val="en-US"/>
        </w:rPr>
        <w:t>.</w:t>
      </w:r>
      <w:r w:rsidR="00003855">
        <w:rPr>
          <w:rFonts w:ascii="Arial" w:hAnsi="Arial" w:cs="Arial"/>
          <w:sz w:val="24"/>
          <w:szCs w:val="24"/>
          <w:lang w:val="en-US"/>
        </w:rPr>
        <w:t xml:space="preserve"> </w:t>
      </w:r>
    </w:p>
    <w:p w:rsidR="00104031" w:rsidRPr="00D65857" w:rsidRDefault="00104031" w:rsidP="00882146">
      <w:pPr>
        <w:spacing w:after="0" w:line="360" w:lineRule="auto"/>
        <w:jc w:val="both"/>
        <w:rPr>
          <w:rFonts w:ascii="Arial" w:hAnsi="Arial" w:cs="Arial"/>
          <w:b/>
          <w:sz w:val="24"/>
          <w:szCs w:val="24"/>
          <w:lang w:val="en-US"/>
        </w:rPr>
      </w:pPr>
    </w:p>
    <w:p w:rsidR="00FC38E4" w:rsidRDefault="00FC38E4" w:rsidP="00882146">
      <w:pPr>
        <w:spacing w:after="0" w:line="360" w:lineRule="auto"/>
        <w:jc w:val="both"/>
        <w:rPr>
          <w:rFonts w:ascii="Arial" w:hAnsi="Arial" w:cs="Arial"/>
          <w:b/>
          <w:sz w:val="24"/>
          <w:szCs w:val="24"/>
          <w:lang w:val="en-US"/>
        </w:rPr>
        <w:sectPr w:rsidR="00FC38E4" w:rsidSect="00ED7BAB">
          <w:endnotePr>
            <w:numFmt w:val="decimal"/>
          </w:endnotePr>
          <w:type w:val="continuous"/>
          <w:pgSz w:w="11906" w:h="16838"/>
          <w:pgMar w:top="1276" w:right="1134" w:bottom="1417" w:left="1134" w:header="708" w:footer="708" w:gutter="0"/>
          <w:lnNumType w:countBy="1"/>
          <w:cols w:space="708"/>
          <w:docGrid w:linePitch="360"/>
        </w:sectPr>
      </w:pPr>
    </w:p>
    <w:p w:rsidR="00CC04CB" w:rsidRPr="00D65857" w:rsidRDefault="00924633" w:rsidP="00882146">
      <w:pPr>
        <w:spacing w:after="0" w:line="360" w:lineRule="auto"/>
        <w:jc w:val="both"/>
        <w:rPr>
          <w:rFonts w:ascii="Arial" w:hAnsi="Arial" w:cs="Arial"/>
          <w:b/>
          <w:sz w:val="24"/>
          <w:szCs w:val="24"/>
          <w:lang w:val="en-US"/>
        </w:rPr>
      </w:pPr>
      <w:r>
        <w:rPr>
          <w:rFonts w:ascii="Arial" w:hAnsi="Arial" w:cs="Arial"/>
          <w:b/>
          <w:sz w:val="24"/>
          <w:szCs w:val="24"/>
          <w:lang w:val="en-US"/>
        </w:rPr>
        <w:t xml:space="preserve">Oral immunotherapy </w:t>
      </w:r>
    </w:p>
    <w:p w:rsidR="00442D67" w:rsidRDefault="000C4145" w:rsidP="000C4145">
      <w:pPr>
        <w:tabs>
          <w:tab w:val="left" w:pos="3686"/>
        </w:tabs>
        <w:spacing w:after="0" w:line="360" w:lineRule="auto"/>
        <w:jc w:val="both"/>
        <w:rPr>
          <w:rFonts w:ascii="Arial" w:hAnsi="Arial" w:cs="Arial"/>
          <w:sz w:val="24"/>
          <w:szCs w:val="24"/>
          <w:lang w:val="en-US"/>
        </w:rPr>
      </w:pPr>
      <w:r w:rsidRPr="00D65857">
        <w:rPr>
          <w:rFonts w:ascii="Arial" w:hAnsi="Arial" w:cs="Arial"/>
          <w:sz w:val="24"/>
          <w:szCs w:val="24"/>
          <w:lang w:val="en-US"/>
        </w:rPr>
        <w:t>OIT to foods is associated with a large number of local reactions</w:t>
      </w:r>
      <w:r w:rsidR="00924633">
        <w:rPr>
          <w:rFonts w:ascii="Arial" w:hAnsi="Arial" w:cs="Arial"/>
          <w:sz w:val="24"/>
          <w:szCs w:val="24"/>
          <w:lang w:val="en-US"/>
        </w:rPr>
        <w:t xml:space="preserve">. These are </w:t>
      </w:r>
      <w:r w:rsidR="00D70ECF">
        <w:rPr>
          <w:rFonts w:ascii="Arial" w:hAnsi="Arial" w:cs="Arial"/>
          <w:sz w:val="24"/>
          <w:szCs w:val="24"/>
          <w:lang w:val="en-US"/>
        </w:rPr>
        <w:t xml:space="preserve">mainly </w:t>
      </w:r>
      <w:r w:rsidRPr="00D65857">
        <w:rPr>
          <w:rFonts w:ascii="Arial" w:hAnsi="Arial" w:cs="Arial"/>
          <w:sz w:val="24"/>
          <w:szCs w:val="24"/>
          <w:lang w:val="en-US"/>
        </w:rPr>
        <w:t xml:space="preserve">itching of the oropharynx, </w:t>
      </w:r>
      <w:r w:rsidRPr="0032667C">
        <w:rPr>
          <w:rFonts w:ascii="Arial" w:hAnsi="Arial" w:cs="Arial"/>
          <w:sz w:val="24"/>
          <w:szCs w:val="24"/>
          <w:lang w:val="en-US"/>
        </w:rPr>
        <w:t>perioral rash</w:t>
      </w:r>
      <w:r w:rsidRPr="00D65857">
        <w:rPr>
          <w:rFonts w:ascii="Arial" w:hAnsi="Arial" w:cs="Arial"/>
          <w:sz w:val="24"/>
          <w:szCs w:val="24"/>
          <w:lang w:val="en-US"/>
        </w:rPr>
        <w:t xml:space="preserve">, and </w:t>
      </w:r>
      <w:r w:rsidR="006E0658">
        <w:rPr>
          <w:rFonts w:ascii="Arial" w:hAnsi="Arial" w:cs="Arial"/>
          <w:sz w:val="24"/>
          <w:szCs w:val="24"/>
          <w:lang w:val="en-US"/>
        </w:rPr>
        <w:t>mild abdominal pain</w:t>
      </w:r>
      <w:r w:rsidR="00924633">
        <w:rPr>
          <w:rFonts w:ascii="Arial" w:hAnsi="Arial" w:cs="Arial"/>
          <w:sz w:val="24"/>
          <w:szCs w:val="24"/>
          <w:lang w:val="en-US"/>
        </w:rPr>
        <w:t xml:space="preserve"> </w:t>
      </w:r>
      <w:r w:rsidR="00D75B93">
        <w:rPr>
          <w:rFonts w:ascii="Arial" w:hAnsi="Arial" w:cs="Arial"/>
          <w:sz w:val="24"/>
          <w:szCs w:val="24"/>
          <w:lang w:val="en-US"/>
        </w:rPr>
        <w:t xml:space="preserve">and </w:t>
      </w:r>
      <w:r w:rsidR="00924633">
        <w:rPr>
          <w:rFonts w:ascii="Arial" w:hAnsi="Arial" w:cs="Arial"/>
          <w:sz w:val="24"/>
          <w:szCs w:val="24"/>
          <w:lang w:val="en-US"/>
        </w:rPr>
        <w:t xml:space="preserve">can </w:t>
      </w:r>
      <w:r w:rsidRPr="00D65857">
        <w:rPr>
          <w:rFonts w:ascii="Arial" w:hAnsi="Arial" w:cs="Arial"/>
          <w:sz w:val="24"/>
          <w:szCs w:val="24"/>
          <w:lang w:val="en-US"/>
        </w:rPr>
        <w:t>be bothersome when they occur repeatedly</w:t>
      </w:r>
      <w:r w:rsidR="00924633">
        <w:rPr>
          <w:rFonts w:ascii="Arial" w:hAnsi="Arial" w:cs="Arial"/>
          <w:sz w:val="24"/>
          <w:szCs w:val="24"/>
          <w:lang w:val="en-US"/>
        </w:rPr>
        <w:t xml:space="preserve">. </w:t>
      </w:r>
      <w:r w:rsidRPr="00D65857">
        <w:rPr>
          <w:rFonts w:ascii="Arial" w:hAnsi="Arial" w:cs="Arial"/>
          <w:sz w:val="24"/>
          <w:szCs w:val="24"/>
          <w:lang w:val="en-US"/>
        </w:rPr>
        <w:t xml:space="preserve">Local reactions </w:t>
      </w:r>
      <w:r w:rsidRPr="00D70ECF">
        <w:rPr>
          <w:rFonts w:ascii="Arial" w:hAnsi="Arial" w:cs="Arial"/>
          <w:sz w:val="24"/>
          <w:szCs w:val="24"/>
          <w:lang w:val="en-US"/>
        </w:rPr>
        <w:t>may evolve into more severe systemic reactions</w:t>
      </w:r>
      <w:r w:rsidR="007F222C">
        <w:rPr>
          <w:rFonts w:ascii="Arial" w:hAnsi="Arial" w:cs="Arial"/>
          <w:sz w:val="24"/>
          <w:szCs w:val="24"/>
          <w:lang w:val="en-US"/>
        </w:rPr>
        <w:t>,</w:t>
      </w:r>
      <w:r w:rsidR="00924633">
        <w:rPr>
          <w:rFonts w:ascii="Arial" w:hAnsi="Arial" w:cs="Arial"/>
          <w:sz w:val="24"/>
          <w:szCs w:val="24"/>
          <w:lang w:val="en-US"/>
        </w:rPr>
        <w:t xml:space="preserve"> but</w:t>
      </w:r>
      <w:r w:rsidRPr="00D70ECF">
        <w:rPr>
          <w:rFonts w:ascii="Arial" w:hAnsi="Arial" w:cs="Arial"/>
          <w:sz w:val="24"/>
          <w:szCs w:val="24"/>
          <w:lang w:val="en-US"/>
        </w:rPr>
        <w:t xml:space="preserve"> only </w:t>
      </w:r>
      <w:r w:rsidR="00483F71" w:rsidRPr="00D70ECF">
        <w:rPr>
          <w:rFonts w:ascii="Arial" w:hAnsi="Arial" w:cs="Arial"/>
          <w:sz w:val="24"/>
          <w:szCs w:val="24"/>
          <w:lang w:val="en-US"/>
        </w:rPr>
        <w:t xml:space="preserve">a minority of patients </w:t>
      </w:r>
      <w:r w:rsidR="00D70ECF" w:rsidRPr="00D70ECF">
        <w:rPr>
          <w:rFonts w:ascii="Arial" w:hAnsi="Arial" w:cs="Arial"/>
          <w:sz w:val="24"/>
          <w:szCs w:val="24"/>
          <w:lang w:val="en-US"/>
        </w:rPr>
        <w:t xml:space="preserve">experiences </w:t>
      </w:r>
      <w:r w:rsidR="00924633">
        <w:rPr>
          <w:rFonts w:ascii="Arial" w:hAnsi="Arial" w:cs="Arial"/>
          <w:sz w:val="24"/>
          <w:szCs w:val="24"/>
          <w:lang w:val="en-US"/>
        </w:rPr>
        <w:t>these</w:t>
      </w:r>
      <w:r w:rsidRPr="00D70ECF">
        <w:rPr>
          <w:rFonts w:ascii="Arial" w:hAnsi="Arial" w:cs="Arial"/>
          <w:sz w:val="24"/>
          <w:szCs w:val="24"/>
          <w:lang w:val="en-US"/>
        </w:rPr>
        <w:t xml:space="preserve">. </w:t>
      </w:r>
      <w:r w:rsidR="00924633">
        <w:rPr>
          <w:rFonts w:ascii="Arial" w:hAnsi="Arial" w:cs="Arial"/>
          <w:sz w:val="24"/>
          <w:szCs w:val="24"/>
          <w:lang w:val="en-US"/>
        </w:rPr>
        <w:t>Results for systemic reactions from f</w:t>
      </w:r>
      <w:r w:rsidR="00B407DB">
        <w:rPr>
          <w:rFonts w:ascii="Arial" w:hAnsi="Arial" w:cs="Arial"/>
          <w:sz w:val="24"/>
          <w:szCs w:val="24"/>
          <w:lang w:val="en-US"/>
        </w:rPr>
        <w:t xml:space="preserve">ive OIT studies </w:t>
      </w:r>
      <w:r w:rsidR="00924633">
        <w:rPr>
          <w:rFonts w:ascii="Arial" w:hAnsi="Arial" w:cs="Arial"/>
          <w:sz w:val="24"/>
          <w:szCs w:val="24"/>
          <w:lang w:val="en-US"/>
        </w:rPr>
        <w:t xml:space="preserve">and for local reactions from </w:t>
      </w:r>
      <w:r w:rsidR="00237A15">
        <w:rPr>
          <w:rFonts w:ascii="Arial" w:hAnsi="Arial" w:cs="Arial"/>
          <w:sz w:val="24"/>
          <w:szCs w:val="24"/>
          <w:lang w:val="en-US"/>
        </w:rPr>
        <w:t>7</w:t>
      </w:r>
      <w:r w:rsidR="00B407DB">
        <w:rPr>
          <w:rFonts w:ascii="Arial" w:hAnsi="Arial" w:cs="Arial"/>
          <w:sz w:val="24"/>
          <w:szCs w:val="24"/>
          <w:lang w:val="en-US"/>
        </w:rPr>
        <w:t xml:space="preserve"> </w:t>
      </w:r>
      <w:r w:rsidR="00924633">
        <w:rPr>
          <w:rFonts w:ascii="Arial" w:hAnsi="Arial" w:cs="Arial"/>
          <w:sz w:val="24"/>
          <w:szCs w:val="24"/>
          <w:lang w:val="en-US"/>
        </w:rPr>
        <w:t xml:space="preserve">studies </w:t>
      </w:r>
      <w:r w:rsidR="00B407DB">
        <w:rPr>
          <w:rFonts w:ascii="Arial" w:hAnsi="Arial" w:cs="Arial"/>
          <w:sz w:val="24"/>
          <w:szCs w:val="24"/>
          <w:lang w:val="en-US"/>
        </w:rPr>
        <w:t xml:space="preserve">were pooled in the meta-analysis. Patients receiving active treatment had a higher risk of systemic reactions than those in the placebo group (RR of not experiencing a systemic reaction in controls: 1.16, 95% CI 1.03, 1.30) (18). OIT was also associated with a higher risk of local reactions (RR of not experiencing a </w:t>
      </w:r>
      <w:r w:rsidR="00AA742B">
        <w:rPr>
          <w:rFonts w:ascii="Arial" w:hAnsi="Arial" w:cs="Arial"/>
          <w:sz w:val="24"/>
          <w:szCs w:val="24"/>
          <w:lang w:val="en-US"/>
        </w:rPr>
        <w:t xml:space="preserve">local </w:t>
      </w:r>
      <w:r w:rsidR="00B407DB">
        <w:rPr>
          <w:rFonts w:ascii="Arial" w:hAnsi="Arial" w:cs="Arial"/>
          <w:sz w:val="24"/>
          <w:szCs w:val="24"/>
          <w:lang w:val="en-US"/>
        </w:rPr>
        <w:t>reaction in controls: 2.14, 95% CI 1.47,</w:t>
      </w:r>
      <w:r w:rsidR="00AA742B">
        <w:rPr>
          <w:rFonts w:ascii="Arial" w:hAnsi="Arial" w:cs="Arial"/>
          <w:sz w:val="24"/>
          <w:szCs w:val="24"/>
          <w:lang w:val="en-US"/>
        </w:rPr>
        <w:t xml:space="preserve"> </w:t>
      </w:r>
      <w:r w:rsidR="00AF48EC">
        <w:rPr>
          <w:rFonts w:ascii="Arial" w:hAnsi="Arial" w:cs="Arial"/>
          <w:sz w:val="24"/>
          <w:szCs w:val="24"/>
          <w:lang w:val="en-US"/>
        </w:rPr>
        <w:t>3.</w:t>
      </w:r>
      <w:r w:rsidR="00B407DB">
        <w:rPr>
          <w:rFonts w:ascii="Arial" w:hAnsi="Arial" w:cs="Arial"/>
          <w:sz w:val="24"/>
          <w:szCs w:val="24"/>
          <w:lang w:val="en-US"/>
        </w:rPr>
        <w:t xml:space="preserve">12) (18). </w:t>
      </w:r>
      <w:r w:rsidRPr="00D70ECF">
        <w:rPr>
          <w:rFonts w:ascii="Arial" w:hAnsi="Arial" w:cs="Arial"/>
          <w:sz w:val="24"/>
          <w:szCs w:val="24"/>
          <w:lang w:val="en-US"/>
        </w:rPr>
        <w:t>No death</w:t>
      </w:r>
      <w:r w:rsidR="00924633">
        <w:rPr>
          <w:rFonts w:ascii="Arial" w:hAnsi="Arial" w:cs="Arial"/>
          <w:sz w:val="24"/>
          <w:szCs w:val="24"/>
          <w:lang w:val="en-US"/>
        </w:rPr>
        <w:t>s</w:t>
      </w:r>
      <w:r w:rsidRPr="00D70ECF">
        <w:rPr>
          <w:rFonts w:ascii="Arial" w:hAnsi="Arial" w:cs="Arial"/>
          <w:sz w:val="24"/>
          <w:szCs w:val="24"/>
          <w:lang w:val="en-US"/>
        </w:rPr>
        <w:t xml:space="preserve"> ha</w:t>
      </w:r>
      <w:r w:rsidR="00924633">
        <w:rPr>
          <w:rFonts w:ascii="Arial" w:hAnsi="Arial" w:cs="Arial"/>
          <w:sz w:val="24"/>
          <w:szCs w:val="24"/>
          <w:lang w:val="en-US"/>
        </w:rPr>
        <w:t>ve</w:t>
      </w:r>
      <w:r w:rsidRPr="00D70ECF">
        <w:rPr>
          <w:rFonts w:ascii="Arial" w:hAnsi="Arial" w:cs="Arial"/>
          <w:sz w:val="24"/>
          <w:szCs w:val="24"/>
          <w:lang w:val="en-US"/>
        </w:rPr>
        <w:t xml:space="preserve"> bee</w:t>
      </w:r>
      <w:r w:rsidR="00483F71" w:rsidRPr="00D70ECF">
        <w:rPr>
          <w:rFonts w:ascii="Arial" w:hAnsi="Arial" w:cs="Arial"/>
          <w:sz w:val="24"/>
          <w:szCs w:val="24"/>
          <w:lang w:val="en-US"/>
        </w:rPr>
        <w:t>n reported</w:t>
      </w:r>
      <w:r w:rsidR="00483F71">
        <w:rPr>
          <w:rFonts w:ascii="Arial" w:hAnsi="Arial" w:cs="Arial"/>
          <w:sz w:val="24"/>
          <w:szCs w:val="24"/>
          <w:lang w:val="en-US"/>
        </w:rPr>
        <w:t xml:space="preserve"> in the meta</w:t>
      </w:r>
      <w:r w:rsidR="004B292B">
        <w:rPr>
          <w:rFonts w:ascii="Arial" w:hAnsi="Arial" w:cs="Arial"/>
          <w:sz w:val="24"/>
          <w:szCs w:val="24"/>
          <w:lang w:val="en-US"/>
        </w:rPr>
        <w:t>-</w:t>
      </w:r>
      <w:r w:rsidR="00483F71">
        <w:rPr>
          <w:rFonts w:ascii="Arial" w:hAnsi="Arial" w:cs="Arial"/>
          <w:sz w:val="24"/>
          <w:szCs w:val="24"/>
          <w:lang w:val="en-US"/>
        </w:rPr>
        <w:t xml:space="preserve">analysis </w:t>
      </w:r>
      <w:r>
        <w:rPr>
          <w:rFonts w:ascii="Arial" w:hAnsi="Arial" w:cs="Arial"/>
          <w:sz w:val="24"/>
          <w:szCs w:val="24"/>
          <w:lang w:val="en-US"/>
        </w:rPr>
        <w:t xml:space="preserve">(18). </w:t>
      </w:r>
      <w:r w:rsidR="002720ED">
        <w:rPr>
          <w:rFonts w:ascii="Arial" w:hAnsi="Arial" w:cs="Arial"/>
          <w:sz w:val="24"/>
          <w:szCs w:val="24"/>
          <w:lang w:val="en-US" w:eastAsia="ja-JP"/>
        </w:rPr>
        <w:t>It is therefore recommended that patients are carefully monitored for l</w:t>
      </w:r>
      <w:r w:rsidR="002720ED" w:rsidRPr="000C4145">
        <w:rPr>
          <w:rFonts w:ascii="Arial" w:hAnsi="Arial" w:cs="Arial"/>
          <w:sz w:val="24"/>
          <w:szCs w:val="24"/>
          <w:lang w:val="en-US" w:eastAsia="ja-JP"/>
        </w:rPr>
        <w:t>ocal and systemic allergic reactions in FA-AIT</w:t>
      </w:r>
      <w:r w:rsidR="007F222C">
        <w:rPr>
          <w:rFonts w:ascii="Arial" w:hAnsi="Arial" w:cs="Arial"/>
          <w:sz w:val="24"/>
          <w:szCs w:val="24"/>
          <w:lang w:val="en-US" w:eastAsia="ja-JP"/>
        </w:rPr>
        <w:t>,</w:t>
      </w:r>
      <w:r w:rsidR="002720ED" w:rsidRPr="000C4145">
        <w:rPr>
          <w:rFonts w:ascii="Arial" w:hAnsi="Arial" w:cs="Arial"/>
          <w:sz w:val="24"/>
          <w:szCs w:val="24"/>
          <w:lang w:val="en-US" w:eastAsia="ja-JP"/>
        </w:rPr>
        <w:t xml:space="preserve"> </w:t>
      </w:r>
      <w:r w:rsidR="002720ED">
        <w:rPr>
          <w:rFonts w:ascii="Arial" w:hAnsi="Arial" w:cs="Arial"/>
          <w:sz w:val="24"/>
          <w:szCs w:val="24"/>
          <w:lang w:val="en-US" w:eastAsia="ja-JP"/>
        </w:rPr>
        <w:t>particularly</w:t>
      </w:r>
      <w:r w:rsidR="002720ED" w:rsidRPr="00F35B8B">
        <w:rPr>
          <w:rFonts w:ascii="Arial" w:hAnsi="Arial" w:cs="Arial"/>
          <w:sz w:val="24"/>
          <w:szCs w:val="24"/>
          <w:lang w:val="en-US" w:eastAsia="ja-JP"/>
        </w:rPr>
        <w:t xml:space="preserve"> during </w:t>
      </w:r>
      <w:r w:rsidR="002720ED">
        <w:rPr>
          <w:rFonts w:ascii="Arial" w:hAnsi="Arial" w:cs="Arial"/>
          <w:sz w:val="24"/>
          <w:szCs w:val="24"/>
          <w:lang w:val="en-US" w:eastAsia="ja-JP"/>
        </w:rPr>
        <w:t xml:space="preserve">the </w:t>
      </w:r>
      <w:r w:rsidR="002720ED" w:rsidRPr="00F35B8B">
        <w:rPr>
          <w:rFonts w:ascii="Arial" w:hAnsi="Arial" w:cs="Arial"/>
          <w:sz w:val="24"/>
          <w:szCs w:val="24"/>
          <w:lang w:val="en-US" w:eastAsia="ja-JP"/>
        </w:rPr>
        <w:t xml:space="preserve">up-dosing phase </w:t>
      </w:r>
      <w:r w:rsidR="002720ED">
        <w:rPr>
          <w:rFonts w:ascii="Arial" w:hAnsi="Arial" w:cs="Arial"/>
          <w:sz w:val="24"/>
          <w:szCs w:val="24"/>
          <w:lang w:val="en-US" w:eastAsia="ja-JP"/>
        </w:rPr>
        <w:t xml:space="preserve">of FA-OIT (Grade A). </w:t>
      </w:r>
    </w:p>
    <w:p w:rsidR="00924633" w:rsidRDefault="00924633" w:rsidP="000C4145">
      <w:pPr>
        <w:tabs>
          <w:tab w:val="left" w:pos="3686"/>
        </w:tabs>
        <w:spacing w:after="0" w:line="360" w:lineRule="auto"/>
        <w:jc w:val="both"/>
        <w:rPr>
          <w:rFonts w:ascii="Arial" w:hAnsi="Arial" w:cs="Arial"/>
          <w:sz w:val="24"/>
          <w:szCs w:val="24"/>
          <w:lang w:val="en-US"/>
        </w:rPr>
      </w:pPr>
    </w:p>
    <w:p w:rsidR="000C4145" w:rsidRDefault="00BB5671" w:rsidP="000C4145">
      <w:pPr>
        <w:tabs>
          <w:tab w:val="left" w:pos="3686"/>
        </w:tabs>
        <w:spacing w:after="0" w:line="360" w:lineRule="auto"/>
        <w:jc w:val="both"/>
        <w:rPr>
          <w:rFonts w:ascii="Arial" w:hAnsi="Arial" w:cs="Arial"/>
          <w:b/>
          <w:i/>
          <w:color w:val="0070C0"/>
          <w:sz w:val="24"/>
          <w:szCs w:val="24"/>
          <w:lang w:val="en-US"/>
        </w:rPr>
      </w:pPr>
      <w:r>
        <w:rPr>
          <w:rFonts w:ascii="Arial" w:hAnsi="Arial" w:cs="Arial"/>
          <w:sz w:val="24"/>
          <w:szCs w:val="24"/>
          <w:lang w:val="en-US"/>
        </w:rPr>
        <w:t>Dosing with an empty stomach, irregular intake, e</w:t>
      </w:r>
      <w:r w:rsidR="000C4145" w:rsidRPr="00D65857">
        <w:rPr>
          <w:rFonts w:ascii="Arial" w:hAnsi="Arial" w:cs="Arial"/>
          <w:sz w:val="24"/>
          <w:szCs w:val="24"/>
          <w:lang w:val="en-US"/>
        </w:rPr>
        <w:t>xercise, infection, medication use</w:t>
      </w:r>
      <w:r w:rsidR="00442D67">
        <w:rPr>
          <w:rFonts w:ascii="Arial" w:hAnsi="Arial" w:cs="Arial"/>
          <w:sz w:val="24"/>
          <w:szCs w:val="24"/>
          <w:lang w:val="en-US"/>
        </w:rPr>
        <w:t xml:space="preserve">, </w:t>
      </w:r>
      <w:r w:rsidR="000C4145" w:rsidRPr="00D65857">
        <w:rPr>
          <w:rFonts w:ascii="Arial" w:hAnsi="Arial" w:cs="Arial"/>
          <w:sz w:val="24"/>
          <w:szCs w:val="24"/>
          <w:lang w:val="en-US"/>
        </w:rPr>
        <w:t>menses</w:t>
      </w:r>
      <w:r>
        <w:rPr>
          <w:rFonts w:ascii="Arial" w:hAnsi="Arial" w:cs="Arial"/>
          <w:sz w:val="24"/>
          <w:szCs w:val="24"/>
          <w:lang w:val="en-US"/>
        </w:rPr>
        <w:t xml:space="preserve">, </w:t>
      </w:r>
      <w:r w:rsidR="007F222C">
        <w:rPr>
          <w:rFonts w:ascii="Arial" w:hAnsi="Arial" w:cs="Arial"/>
          <w:sz w:val="24"/>
          <w:szCs w:val="24"/>
          <w:lang w:val="en-US"/>
        </w:rPr>
        <w:t xml:space="preserve">and </w:t>
      </w:r>
      <w:r>
        <w:rPr>
          <w:rFonts w:ascii="Arial" w:hAnsi="Arial" w:cs="Arial"/>
          <w:sz w:val="24"/>
          <w:szCs w:val="24"/>
          <w:lang w:val="en-US"/>
        </w:rPr>
        <w:t>suboptimal control of asthma</w:t>
      </w:r>
      <w:r w:rsidR="000C4145">
        <w:rPr>
          <w:rFonts w:ascii="Arial" w:hAnsi="Arial" w:cs="Arial"/>
          <w:sz w:val="24"/>
          <w:szCs w:val="24"/>
          <w:lang w:val="en-US"/>
        </w:rPr>
        <w:t xml:space="preserve"> </w:t>
      </w:r>
      <w:r>
        <w:rPr>
          <w:rFonts w:ascii="Arial" w:hAnsi="Arial" w:cs="Arial"/>
          <w:sz w:val="24"/>
          <w:szCs w:val="24"/>
          <w:lang w:val="en-US"/>
        </w:rPr>
        <w:t xml:space="preserve">or </w:t>
      </w:r>
      <w:r w:rsidR="00C259DA">
        <w:rPr>
          <w:rFonts w:ascii="Arial" w:hAnsi="Arial" w:cs="Arial"/>
          <w:sz w:val="24"/>
          <w:szCs w:val="24"/>
          <w:lang w:val="en-US"/>
        </w:rPr>
        <w:t xml:space="preserve">of </w:t>
      </w:r>
      <w:r>
        <w:rPr>
          <w:rFonts w:ascii="Arial" w:hAnsi="Arial" w:cs="Arial"/>
          <w:sz w:val="24"/>
          <w:szCs w:val="24"/>
          <w:lang w:val="en-US"/>
        </w:rPr>
        <w:t xml:space="preserve">allergic rhinitis </w:t>
      </w:r>
      <w:r w:rsidR="000C4145" w:rsidRPr="00D65857">
        <w:rPr>
          <w:rFonts w:ascii="Arial" w:hAnsi="Arial" w:cs="Arial"/>
          <w:sz w:val="24"/>
          <w:szCs w:val="24"/>
          <w:lang w:val="en-US"/>
        </w:rPr>
        <w:t>may increase the risk of reactions (</w:t>
      </w:r>
      <w:r>
        <w:rPr>
          <w:rFonts w:ascii="Arial" w:hAnsi="Arial" w:cs="Arial"/>
          <w:sz w:val="24"/>
          <w:szCs w:val="24"/>
          <w:lang w:val="en-US"/>
        </w:rPr>
        <w:t>5</w:t>
      </w:r>
      <w:r w:rsidR="00DA32EF">
        <w:rPr>
          <w:rFonts w:ascii="Arial" w:hAnsi="Arial" w:cs="Arial"/>
          <w:sz w:val="24"/>
          <w:szCs w:val="24"/>
          <w:lang w:val="en-US"/>
        </w:rPr>
        <w:t>9</w:t>
      </w:r>
      <w:r>
        <w:rPr>
          <w:rFonts w:ascii="Arial" w:hAnsi="Arial" w:cs="Arial"/>
          <w:sz w:val="24"/>
          <w:szCs w:val="24"/>
          <w:lang w:val="en-US"/>
        </w:rPr>
        <w:t>-</w:t>
      </w:r>
      <w:r w:rsidR="00D779E9">
        <w:rPr>
          <w:rFonts w:ascii="Arial" w:hAnsi="Arial" w:cs="Arial"/>
          <w:sz w:val="24"/>
          <w:szCs w:val="24"/>
          <w:lang w:val="en-US"/>
        </w:rPr>
        <w:t>6</w:t>
      </w:r>
      <w:r w:rsidR="00DA32EF">
        <w:rPr>
          <w:rFonts w:ascii="Arial" w:hAnsi="Arial" w:cs="Arial"/>
          <w:sz w:val="24"/>
          <w:szCs w:val="24"/>
          <w:lang w:val="en-US"/>
        </w:rPr>
        <w:t>3</w:t>
      </w:r>
      <w:r w:rsidR="000C4145" w:rsidRPr="00D65857">
        <w:rPr>
          <w:rFonts w:ascii="Arial" w:hAnsi="Arial" w:cs="Arial"/>
          <w:sz w:val="24"/>
          <w:szCs w:val="24"/>
          <w:lang w:val="en-US"/>
        </w:rPr>
        <w:t>)</w:t>
      </w:r>
      <w:r w:rsidR="000C4145">
        <w:rPr>
          <w:rFonts w:ascii="Arial" w:hAnsi="Arial" w:cs="Arial"/>
          <w:sz w:val="24"/>
          <w:szCs w:val="24"/>
          <w:lang w:val="en-US"/>
        </w:rPr>
        <w:t xml:space="preserve"> </w:t>
      </w:r>
      <w:r w:rsidR="000C4145" w:rsidRPr="00D65857">
        <w:rPr>
          <w:rFonts w:ascii="Arial" w:hAnsi="Arial" w:cs="Arial"/>
          <w:sz w:val="24"/>
          <w:szCs w:val="24"/>
          <w:lang w:val="en-US"/>
        </w:rPr>
        <w:t xml:space="preserve">especially during the maintenance phase(s) of OIT, when patients continue treatment at home. </w:t>
      </w:r>
      <w:r w:rsidR="00EA422E">
        <w:rPr>
          <w:rFonts w:ascii="Arial" w:hAnsi="Arial" w:cs="Arial"/>
          <w:sz w:val="24"/>
          <w:szCs w:val="24"/>
          <w:lang w:val="en-US"/>
        </w:rPr>
        <w:t>Although</w:t>
      </w:r>
      <w:r w:rsidR="000C4145" w:rsidRPr="00D65857">
        <w:rPr>
          <w:rFonts w:ascii="Arial" w:hAnsi="Arial" w:cs="Arial"/>
          <w:sz w:val="24"/>
          <w:szCs w:val="24"/>
          <w:lang w:val="en-US"/>
        </w:rPr>
        <w:t xml:space="preserve"> adverse reactions have been reported in the absence of these </w:t>
      </w:r>
      <w:r w:rsidR="00EA422E">
        <w:rPr>
          <w:rFonts w:ascii="Arial" w:hAnsi="Arial" w:cs="Arial"/>
          <w:sz w:val="24"/>
          <w:szCs w:val="24"/>
          <w:lang w:val="en-US"/>
        </w:rPr>
        <w:t>co-</w:t>
      </w:r>
      <w:r w:rsidR="000C4145" w:rsidRPr="00D65857">
        <w:rPr>
          <w:rFonts w:ascii="Arial" w:hAnsi="Arial" w:cs="Arial"/>
          <w:sz w:val="24"/>
          <w:szCs w:val="24"/>
          <w:lang w:val="en-US"/>
        </w:rPr>
        <w:t>factors</w:t>
      </w:r>
      <w:r w:rsidR="00EA422E">
        <w:rPr>
          <w:rFonts w:ascii="Arial" w:hAnsi="Arial" w:cs="Arial"/>
          <w:sz w:val="24"/>
          <w:szCs w:val="24"/>
          <w:lang w:val="en-US"/>
        </w:rPr>
        <w:t xml:space="preserve">, patients should be informed and instructed on how to manage </w:t>
      </w:r>
      <w:r w:rsidR="007F222C">
        <w:rPr>
          <w:rFonts w:ascii="Arial" w:hAnsi="Arial" w:cs="Arial"/>
          <w:sz w:val="24"/>
          <w:szCs w:val="24"/>
          <w:lang w:val="en-US"/>
        </w:rPr>
        <w:t>AIT</w:t>
      </w:r>
      <w:r w:rsidR="00EA422E">
        <w:rPr>
          <w:rFonts w:ascii="Arial" w:hAnsi="Arial" w:cs="Arial"/>
          <w:sz w:val="24"/>
          <w:szCs w:val="24"/>
          <w:lang w:val="en-US"/>
        </w:rPr>
        <w:t xml:space="preserve"> in these situations</w:t>
      </w:r>
      <w:r w:rsidR="002720ED">
        <w:rPr>
          <w:rFonts w:ascii="Arial" w:hAnsi="Arial" w:cs="Arial"/>
          <w:sz w:val="24"/>
          <w:szCs w:val="24"/>
          <w:lang w:val="en-US"/>
        </w:rPr>
        <w:t xml:space="preserve"> </w:t>
      </w:r>
      <w:r w:rsidR="007B20D9" w:rsidRPr="007B20D9">
        <w:rPr>
          <w:rFonts w:ascii="Arial" w:hAnsi="Arial" w:cs="Arial"/>
          <w:b/>
          <w:i/>
          <w:color w:val="0070C0"/>
          <w:sz w:val="24"/>
          <w:szCs w:val="24"/>
          <w:lang w:val="en-US"/>
        </w:rPr>
        <w:t>(Box</w:t>
      </w:r>
      <w:r w:rsidR="009A2B8B">
        <w:rPr>
          <w:rFonts w:ascii="Arial" w:hAnsi="Arial" w:cs="Arial"/>
          <w:b/>
          <w:i/>
          <w:color w:val="0070C0"/>
          <w:sz w:val="24"/>
          <w:szCs w:val="24"/>
          <w:lang w:val="en-US"/>
        </w:rPr>
        <w:t>es</w:t>
      </w:r>
      <w:r w:rsidR="007B20D9" w:rsidRPr="007B20D9">
        <w:rPr>
          <w:rFonts w:ascii="Arial" w:hAnsi="Arial" w:cs="Arial"/>
          <w:b/>
          <w:i/>
          <w:color w:val="0070C0"/>
          <w:sz w:val="24"/>
          <w:szCs w:val="24"/>
          <w:lang w:val="en-US"/>
        </w:rPr>
        <w:t xml:space="preserve"> 1</w:t>
      </w:r>
      <w:r w:rsidR="009A2B8B">
        <w:rPr>
          <w:rFonts w:ascii="Arial" w:hAnsi="Arial" w:cs="Arial"/>
          <w:b/>
          <w:i/>
          <w:color w:val="0070C0"/>
          <w:sz w:val="24"/>
          <w:szCs w:val="24"/>
          <w:lang w:val="en-US"/>
        </w:rPr>
        <w:t>2 and 1</w:t>
      </w:r>
      <w:r w:rsidR="007B20D9" w:rsidRPr="007B20D9">
        <w:rPr>
          <w:rFonts w:ascii="Arial" w:hAnsi="Arial" w:cs="Arial"/>
          <w:b/>
          <w:i/>
          <w:color w:val="0070C0"/>
          <w:sz w:val="24"/>
          <w:szCs w:val="24"/>
          <w:lang w:val="en-US"/>
        </w:rPr>
        <w:t>3).</w:t>
      </w:r>
      <w:r w:rsidR="002720ED">
        <w:rPr>
          <w:rFonts w:ascii="Arial" w:hAnsi="Arial" w:cs="Arial"/>
          <w:b/>
          <w:i/>
          <w:color w:val="0070C0"/>
          <w:sz w:val="24"/>
          <w:szCs w:val="24"/>
          <w:lang w:val="en-US"/>
        </w:rPr>
        <w:t xml:space="preserve"> </w:t>
      </w:r>
      <w:r w:rsidR="002720ED">
        <w:rPr>
          <w:rFonts w:ascii="Arial" w:hAnsi="Arial" w:cs="Arial"/>
          <w:sz w:val="24"/>
          <w:szCs w:val="24"/>
          <w:lang w:val="en-US" w:eastAsia="ja-JP"/>
        </w:rPr>
        <w:t xml:space="preserve">It is recommended that a </w:t>
      </w:r>
      <w:r w:rsidR="002720ED" w:rsidRPr="00934113">
        <w:rPr>
          <w:rFonts w:ascii="Arial" w:hAnsi="Arial" w:cs="Arial"/>
          <w:sz w:val="24"/>
          <w:szCs w:val="24"/>
          <w:lang w:val="en-US" w:eastAsia="ja-JP"/>
        </w:rPr>
        <w:t xml:space="preserve">careful evaluation and explanation to the patient and his/her caregiver(s) of the risk of reactions during FA-AIT is </w:t>
      </w:r>
      <w:r w:rsidR="002720ED">
        <w:rPr>
          <w:rFonts w:ascii="Arial" w:hAnsi="Arial" w:cs="Arial"/>
          <w:sz w:val="24"/>
          <w:szCs w:val="24"/>
          <w:lang w:val="en-US" w:eastAsia="ja-JP"/>
        </w:rPr>
        <w:t xml:space="preserve">undertaken </w:t>
      </w:r>
      <w:r w:rsidR="002720ED" w:rsidRPr="00934113">
        <w:rPr>
          <w:rFonts w:ascii="Arial" w:hAnsi="Arial" w:cs="Arial"/>
          <w:sz w:val="24"/>
          <w:szCs w:val="24"/>
          <w:lang w:val="en-US" w:eastAsia="ja-JP"/>
        </w:rPr>
        <w:t>before starting AIT</w:t>
      </w:r>
      <w:r w:rsidR="002720ED">
        <w:rPr>
          <w:rFonts w:ascii="Arial" w:hAnsi="Arial" w:cs="Arial"/>
          <w:sz w:val="24"/>
          <w:szCs w:val="24"/>
          <w:lang w:val="en-US" w:eastAsia="ja-JP"/>
        </w:rPr>
        <w:t xml:space="preserve"> </w:t>
      </w:r>
      <w:r w:rsidR="002720ED">
        <w:rPr>
          <w:rFonts w:ascii="Arial" w:hAnsi="Arial" w:cs="Arial"/>
          <w:sz w:val="24"/>
          <w:szCs w:val="24"/>
          <w:lang w:val="en-US"/>
        </w:rPr>
        <w:t xml:space="preserve">(Grade D) </w:t>
      </w:r>
      <w:r w:rsidR="002720ED">
        <w:rPr>
          <w:rFonts w:ascii="Arial" w:hAnsi="Arial" w:cs="Arial"/>
          <w:b/>
          <w:i/>
          <w:color w:val="0070C0"/>
          <w:sz w:val="24"/>
          <w:szCs w:val="24"/>
          <w:lang w:val="en-US"/>
        </w:rPr>
        <w:t>(Box 11</w:t>
      </w:r>
      <w:r w:rsidR="002720ED" w:rsidRPr="007B20D9">
        <w:rPr>
          <w:rFonts w:ascii="Arial" w:hAnsi="Arial" w:cs="Arial"/>
          <w:b/>
          <w:i/>
          <w:color w:val="0070C0"/>
          <w:sz w:val="24"/>
          <w:szCs w:val="24"/>
          <w:lang w:val="en-US"/>
        </w:rPr>
        <w:t>)</w:t>
      </w:r>
      <w:r w:rsidR="002720ED">
        <w:rPr>
          <w:rFonts w:ascii="Arial" w:hAnsi="Arial" w:cs="Arial"/>
          <w:sz w:val="24"/>
          <w:szCs w:val="24"/>
          <w:lang w:val="en-US" w:eastAsia="ja-JP"/>
        </w:rPr>
        <w:t xml:space="preserve">. </w:t>
      </w:r>
      <w:r w:rsidR="002720ED" w:rsidRPr="00934113">
        <w:rPr>
          <w:rFonts w:ascii="Arial" w:hAnsi="Arial" w:cs="Arial"/>
          <w:sz w:val="24"/>
          <w:szCs w:val="24"/>
          <w:lang w:val="en-US" w:eastAsia="ja-JP"/>
        </w:rPr>
        <w:t>A</w:t>
      </w:r>
      <w:r w:rsidR="002720ED">
        <w:rPr>
          <w:rFonts w:ascii="Arial" w:hAnsi="Arial" w:cs="Arial"/>
          <w:sz w:val="24"/>
          <w:szCs w:val="24"/>
          <w:lang w:val="en-US" w:eastAsia="ja-JP"/>
        </w:rPr>
        <w:t>dditionally, a</w:t>
      </w:r>
      <w:r w:rsidR="002720ED" w:rsidRPr="00934113">
        <w:rPr>
          <w:rFonts w:ascii="Arial" w:hAnsi="Arial" w:cs="Arial"/>
          <w:sz w:val="24"/>
          <w:szCs w:val="24"/>
          <w:lang w:val="en-US" w:eastAsia="ja-JP"/>
        </w:rPr>
        <w:t xml:space="preserve"> careful evaluation of levels of sIgE, SPT and concomitant asthma</w:t>
      </w:r>
      <w:r w:rsidR="002720ED">
        <w:rPr>
          <w:rFonts w:ascii="Arial" w:hAnsi="Arial" w:cs="Arial"/>
          <w:sz w:val="24"/>
          <w:szCs w:val="24"/>
          <w:lang w:val="en-US" w:eastAsia="ja-JP"/>
        </w:rPr>
        <w:t xml:space="preserve"> control is recommended before starting FA-AIT</w:t>
      </w:r>
      <w:r w:rsidR="002720ED" w:rsidRPr="00934113">
        <w:rPr>
          <w:rFonts w:ascii="Arial" w:hAnsi="Arial" w:cs="Arial"/>
          <w:sz w:val="24"/>
          <w:szCs w:val="24"/>
          <w:lang w:val="en-US" w:eastAsia="ja-JP"/>
        </w:rPr>
        <w:t xml:space="preserve"> as high levels of sIgE and skin reactivity</w:t>
      </w:r>
      <w:r w:rsidR="00E23AC5">
        <w:rPr>
          <w:rFonts w:ascii="Arial" w:hAnsi="Arial" w:cs="Arial"/>
          <w:sz w:val="24"/>
          <w:szCs w:val="24"/>
          <w:lang w:val="en-US" w:eastAsia="ja-JP"/>
        </w:rPr>
        <w:t>,</w:t>
      </w:r>
      <w:r w:rsidR="002720ED" w:rsidRPr="00934113">
        <w:rPr>
          <w:rFonts w:ascii="Arial" w:hAnsi="Arial" w:cs="Arial"/>
          <w:sz w:val="24"/>
          <w:szCs w:val="24"/>
          <w:lang w:val="en-US" w:eastAsia="ja-JP"/>
        </w:rPr>
        <w:t xml:space="preserve"> and asthma have been found as risk factors for adverse events</w:t>
      </w:r>
      <w:r w:rsidR="002720ED">
        <w:rPr>
          <w:rFonts w:ascii="Arial" w:hAnsi="Arial" w:cs="Arial"/>
          <w:sz w:val="24"/>
          <w:szCs w:val="24"/>
          <w:lang w:val="en-US" w:eastAsia="ja-JP"/>
        </w:rPr>
        <w:t xml:space="preserve"> (Grade B)</w:t>
      </w:r>
      <w:r w:rsidR="002720ED" w:rsidRPr="002720ED">
        <w:rPr>
          <w:rFonts w:ascii="Arial" w:hAnsi="Arial" w:cs="Arial"/>
          <w:b/>
          <w:i/>
          <w:color w:val="0070C0"/>
          <w:sz w:val="24"/>
          <w:szCs w:val="24"/>
          <w:lang w:val="en-US"/>
        </w:rPr>
        <w:t xml:space="preserve"> </w:t>
      </w:r>
      <w:r w:rsidR="002720ED">
        <w:rPr>
          <w:rFonts w:ascii="Arial" w:hAnsi="Arial" w:cs="Arial"/>
          <w:b/>
          <w:i/>
          <w:color w:val="0070C0"/>
          <w:sz w:val="24"/>
          <w:szCs w:val="24"/>
          <w:lang w:val="en-US"/>
        </w:rPr>
        <w:t>(Box 11</w:t>
      </w:r>
      <w:r w:rsidR="002720ED" w:rsidRPr="007B20D9">
        <w:rPr>
          <w:rFonts w:ascii="Arial" w:hAnsi="Arial" w:cs="Arial"/>
          <w:b/>
          <w:i/>
          <w:color w:val="0070C0"/>
          <w:sz w:val="24"/>
          <w:szCs w:val="24"/>
          <w:lang w:val="en-US"/>
        </w:rPr>
        <w:t>)</w:t>
      </w:r>
      <w:r w:rsidR="002720ED" w:rsidRPr="00934113">
        <w:rPr>
          <w:rFonts w:ascii="Arial" w:hAnsi="Arial" w:cs="Arial"/>
          <w:sz w:val="24"/>
          <w:szCs w:val="24"/>
          <w:lang w:val="en-US" w:eastAsia="ja-JP"/>
        </w:rPr>
        <w:t>.</w:t>
      </w:r>
    </w:p>
    <w:p w:rsidR="00924633" w:rsidRDefault="00924633" w:rsidP="002D0203">
      <w:pPr>
        <w:spacing w:after="0" w:line="360" w:lineRule="auto"/>
        <w:jc w:val="both"/>
        <w:rPr>
          <w:rFonts w:ascii="Arial" w:hAnsi="Arial" w:cs="Arial"/>
          <w:sz w:val="24"/>
          <w:szCs w:val="24"/>
          <w:lang w:val="en-US"/>
        </w:rPr>
      </w:pPr>
    </w:p>
    <w:p w:rsidR="002D0203" w:rsidRPr="00D65857" w:rsidRDefault="002D0203" w:rsidP="002D0203">
      <w:pPr>
        <w:spacing w:after="0" w:line="360" w:lineRule="auto"/>
        <w:jc w:val="both"/>
        <w:rPr>
          <w:rFonts w:ascii="Arial" w:hAnsi="Arial" w:cs="Arial"/>
          <w:sz w:val="24"/>
          <w:szCs w:val="24"/>
          <w:lang w:val="en-US"/>
        </w:rPr>
      </w:pPr>
      <w:r>
        <w:rPr>
          <w:rFonts w:ascii="Arial" w:hAnsi="Arial" w:cs="Arial"/>
          <w:sz w:val="24"/>
          <w:szCs w:val="24"/>
          <w:lang w:val="en-US"/>
        </w:rPr>
        <w:t>D</w:t>
      </w:r>
      <w:r w:rsidRPr="00D65857">
        <w:rPr>
          <w:rFonts w:ascii="Arial" w:hAnsi="Arial" w:cs="Arial"/>
          <w:sz w:val="24"/>
          <w:szCs w:val="24"/>
          <w:lang w:val="en-US"/>
        </w:rPr>
        <w:t xml:space="preserve">ose adaptations </w:t>
      </w:r>
      <w:r>
        <w:rPr>
          <w:rFonts w:ascii="Arial" w:hAnsi="Arial" w:cs="Arial"/>
          <w:sz w:val="24"/>
          <w:szCs w:val="24"/>
          <w:lang w:val="en-US"/>
        </w:rPr>
        <w:t>are made according</w:t>
      </w:r>
      <w:r w:rsidRPr="00885D1D">
        <w:rPr>
          <w:rFonts w:ascii="Arial" w:hAnsi="Arial" w:cs="Arial"/>
          <w:sz w:val="24"/>
          <w:szCs w:val="24"/>
          <w:lang w:val="en-US"/>
        </w:rPr>
        <w:t xml:space="preserve"> </w:t>
      </w:r>
      <w:r w:rsidRPr="00D65857">
        <w:rPr>
          <w:rFonts w:ascii="Arial" w:hAnsi="Arial" w:cs="Arial"/>
          <w:sz w:val="24"/>
          <w:szCs w:val="24"/>
          <w:lang w:val="en-US"/>
        </w:rPr>
        <w:t xml:space="preserve">to the severity of </w:t>
      </w:r>
      <w:r>
        <w:rPr>
          <w:rFonts w:ascii="Arial" w:hAnsi="Arial" w:cs="Arial"/>
          <w:sz w:val="24"/>
          <w:szCs w:val="24"/>
          <w:lang w:val="en-US"/>
        </w:rPr>
        <w:t>allergic</w:t>
      </w:r>
      <w:r w:rsidRPr="00D65857">
        <w:rPr>
          <w:rFonts w:ascii="Arial" w:hAnsi="Arial" w:cs="Arial"/>
          <w:sz w:val="24"/>
          <w:szCs w:val="24"/>
          <w:lang w:val="en-US"/>
        </w:rPr>
        <w:t xml:space="preserve"> reactions. In mild reactions, doses can remain the same according to the protocol. </w:t>
      </w:r>
      <w:r>
        <w:rPr>
          <w:rFonts w:ascii="Arial" w:hAnsi="Arial" w:cs="Arial"/>
          <w:sz w:val="24"/>
          <w:szCs w:val="24"/>
          <w:lang w:val="en-US"/>
        </w:rPr>
        <w:t>W</w:t>
      </w:r>
      <w:r w:rsidRPr="00D65857">
        <w:rPr>
          <w:rFonts w:ascii="Arial" w:hAnsi="Arial" w:cs="Arial"/>
          <w:sz w:val="24"/>
          <w:szCs w:val="24"/>
          <w:lang w:val="en-US"/>
        </w:rPr>
        <w:t xml:space="preserve">ith repeated mild reactions, particularly when bothersome to the patient, dose </w:t>
      </w:r>
      <w:r w:rsidR="007F222C">
        <w:rPr>
          <w:rFonts w:ascii="Arial" w:hAnsi="Arial" w:cs="Arial"/>
          <w:sz w:val="24"/>
          <w:szCs w:val="24"/>
          <w:lang w:val="en-US"/>
        </w:rPr>
        <w:t>increments</w:t>
      </w:r>
      <w:r w:rsidR="007F222C" w:rsidRPr="00D65857">
        <w:rPr>
          <w:rFonts w:ascii="Arial" w:hAnsi="Arial" w:cs="Arial"/>
          <w:sz w:val="24"/>
          <w:szCs w:val="24"/>
          <w:lang w:val="en-US"/>
        </w:rPr>
        <w:t xml:space="preserve"> </w:t>
      </w:r>
      <w:r w:rsidRPr="00D65857">
        <w:rPr>
          <w:rFonts w:ascii="Arial" w:hAnsi="Arial" w:cs="Arial"/>
          <w:sz w:val="24"/>
          <w:szCs w:val="24"/>
          <w:lang w:val="en-US"/>
        </w:rPr>
        <w:t xml:space="preserve">may be stopped, or doses may even be reduced. With systemic reactions, doses are usually reduced, although it is not established if a reduction is necessary in all patients, particularly when </w:t>
      </w:r>
      <w:r>
        <w:rPr>
          <w:rFonts w:ascii="Arial" w:hAnsi="Arial" w:cs="Arial"/>
          <w:sz w:val="24"/>
          <w:szCs w:val="24"/>
          <w:lang w:val="en-US"/>
        </w:rPr>
        <w:t xml:space="preserve">reactions only develop in the presence of </w:t>
      </w:r>
      <w:r w:rsidRPr="00D65857">
        <w:rPr>
          <w:rFonts w:ascii="Arial" w:hAnsi="Arial" w:cs="Arial"/>
          <w:sz w:val="24"/>
          <w:szCs w:val="24"/>
          <w:lang w:val="en-US"/>
        </w:rPr>
        <w:t xml:space="preserve">co-factors. In patients </w:t>
      </w:r>
      <w:r>
        <w:rPr>
          <w:rFonts w:ascii="Arial" w:hAnsi="Arial" w:cs="Arial"/>
          <w:sz w:val="24"/>
          <w:szCs w:val="24"/>
          <w:lang w:val="en-US"/>
        </w:rPr>
        <w:t>with systemic reactions</w:t>
      </w:r>
      <w:r w:rsidR="007F222C">
        <w:rPr>
          <w:rFonts w:ascii="Arial" w:hAnsi="Arial" w:cs="Arial"/>
          <w:sz w:val="24"/>
          <w:szCs w:val="24"/>
          <w:lang w:val="en-US"/>
        </w:rPr>
        <w:t>,</w:t>
      </w:r>
      <w:r>
        <w:rPr>
          <w:rFonts w:ascii="Arial" w:hAnsi="Arial" w:cs="Arial"/>
          <w:sz w:val="24"/>
          <w:szCs w:val="24"/>
          <w:lang w:val="en-US"/>
        </w:rPr>
        <w:t xml:space="preserve"> </w:t>
      </w:r>
      <w:r w:rsidR="007F222C" w:rsidRPr="00D65857">
        <w:rPr>
          <w:rFonts w:ascii="Arial" w:hAnsi="Arial" w:cs="Arial"/>
          <w:sz w:val="24"/>
          <w:szCs w:val="24"/>
          <w:lang w:val="en-US"/>
        </w:rPr>
        <w:t>individuali</w:t>
      </w:r>
      <w:r w:rsidR="00AE35A0">
        <w:rPr>
          <w:rFonts w:ascii="Arial" w:hAnsi="Arial" w:cs="Arial"/>
          <w:sz w:val="24"/>
          <w:szCs w:val="24"/>
          <w:lang w:val="en-US"/>
        </w:rPr>
        <w:t>z</w:t>
      </w:r>
      <w:r w:rsidR="007F222C" w:rsidRPr="00D65857">
        <w:rPr>
          <w:rFonts w:ascii="Arial" w:hAnsi="Arial" w:cs="Arial"/>
          <w:sz w:val="24"/>
          <w:szCs w:val="24"/>
          <w:lang w:val="en-US"/>
        </w:rPr>
        <w:t xml:space="preserve">ed </w:t>
      </w:r>
      <w:r w:rsidRPr="00D65857">
        <w:rPr>
          <w:rFonts w:ascii="Arial" w:hAnsi="Arial" w:cs="Arial"/>
          <w:sz w:val="24"/>
          <w:szCs w:val="24"/>
          <w:lang w:val="en-US"/>
        </w:rPr>
        <w:t xml:space="preserve">schedules with a longer and slower up-dosing phase, and premedication (antihistamines, or omalizumab) </w:t>
      </w:r>
      <w:r w:rsidR="00924633">
        <w:rPr>
          <w:rFonts w:ascii="Arial" w:hAnsi="Arial" w:cs="Arial"/>
          <w:sz w:val="24"/>
          <w:szCs w:val="24"/>
          <w:lang w:val="en-US"/>
        </w:rPr>
        <w:t>can</w:t>
      </w:r>
      <w:r w:rsidR="00924633" w:rsidRPr="00D65857">
        <w:rPr>
          <w:rFonts w:ascii="Arial" w:hAnsi="Arial" w:cs="Arial"/>
          <w:sz w:val="24"/>
          <w:szCs w:val="24"/>
          <w:lang w:val="en-US"/>
        </w:rPr>
        <w:t xml:space="preserve"> </w:t>
      </w:r>
      <w:r w:rsidRPr="00D65857">
        <w:rPr>
          <w:rFonts w:ascii="Arial" w:hAnsi="Arial" w:cs="Arial"/>
          <w:sz w:val="24"/>
          <w:szCs w:val="24"/>
          <w:lang w:val="en-US"/>
        </w:rPr>
        <w:t>be considered (</w:t>
      </w:r>
      <w:r>
        <w:rPr>
          <w:rFonts w:ascii="Arial" w:hAnsi="Arial" w:cs="Arial"/>
          <w:sz w:val="24"/>
          <w:szCs w:val="24"/>
          <w:lang w:val="en-US"/>
        </w:rPr>
        <w:t>5</w:t>
      </w:r>
      <w:r w:rsidR="00DA32EF">
        <w:rPr>
          <w:rFonts w:ascii="Arial" w:hAnsi="Arial" w:cs="Arial"/>
          <w:sz w:val="24"/>
          <w:szCs w:val="24"/>
          <w:lang w:val="en-US"/>
        </w:rPr>
        <w:t>8</w:t>
      </w:r>
      <w:r w:rsidRPr="00D65857">
        <w:rPr>
          <w:rFonts w:ascii="Arial" w:hAnsi="Arial" w:cs="Arial"/>
          <w:sz w:val="24"/>
          <w:szCs w:val="24"/>
          <w:lang w:val="en-US"/>
        </w:rPr>
        <w:t>).</w:t>
      </w:r>
      <w:r w:rsidR="00924633">
        <w:rPr>
          <w:rFonts w:ascii="Arial" w:hAnsi="Arial" w:cs="Arial"/>
          <w:sz w:val="24"/>
          <w:szCs w:val="24"/>
          <w:lang w:val="en-US"/>
        </w:rPr>
        <w:t xml:space="preserve"> </w:t>
      </w:r>
      <w:r w:rsidRPr="00D65857">
        <w:rPr>
          <w:rFonts w:ascii="Arial" w:hAnsi="Arial" w:cs="Arial"/>
          <w:sz w:val="24"/>
          <w:szCs w:val="24"/>
          <w:lang w:val="en-US"/>
        </w:rPr>
        <w:t xml:space="preserve">We </w:t>
      </w:r>
      <w:r w:rsidR="00AA742B">
        <w:rPr>
          <w:rFonts w:ascii="Arial" w:hAnsi="Arial" w:cs="Arial"/>
          <w:sz w:val="24"/>
          <w:szCs w:val="24"/>
          <w:lang w:val="en-US"/>
        </w:rPr>
        <w:t>suggest</w:t>
      </w:r>
      <w:r w:rsidR="00AA742B" w:rsidRPr="00D65857">
        <w:rPr>
          <w:rFonts w:ascii="Arial" w:hAnsi="Arial" w:cs="Arial"/>
          <w:sz w:val="24"/>
          <w:szCs w:val="24"/>
          <w:lang w:val="en-US"/>
        </w:rPr>
        <w:t xml:space="preserve"> </w:t>
      </w:r>
      <w:r w:rsidRPr="00D65857">
        <w:rPr>
          <w:rFonts w:ascii="Arial" w:hAnsi="Arial" w:cs="Arial"/>
          <w:sz w:val="24"/>
          <w:szCs w:val="24"/>
          <w:lang w:val="en-US"/>
        </w:rPr>
        <w:t>a case-by-case evaluation of dose adaptation</w:t>
      </w:r>
      <w:r>
        <w:rPr>
          <w:rFonts w:ascii="Arial" w:hAnsi="Arial" w:cs="Arial"/>
          <w:sz w:val="24"/>
          <w:szCs w:val="24"/>
          <w:lang w:val="en-US"/>
        </w:rPr>
        <w:t>, and a thorough</w:t>
      </w:r>
      <w:r w:rsidRPr="00D65857">
        <w:rPr>
          <w:rFonts w:ascii="Arial" w:hAnsi="Arial" w:cs="Arial"/>
          <w:sz w:val="24"/>
          <w:szCs w:val="24"/>
          <w:lang w:val="en-US"/>
        </w:rPr>
        <w:t xml:space="preserve"> revi</w:t>
      </w:r>
      <w:r w:rsidR="0044574B">
        <w:rPr>
          <w:rFonts w:ascii="Arial" w:hAnsi="Arial" w:cs="Arial"/>
          <w:sz w:val="24"/>
          <w:szCs w:val="24"/>
          <w:lang w:val="en-US"/>
        </w:rPr>
        <w:t>ew</w:t>
      </w:r>
      <w:r w:rsidRPr="00D65857">
        <w:rPr>
          <w:rFonts w:ascii="Arial" w:hAnsi="Arial" w:cs="Arial"/>
          <w:sz w:val="24"/>
          <w:szCs w:val="24"/>
          <w:lang w:val="en-US"/>
        </w:rPr>
        <w:t xml:space="preserve"> of any underlying condition. The </w:t>
      </w:r>
      <w:r>
        <w:rPr>
          <w:rFonts w:ascii="Arial" w:hAnsi="Arial" w:cs="Arial"/>
          <w:sz w:val="24"/>
          <w:szCs w:val="24"/>
          <w:lang w:val="en-US"/>
        </w:rPr>
        <w:t>co</w:t>
      </w:r>
      <w:r w:rsidR="009B2C87">
        <w:rPr>
          <w:rFonts w:ascii="Arial" w:hAnsi="Arial" w:cs="Arial"/>
          <w:sz w:val="24"/>
          <w:szCs w:val="24"/>
          <w:lang w:val="en-US"/>
        </w:rPr>
        <w:t>ntrol</w:t>
      </w:r>
      <w:r w:rsidRPr="00D65857">
        <w:rPr>
          <w:rFonts w:ascii="Arial" w:hAnsi="Arial" w:cs="Arial"/>
          <w:sz w:val="24"/>
          <w:szCs w:val="24"/>
          <w:lang w:val="en-US"/>
        </w:rPr>
        <w:t xml:space="preserve"> of any</w:t>
      </w:r>
      <w:r>
        <w:rPr>
          <w:rFonts w:ascii="Arial" w:hAnsi="Arial" w:cs="Arial"/>
          <w:sz w:val="24"/>
          <w:szCs w:val="24"/>
          <w:lang w:val="en-US"/>
        </w:rPr>
        <w:t xml:space="preserve"> concomitant</w:t>
      </w:r>
      <w:r w:rsidRPr="00D65857">
        <w:rPr>
          <w:rFonts w:ascii="Arial" w:hAnsi="Arial" w:cs="Arial"/>
          <w:sz w:val="24"/>
          <w:szCs w:val="24"/>
          <w:lang w:val="en-US"/>
        </w:rPr>
        <w:t xml:space="preserve"> allergic disease, and especially asthma</w:t>
      </w:r>
      <w:r>
        <w:rPr>
          <w:rFonts w:ascii="Arial" w:hAnsi="Arial" w:cs="Arial"/>
          <w:sz w:val="24"/>
          <w:szCs w:val="24"/>
          <w:lang w:val="en-US"/>
        </w:rPr>
        <w:t>,</w:t>
      </w:r>
      <w:r w:rsidRPr="00D65857">
        <w:rPr>
          <w:rFonts w:ascii="Arial" w:hAnsi="Arial" w:cs="Arial"/>
          <w:sz w:val="24"/>
          <w:szCs w:val="24"/>
          <w:lang w:val="en-US"/>
        </w:rPr>
        <w:t xml:space="preserve"> has to be optimal. Safety should remain the priority.</w:t>
      </w:r>
    </w:p>
    <w:p w:rsidR="002D0203" w:rsidRPr="00D65857" w:rsidRDefault="002D0203" w:rsidP="002D0203">
      <w:pPr>
        <w:spacing w:after="0" w:line="360" w:lineRule="auto"/>
        <w:jc w:val="both"/>
        <w:rPr>
          <w:rFonts w:ascii="Arial" w:hAnsi="Arial" w:cs="Arial"/>
          <w:sz w:val="24"/>
          <w:szCs w:val="24"/>
          <w:lang w:val="en-US"/>
        </w:rPr>
      </w:pPr>
    </w:p>
    <w:p w:rsidR="00924633" w:rsidRDefault="00924633" w:rsidP="00DE3D05">
      <w:pPr>
        <w:spacing w:after="0" w:line="360" w:lineRule="auto"/>
        <w:jc w:val="both"/>
        <w:rPr>
          <w:rFonts w:ascii="Arial" w:hAnsi="Arial" w:cs="Arial"/>
          <w:b/>
          <w:sz w:val="24"/>
          <w:szCs w:val="24"/>
          <w:lang w:val="en-US"/>
        </w:rPr>
      </w:pPr>
      <w:r>
        <w:rPr>
          <w:rFonts w:ascii="Arial" w:hAnsi="Arial" w:cs="Arial"/>
          <w:b/>
          <w:sz w:val="24"/>
          <w:szCs w:val="24"/>
          <w:lang w:val="en-US"/>
        </w:rPr>
        <w:t>S</w:t>
      </w:r>
      <w:r w:rsidRPr="00924633">
        <w:rPr>
          <w:rFonts w:ascii="Arial" w:hAnsi="Arial" w:cs="Arial"/>
          <w:b/>
          <w:sz w:val="24"/>
          <w:szCs w:val="24"/>
          <w:lang w:val="en-US"/>
        </w:rPr>
        <w:t xml:space="preserve">ublingual immunotherapy </w:t>
      </w:r>
    </w:p>
    <w:p w:rsidR="00DE3D05" w:rsidRPr="00DE3D05" w:rsidRDefault="00DE3D05" w:rsidP="00DE3D05">
      <w:pPr>
        <w:spacing w:after="0" w:line="360" w:lineRule="auto"/>
        <w:jc w:val="both"/>
        <w:rPr>
          <w:rFonts w:ascii="Arial" w:hAnsi="Arial" w:cs="Arial"/>
          <w:sz w:val="24"/>
          <w:szCs w:val="24"/>
          <w:lang w:val="en-US"/>
        </w:rPr>
      </w:pPr>
      <w:r w:rsidRPr="00DE3D05">
        <w:rPr>
          <w:rFonts w:ascii="Arial" w:hAnsi="Arial" w:cs="Arial"/>
          <w:sz w:val="24"/>
          <w:szCs w:val="24"/>
          <w:lang w:val="en-US"/>
        </w:rPr>
        <w:t xml:space="preserve">SLIT is associated with a lower risk of significant adverse events than OIT. In </w:t>
      </w:r>
      <w:r w:rsidR="00E23AC5">
        <w:rPr>
          <w:rFonts w:ascii="Arial" w:hAnsi="Arial" w:cs="Arial"/>
          <w:sz w:val="24"/>
          <w:szCs w:val="24"/>
          <w:lang w:val="en-US"/>
        </w:rPr>
        <w:t>RCT</w:t>
      </w:r>
      <w:r w:rsidRPr="00DE3D05">
        <w:rPr>
          <w:rFonts w:ascii="Arial" w:hAnsi="Arial" w:cs="Arial"/>
          <w:sz w:val="24"/>
          <w:szCs w:val="24"/>
          <w:lang w:val="en-US"/>
        </w:rPr>
        <w:t>s of SLIT</w:t>
      </w:r>
      <w:r w:rsidR="00884515">
        <w:rPr>
          <w:rFonts w:ascii="Arial" w:hAnsi="Arial" w:cs="Arial"/>
          <w:sz w:val="24"/>
          <w:szCs w:val="24"/>
          <w:lang w:val="en-US"/>
        </w:rPr>
        <w:t xml:space="preserve"> </w:t>
      </w:r>
      <w:r w:rsidR="00884515" w:rsidRPr="00DE3D05">
        <w:rPr>
          <w:rFonts w:ascii="Arial" w:hAnsi="Arial" w:cs="Arial"/>
          <w:sz w:val="24"/>
          <w:szCs w:val="24"/>
          <w:lang w:val="en-US"/>
        </w:rPr>
        <w:t>(11,12,</w:t>
      </w:r>
      <w:r w:rsidR="0011510B">
        <w:rPr>
          <w:rFonts w:ascii="Arial" w:hAnsi="Arial" w:cs="Arial"/>
          <w:sz w:val="24"/>
          <w:szCs w:val="24"/>
          <w:lang w:val="en-US"/>
        </w:rPr>
        <w:t>5</w:t>
      </w:r>
      <w:r w:rsidR="00DA32EF">
        <w:rPr>
          <w:rFonts w:ascii="Arial" w:hAnsi="Arial" w:cs="Arial"/>
          <w:sz w:val="24"/>
          <w:szCs w:val="24"/>
          <w:lang w:val="en-US"/>
        </w:rPr>
        <w:t>2</w:t>
      </w:r>
      <w:r w:rsidR="0011510B">
        <w:rPr>
          <w:rFonts w:ascii="Arial" w:hAnsi="Arial" w:cs="Arial"/>
          <w:sz w:val="24"/>
          <w:szCs w:val="24"/>
          <w:lang w:val="en-US"/>
        </w:rPr>
        <w:t>-5</w:t>
      </w:r>
      <w:r w:rsidR="00DA32EF">
        <w:rPr>
          <w:rFonts w:ascii="Arial" w:hAnsi="Arial" w:cs="Arial"/>
          <w:sz w:val="24"/>
          <w:szCs w:val="24"/>
          <w:lang w:val="en-US"/>
        </w:rPr>
        <w:t>4</w:t>
      </w:r>
      <w:r w:rsidR="009869D9">
        <w:rPr>
          <w:rFonts w:ascii="Arial" w:hAnsi="Arial" w:cs="Arial"/>
          <w:sz w:val="24"/>
          <w:szCs w:val="24"/>
          <w:lang w:val="en-US"/>
        </w:rPr>
        <w:t>)</w:t>
      </w:r>
      <w:r w:rsidRPr="00DE3D05">
        <w:rPr>
          <w:rFonts w:ascii="Arial" w:hAnsi="Arial" w:cs="Arial"/>
          <w:sz w:val="24"/>
          <w:szCs w:val="24"/>
          <w:lang w:val="en-US"/>
        </w:rPr>
        <w:t xml:space="preserve">, systemic reactions have been uncommon (&lt;0.5-2.3% of doses) and generally mild, and appeared not to differ from those </w:t>
      </w:r>
      <w:r w:rsidR="00375389">
        <w:rPr>
          <w:rFonts w:ascii="Arial" w:hAnsi="Arial" w:cs="Arial"/>
          <w:sz w:val="24"/>
          <w:szCs w:val="24"/>
          <w:lang w:val="en-US"/>
        </w:rPr>
        <w:t xml:space="preserve">observed in the placebo treated </w:t>
      </w:r>
      <w:r w:rsidRPr="00DE3D05">
        <w:rPr>
          <w:rFonts w:ascii="Arial" w:hAnsi="Arial" w:cs="Arial"/>
          <w:sz w:val="24"/>
          <w:szCs w:val="24"/>
          <w:lang w:val="en-US"/>
        </w:rPr>
        <w:t>patients</w:t>
      </w:r>
      <w:r w:rsidR="00924633">
        <w:rPr>
          <w:rFonts w:ascii="Arial" w:hAnsi="Arial" w:cs="Arial"/>
          <w:sz w:val="24"/>
          <w:szCs w:val="24"/>
          <w:lang w:val="en-US"/>
        </w:rPr>
        <w:t xml:space="preserve">. </w:t>
      </w:r>
      <w:r w:rsidR="007F222C">
        <w:rPr>
          <w:rFonts w:ascii="Arial" w:hAnsi="Arial" w:cs="Arial"/>
          <w:sz w:val="24"/>
          <w:szCs w:val="24"/>
          <w:lang w:val="en-US"/>
        </w:rPr>
        <w:t>M</w:t>
      </w:r>
      <w:r w:rsidR="00884515">
        <w:rPr>
          <w:rFonts w:ascii="Arial" w:hAnsi="Arial" w:cs="Arial"/>
          <w:sz w:val="24"/>
          <w:szCs w:val="24"/>
          <w:lang w:val="en-US"/>
        </w:rPr>
        <w:t>eta-analysis of 2 SLIT studies (11,5</w:t>
      </w:r>
      <w:r w:rsidR="00DA32EF">
        <w:rPr>
          <w:rFonts w:ascii="Arial" w:hAnsi="Arial" w:cs="Arial"/>
          <w:sz w:val="24"/>
          <w:szCs w:val="24"/>
          <w:lang w:val="en-US"/>
        </w:rPr>
        <w:t>3</w:t>
      </w:r>
      <w:r w:rsidR="00884515">
        <w:rPr>
          <w:rFonts w:ascii="Arial" w:hAnsi="Arial" w:cs="Arial"/>
          <w:sz w:val="24"/>
          <w:szCs w:val="24"/>
          <w:lang w:val="en-US"/>
        </w:rPr>
        <w:t xml:space="preserve">) did not show a </w:t>
      </w:r>
      <w:r w:rsidR="00924633">
        <w:rPr>
          <w:rFonts w:ascii="Arial" w:hAnsi="Arial" w:cs="Arial"/>
          <w:sz w:val="24"/>
          <w:szCs w:val="24"/>
          <w:lang w:val="en-US"/>
        </w:rPr>
        <w:t xml:space="preserve">significantly </w:t>
      </w:r>
      <w:r w:rsidR="00884515">
        <w:rPr>
          <w:rFonts w:ascii="Arial" w:hAnsi="Arial" w:cs="Arial"/>
          <w:sz w:val="24"/>
          <w:szCs w:val="24"/>
          <w:lang w:val="en-US"/>
        </w:rPr>
        <w:t xml:space="preserve">higher risk of systemic reactions </w:t>
      </w:r>
      <w:r w:rsidR="00924633">
        <w:rPr>
          <w:rFonts w:ascii="Arial" w:hAnsi="Arial" w:cs="Arial"/>
          <w:sz w:val="24"/>
          <w:szCs w:val="24"/>
          <w:lang w:val="en-US"/>
        </w:rPr>
        <w:t xml:space="preserve">in the active group </w:t>
      </w:r>
      <w:r w:rsidR="00884515">
        <w:rPr>
          <w:rFonts w:ascii="Arial" w:hAnsi="Arial" w:cs="Arial"/>
          <w:sz w:val="24"/>
          <w:szCs w:val="24"/>
          <w:lang w:val="en-US"/>
        </w:rPr>
        <w:t xml:space="preserve">(RR of not experiencing a systemic reaction in controls: 0.98, 95% CI 0.85, 1.14) (18). </w:t>
      </w:r>
      <w:r w:rsidRPr="00DE3D05">
        <w:rPr>
          <w:rFonts w:ascii="Arial" w:hAnsi="Arial" w:cs="Arial"/>
          <w:sz w:val="24"/>
          <w:szCs w:val="24"/>
          <w:lang w:val="en-US"/>
        </w:rPr>
        <w:t xml:space="preserve"> The most common adverse events </w:t>
      </w:r>
      <w:r w:rsidR="00884515">
        <w:rPr>
          <w:rFonts w:ascii="Arial" w:hAnsi="Arial" w:cs="Arial"/>
          <w:sz w:val="24"/>
          <w:szCs w:val="24"/>
          <w:lang w:val="en-US"/>
        </w:rPr>
        <w:t xml:space="preserve">in SLIT trials </w:t>
      </w:r>
      <w:r w:rsidRPr="00DE3D05">
        <w:rPr>
          <w:rFonts w:ascii="Arial" w:hAnsi="Arial" w:cs="Arial"/>
          <w:sz w:val="24"/>
          <w:szCs w:val="24"/>
          <w:lang w:val="en-US"/>
        </w:rPr>
        <w:t>were mild local reactions in the oropharyn</w:t>
      </w:r>
      <w:r w:rsidR="006C635F">
        <w:rPr>
          <w:rFonts w:ascii="Arial" w:hAnsi="Arial" w:cs="Arial"/>
          <w:sz w:val="24"/>
          <w:szCs w:val="24"/>
          <w:lang w:val="en-US"/>
        </w:rPr>
        <w:t>x</w:t>
      </w:r>
      <w:r w:rsidRPr="00DE3D05">
        <w:rPr>
          <w:rFonts w:ascii="Arial" w:hAnsi="Arial" w:cs="Arial"/>
          <w:sz w:val="24"/>
          <w:szCs w:val="24"/>
          <w:lang w:val="en-US"/>
        </w:rPr>
        <w:t xml:space="preserve"> (7-40% of patients), which can be observed during </w:t>
      </w:r>
      <w:r w:rsidR="007F222C">
        <w:rPr>
          <w:rFonts w:ascii="Arial" w:hAnsi="Arial" w:cs="Arial"/>
          <w:sz w:val="24"/>
          <w:szCs w:val="24"/>
          <w:lang w:val="en-US"/>
        </w:rPr>
        <w:t xml:space="preserve">both the </w:t>
      </w:r>
      <w:r w:rsidRPr="00DE3D05">
        <w:rPr>
          <w:rFonts w:ascii="Arial" w:hAnsi="Arial" w:cs="Arial"/>
          <w:sz w:val="24"/>
          <w:szCs w:val="24"/>
          <w:lang w:val="en-US"/>
        </w:rPr>
        <w:t>up-dosing and maintenance</w:t>
      </w:r>
      <w:r w:rsidR="00733D07">
        <w:rPr>
          <w:rFonts w:ascii="Arial" w:hAnsi="Arial" w:cs="Arial"/>
          <w:sz w:val="24"/>
          <w:szCs w:val="24"/>
          <w:lang w:val="en-US"/>
        </w:rPr>
        <w:t xml:space="preserve"> phase</w:t>
      </w:r>
      <w:r w:rsidR="007F222C">
        <w:rPr>
          <w:rFonts w:ascii="Arial" w:hAnsi="Arial" w:cs="Arial"/>
          <w:sz w:val="24"/>
          <w:szCs w:val="24"/>
          <w:lang w:val="en-US"/>
        </w:rPr>
        <w:t>s</w:t>
      </w:r>
      <w:r w:rsidRPr="00DE3D05">
        <w:rPr>
          <w:rFonts w:ascii="Arial" w:hAnsi="Arial" w:cs="Arial"/>
          <w:sz w:val="24"/>
          <w:szCs w:val="24"/>
          <w:lang w:val="en-US"/>
        </w:rPr>
        <w:t>.</w:t>
      </w:r>
      <w:r w:rsidR="00884515">
        <w:rPr>
          <w:rFonts w:ascii="Arial" w:hAnsi="Arial" w:cs="Arial"/>
          <w:sz w:val="24"/>
          <w:szCs w:val="24"/>
          <w:lang w:val="en-US"/>
        </w:rPr>
        <w:t xml:space="preserve"> A meta-analysis of local reactions with SLIT could not be </w:t>
      </w:r>
      <w:r w:rsidR="00924633">
        <w:rPr>
          <w:rFonts w:ascii="Arial" w:hAnsi="Arial" w:cs="Arial"/>
          <w:sz w:val="24"/>
          <w:szCs w:val="24"/>
          <w:lang w:val="en-US"/>
        </w:rPr>
        <w:t>undertaken</w:t>
      </w:r>
      <w:r w:rsidR="00884515">
        <w:rPr>
          <w:rFonts w:ascii="Arial" w:hAnsi="Arial" w:cs="Arial"/>
          <w:sz w:val="24"/>
          <w:szCs w:val="24"/>
          <w:lang w:val="en-US"/>
        </w:rPr>
        <w:t xml:space="preserve"> due to different formats in reporting reactions between trials</w:t>
      </w:r>
      <w:r w:rsidRPr="00DE3D05">
        <w:rPr>
          <w:rFonts w:ascii="Arial" w:hAnsi="Arial" w:cs="Arial"/>
          <w:sz w:val="24"/>
          <w:szCs w:val="24"/>
          <w:lang w:val="en-US"/>
        </w:rPr>
        <w:t xml:space="preserve">. </w:t>
      </w:r>
    </w:p>
    <w:p w:rsidR="00FC38E4" w:rsidRPr="00D65857" w:rsidRDefault="00FC38E4" w:rsidP="00882146">
      <w:pPr>
        <w:spacing w:after="0" w:line="360" w:lineRule="auto"/>
        <w:jc w:val="both"/>
        <w:rPr>
          <w:rFonts w:ascii="Arial" w:hAnsi="Arial" w:cs="Arial"/>
          <w:b/>
          <w:sz w:val="24"/>
          <w:szCs w:val="24"/>
          <w:lang w:val="en-US"/>
        </w:rPr>
      </w:pPr>
    </w:p>
    <w:p w:rsidR="00CC04CB" w:rsidRPr="00D65857" w:rsidRDefault="00CC04CB" w:rsidP="00882146">
      <w:pPr>
        <w:spacing w:after="0" w:line="360" w:lineRule="auto"/>
        <w:jc w:val="both"/>
        <w:rPr>
          <w:rFonts w:ascii="Arial" w:hAnsi="Arial" w:cs="Arial"/>
          <w:b/>
          <w:sz w:val="24"/>
          <w:szCs w:val="24"/>
          <w:lang w:val="en-US"/>
        </w:rPr>
      </w:pPr>
      <w:r w:rsidRPr="00D65857">
        <w:rPr>
          <w:rFonts w:ascii="Arial" w:hAnsi="Arial" w:cs="Arial"/>
          <w:b/>
          <w:sz w:val="24"/>
          <w:szCs w:val="24"/>
          <w:lang w:val="en-US"/>
        </w:rPr>
        <w:t>SCIT</w:t>
      </w:r>
      <w:r w:rsidR="0041563A">
        <w:rPr>
          <w:rFonts w:ascii="Arial" w:hAnsi="Arial" w:cs="Arial"/>
          <w:b/>
          <w:sz w:val="24"/>
          <w:szCs w:val="24"/>
          <w:lang w:val="en-US"/>
        </w:rPr>
        <w:t xml:space="preserve"> and EPIT</w:t>
      </w:r>
    </w:p>
    <w:p w:rsidR="00EA0F51" w:rsidRDefault="00CC04CB" w:rsidP="00882146">
      <w:pPr>
        <w:spacing w:after="0" w:line="360" w:lineRule="auto"/>
        <w:jc w:val="both"/>
        <w:rPr>
          <w:rFonts w:ascii="Arial" w:hAnsi="Arial" w:cs="Arial"/>
          <w:sz w:val="24"/>
          <w:szCs w:val="24"/>
          <w:lang w:val="en-US"/>
        </w:rPr>
      </w:pPr>
      <w:r w:rsidRPr="00D65857">
        <w:rPr>
          <w:rFonts w:ascii="Arial" w:hAnsi="Arial" w:cs="Arial"/>
          <w:sz w:val="24"/>
          <w:szCs w:val="24"/>
          <w:lang w:val="en-US"/>
        </w:rPr>
        <w:t xml:space="preserve">The experience with SCIT using whole </w:t>
      </w:r>
      <w:r w:rsidR="00BE6084" w:rsidRPr="00D65857">
        <w:rPr>
          <w:rFonts w:ascii="Arial" w:hAnsi="Arial" w:cs="Arial"/>
          <w:sz w:val="24"/>
          <w:szCs w:val="24"/>
          <w:lang w:val="en-US"/>
        </w:rPr>
        <w:t xml:space="preserve">peanut </w:t>
      </w:r>
      <w:r w:rsidR="00EA0F51">
        <w:rPr>
          <w:rFonts w:ascii="Arial" w:hAnsi="Arial" w:cs="Arial"/>
          <w:sz w:val="24"/>
          <w:szCs w:val="24"/>
          <w:lang w:val="en-US"/>
        </w:rPr>
        <w:t xml:space="preserve">aqueous </w:t>
      </w:r>
      <w:r w:rsidRPr="00D65857">
        <w:rPr>
          <w:rFonts w:ascii="Arial" w:hAnsi="Arial" w:cs="Arial"/>
          <w:sz w:val="24"/>
          <w:szCs w:val="24"/>
          <w:lang w:val="en-US"/>
        </w:rPr>
        <w:t xml:space="preserve">allergen extracts </w:t>
      </w:r>
      <w:r w:rsidR="00733D07">
        <w:rPr>
          <w:rFonts w:ascii="Arial" w:hAnsi="Arial" w:cs="Arial"/>
          <w:sz w:val="24"/>
          <w:szCs w:val="24"/>
          <w:lang w:val="en-US"/>
        </w:rPr>
        <w:t>is</w:t>
      </w:r>
      <w:r w:rsidRPr="00D65857">
        <w:rPr>
          <w:rFonts w:ascii="Arial" w:hAnsi="Arial" w:cs="Arial"/>
          <w:sz w:val="24"/>
          <w:szCs w:val="24"/>
          <w:lang w:val="en-US"/>
        </w:rPr>
        <w:t xml:space="preserve"> limited, mostly due to the high number of severe adverse events (including severe anaphylaxis)</w:t>
      </w:r>
      <w:r w:rsidR="00D779E9">
        <w:rPr>
          <w:rFonts w:ascii="Arial" w:hAnsi="Arial" w:cs="Arial"/>
          <w:sz w:val="24"/>
          <w:szCs w:val="24"/>
          <w:lang w:val="en-US"/>
        </w:rPr>
        <w:t xml:space="preserve"> (</w:t>
      </w:r>
      <w:r w:rsidR="00330DF3">
        <w:rPr>
          <w:rFonts w:ascii="Arial" w:hAnsi="Arial" w:cs="Arial"/>
          <w:sz w:val="24"/>
          <w:szCs w:val="24"/>
          <w:lang w:val="en-US"/>
        </w:rPr>
        <w:t>64</w:t>
      </w:r>
      <w:r w:rsidR="00501B23">
        <w:rPr>
          <w:rFonts w:ascii="Arial" w:hAnsi="Arial" w:cs="Arial"/>
          <w:sz w:val="24"/>
          <w:szCs w:val="24"/>
          <w:lang w:val="en-US"/>
        </w:rPr>
        <w:t>, 65</w:t>
      </w:r>
      <w:r w:rsidRPr="00D65857">
        <w:rPr>
          <w:rFonts w:ascii="Arial" w:hAnsi="Arial" w:cs="Arial"/>
          <w:sz w:val="24"/>
          <w:szCs w:val="24"/>
          <w:lang w:val="en-US"/>
        </w:rPr>
        <w:t>). S</w:t>
      </w:r>
      <w:r w:rsidR="00FB048D" w:rsidRPr="00D65857">
        <w:rPr>
          <w:rFonts w:ascii="Arial" w:hAnsi="Arial" w:cs="Arial"/>
          <w:sz w:val="24"/>
          <w:szCs w:val="24"/>
          <w:lang w:val="en-US"/>
        </w:rPr>
        <w:t>CIT s</w:t>
      </w:r>
      <w:r w:rsidRPr="00D65857">
        <w:rPr>
          <w:rFonts w:ascii="Arial" w:hAnsi="Arial" w:cs="Arial"/>
          <w:sz w:val="24"/>
          <w:szCs w:val="24"/>
          <w:lang w:val="en-US"/>
        </w:rPr>
        <w:t xml:space="preserve">tudies are currently underway with </w:t>
      </w:r>
      <w:r w:rsidR="00FA249A" w:rsidRPr="00D65857">
        <w:rPr>
          <w:rFonts w:ascii="Arial" w:hAnsi="Arial" w:cs="Arial"/>
          <w:sz w:val="24"/>
          <w:szCs w:val="24"/>
          <w:lang w:val="en-US"/>
        </w:rPr>
        <w:t xml:space="preserve">hypoallergenic </w:t>
      </w:r>
      <w:r w:rsidR="00FB048D" w:rsidRPr="00D65857">
        <w:rPr>
          <w:rFonts w:ascii="Arial" w:hAnsi="Arial" w:cs="Arial"/>
          <w:sz w:val="24"/>
          <w:szCs w:val="24"/>
          <w:lang w:val="en-US"/>
        </w:rPr>
        <w:t xml:space="preserve">recombinant </w:t>
      </w:r>
      <w:r w:rsidR="00FA249A" w:rsidRPr="00D65857">
        <w:rPr>
          <w:rFonts w:ascii="Arial" w:hAnsi="Arial" w:cs="Arial"/>
          <w:sz w:val="24"/>
          <w:szCs w:val="24"/>
          <w:lang w:val="en-US"/>
        </w:rPr>
        <w:t xml:space="preserve">parvalbumin and </w:t>
      </w:r>
      <w:r w:rsidR="00FB048D" w:rsidRPr="00D65857">
        <w:rPr>
          <w:rFonts w:ascii="Arial" w:hAnsi="Arial" w:cs="Arial"/>
          <w:sz w:val="24"/>
          <w:szCs w:val="24"/>
          <w:lang w:val="en-US"/>
        </w:rPr>
        <w:t xml:space="preserve">chemically modified </w:t>
      </w:r>
      <w:r w:rsidR="00FA249A" w:rsidRPr="00D65857">
        <w:rPr>
          <w:rFonts w:ascii="Arial" w:hAnsi="Arial" w:cs="Arial"/>
          <w:sz w:val="24"/>
          <w:szCs w:val="24"/>
          <w:lang w:val="en-US"/>
        </w:rPr>
        <w:t>peanut</w:t>
      </w:r>
      <w:r w:rsidR="00FB048D" w:rsidRPr="00D65857">
        <w:rPr>
          <w:rFonts w:ascii="Arial" w:hAnsi="Arial" w:cs="Arial"/>
          <w:sz w:val="24"/>
          <w:szCs w:val="24"/>
          <w:lang w:val="en-US"/>
        </w:rPr>
        <w:t xml:space="preserve"> extract. These modified allergens have reduced allergenicity</w:t>
      </w:r>
      <w:r w:rsidR="007F222C">
        <w:rPr>
          <w:rFonts w:ascii="Arial" w:hAnsi="Arial" w:cs="Arial"/>
          <w:sz w:val="24"/>
          <w:szCs w:val="24"/>
          <w:lang w:val="en-US"/>
        </w:rPr>
        <w:t>,</w:t>
      </w:r>
      <w:r w:rsidR="00FA249A" w:rsidRPr="00D65857">
        <w:rPr>
          <w:rFonts w:ascii="Arial" w:hAnsi="Arial" w:cs="Arial"/>
          <w:sz w:val="24"/>
          <w:szCs w:val="24"/>
          <w:lang w:val="en-US"/>
        </w:rPr>
        <w:t xml:space="preserve"> but the</w:t>
      </w:r>
      <w:r w:rsidR="00733D07">
        <w:rPr>
          <w:rFonts w:ascii="Arial" w:hAnsi="Arial" w:cs="Arial"/>
          <w:sz w:val="24"/>
          <w:szCs w:val="24"/>
          <w:lang w:val="en-US"/>
        </w:rPr>
        <w:t>ir</w:t>
      </w:r>
      <w:r w:rsidR="00FA249A" w:rsidRPr="00D65857">
        <w:rPr>
          <w:rFonts w:ascii="Arial" w:hAnsi="Arial" w:cs="Arial"/>
          <w:sz w:val="24"/>
          <w:szCs w:val="24"/>
          <w:lang w:val="en-US"/>
        </w:rPr>
        <w:t xml:space="preserve"> s</w:t>
      </w:r>
      <w:r w:rsidRPr="00D65857">
        <w:rPr>
          <w:rFonts w:ascii="Arial" w:hAnsi="Arial" w:cs="Arial"/>
          <w:sz w:val="24"/>
          <w:szCs w:val="24"/>
          <w:lang w:val="en-US"/>
        </w:rPr>
        <w:t xml:space="preserve">afety profiles </w:t>
      </w:r>
      <w:r w:rsidR="00E857AB" w:rsidRPr="00D65857">
        <w:rPr>
          <w:rFonts w:ascii="Arial" w:hAnsi="Arial" w:cs="Arial"/>
          <w:sz w:val="24"/>
          <w:szCs w:val="24"/>
          <w:lang w:val="en-US"/>
        </w:rPr>
        <w:t xml:space="preserve">have </w:t>
      </w:r>
      <w:r w:rsidRPr="00D65857">
        <w:rPr>
          <w:rFonts w:ascii="Arial" w:hAnsi="Arial" w:cs="Arial"/>
          <w:sz w:val="24"/>
          <w:szCs w:val="24"/>
          <w:lang w:val="en-US"/>
        </w:rPr>
        <w:t xml:space="preserve">not </w:t>
      </w:r>
      <w:r w:rsidR="00E857AB" w:rsidRPr="00D65857">
        <w:rPr>
          <w:rFonts w:ascii="Arial" w:hAnsi="Arial" w:cs="Arial"/>
          <w:sz w:val="24"/>
          <w:szCs w:val="24"/>
          <w:lang w:val="en-US"/>
        </w:rPr>
        <w:t xml:space="preserve">been </w:t>
      </w:r>
      <w:r w:rsidRPr="00D65857">
        <w:rPr>
          <w:rFonts w:ascii="Arial" w:hAnsi="Arial" w:cs="Arial"/>
          <w:sz w:val="24"/>
          <w:szCs w:val="24"/>
          <w:lang w:val="en-US"/>
        </w:rPr>
        <w:t>yet reported</w:t>
      </w:r>
      <w:r w:rsidR="00B52384" w:rsidRPr="00D65857">
        <w:rPr>
          <w:rFonts w:ascii="Arial" w:hAnsi="Arial" w:cs="Arial"/>
          <w:sz w:val="24"/>
          <w:szCs w:val="24"/>
          <w:lang w:val="en-US"/>
        </w:rPr>
        <w:t xml:space="preserve"> </w:t>
      </w:r>
      <w:r w:rsidR="003E3BDC" w:rsidRPr="00D65857">
        <w:rPr>
          <w:rFonts w:ascii="Arial" w:hAnsi="Arial" w:cs="Arial"/>
          <w:sz w:val="24"/>
          <w:szCs w:val="24"/>
          <w:lang w:val="en-US"/>
        </w:rPr>
        <w:t>(</w:t>
      </w:r>
      <w:r w:rsidR="00CB61F6" w:rsidRPr="00D65857">
        <w:rPr>
          <w:rFonts w:ascii="Arial" w:hAnsi="Arial" w:cs="Arial"/>
          <w:sz w:val="24"/>
          <w:szCs w:val="24"/>
          <w:lang w:val="en-US"/>
        </w:rPr>
        <w:t>1</w:t>
      </w:r>
      <w:r w:rsidR="00E23AC5">
        <w:rPr>
          <w:rFonts w:ascii="Arial" w:hAnsi="Arial" w:cs="Arial"/>
          <w:sz w:val="24"/>
          <w:szCs w:val="24"/>
          <w:lang w:val="en-US"/>
        </w:rPr>
        <w:t>4-</w:t>
      </w:r>
      <w:r w:rsidR="00CB61F6" w:rsidRPr="00D65857">
        <w:rPr>
          <w:rFonts w:ascii="Arial" w:hAnsi="Arial" w:cs="Arial"/>
          <w:sz w:val="24"/>
          <w:szCs w:val="24"/>
          <w:lang w:val="en-US"/>
        </w:rPr>
        <w:t>16</w:t>
      </w:r>
      <w:r w:rsidR="003E3BDC" w:rsidRPr="00D65857">
        <w:rPr>
          <w:rFonts w:ascii="Arial" w:hAnsi="Arial" w:cs="Arial"/>
          <w:sz w:val="24"/>
          <w:szCs w:val="24"/>
          <w:lang w:val="en-US"/>
        </w:rPr>
        <w:t>)</w:t>
      </w:r>
      <w:r w:rsidR="005265EB">
        <w:rPr>
          <w:rFonts w:ascii="Arial" w:hAnsi="Arial" w:cs="Arial"/>
          <w:sz w:val="24"/>
          <w:szCs w:val="24"/>
          <w:lang w:val="en-US"/>
        </w:rPr>
        <w:t>.</w:t>
      </w:r>
      <w:r w:rsidR="0041563A" w:rsidRPr="0041563A">
        <w:rPr>
          <w:rFonts w:ascii="Arial" w:hAnsi="Arial" w:cs="Arial"/>
          <w:sz w:val="24"/>
          <w:szCs w:val="24"/>
          <w:lang w:val="en-US"/>
        </w:rPr>
        <w:t xml:space="preserve"> </w:t>
      </w:r>
    </w:p>
    <w:p w:rsidR="00924633" w:rsidRDefault="00924633" w:rsidP="00882146">
      <w:pPr>
        <w:spacing w:after="0" w:line="360" w:lineRule="auto"/>
        <w:jc w:val="both"/>
        <w:rPr>
          <w:rFonts w:ascii="Arial" w:hAnsi="Arial" w:cs="Arial"/>
          <w:sz w:val="24"/>
          <w:szCs w:val="24"/>
          <w:lang w:val="en-US"/>
        </w:rPr>
      </w:pPr>
    </w:p>
    <w:p w:rsidR="00CC04CB" w:rsidRPr="00D65857" w:rsidRDefault="00E23AC5" w:rsidP="00882146">
      <w:pPr>
        <w:spacing w:after="0" w:line="360" w:lineRule="auto"/>
        <w:jc w:val="both"/>
        <w:rPr>
          <w:rFonts w:ascii="Arial" w:hAnsi="Arial" w:cs="Arial"/>
          <w:sz w:val="24"/>
          <w:szCs w:val="24"/>
          <w:lang w:val="en-US"/>
        </w:rPr>
      </w:pPr>
      <w:r>
        <w:rPr>
          <w:rFonts w:ascii="Arial" w:hAnsi="Arial" w:cs="Arial"/>
          <w:sz w:val="24"/>
          <w:szCs w:val="24"/>
          <w:lang w:val="en-US"/>
        </w:rPr>
        <w:t xml:space="preserve">One </w:t>
      </w:r>
      <w:r w:rsidR="000D2D65">
        <w:rPr>
          <w:rFonts w:ascii="Arial" w:hAnsi="Arial" w:cs="Arial"/>
          <w:sz w:val="24"/>
          <w:szCs w:val="24"/>
          <w:lang w:val="en-US"/>
        </w:rPr>
        <w:t xml:space="preserve">phase II </w:t>
      </w:r>
      <w:r w:rsidR="0041563A" w:rsidRPr="0041563A">
        <w:rPr>
          <w:rFonts w:ascii="Arial" w:hAnsi="Arial" w:cs="Arial"/>
          <w:sz w:val="24"/>
          <w:szCs w:val="24"/>
          <w:lang w:val="en-US"/>
        </w:rPr>
        <w:t xml:space="preserve">RCT of EPIT with peanut suggests a favorable safety </w:t>
      </w:r>
      <w:r w:rsidR="0041563A">
        <w:rPr>
          <w:rFonts w:ascii="Arial" w:hAnsi="Arial" w:cs="Arial"/>
          <w:sz w:val="24"/>
          <w:szCs w:val="24"/>
          <w:lang w:val="en-US"/>
        </w:rPr>
        <w:t>profile (17).</w:t>
      </w:r>
      <w:r w:rsidR="00EA0F51">
        <w:rPr>
          <w:rFonts w:ascii="Arial" w:hAnsi="Arial" w:cs="Arial"/>
          <w:sz w:val="24"/>
          <w:szCs w:val="24"/>
          <w:lang w:val="en-US"/>
        </w:rPr>
        <w:t xml:space="preserve"> </w:t>
      </w:r>
      <w:r w:rsidR="000D2D65">
        <w:rPr>
          <w:rFonts w:ascii="Arial" w:hAnsi="Arial" w:cs="Arial"/>
          <w:sz w:val="24"/>
          <w:szCs w:val="24"/>
          <w:lang w:val="en-US"/>
        </w:rPr>
        <w:t>Although patch-site reactions were observed in more than 90% of active treated patients, most were mild. Non-patch-site reactions were observed in less than 20% of patients</w:t>
      </w:r>
      <w:r w:rsidR="00EA0F51">
        <w:rPr>
          <w:rFonts w:ascii="Arial" w:hAnsi="Arial" w:cs="Arial"/>
          <w:sz w:val="24"/>
          <w:szCs w:val="24"/>
          <w:lang w:val="en-US"/>
        </w:rPr>
        <w:t xml:space="preserve">, were also mild and responded to oral antihistamines or topical corticosteroids. No reactions required adrenaline. </w:t>
      </w:r>
      <w:r w:rsidR="00CC04CB" w:rsidRPr="00D65857">
        <w:rPr>
          <w:rFonts w:ascii="Arial" w:hAnsi="Arial" w:cs="Arial"/>
          <w:sz w:val="24"/>
          <w:szCs w:val="24"/>
          <w:lang w:val="en-US"/>
        </w:rPr>
        <w:t xml:space="preserve"> </w:t>
      </w:r>
    </w:p>
    <w:p w:rsidR="002E7FC8" w:rsidRPr="00D65857" w:rsidRDefault="002E7FC8" w:rsidP="00882146">
      <w:pPr>
        <w:spacing w:after="0" w:line="360" w:lineRule="auto"/>
        <w:jc w:val="both"/>
        <w:rPr>
          <w:rFonts w:ascii="Arial" w:hAnsi="Arial" w:cs="Arial"/>
          <w:b/>
          <w:sz w:val="24"/>
          <w:szCs w:val="24"/>
          <w:lang w:val="en-US"/>
        </w:rPr>
      </w:pPr>
    </w:p>
    <w:p w:rsidR="00CC04CB" w:rsidRPr="00D65857" w:rsidRDefault="00F974D4" w:rsidP="00882146">
      <w:pPr>
        <w:spacing w:after="0" w:line="360" w:lineRule="auto"/>
        <w:jc w:val="both"/>
        <w:rPr>
          <w:rFonts w:ascii="Arial" w:hAnsi="Arial" w:cs="Arial"/>
          <w:b/>
          <w:sz w:val="24"/>
          <w:szCs w:val="24"/>
          <w:lang w:val="en-US"/>
        </w:rPr>
      </w:pPr>
      <w:r w:rsidRPr="00D65857">
        <w:rPr>
          <w:rFonts w:ascii="Arial" w:hAnsi="Arial" w:cs="Arial"/>
          <w:b/>
          <w:sz w:val="24"/>
          <w:szCs w:val="24"/>
          <w:lang w:val="en-US"/>
        </w:rPr>
        <w:t>The</w:t>
      </w:r>
      <w:r w:rsidR="00F17532" w:rsidRPr="00D65857">
        <w:rPr>
          <w:rFonts w:ascii="Arial" w:hAnsi="Arial" w:cs="Arial"/>
          <w:b/>
          <w:sz w:val="24"/>
          <w:szCs w:val="24"/>
          <w:lang w:val="en-US"/>
        </w:rPr>
        <w:t xml:space="preserve"> clinical setting</w:t>
      </w:r>
      <w:r w:rsidR="00B07833" w:rsidRPr="00D65857">
        <w:rPr>
          <w:rFonts w:ascii="Arial" w:hAnsi="Arial" w:cs="Arial"/>
          <w:b/>
          <w:sz w:val="24"/>
          <w:szCs w:val="24"/>
          <w:lang w:val="en-US"/>
        </w:rPr>
        <w:t xml:space="preserve"> for food allergy AIT </w:t>
      </w:r>
    </w:p>
    <w:p w:rsidR="00CC04CB" w:rsidRPr="00D65857" w:rsidRDefault="0032667C" w:rsidP="00882146">
      <w:pPr>
        <w:spacing w:after="0" w:line="360" w:lineRule="auto"/>
        <w:jc w:val="both"/>
        <w:rPr>
          <w:rFonts w:ascii="Arial" w:hAnsi="Arial" w:cs="Arial"/>
          <w:sz w:val="24"/>
          <w:szCs w:val="24"/>
          <w:lang w:val="en-US"/>
        </w:rPr>
      </w:pPr>
      <w:r w:rsidRPr="0032667C">
        <w:rPr>
          <w:rFonts w:ascii="Arial" w:hAnsi="Arial" w:cs="Arial"/>
          <w:sz w:val="24"/>
          <w:szCs w:val="24"/>
          <w:lang w:val="en-US"/>
        </w:rPr>
        <w:t xml:space="preserve">FA-AIT </w:t>
      </w:r>
      <w:r w:rsidR="00924633">
        <w:rPr>
          <w:rFonts w:ascii="Arial" w:hAnsi="Arial" w:cs="Arial"/>
          <w:sz w:val="24"/>
          <w:szCs w:val="24"/>
          <w:lang w:val="en-US"/>
        </w:rPr>
        <w:t>should only be undertaken in a setting where the full</w:t>
      </w:r>
      <w:r w:rsidRPr="0032667C">
        <w:rPr>
          <w:rFonts w:ascii="Arial" w:hAnsi="Arial" w:cs="Arial"/>
          <w:sz w:val="24"/>
          <w:szCs w:val="24"/>
          <w:lang w:val="en-US"/>
        </w:rPr>
        <w:t xml:space="preserve"> spectrum of</w:t>
      </w:r>
      <w:r w:rsidR="00723A26">
        <w:rPr>
          <w:rFonts w:ascii="Arial" w:hAnsi="Arial" w:cs="Arial"/>
          <w:sz w:val="24"/>
          <w:szCs w:val="24"/>
          <w:lang w:val="en-US"/>
        </w:rPr>
        <w:t xml:space="preserve"> </w:t>
      </w:r>
      <w:r w:rsidR="00924633">
        <w:rPr>
          <w:rFonts w:ascii="Arial" w:hAnsi="Arial" w:cs="Arial"/>
          <w:sz w:val="24"/>
          <w:szCs w:val="24"/>
          <w:lang w:val="en-US"/>
        </w:rPr>
        <w:t>food allergy reactions</w:t>
      </w:r>
      <w:r w:rsidR="007F222C">
        <w:rPr>
          <w:rFonts w:ascii="Arial" w:hAnsi="Arial" w:cs="Arial"/>
          <w:sz w:val="24"/>
          <w:szCs w:val="24"/>
          <w:lang w:val="en-US"/>
        </w:rPr>
        <w:t xml:space="preserve"> – </w:t>
      </w:r>
      <w:r w:rsidR="00924633">
        <w:rPr>
          <w:rFonts w:ascii="Arial" w:hAnsi="Arial" w:cs="Arial"/>
          <w:sz w:val="24"/>
          <w:szCs w:val="24"/>
          <w:lang w:val="en-US"/>
        </w:rPr>
        <w:t>including life-threatening anaphylaxis</w:t>
      </w:r>
      <w:r w:rsidR="007F222C">
        <w:rPr>
          <w:rFonts w:ascii="Arial" w:hAnsi="Arial" w:cs="Arial"/>
          <w:sz w:val="24"/>
          <w:szCs w:val="24"/>
          <w:lang w:val="en-US"/>
        </w:rPr>
        <w:t xml:space="preserve"> – </w:t>
      </w:r>
      <w:r w:rsidR="00924633">
        <w:rPr>
          <w:rFonts w:ascii="Arial" w:hAnsi="Arial" w:cs="Arial"/>
          <w:sz w:val="24"/>
          <w:szCs w:val="24"/>
          <w:lang w:val="en-US"/>
        </w:rPr>
        <w:t>can be managed</w:t>
      </w:r>
      <w:r w:rsidR="00615535">
        <w:rPr>
          <w:rFonts w:ascii="Arial" w:hAnsi="Arial" w:cs="Arial"/>
          <w:sz w:val="24"/>
          <w:szCs w:val="24"/>
          <w:lang w:val="en-US"/>
        </w:rPr>
        <w:t xml:space="preserve"> </w:t>
      </w:r>
      <w:r w:rsidR="00615535">
        <w:rPr>
          <w:rFonts w:ascii="Arial" w:hAnsi="Arial" w:cs="Arial"/>
          <w:b/>
          <w:i/>
          <w:color w:val="0070C0"/>
          <w:sz w:val="24"/>
          <w:szCs w:val="24"/>
          <w:lang w:val="en-US"/>
        </w:rPr>
        <w:t>(Box</w:t>
      </w:r>
      <w:r w:rsidR="00E23AC5">
        <w:rPr>
          <w:rFonts w:ascii="Arial" w:hAnsi="Arial" w:cs="Arial"/>
          <w:b/>
          <w:i/>
          <w:color w:val="0070C0"/>
          <w:sz w:val="24"/>
          <w:szCs w:val="24"/>
          <w:lang w:val="en-US"/>
        </w:rPr>
        <w:t>es</w:t>
      </w:r>
      <w:r w:rsidR="00615535">
        <w:rPr>
          <w:rFonts w:ascii="Arial" w:hAnsi="Arial" w:cs="Arial"/>
          <w:b/>
          <w:i/>
          <w:color w:val="0070C0"/>
          <w:sz w:val="24"/>
          <w:szCs w:val="24"/>
          <w:lang w:val="en-US"/>
        </w:rPr>
        <w:t xml:space="preserve"> </w:t>
      </w:r>
      <w:r w:rsidR="00E23AC5">
        <w:rPr>
          <w:rFonts w:ascii="Arial" w:hAnsi="Arial" w:cs="Arial"/>
          <w:b/>
          <w:i/>
          <w:color w:val="0070C0"/>
          <w:sz w:val="24"/>
          <w:szCs w:val="24"/>
          <w:lang w:val="en-US"/>
        </w:rPr>
        <w:t>6 and 11</w:t>
      </w:r>
      <w:r w:rsidR="00615535" w:rsidRPr="007B20D9">
        <w:rPr>
          <w:rFonts w:ascii="Arial" w:hAnsi="Arial" w:cs="Arial"/>
          <w:b/>
          <w:i/>
          <w:color w:val="0070C0"/>
          <w:sz w:val="24"/>
          <w:szCs w:val="24"/>
          <w:lang w:val="en-US"/>
        </w:rPr>
        <w:t>)</w:t>
      </w:r>
      <w:r w:rsidRPr="0032667C">
        <w:rPr>
          <w:rFonts w:ascii="Arial" w:hAnsi="Arial" w:cs="Arial"/>
          <w:sz w:val="24"/>
          <w:szCs w:val="24"/>
          <w:lang w:val="en-US"/>
        </w:rPr>
        <w:t xml:space="preserve">. In particular, administration of initial doses and regular increments requires the presence of staff trained </w:t>
      </w:r>
      <w:r w:rsidR="00DE3D05">
        <w:rPr>
          <w:rFonts w:ascii="Arial" w:hAnsi="Arial" w:cs="Arial"/>
          <w:sz w:val="24"/>
          <w:szCs w:val="24"/>
          <w:lang w:val="en-US"/>
        </w:rPr>
        <w:t>to manage</w:t>
      </w:r>
      <w:r w:rsidR="00DE3D05" w:rsidRPr="0032667C">
        <w:rPr>
          <w:rFonts w:ascii="Arial" w:hAnsi="Arial" w:cs="Arial"/>
          <w:sz w:val="24"/>
          <w:szCs w:val="24"/>
          <w:lang w:val="en-US"/>
        </w:rPr>
        <w:t xml:space="preserve"> </w:t>
      </w:r>
      <w:r w:rsidR="00924633">
        <w:rPr>
          <w:rFonts w:ascii="Arial" w:hAnsi="Arial" w:cs="Arial"/>
          <w:sz w:val="24"/>
          <w:szCs w:val="24"/>
          <w:lang w:val="en-US"/>
        </w:rPr>
        <w:t>anaphylaxis</w:t>
      </w:r>
      <w:r w:rsidRPr="0032667C">
        <w:rPr>
          <w:rFonts w:ascii="Arial" w:hAnsi="Arial" w:cs="Arial"/>
          <w:sz w:val="24"/>
          <w:szCs w:val="24"/>
          <w:lang w:val="en-US"/>
        </w:rPr>
        <w:t xml:space="preserve">. Doses tolerated in the clinical setting are subsequently taken at home. Patients need </w:t>
      </w:r>
      <w:r w:rsidR="00375389">
        <w:rPr>
          <w:rFonts w:ascii="Arial" w:hAnsi="Arial" w:cs="Arial"/>
          <w:sz w:val="24"/>
          <w:szCs w:val="24"/>
          <w:lang w:val="en-US"/>
        </w:rPr>
        <w:t>clear</w:t>
      </w:r>
      <w:r w:rsidRPr="0032667C">
        <w:rPr>
          <w:rFonts w:ascii="Arial" w:hAnsi="Arial" w:cs="Arial"/>
          <w:sz w:val="24"/>
          <w:szCs w:val="24"/>
          <w:lang w:val="en-US"/>
        </w:rPr>
        <w:t xml:space="preserve"> instructions on how to detect an allergic reaction and its appropriate </w:t>
      </w:r>
      <w:r w:rsidR="007F222C">
        <w:rPr>
          <w:rFonts w:ascii="Arial" w:hAnsi="Arial" w:cs="Arial"/>
          <w:sz w:val="24"/>
          <w:szCs w:val="24"/>
          <w:lang w:val="en-US"/>
        </w:rPr>
        <w:t>self-</w:t>
      </w:r>
      <w:r w:rsidR="004C66DB">
        <w:rPr>
          <w:rFonts w:ascii="Arial" w:hAnsi="Arial" w:cs="Arial"/>
          <w:sz w:val="24"/>
          <w:szCs w:val="24"/>
          <w:lang w:val="en-US"/>
        </w:rPr>
        <w:t>management</w:t>
      </w:r>
      <w:r w:rsidRPr="0032667C">
        <w:rPr>
          <w:rFonts w:ascii="Arial" w:hAnsi="Arial" w:cs="Arial"/>
          <w:sz w:val="24"/>
          <w:szCs w:val="24"/>
          <w:lang w:val="en-US"/>
        </w:rPr>
        <w:t xml:space="preserve">. They also need to have on-hand </w:t>
      </w:r>
      <w:r w:rsidR="003810BC">
        <w:rPr>
          <w:rFonts w:ascii="Arial" w:hAnsi="Arial" w:cs="Arial"/>
          <w:sz w:val="24"/>
          <w:szCs w:val="24"/>
          <w:lang w:val="en-US"/>
        </w:rPr>
        <w:t>appropriate</w:t>
      </w:r>
      <w:r w:rsidR="003810BC" w:rsidRPr="0032667C">
        <w:rPr>
          <w:rFonts w:ascii="Arial" w:hAnsi="Arial" w:cs="Arial"/>
          <w:sz w:val="24"/>
          <w:szCs w:val="24"/>
          <w:lang w:val="en-US"/>
        </w:rPr>
        <w:t xml:space="preserve"> </w:t>
      </w:r>
      <w:r w:rsidRPr="0032667C">
        <w:rPr>
          <w:rFonts w:ascii="Arial" w:hAnsi="Arial" w:cs="Arial"/>
          <w:sz w:val="24"/>
          <w:szCs w:val="24"/>
          <w:lang w:val="en-US"/>
        </w:rPr>
        <w:t xml:space="preserve">medications </w:t>
      </w:r>
      <w:r w:rsidR="004C66DB" w:rsidRPr="0032667C">
        <w:rPr>
          <w:rFonts w:ascii="Arial" w:hAnsi="Arial" w:cs="Arial"/>
          <w:sz w:val="24"/>
          <w:szCs w:val="24"/>
          <w:lang w:val="en-US"/>
        </w:rPr>
        <w:t>including adrenaline</w:t>
      </w:r>
      <w:r w:rsidRPr="0032667C">
        <w:rPr>
          <w:rFonts w:ascii="Arial" w:hAnsi="Arial" w:cs="Arial"/>
          <w:sz w:val="24"/>
          <w:szCs w:val="24"/>
          <w:lang w:val="en-US"/>
        </w:rPr>
        <w:t xml:space="preserve"> auto-injector</w:t>
      </w:r>
      <w:r w:rsidR="00C56D1B">
        <w:rPr>
          <w:rFonts w:ascii="Arial" w:hAnsi="Arial" w:cs="Arial"/>
          <w:sz w:val="24"/>
          <w:szCs w:val="24"/>
          <w:lang w:val="en-US"/>
        </w:rPr>
        <w:t>s</w:t>
      </w:r>
      <w:r w:rsidRPr="0032667C">
        <w:rPr>
          <w:rFonts w:ascii="Arial" w:hAnsi="Arial" w:cs="Arial"/>
          <w:sz w:val="24"/>
          <w:szCs w:val="24"/>
          <w:lang w:val="en-US"/>
        </w:rPr>
        <w:t xml:space="preserve">. </w:t>
      </w:r>
      <w:r w:rsidR="003E634D" w:rsidRPr="00D65857">
        <w:rPr>
          <w:rFonts w:ascii="Arial" w:hAnsi="Arial" w:cs="Arial"/>
          <w:sz w:val="24"/>
          <w:szCs w:val="24"/>
          <w:lang w:val="en-US"/>
        </w:rPr>
        <w:t>All dose increme</w:t>
      </w:r>
      <w:r w:rsidR="00172EE3">
        <w:rPr>
          <w:rFonts w:ascii="Arial" w:hAnsi="Arial" w:cs="Arial"/>
          <w:sz w:val="24"/>
          <w:szCs w:val="24"/>
          <w:lang w:val="en-US"/>
        </w:rPr>
        <w:t xml:space="preserve">nts have to be performed in </w:t>
      </w:r>
      <w:r w:rsidR="00C56D1B">
        <w:rPr>
          <w:rFonts w:ascii="Arial" w:hAnsi="Arial" w:cs="Arial"/>
          <w:sz w:val="24"/>
          <w:szCs w:val="24"/>
          <w:lang w:val="en-US"/>
        </w:rPr>
        <w:t xml:space="preserve">a </w:t>
      </w:r>
      <w:r w:rsidR="00172EE3">
        <w:rPr>
          <w:rFonts w:ascii="Arial" w:hAnsi="Arial" w:cs="Arial"/>
          <w:sz w:val="24"/>
          <w:szCs w:val="24"/>
          <w:lang w:val="en-US"/>
        </w:rPr>
        <w:t>clinical</w:t>
      </w:r>
      <w:r w:rsidR="00C56D1B">
        <w:rPr>
          <w:rFonts w:ascii="Arial" w:hAnsi="Arial" w:cs="Arial"/>
          <w:sz w:val="24"/>
          <w:szCs w:val="24"/>
          <w:lang w:val="en-US"/>
        </w:rPr>
        <w:t>ly</w:t>
      </w:r>
      <w:r w:rsidR="00172EE3">
        <w:rPr>
          <w:rFonts w:ascii="Arial" w:hAnsi="Arial" w:cs="Arial"/>
          <w:sz w:val="24"/>
          <w:szCs w:val="24"/>
          <w:lang w:val="en-US"/>
        </w:rPr>
        <w:t xml:space="preserve"> </w:t>
      </w:r>
      <w:r w:rsidR="007F222C">
        <w:rPr>
          <w:rFonts w:ascii="Arial" w:hAnsi="Arial" w:cs="Arial"/>
          <w:sz w:val="24"/>
          <w:szCs w:val="24"/>
          <w:lang w:val="en-US"/>
        </w:rPr>
        <w:t>speciali</w:t>
      </w:r>
      <w:r w:rsidR="00AE35A0">
        <w:rPr>
          <w:rFonts w:ascii="Arial" w:hAnsi="Arial" w:cs="Arial"/>
          <w:sz w:val="24"/>
          <w:szCs w:val="24"/>
          <w:lang w:val="en-US"/>
        </w:rPr>
        <w:t>z</w:t>
      </w:r>
      <w:r w:rsidR="007F222C">
        <w:rPr>
          <w:rFonts w:ascii="Arial" w:hAnsi="Arial" w:cs="Arial"/>
          <w:sz w:val="24"/>
          <w:szCs w:val="24"/>
          <w:lang w:val="en-US"/>
        </w:rPr>
        <w:t xml:space="preserve">ed </w:t>
      </w:r>
      <w:r w:rsidR="003E634D" w:rsidRPr="00D65857">
        <w:rPr>
          <w:rFonts w:ascii="Arial" w:hAnsi="Arial" w:cs="Arial"/>
          <w:sz w:val="24"/>
          <w:szCs w:val="24"/>
          <w:lang w:val="en-US"/>
        </w:rPr>
        <w:t xml:space="preserve">setting, and </w:t>
      </w:r>
      <w:r w:rsidR="00007ADD">
        <w:rPr>
          <w:rFonts w:ascii="Arial" w:hAnsi="Arial" w:cs="Arial"/>
          <w:sz w:val="24"/>
          <w:szCs w:val="24"/>
          <w:lang w:val="en-US"/>
        </w:rPr>
        <w:t xml:space="preserve">if no reactions are observed </w:t>
      </w:r>
      <w:r w:rsidR="003E634D" w:rsidRPr="00D65857">
        <w:rPr>
          <w:rFonts w:ascii="Arial" w:hAnsi="Arial" w:cs="Arial"/>
          <w:sz w:val="24"/>
          <w:szCs w:val="24"/>
          <w:lang w:val="en-US"/>
        </w:rPr>
        <w:t xml:space="preserve">the </w:t>
      </w:r>
      <w:r w:rsidR="006C635F">
        <w:rPr>
          <w:rFonts w:ascii="Arial" w:hAnsi="Arial" w:cs="Arial"/>
          <w:sz w:val="24"/>
          <w:szCs w:val="24"/>
          <w:lang w:val="en-US"/>
        </w:rPr>
        <w:t xml:space="preserve">same </w:t>
      </w:r>
      <w:r w:rsidR="003E634D" w:rsidRPr="00D65857">
        <w:rPr>
          <w:rFonts w:ascii="Arial" w:hAnsi="Arial" w:cs="Arial"/>
          <w:sz w:val="24"/>
          <w:szCs w:val="24"/>
          <w:lang w:val="en-US"/>
        </w:rPr>
        <w:t xml:space="preserve">dose can be </w:t>
      </w:r>
      <w:r w:rsidR="00007ADD">
        <w:rPr>
          <w:rFonts w:ascii="Arial" w:hAnsi="Arial" w:cs="Arial"/>
          <w:sz w:val="24"/>
          <w:szCs w:val="24"/>
          <w:lang w:val="en-US"/>
        </w:rPr>
        <w:t xml:space="preserve">subsequently </w:t>
      </w:r>
      <w:r w:rsidR="003E634D" w:rsidRPr="00D65857">
        <w:rPr>
          <w:rFonts w:ascii="Arial" w:hAnsi="Arial" w:cs="Arial"/>
          <w:sz w:val="24"/>
          <w:szCs w:val="24"/>
          <w:lang w:val="en-US"/>
        </w:rPr>
        <w:t>taken at home.</w:t>
      </w:r>
    </w:p>
    <w:p w:rsidR="002E7FC8" w:rsidRPr="00D65857" w:rsidRDefault="002E7FC8" w:rsidP="00882146">
      <w:pPr>
        <w:spacing w:after="0" w:line="360" w:lineRule="auto"/>
        <w:jc w:val="both"/>
        <w:rPr>
          <w:rFonts w:ascii="Arial" w:hAnsi="Arial" w:cs="Arial"/>
          <w:b/>
          <w:sz w:val="24"/>
          <w:szCs w:val="24"/>
          <w:lang w:val="en-US"/>
        </w:rPr>
      </w:pPr>
    </w:p>
    <w:p w:rsidR="00CC04CB" w:rsidRPr="00D65857" w:rsidRDefault="00CC04CB" w:rsidP="00882146">
      <w:pPr>
        <w:spacing w:after="0" w:line="360" w:lineRule="auto"/>
        <w:jc w:val="both"/>
        <w:rPr>
          <w:rFonts w:ascii="Arial" w:hAnsi="Arial" w:cs="Arial"/>
          <w:b/>
          <w:sz w:val="24"/>
          <w:szCs w:val="24"/>
          <w:lang w:val="en-US"/>
        </w:rPr>
      </w:pPr>
      <w:r w:rsidRPr="00D65857">
        <w:rPr>
          <w:rFonts w:ascii="Arial" w:hAnsi="Arial" w:cs="Arial"/>
          <w:b/>
          <w:sz w:val="24"/>
          <w:szCs w:val="24"/>
          <w:lang w:val="en-US"/>
        </w:rPr>
        <w:t>When to stop AIT</w:t>
      </w:r>
      <w:r w:rsidR="00885D1D">
        <w:rPr>
          <w:rFonts w:ascii="Arial" w:hAnsi="Arial" w:cs="Arial"/>
          <w:b/>
          <w:sz w:val="24"/>
          <w:szCs w:val="24"/>
          <w:lang w:val="en-US"/>
        </w:rPr>
        <w:t xml:space="preserve"> </w:t>
      </w:r>
      <w:r w:rsidR="00885D1D" w:rsidRPr="00885D1D">
        <w:rPr>
          <w:rFonts w:ascii="Arial" w:hAnsi="Arial" w:cs="Arial"/>
          <w:b/>
          <w:sz w:val="24"/>
          <w:szCs w:val="24"/>
          <w:lang w:val="en-US"/>
        </w:rPr>
        <w:t>after adverse reactions</w:t>
      </w:r>
      <w:r w:rsidRPr="00D65857">
        <w:rPr>
          <w:rFonts w:ascii="Arial" w:hAnsi="Arial" w:cs="Arial"/>
          <w:b/>
          <w:sz w:val="24"/>
          <w:szCs w:val="24"/>
          <w:lang w:val="en-US"/>
        </w:rPr>
        <w:t>?</w:t>
      </w:r>
    </w:p>
    <w:p w:rsidR="00172EE3" w:rsidRDefault="00172EE3" w:rsidP="00172EE3">
      <w:pPr>
        <w:spacing w:after="0" w:line="360" w:lineRule="auto"/>
        <w:jc w:val="both"/>
        <w:rPr>
          <w:rFonts w:ascii="Arial" w:hAnsi="Arial" w:cs="Arial"/>
          <w:sz w:val="24"/>
          <w:szCs w:val="24"/>
          <w:lang w:val="en-US"/>
        </w:rPr>
      </w:pPr>
      <w:r w:rsidRPr="00D65857">
        <w:rPr>
          <w:rFonts w:ascii="Arial" w:hAnsi="Arial" w:cs="Arial"/>
          <w:sz w:val="24"/>
          <w:szCs w:val="24"/>
          <w:lang w:val="en-US"/>
        </w:rPr>
        <w:t xml:space="preserve">With repeated local adverse reactions </w:t>
      </w:r>
      <w:r w:rsidR="007C00BD">
        <w:rPr>
          <w:rFonts w:ascii="Arial" w:hAnsi="Arial" w:cs="Arial"/>
          <w:sz w:val="24"/>
          <w:szCs w:val="24"/>
          <w:lang w:val="en-US"/>
        </w:rPr>
        <w:t>and/</w:t>
      </w:r>
      <w:r w:rsidRPr="00D65857">
        <w:rPr>
          <w:rFonts w:ascii="Arial" w:hAnsi="Arial" w:cs="Arial"/>
          <w:sz w:val="24"/>
          <w:szCs w:val="24"/>
          <w:lang w:val="en-US"/>
        </w:rPr>
        <w:t>or systemic adverse events, discontinuation of AIT should be discussed with the patient and/or family.</w:t>
      </w:r>
    </w:p>
    <w:p w:rsidR="00172EE3" w:rsidRPr="00D65857" w:rsidRDefault="00172EE3" w:rsidP="00882146">
      <w:pPr>
        <w:spacing w:after="0" w:line="360" w:lineRule="auto"/>
        <w:jc w:val="both"/>
        <w:rPr>
          <w:rFonts w:ascii="Arial" w:hAnsi="Arial" w:cs="Arial"/>
          <w:b/>
          <w:sz w:val="24"/>
          <w:szCs w:val="24"/>
          <w:lang w:val="en-US"/>
        </w:rPr>
      </w:pPr>
    </w:p>
    <w:p w:rsidR="00CC04CB" w:rsidRPr="00D65857" w:rsidRDefault="00CC04CB" w:rsidP="00882146">
      <w:pPr>
        <w:spacing w:after="0" w:line="360" w:lineRule="auto"/>
        <w:jc w:val="both"/>
        <w:rPr>
          <w:rFonts w:ascii="Arial" w:hAnsi="Arial" w:cs="Arial"/>
          <w:b/>
          <w:sz w:val="24"/>
          <w:szCs w:val="24"/>
          <w:lang w:val="en-US"/>
        </w:rPr>
      </w:pPr>
      <w:r w:rsidRPr="00D65857">
        <w:rPr>
          <w:rFonts w:ascii="Arial" w:hAnsi="Arial" w:cs="Arial"/>
          <w:b/>
          <w:sz w:val="24"/>
          <w:szCs w:val="24"/>
          <w:lang w:val="en-US"/>
        </w:rPr>
        <w:t>Long</w:t>
      </w:r>
      <w:r w:rsidR="00DF6DAB">
        <w:rPr>
          <w:rFonts w:ascii="Arial" w:hAnsi="Arial" w:cs="Arial"/>
          <w:b/>
          <w:sz w:val="24"/>
          <w:szCs w:val="24"/>
          <w:lang w:val="en-US"/>
        </w:rPr>
        <w:t>-</w:t>
      </w:r>
      <w:r w:rsidRPr="00D65857">
        <w:rPr>
          <w:rFonts w:ascii="Arial" w:hAnsi="Arial" w:cs="Arial"/>
          <w:b/>
          <w:sz w:val="24"/>
          <w:szCs w:val="24"/>
          <w:lang w:val="en-US"/>
        </w:rPr>
        <w:t>term safety</w:t>
      </w:r>
    </w:p>
    <w:p w:rsidR="00CC04CB" w:rsidRPr="00D65857" w:rsidRDefault="00CC04CB" w:rsidP="00882146">
      <w:pPr>
        <w:spacing w:after="0" w:line="360" w:lineRule="auto"/>
        <w:jc w:val="both"/>
        <w:rPr>
          <w:rFonts w:ascii="Arial" w:hAnsi="Arial" w:cs="Arial"/>
          <w:color w:val="FF0000"/>
          <w:sz w:val="24"/>
          <w:szCs w:val="24"/>
          <w:lang w:val="en-US"/>
        </w:rPr>
      </w:pPr>
      <w:r w:rsidRPr="00D65857">
        <w:rPr>
          <w:rFonts w:ascii="Arial" w:hAnsi="Arial" w:cs="Arial"/>
          <w:sz w:val="24"/>
          <w:szCs w:val="24"/>
          <w:lang w:val="en-US"/>
        </w:rPr>
        <w:t>Long</w:t>
      </w:r>
      <w:r w:rsidR="00DF6DAB">
        <w:rPr>
          <w:rFonts w:ascii="Arial" w:hAnsi="Arial" w:cs="Arial"/>
          <w:sz w:val="24"/>
          <w:szCs w:val="24"/>
          <w:lang w:val="en-US"/>
        </w:rPr>
        <w:t>-</w:t>
      </w:r>
      <w:r w:rsidRPr="00D65857">
        <w:rPr>
          <w:rFonts w:ascii="Arial" w:hAnsi="Arial" w:cs="Arial"/>
          <w:sz w:val="24"/>
          <w:szCs w:val="24"/>
          <w:lang w:val="en-US"/>
        </w:rPr>
        <w:t>term safety is not addressed in trials</w:t>
      </w:r>
      <w:r w:rsidR="00DF6DAB">
        <w:rPr>
          <w:rFonts w:ascii="Arial" w:hAnsi="Arial" w:cs="Arial"/>
          <w:sz w:val="24"/>
          <w:szCs w:val="24"/>
          <w:lang w:val="en-US"/>
        </w:rPr>
        <w:t>;</w:t>
      </w:r>
      <w:r w:rsidR="0050395F">
        <w:rPr>
          <w:rFonts w:ascii="Arial" w:hAnsi="Arial" w:cs="Arial"/>
          <w:sz w:val="24"/>
          <w:szCs w:val="24"/>
          <w:lang w:val="en-US"/>
        </w:rPr>
        <w:t xml:space="preserve"> these</w:t>
      </w:r>
      <w:r w:rsidR="0041563A">
        <w:rPr>
          <w:rFonts w:ascii="Arial" w:hAnsi="Arial" w:cs="Arial"/>
          <w:sz w:val="24"/>
          <w:szCs w:val="24"/>
          <w:lang w:val="en-US"/>
        </w:rPr>
        <w:t xml:space="preserve"> </w:t>
      </w:r>
      <w:r w:rsidR="005D367C" w:rsidRPr="002C78E1">
        <w:rPr>
          <w:rFonts w:ascii="Arial" w:hAnsi="Arial" w:cs="Arial"/>
          <w:sz w:val="24"/>
          <w:szCs w:val="24"/>
          <w:lang w:val="en-US"/>
        </w:rPr>
        <w:t>predominantly</w:t>
      </w:r>
      <w:r w:rsidRPr="002C78E1">
        <w:rPr>
          <w:rFonts w:ascii="Arial" w:hAnsi="Arial" w:cs="Arial"/>
          <w:sz w:val="24"/>
          <w:szCs w:val="24"/>
          <w:lang w:val="en-US"/>
        </w:rPr>
        <w:t xml:space="preserve"> focus on efficacy and short term safety. </w:t>
      </w:r>
      <w:r w:rsidR="00DF6DAB" w:rsidRPr="002C78E1">
        <w:rPr>
          <w:rFonts w:ascii="Arial" w:hAnsi="Arial" w:cs="Arial"/>
          <w:sz w:val="24"/>
          <w:szCs w:val="24"/>
          <w:lang w:val="en-US"/>
        </w:rPr>
        <w:t>The d</w:t>
      </w:r>
      <w:r w:rsidR="00781C16" w:rsidRPr="002C78E1">
        <w:rPr>
          <w:rFonts w:ascii="Arial" w:hAnsi="Arial" w:cs="Arial"/>
          <w:sz w:val="24"/>
          <w:szCs w:val="24"/>
          <w:lang w:val="en-US"/>
        </w:rPr>
        <w:t>evelopment of EoE after</w:t>
      </w:r>
      <w:r w:rsidR="00DE3D05" w:rsidRPr="002C78E1">
        <w:rPr>
          <w:rFonts w:ascii="Arial" w:hAnsi="Arial" w:cs="Arial"/>
          <w:sz w:val="24"/>
          <w:szCs w:val="24"/>
          <w:lang w:val="en-US"/>
        </w:rPr>
        <w:t xml:space="preserve"> OIT has been reported</w:t>
      </w:r>
      <w:r w:rsidR="009436D0" w:rsidRPr="002C78E1">
        <w:rPr>
          <w:rFonts w:ascii="Arial" w:hAnsi="Arial" w:cs="Arial"/>
          <w:sz w:val="24"/>
          <w:szCs w:val="24"/>
          <w:lang w:val="en-US"/>
        </w:rPr>
        <w:t xml:space="preserve"> (</w:t>
      </w:r>
      <w:r w:rsidR="00DA32EF" w:rsidRPr="002C78E1">
        <w:rPr>
          <w:rFonts w:ascii="Arial" w:hAnsi="Arial" w:cs="Arial"/>
          <w:sz w:val="24"/>
          <w:szCs w:val="24"/>
          <w:lang w:val="en-US"/>
        </w:rPr>
        <w:t>33</w:t>
      </w:r>
      <w:r w:rsidR="009436D0" w:rsidRPr="002C78E1">
        <w:rPr>
          <w:rFonts w:ascii="Arial" w:hAnsi="Arial" w:cs="Arial"/>
          <w:sz w:val="24"/>
          <w:szCs w:val="24"/>
          <w:lang w:val="en-US"/>
        </w:rPr>
        <w:t>,</w:t>
      </w:r>
      <w:r w:rsidR="00185140" w:rsidRPr="002C78E1">
        <w:rPr>
          <w:rFonts w:ascii="Arial" w:hAnsi="Arial" w:cs="Arial"/>
          <w:sz w:val="24"/>
          <w:szCs w:val="24"/>
          <w:lang w:val="en-US"/>
        </w:rPr>
        <w:t>34,</w:t>
      </w:r>
      <w:r w:rsidR="009436D0" w:rsidRPr="002C78E1">
        <w:rPr>
          <w:rFonts w:ascii="Arial" w:hAnsi="Arial" w:cs="Arial"/>
          <w:sz w:val="24"/>
          <w:szCs w:val="24"/>
          <w:lang w:val="en-US"/>
        </w:rPr>
        <w:t>6</w:t>
      </w:r>
      <w:r w:rsidR="00185140" w:rsidRPr="002C78E1">
        <w:rPr>
          <w:rFonts w:ascii="Arial" w:hAnsi="Arial" w:cs="Arial"/>
          <w:sz w:val="24"/>
          <w:szCs w:val="24"/>
          <w:lang w:val="en-US"/>
        </w:rPr>
        <w:t>2</w:t>
      </w:r>
      <w:r w:rsidR="009436D0" w:rsidRPr="002C78E1">
        <w:rPr>
          <w:rFonts w:ascii="Arial" w:hAnsi="Arial" w:cs="Arial"/>
          <w:sz w:val="24"/>
          <w:szCs w:val="24"/>
          <w:lang w:val="en-US"/>
        </w:rPr>
        <w:t>,6</w:t>
      </w:r>
      <w:r w:rsidR="00330DF3" w:rsidRPr="002C78E1">
        <w:rPr>
          <w:rFonts w:ascii="Arial" w:hAnsi="Arial" w:cs="Arial"/>
          <w:sz w:val="24"/>
          <w:szCs w:val="24"/>
          <w:lang w:val="en-US"/>
        </w:rPr>
        <w:t>6</w:t>
      </w:r>
      <w:r w:rsidR="009436D0" w:rsidRPr="002C78E1">
        <w:rPr>
          <w:rFonts w:ascii="Arial" w:hAnsi="Arial" w:cs="Arial"/>
          <w:sz w:val="24"/>
          <w:szCs w:val="24"/>
          <w:lang w:val="en-US"/>
        </w:rPr>
        <w:t>).</w:t>
      </w:r>
      <w:r w:rsidR="00DE3D05" w:rsidRPr="002C78E1">
        <w:rPr>
          <w:rFonts w:ascii="Arial" w:hAnsi="Arial" w:cs="Arial"/>
          <w:sz w:val="24"/>
          <w:szCs w:val="24"/>
          <w:lang w:val="en-US"/>
        </w:rPr>
        <w:t xml:space="preserve"> In a SR,</w:t>
      </w:r>
      <w:r w:rsidR="00781C16" w:rsidRPr="002C78E1">
        <w:rPr>
          <w:rFonts w:ascii="Arial" w:hAnsi="Arial" w:cs="Arial"/>
          <w:sz w:val="24"/>
          <w:szCs w:val="24"/>
          <w:lang w:val="en-US"/>
        </w:rPr>
        <w:t xml:space="preserve"> new onset EoE </w:t>
      </w:r>
      <w:r w:rsidR="00DE3D05" w:rsidRPr="002C78E1">
        <w:rPr>
          <w:rFonts w:ascii="Arial" w:hAnsi="Arial" w:cs="Arial"/>
          <w:sz w:val="24"/>
          <w:szCs w:val="24"/>
          <w:lang w:val="en-US"/>
        </w:rPr>
        <w:t xml:space="preserve">was found </w:t>
      </w:r>
      <w:r w:rsidR="00781C16" w:rsidRPr="002C78E1">
        <w:rPr>
          <w:rFonts w:ascii="Arial" w:hAnsi="Arial" w:cs="Arial"/>
          <w:sz w:val="24"/>
          <w:szCs w:val="24"/>
          <w:lang w:val="en-US"/>
        </w:rPr>
        <w:t xml:space="preserve">in 2.7% (95% </w:t>
      </w:r>
      <w:r w:rsidR="00DE3D05" w:rsidRPr="002C78E1">
        <w:rPr>
          <w:rFonts w:ascii="Arial" w:hAnsi="Arial" w:cs="Arial"/>
          <w:sz w:val="24"/>
          <w:szCs w:val="24"/>
          <w:lang w:val="en-US"/>
        </w:rPr>
        <w:t>CI</w:t>
      </w:r>
      <w:r w:rsidR="00781C16" w:rsidRPr="002C78E1">
        <w:rPr>
          <w:rFonts w:ascii="Arial" w:hAnsi="Arial" w:cs="Arial"/>
          <w:sz w:val="24"/>
          <w:szCs w:val="24"/>
          <w:lang w:val="en-US"/>
        </w:rPr>
        <w:t xml:space="preserve"> 1.7</w:t>
      </w:r>
      <w:r w:rsidR="007F222C" w:rsidRPr="002C78E1">
        <w:rPr>
          <w:rFonts w:ascii="Arial" w:hAnsi="Arial" w:cs="Arial"/>
          <w:sz w:val="24"/>
          <w:szCs w:val="24"/>
          <w:lang w:val="en-US"/>
        </w:rPr>
        <w:t xml:space="preserve">, </w:t>
      </w:r>
      <w:r w:rsidR="00781C16" w:rsidRPr="002C78E1">
        <w:rPr>
          <w:rFonts w:ascii="Arial" w:hAnsi="Arial" w:cs="Arial"/>
          <w:sz w:val="24"/>
          <w:szCs w:val="24"/>
          <w:lang w:val="en-US"/>
        </w:rPr>
        <w:t>4</w:t>
      </w:r>
      <w:r w:rsidR="002B4FC7" w:rsidRPr="002C78E1">
        <w:rPr>
          <w:rFonts w:ascii="Arial" w:hAnsi="Arial" w:cs="Arial"/>
          <w:sz w:val="24"/>
          <w:szCs w:val="24"/>
          <w:lang w:val="en-US"/>
        </w:rPr>
        <w:t>.0</w:t>
      </w:r>
      <w:r w:rsidR="00781C16" w:rsidRPr="002C78E1">
        <w:rPr>
          <w:rFonts w:ascii="Arial" w:hAnsi="Arial" w:cs="Arial"/>
          <w:sz w:val="24"/>
          <w:szCs w:val="24"/>
          <w:lang w:val="en-US"/>
        </w:rPr>
        <w:t>). All the</w:t>
      </w:r>
      <w:r w:rsidR="00781C16">
        <w:rPr>
          <w:rFonts w:ascii="Arial" w:hAnsi="Arial" w:cs="Arial"/>
          <w:sz w:val="24"/>
          <w:szCs w:val="24"/>
          <w:lang w:val="en-US"/>
        </w:rPr>
        <w:t xml:space="preserve"> studies </w:t>
      </w:r>
      <w:r w:rsidR="007F222C">
        <w:rPr>
          <w:rFonts w:ascii="Arial" w:hAnsi="Arial" w:cs="Arial"/>
          <w:sz w:val="24"/>
          <w:szCs w:val="24"/>
          <w:lang w:val="en-US"/>
        </w:rPr>
        <w:t>analy</w:t>
      </w:r>
      <w:r w:rsidR="00AE35A0">
        <w:rPr>
          <w:rFonts w:ascii="Arial" w:hAnsi="Arial" w:cs="Arial"/>
          <w:sz w:val="24"/>
          <w:szCs w:val="24"/>
          <w:lang w:val="en-US"/>
        </w:rPr>
        <w:t>z</w:t>
      </w:r>
      <w:r w:rsidR="007F222C">
        <w:rPr>
          <w:rFonts w:ascii="Arial" w:hAnsi="Arial" w:cs="Arial"/>
          <w:sz w:val="24"/>
          <w:szCs w:val="24"/>
          <w:lang w:val="en-US"/>
        </w:rPr>
        <w:t xml:space="preserve">ed </w:t>
      </w:r>
      <w:r w:rsidR="00781C16">
        <w:rPr>
          <w:rFonts w:ascii="Arial" w:hAnsi="Arial" w:cs="Arial"/>
          <w:sz w:val="24"/>
          <w:szCs w:val="24"/>
          <w:lang w:val="en-US"/>
        </w:rPr>
        <w:t xml:space="preserve">were retrospective </w:t>
      </w:r>
      <w:r w:rsidR="003810BC">
        <w:rPr>
          <w:rFonts w:ascii="Arial" w:hAnsi="Arial" w:cs="Arial"/>
          <w:sz w:val="24"/>
          <w:szCs w:val="24"/>
          <w:lang w:val="en-US"/>
        </w:rPr>
        <w:t>with</w:t>
      </w:r>
      <w:r w:rsidR="00781C16">
        <w:rPr>
          <w:rFonts w:ascii="Arial" w:hAnsi="Arial" w:cs="Arial"/>
          <w:sz w:val="24"/>
          <w:szCs w:val="24"/>
          <w:lang w:val="en-US"/>
        </w:rPr>
        <w:t xml:space="preserve"> significant publication bias </w:t>
      </w:r>
      <w:r w:rsidR="00DE3D05">
        <w:rPr>
          <w:rFonts w:ascii="Arial" w:hAnsi="Arial" w:cs="Arial"/>
          <w:sz w:val="24"/>
          <w:szCs w:val="24"/>
          <w:lang w:val="en-US"/>
        </w:rPr>
        <w:t>suggest</w:t>
      </w:r>
      <w:r w:rsidR="009436D0">
        <w:rPr>
          <w:rFonts w:ascii="Arial" w:hAnsi="Arial" w:cs="Arial"/>
          <w:sz w:val="24"/>
          <w:szCs w:val="24"/>
          <w:lang w:val="en-US"/>
        </w:rPr>
        <w:t>ed by funnel plot analysis (</w:t>
      </w:r>
      <w:r w:rsidR="002C78E1">
        <w:rPr>
          <w:rFonts w:ascii="Arial" w:hAnsi="Arial" w:cs="Arial"/>
          <w:sz w:val="24"/>
          <w:szCs w:val="24"/>
          <w:lang w:val="en-US"/>
        </w:rPr>
        <w:t>33</w:t>
      </w:r>
      <w:r w:rsidRPr="00D65857">
        <w:rPr>
          <w:rFonts w:ascii="Arial" w:hAnsi="Arial" w:cs="Arial"/>
          <w:sz w:val="24"/>
          <w:szCs w:val="24"/>
          <w:lang w:val="en-US"/>
        </w:rPr>
        <w:t xml:space="preserve">). </w:t>
      </w:r>
      <w:r w:rsidR="002720ED" w:rsidRPr="002720ED">
        <w:rPr>
          <w:rFonts w:ascii="Arial" w:hAnsi="Arial" w:cs="Arial"/>
          <w:sz w:val="24"/>
          <w:szCs w:val="24"/>
          <w:lang w:val="en-US"/>
        </w:rPr>
        <w:t xml:space="preserve">It is </w:t>
      </w:r>
      <w:r w:rsidR="002720ED">
        <w:rPr>
          <w:rFonts w:ascii="Arial" w:hAnsi="Arial" w:cs="Arial"/>
          <w:sz w:val="24"/>
          <w:szCs w:val="24"/>
          <w:lang w:val="en-US"/>
        </w:rPr>
        <w:t xml:space="preserve">therefore </w:t>
      </w:r>
      <w:r w:rsidR="002720ED" w:rsidRPr="002720ED">
        <w:rPr>
          <w:rFonts w:ascii="Arial" w:hAnsi="Arial" w:cs="Arial"/>
          <w:sz w:val="24"/>
          <w:szCs w:val="24"/>
          <w:lang w:val="en-US"/>
        </w:rPr>
        <w:t xml:space="preserve">recommended to monitor patients for symptoms of new onset </w:t>
      </w:r>
      <w:r w:rsidR="007F222C">
        <w:rPr>
          <w:rFonts w:ascii="Arial" w:hAnsi="Arial" w:cs="Arial"/>
          <w:sz w:val="24"/>
          <w:szCs w:val="24"/>
          <w:lang w:val="en-US"/>
        </w:rPr>
        <w:t xml:space="preserve">EoE </w:t>
      </w:r>
      <w:r w:rsidR="002720ED" w:rsidRPr="002720ED">
        <w:rPr>
          <w:rFonts w:ascii="Arial" w:hAnsi="Arial" w:cs="Arial"/>
          <w:sz w:val="24"/>
          <w:szCs w:val="24"/>
          <w:lang w:val="en-US"/>
        </w:rPr>
        <w:t>which may appear in the course of FA-OIT</w:t>
      </w:r>
      <w:r w:rsidR="002720ED">
        <w:rPr>
          <w:rFonts w:ascii="Arial" w:hAnsi="Arial" w:cs="Arial"/>
          <w:sz w:val="24"/>
          <w:szCs w:val="24"/>
          <w:lang w:val="en-US"/>
        </w:rPr>
        <w:t xml:space="preserve"> (Grade A). </w:t>
      </w:r>
    </w:p>
    <w:p w:rsidR="00FD2C5D" w:rsidRDefault="00FD2C5D" w:rsidP="00882146">
      <w:pPr>
        <w:spacing w:line="360" w:lineRule="auto"/>
        <w:jc w:val="both"/>
        <w:rPr>
          <w:rFonts w:ascii="Arial" w:hAnsi="Arial" w:cs="Arial"/>
          <w:b/>
          <w:bCs/>
          <w:sz w:val="24"/>
          <w:szCs w:val="24"/>
          <w:lang w:val="en-US"/>
        </w:rPr>
      </w:pPr>
    </w:p>
    <w:p w:rsidR="00AA742B" w:rsidRDefault="00AA742B" w:rsidP="00882146">
      <w:pPr>
        <w:spacing w:line="360" w:lineRule="auto"/>
        <w:jc w:val="both"/>
        <w:rPr>
          <w:rFonts w:ascii="Arial" w:hAnsi="Arial" w:cs="Arial"/>
          <w:b/>
          <w:bCs/>
          <w:sz w:val="24"/>
          <w:szCs w:val="24"/>
          <w:lang w:val="en-US"/>
        </w:rPr>
      </w:pPr>
    </w:p>
    <w:p w:rsidR="00DE3D05" w:rsidRDefault="00DE3D05" w:rsidP="00DE3D05">
      <w:pPr>
        <w:spacing w:line="360" w:lineRule="auto"/>
        <w:jc w:val="both"/>
        <w:rPr>
          <w:rFonts w:ascii="Arial" w:hAnsi="Arial" w:cs="Arial"/>
          <w:b/>
          <w:caps/>
          <w:sz w:val="24"/>
          <w:szCs w:val="24"/>
          <w:lang w:val="en-US"/>
        </w:rPr>
      </w:pPr>
      <w:r>
        <w:rPr>
          <w:rFonts w:ascii="Arial" w:hAnsi="Arial" w:cs="Arial"/>
          <w:b/>
          <w:caps/>
          <w:sz w:val="24"/>
          <w:szCs w:val="24"/>
          <w:lang w:val="en-US"/>
        </w:rPr>
        <w:t>Allergen factors that affect the effectiveness and safety of AIT</w:t>
      </w:r>
    </w:p>
    <w:p w:rsidR="003722D5" w:rsidRDefault="00FB453F" w:rsidP="00882146">
      <w:pPr>
        <w:spacing w:line="360" w:lineRule="auto"/>
        <w:jc w:val="both"/>
        <w:rPr>
          <w:rFonts w:ascii="Arial" w:hAnsi="Arial" w:cs="Arial"/>
          <w:sz w:val="24"/>
          <w:szCs w:val="24"/>
          <w:lang w:val="en-US"/>
        </w:rPr>
      </w:pPr>
      <w:r w:rsidRPr="00D65857">
        <w:rPr>
          <w:rFonts w:ascii="Arial" w:hAnsi="Arial" w:cs="Arial"/>
          <w:sz w:val="24"/>
          <w:szCs w:val="24"/>
          <w:lang w:val="en-US"/>
        </w:rPr>
        <w:t xml:space="preserve">In the </w:t>
      </w:r>
      <w:r w:rsidR="007C00BD">
        <w:rPr>
          <w:rFonts w:ascii="Arial" w:hAnsi="Arial" w:cs="Arial"/>
          <w:sz w:val="24"/>
          <w:szCs w:val="24"/>
          <w:lang w:val="en-US"/>
        </w:rPr>
        <w:t>SR</w:t>
      </w:r>
      <w:r w:rsidRPr="00D65857">
        <w:rPr>
          <w:rFonts w:ascii="Arial" w:hAnsi="Arial" w:cs="Arial"/>
          <w:sz w:val="24"/>
          <w:szCs w:val="24"/>
          <w:lang w:val="en-US"/>
        </w:rPr>
        <w:t xml:space="preserve"> on </w:t>
      </w:r>
      <w:r w:rsidR="00E9247C" w:rsidRPr="00D65857">
        <w:rPr>
          <w:rFonts w:ascii="Arial" w:hAnsi="Arial" w:cs="Arial"/>
          <w:sz w:val="24"/>
          <w:szCs w:val="24"/>
          <w:lang w:val="en-US"/>
        </w:rPr>
        <w:t>FA-AIT</w:t>
      </w:r>
      <w:r w:rsidRPr="00D65857">
        <w:rPr>
          <w:rFonts w:ascii="Arial" w:hAnsi="Arial" w:cs="Arial"/>
          <w:sz w:val="24"/>
          <w:szCs w:val="24"/>
          <w:lang w:val="en-US"/>
        </w:rPr>
        <w:t xml:space="preserve">, the majority of trials were on </w:t>
      </w:r>
      <w:r w:rsidR="009E15C8" w:rsidRPr="00D65857">
        <w:rPr>
          <w:rFonts w:ascii="Arial" w:hAnsi="Arial" w:cs="Arial"/>
          <w:sz w:val="24"/>
          <w:szCs w:val="24"/>
          <w:lang w:val="en-US"/>
        </w:rPr>
        <w:t xml:space="preserve">CM </w:t>
      </w:r>
      <w:r w:rsidRPr="00D65857">
        <w:rPr>
          <w:rFonts w:ascii="Arial" w:hAnsi="Arial" w:cs="Arial"/>
          <w:sz w:val="24"/>
          <w:szCs w:val="24"/>
          <w:lang w:val="en-US"/>
        </w:rPr>
        <w:t>(</w:t>
      </w:r>
      <w:r w:rsidR="006E3938" w:rsidRPr="00D65857">
        <w:rPr>
          <w:rFonts w:ascii="Arial" w:hAnsi="Arial" w:cs="Arial"/>
          <w:sz w:val="24"/>
          <w:szCs w:val="24"/>
          <w:lang w:val="en-US"/>
        </w:rPr>
        <w:t>n=</w:t>
      </w:r>
      <w:r w:rsidRPr="00D65857">
        <w:rPr>
          <w:rFonts w:ascii="Arial" w:hAnsi="Arial" w:cs="Arial"/>
          <w:sz w:val="24"/>
          <w:szCs w:val="24"/>
          <w:lang w:val="en-US"/>
        </w:rPr>
        <w:t xml:space="preserve">16), </w:t>
      </w:r>
      <w:r w:rsidR="009E15C8" w:rsidRPr="00D65857">
        <w:rPr>
          <w:rFonts w:ascii="Arial" w:hAnsi="Arial" w:cs="Arial"/>
          <w:sz w:val="24"/>
          <w:szCs w:val="24"/>
          <w:lang w:val="en-US"/>
        </w:rPr>
        <w:t xml:space="preserve">HE </w:t>
      </w:r>
      <w:r w:rsidRPr="00D65857">
        <w:rPr>
          <w:rFonts w:ascii="Arial" w:hAnsi="Arial" w:cs="Arial"/>
          <w:sz w:val="24"/>
          <w:szCs w:val="24"/>
          <w:lang w:val="en-US"/>
        </w:rPr>
        <w:t>(</w:t>
      </w:r>
      <w:r w:rsidR="006E3938" w:rsidRPr="00D65857">
        <w:rPr>
          <w:rFonts w:ascii="Arial" w:hAnsi="Arial" w:cs="Arial"/>
          <w:sz w:val="24"/>
          <w:szCs w:val="24"/>
          <w:lang w:val="en-US"/>
        </w:rPr>
        <w:t>n=</w:t>
      </w:r>
      <w:r w:rsidRPr="00D65857">
        <w:rPr>
          <w:rFonts w:ascii="Arial" w:hAnsi="Arial" w:cs="Arial"/>
          <w:sz w:val="24"/>
          <w:szCs w:val="24"/>
          <w:lang w:val="en-US"/>
        </w:rPr>
        <w:t>11) and peanut (</w:t>
      </w:r>
      <w:r w:rsidR="006E3938" w:rsidRPr="00D65857">
        <w:rPr>
          <w:rFonts w:ascii="Arial" w:hAnsi="Arial" w:cs="Arial"/>
          <w:sz w:val="24"/>
          <w:szCs w:val="24"/>
          <w:lang w:val="en-US"/>
        </w:rPr>
        <w:t>n=</w:t>
      </w:r>
      <w:r w:rsidRPr="00D65857">
        <w:rPr>
          <w:rFonts w:ascii="Arial" w:hAnsi="Arial" w:cs="Arial"/>
          <w:sz w:val="24"/>
          <w:szCs w:val="24"/>
          <w:lang w:val="en-US"/>
        </w:rPr>
        <w:t xml:space="preserve">7), with only 1-3 studies for </w:t>
      </w:r>
      <w:r w:rsidR="00D07135" w:rsidRPr="00D65857">
        <w:rPr>
          <w:rFonts w:ascii="Arial" w:hAnsi="Arial" w:cs="Arial"/>
          <w:sz w:val="24"/>
          <w:szCs w:val="24"/>
          <w:lang w:val="en-US"/>
        </w:rPr>
        <w:t xml:space="preserve">each of the </w:t>
      </w:r>
      <w:r w:rsidRPr="00D65857">
        <w:rPr>
          <w:rFonts w:ascii="Arial" w:hAnsi="Arial" w:cs="Arial"/>
          <w:sz w:val="24"/>
          <w:szCs w:val="24"/>
          <w:lang w:val="en-US"/>
        </w:rPr>
        <w:t>other foods</w:t>
      </w:r>
      <w:r w:rsidR="006E3938" w:rsidRPr="00D65857">
        <w:rPr>
          <w:rFonts w:ascii="Arial" w:hAnsi="Arial" w:cs="Arial"/>
          <w:sz w:val="24"/>
          <w:szCs w:val="24"/>
          <w:lang w:val="en-US"/>
        </w:rPr>
        <w:t xml:space="preserve"> (18)</w:t>
      </w:r>
      <w:r w:rsidRPr="00D65857">
        <w:rPr>
          <w:rFonts w:ascii="Arial" w:hAnsi="Arial" w:cs="Arial"/>
          <w:sz w:val="24"/>
          <w:szCs w:val="24"/>
          <w:lang w:val="en-US"/>
        </w:rPr>
        <w:t xml:space="preserve">. AIT for </w:t>
      </w:r>
      <w:r w:rsidR="00882146" w:rsidRPr="00D65857">
        <w:rPr>
          <w:rFonts w:ascii="Arial" w:hAnsi="Arial" w:cs="Arial"/>
          <w:sz w:val="24"/>
          <w:szCs w:val="24"/>
          <w:lang w:val="en-US"/>
        </w:rPr>
        <w:t>CM</w:t>
      </w:r>
      <w:r w:rsidRPr="00D65857">
        <w:rPr>
          <w:rFonts w:ascii="Arial" w:hAnsi="Arial" w:cs="Arial"/>
          <w:sz w:val="24"/>
          <w:szCs w:val="24"/>
          <w:lang w:val="en-US"/>
        </w:rPr>
        <w:t xml:space="preserve">, </w:t>
      </w:r>
      <w:r w:rsidR="00882146" w:rsidRPr="00D65857">
        <w:rPr>
          <w:rFonts w:ascii="Arial" w:hAnsi="Arial" w:cs="Arial"/>
          <w:sz w:val="24"/>
          <w:szCs w:val="24"/>
          <w:lang w:val="en-US"/>
        </w:rPr>
        <w:t xml:space="preserve">HE </w:t>
      </w:r>
      <w:r w:rsidRPr="00D65857">
        <w:rPr>
          <w:rFonts w:ascii="Arial" w:hAnsi="Arial" w:cs="Arial"/>
          <w:sz w:val="24"/>
          <w:szCs w:val="24"/>
          <w:lang w:val="en-US"/>
        </w:rPr>
        <w:t>and peanut</w:t>
      </w:r>
      <w:r w:rsidR="00E9247C" w:rsidRPr="00D65857">
        <w:rPr>
          <w:rFonts w:ascii="Arial" w:hAnsi="Arial" w:cs="Arial"/>
          <w:sz w:val="24"/>
          <w:szCs w:val="24"/>
          <w:lang w:val="en-US"/>
        </w:rPr>
        <w:t xml:space="preserve"> had similar</w:t>
      </w:r>
      <w:r w:rsidRPr="00D65857">
        <w:rPr>
          <w:rFonts w:ascii="Arial" w:hAnsi="Arial" w:cs="Arial"/>
          <w:sz w:val="24"/>
          <w:szCs w:val="24"/>
          <w:lang w:val="en-US"/>
        </w:rPr>
        <w:t xml:space="preserve"> efficac</w:t>
      </w:r>
      <w:r w:rsidR="007F6E5A" w:rsidRPr="00D65857">
        <w:rPr>
          <w:rFonts w:ascii="Arial" w:hAnsi="Arial" w:cs="Arial"/>
          <w:sz w:val="24"/>
          <w:szCs w:val="24"/>
          <w:lang w:val="en-US"/>
        </w:rPr>
        <w:t>ies</w:t>
      </w:r>
      <w:r w:rsidR="006E3938" w:rsidRPr="00D65857">
        <w:rPr>
          <w:rFonts w:ascii="Arial" w:hAnsi="Arial" w:cs="Arial"/>
          <w:sz w:val="24"/>
          <w:szCs w:val="24"/>
          <w:lang w:val="en-US"/>
        </w:rPr>
        <w:t xml:space="preserve"> </w:t>
      </w:r>
      <w:r w:rsidR="003722D5">
        <w:rPr>
          <w:rFonts w:ascii="Arial" w:hAnsi="Arial" w:cs="Arial"/>
          <w:sz w:val="24"/>
          <w:szCs w:val="24"/>
          <w:lang w:val="en-US"/>
        </w:rPr>
        <w:t xml:space="preserve">in terms of </w:t>
      </w:r>
      <w:r w:rsidR="007F222C">
        <w:rPr>
          <w:rFonts w:ascii="Arial" w:hAnsi="Arial" w:cs="Arial"/>
          <w:sz w:val="24"/>
          <w:szCs w:val="24"/>
          <w:lang w:val="en-US"/>
        </w:rPr>
        <w:t>desensiti</w:t>
      </w:r>
      <w:r w:rsidR="00AE35A0">
        <w:rPr>
          <w:rFonts w:ascii="Arial" w:hAnsi="Arial" w:cs="Arial"/>
          <w:sz w:val="24"/>
          <w:szCs w:val="24"/>
          <w:lang w:val="en-US"/>
        </w:rPr>
        <w:t>z</w:t>
      </w:r>
      <w:r w:rsidR="007F222C">
        <w:rPr>
          <w:rFonts w:ascii="Arial" w:hAnsi="Arial" w:cs="Arial"/>
          <w:sz w:val="24"/>
          <w:szCs w:val="24"/>
          <w:lang w:val="en-US"/>
        </w:rPr>
        <w:t xml:space="preserve">ation </w:t>
      </w:r>
      <w:r w:rsidR="006E3938" w:rsidRPr="00D65857">
        <w:rPr>
          <w:rFonts w:ascii="Arial" w:hAnsi="Arial" w:cs="Arial"/>
          <w:sz w:val="24"/>
          <w:szCs w:val="24"/>
          <w:lang w:val="en-US"/>
        </w:rPr>
        <w:t>with RR of 0.12</w:t>
      </w:r>
      <w:r w:rsidRPr="00D65857">
        <w:rPr>
          <w:rFonts w:ascii="Arial" w:hAnsi="Arial" w:cs="Arial"/>
          <w:sz w:val="24"/>
          <w:szCs w:val="24"/>
          <w:lang w:val="en-US"/>
        </w:rPr>
        <w:t xml:space="preserve"> (95%CI </w:t>
      </w:r>
      <w:r w:rsidR="006E3938" w:rsidRPr="00D65857">
        <w:rPr>
          <w:rFonts w:ascii="Arial" w:hAnsi="Arial" w:cs="Arial"/>
          <w:sz w:val="24"/>
          <w:szCs w:val="24"/>
          <w:lang w:val="en-US"/>
        </w:rPr>
        <w:t>0.06</w:t>
      </w:r>
      <w:r w:rsidR="007F222C">
        <w:rPr>
          <w:rFonts w:ascii="Arial" w:hAnsi="Arial" w:cs="Arial"/>
          <w:sz w:val="24"/>
          <w:szCs w:val="24"/>
          <w:lang w:val="en-US"/>
        </w:rPr>
        <w:t xml:space="preserve">, </w:t>
      </w:r>
      <w:r w:rsidR="006E3938" w:rsidRPr="00D65857">
        <w:rPr>
          <w:rFonts w:ascii="Arial" w:hAnsi="Arial" w:cs="Arial"/>
          <w:sz w:val="24"/>
          <w:szCs w:val="24"/>
          <w:lang w:val="en-US"/>
        </w:rPr>
        <w:t>0.</w:t>
      </w:r>
      <w:r w:rsidRPr="00D65857">
        <w:rPr>
          <w:rFonts w:ascii="Arial" w:hAnsi="Arial" w:cs="Arial"/>
          <w:sz w:val="24"/>
          <w:szCs w:val="24"/>
          <w:lang w:val="en-US"/>
        </w:rPr>
        <w:t>2</w:t>
      </w:r>
      <w:r w:rsidR="006E3938" w:rsidRPr="00D65857">
        <w:rPr>
          <w:rFonts w:ascii="Arial" w:hAnsi="Arial" w:cs="Arial"/>
          <w:sz w:val="24"/>
          <w:szCs w:val="24"/>
          <w:lang w:val="en-US"/>
        </w:rPr>
        <w:t>5</w:t>
      </w:r>
      <w:r w:rsidRPr="00D65857">
        <w:rPr>
          <w:rFonts w:ascii="Arial" w:hAnsi="Arial" w:cs="Arial"/>
          <w:sz w:val="24"/>
          <w:szCs w:val="24"/>
          <w:lang w:val="en-US"/>
        </w:rPr>
        <w:t>), 0.22 (0.11</w:t>
      </w:r>
      <w:r w:rsidR="009607CB">
        <w:rPr>
          <w:rFonts w:ascii="Arial" w:hAnsi="Arial" w:cs="Arial"/>
          <w:sz w:val="24"/>
          <w:szCs w:val="24"/>
          <w:lang w:val="en-US"/>
        </w:rPr>
        <w:t xml:space="preserve">, </w:t>
      </w:r>
      <w:r w:rsidRPr="00D65857">
        <w:rPr>
          <w:rFonts w:ascii="Arial" w:hAnsi="Arial" w:cs="Arial"/>
          <w:sz w:val="24"/>
          <w:szCs w:val="24"/>
          <w:lang w:val="en-US"/>
        </w:rPr>
        <w:t>0.4</w:t>
      </w:r>
      <w:r w:rsidR="006E3938" w:rsidRPr="00D65857">
        <w:rPr>
          <w:rFonts w:ascii="Arial" w:hAnsi="Arial" w:cs="Arial"/>
          <w:sz w:val="24"/>
          <w:szCs w:val="24"/>
          <w:lang w:val="en-US"/>
        </w:rPr>
        <w:t>5</w:t>
      </w:r>
      <w:r w:rsidR="00DE3D05">
        <w:rPr>
          <w:rFonts w:ascii="Arial" w:hAnsi="Arial" w:cs="Arial"/>
          <w:sz w:val="24"/>
          <w:szCs w:val="24"/>
          <w:lang w:val="en-US"/>
        </w:rPr>
        <w:t>) and 0.11 (</w:t>
      </w:r>
      <w:r w:rsidRPr="00D65857">
        <w:rPr>
          <w:rFonts w:ascii="Arial" w:hAnsi="Arial" w:cs="Arial"/>
          <w:sz w:val="24"/>
          <w:szCs w:val="24"/>
          <w:lang w:val="en-US"/>
        </w:rPr>
        <w:t>0.04</w:t>
      </w:r>
      <w:r w:rsidR="009607CB">
        <w:rPr>
          <w:rFonts w:ascii="Arial" w:hAnsi="Arial" w:cs="Arial"/>
          <w:sz w:val="24"/>
          <w:szCs w:val="24"/>
          <w:lang w:val="en-US"/>
        </w:rPr>
        <w:t xml:space="preserve">, </w:t>
      </w:r>
      <w:r w:rsidRPr="00D65857">
        <w:rPr>
          <w:rFonts w:ascii="Arial" w:hAnsi="Arial" w:cs="Arial"/>
          <w:sz w:val="24"/>
          <w:szCs w:val="24"/>
          <w:lang w:val="en-US"/>
        </w:rPr>
        <w:t>0.31)</w:t>
      </w:r>
      <w:r w:rsidR="009607CB">
        <w:rPr>
          <w:rFonts w:ascii="Arial" w:hAnsi="Arial" w:cs="Arial"/>
          <w:sz w:val="24"/>
          <w:szCs w:val="24"/>
          <w:lang w:val="en-US"/>
        </w:rPr>
        <w:t>,</w:t>
      </w:r>
      <w:r w:rsidRPr="00D65857">
        <w:rPr>
          <w:rFonts w:ascii="Arial" w:hAnsi="Arial" w:cs="Arial"/>
          <w:sz w:val="24"/>
          <w:szCs w:val="24"/>
          <w:lang w:val="en-US"/>
        </w:rPr>
        <w:t xml:space="preserve"> respectively. Of note, in these pooled analyses, the majority of studies were OIT</w:t>
      </w:r>
      <w:r w:rsidR="00FA7A3A">
        <w:rPr>
          <w:rFonts w:ascii="Arial" w:hAnsi="Arial" w:cs="Arial"/>
          <w:sz w:val="24"/>
          <w:szCs w:val="24"/>
          <w:lang w:val="en-US"/>
        </w:rPr>
        <w:t xml:space="preserve"> with just a</w:t>
      </w:r>
      <w:r w:rsidRPr="00D65857">
        <w:rPr>
          <w:rFonts w:ascii="Arial" w:hAnsi="Arial" w:cs="Arial"/>
          <w:sz w:val="24"/>
          <w:szCs w:val="24"/>
          <w:lang w:val="en-US"/>
        </w:rPr>
        <w:t xml:space="preserve"> few SLIT</w:t>
      </w:r>
      <w:r w:rsidR="00FA7A3A">
        <w:rPr>
          <w:rFonts w:ascii="Arial" w:hAnsi="Arial" w:cs="Arial"/>
          <w:sz w:val="24"/>
          <w:szCs w:val="24"/>
          <w:lang w:val="en-US"/>
        </w:rPr>
        <w:t xml:space="preserve"> ones and </w:t>
      </w:r>
      <w:r w:rsidRPr="00D65857">
        <w:rPr>
          <w:rFonts w:ascii="Arial" w:hAnsi="Arial" w:cs="Arial"/>
          <w:sz w:val="24"/>
          <w:szCs w:val="24"/>
          <w:lang w:val="en-US"/>
        </w:rPr>
        <w:t>the product</w:t>
      </w:r>
      <w:r w:rsidR="00E857AB" w:rsidRPr="00D65857">
        <w:rPr>
          <w:rFonts w:ascii="Arial" w:hAnsi="Arial" w:cs="Arial"/>
          <w:sz w:val="24"/>
          <w:szCs w:val="24"/>
          <w:lang w:val="en-US"/>
        </w:rPr>
        <w:t xml:space="preserve">s </w:t>
      </w:r>
      <w:r w:rsidRPr="00D65857">
        <w:rPr>
          <w:rFonts w:ascii="Arial" w:hAnsi="Arial" w:cs="Arial"/>
          <w:sz w:val="24"/>
          <w:szCs w:val="24"/>
          <w:lang w:val="en-US"/>
        </w:rPr>
        <w:t xml:space="preserve">differed (e.g. peanut </w:t>
      </w:r>
      <w:r w:rsidR="00450261">
        <w:rPr>
          <w:rFonts w:ascii="Arial" w:hAnsi="Arial" w:cs="Arial"/>
          <w:sz w:val="24"/>
          <w:szCs w:val="24"/>
          <w:lang w:val="en-US"/>
        </w:rPr>
        <w:t>flour</w:t>
      </w:r>
      <w:r w:rsidRPr="00D65857">
        <w:rPr>
          <w:rFonts w:ascii="Arial" w:hAnsi="Arial" w:cs="Arial"/>
          <w:sz w:val="24"/>
          <w:szCs w:val="24"/>
          <w:lang w:val="en-US"/>
        </w:rPr>
        <w:t xml:space="preserve"> for OIT versus a peanut extract for SLIT). </w:t>
      </w:r>
    </w:p>
    <w:p w:rsidR="00774376" w:rsidRDefault="00774376" w:rsidP="00882146">
      <w:pPr>
        <w:spacing w:line="360" w:lineRule="auto"/>
        <w:jc w:val="both"/>
        <w:rPr>
          <w:rFonts w:ascii="Arial" w:hAnsi="Arial" w:cs="Arial"/>
          <w:sz w:val="24"/>
          <w:szCs w:val="24"/>
          <w:lang w:val="en-US"/>
        </w:rPr>
      </w:pPr>
    </w:p>
    <w:p w:rsidR="0013282F" w:rsidRDefault="004E00FA" w:rsidP="00306FD4">
      <w:pPr>
        <w:spacing w:line="360" w:lineRule="auto"/>
        <w:jc w:val="both"/>
        <w:rPr>
          <w:rFonts w:ascii="Arial" w:hAnsi="Arial" w:cs="Arial"/>
          <w:b/>
          <w:bCs/>
          <w:sz w:val="24"/>
          <w:szCs w:val="24"/>
          <w:lang w:val="en-US"/>
        </w:rPr>
      </w:pPr>
      <w:r w:rsidRPr="00EB74AA">
        <w:rPr>
          <w:rFonts w:ascii="Arial" w:hAnsi="Arial" w:cs="Arial"/>
          <w:sz w:val="24"/>
          <w:szCs w:val="24"/>
          <w:lang w:val="en-US"/>
        </w:rPr>
        <w:t>Seven trials on different foods (3 CM, 1 HE, 1 peanut, 1 peach and 1 hazelnut;</w:t>
      </w:r>
      <w:r w:rsidRPr="00EB74AA">
        <w:rPr>
          <w:rFonts w:ascii="Arial" w:hAnsi="Arial" w:cs="Arial"/>
          <w:color w:val="FF0000"/>
          <w:sz w:val="24"/>
          <w:szCs w:val="24"/>
          <w:lang w:val="en-US"/>
        </w:rPr>
        <w:t xml:space="preserve"> </w:t>
      </w:r>
      <w:r w:rsidRPr="00EB74AA">
        <w:rPr>
          <w:rFonts w:ascii="Arial" w:hAnsi="Arial" w:cs="Arial"/>
          <w:sz w:val="24"/>
          <w:szCs w:val="24"/>
          <w:lang w:val="en-US"/>
        </w:rPr>
        <w:t>the latter two dealing with SLIT, and the remaining 5 with OIT) could be pooled for analysis regarding occurrence of systemic reactions.</w:t>
      </w:r>
      <w:r w:rsidR="009012DA" w:rsidRPr="008D0902">
        <w:rPr>
          <w:rFonts w:ascii="Arial" w:hAnsi="Arial" w:cs="Arial"/>
          <w:sz w:val="24"/>
          <w:szCs w:val="24"/>
          <w:lang w:val="en-US"/>
        </w:rPr>
        <w:t xml:space="preserve"> </w:t>
      </w:r>
      <w:r w:rsidR="00BF5EFA">
        <w:rPr>
          <w:rFonts w:ascii="Arial" w:hAnsi="Arial" w:cs="Arial"/>
          <w:sz w:val="24"/>
          <w:szCs w:val="24"/>
          <w:lang w:val="en-US"/>
        </w:rPr>
        <w:t xml:space="preserve">An increased risk of systemic reactions was observed with OIT, but a </w:t>
      </w:r>
      <w:r w:rsidR="00CF368E">
        <w:rPr>
          <w:rFonts w:ascii="Arial" w:hAnsi="Arial" w:cs="Arial"/>
          <w:sz w:val="24"/>
          <w:szCs w:val="24"/>
          <w:lang w:val="en-US"/>
        </w:rPr>
        <w:t xml:space="preserve">comparative </w:t>
      </w:r>
      <w:r w:rsidR="00BF5EFA">
        <w:rPr>
          <w:rFonts w:ascii="Arial" w:hAnsi="Arial" w:cs="Arial"/>
          <w:sz w:val="24"/>
          <w:szCs w:val="24"/>
          <w:lang w:val="en-US"/>
        </w:rPr>
        <w:t xml:space="preserve">subgroup analysis on the type of </w:t>
      </w:r>
      <w:r w:rsidR="00BF5EFA" w:rsidRPr="004676A7">
        <w:rPr>
          <w:rFonts w:ascii="Arial" w:hAnsi="Arial" w:cs="Arial"/>
          <w:sz w:val="24"/>
          <w:szCs w:val="24"/>
          <w:lang w:val="en-US"/>
        </w:rPr>
        <w:t xml:space="preserve">allergen </w:t>
      </w:r>
      <w:r w:rsidR="007B20D9" w:rsidRPr="004676A7">
        <w:rPr>
          <w:rFonts w:ascii="Arial" w:hAnsi="Arial" w:cs="Arial"/>
          <w:sz w:val="24"/>
          <w:szCs w:val="24"/>
          <w:lang w:val="en-US"/>
        </w:rPr>
        <w:t>could not</w:t>
      </w:r>
      <w:r w:rsidR="00BF5EFA" w:rsidRPr="004676A7">
        <w:rPr>
          <w:rFonts w:ascii="Arial" w:hAnsi="Arial" w:cs="Arial"/>
          <w:sz w:val="24"/>
          <w:szCs w:val="24"/>
          <w:lang w:val="en-US"/>
        </w:rPr>
        <w:t xml:space="preserve"> be </w:t>
      </w:r>
      <w:r w:rsidR="00774376" w:rsidRPr="004676A7">
        <w:rPr>
          <w:rFonts w:ascii="Arial" w:hAnsi="Arial" w:cs="Arial"/>
          <w:sz w:val="24"/>
          <w:szCs w:val="24"/>
          <w:lang w:val="en-US"/>
        </w:rPr>
        <w:t xml:space="preserve">undertaken </w:t>
      </w:r>
      <w:r w:rsidR="00C81D55" w:rsidRPr="004676A7">
        <w:rPr>
          <w:rFonts w:ascii="Arial" w:hAnsi="Arial" w:cs="Arial"/>
          <w:sz w:val="24"/>
          <w:szCs w:val="24"/>
          <w:lang w:val="en-US"/>
        </w:rPr>
        <w:t>(18)</w:t>
      </w:r>
      <w:r w:rsidR="009012DA" w:rsidRPr="004676A7">
        <w:rPr>
          <w:rFonts w:ascii="Arial" w:hAnsi="Arial" w:cs="Arial"/>
          <w:sz w:val="24"/>
          <w:szCs w:val="24"/>
          <w:lang w:val="en-US"/>
        </w:rPr>
        <w:t>.</w:t>
      </w:r>
      <w:r w:rsidR="000F2CD1" w:rsidRPr="004676A7">
        <w:rPr>
          <w:rFonts w:ascii="Arial" w:hAnsi="Arial" w:cs="Arial"/>
          <w:sz w:val="24"/>
          <w:szCs w:val="24"/>
          <w:lang w:val="en-US"/>
        </w:rPr>
        <w:t xml:space="preserve"> </w:t>
      </w:r>
      <w:r w:rsidR="0032667C" w:rsidRPr="004676A7">
        <w:rPr>
          <w:rFonts w:ascii="Arial" w:hAnsi="Arial" w:cs="Arial"/>
          <w:sz w:val="24"/>
          <w:szCs w:val="24"/>
          <w:lang w:val="en-US"/>
        </w:rPr>
        <w:t>For local reactions</w:t>
      </w:r>
      <w:r w:rsidR="0050395F" w:rsidRPr="004676A7">
        <w:rPr>
          <w:rFonts w:ascii="Arial" w:hAnsi="Arial" w:cs="Arial"/>
          <w:sz w:val="24"/>
          <w:szCs w:val="24"/>
          <w:lang w:val="en-US"/>
        </w:rPr>
        <w:t>,</w:t>
      </w:r>
      <w:r w:rsidR="0032667C" w:rsidRPr="004676A7">
        <w:rPr>
          <w:rFonts w:ascii="Arial" w:hAnsi="Arial" w:cs="Arial"/>
          <w:sz w:val="24"/>
          <w:szCs w:val="24"/>
          <w:lang w:val="en-US"/>
        </w:rPr>
        <w:t xml:space="preserve"> </w:t>
      </w:r>
      <w:r w:rsidR="00723A26" w:rsidRPr="004676A7">
        <w:rPr>
          <w:rFonts w:ascii="Arial" w:hAnsi="Arial" w:cs="Arial"/>
          <w:sz w:val="24"/>
          <w:szCs w:val="24"/>
          <w:lang w:val="en-US"/>
        </w:rPr>
        <w:t>milk seems more prone to cause side</w:t>
      </w:r>
      <w:r w:rsidR="00723A26">
        <w:rPr>
          <w:rFonts w:ascii="Arial" w:hAnsi="Arial" w:cs="Arial"/>
          <w:sz w:val="24"/>
          <w:szCs w:val="24"/>
          <w:lang w:val="en-US"/>
        </w:rPr>
        <w:t xml:space="preserve"> effects than egg</w:t>
      </w:r>
      <w:r w:rsidR="001E1906">
        <w:rPr>
          <w:rFonts w:ascii="Arial" w:hAnsi="Arial" w:cs="Arial"/>
          <w:sz w:val="24"/>
          <w:szCs w:val="24"/>
          <w:lang w:val="en-US"/>
        </w:rPr>
        <w:t xml:space="preserve"> although </w:t>
      </w:r>
      <w:r w:rsidR="0032667C" w:rsidRPr="0032667C">
        <w:rPr>
          <w:rFonts w:ascii="Arial" w:hAnsi="Arial" w:cs="Arial"/>
          <w:sz w:val="24"/>
          <w:szCs w:val="24"/>
          <w:lang w:val="en-US"/>
        </w:rPr>
        <w:t>no statistical</w:t>
      </w:r>
      <w:r w:rsidR="00375389">
        <w:rPr>
          <w:rFonts w:ascii="Arial" w:hAnsi="Arial" w:cs="Arial"/>
          <w:sz w:val="24"/>
          <w:szCs w:val="24"/>
          <w:lang w:val="en-US"/>
        </w:rPr>
        <w:t>ly</w:t>
      </w:r>
      <w:r w:rsidR="0032667C" w:rsidRPr="0032667C">
        <w:rPr>
          <w:rFonts w:ascii="Arial" w:hAnsi="Arial" w:cs="Arial"/>
          <w:sz w:val="24"/>
          <w:szCs w:val="24"/>
          <w:lang w:val="en-US"/>
        </w:rPr>
        <w:t xml:space="preserve"> significant differences were found between </w:t>
      </w:r>
      <w:r w:rsidR="00144A34">
        <w:rPr>
          <w:rFonts w:ascii="Arial" w:hAnsi="Arial" w:cs="Arial"/>
          <w:sz w:val="24"/>
          <w:szCs w:val="24"/>
          <w:lang w:val="en-US"/>
        </w:rPr>
        <w:t>them</w:t>
      </w:r>
      <w:r w:rsidR="0032667C" w:rsidRPr="0032667C">
        <w:rPr>
          <w:rFonts w:ascii="Arial" w:hAnsi="Arial" w:cs="Arial"/>
          <w:sz w:val="24"/>
          <w:szCs w:val="24"/>
          <w:lang w:val="en-US"/>
        </w:rPr>
        <w:t xml:space="preserve"> (</w:t>
      </w:r>
      <w:r w:rsidR="001E1906">
        <w:rPr>
          <w:rFonts w:ascii="Arial" w:hAnsi="Arial" w:cs="Arial"/>
          <w:sz w:val="24"/>
          <w:szCs w:val="24"/>
          <w:lang w:val="en-US"/>
        </w:rPr>
        <w:t xml:space="preserve">milk </w:t>
      </w:r>
      <w:r w:rsidR="00144A34">
        <w:rPr>
          <w:rFonts w:ascii="Arial" w:hAnsi="Arial" w:cs="Arial"/>
          <w:sz w:val="24"/>
          <w:szCs w:val="24"/>
          <w:lang w:val="en-US"/>
        </w:rPr>
        <w:t>2.70</w:t>
      </w:r>
      <w:r w:rsidR="00FE600D">
        <w:rPr>
          <w:rFonts w:ascii="Arial" w:hAnsi="Arial" w:cs="Arial"/>
          <w:sz w:val="24"/>
          <w:szCs w:val="24"/>
          <w:lang w:val="en-US"/>
        </w:rPr>
        <w:t>,</w:t>
      </w:r>
      <w:r w:rsidR="00144A34">
        <w:rPr>
          <w:rFonts w:ascii="Arial" w:hAnsi="Arial" w:cs="Arial"/>
          <w:sz w:val="24"/>
          <w:szCs w:val="24"/>
          <w:lang w:val="en-US"/>
        </w:rPr>
        <w:t xml:space="preserve"> </w:t>
      </w:r>
      <w:r w:rsidR="0032667C" w:rsidRPr="0032667C">
        <w:rPr>
          <w:rFonts w:ascii="Arial" w:hAnsi="Arial" w:cs="Arial"/>
          <w:sz w:val="24"/>
          <w:szCs w:val="24"/>
          <w:lang w:val="en-US"/>
        </w:rPr>
        <w:t>1.33</w:t>
      </w:r>
      <w:r w:rsidR="009607CB">
        <w:rPr>
          <w:rFonts w:ascii="Arial" w:hAnsi="Arial" w:cs="Arial"/>
          <w:sz w:val="24"/>
          <w:szCs w:val="24"/>
          <w:lang w:val="en-US"/>
        </w:rPr>
        <w:t xml:space="preserve">, </w:t>
      </w:r>
      <w:r w:rsidR="0032667C" w:rsidRPr="0032667C">
        <w:rPr>
          <w:rFonts w:ascii="Arial" w:hAnsi="Arial" w:cs="Arial"/>
          <w:sz w:val="24"/>
          <w:szCs w:val="24"/>
          <w:lang w:val="en-US"/>
        </w:rPr>
        <w:t>5.47</w:t>
      </w:r>
      <w:r w:rsidR="001E1906">
        <w:rPr>
          <w:rFonts w:ascii="Arial" w:hAnsi="Arial" w:cs="Arial"/>
          <w:sz w:val="24"/>
          <w:szCs w:val="24"/>
          <w:lang w:val="en-US"/>
        </w:rPr>
        <w:t>;</w:t>
      </w:r>
      <w:r w:rsidR="00FE600D">
        <w:rPr>
          <w:rFonts w:ascii="Arial" w:hAnsi="Arial" w:cs="Arial"/>
          <w:sz w:val="24"/>
          <w:szCs w:val="24"/>
          <w:lang w:val="en-US"/>
        </w:rPr>
        <w:t xml:space="preserve"> egg </w:t>
      </w:r>
      <w:r w:rsidR="00144A34">
        <w:rPr>
          <w:rFonts w:ascii="Arial" w:hAnsi="Arial" w:cs="Arial"/>
          <w:sz w:val="24"/>
          <w:szCs w:val="24"/>
          <w:lang w:val="en-US"/>
        </w:rPr>
        <w:t>1.55</w:t>
      </w:r>
      <w:r w:rsidR="00FE600D">
        <w:rPr>
          <w:rFonts w:ascii="Arial" w:hAnsi="Arial" w:cs="Arial"/>
          <w:sz w:val="24"/>
          <w:szCs w:val="24"/>
          <w:lang w:val="en-US"/>
        </w:rPr>
        <w:t>,</w:t>
      </w:r>
      <w:r w:rsidR="0032667C" w:rsidRPr="0032667C">
        <w:rPr>
          <w:rFonts w:ascii="Arial" w:hAnsi="Arial" w:cs="Arial"/>
          <w:sz w:val="24"/>
          <w:szCs w:val="24"/>
          <w:lang w:val="en-US"/>
        </w:rPr>
        <w:t xml:space="preserve"> 1.09</w:t>
      </w:r>
      <w:r w:rsidR="009607CB">
        <w:rPr>
          <w:rFonts w:ascii="Arial" w:hAnsi="Arial" w:cs="Arial"/>
          <w:sz w:val="24"/>
          <w:szCs w:val="24"/>
          <w:lang w:val="en-US"/>
        </w:rPr>
        <w:t xml:space="preserve">, </w:t>
      </w:r>
      <w:r w:rsidR="0032667C" w:rsidRPr="0032667C">
        <w:rPr>
          <w:rFonts w:ascii="Arial" w:hAnsi="Arial" w:cs="Arial"/>
          <w:sz w:val="24"/>
          <w:szCs w:val="24"/>
          <w:lang w:val="en-US"/>
        </w:rPr>
        <w:t>2.22)</w:t>
      </w:r>
      <w:r w:rsidR="00C81D55">
        <w:rPr>
          <w:rFonts w:ascii="Arial" w:hAnsi="Arial" w:cs="Arial"/>
          <w:sz w:val="24"/>
          <w:szCs w:val="24"/>
          <w:lang w:val="en-US"/>
        </w:rPr>
        <w:t xml:space="preserve"> (18)</w:t>
      </w:r>
      <w:r w:rsidR="00144A34">
        <w:rPr>
          <w:rFonts w:ascii="Arial" w:hAnsi="Arial" w:cs="Arial"/>
          <w:sz w:val="24"/>
          <w:szCs w:val="24"/>
          <w:lang w:val="en-US"/>
        </w:rPr>
        <w:t xml:space="preserve">. </w:t>
      </w:r>
      <w:r w:rsidR="00FB453F" w:rsidRPr="00D65857">
        <w:rPr>
          <w:rFonts w:ascii="Arial" w:hAnsi="Arial" w:cs="Arial"/>
          <w:sz w:val="24"/>
          <w:szCs w:val="24"/>
          <w:lang w:val="en-US"/>
        </w:rPr>
        <w:t>In conclusion, there is no evidence that the efficacy and safety are affected by the type and nature of the food allergen used in AIT.</w:t>
      </w:r>
      <w:r w:rsidR="0094554D" w:rsidRPr="00D65857">
        <w:rPr>
          <w:rFonts w:ascii="Arial" w:hAnsi="Arial" w:cs="Arial"/>
          <w:sz w:val="24"/>
          <w:szCs w:val="24"/>
          <w:lang w:val="en-US"/>
        </w:rPr>
        <w:t xml:space="preserve"> </w:t>
      </w:r>
    </w:p>
    <w:p w:rsidR="0013282F" w:rsidRDefault="0013282F" w:rsidP="00306FD4">
      <w:pPr>
        <w:spacing w:line="360" w:lineRule="auto"/>
        <w:jc w:val="both"/>
        <w:rPr>
          <w:rFonts w:ascii="Arial" w:hAnsi="Arial" w:cs="Arial"/>
          <w:b/>
          <w:bCs/>
          <w:sz w:val="24"/>
          <w:szCs w:val="24"/>
          <w:lang w:val="en-US"/>
        </w:rPr>
      </w:pPr>
    </w:p>
    <w:p w:rsidR="00AA742B" w:rsidRDefault="00AA742B" w:rsidP="00306FD4">
      <w:pPr>
        <w:spacing w:line="360" w:lineRule="auto"/>
        <w:jc w:val="both"/>
        <w:rPr>
          <w:rFonts w:ascii="Arial" w:hAnsi="Arial" w:cs="Arial"/>
          <w:b/>
          <w:bCs/>
          <w:sz w:val="24"/>
          <w:szCs w:val="24"/>
          <w:lang w:val="en-US"/>
        </w:rPr>
      </w:pPr>
    </w:p>
    <w:p w:rsidR="00FE600D" w:rsidRDefault="00FE600D" w:rsidP="00FE600D">
      <w:pPr>
        <w:spacing w:line="360" w:lineRule="auto"/>
        <w:rPr>
          <w:rFonts w:ascii="Arial" w:hAnsi="Arial" w:cs="Arial"/>
          <w:caps/>
          <w:sz w:val="24"/>
          <w:szCs w:val="24"/>
          <w:lang w:val="en-US"/>
        </w:rPr>
      </w:pPr>
      <w:r>
        <w:rPr>
          <w:rFonts w:ascii="Arial" w:hAnsi="Arial" w:cs="Arial"/>
          <w:b/>
          <w:caps/>
          <w:sz w:val="24"/>
          <w:szCs w:val="24"/>
          <w:lang w:val="en-US"/>
        </w:rPr>
        <w:t xml:space="preserve">Patient factors that affect the efficacy and safety of AIT </w:t>
      </w:r>
    </w:p>
    <w:p w:rsidR="00F04CEE" w:rsidRPr="00D65857" w:rsidRDefault="00AF32D0" w:rsidP="00882146">
      <w:pPr>
        <w:spacing w:line="360" w:lineRule="auto"/>
        <w:jc w:val="both"/>
        <w:rPr>
          <w:rFonts w:ascii="Arial" w:hAnsi="Arial" w:cs="Arial"/>
          <w:sz w:val="24"/>
          <w:szCs w:val="24"/>
          <w:lang w:val="en-US"/>
        </w:rPr>
      </w:pPr>
      <w:r w:rsidRPr="00D65857">
        <w:rPr>
          <w:rFonts w:ascii="Arial" w:hAnsi="Arial" w:cs="Arial"/>
          <w:sz w:val="24"/>
          <w:szCs w:val="24"/>
          <w:lang w:val="en-US"/>
        </w:rPr>
        <w:t xml:space="preserve">Different patient </w:t>
      </w:r>
      <w:r w:rsidR="00FE600D">
        <w:rPr>
          <w:rFonts w:ascii="Arial" w:hAnsi="Arial" w:cs="Arial"/>
          <w:sz w:val="24"/>
          <w:szCs w:val="24"/>
          <w:lang w:val="en-US"/>
        </w:rPr>
        <w:t xml:space="preserve">factors have been suspected to </w:t>
      </w:r>
      <w:r w:rsidRPr="00D65857">
        <w:rPr>
          <w:rFonts w:ascii="Arial" w:hAnsi="Arial" w:cs="Arial"/>
          <w:sz w:val="24"/>
          <w:szCs w:val="24"/>
          <w:lang w:val="en-US"/>
        </w:rPr>
        <w:t xml:space="preserve">affect the outcomes of FA-AIT, both in terms of efficacy and safety. Concerning patient age, the </w:t>
      </w:r>
      <w:r w:rsidR="00FE600D">
        <w:rPr>
          <w:rFonts w:ascii="Arial" w:hAnsi="Arial" w:cs="Arial"/>
          <w:sz w:val="24"/>
          <w:szCs w:val="24"/>
          <w:lang w:val="en-US"/>
        </w:rPr>
        <w:t>SR</w:t>
      </w:r>
      <w:r w:rsidRPr="00D65857">
        <w:rPr>
          <w:rFonts w:ascii="Arial" w:hAnsi="Arial" w:cs="Arial"/>
          <w:sz w:val="24"/>
          <w:szCs w:val="24"/>
          <w:lang w:val="en-US"/>
        </w:rPr>
        <w:t xml:space="preserve"> </w:t>
      </w:r>
      <w:r w:rsidR="00FE600D">
        <w:rPr>
          <w:rFonts w:ascii="Arial" w:hAnsi="Arial" w:cs="Arial"/>
          <w:sz w:val="24"/>
          <w:szCs w:val="24"/>
          <w:lang w:val="en-US"/>
        </w:rPr>
        <w:t>and meta-analysis</w:t>
      </w:r>
      <w:r w:rsidR="00820DF2" w:rsidRPr="00D65857">
        <w:rPr>
          <w:rFonts w:ascii="Arial" w:hAnsi="Arial" w:cs="Arial"/>
          <w:sz w:val="24"/>
          <w:szCs w:val="24"/>
          <w:lang w:val="en-US"/>
        </w:rPr>
        <w:t xml:space="preserve"> found that </w:t>
      </w:r>
      <w:r w:rsidRPr="00D65857">
        <w:rPr>
          <w:rFonts w:ascii="Arial" w:hAnsi="Arial" w:cs="Arial"/>
          <w:sz w:val="24"/>
          <w:szCs w:val="24"/>
          <w:lang w:val="en-US"/>
        </w:rPr>
        <w:t>FA-</w:t>
      </w:r>
      <w:r w:rsidR="00820DF2" w:rsidRPr="00D65857">
        <w:rPr>
          <w:rFonts w:ascii="Arial" w:hAnsi="Arial" w:cs="Arial"/>
          <w:sz w:val="24"/>
          <w:szCs w:val="24"/>
          <w:lang w:val="en-US"/>
        </w:rPr>
        <w:t xml:space="preserve">AIT is effective in reducing </w:t>
      </w:r>
      <w:r w:rsidR="00FE600D">
        <w:rPr>
          <w:rFonts w:ascii="Arial" w:hAnsi="Arial" w:cs="Arial"/>
          <w:sz w:val="24"/>
          <w:szCs w:val="24"/>
          <w:lang w:val="en-US"/>
        </w:rPr>
        <w:t>FA</w:t>
      </w:r>
      <w:r w:rsidR="00820DF2" w:rsidRPr="00D65857">
        <w:rPr>
          <w:rFonts w:ascii="Arial" w:hAnsi="Arial" w:cs="Arial"/>
          <w:sz w:val="24"/>
          <w:szCs w:val="24"/>
          <w:lang w:val="en-US"/>
        </w:rPr>
        <w:t xml:space="preserve"> in children </w:t>
      </w:r>
      <w:r w:rsidR="00653321" w:rsidRPr="00D65857">
        <w:rPr>
          <w:rFonts w:ascii="Arial" w:hAnsi="Arial" w:cs="Arial"/>
          <w:sz w:val="24"/>
          <w:szCs w:val="24"/>
          <w:lang w:val="en-US"/>
        </w:rPr>
        <w:t xml:space="preserve">and </w:t>
      </w:r>
      <w:r w:rsidR="00E857AB" w:rsidRPr="00D65857">
        <w:rPr>
          <w:rFonts w:ascii="Arial" w:hAnsi="Arial" w:cs="Arial"/>
          <w:sz w:val="24"/>
          <w:szCs w:val="24"/>
          <w:lang w:val="en-US"/>
        </w:rPr>
        <w:t xml:space="preserve">a population of mixed ages </w:t>
      </w:r>
      <w:r w:rsidR="00820DF2" w:rsidRPr="00D65857">
        <w:rPr>
          <w:rFonts w:ascii="Arial" w:hAnsi="Arial" w:cs="Arial"/>
          <w:sz w:val="24"/>
          <w:szCs w:val="24"/>
          <w:lang w:val="en-US"/>
        </w:rPr>
        <w:t xml:space="preserve">with IgE-mediated </w:t>
      </w:r>
      <w:r w:rsidR="009607CB">
        <w:rPr>
          <w:rFonts w:ascii="Arial" w:hAnsi="Arial" w:cs="Arial"/>
          <w:sz w:val="24"/>
          <w:szCs w:val="24"/>
          <w:lang w:val="en-US"/>
        </w:rPr>
        <w:t>FA</w:t>
      </w:r>
      <w:r w:rsidR="00820DF2" w:rsidRPr="00D65857">
        <w:rPr>
          <w:rFonts w:ascii="Arial" w:hAnsi="Arial" w:cs="Arial"/>
          <w:sz w:val="24"/>
          <w:szCs w:val="24"/>
          <w:lang w:val="en-US"/>
        </w:rPr>
        <w:t xml:space="preserve"> to a range of foods. It is still unclear if AIT is effective for adults. </w:t>
      </w:r>
      <w:r w:rsidR="001E1906">
        <w:rPr>
          <w:rFonts w:ascii="Arial" w:hAnsi="Arial" w:cs="Arial"/>
          <w:sz w:val="24"/>
          <w:szCs w:val="24"/>
          <w:lang w:val="en-US"/>
        </w:rPr>
        <w:t>There are no studies of OIT performed exclusively in adults and in those performed with mixed (</w:t>
      </w:r>
      <w:r w:rsidR="009607CB">
        <w:rPr>
          <w:rFonts w:ascii="Arial" w:hAnsi="Arial" w:cs="Arial"/>
          <w:sz w:val="24"/>
          <w:szCs w:val="24"/>
          <w:lang w:val="en-US"/>
        </w:rPr>
        <w:t xml:space="preserve">i.e. </w:t>
      </w:r>
      <w:r w:rsidR="001E1906">
        <w:rPr>
          <w:rFonts w:ascii="Arial" w:hAnsi="Arial" w:cs="Arial"/>
          <w:sz w:val="24"/>
          <w:szCs w:val="24"/>
          <w:lang w:val="en-US"/>
        </w:rPr>
        <w:t>children and adult) populations</w:t>
      </w:r>
      <w:r w:rsidR="00AE35A0">
        <w:rPr>
          <w:rFonts w:ascii="Arial" w:hAnsi="Arial" w:cs="Arial"/>
          <w:sz w:val="24"/>
          <w:szCs w:val="24"/>
          <w:lang w:val="en-US"/>
        </w:rPr>
        <w:t>,</w:t>
      </w:r>
      <w:r w:rsidR="001E1906">
        <w:rPr>
          <w:rFonts w:ascii="Arial" w:hAnsi="Arial" w:cs="Arial"/>
          <w:sz w:val="24"/>
          <w:szCs w:val="24"/>
          <w:lang w:val="en-US"/>
        </w:rPr>
        <w:t xml:space="preserve"> efficacy could not be </w:t>
      </w:r>
      <w:r w:rsidR="009607CB">
        <w:rPr>
          <w:rFonts w:ascii="Arial" w:hAnsi="Arial" w:cs="Arial"/>
          <w:sz w:val="24"/>
          <w:szCs w:val="24"/>
          <w:lang w:val="en-US"/>
        </w:rPr>
        <w:t>analy</w:t>
      </w:r>
      <w:r w:rsidR="00AE35A0">
        <w:rPr>
          <w:rFonts w:ascii="Arial" w:hAnsi="Arial" w:cs="Arial"/>
          <w:sz w:val="24"/>
          <w:szCs w:val="24"/>
          <w:lang w:val="en-US"/>
        </w:rPr>
        <w:t>z</w:t>
      </w:r>
      <w:r w:rsidR="009607CB">
        <w:rPr>
          <w:rFonts w:ascii="Arial" w:hAnsi="Arial" w:cs="Arial"/>
          <w:sz w:val="24"/>
          <w:szCs w:val="24"/>
          <w:lang w:val="en-US"/>
        </w:rPr>
        <w:t xml:space="preserve">ed </w:t>
      </w:r>
      <w:r w:rsidR="001E1906">
        <w:rPr>
          <w:rFonts w:ascii="Arial" w:hAnsi="Arial" w:cs="Arial"/>
          <w:sz w:val="24"/>
          <w:szCs w:val="24"/>
          <w:lang w:val="en-US"/>
        </w:rPr>
        <w:t>separately according to age</w:t>
      </w:r>
      <w:r w:rsidR="002A6DE1">
        <w:rPr>
          <w:rFonts w:ascii="Arial" w:hAnsi="Arial" w:cs="Arial"/>
          <w:sz w:val="24"/>
          <w:szCs w:val="24"/>
          <w:lang w:val="en-US"/>
        </w:rPr>
        <w:t xml:space="preserve"> (18)</w:t>
      </w:r>
      <w:r w:rsidR="001E1906">
        <w:rPr>
          <w:rFonts w:ascii="Arial" w:hAnsi="Arial" w:cs="Arial"/>
          <w:sz w:val="24"/>
          <w:szCs w:val="24"/>
          <w:lang w:val="en-US"/>
        </w:rPr>
        <w:t xml:space="preserve">. </w:t>
      </w:r>
      <w:r w:rsidR="002A6DE1">
        <w:rPr>
          <w:rFonts w:ascii="Arial" w:hAnsi="Arial" w:cs="Arial"/>
          <w:sz w:val="24"/>
          <w:szCs w:val="24"/>
          <w:lang w:val="en-US"/>
        </w:rPr>
        <w:t>T</w:t>
      </w:r>
      <w:r w:rsidR="001E1906">
        <w:rPr>
          <w:rFonts w:ascii="Arial" w:hAnsi="Arial" w:cs="Arial"/>
          <w:sz w:val="24"/>
          <w:szCs w:val="24"/>
          <w:lang w:val="en-US"/>
        </w:rPr>
        <w:t xml:space="preserve">he only studies </w:t>
      </w:r>
      <w:r w:rsidR="00653321" w:rsidRPr="00D65857">
        <w:rPr>
          <w:rFonts w:ascii="Arial" w:hAnsi="Arial" w:cs="Arial"/>
          <w:sz w:val="24"/>
          <w:szCs w:val="24"/>
          <w:lang w:val="en-US"/>
        </w:rPr>
        <w:t xml:space="preserve">focused </w:t>
      </w:r>
      <w:r w:rsidR="00E2718E" w:rsidRPr="00D65857">
        <w:rPr>
          <w:rFonts w:ascii="Arial" w:hAnsi="Arial" w:cs="Arial"/>
          <w:sz w:val="24"/>
          <w:szCs w:val="24"/>
          <w:lang w:val="en-US"/>
        </w:rPr>
        <w:t>on adults</w:t>
      </w:r>
      <w:r w:rsidR="002A6DE1">
        <w:rPr>
          <w:rFonts w:ascii="Arial" w:hAnsi="Arial" w:cs="Arial"/>
          <w:sz w:val="24"/>
          <w:szCs w:val="24"/>
          <w:lang w:val="en-US"/>
        </w:rPr>
        <w:t xml:space="preserve"> used SLIT</w:t>
      </w:r>
      <w:r w:rsidR="001E1906">
        <w:rPr>
          <w:rFonts w:ascii="Arial" w:hAnsi="Arial" w:cs="Arial"/>
          <w:sz w:val="24"/>
          <w:szCs w:val="24"/>
          <w:lang w:val="en-US"/>
        </w:rPr>
        <w:t xml:space="preserve"> </w:t>
      </w:r>
      <w:r w:rsidR="005854A6" w:rsidRPr="00D65857">
        <w:rPr>
          <w:rFonts w:ascii="Arial" w:hAnsi="Arial" w:cs="Arial"/>
          <w:sz w:val="24"/>
          <w:szCs w:val="24"/>
          <w:lang w:val="en-US"/>
        </w:rPr>
        <w:t>with hazelnut and peach</w:t>
      </w:r>
      <w:r w:rsidR="002A6DE1">
        <w:rPr>
          <w:rFonts w:ascii="Arial" w:hAnsi="Arial" w:cs="Arial"/>
          <w:sz w:val="24"/>
          <w:szCs w:val="24"/>
          <w:lang w:val="en-US"/>
        </w:rPr>
        <w:t xml:space="preserve">, and showed an increase in threshold </w:t>
      </w:r>
      <w:r w:rsidR="00FE600D">
        <w:rPr>
          <w:rFonts w:ascii="Arial" w:hAnsi="Arial" w:cs="Arial"/>
          <w:sz w:val="24"/>
          <w:szCs w:val="24"/>
          <w:lang w:val="en-US"/>
        </w:rPr>
        <w:t xml:space="preserve">of reaction </w:t>
      </w:r>
      <w:r w:rsidR="002A6DE1">
        <w:rPr>
          <w:rFonts w:ascii="Arial" w:hAnsi="Arial" w:cs="Arial"/>
          <w:sz w:val="24"/>
          <w:szCs w:val="24"/>
          <w:lang w:val="en-US"/>
        </w:rPr>
        <w:t>while on therapy</w:t>
      </w:r>
      <w:r w:rsidR="001E1906">
        <w:rPr>
          <w:rFonts w:ascii="Arial" w:hAnsi="Arial" w:cs="Arial"/>
          <w:sz w:val="24"/>
          <w:szCs w:val="24"/>
          <w:lang w:val="en-US"/>
        </w:rPr>
        <w:t xml:space="preserve"> </w:t>
      </w:r>
      <w:r w:rsidR="00403810" w:rsidRPr="00D65857">
        <w:rPr>
          <w:rFonts w:ascii="Arial" w:hAnsi="Arial" w:cs="Arial"/>
          <w:sz w:val="24"/>
          <w:szCs w:val="24"/>
          <w:lang w:val="en-US"/>
        </w:rPr>
        <w:t>(</w:t>
      </w:r>
      <w:r w:rsidR="00403984">
        <w:rPr>
          <w:rFonts w:ascii="Arial" w:hAnsi="Arial" w:cs="Arial"/>
          <w:sz w:val="24"/>
          <w:szCs w:val="24"/>
          <w:lang w:val="en-US"/>
        </w:rPr>
        <w:t>1</w:t>
      </w:r>
      <w:r w:rsidR="002A6DE1">
        <w:rPr>
          <w:rFonts w:ascii="Arial" w:hAnsi="Arial" w:cs="Arial"/>
          <w:sz w:val="24"/>
          <w:szCs w:val="24"/>
          <w:lang w:val="en-US"/>
        </w:rPr>
        <w:t>1, 5</w:t>
      </w:r>
      <w:r w:rsidR="002C78E1">
        <w:rPr>
          <w:rFonts w:ascii="Arial" w:hAnsi="Arial" w:cs="Arial"/>
          <w:sz w:val="24"/>
          <w:szCs w:val="24"/>
          <w:lang w:val="en-US"/>
        </w:rPr>
        <w:t>3</w:t>
      </w:r>
      <w:r w:rsidR="00403810" w:rsidRPr="00D65857">
        <w:rPr>
          <w:rFonts w:ascii="Arial" w:hAnsi="Arial" w:cs="Arial"/>
          <w:sz w:val="24"/>
          <w:szCs w:val="24"/>
          <w:lang w:val="en-US"/>
        </w:rPr>
        <w:t>)</w:t>
      </w:r>
      <w:r w:rsidRPr="00D65857">
        <w:rPr>
          <w:rFonts w:ascii="Arial" w:hAnsi="Arial" w:cs="Arial"/>
          <w:sz w:val="24"/>
          <w:szCs w:val="24"/>
          <w:lang w:val="en-US"/>
        </w:rPr>
        <w:t>.</w:t>
      </w:r>
    </w:p>
    <w:p w:rsidR="003D71A6" w:rsidRPr="00D65857" w:rsidRDefault="00762D85" w:rsidP="003D71A6">
      <w:pPr>
        <w:spacing w:after="0" w:line="360" w:lineRule="auto"/>
        <w:jc w:val="both"/>
        <w:rPr>
          <w:rFonts w:ascii="Arial" w:hAnsi="Arial" w:cs="Arial"/>
          <w:sz w:val="24"/>
          <w:szCs w:val="24"/>
          <w:lang w:val="en-US"/>
        </w:rPr>
      </w:pPr>
      <w:r w:rsidRPr="00D65857">
        <w:rPr>
          <w:rFonts w:ascii="Arial" w:hAnsi="Arial" w:cs="Arial"/>
          <w:sz w:val="24"/>
          <w:szCs w:val="24"/>
          <w:lang w:val="en-US"/>
        </w:rPr>
        <w:t xml:space="preserve">In the </w:t>
      </w:r>
      <w:r w:rsidR="00C81D55">
        <w:rPr>
          <w:rFonts w:ascii="Arial" w:hAnsi="Arial" w:cs="Arial"/>
          <w:sz w:val="24"/>
          <w:szCs w:val="24"/>
          <w:lang w:val="en-US"/>
        </w:rPr>
        <w:t>SR</w:t>
      </w:r>
      <w:r w:rsidRPr="00D65857">
        <w:rPr>
          <w:rFonts w:ascii="Arial" w:hAnsi="Arial" w:cs="Arial"/>
          <w:sz w:val="24"/>
          <w:szCs w:val="24"/>
          <w:lang w:val="en-US"/>
        </w:rPr>
        <w:t xml:space="preserve"> </w:t>
      </w:r>
      <w:r w:rsidR="005854A6" w:rsidRPr="00D65857">
        <w:rPr>
          <w:rFonts w:ascii="Arial" w:hAnsi="Arial" w:cs="Arial"/>
          <w:sz w:val="24"/>
          <w:szCs w:val="24"/>
          <w:lang w:val="en-US"/>
        </w:rPr>
        <w:t xml:space="preserve">and meta-analysis </w:t>
      </w:r>
      <w:r w:rsidRPr="00D65857">
        <w:rPr>
          <w:rFonts w:ascii="Arial" w:hAnsi="Arial" w:cs="Arial"/>
          <w:sz w:val="24"/>
          <w:szCs w:val="24"/>
          <w:lang w:val="en-US"/>
        </w:rPr>
        <w:t xml:space="preserve">on FA-AIT, there were </w:t>
      </w:r>
      <w:r w:rsidR="00FE600D">
        <w:rPr>
          <w:rFonts w:ascii="Arial" w:hAnsi="Arial" w:cs="Arial"/>
          <w:sz w:val="24"/>
          <w:szCs w:val="24"/>
          <w:lang w:val="en-US"/>
        </w:rPr>
        <w:t>in</w:t>
      </w:r>
      <w:r w:rsidRPr="00D65857">
        <w:rPr>
          <w:rFonts w:ascii="Arial" w:hAnsi="Arial" w:cs="Arial"/>
          <w:sz w:val="24"/>
          <w:szCs w:val="24"/>
          <w:lang w:val="en-US"/>
        </w:rPr>
        <w:t xml:space="preserve">sufficient data to </w:t>
      </w:r>
      <w:r w:rsidR="009607CB" w:rsidRPr="00D65857">
        <w:rPr>
          <w:rFonts w:ascii="Arial" w:hAnsi="Arial" w:cs="Arial"/>
          <w:sz w:val="24"/>
          <w:szCs w:val="24"/>
          <w:lang w:val="en-US"/>
        </w:rPr>
        <w:t>analy</w:t>
      </w:r>
      <w:r w:rsidR="00AE35A0">
        <w:rPr>
          <w:rFonts w:ascii="Arial" w:hAnsi="Arial" w:cs="Arial"/>
          <w:sz w:val="24"/>
          <w:szCs w:val="24"/>
          <w:lang w:val="en-US"/>
        </w:rPr>
        <w:t>z</w:t>
      </w:r>
      <w:r w:rsidR="009607CB" w:rsidRPr="00D65857">
        <w:rPr>
          <w:rFonts w:ascii="Arial" w:hAnsi="Arial" w:cs="Arial"/>
          <w:sz w:val="24"/>
          <w:szCs w:val="24"/>
          <w:lang w:val="en-US"/>
        </w:rPr>
        <w:t xml:space="preserve">e </w:t>
      </w:r>
      <w:r w:rsidRPr="00D65857">
        <w:rPr>
          <w:rFonts w:ascii="Arial" w:hAnsi="Arial" w:cs="Arial"/>
          <w:sz w:val="24"/>
          <w:szCs w:val="24"/>
          <w:lang w:val="en-US"/>
        </w:rPr>
        <w:t xml:space="preserve">the </w:t>
      </w:r>
      <w:r w:rsidR="005854A6" w:rsidRPr="00D65857">
        <w:rPr>
          <w:rFonts w:ascii="Arial" w:hAnsi="Arial" w:cs="Arial"/>
          <w:sz w:val="24"/>
          <w:szCs w:val="24"/>
          <w:lang w:val="en-US"/>
        </w:rPr>
        <w:t>role</w:t>
      </w:r>
      <w:r w:rsidRPr="00D65857">
        <w:rPr>
          <w:rFonts w:ascii="Arial" w:hAnsi="Arial" w:cs="Arial"/>
          <w:sz w:val="24"/>
          <w:szCs w:val="24"/>
          <w:lang w:val="en-US"/>
        </w:rPr>
        <w:t xml:space="preserve"> </w:t>
      </w:r>
      <w:r w:rsidR="00F04CEE" w:rsidRPr="00D65857">
        <w:rPr>
          <w:rFonts w:ascii="Arial" w:hAnsi="Arial" w:cs="Arial"/>
          <w:sz w:val="24"/>
          <w:szCs w:val="24"/>
          <w:lang w:val="en-US"/>
        </w:rPr>
        <w:t xml:space="preserve">of </w:t>
      </w:r>
      <w:r w:rsidR="005854A6" w:rsidRPr="00D65857">
        <w:rPr>
          <w:rFonts w:ascii="Arial" w:hAnsi="Arial" w:cs="Arial"/>
          <w:sz w:val="24"/>
          <w:szCs w:val="24"/>
          <w:lang w:val="en-US"/>
        </w:rPr>
        <w:t xml:space="preserve">other </w:t>
      </w:r>
      <w:r w:rsidR="00F04CEE" w:rsidRPr="00D65857">
        <w:rPr>
          <w:rFonts w:ascii="Arial" w:hAnsi="Arial" w:cs="Arial"/>
          <w:sz w:val="24"/>
          <w:szCs w:val="24"/>
          <w:lang w:val="en-US"/>
        </w:rPr>
        <w:t>patient factors such as the number of culprit foods of clinical relevance, co-</w:t>
      </w:r>
      <w:r w:rsidR="005854A6" w:rsidRPr="00D65857">
        <w:rPr>
          <w:rFonts w:ascii="Arial" w:hAnsi="Arial" w:cs="Arial"/>
          <w:sz w:val="24"/>
          <w:szCs w:val="24"/>
          <w:lang w:val="en-US"/>
        </w:rPr>
        <w:t xml:space="preserve">existence </w:t>
      </w:r>
      <w:r w:rsidR="008103C4" w:rsidRPr="00D65857">
        <w:rPr>
          <w:rFonts w:ascii="Arial" w:hAnsi="Arial" w:cs="Arial"/>
          <w:sz w:val="24"/>
          <w:szCs w:val="24"/>
          <w:lang w:val="en-US"/>
        </w:rPr>
        <w:t>of</w:t>
      </w:r>
      <w:r w:rsidR="00F04CEE" w:rsidRPr="00D65857">
        <w:rPr>
          <w:rFonts w:ascii="Arial" w:hAnsi="Arial" w:cs="Arial"/>
          <w:sz w:val="24"/>
          <w:szCs w:val="24"/>
          <w:lang w:val="en-US"/>
        </w:rPr>
        <w:t xml:space="preserve"> asthma</w:t>
      </w:r>
      <w:r w:rsidR="008103C4" w:rsidRPr="00D65857">
        <w:rPr>
          <w:rFonts w:ascii="Arial" w:hAnsi="Arial" w:cs="Arial"/>
          <w:sz w:val="24"/>
          <w:szCs w:val="24"/>
          <w:lang w:val="en-US"/>
        </w:rPr>
        <w:t xml:space="preserve"> or</w:t>
      </w:r>
      <w:r w:rsidR="008E54D4" w:rsidRPr="00D65857">
        <w:rPr>
          <w:rFonts w:ascii="Arial" w:hAnsi="Arial" w:cs="Arial"/>
          <w:sz w:val="24"/>
          <w:szCs w:val="24"/>
          <w:lang w:val="en-US"/>
        </w:rPr>
        <w:t xml:space="preserve"> other severe allergic disorders</w:t>
      </w:r>
      <w:r w:rsidR="00965B90">
        <w:rPr>
          <w:rFonts w:ascii="Arial" w:hAnsi="Arial" w:cs="Arial"/>
          <w:sz w:val="24"/>
          <w:szCs w:val="24"/>
          <w:lang w:val="en-US"/>
        </w:rPr>
        <w:t>,</w:t>
      </w:r>
      <w:r w:rsidR="00AF32D0" w:rsidRPr="00D65857">
        <w:rPr>
          <w:rFonts w:ascii="Arial" w:hAnsi="Arial" w:cs="Arial"/>
          <w:sz w:val="24"/>
          <w:szCs w:val="24"/>
          <w:lang w:val="en-US"/>
        </w:rPr>
        <w:t xml:space="preserve"> </w:t>
      </w:r>
      <w:r w:rsidR="005854A6" w:rsidRPr="00D65857">
        <w:rPr>
          <w:rFonts w:ascii="Arial" w:hAnsi="Arial" w:cs="Arial"/>
          <w:sz w:val="24"/>
          <w:szCs w:val="24"/>
          <w:lang w:val="en-US"/>
        </w:rPr>
        <w:t>on FA-AIT outcomes</w:t>
      </w:r>
      <w:r w:rsidR="00403810" w:rsidRPr="00D65857">
        <w:rPr>
          <w:rFonts w:ascii="Arial" w:hAnsi="Arial" w:cs="Arial"/>
          <w:sz w:val="24"/>
          <w:szCs w:val="24"/>
          <w:lang w:val="en-US"/>
        </w:rPr>
        <w:t xml:space="preserve"> </w:t>
      </w:r>
      <w:r w:rsidR="00AF32D0" w:rsidRPr="00D65857">
        <w:rPr>
          <w:rFonts w:ascii="Arial" w:hAnsi="Arial" w:cs="Arial"/>
          <w:sz w:val="24"/>
          <w:szCs w:val="24"/>
          <w:lang w:val="en-US"/>
        </w:rPr>
        <w:t>(</w:t>
      </w:r>
      <w:r w:rsidR="00403984">
        <w:rPr>
          <w:rFonts w:ascii="Arial" w:hAnsi="Arial" w:cs="Arial"/>
          <w:sz w:val="24"/>
          <w:szCs w:val="24"/>
          <w:lang w:val="en-US"/>
        </w:rPr>
        <w:t>18</w:t>
      </w:r>
      <w:r w:rsidR="00AF32D0" w:rsidRPr="00D65857">
        <w:rPr>
          <w:rFonts w:ascii="Arial" w:hAnsi="Arial" w:cs="Arial"/>
          <w:sz w:val="24"/>
          <w:szCs w:val="24"/>
          <w:lang w:val="en-US"/>
        </w:rPr>
        <w:t>)</w:t>
      </w:r>
      <w:r w:rsidR="008E54D4" w:rsidRPr="00D65857">
        <w:rPr>
          <w:rFonts w:ascii="Arial" w:hAnsi="Arial" w:cs="Arial"/>
          <w:sz w:val="24"/>
          <w:szCs w:val="24"/>
          <w:lang w:val="en-US"/>
        </w:rPr>
        <w:t>.</w:t>
      </w:r>
      <w:r w:rsidR="00F04CEE" w:rsidRPr="00D65857">
        <w:rPr>
          <w:rFonts w:ascii="Arial" w:hAnsi="Arial" w:cs="Arial"/>
          <w:sz w:val="24"/>
          <w:szCs w:val="24"/>
          <w:lang w:val="en-US"/>
        </w:rPr>
        <w:t xml:space="preserve"> </w:t>
      </w:r>
      <w:r w:rsidR="003D71A6">
        <w:rPr>
          <w:rFonts w:ascii="Arial" w:hAnsi="Arial" w:cs="Arial"/>
          <w:sz w:val="24"/>
          <w:szCs w:val="24"/>
          <w:lang w:val="en-US"/>
        </w:rPr>
        <w:t>S</w:t>
      </w:r>
      <w:r w:rsidR="00B52384" w:rsidRPr="00D65857">
        <w:rPr>
          <w:rFonts w:ascii="Arial" w:hAnsi="Arial" w:cs="Arial"/>
          <w:sz w:val="24"/>
          <w:szCs w:val="24"/>
          <w:lang w:val="en-US"/>
        </w:rPr>
        <w:t xml:space="preserve">ome studies </w:t>
      </w:r>
      <w:r w:rsidR="00B52384" w:rsidRPr="00D65857">
        <w:rPr>
          <w:rFonts w:ascii="Arial" w:hAnsi="Arial" w:cs="Arial"/>
          <w:sz w:val="24"/>
          <w:szCs w:val="24"/>
          <w:lang w:val="en-GB"/>
        </w:rPr>
        <w:t xml:space="preserve">have shown that patients with </w:t>
      </w:r>
      <w:r w:rsidR="002404AE">
        <w:rPr>
          <w:rFonts w:ascii="Arial" w:hAnsi="Arial" w:cs="Arial"/>
          <w:sz w:val="24"/>
          <w:szCs w:val="24"/>
          <w:lang w:val="en-GB"/>
        </w:rPr>
        <w:t>greater IgE-</w:t>
      </w:r>
      <w:r w:rsidR="009607CB" w:rsidRPr="00D65857">
        <w:rPr>
          <w:rFonts w:ascii="Arial" w:hAnsi="Arial" w:cs="Arial"/>
          <w:sz w:val="24"/>
          <w:szCs w:val="24"/>
          <w:lang w:val="en-GB"/>
        </w:rPr>
        <w:t>sensiti</w:t>
      </w:r>
      <w:r w:rsidR="009607CB">
        <w:rPr>
          <w:rFonts w:ascii="Arial" w:hAnsi="Arial" w:cs="Arial"/>
          <w:sz w:val="24"/>
          <w:szCs w:val="24"/>
          <w:lang w:val="en-GB"/>
        </w:rPr>
        <w:t>s</w:t>
      </w:r>
      <w:r w:rsidR="009607CB" w:rsidRPr="00D65857">
        <w:rPr>
          <w:rFonts w:ascii="Arial" w:hAnsi="Arial" w:cs="Arial"/>
          <w:sz w:val="24"/>
          <w:szCs w:val="24"/>
          <w:lang w:val="en-GB"/>
        </w:rPr>
        <w:t>ation</w:t>
      </w:r>
      <w:r w:rsidR="00B52384" w:rsidRPr="00D65857">
        <w:rPr>
          <w:rFonts w:ascii="Arial" w:hAnsi="Arial" w:cs="Arial"/>
          <w:sz w:val="24"/>
          <w:szCs w:val="24"/>
          <w:lang w:val="en-GB"/>
        </w:rPr>
        <w:t>, lower threshold/higher severity and associated asthma are those with a higher frequency of adverse events (</w:t>
      </w:r>
      <w:r w:rsidR="003D71A6">
        <w:rPr>
          <w:rFonts w:ascii="Arial" w:hAnsi="Arial" w:cs="Arial"/>
          <w:sz w:val="24"/>
          <w:szCs w:val="24"/>
          <w:lang w:val="en-GB"/>
        </w:rPr>
        <w:t>5</w:t>
      </w:r>
      <w:r w:rsidR="007466D7">
        <w:rPr>
          <w:rFonts w:ascii="Arial" w:hAnsi="Arial" w:cs="Arial"/>
          <w:sz w:val="24"/>
          <w:szCs w:val="24"/>
          <w:lang w:val="en-GB"/>
        </w:rPr>
        <w:t>7</w:t>
      </w:r>
      <w:r w:rsidR="003D71A6">
        <w:rPr>
          <w:rFonts w:ascii="Arial" w:hAnsi="Arial" w:cs="Arial"/>
          <w:sz w:val="24"/>
          <w:szCs w:val="24"/>
          <w:lang w:val="en-GB"/>
        </w:rPr>
        <w:t>, 5</w:t>
      </w:r>
      <w:r w:rsidR="007466D7">
        <w:rPr>
          <w:rFonts w:ascii="Arial" w:hAnsi="Arial" w:cs="Arial"/>
          <w:sz w:val="24"/>
          <w:szCs w:val="24"/>
          <w:lang w:val="en-GB"/>
        </w:rPr>
        <w:t>8</w:t>
      </w:r>
      <w:r w:rsidR="003D71A6">
        <w:rPr>
          <w:rFonts w:ascii="Arial" w:hAnsi="Arial" w:cs="Arial"/>
          <w:sz w:val="24"/>
          <w:szCs w:val="24"/>
          <w:lang w:val="en-GB"/>
        </w:rPr>
        <w:t xml:space="preserve">, </w:t>
      </w:r>
      <w:r w:rsidR="009436D0">
        <w:rPr>
          <w:rFonts w:ascii="Arial" w:hAnsi="Arial" w:cs="Arial"/>
          <w:sz w:val="24"/>
          <w:szCs w:val="24"/>
          <w:lang w:val="en-GB"/>
        </w:rPr>
        <w:t>6</w:t>
      </w:r>
      <w:r w:rsidR="007466D7">
        <w:rPr>
          <w:rFonts w:ascii="Arial" w:hAnsi="Arial" w:cs="Arial"/>
          <w:sz w:val="24"/>
          <w:szCs w:val="24"/>
          <w:lang w:val="en-GB"/>
        </w:rPr>
        <w:t>2</w:t>
      </w:r>
      <w:r w:rsidR="00B52384" w:rsidRPr="00D65857">
        <w:rPr>
          <w:rFonts w:ascii="Arial" w:hAnsi="Arial" w:cs="Arial"/>
          <w:sz w:val="24"/>
          <w:szCs w:val="24"/>
          <w:lang w:val="en-GB"/>
        </w:rPr>
        <w:t>).</w:t>
      </w:r>
      <w:r w:rsidR="003D71A6">
        <w:rPr>
          <w:rFonts w:ascii="Arial" w:hAnsi="Arial" w:cs="Arial"/>
          <w:sz w:val="24"/>
          <w:szCs w:val="24"/>
          <w:lang w:val="en-GB"/>
        </w:rPr>
        <w:t xml:space="preserve"> </w:t>
      </w:r>
      <w:r w:rsidR="003D71A6" w:rsidRPr="00D65857">
        <w:rPr>
          <w:rFonts w:ascii="Arial" w:hAnsi="Arial" w:cs="Arial"/>
          <w:sz w:val="24"/>
          <w:szCs w:val="24"/>
          <w:lang w:val="en-US"/>
        </w:rPr>
        <w:t xml:space="preserve">In </w:t>
      </w:r>
      <w:r w:rsidR="009607CB">
        <w:rPr>
          <w:rFonts w:ascii="Arial" w:hAnsi="Arial" w:cs="Arial"/>
          <w:sz w:val="24"/>
          <w:szCs w:val="24"/>
          <w:lang w:val="en-US"/>
        </w:rPr>
        <w:t>a similar vein,</w:t>
      </w:r>
      <w:r w:rsidR="003D71A6">
        <w:rPr>
          <w:rFonts w:ascii="Arial" w:hAnsi="Arial" w:cs="Arial"/>
          <w:sz w:val="24"/>
          <w:szCs w:val="24"/>
          <w:lang w:val="en-US"/>
        </w:rPr>
        <w:t xml:space="preserve"> some </w:t>
      </w:r>
      <w:r w:rsidR="003D71A6" w:rsidRPr="00D65857">
        <w:rPr>
          <w:rFonts w:ascii="Arial" w:hAnsi="Arial" w:cs="Arial"/>
          <w:sz w:val="24"/>
          <w:szCs w:val="24"/>
          <w:lang w:val="en-US"/>
        </w:rPr>
        <w:t>studies</w:t>
      </w:r>
      <w:r w:rsidR="003D71A6">
        <w:rPr>
          <w:rFonts w:ascii="Arial" w:hAnsi="Arial" w:cs="Arial"/>
          <w:sz w:val="24"/>
          <w:szCs w:val="24"/>
          <w:lang w:val="en-US"/>
        </w:rPr>
        <w:t xml:space="preserve"> found that</w:t>
      </w:r>
      <w:r w:rsidR="003D71A6" w:rsidRPr="00D65857">
        <w:rPr>
          <w:rFonts w:ascii="Arial" w:hAnsi="Arial" w:cs="Arial"/>
          <w:sz w:val="24"/>
          <w:szCs w:val="24"/>
          <w:lang w:val="en-US"/>
        </w:rPr>
        <w:t xml:space="preserve"> smaller SPT wheal</w:t>
      </w:r>
      <w:r w:rsidR="009607CB">
        <w:rPr>
          <w:rFonts w:ascii="Arial" w:hAnsi="Arial" w:cs="Arial"/>
          <w:sz w:val="24"/>
          <w:szCs w:val="24"/>
          <w:lang w:val="en-US"/>
        </w:rPr>
        <w:t xml:space="preserve"> </w:t>
      </w:r>
      <w:r w:rsidR="003D71A6">
        <w:rPr>
          <w:rFonts w:ascii="Arial" w:hAnsi="Arial" w:cs="Arial"/>
          <w:sz w:val="24"/>
          <w:szCs w:val="24"/>
          <w:lang w:val="en-US"/>
        </w:rPr>
        <w:t>s</w:t>
      </w:r>
      <w:r w:rsidR="009607CB">
        <w:rPr>
          <w:rFonts w:ascii="Arial" w:hAnsi="Arial" w:cs="Arial"/>
          <w:sz w:val="24"/>
          <w:szCs w:val="24"/>
          <w:lang w:val="en-US"/>
        </w:rPr>
        <w:t>ize</w:t>
      </w:r>
      <w:r w:rsidR="003D71A6" w:rsidRPr="00D65857">
        <w:rPr>
          <w:rFonts w:ascii="Arial" w:hAnsi="Arial" w:cs="Arial"/>
          <w:sz w:val="24"/>
          <w:szCs w:val="24"/>
          <w:lang w:val="en-US"/>
        </w:rPr>
        <w:t xml:space="preserve"> and lower sIgE levels have been associated with an increased likelihood of achieving </w:t>
      </w:r>
      <w:r w:rsidR="009607CB" w:rsidRPr="00D65857">
        <w:rPr>
          <w:rFonts w:ascii="Arial" w:hAnsi="Arial" w:cs="Arial"/>
          <w:sz w:val="24"/>
          <w:szCs w:val="24"/>
          <w:lang w:val="en-US"/>
        </w:rPr>
        <w:t>desensiti</w:t>
      </w:r>
      <w:r w:rsidR="00AE35A0">
        <w:rPr>
          <w:rFonts w:ascii="Arial" w:hAnsi="Arial" w:cs="Arial"/>
          <w:sz w:val="24"/>
          <w:szCs w:val="24"/>
          <w:lang w:val="en-US"/>
        </w:rPr>
        <w:t>z</w:t>
      </w:r>
      <w:r w:rsidR="009607CB" w:rsidRPr="00D65857">
        <w:rPr>
          <w:rFonts w:ascii="Arial" w:hAnsi="Arial" w:cs="Arial"/>
          <w:sz w:val="24"/>
          <w:szCs w:val="24"/>
          <w:lang w:val="en-US"/>
        </w:rPr>
        <w:t xml:space="preserve">ation </w:t>
      </w:r>
      <w:r w:rsidR="003D71A6" w:rsidRPr="00D65857">
        <w:rPr>
          <w:rFonts w:ascii="Arial" w:hAnsi="Arial" w:cs="Arial"/>
          <w:sz w:val="24"/>
          <w:szCs w:val="24"/>
          <w:lang w:val="en-US"/>
        </w:rPr>
        <w:t>and tolerance (</w:t>
      </w:r>
      <w:r w:rsidR="007466D7">
        <w:rPr>
          <w:rFonts w:ascii="Arial" w:hAnsi="Arial" w:cs="Arial"/>
          <w:sz w:val="24"/>
          <w:szCs w:val="24"/>
          <w:lang w:val="en-US"/>
        </w:rPr>
        <w:t>6</w:t>
      </w:r>
      <w:r w:rsidR="00501B23">
        <w:rPr>
          <w:rFonts w:ascii="Arial" w:hAnsi="Arial" w:cs="Arial"/>
          <w:sz w:val="24"/>
          <w:szCs w:val="24"/>
          <w:lang w:val="en-US"/>
        </w:rPr>
        <w:t>7</w:t>
      </w:r>
      <w:r w:rsidR="007466D7">
        <w:rPr>
          <w:rFonts w:ascii="Arial" w:hAnsi="Arial" w:cs="Arial"/>
          <w:sz w:val="24"/>
          <w:szCs w:val="24"/>
          <w:lang w:val="en-US"/>
        </w:rPr>
        <w:t>,6</w:t>
      </w:r>
      <w:r w:rsidR="00501B23">
        <w:rPr>
          <w:rFonts w:ascii="Arial" w:hAnsi="Arial" w:cs="Arial"/>
          <w:sz w:val="24"/>
          <w:szCs w:val="24"/>
          <w:lang w:val="en-US"/>
        </w:rPr>
        <w:t>8</w:t>
      </w:r>
      <w:r w:rsidR="003D71A6" w:rsidRPr="00D65857">
        <w:rPr>
          <w:rFonts w:ascii="Arial" w:hAnsi="Arial" w:cs="Arial"/>
          <w:sz w:val="24"/>
          <w:szCs w:val="24"/>
          <w:lang w:val="en-US"/>
        </w:rPr>
        <w:t>). However, other studies did not find a significant correlation between pre</w:t>
      </w:r>
      <w:r w:rsidR="003722D5">
        <w:rPr>
          <w:rFonts w:ascii="Arial" w:hAnsi="Arial" w:cs="Arial"/>
          <w:sz w:val="24"/>
          <w:szCs w:val="24"/>
          <w:lang w:val="en-US"/>
        </w:rPr>
        <w:t>-</w:t>
      </w:r>
      <w:r w:rsidR="003D71A6" w:rsidRPr="00D65857">
        <w:rPr>
          <w:rFonts w:ascii="Arial" w:hAnsi="Arial" w:cs="Arial"/>
          <w:sz w:val="24"/>
          <w:szCs w:val="24"/>
          <w:lang w:val="en-US"/>
        </w:rPr>
        <w:t xml:space="preserve">FA-AIT SPT/ sIgE </w:t>
      </w:r>
      <w:r w:rsidR="003D71A6">
        <w:rPr>
          <w:rFonts w:ascii="Arial" w:hAnsi="Arial" w:cs="Arial"/>
          <w:sz w:val="24"/>
          <w:szCs w:val="24"/>
          <w:lang w:val="en-US"/>
        </w:rPr>
        <w:t>results</w:t>
      </w:r>
      <w:r w:rsidR="003D71A6" w:rsidRPr="00D65857">
        <w:rPr>
          <w:rFonts w:ascii="Arial" w:hAnsi="Arial" w:cs="Arial"/>
          <w:sz w:val="24"/>
          <w:szCs w:val="24"/>
          <w:lang w:val="en-US"/>
        </w:rPr>
        <w:t xml:space="preserve"> and treatment success (</w:t>
      </w:r>
      <w:r w:rsidR="00675C7E">
        <w:rPr>
          <w:rFonts w:ascii="Arial" w:hAnsi="Arial" w:cs="Arial"/>
          <w:sz w:val="24"/>
          <w:szCs w:val="24"/>
          <w:lang w:val="en-US"/>
        </w:rPr>
        <w:t>45</w:t>
      </w:r>
      <w:r w:rsidR="003D71A6">
        <w:rPr>
          <w:rFonts w:ascii="Arial" w:hAnsi="Arial" w:cs="Arial"/>
          <w:sz w:val="24"/>
          <w:szCs w:val="24"/>
          <w:lang w:val="en-US"/>
        </w:rPr>
        <w:t xml:space="preserve">, </w:t>
      </w:r>
      <w:r w:rsidR="000F4343">
        <w:rPr>
          <w:rFonts w:ascii="Arial" w:hAnsi="Arial" w:cs="Arial"/>
          <w:sz w:val="24"/>
          <w:szCs w:val="24"/>
          <w:lang w:val="en-US"/>
        </w:rPr>
        <w:t>5</w:t>
      </w:r>
      <w:r w:rsidR="007466D7">
        <w:rPr>
          <w:rFonts w:ascii="Arial" w:hAnsi="Arial" w:cs="Arial"/>
          <w:sz w:val="24"/>
          <w:szCs w:val="24"/>
          <w:lang w:val="en-US"/>
        </w:rPr>
        <w:t>2</w:t>
      </w:r>
      <w:r w:rsidR="003D71A6" w:rsidRPr="00D65857">
        <w:rPr>
          <w:rFonts w:ascii="Arial" w:hAnsi="Arial" w:cs="Arial"/>
          <w:sz w:val="24"/>
          <w:szCs w:val="24"/>
          <w:lang w:val="en-US"/>
        </w:rPr>
        <w:t>)</w:t>
      </w:r>
      <w:r w:rsidR="00EA422E">
        <w:rPr>
          <w:rFonts w:ascii="Arial" w:hAnsi="Arial" w:cs="Arial"/>
          <w:sz w:val="24"/>
          <w:szCs w:val="24"/>
          <w:lang w:val="en-US"/>
        </w:rPr>
        <w:t xml:space="preserve">, and </w:t>
      </w:r>
      <w:r w:rsidR="00EA422E" w:rsidRPr="00D65857">
        <w:rPr>
          <w:rFonts w:ascii="Arial" w:hAnsi="Arial" w:cs="Arial"/>
          <w:sz w:val="24"/>
          <w:szCs w:val="24"/>
          <w:lang w:val="en-US"/>
        </w:rPr>
        <w:t xml:space="preserve">some FA-AIT studies </w:t>
      </w:r>
      <w:r w:rsidR="00EA422E">
        <w:rPr>
          <w:rFonts w:ascii="Arial" w:hAnsi="Arial" w:cs="Arial"/>
          <w:sz w:val="24"/>
          <w:szCs w:val="24"/>
          <w:lang w:val="en-US"/>
        </w:rPr>
        <w:t xml:space="preserve">have </w:t>
      </w:r>
      <w:r w:rsidR="00EA422E" w:rsidRPr="00D65857">
        <w:rPr>
          <w:rFonts w:ascii="Arial" w:hAnsi="Arial" w:cs="Arial"/>
          <w:sz w:val="24"/>
          <w:szCs w:val="24"/>
          <w:lang w:val="en-US"/>
        </w:rPr>
        <w:t xml:space="preserve">included children with severe FAs or anaphylaxis with elevated sIgE who were successfully treated with FA-AIT (7,9).  </w:t>
      </w:r>
      <w:r w:rsidR="003D71A6" w:rsidRPr="00D65857">
        <w:rPr>
          <w:rFonts w:ascii="Arial" w:hAnsi="Arial" w:cs="Arial"/>
          <w:sz w:val="24"/>
          <w:szCs w:val="24"/>
          <w:lang w:val="en-US"/>
        </w:rPr>
        <w:t>Two studies performed in children allergic to CM have shown that IgE recognition of peptides of CM proteins are biomarkers that predict safety and efficacy of CM-</w:t>
      </w:r>
      <w:r w:rsidR="003D71A6" w:rsidRPr="001F7A82">
        <w:rPr>
          <w:rFonts w:ascii="Arial" w:hAnsi="Arial" w:cs="Arial"/>
          <w:sz w:val="24"/>
          <w:szCs w:val="24"/>
          <w:lang w:val="en-US"/>
        </w:rPr>
        <w:t>AIT (</w:t>
      </w:r>
      <w:r w:rsidR="000F4343" w:rsidRPr="001F7A82">
        <w:rPr>
          <w:rFonts w:ascii="Arial" w:hAnsi="Arial" w:cs="Arial"/>
          <w:sz w:val="24"/>
          <w:szCs w:val="24"/>
          <w:lang w:val="en-US"/>
        </w:rPr>
        <w:t>5</w:t>
      </w:r>
      <w:r w:rsidR="00501B23">
        <w:rPr>
          <w:rFonts w:ascii="Arial" w:hAnsi="Arial" w:cs="Arial"/>
          <w:sz w:val="24"/>
          <w:szCs w:val="24"/>
          <w:lang w:val="en-US"/>
        </w:rPr>
        <w:t>4</w:t>
      </w:r>
      <w:r w:rsidR="001F7A82" w:rsidRPr="001F7A82">
        <w:rPr>
          <w:rFonts w:ascii="Arial" w:hAnsi="Arial" w:cs="Arial"/>
          <w:sz w:val="24"/>
          <w:szCs w:val="24"/>
          <w:lang w:val="en-US"/>
        </w:rPr>
        <w:t>,</w:t>
      </w:r>
      <w:r w:rsidR="00F904D1">
        <w:rPr>
          <w:rFonts w:ascii="Arial" w:hAnsi="Arial" w:cs="Arial"/>
          <w:sz w:val="24"/>
          <w:szCs w:val="24"/>
          <w:lang w:val="en-US"/>
        </w:rPr>
        <w:t>61</w:t>
      </w:r>
      <w:r w:rsidR="003D71A6" w:rsidRPr="001F7A82">
        <w:rPr>
          <w:rFonts w:ascii="Arial" w:hAnsi="Arial" w:cs="Arial"/>
          <w:sz w:val="24"/>
          <w:szCs w:val="24"/>
          <w:lang w:val="en-US"/>
        </w:rPr>
        <w:t>).</w:t>
      </w:r>
    </w:p>
    <w:p w:rsidR="00872866" w:rsidRPr="003D71A6" w:rsidRDefault="00872866" w:rsidP="00882146">
      <w:pPr>
        <w:spacing w:line="360" w:lineRule="auto"/>
        <w:jc w:val="both"/>
        <w:rPr>
          <w:rFonts w:ascii="Arial" w:hAnsi="Arial" w:cs="Arial"/>
          <w:sz w:val="24"/>
          <w:szCs w:val="24"/>
          <w:lang w:val="en-US"/>
        </w:rPr>
      </w:pPr>
    </w:p>
    <w:p w:rsidR="0013282F" w:rsidRDefault="0013282F" w:rsidP="00306FD4">
      <w:pPr>
        <w:spacing w:after="0" w:line="360" w:lineRule="auto"/>
        <w:jc w:val="both"/>
        <w:rPr>
          <w:rFonts w:ascii="Arial" w:hAnsi="Arial" w:cs="Arial"/>
          <w:b/>
          <w:bCs/>
          <w:sz w:val="24"/>
          <w:szCs w:val="24"/>
          <w:lang w:val="en-US"/>
        </w:rPr>
      </w:pPr>
    </w:p>
    <w:p w:rsidR="00FE600D" w:rsidRDefault="00FE600D" w:rsidP="00882146">
      <w:pPr>
        <w:spacing w:after="0" w:line="360" w:lineRule="auto"/>
        <w:jc w:val="both"/>
        <w:rPr>
          <w:rFonts w:ascii="Arial" w:hAnsi="Arial" w:cs="Arial"/>
          <w:caps/>
          <w:color w:val="0070C0"/>
          <w:sz w:val="24"/>
          <w:szCs w:val="24"/>
          <w:lang w:val="en-US"/>
        </w:rPr>
      </w:pPr>
      <w:r>
        <w:rPr>
          <w:rFonts w:ascii="Arial" w:hAnsi="Arial" w:cs="Arial"/>
          <w:b/>
          <w:caps/>
          <w:sz w:val="24"/>
          <w:szCs w:val="24"/>
          <w:lang w:val="en-US"/>
        </w:rPr>
        <w:t xml:space="preserve">Adherence </w:t>
      </w:r>
      <w:r w:rsidR="00733D07">
        <w:rPr>
          <w:rFonts w:ascii="Arial" w:hAnsi="Arial" w:cs="Arial"/>
          <w:b/>
          <w:caps/>
          <w:sz w:val="24"/>
          <w:szCs w:val="24"/>
          <w:lang w:val="en-US"/>
        </w:rPr>
        <w:t xml:space="preserve">TO </w:t>
      </w:r>
      <w:r>
        <w:rPr>
          <w:rFonts w:ascii="Arial" w:hAnsi="Arial" w:cs="Arial"/>
          <w:b/>
          <w:caps/>
          <w:sz w:val="24"/>
          <w:szCs w:val="24"/>
          <w:lang w:val="en-US"/>
        </w:rPr>
        <w:t>AIT</w:t>
      </w:r>
      <w:r>
        <w:rPr>
          <w:rFonts w:ascii="Arial" w:hAnsi="Arial" w:cs="Arial"/>
          <w:caps/>
          <w:color w:val="0070C0"/>
          <w:sz w:val="24"/>
          <w:szCs w:val="24"/>
          <w:lang w:val="en-US"/>
        </w:rPr>
        <w:t xml:space="preserve"> </w:t>
      </w:r>
    </w:p>
    <w:p w:rsidR="003722D5" w:rsidRDefault="007B04E6" w:rsidP="000175F0">
      <w:pPr>
        <w:spacing w:after="0" w:line="360" w:lineRule="auto"/>
        <w:jc w:val="both"/>
        <w:rPr>
          <w:rFonts w:ascii="Arial" w:hAnsi="Arial" w:cs="Arial"/>
          <w:color w:val="0070C0"/>
          <w:sz w:val="24"/>
          <w:szCs w:val="24"/>
          <w:lang w:val="en-US"/>
        </w:rPr>
      </w:pPr>
      <w:r w:rsidRPr="00D65857">
        <w:rPr>
          <w:rFonts w:ascii="Arial" w:hAnsi="Arial" w:cs="Arial"/>
          <w:sz w:val="24"/>
          <w:szCs w:val="24"/>
          <w:lang w:val="en-US"/>
        </w:rPr>
        <w:t xml:space="preserve">Adherence </w:t>
      </w:r>
      <w:r w:rsidR="00733D07">
        <w:rPr>
          <w:rFonts w:ascii="Arial" w:hAnsi="Arial" w:cs="Arial"/>
          <w:sz w:val="24"/>
          <w:szCs w:val="24"/>
          <w:lang w:val="en-US"/>
        </w:rPr>
        <w:t>to</w:t>
      </w:r>
      <w:r w:rsidR="00306871" w:rsidRPr="00D65857">
        <w:rPr>
          <w:rFonts w:ascii="Arial" w:hAnsi="Arial" w:cs="Arial"/>
          <w:sz w:val="24"/>
          <w:szCs w:val="24"/>
          <w:lang w:val="en-US"/>
        </w:rPr>
        <w:t xml:space="preserve"> treatment is </w:t>
      </w:r>
      <w:r w:rsidR="009607CB">
        <w:rPr>
          <w:rFonts w:ascii="Arial" w:hAnsi="Arial" w:cs="Arial"/>
          <w:sz w:val="24"/>
          <w:szCs w:val="24"/>
          <w:lang w:val="en-US"/>
        </w:rPr>
        <w:t xml:space="preserve">a crucial consideration </w:t>
      </w:r>
      <w:r w:rsidR="00C71931" w:rsidRPr="00D65857">
        <w:rPr>
          <w:rFonts w:ascii="Arial" w:hAnsi="Arial" w:cs="Arial"/>
          <w:sz w:val="24"/>
          <w:szCs w:val="24"/>
          <w:lang w:val="en-US"/>
        </w:rPr>
        <w:t xml:space="preserve">both </w:t>
      </w:r>
      <w:r w:rsidR="009607CB">
        <w:rPr>
          <w:rFonts w:ascii="Arial" w:hAnsi="Arial" w:cs="Arial"/>
          <w:sz w:val="24"/>
          <w:szCs w:val="24"/>
          <w:lang w:val="en-US"/>
        </w:rPr>
        <w:t xml:space="preserve">to ensure </w:t>
      </w:r>
      <w:r w:rsidR="00306871" w:rsidRPr="00D65857">
        <w:rPr>
          <w:rFonts w:ascii="Arial" w:hAnsi="Arial" w:cs="Arial"/>
          <w:sz w:val="24"/>
          <w:szCs w:val="24"/>
          <w:lang w:val="en-US"/>
        </w:rPr>
        <w:t>efficacy and safety</w:t>
      </w:r>
      <w:r w:rsidR="006E7BA2" w:rsidRPr="00D65857">
        <w:rPr>
          <w:rFonts w:ascii="Arial" w:hAnsi="Arial" w:cs="Arial"/>
          <w:sz w:val="24"/>
          <w:szCs w:val="24"/>
          <w:lang w:val="en-US"/>
        </w:rPr>
        <w:t xml:space="preserve"> of FA-AIT</w:t>
      </w:r>
      <w:r w:rsidR="00306871" w:rsidRPr="00D65857">
        <w:rPr>
          <w:rFonts w:ascii="Arial" w:hAnsi="Arial" w:cs="Arial"/>
          <w:sz w:val="24"/>
          <w:szCs w:val="24"/>
          <w:lang w:val="en-US"/>
        </w:rPr>
        <w:t xml:space="preserve">. Given </w:t>
      </w:r>
      <w:r w:rsidR="00F6207F">
        <w:rPr>
          <w:rFonts w:ascii="Arial" w:hAnsi="Arial" w:cs="Arial"/>
          <w:sz w:val="24"/>
          <w:szCs w:val="24"/>
          <w:lang w:val="en-US"/>
        </w:rPr>
        <w:t>that</w:t>
      </w:r>
      <w:r w:rsidR="00C71931" w:rsidRPr="00D65857">
        <w:rPr>
          <w:rFonts w:ascii="Arial" w:hAnsi="Arial" w:cs="Arial"/>
          <w:sz w:val="24"/>
          <w:szCs w:val="24"/>
          <w:lang w:val="en-US"/>
        </w:rPr>
        <w:t xml:space="preserve"> FA-AIT is time-consuming and burdened by </w:t>
      </w:r>
      <w:r w:rsidR="00E857AB" w:rsidRPr="00D65857">
        <w:rPr>
          <w:rFonts w:ascii="Arial" w:hAnsi="Arial" w:cs="Arial"/>
          <w:sz w:val="24"/>
          <w:szCs w:val="24"/>
          <w:lang w:val="en-US"/>
        </w:rPr>
        <w:t xml:space="preserve">potential </w:t>
      </w:r>
      <w:r w:rsidR="00C71931" w:rsidRPr="00D65857">
        <w:rPr>
          <w:rFonts w:ascii="Arial" w:hAnsi="Arial" w:cs="Arial"/>
          <w:sz w:val="24"/>
          <w:szCs w:val="24"/>
          <w:lang w:val="en-US"/>
        </w:rPr>
        <w:t>side effects</w:t>
      </w:r>
      <w:r w:rsidR="0079618A" w:rsidRPr="00D65857">
        <w:rPr>
          <w:rFonts w:ascii="Arial" w:hAnsi="Arial" w:cs="Arial"/>
          <w:sz w:val="24"/>
          <w:szCs w:val="24"/>
          <w:lang w:val="en-US"/>
        </w:rPr>
        <w:t>, patients and their families</w:t>
      </w:r>
      <w:r w:rsidR="00306871" w:rsidRPr="00D65857">
        <w:rPr>
          <w:rFonts w:ascii="Arial" w:hAnsi="Arial" w:cs="Arial"/>
          <w:sz w:val="24"/>
          <w:szCs w:val="24"/>
          <w:lang w:val="en-US"/>
        </w:rPr>
        <w:t xml:space="preserve"> must be extremely </w:t>
      </w:r>
      <w:r w:rsidRPr="00D65857">
        <w:rPr>
          <w:rFonts w:ascii="Arial" w:hAnsi="Arial" w:cs="Arial"/>
          <w:sz w:val="24"/>
          <w:szCs w:val="24"/>
          <w:lang w:val="en-US"/>
        </w:rPr>
        <w:t>adherent</w:t>
      </w:r>
      <w:r w:rsidR="00007FD8">
        <w:rPr>
          <w:rFonts w:ascii="Arial" w:hAnsi="Arial" w:cs="Arial"/>
          <w:sz w:val="24"/>
          <w:szCs w:val="24"/>
          <w:lang w:val="en-US"/>
        </w:rPr>
        <w:t xml:space="preserve">, reliable and </w:t>
      </w:r>
      <w:r w:rsidR="00007FD8" w:rsidRPr="00D65857">
        <w:rPr>
          <w:rFonts w:ascii="Arial" w:hAnsi="Arial" w:cs="Arial"/>
          <w:sz w:val="24"/>
          <w:szCs w:val="24"/>
          <w:lang w:val="en-US"/>
        </w:rPr>
        <w:t xml:space="preserve">committed to </w:t>
      </w:r>
      <w:r w:rsidR="00007FD8">
        <w:rPr>
          <w:rFonts w:ascii="Arial" w:hAnsi="Arial" w:cs="Arial"/>
          <w:sz w:val="24"/>
          <w:szCs w:val="24"/>
          <w:lang w:val="en-US"/>
        </w:rPr>
        <w:t xml:space="preserve">a </w:t>
      </w:r>
      <w:r w:rsidR="00007FD8" w:rsidRPr="00D65857">
        <w:rPr>
          <w:rFonts w:ascii="Arial" w:hAnsi="Arial" w:cs="Arial"/>
          <w:sz w:val="24"/>
          <w:szCs w:val="24"/>
          <w:lang w:val="en-US"/>
        </w:rPr>
        <w:t>treatment</w:t>
      </w:r>
      <w:r w:rsidR="00007FD8">
        <w:rPr>
          <w:rFonts w:ascii="Arial" w:hAnsi="Arial" w:cs="Arial"/>
          <w:sz w:val="24"/>
          <w:szCs w:val="24"/>
          <w:lang w:val="en-US"/>
        </w:rPr>
        <w:t xml:space="preserve"> regimen that may cover a long period of time</w:t>
      </w:r>
      <w:r w:rsidR="00306871" w:rsidRPr="00D65857">
        <w:rPr>
          <w:rFonts w:ascii="Arial" w:hAnsi="Arial" w:cs="Arial"/>
          <w:sz w:val="24"/>
          <w:szCs w:val="24"/>
          <w:lang w:val="en-US"/>
        </w:rPr>
        <w:t xml:space="preserve">. </w:t>
      </w:r>
      <w:r w:rsidR="00733D07">
        <w:rPr>
          <w:rFonts w:ascii="Arial" w:hAnsi="Arial" w:cs="Arial"/>
          <w:sz w:val="24"/>
          <w:szCs w:val="24"/>
          <w:lang w:val="en-US"/>
        </w:rPr>
        <w:t>Given</w:t>
      </w:r>
      <w:r w:rsidR="00C71931" w:rsidRPr="00D65857">
        <w:rPr>
          <w:rFonts w:ascii="Arial" w:hAnsi="Arial" w:cs="Arial"/>
          <w:sz w:val="24"/>
          <w:szCs w:val="24"/>
          <w:lang w:val="en-US"/>
        </w:rPr>
        <w:t xml:space="preserve"> these premises, </w:t>
      </w:r>
      <w:r w:rsidR="00306871" w:rsidRPr="00D65857">
        <w:rPr>
          <w:rFonts w:ascii="Arial" w:hAnsi="Arial" w:cs="Arial"/>
          <w:sz w:val="24"/>
          <w:szCs w:val="24"/>
          <w:lang w:val="en-US"/>
        </w:rPr>
        <w:t xml:space="preserve">poor </w:t>
      </w:r>
      <w:r w:rsidRPr="00D65857">
        <w:rPr>
          <w:rFonts w:ascii="Arial" w:hAnsi="Arial" w:cs="Arial"/>
          <w:sz w:val="24"/>
          <w:szCs w:val="24"/>
          <w:lang w:val="en-US"/>
        </w:rPr>
        <w:t xml:space="preserve">adherence </w:t>
      </w:r>
      <w:r w:rsidR="00306871" w:rsidRPr="00D65857">
        <w:rPr>
          <w:rFonts w:ascii="Arial" w:hAnsi="Arial" w:cs="Arial"/>
          <w:sz w:val="24"/>
          <w:szCs w:val="24"/>
          <w:lang w:val="en-US"/>
        </w:rPr>
        <w:t xml:space="preserve">to </w:t>
      </w:r>
      <w:r w:rsidR="00C71931" w:rsidRPr="00D65857">
        <w:rPr>
          <w:rFonts w:ascii="Arial" w:hAnsi="Arial" w:cs="Arial"/>
          <w:sz w:val="24"/>
          <w:szCs w:val="24"/>
          <w:lang w:val="en-US"/>
        </w:rPr>
        <w:t xml:space="preserve">the </w:t>
      </w:r>
      <w:r w:rsidR="00306871" w:rsidRPr="00D65857">
        <w:rPr>
          <w:rFonts w:ascii="Arial" w:hAnsi="Arial" w:cs="Arial"/>
          <w:sz w:val="24"/>
          <w:szCs w:val="24"/>
          <w:lang w:val="en-US"/>
        </w:rPr>
        <w:t xml:space="preserve">treatment </w:t>
      </w:r>
      <w:r w:rsidR="00733D07">
        <w:rPr>
          <w:rFonts w:ascii="Arial" w:hAnsi="Arial" w:cs="Arial"/>
          <w:sz w:val="24"/>
          <w:szCs w:val="24"/>
          <w:lang w:val="en-US"/>
        </w:rPr>
        <w:t>is</w:t>
      </w:r>
      <w:r w:rsidR="00C71931" w:rsidRPr="00D65857">
        <w:rPr>
          <w:rFonts w:ascii="Arial" w:hAnsi="Arial" w:cs="Arial"/>
          <w:sz w:val="24"/>
          <w:szCs w:val="24"/>
          <w:lang w:val="en-US"/>
        </w:rPr>
        <w:t xml:space="preserve"> an absolute </w:t>
      </w:r>
      <w:r w:rsidR="00C71931" w:rsidRPr="00B224E1">
        <w:rPr>
          <w:rFonts w:ascii="Arial" w:hAnsi="Arial" w:cs="Arial"/>
          <w:sz w:val="24"/>
          <w:szCs w:val="24"/>
          <w:lang w:val="en-US"/>
        </w:rPr>
        <w:t>contraindication</w:t>
      </w:r>
      <w:r w:rsidR="00F15161">
        <w:rPr>
          <w:rFonts w:ascii="Arial" w:hAnsi="Arial" w:cs="Arial"/>
          <w:sz w:val="24"/>
          <w:szCs w:val="24"/>
          <w:lang w:val="en-US"/>
        </w:rPr>
        <w:t xml:space="preserve"> </w:t>
      </w:r>
      <w:r w:rsidR="00F15161" w:rsidRPr="000F4343">
        <w:rPr>
          <w:rFonts w:ascii="Arial" w:hAnsi="Arial" w:cs="Arial"/>
          <w:b/>
          <w:color w:val="0070C0"/>
          <w:sz w:val="24"/>
          <w:szCs w:val="24"/>
          <w:lang w:val="en-US"/>
        </w:rPr>
        <w:t>(Box 8)</w:t>
      </w:r>
      <w:r w:rsidR="00306871" w:rsidRPr="000F4343">
        <w:rPr>
          <w:rFonts w:ascii="Arial" w:hAnsi="Arial" w:cs="Arial"/>
          <w:b/>
          <w:color w:val="0070C0"/>
          <w:sz w:val="24"/>
          <w:szCs w:val="24"/>
          <w:lang w:val="en-US"/>
        </w:rPr>
        <w:t>.</w:t>
      </w:r>
      <w:r w:rsidR="006E7BA2" w:rsidRPr="000F4343">
        <w:rPr>
          <w:rFonts w:ascii="Arial" w:hAnsi="Arial" w:cs="Arial"/>
          <w:b/>
          <w:color w:val="0070C0"/>
          <w:sz w:val="24"/>
          <w:szCs w:val="24"/>
          <w:lang w:val="en-US"/>
        </w:rPr>
        <w:t xml:space="preserve"> </w:t>
      </w:r>
      <w:r w:rsidR="00733D07">
        <w:rPr>
          <w:rFonts w:ascii="Arial" w:hAnsi="Arial" w:cs="Arial"/>
          <w:sz w:val="24"/>
          <w:szCs w:val="24"/>
          <w:lang w:val="en-US"/>
        </w:rPr>
        <w:t>A</w:t>
      </w:r>
      <w:r w:rsidR="006E7BA2" w:rsidRPr="00B224E1">
        <w:rPr>
          <w:rFonts w:ascii="Arial" w:hAnsi="Arial" w:cs="Arial"/>
          <w:sz w:val="24"/>
          <w:szCs w:val="24"/>
          <w:lang w:val="en-US"/>
        </w:rPr>
        <w:t xml:space="preserve"> c</w:t>
      </w:r>
      <w:r w:rsidR="006E7BA2" w:rsidRPr="00B224E1">
        <w:rPr>
          <w:rFonts w:ascii="Arial" w:hAnsi="Arial" w:cs="Arial"/>
          <w:sz w:val="24"/>
          <w:szCs w:val="24"/>
          <w:lang w:val="en-GB"/>
        </w:rPr>
        <w:t xml:space="preserve">lear and detailed explanation </w:t>
      </w:r>
      <w:r w:rsidR="00395629" w:rsidRPr="00B224E1">
        <w:rPr>
          <w:rFonts w:ascii="Arial" w:hAnsi="Arial" w:cs="Arial"/>
          <w:sz w:val="24"/>
          <w:szCs w:val="24"/>
          <w:lang w:val="en-GB"/>
        </w:rPr>
        <w:t xml:space="preserve">about </w:t>
      </w:r>
      <w:r w:rsidR="006E7BA2" w:rsidRPr="00B224E1">
        <w:rPr>
          <w:rFonts w:ascii="Arial" w:hAnsi="Arial" w:cs="Arial"/>
          <w:sz w:val="24"/>
          <w:szCs w:val="24"/>
          <w:lang w:val="en-GB"/>
        </w:rPr>
        <w:t>th</w:t>
      </w:r>
      <w:r w:rsidR="00395629" w:rsidRPr="00B224E1">
        <w:rPr>
          <w:rFonts w:ascii="Arial" w:hAnsi="Arial" w:cs="Arial"/>
          <w:sz w:val="24"/>
          <w:szCs w:val="24"/>
          <w:lang w:val="en-GB"/>
        </w:rPr>
        <w:t>e FA-AIT procedure (</w:t>
      </w:r>
      <w:r w:rsidR="00B224E1" w:rsidRPr="00B224E1">
        <w:rPr>
          <w:rFonts w:ascii="Arial" w:hAnsi="Arial" w:cs="Arial"/>
          <w:sz w:val="24"/>
          <w:szCs w:val="24"/>
          <w:lang w:val="en-GB"/>
        </w:rPr>
        <w:t>i.e.</w:t>
      </w:r>
      <w:r w:rsidR="00B224E1">
        <w:rPr>
          <w:rFonts w:ascii="Arial" w:hAnsi="Arial" w:cs="Arial"/>
          <w:sz w:val="24"/>
          <w:szCs w:val="24"/>
          <w:lang w:val="en-GB"/>
        </w:rPr>
        <w:t xml:space="preserve"> </w:t>
      </w:r>
      <w:r w:rsidR="00670F68" w:rsidRPr="00B224E1">
        <w:rPr>
          <w:rFonts w:ascii="Arial" w:hAnsi="Arial" w:cs="Arial"/>
          <w:sz w:val="24"/>
          <w:szCs w:val="24"/>
          <w:lang w:val="en-GB"/>
        </w:rPr>
        <w:t>up</w:t>
      </w:r>
      <w:r w:rsidR="00B224E1" w:rsidRPr="00B224E1">
        <w:rPr>
          <w:rFonts w:ascii="Arial" w:hAnsi="Arial" w:cs="Arial"/>
          <w:sz w:val="24"/>
          <w:szCs w:val="24"/>
          <w:lang w:val="en-GB"/>
        </w:rPr>
        <w:t>-</w:t>
      </w:r>
      <w:r w:rsidR="00670F68" w:rsidRPr="00B224E1">
        <w:rPr>
          <w:rFonts w:ascii="Arial" w:hAnsi="Arial" w:cs="Arial"/>
          <w:sz w:val="24"/>
          <w:szCs w:val="24"/>
          <w:lang w:val="en-GB"/>
        </w:rPr>
        <w:t>dosing schedules</w:t>
      </w:r>
      <w:r w:rsidR="00395629" w:rsidRPr="00B224E1">
        <w:rPr>
          <w:rFonts w:ascii="Arial" w:hAnsi="Arial" w:cs="Arial"/>
          <w:sz w:val="24"/>
          <w:szCs w:val="24"/>
          <w:lang w:val="en-GB"/>
        </w:rPr>
        <w:t xml:space="preserve">, setting), the related </w:t>
      </w:r>
      <w:r w:rsidR="0079618A" w:rsidRPr="00B224E1">
        <w:rPr>
          <w:rFonts w:ascii="Arial" w:hAnsi="Arial" w:cs="Arial"/>
          <w:sz w:val="24"/>
          <w:szCs w:val="24"/>
          <w:lang w:val="en-GB"/>
        </w:rPr>
        <w:t xml:space="preserve">outcomes and </w:t>
      </w:r>
      <w:r w:rsidR="00395629" w:rsidRPr="00B224E1">
        <w:rPr>
          <w:rFonts w:ascii="Arial" w:hAnsi="Arial" w:cs="Arial"/>
          <w:sz w:val="24"/>
          <w:szCs w:val="24"/>
          <w:lang w:val="en-GB"/>
        </w:rPr>
        <w:t>risk</w:t>
      </w:r>
      <w:r w:rsidR="0079618A" w:rsidRPr="00B224E1">
        <w:rPr>
          <w:rFonts w:ascii="Arial" w:hAnsi="Arial" w:cs="Arial"/>
          <w:sz w:val="24"/>
          <w:szCs w:val="24"/>
          <w:lang w:val="en-GB"/>
        </w:rPr>
        <w:t xml:space="preserve"> of side effects</w:t>
      </w:r>
      <w:r w:rsidR="00395629" w:rsidRPr="00B224E1">
        <w:rPr>
          <w:rFonts w:ascii="Arial" w:hAnsi="Arial" w:cs="Arial"/>
          <w:sz w:val="24"/>
          <w:szCs w:val="24"/>
          <w:lang w:val="en-GB"/>
        </w:rPr>
        <w:t xml:space="preserve">, </w:t>
      </w:r>
      <w:r w:rsidR="00403810" w:rsidRPr="00B224E1">
        <w:rPr>
          <w:rFonts w:ascii="Arial" w:hAnsi="Arial" w:cs="Arial"/>
          <w:sz w:val="24"/>
          <w:szCs w:val="24"/>
          <w:lang w:val="en-GB"/>
        </w:rPr>
        <w:t xml:space="preserve">together with </w:t>
      </w:r>
      <w:r w:rsidR="0079618A" w:rsidRPr="00B224E1">
        <w:rPr>
          <w:rFonts w:ascii="Arial" w:hAnsi="Arial" w:cs="Arial"/>
          <w:sz w:val="24"/>
          <w:szCs w:val="24"/>
          <w:lang w:val="en-GB"/>
        </w:rPr>
        <w:t xml:space="preserve">getting </w:t>
      </w:r>
      <w:r w:rsidR="0079618A" w:rsidRPr="00B224E1">
        <w:rPr>
          <w:rFonts w:ascii="Arial" w:hAnsi="Arial" w:cs="Arial"/>
          <w:sz w:val="24"/>
          <w:szCs w:val="24"/>
          <w:lang w:val="en-US"/>
        </w:rPr>
        <w:t>information</w:t>
      </w:r>
      <w:r w:rsidR="006E7BA2" w:rsidRPr="00D65857">
        <w:rPr>
          <w:rFonts w:ascii="Arial" w:hAnsi="Arial" w:cs="Arial"/>
          <w:sz w:val="24"/>
          <w:szCs w:val="24"/>
          <w:lang w:val="en-US"/>
        </w:rPr>
        <w:t xml:space="preserve"> on patients’ </w:t>
      </w:r>
      <w:r w:rsidR="00FB3A75" w:rsidRPr="00D65857">
        <w:rPr>
          <w:rFonts w:ascii="Arial" w:hAnsi="Arial" w:cs="Arial"/>
          <w:sz w:val="24"/>
          <w:szCs w:val="24"/>
          <w:lang w:val="en-US"/>
        </w:rPr>
        <w:t xml:space="preserve">and/or </w:t>
      </w:r>
      <w:r w:rsidR="0079618A" w:rsidRPr="00D65857">
        <w:rPr>
          <w:rFonts w:ascii="Arial" w:hAnsi="Arial" w:cs="Arial"/>
          <w:sz w:val="24"/>
          <w:szCs w:val="24"/>
          <w:lang w:val="en-US"/>
        </w:rPr>
        <w:t>families</w:t>
      </w:r>
      <w:r w:rsidR="007E73D6" w:rsidRPr="00D65857">
        <w:rPr>
          <w:rFonts w:ascii="Arial" w:hAnsi="Arial" w:cs="Arial"/>
          <w:sz w:val="24"/>
          <w:szCs w:val="24"/>
          <w:lang w:val="en-US"/>
        </w:rPr>
        <w:t>’</w:t>
      </w:r>
      <w:r w:rsidR="0079618A" w:rsidRPr="00D65857">
        <w:rPr>
          <w:rFonts w:ascii="Arial" w:hAnsi="Arial" w:cs="Arial"/>
          <w:sz w:val="24"/>
          <w:szCs w:val="24"/>
          <w:lang w:val="en-US"/>
        </w:rPr>
        <w:t xml:space="preserve"> </w:t>
      </w:r>
      <w:r w:rsidR="006E7BA2" w:rsidRPr="00D65857">
        <w:rPr>
          <w:rFonts w:ascii="Arial" w:hAnsi="Arial" w:cs="Arial"/>
          <w:sz w:val="24"/>
          <w:szCs w:val="24"/>
          <w:lang w:val="en-US"/>
        </w:rPr>
        <w:t xml:space="preserve">opinions </w:t>
      </w:r>
      <w:r w:rsidR="0079618A" w:rsidRPr="00D65857">
        <w:rPr>
          <w:rFonts w:ascii="Arial" w:hAnsi="Arial" w:cs="Arial"/>
          <w:sz w:val="24"/>
          <w:szCs w:val="24"/>
          <w:lang w:val="en-US"/>
        </w:rPr>
        <w:t xml:space="preserve">and expectations </w:t>
      </w:r>
      <w:r w:rsidR="00403810" w:rsidRPr="00D65857">
        <w:rPr>
          <w:rFonts w:ascii="Arial" w:hAnsi="Arial" w:cs="Arial"/>
          <w:sz w:val="24"/>
          <w:szCs w:val="24"/>
          <w:lang w:val="en-US"/>
        </w:rPr>
        <w:t>are</w:t>
      </w:r>
      <w:r w:rsidR="0079618A" w:rsidRPr="00D65857">
        <w:rPr>
          <w:rFonts w:ascii="Arial" w:hAnsi="Arial" w:cs="Arial"/>
          <w:sz w:val="24"/>
          <w:szCs w:val="24"/>
          <w:lang w:val="en-US"/>
        </w:rPr>
        <w:t xml:space="preserve"> </w:t>
      </w:r>
      <w:r w:rsidR="009607CB">
        <w:rPr>
          <w:rFonts w:ascii="Arial" w:hAnsi="Arial" w:cs="Arial"/>
          <w:sz w:val="24"/>
          <w:szCs w:val="24"/>
          <w:lang w:val="en-US"/>
        </w:rPr>
        <w:t>pre-</w:t>
      </w:r>
      <w:r w:rsidR="002B4FC7">
        <w:rPr>
          <w:rFonts w:ascii="Arial" w:hAnsi="Arial" w:cs="Arial"/>
          <w:sz w:val="24"/>
          <w:szCs w:val="24"/>
          <w:lang w:val="en-US"/>
        </w:rPr>
        <w:t>requisites</w:t>
      </w:r>
      <w:r w:rsidR="009607CB" w:rsidRPr="00D65857">
        <w:rPr>
          <w:rFonts w:ascii="Arial" w:hAnsi="Arial" w:cs="Arial"/>
          <w:sz w:val="24"/>
          <w:szCs w:val="24"/>
          <w:lang w:val="en-US"/>
        </w:rPr>
        <w:t xml:space="preserve"> </w:t>
      </w:r>
      <w:r w:rsidR="0079618A" w:rsidRPr="00D65857">
        <w:rPr>
          <w:rFonts w:ascii="Arial" w:hAnsi="Arial" w:cs="Arial"/>
          <w:sz w:val="24"/>
          <w:szCs w:val="24"/>
          <w:lang w:val="en-US"/>
        </w:rPr>
        <w:t xml:space="preserve">to the inclusion in the treatment protocol. </w:t>
      </w:r>
      <w:r w:rsidR="00F15161">
        <w:rPr>
          <w:rFonts w:ascii="Arial" w:hAnsi="Arial" w:cs="Arial"/>
          <w:sz w:val="24"/>
          <w:szCs w:val="24"/>
          <w:lang w:val="en-US"/>
        </w:rPr>
        <w:t>P</w:t>
      </w:r>
      <w:r w:rsidR="007E73D6" w:rsidRPr="00D65857">
        <w:rPr>
          <w:rFonts w:ascii="Arial" w:hAnsi="Arial" w:cs="Arial"/>
          <w:sz w:val="24"/>
          <w:szCs w:val="24"/>
          <w:lang w:val="en-US"/>
        </w:rPr>
        <w:t>atients and their families need to be supported during the entire treatment</w:t>
      </w:r>
      <w:r w:rsidR="00B8589A" w:rsidRPr="00D65857">
        <w:rPr>
          <w:rFonts w:ascii="Arial" w:hAnsi="Arial" w:cs="Arial"/>
          <w:sz w:val="24"/>
          <w:szCs w:val="24"/>
          <w:lang w:val="en-US"/>
        </w:rPr>
        <w:t>.</w:t>
      </w:r>
      <w:r w:rsidR="00B8589A" w:rsidRPr="00D65857">
        <w:rPr>
          <w:rFonts w:ascii="Arial" w:hAnsi="Arial" w:cs="Arial"/>
          <w:sz w:val="24"/>
          <w:szCs w:val="24"/>
          <w:lang w:val="en-GB"/>
        </w:rPr>
        <w:t xml:space="preserve"> </w:t>
      </w:r>
      <w:r w:rsidR="0033175C">
        <w:rPr>
          <w:rFonts w:ascii="Arial" w:hAnsi="Arial" w:cs="Arial"/>
          <w:sz w:val="24"/>
          <w:szCs w:val="24"/>
          <w:lang w:val="en-GB"/>
        </w:rPr>
        <w:t>I</w:t>
      </w:r>
      <w:r w:rsidR="0032667C" w:rsidRPr="0032667C">
        <w:rPr>
          <w:rFonts w:ascii="Arial" w:hAnsi="Arial" w:cs="Arial"/>
          <w:sz w:val="24"/>
          <w:szCs w:val="24"/>
          <w:lang w:val="en-GB"/>
        </w:rPr>
        <w:t xml:space="preserve">nformed consent should be signed by </w:t>
      </w:r>
      <w:r w:rsidR="00FE600D" w:rsidRPr="0032667C">
        <w:rPr>
          <w:rFonts w:ascii="Arial" w:hAnsi="Arial" w:cs="Arial"/>
          <w:sz w:val="24"/>
          <w:szCs w:val="24"/>
          <w:lang w:val="en-GB"/>
        </w:rPr>
        <w:t>patients</w:t>
      </w:r>
      <w:r w:rsidR="009607CB">
        <w:rPr>
          <w:rFonts w:ascii="Arial" w:hAnsi="Arial" w:cs="Arial"/>
          <w:sz w:val="24"/>
          <w:szCs w:val="24"/>
          <w:lang w:val="en-GB"/>
        </w:rPr>
        <w:t xml:space="preserve"> (where appropriate) and</w:t>
      </w:r>
      <w:r w:rsidR="0032667C" w:rsidRPr="0032667C">
        <w:rPr>
          <w:rFonts w:ascii="Arial" w:hAnsi="Arial" w:cs="Arial"/>
          <w:sz w:val="24"/>
          <w:szCs w:val="24"/>
          <w:lang w:val="en-GB"/>
        </w:rPr>
        <w:t xml:space="preserve"> </w:t>
      </w:r>
      <w:r w:rsidR="00FE600D" w:rsidRPr="0032667C">
        <w:rPr>
          <w:rFonts w:ascii="Arial" w:hAnsi="Arial" w:cs="Arial"/>
          <w:sz w:val="24"/>
          <w:szCs w:val="24"/>
          <w:lang w:val="en-GB"/>
        </w:rPr>
        <w:t>their parents</w:t>
      </w:r>
      <w:r w:rsidR="00B0045A">
        <w:rPr>
          <w:rFonts w:ascii="Arial" w:hAnsi="Arial" w:cs="Arial"/>
          <w:sz w:val="24"/>
          <w:szCs w:val="24"/>
          <w:lang w:val="en-GB"/>
        </w:rPr>
        <w:t>.</w:t>
      </w:r>
    </w:p>
    <w:p w:rsidR="003722D5" w:rsidRDefault="003722D5" w:rsidP="000175F0">
      <w:pPr>
        <w:spacing w:after="0" w:line="360" w:lineRule="auto"/>
        <w:jc w:val="both"/>
        <w:rPr>
          <w:rFonts w:ascii="Arial" w:hAnsi="Arial" w:cs="Arial"/>
          <w:color w:val="0070C0"/>
          <w:sz w:val="24"/>
          <w:szCs w:val="24"/>
          <w:lang w:val="en-US"/>
        </w:rPr>
      </w:pPr>
    </w:p>
    <w:p w:rsidR="003722D5" w:rsidRDefault="003722D5" w:rsidP="000175F0">
      <w:pPr>
        <w:spacing w:after="0" w:line="360" w:lineRule="auto"/>
        <w:jc w:val="both"/>
        <w:rPr>
          <w:rFonts w:ascii="Arial" w:hAnsi="Arial" w:cs="Arial"/>
          <w:color w:val="0070C0"/>
          <w:sz w:val="24"/>
          <w:szCs w:val="24"/>
          <w:lang w:val="en-US"/>
        </w:rPr>
      </w:pPr>
    </w:p>
    <w:p w:rsidR="00AA742B" w:rsidRDefault="00AA742B" w:rsidP="000175F0">
      <w:pPr>
        <w:spacing w:after="0" w:line="360" w:lineRule="auto"/>
        <w:jc w:val="both"/>
        <w:rPr>
          <w:rFonts w:ascii="Arial" w:hAnsi="Arial" w:cs="Arial"/>
          <w:color w:val="0070C0"/>
          <w:sz w:val="24"/>
          <w:szCs w:val="24"/>
          <w:lang w:val="en-US"/>
        </w:rPr>
      </w:pPr>
    </w:p>
    <w:p w:rsidR="00AA742B" w:rsidRDefault="00AA742B" w:rsidP="000175F0">
      <w:pPr>
        <w:spacing w:after="0" w:line="360" w:lineRule="auto"/>
        <w:jc w:val="both"/>
        <w:rPr>
          <w:rFonts w:ascii="Arial" w:hAnsi="Arial" w:cs="Arial"/>
          <w:color w:val="0070C0"/>
          <w:sz w:val="24"/>
          <w:szCs w:val="24"/>
          <w:lang w:val="en-US"/>
        </w:rPr>
      </w:pPr>
    </w:p>
    <w:p w:rsidR="00FE600D" w:rsidRDefault="00FE600D" w:rsidP="000175F0">
      <w:pPr>
        <w:spacing w:after="0" w:line="360" w:lineRule="auto"/>
        <w:jc w:val="both"/>
        <w:rPr>
          <w:rFonts w:ascii="Arial" w:hAnsi="Arial" w:cs="Arial"/>
          <w:b/>
          <w:caps/>
          <w:sz w:val="24"/>
          <w:szCs w:val="24"/>
          <w:lang w:val="en-US"/>
        </w:rPr>
      </w:pPr>
      <w:r>
        <w:rPr>
          <w:rFonts w:ascii="Arial" w:hAnsi="Arial" w:cs="Arial"/>
          <w:b/>
          <w:caps/>
          <w:sz w:val="24"/>
          <w:szCs w:val="24"/>
          <w:lang w:val="en-US"/>
        </w:rPr>
        <w:t xml:space="preserve">Summary, gaps in the evidence and future perspectives </w:t>
      </w:r>
    </w:p>
    <w:p w:rsidR="00441A1B" w:rsidRPr="00B224E1" w:rsidRDefault="004812FF" w:rsidP="00882146">
      <w:pPr>
        <w:spacing w:line="360" w:lineRule="auto"/>
        <w:jc w:val="both"/>
        <w:rPr>
          <w:rFonts w:ascii="Arial" w:hAnsi="Arial" w:cs="Arial"/>
          <w:sz w:val="24"/>
          <w:szCs w:val="24"/>
          <w:lang w:val="en-US"/>
        </w:rPr>
      </w:pPr>
      <w:r w:rsidRPr="00D65857">
        <w:rPr>
          <w:rFonts w:ascii="Arial" w:hAnsi="Arial" w:cs="Arial"/>
          <w:sz w:val="24"/>
          <w:szCs w:val="24"/>
          <w:lang w:val="en-US"/>
        </w:rPr>
        <w:t>FA</w:t>
      </w:r>
      <w:r w:rsidRPr="002C7F72">
        <w:rPr>
          <w:rFonts w:ascii="Arial" w:hAnsi="Arial" w:cs="Arial"/>
          <w:sz w:val="24"/>
          <w:szCs w:val="24"/>
          <w:lang w:val="en-US"/>
        </w:rPr>
        <w:t xml:space="preserve">-AIT </w:t>
      </w:r>
      <w:r w:rsidRPr="00B224E1">
        <w:rPr>
          <w:rFonts w:ascii="Arial" w:hAnsi="Arial" w:cs="Arial"/>
          <w:sz w:val="24"/>
          <w:szCs w:val="24"/>
          <w:lang w:val="en-US"/>
        </w:rPr>
        <w:t xml:space="preserve">represents the active treatment of IgE-mediated </w:t>
      </w:r>
      <w:r w:rsidR="002A6DE1" w:rsidRPr="00B224E1">
        <w:rPr>
          <w:rFonts w:ascii="Arial" w:hAnsi="Arial" w:cs="Arial"/>
          <w:sz w:val="24"/>
          <w:szCs w:val="24"/>
          <w:lang w:val="en-US"/>
        </w:rPr>
        <w:t>FA</w:t>
      </w:r>
      <w:r w:rsidRPr="00B224E1">
        <w:rPr>
          <w:rFonts w:ascii="Arial" w:hAnsi="Arial" w:cs="Arial"/>
          <w:sz w:val="24"/>
          <w:szCs w:val="24"/>
          <w:lang w:val="en-US"/>
        </w:rPr>
        <w:t xml:space="preserve"> instead of </w:t>
      </w:r>
      <w:r w:rsidR="008F5FFB" w:rsidRPr="00B224E1">
        <w:rPr>
          <w:rFonts w:ascii="Arial" w:hAnsi="Arial" w:cs="Arial"/>
          <w:sz w:val="24"/>
          <w:szCs w:val="24"/>
          <w:lang w:val="en-US"/>
        </w:rPr>
        <w:t>avoidance and rescue</w:t>
      </w:r>
      <w:r w:rsidR="00670F68" w:rsidRPr="00B224E1">
        <w:rPr>
          <w:rFonts w:ascii="Arial" w:hAnsi="Arial" w:cs="Arial"/>
          <w:sz w:val="24"/>
          <w:szCs w:val="24"/>
          <w:lang w:val="en-US"/>
        </w:rPr>
        <w:t xml:space="preserve"> drug</w:t>
      </w:r>
      <w:r w:rsidR="008F5FFB" w:rsidRPr="00B224E1">
        <w:rPr>
          <w:rFonts w:ascii="Arial" w:hAnsi="Arial" w:cs="Arial"/>
          <w:sz w:val="24"/>
          <w:szCs w:val="24"/>
          <w:lang w:val="en-US"/>
        </w:rPr>
        <w:t xml:space="preserve"> </w:t>
      </w:r>
      <w:r w:rsidRPr="00B224E1">
        <w:rPr>
          <w:rFonts w:ascii="Arial" w:hAnsi="Arial" w:cs="Arial"/>
          <w:sz w:val="24"/>
          <w:szCs w:val="24"/>
          <w:lang w:val="en-US"/>
        </w:rPr>
        <w:t xml:space="preserve">management. </w:t>
      </w:r>
      <w:r w:rsidR="00F57CBE" w:rsidRPr="00B224E1">
        <w:rPr>
          <w:rFonts w:ascii="Arial" w:hAnsi="Arial" w:cs="Arial"/>
          <w:sz w:val="24"/>
          <w:szCs w:val="24"/>
          <w:lang w:val="en-US"/>
        </w:rPr>
        <w:t xml:space="preserve">The usual management of FA </w:t>
      </w:r>
      <w:r w:rsidRPr="00B224E1">
        <w:rPr>
          <w:rFonts w:ascii="Arial" w:hAnsi="Arial" w:cs="Arial"/>
          <w:sz w:val="24"/>
          <w:szCs w:val="24"/>
          <w:lang w:val="en-US"/>
        </w:rPr>
        <w:t xml:space="preserve">demands changes in eating habits with serious repercussions on </w:t>
      </w:r>
      <w:r w:rsidR="00050B7C" w:rsidRPr="00B224E1">
        <w:rPr>
          <w:rFonts w:ascii="Arial" w:hAnsi="Arial" w:cs="Arial"/>
          <w:sz w:val="24"/>
          <w:szCs w:val="24"/>
          <w:lang w:val="en-US"/>
        </w:rPr>
        <w:t>QoL</w:t>
      </w:r>
      <w:r w:rsidRPr="00B224E1">
        <w:rPr>
          <w:rFonts w:ascii="Arial" w:hAnsi="Arial" w:cs="Arial"/>
          <w:sz w:val="24"/>
          <w:szCs w:val="24"/>
          <w:lang w:val="en-US"/>
        </w:rPr>
        <w:t>,</w:t>
      </w:r>
      <w:r w:rsidR="009146A6" w:rsidRPr="00B224E1">
        <w:rPr>
          <w:rFonts w:ascii="Arial" w:hAnsi="Arial" w:cs="Arial"/>
          <w:sz w:val="24"/>
          <w:szCs w:val="24"/>
          <w:lang w:val="en-US"/>
        </w:rPr>
        <w:t xml:space="preserve"> </w:t>
      </w:r>
      <w:r w:rsidRPr="00B224E1">
        <w:rPr>
          <w:rFonts w:ascii="Arial" w:hAnsi="Arial" w:cs="Arial"/>
          <w:sz w:val="24"/>
          <w:szCs w:val="24"/>
          <w:lang w:val="en-US"/>
        </w:rPr>
        <w:t>potential risk of nutriti</w:t>
      </w:r>
      <w:r w:rsidR="0033175C">
        <w:rPr>
          <w:rFonts w:ascii="Arial" w:hAnsi="Arial" w:cs="Arial"/>
          <w:sz w:val="24"/>
          <w:szCs w:val="24"/>
          <w:lang w:val="en-US"/>
        </w:rPr>
        <w:t>onal deficiencies</w:t>
      </w:r>
      <w:r w:rsidR="00F15161">
        <w:rPr>
          <w:rFonts w:ascii="Arial" w:hAnsi="Arial" w:cs="Arial"/>
          <w:sz w:val="24"/>
          <w:szCs w:val="24"/>
          <w:lang w:val="en-US"/>
        </w:rPr>
        <w:t>,</w:t>
      </w:r>
      <w:r w:rsidR="0033175C">
        <w:rPr>
          <w:rFonts w:ascii="Arial" w:hAnsi="Arial" w:cs="Arial"/>
          <w:sz w:val="24"/>
          <w:szCs w:val="24"/>
          <w:lang w:val="en-US"/>
        </w:rPr>
        <w:t xml:space="preserve"> especially in</w:t>
      </w:r>
      <w:r w:rsidR="00670F68" w:rsidRPr="00B224E1">
        <w:rPr>
          <w:rFonts w:ascii="Arial" w:hAnsi="Arial" w:cs="Arial"/>
          <w:sz w:val="24"/>
          <w:szCs w:val="24"/>
          <w:lang w:val="en-US"/>
        </w:rPr>
        <w:t xml:space="preserve"> young </w:t>
      </w:r>
      <w:r w:rsidRPr="00B224E1">
        <w:rPr>
          <w:rFonts w:ascii="Arial" w:hAnsi="Arial" w:cs="Arial"/>
          <w:sz w:val="24"/>
          <w:szCs w:val="24"/>
          <w:lang w:val="en-US"/>
        </w:rPr>
        <w:t>children</w:t>
      </w:r>
      <w:r w:rsidR="00F15161">
        <w:rPr>
          <w:rFonts w:ascii="Arial" w:hAnsi="Arial" w:cs="Arial"/>
          <w:sz w:val="24"/>
          <w:szCs w:val="24"/>
          <w:lang w:val="en-US"/>
        </w:rPr>
        <w:t>,</w:t>
      </w:r>
      <w:r w:rsidRPr="00B224E1">
        <w:rPr>
          <w:rFonts w:ascii="Arial" w:hAnsi="Arial" w:cs="Arial"/>
          <w:sz w:val="24"/>
          <w:szCs w:val="24"/>
          <w:lang w:val="en-US"/>
        </w:rPr>
        <w:t xml:space="preserve"> and severe adverse reaction in case of accidental exposure to the culprit food.</w:t>
      </w:r>
      <w:r w:rsidR="0082751F" w:rsidRPr="00B224E1">
        <w:rPr>
          <w:rFonts w:ascii="Arial" w:hAnsi="Arial" w:cs="Arial"/>
          <w:sz w:val="24"/>
          <w:szCs w:val="24"/>
          <w:lang w:val="en-US"/>
        </w:rPr>
        <w:t xml:space="preserve"> </w:t>
      </w:r>
    </w:p>
    <w:p w:rsidR="002C7F72" w:rsidRPr="002C7F72" w:rsidRDefault="002C7F72" w:rsidP="00B918A6">
      <w:pPr>
        <w:spacing w:line="360" w:lineRule="auto"/>
        <w:jc w:val="both"/>
        <w:rPr>
          <w:rFonts w:ascii="Arial" w:hAnsi="Arial" w:cs="Arial"/>
          <w:sz w:val="24"/>
          <w:szCs w:val="24"/>
          <w:lang w:val="en-US"/>
        </w:rPr>
      </w:pPr>
      <w:r w:rsidRPr="002C7F72">
        <w:rPr>
          <w:rFonts w:ascii="Arial" w:hAnsi="Arial" w:cs="Arial"/>
          <w:color w:val="000000"/>
          <w:sz w:val="24"/>
          <w:szCs w:val="24"/>
          <w:lang w:val="en-US"/>
        </w:rPr>
        <w:t xml:space="preserve">The recent </w:t>
      </w:r>
      <w:r w:rsidR="00F15161">
        <w:rPr>
          <w:rFonts w:ascii="Arial" w:hAnsi="Arial" w:cs="Arial"/>
          <w:color w:val="000000"/>
          <w:sz w:val="24"/>
          <w:szCs w:val="24"/>
          <w:lang w:val="en-US"/>
        </w:rPr>
        <w:t>SR</w:t>
      </w:r>
      <w:r w:rsidRPr="002C7F72">
        <w:rPr>
          <w:rFonts w:ascii="Arial" w:hAnsi="Arial" w:cs="Arial"/>
          <w:sz w:val="24"/>
          <w:szCs w:val="24"/>
          <w:lang w:val="en-US"/>
        </w:rPr>
        <w:t xml:space="preserve"> and meta-analysis on FA-AIT (18) clearly demonstrated that FA-AIT is effective in reducing the likelihood of reacting to foods while receiving the therapy. In pediatric patients with FA to CM and peanut</w:t>
      </w:r>
      <w:r w:rsidR="00DD59A1">
        <w:rPr>
          <w:rFonts w:ascii="Arial" w:hAnsi="Arial" w:cs="Arial"/>
          <w:sz w:val="24"/>
          <w:szCs w:val="24"/>
          <w:lang w:val="en-US"/>
        </w:rPr>
        <w:t>,</w:t>
      </w:r>
      <w:r w:rsidRPr="002C7F72">
        <w:rPr>
          <w:rFonts w:ascii="Arial" w:hAnsi="Arial" w:cs="Arial"/>
          <w:sz w:val="24"/>
          <w:szCs w:val="24"/>
          <w:lang w:val="en-US"/>
        </w:rPr>
        <w:t xml:space="preserve"> data suggest that OIT is more effective than SLIT (</w:t>
      </w:r>
      <w:r w:rsidR="00675C7E">
        <w:rPr>
          <w:rFonts w:ascii="Arial" w:hAnsi="Arial" w:cs="Arial"/>
          <w:sz w:val="24"/>
          <w:szCs w:val="24"/>
          <w:lang w:val="en-US"/>
        </w:rPr>
        <w:t>45</w:t>
      </w:r>
      <w:r w:rsidRPr="002C7F72">
        <w:rPr>
          <w:rFonts w:ascii="Arial" w:hAnsi="Arial" w:cs="Arial"/>
          <w:sz w:val="24"/>
          <w:szCs w:val="24"/>
          <w:lang w:val="en-US"/>
        </w:rPr>
        <w:t>,</w:t>
      </w:r>
      <w:r w:rsidR="00E85001">
        <w:rPr>
          <w:rFonts w:ascii="Arial" w:hAnsi="Arial" w:cs="Arial"/>
          <w:sz w:val="24"/>
          <w:szCs w:val="24"/>
          <w:lang w:val="en-US"/>
        </w:rPr>
        <w:t>55</w:t>
      </w:r>
      <w:r w:rsidRPr="002C7F72">
        <w:rPr>
          <w:rFonts w:ascii="Arial" w:hAnsi="Arial" w:cs="Arial"/>
          <w:sz w:val="24"/>
          <w:szCs w:val="24"/>
          <w:lang w:val="en-US"/>
        </w:rPr>
        <w:t>). There is an increased risk of local (the most frequent) reactions with both OIT and SLIT but only OIT showed a significant</w:t>
      </w:r>
      <w:r w:rsidR="0033175C">
        <w:rPr>
          <w:rFonts w:ascii="Arial" w:hAnsi="Arial" w:cs="Arial"/>
          <w:sz w:val="24"/>
          <w:szCs w:val="24"/>
          <w:lang w:val="en-US"/>
        </w:rPr>
        <w:t>ly</w:t>
      </w:r>
      <w:r w:rsidRPr="002C7F72">
        <w:rPr>
          <w:rFonts w:ascii="Arial" w:hAnsi="Arial" w:cs="Arial"/>
          <w:sz w:val="24"/>
          <w:szCs w:val="24"/>
          <w:lang w:val="en-US"/>
        </w:rPr>
        <w:t xml:space="preserve"> higher risk of systemic reactions. Due to the length of the protocol and safety issues, patients and their families must be extremely adherent, reliable and committed to the treatment. FA-AIT may improve </w:t>
      </w:r>
      <w:r w:rsidR="00D95BD2">
        <w:rPr>
          <w:rFonts w:ascii="Arial" w:hAnsi="Arial" w:cs="Arial"/>
          <w:sz w:val="24"/>
          <w:szCs w:val="24"/>
          <w:lang w:val="en-US"/>
        </w:rPr>
        <w:t>QoL</w:t>
      </w:r>
      <w:r w:rsidRPr="002C7F72">
        <w:rPr>
          <w:rFonts w:ascii="Arial" w:hAnsi="Arial" w:cs="Arial"/>
          <w:sz w:val="24"/>
          <w:szCs w:val="24"/>
          <w:lang w:val="en-US"/>
        </w:rPr>
        <w:t xml:space="preserve"> scores, particularly with regard to social limitations, accidental exposure and anxiety</w:t>
      </w:r>
      <w:r w:rsidR="00B918A6">
        <w:rPr>
          <w:rFonts w:ascii="Arial" w:hAnsi="Arial" w:cs="Arial"/>
          <w:sz w:val="24"/>
          <w:szCs w:val="24"/>
          <w:lang w:val="en-US"/>
        </w:rPr>
        <w:t>, although further studies are needed</w:t>
      </w:r>
      <w:r w:rsidRPr="002C7F72">
        <w:rPr>
          <w:rFonts w:ascii="Arial" w:hAnsi="Arial" w:cs="Arial"/>
          <w:sz w:val="24"/>
          <w:szCs w:val="24"/>
          <w:lang w:val="en-US"/>
        </w:rPr>
        <w:t xml:space="preserve"> (5).</w:t>
      </w:r>
    </w:p>
    <w:p w:rsidR="00B8589A" w:rsidRDefault="00F57CBE" w:rsidP="004C4C97">
      <w:pPr>
        <w:spacing w:after="0" w:line="360" w:lineRule="auto"/>
        <w:jc w:val="both"/>
        <w:rPr>
          <w:rFonts w:ascii="Arial" w:hAnsi="Arial" w:cs="Arial"/>
          <w:b/>
          <w:sz w:val="24"/>
          <w:szCs w:val="24"/>
          <w:lang w:val="en-GB"/>
        </w:rPr>
      </w:pPr>
      <w:r w:rsidRPr="002C7F72">
        <w:rPr>
          <w:rFonts w:ascii="Arial" w:hAnsi="Arial" w:cs="Arial"/>
          <w:sz w:val="24"/>
          <w:szCs w:val="24"/>
          <w:lang w:val="en-US"/>
        </w:rPr>
        <w:t>M</w:t>
      </w:r>
      <w:r w:rsidR="004812FF" w:rsidRPr="002C7F72">
        <w:rPr>
          <w:rFonts w:ascii="Arial" w:hAnsi="Arial" w:cs="Arial"/>
          <w:sz w:val="24"/>
          <w:szCs w:val="24"/>
          <w:lang w:val="en-US"/>
        </w:rPr>
        <w:t>any children with CM allergy or HE</w:t>
      </w:r>
      <w:r w:rsidR="004812FF" w:rsidRPr="00D65857">
        <w:rPr>
          <w:rFonts w:ascii="Arial" w:hAnsi="Arial" w:cs="Arial"/>
          <w:sz w:val="24"/>
          <w:szCs w:val="24"/>
          <w:lang w:val="en-US"/>
        </w:rPr>
        <w:t xml:space="preserve"> allergy develop tolerance spontaneously. </w:t>
      </w:r>
      <w:r w:rsidR="00007FD8" w:rsidRPr="00D65857">
        <w:rPr>
          <w:rFonts w:ascii="Arial" w:hAnsi="Arial" w:cs="Arial"/>
          <w:sz w:val="24"/>
          <w:szCs w:val="24"/>
          <w:lang w:val="en-US"/>
        </w:rPr>
        <w:t>For th</w:t>
      </w:r>
      <w:r w:rsidR="00007FD8">
        <w:rPr>
          <w:rFonts w:ascii="Arial" w:hAnsi="Arial" w:cs="Arial"/>
          <w:sz w:val="24"/>
          <w:szCs w:val="24"/>
          <w:lang w:val="en-US"/>
        </w:rPr>
        <w:t xml:space="preserve">is reason, for many patients and families, allergen avoidance whilst awaiting spontaneous resolution may </w:t>
      </w:r>
      <w:r w:rsidR="00007FD8" w:rsidRPr="00D65857">
        <w:rPr>
          <w:rFonts w:ascii="Arial" w:hAnsi="Arial" w:cs="Arial"/>
          <w:sz w:val="24"/>
          <w:szCs w:val="24"/>
          <w:lang w:val="en-US"/>
        </w:rPr>
        <w:t>represent a better option than FA-AIT.</w:t>
      </w:r>
      <w:r w:rsidR="00007FD8">
        <w:rPr>
          <w:rFonts w:ascii="Arial" w:hAnsi="Arial" w:cs="Arial"/>
          <w:sz w:val="24"/>
          <w:szCs w:val="24"/>
          <w:lang w:val="en-US"/>
        </w:rPr>
        <w:t xml:space="preserve"> </w:t>
      </w:r>
      <w:r w:rsidR="004812FF" w:rsidRPr="00D65857">
        <w:rPr>
          <w:rFonts w:ascii="Arial" w:hAnsi="Arial" w:cs="Arial"/>
          <w:sz w:val="24"/>
          <w:szCs w:val="24"/>
          <w:lang w:val="en-US"/>
        </w:rPr>
        <w:t>Therefore, FA-AIT cannot be recommended as routine practice</w:t>
      </w:r>
      <w:r w:rsidR="00D95BD2">
        <w:rPr>
          <w:rFonts w:ascii="Arial" w:hAnsi="Arial" w:cs="Arial"/>
          <w:sz w:val="24"/>
          <w:szCs w:val="24"/>
          <w:lang w:val="en-US"/>
        </w:rPr>
        <w:t>,</w:t>
      </w:r>
      <w:r w:rsidR="004812FF" w:rsidRPr="00D65857">
        <w:rPr>
          <w:rFonts w:ascii="Arial" w:hAnsi="Arial" w:cs="Arial"/>
          <w:sz w:val="24"/>
          <w:szCs w:val="24"/>
          <w:lang w:val="en-US"/>
        </w:rPr>
        <w:t xml:space="preserve"> but must be limited only </w:t>
      </w:r>
      <w:r w:rsidR="000A7CDA">
        <w:rPr>
          <w:rFonts w:ascii="Arial" w:hAnsi="Arial" w:cs="Arial"/>
          <w:sz w:val="24"/>
          <w:szCs w:val="24"/>
          <w:lang w:val="en-US"/>
        </w:rPr>
        <w:t xml:space="preserve">to </w:t>
      </w:r>
      <w:r w:rsidR="004812FF" w:rsidRPr="00D65857">
        <w:rPr>
          <w:rFonts w:ascii="Arial" w:hAnsi="Arial" w:cs="Arial"/>
          <w:sz w:val="24"/>
          <w:szCs w:val="24"/>
          <w:lang w:val="en-US"/>
        </w:rPr>
        <w:t xml:space="preserve">carefully selected patients </w:t>
      </w:r>
      <w:r w:rsidR="00B918A6">
        <w:rPr>
          <w:rFonts w:ascii="Arial" w:hAnsi="Arial" w:cs="Arial"/>
          <w:sz w:val="24"/>
          <w:szCs w:val="24"/>
          <w:lang w:val="en-US"/>
        </w:rPr>
        <w:t xml:space="preserve">managed </w:t>
      </w:r>
      <w:r w:rsidR="004812FF" w:rsidRPr="00D65857">
        <w:rPr>
          <w:rFonts w:ascii="Arial" w:hAnsi="Arial" w:cs="Arial"/>
          <w:sz w:val="24"/>
          <w:szCs w:val="24"/>
          <w:lang w:val="en-US"/>
        </w:rPr>
        <w:t>in</w:t>
      </w:r>
      <w:r w:rsidR="00B918A6">
        <w:rPr>
          <w:rFonts w:ascii="Arial" w:hAnsi="Arial" w:cs="Arial"/>
          <w:sz w:val="24"/>
          <w:szCs w:val="24"/>
          <w:lang w:val="en-US"/>
        </w:rPr>
        <w:t xml:space="preserve"> </w:t>
      </w:r>
      <w:r w:rsidR="00D95BD2" w:rsidRPr="00D65857">
        <w:rPr>
          <w:rFonts w:ascii="Arial" w:hAnsi="Arial" w:cs="Arial"/>
          <w:sz w:val="24"/>
          <w:szCs w:val="24"/>
          <w:lang w:val="en-US"/>
        </w:rPr>
        <w:t>speciali</w:t>
      </w:r>
      <w:r w:rsidR="00AE35A0">
        <w:rPr>
          <w:rFonts w:ascii="Arial" w:hAnsi="Arial" w:cs="Arial"/>
          <w:sz w:val="24"/>
          <w:szCs w:val="24"/>
          <w:lang w:val="en-US"/>
        </w:rPr>
        <w:t>z</w:t>
      </w:r>
      <w:r w:rsidR="00D95BD2" w:rsidRPr="00D65857">
        <w:rPr>
          <w:rFonts w:ascii="Arial" w:hAnsi="Arial" w:cs="Arial"/>
          <w:sz w:val="24"/>
          <w:szCs w:val="24"/>
          <w:lang w:val="en-US"/>
        </w:rPr>
        <w:t xml:space="preserve">ed </w:t>
      </w:r>
      <w:r w:rsidR="004812FF" w:rsidRPr="00D65857">
        <w:rPr>
          <w:rFonts w:ascii="Arial" w:hAnsi="Arial" w:cs="Arial"/>
          <w:sz w:val="24"/>
          <w:szCs w:val="24"/>
          <w:lang w:val="en-US"/>
        </w:rPr>
        <w:t>clinical settings, by tra</w:t>
      </w:r>
      <w:r w:rsidR="00FD7827" w:rsidRPr="00D65857">
        <w:rPr>
          <w:rFonts w:ascii="Arial" w:hAnsi="Arial" w:cs="Arial"/>
          <w:sz w:val="24"/>
          <w:szCs w:val="24"/>
          <w:lang w:val="en-US"/>
        </w:rPr>
        <w:t>ined personnel</w:t>
      </w:r>
      <w:r w:rsidR="0082751F" w:rsidRPr="00D65857">
        <w:rPr>
          <w:rFonts w:ascii="Arial" w:hAnsi="Arial" w:cs="Arial"/>
          <w:sz w:val="24"/>
          <w:szCs w:val="24"/>
          <w:lang w:val="en-US"/>
        </w:rPr>
        <w:t xml:space="preserve"> </w:t>
      </w:r>
      <w:r w:rsidR="000175F0">
        <w:rPr>
          <w:rFonts w:ascii="Arial" w:hAnsi="Arial" w:cs="Arial"/>
          <w:sz w:val="24"/>
          <w:szCs w:val="24"/>
          <w:lang w:val="en-US"/>
        </w:rPr>
        <w:t>(</w:t>
      </w:r>
      <w:r w:rsidR="00B8589A" w:rsidRPr="00934113">
        <w:rPr>
          <w:rFonts w:ascii="Arial" w:hAnsi="Arial" w:cs="Arial"/>
          <w:b/>
          <w:i/>
          <w:color w:val="4F81BD"/>
          <w:sz w:val="24"/>
          <w:szCs w:val="24"/>
          <w:lang w:val="en-GB"/>
        </w:rPr>
        <w:t>Boxes 1</w:t>
      </w:r>
      <w:r w:rsidR="00ED7BAB">
        <w:rPr>
          <w:rFonts w:ascii="Arial" w:hAnsi="Arial" w:cs="Arial"/>
          <w:b/>
          <w:i/>
          <w:color w:val="4F81BD"/>
          <w:sz w:val="24"/>
          <w:szCs w:val="24"/>
          <w:lang w:val="en-GB"/>
        </w:rPr>
        <w:t>2</w:t>
      </w:r>
      <w:r w:rsidR="00B8589A" w:rsidRPr="00934113">
        <w:rPr>
          <w:rFonts w:ascii="Arial" w:hAnsi="Arial" w:cs="Arial"/>
          <w:b/>
          <w:i/>
          <w:color w:val="4F81BD"/>
          <w:sz w:val="24"/>
          <w:szCs w:val="24"/>
          <w:lang w:val="en-GB"/>
        </w:rPr>
        <w:t xml:space="preserve"> &amp; 1</w:t>
      </w:r>
      <w:r w:rsidR="00ED7BAB">
        <w:rPr>
          <w:rFonts w:ascii="Arial" w:hAnsi="Arial" w:cs="Arial"/>
          <w:b/>
          <w:i/>
          <w:color w:val="4F81BD"/>
          <w:sz w:val="24"/>
          <w:szCs w:val="24"/>
          <w:lang w:val="en-GB"/>
        </w:rPr>
        <w:t>3</w:t>
      </w:r>
      <w:r w:rsidR="00FD2C5D" w:rsidRPr="00D65857">
        <w:rPr>
          <w:rFonts w:ascii="Arial" w:hAnsi="Arial" w:cs="Arial"/>
          <w:sz w:val="24"/>
          <w:szCs w:val="24"/>
          <w:lang w:val="en-GB"/>
        </w:rPr>
        <w:t>)</w:t>
      </w:r>
      <w:r w:rsidR="00B8589A" w:rsidRPr="00D65857">
        <w:rPr>
          <w:rFonts w:ascii="Arial" w:hAnsi="Arial" w:cs="Arial"/>
          <w:b/>
          <w:sz w:val="24"/>
          <w:szCs w:val="24"/>
          <w:lang w:val="en-GB"/>
        </w:rPr>
        <w:t xml:space="preserve"> </w:t>
      </w:r>
    </w:p>
    <w:p w:rsidR="00FD0420" w:rsidRPr="00D65857" w:rsidRDefault="00FD0420" w:rsidP="004C4C97">
      <w:pPr>
        <w:spacing w:after="0" w:line="360" w:lineRule="auto"/>
        <w:jc w:val="both"/>
        <w:rPr>
          <w:rFonts w:ascii="Arial" w:hAnsi="Arial" w:cs="Arial"/>
          <w:b/>
          <w:sz w:val="24"/>
          <w:szCs w:val="24"/>
          <w:lang w:val="en-GB"/>
        </w:rPr>
      </w:pPr>
    </w:p>
    <w:p w:rsidR="00FD7827" w:rsidRDefault="003601CC" w:rsidP="004C4C97">
      <w:pPr>
        <w:spacing w:after="0" w:line="360" w:lineRule="auto"/>
        <w:jc w:val="both"/>
        <w:rPr>
          <w:rFonts w:ascii="Arial" w:hAnsi="Arial" w:cs="Arial"/>
          <w:sz w:val="24"/>
          <w:szCs w:val="24"/>
          <w:lang w:val="en-US"/>
        </w:rPr>
      </w:pPr>
      <w:r>
        <w:rPr>
          <w:rFonts w:ascii="Arial" w:hAnsi="Arial" w:cs="Arial"/>
          <w:sz w:val="24"/>
          <w:szCs w:val="24"/>
          <w:lang w:val="en-US"/>
        </w:rPr>
        <w:t xml:space="preserve">There are </w:t>
      </w:r>
      <w:r w:rsidR="004C4C97">
        <w:rPr>
          <w:rFonts w:ascii="Arial" w:hAnsi="Arial" w:cs="Arial"/>
          <w:sz w:val="24"/>
          <w:szCs w:val="24"/>
          <w:lang w:val="en-US"/>
        </w:rPr>
        <w:t xml:space="preserve">still </w:t>
      </w:r>
      <w:r>
        <w:rPr>
          <w:rFonts w:ascii="Arial" w:hAnsi="Arial" w:cs="Arial"/>
          <w:sz w:val="24"/>
          <w:szCs w:val="24"/>
          <w:lang w:val="en-US"/>
        </w:rPr>
        <w:t xml:space="preserve">many </w:t>
      </w:r>
      <w:r w:rsidR="004C4C97">
        <w:rPr>
          <w:rFonts w:ascii="Arial" w:hAnsi="Arial" w:cs="Arial"/>
          <w:sz w:val="24"/>
          <w:szCs w:val="24"/>
          <w:lang w:val="en-US"/>
        </w:rPr>
        <w:t xml:space="preserve">gaps that need to be addressed </w:t>
      </w:r>
      <w:r w:rsidR="004C4C97" w:rsidRPr="00D65857">
        <w:rPr>
          <w:rFonts w:ascii="Arial" w:eastAsia="Calibri" w:hAnsi="Arial" w:cs="Arial"/>
          <w:sz w:val="24"/>
          <w:szCs w:val="24"/>
          <w:lang w:val="en-US" w:eastAsia="en-US"/>
        </w:rPr>
        <w:t>(</w:t>
      </w:r>
      <w:r w:rsidR="004C4C97" w:rsidRPr="00934113">
        <w:rPr>
          <w:rFonts w:ascii="Arial" w:hAnsi="Arial" w:cs="Arial"/>
          <w:b/>
          <w:i/>
          <w:color w:val="4F81BD"/>
          <w:sz w:val="24"/>
          <w:szCs w:val="24"/>
          <w:lang w:val="en-GB"/>
        </w:rPr>
        <w:t>Box 1</w:t>
      </w:r>
      <w:r w:rsidR="004C4C97">
        <w:rPr>
          <w:rFonts w:ascii="Arial" w:hAnsi="Arial" w:cs="Arial"/>
          <w:b/>
          <w:i/>
          <w:color w:val="4F81BD"/>
          <w:sz w:val="24"/>
          <w:szCs w:val="24"/>
          <w:lang w:val="en-GB"/>
        </w:rPr>
        <w:t>4</w:t>
      </w:r>
      <w:r w:rsidR="004C4C97" w:rsidRPr="00D65857">
        <w:rPr>
          <w:rFonts w:ascii="Arial" w:hAnsi="Arial" w:cs="Arial"/>
          <w:sz w:val="24"/>
          <w:szCs w:val="24"/>
          <w:lang w:val="en-GB"/>
        </w:rPr>
        <w:t>)</w:t>
      </w:r>
      <w:r w:rsidR="004C4C97" w:rsidRPr="00D65857">
        <w:rPr>
          <w:rFonts w:ascii="Arial" w:hAnsi="Arial" w:cs="Arial"/>
          <w:sz w:val="24"/>
          <w:szCs w:val="24"/>
          <w:lang w:val="en-US"/>
        </w:rPr>
        <w:t xml:space="preserve">. </w:t>
      </w:r>
      <w:r w:rsidR="00CC04CB" w:rsidRPr="00D65857">
        <w:rPr>
          <w:rFonts w:ascii="Arial" w:hAnsi="Arial" w:cs="Arial"/>
          <w:sz w:val="24"/>
          <w:szCs w:val="24"/>
          <w:lang w:val="en-US"/>
        </w:rPr>
        <w:t>The duration of</w:t>
      </w:r>
      <w:r w:rsidR="003641ED" w:rsidRPr="00D65857">
        <w:rPr>
          <w:rFonts w:ascii="Arial" w:hAnsi="Arial" w:cs="Arial"/>
          <w:sz w:val="24"/>
          <w:szCs w:val="24"/>
          <w:lang w:val="en-US"/>
        </w:rPr>
        <w:t xml:space="preserve"> FA-AIT </w:t>
      </w:r>
      <w:r w:rsidR="00CC04CB" w:rsidRPr="00D65857">
        <w:rPr>
          <w:rFonts w:ascii="Arial" w:hAnsi="Arial" w:cs="Arial"/>
          <w:sz w:val="24"/>
          <w:szCs w:val="24"/>
          <w:lang w:val="en-US"/>
        </w:rPr>
        <w:t>may be burden</w:t>
      </w:r>
      <w:r w:rsidR="0082751F" w:rsidRPr="00D65857">
        <w:rPr>
          <w:rFonts w:ascii="Arial" w:hAnsi="Arial" w:cs="Arial"/>
          <w:sz w:val="24"/>
          <w:szCs w:val="24"/>
          <w:lang w:val="en-US"/>
        </w:rPr>
        <w:t>some</w:t>
      </w:r>
      <w:r w:rsidR="00CC04CB" w:rsidRPr="00D65857">
        <w:rPr>
          <w:rFonts w:ascii="Arial" w:hAnsi="Arial" w:cs="Arial"/>
          <w:sz w:val="24"/>
          <w:szCs w:val="24"/>
          <w:lang w:val="en-US"/>
        </w:rPr>
        <w:t xml:space="preserve"> for patients </w:t>
      </w:r>
      <w:r w:rsidR="0082751F" w:rsidRPr="00D65857">
        <w:rPr>
          <w:rFonts w:ascii="Arial" w:hAnsi="Arial" w:cs="Arial"/>
          <w:sz w:val="24"/>
          <w:szCs w:val="24"/>
          <w:lang w:val="en-US"/>
        </w:rPr>
        <w:t xml:space="preserve">and their families. After </w:t>
      </w:r>
      <w:r w:rsidR="004676A7">
        <w:rPr>
          <w:rFonts w:ascii="Arial" w:hAnsi="Arial" w:cs="Arial"/>
          <w:sz w:val="24"/>
          <w:szCs w:val="24"/>
          <w:lang w:val="en-US"/>
        </w:rPr>
        <w:t>completion of therapy, patients</w:t>
      </w:r>
      <w:r w:rsidR="0082751F" w:rsidRPr="00D65857">
        <w:rPr>
          <w:rFonts w:ascii="Arial" w:hAnsi="Arial" w:cs="Arial"/>
          <w:sz w:val="24"/>
          <w:szCs w:val="24"/>
          <w:lang w:val="en-US"/>
        </w:rPr>
        <w:t xml:space="preserve"> </w:t>
      </w:r>
      <w:r w:rsidR="00D95BD2" w:rsidRPr="00D65857">
        <w:rPr>
          <w:rFonts w:ascii="Arial" w:hAnsi="Arial" w:cs="Arial"/>
          <w:sz w:val="24"/>
          <w:szCs w:val="24"/>
          <w:lang w:val="en-US"/>
        </w:rPr>
        <w:t xml:space="preserve">frequently </w:t>
      </w:r>
      <w:r w:rsidR="0082751F" w:rsidRPr="00D65857">
        <w:rPr>
          <w:rFonts w:ascii="Arial" w:hAnsi="Arial" w:cs="Arial"/>
          <w:sz w:val="24"/>
          <w:szCs w:val="24"/>
          <w:lang w:val="en-US"/>
        </w:rPr>
        <w:t xml:space="preserve">need to </w:t>
      </w:r>
      <w:r w:rsidR="00B918A6">
        <w:rPr>
          <w:rFonts w:ascii="Arial" w:hAnsi="Arial" w:cs="Arial"/>
          <w:sz w:val="24"/>
          <w:szCs w:val="24"/>
          <w:lang w:val="en-US"/>
        </w:rPr>
        <w:t xml:space="preserve">continue to </w:t>
      </w:r>
      <w:r w:rsidR="0082751F" w:rsidRPr="00D65857">
        <w:rPr>
          <w:rFonts w:ascii="Arial" w:hAnsi="Arial" w:cs="Arial"/>
          <w:sz w:val="24"/>
          <w:szCs w:val="24"/>
          <w:lang w:val="en-US"/>
        </w:rPr>
        <w:t xml:space="preserve">consume the allergen </w:t>
      </w:r>
      <w:r w:rsidR="00CC04CB" w:rsidRPr="00D65857">
        <w:rPr>
          <w:rFonts w:ascii="Arial" w:hAnsi="Arial" w:cs="Arial"/>
          <w:sz w:val="24"/>
          <w:szCs w:val="24"/>
          <w:lang w:val="en-US"/>
        </w:rPr>
        <w:t xml:space="preserve">to maintain tolerance. </w:t>
      </w:r>
      <w:r w:rsidR="00D11113" w:rsidRPr="00D65857">
        <w:rPr>
          <w:rFonts w:ascii="Arial" w:hAnsi="Arial" w:cs="Arial"/>
          <w:sz w:val="24"/>
          <w:szCs w:val="24"/>
          <w:lang w:val="en-US"/>
        </w:rPr>
        <w:t>It may</w:t>
      </w:r>
      <w:r w:rsidR="00BF7DAA" w:rsidRPr="00D65857">
        <w:rPr>
          <w:rFonts w:ascii="Arial" w:hAnsi="Arial" w:cs="Arial"/>
          <w:sz w:val="24"/>
          <w:szCs w:val="24"/>
          <w:lang w:val="en-US"/>
        </w:rPr>
        <w:t xml:space="preserve"> be</w:t>
      </w:r>
      <w:r w:rsidR="00D11113" w:rsidRPr="00D65857">
        <w:rPr>
          <w:rFonts w:ascii="Arial" w:hAnsi="Arial" w:cs="Arial"/>
          <w:sz w:val="24"/>
          <w:szCs w:val="24"/>
          <w:lang w:val="en-US"/>
        </w:rPr>
        <w:t xml:space="preserve"> easier to achieve </w:t>
      </w:r>
      <w:r w:rsidR="003641ED" w:rsidRPr="00D65857">
        <w:rPr>
          <w:rFonts w:ascii="Arial" w:hAnsi="Arial" w:cs="Arial"/>
          <w:sz w:val="24"/>
          <w:szCs w:val="24"/>
          <w:lang w:val="en-US"/>
        </w:rPr>
        <w:t>post-discontinuation effectiveness (e.g. tolerance or sustained unresponsiveness)</w:t>
      </w:r>
      <w:r w:rsidR="00FD7827" w:rsidRPr="00D65857">
        <w:rPr>
          <w:rFonts w:ascii="Arial" w:hAnsi="Arial" w:cs="Arial"/>
          <w:sz w:val="24"/>
          <w:szCs w:val="24"/>
          <w:lang w:val="en-US"/>
        </w:rPr>
        <w:t xml:space="preserve"> </w:t>
      </w:r>
      <w:r w:rsidR="00D11113" w:rsidRPr="00D65857">
        <w:rPr>
          <w:rFonts w:ascii="Arial" w:hAnsi="Arial" w:cs="Arial"/>
          <w:sz w:val="24"/>
          <w:szCs w:val="24"/>
          <w:lang w:val="en-US"/>
        </w:rPr>
        <w:t xml:space="preserve">for allergens that are typically outgrown in childhood </w:t>
      </w:r>
      <w:r>
        <w:rPr>
          <w:rFonts w:ascii="Arial" w:hAnsi="Arial" w:cs="Arial"/>
          <w:sz w:val="24"/>
          <w:szCs w:val="24"/>
          <w:lang w:val="en-US"/>
        </w:rPr>
        <w:t>(</w:t>
      </w:r>
      <w:r w:rsidR="00D11113" w:rsidRPr="00D65857">
        <w:rPr>
          <w:rFonts w:ascii="Arial" w:hAnsi="Arial" w:cs="Arial"/>
          <w:sz w:val="24"/>
          <w:szCs w:val="24"/>
          <w:lang w:val="en-US"/>
        </w:rPr>
        <w:t xml:space="preserve">e.g. </w:t>
      </w:r>
      <w:r w:rsidR="00D95BD2">
        <w:rPr>
          <w:rFonts w:ascii="Arial" w:hAnsi="Arial" w:cs="Arial"/>
          <w:sz w:val="24"/>
          <w:szCs w:val="24"/>
          <w:lang w:val="en-US"/>
        </w:rPr>
        <w:t>CM</w:t>
      </w:r>
      <w:r w:rsidR="00D95BD2" w:rsidRPr="00D65857">
        <w:rPr>
          <w:rFonts w:ascii="Arial" w:hAnsi="Arial" w:cs="Arial"/>
          <w:sz w:val="24"/>
          <w:szCs w:val="24"/>
          <w:lang w:val="en-US"/>
        </w:rPr>
        <w:t xml:space="preserve"> </w:t>
      </w:r>
      <w:r w:rsidR="00D11113" w:rsidRPr="00D65857">
        <w:rPr>
          <w:rFonts w:ascii="Arial" w:hAnsi="Arial" w:cs="Arial"/>
          <w:sz w:val="24"/>
          <w:szCs w:val="24"/>
          <w:lang w:val="en-US"/>
        </w:rPr>
        <w:t xml:space="preserve">and </w:t>
      </w:r>
      <w:r w:rsidR="00D95BD2">
        <w:rPr>
          <w:rFonts w:ascii="Arial" w:hAnsi="Arial" w:cs="Arial"/>
          <w:sz w:val="24"/>
          <w:szCs w:val="24"/>
          <w:lang w:val="en-US"/>
        </w:rPr>
        <w:t>HE</w:t>
      </w:r>
      <w:r>
        <w:rPr>
          <w:rFonts w:ascii="Arial" w:hAnsi="Arial" w:cs="Arial"/>
          <w:sz w:val="24"/>
          <w:szCs w:val="24"/>
          <w:lang w:val="en-US"/>
        </w:rPr>
        <w:t>)</w:t>
      </w:r>
      <w:r w:rsidR="00D11113" w:rsidRPr="00D65857">
        <w:rPr>
          <w:rFonts w:ascii="Arial" w:hAnsi="Arial" w:cs="Arial"/>
          <w:sz w:val="24"/>
          <w:szCs w:val="24"/>
          <w:lang w:val="en-US"/>
        </w:rPr>
        <w:t xml:space="preserve"> </w:t>
      </w:r>
      <w:r w:rsidRPr="003601CC">
        <w:rPr>
          <w:rFonts w:ascii="Arial" w:hAnsi="Arial" w:cs="Arial"/>
          <w:sz w:val="24"/>
          <w:szCs w:val="24"/>
          <w:lang w:val="en-US"/>
        </w:rPr>
        <w:t xml:space="preserve">compared to other allergens </w:t>
      </w:r>
      <w:r>
        <w:rPr>
          <w:rFonts w:ascii="Arial" w:hAnsi="Arial" w:cs="Arial"/>
          <w:sz w:val="24"/>
          <w:szCs w:val="24"/>
          <w:lang w:val="en-US"/>
        </w:rPr>
        <w:t>(</w:t>
      </w:r>
      <w:r w:rsidRPr="003601CC">
        <w:rPr>
          <w:rFonts w:ascii="Arial" w:hAnsi="Arial" w:cs="Arial"/>
          <w:sz w:val="24"/>
          <w:szCs w:val="24"/>
          <w:lang w:val="en-US"/>
        </w:rPr>
        <w:t>such as peanut</w:t>
      </w:r>
      <w:r>
        <w:rPr>
          <w:rFonts w:ascii="Arial" w:hAnsi="Arial" w:cs="Arial"/>
          <w:sz w:val="24"/>
          <w:szCs w:val="24"/>
          <w:lang w:val="en-US"/>
        </w:rPr>
        <w:t>)</w:t>
      </w:r>
      <w:r w:rsidR="00D11113" w:rsidRPr="00D65857">
        <w:rPr>
          <w:rFonts w:ascii="Arial" w:hAnsi="Arial" w:cs="Arial"/>
          <w:sz w:val="24"/>
          <w:szCs w:val="24"/>
          <w:lang w:val="en-US"/>
        </w:rPr>
        <w:t>, where</w:t>
      </w:r>
      <w:r w:rsidR="003641ED" w:rsidRPr="00D65857">
        <w:rPr>
          <w:rFonts w:ascii="Arial" w:hAnsi="Arial" w:cs="Arial"/>
          <w:sz w:val="24"/>
          <w:szCs w:val="24"/>
          <w:lang w:val="en-US"/>
        </w:rPr>
        <w:t xml:space="preserve"> probably</w:t>
      </w:r>
      <w:r w:rsidR="00D11113" w:rsidRPr="00D65857">
        <w:rPr>
          <w:rFonts w:ascii="Arial" w:hAnsi="Arial" w:cs="Arial"/>
          <w:sz w:val="24"/>
          <w:szCs w:val="24"/>
          <w:lang w:val="en-US"/>
        </w:rPr>
        <w:t xml:space="preserve"> lifelong ingestion may be required after therapy. </w:t>
      </w:r>
      <w:r w:rsidR="003641ED" w:rsidRPr="00D65857">
        <w:rPr>
          <w:rFonts w:ascii="Arial" w:hAnsi="Arial" w:cs="Arial"/>
          <w:sz w:val="24"/>
          <w:szCs w:val="24"/>
          <w:lang w:val="en-US"/>
        </w:rPr>
        <w:t xml:space="preserve">In </w:t>
      </w:r>
      <w:r w:rsidR="00B918A6" w:rsidRPr="00D65857">
        <w:rPr>
          <w:rFonts w:ascii="Arial" w:hAnsi="Arial" w:cs="Arial"/>
          <w:sz w:val="24"/>
          <w:szCs w:val="24"/>
          <w:lang w:val="en-US"/>
        </w:rPr>
        <w:t>addition</w:t>
      </w:r>
      <w:r w:rsidR="00B918A6">
        <w:rPr>
          <w:rFonts w:ascii="Arial" w:hAnsi="Arial" w:cs="Arial"/>
          <w:sz w:val="24"/>
          <w:szCs w:val="24"/>
          <w:lang w:val="en-US"/>
        </w:rPr>
        <w:t>,</w:t>
      </w:r>
      <w:r w:rsidR="003641ED" w:rsidRPr="00D65857">
        <w:rPr>
          <w:rFonts w:ascii="Arial" w:hAnsi="Arial" w:cs="Arial"/>
          <w:sz w:val="24"/>
          <w:szCs w:val="24"/>
          <w:lang w:val="en-US"/>
        </w:rPr>
        <w:t xml:space="preserve"> </w:t>
      </w:r>
      <w:r w:rsidR="00FD7827" w:rsidRPr="00D65857">
        <w:rPr>
          <w:rFonts w:ascii="Arial" w:hAnsi="Arial" w:cs="Arial"/>
          <w:sz w:val="24"/>
          <w:szCs w:val="24"/>
          <w:lang w:val="en-US"/>
        </w:rPr>
        <w:t xml:space="preserve">efficacy during the treatment </w:t>
      </w:r>
      <w:r w:rsidR="003641ED" w:rsidRPr="00D65857">
        <w:rPr>
          <w:rFonts w:ascii="Arial" w:hAnsi="Arial" w:cs="Arial"/>
          <w:sz w:val="24"/>
          <w:szCs w:val="24"/>
          <w:lang w:val="en-US"/>
        </w:rPr>
        <w:t>with</w:t>
      </w:r>
      <w:r w:rsidR="00FD7827" w:rsidRPr="00D65857">
        <w:rPr>
          <w:rFonts w:ascii="Arial" w:hAnsi="Arial" w:cs="Arial"/>
          <w:sz w:val="24"/>
          <w:szCs w:val="24"/>
          <w:lang w:val="en-US"/>
        </w:rPr>
        <w:t xml:space="preserve"> </w:t>
      </w:r>
      <w:r w:rsidR="000A7CDA">
        <w:rPr>
          <w:rFonts w:ascii="Arial" w:hAnsi="Arial" w:cs="Arial"/>
          <w:sz w:val="24"/>
          <w:szCs w:val="24"/>
          <w:lang w:val="en-US"/>
        </w:rPr>
        <w:t>CM</w:t>
      </w:r>
      <w:r w:rsidR="00FD7827" w:rsidRPr="00D65857">
        <w:rPr>
          <w:rFonts w:ascii="Arial" w:hAnsi="Arial" w:cs="Arial"/>
          <w:sz w:val="24"/>
          <w:szCs w:val="24"/>
          <w:lang w:val="en-US"/>
        </w:rPr>
        <w:t xml:space="preserve"> can be maintained </w:t>
      </w:r>
      <w:r w:rsidR="003641ED" w:rsidRPr="00D65857">
        <w:rPr>
          <w:rFonts w:ascii="Arial" w:hAnsi="Arial" w:cs="Arial"/>
          <w:sz w:val="24"/>
          <w:szCs w:val="24"/>
          <w:lang w:val="en-US"/>
        </w:rPr>
        <w:t>with a</w:t>
      </w:r>
      <w:r w:rsidR="00652B77">
        <w:rPr>
          <w:rFonts w:ascii="Arial" w:hAnsi="Arial" w:cs="Arial"/>
          <w:sz w:val="24"/>
          <w:szCs w:val="24"/>
          <w:lang w:val="en-US"/>
        </w:rPr>
        <w:t xml:space="preserve"> twice-</w:t>
      </w:r>
      <w:r w:rsidR="00FD7827" w:rsidRPr="00D65857">
        <w:rPr>
          <w:rFonts w:ascii="Arial" w:hAnsi="Arial" w:cs="Arial"/>
          <w:sz w:val="24"/>
          <w:szCs w:val="24"/>
          <w:lang w:val="en-US"/>
        </w:rPr>
        <w:t>weekly regimen</w:t>
      </w:r>
      <w:r w:rsidR="00B3758D">
        <w:rPr>
          <w:rFonts w:ascii="Arial" w:hAnsi="Arial" w:cs="Arial"/>
          <w:sz w:val="24"/>
          <w:szCs w:val="24"/>
          <w:lang w:val="en-US"/>
        </w:rPr>
        <w:t>. W</w:t>
      </w:r>
      <w:r w:rsidR="003641ED" w:rsidRPr="00D65857">
        <w:rPr>
          <w:rFonts w:ascii="Arial" w:hAnsi="Arial" w:cs="Arial"/>
          <w:sz w:val="24"/>
          <w:szCs w:val="24"/>
          <w:lang w:val="en-US"/>
        </w:rPr>
        <w:t xml:space="preserve">e await </w:t>
      </w:r>
      <w:r w:rsidR="00FD7827" w:rsidRPr="00D65857">
        <w:rPr>
          <w:rFonts w:ascii="Arial" w:hAnsi="Arial" w:cs="Arial"/>
          <w:sz w:val="24"/>
          <w:szCs w:val="24"/>
          <w:lang w:val="en-US"/>
        </w:rPr>
        <w:t xml:space="preserve">maintenance follow-up studies </w:t>
      </w:r>
      <w:r w:rsidR="003641ED" w:rsidRPr="00D65857">
        <w:rPr>
          <w:rFonts w:ascii="Arial" w:hAnsi="Arial" w:cs="Arial"/>
          <w:sz w:val="24"/>
          <w:szCs w:val="24"/>
          <w:lang w:val="en-US"/>
        </w:rPr>
        <w:t>to asses</w:t>
      </w:r>
      <w:r w:rsidR="00F46CB5" w:rsidRPr="00D65857">
        <w:rPr>
          <w:rFonts w:ascii="Arial" w:hAnsi="Arial" w:cs="Arial"/>
          <w:sz w:val="24"/>
          <w:szCs w:val="24"/>
          <w:lang w:val="en-US"/>
        </w:rPr>
        <w:t>s</w:t>
      </w:r>
      <w:r w:rsidR="003641ED" w:rsidRPr="00D65857">
        <w:rPr>
          <w:rFonts w:ascii="Arial" w:hAnsi="Arial" w:cs="Arial"/>
          <w:sz w:val="24"/>
          <w:szCs w:val="24"/>
          <w:lang w:val="en-US"/>
        </w:rPr>
        <w:t xml:space="preserve"> whether</w:t>
      </w:r>
      <w:r w:rsidR="00FD7827" w:rsidRPr="00D65857">
        <w:rPr>
          <w:rFonts w:ascii="Arial" w:hAnsi="Arial" w:cs="Arial"/>
          <w:sz w:val="24"/>
          <w:szCs w:val="24"/>
          <w:lang w:val="en-US"/>
        </w:rPr>
        <w:t xml:space="preserve"> more flexible regimens</w:t>
      </w:r>
      <w:r w:rsidR="003641ED" w:rsidRPr="00D65857">
        <w:rPr>
          <w:rFonts w:ascii="Arial" w:hAnsi="Arial" w:cs="Arial"/>
          <w:sz w:val="24"/>
          <w:szCs w:val="24"/>
          <w:lang w:val="en-US"/>
        </w:rPr>
        <w:t xml:space="preserve"> are possible with other foods</w:t>
      </w:r>
      <w:r w:rsidR="00A24355" w:rsidRPr="00D65857">
        <w:rPr>
          <w:rFonts w:ascii="Arial" w:hAnsi="Arial" w:cs="Arial"/>
          <w:sz w:val="24"/>
          <w:szCs w:val="24"/>
          <w:lang w:val="en-US"/>
        </w:rPr>
        <w:t xml:space="preserve"> </w:t>
      </w:r>
      <w:r w:rsidR="002368EE" w:rsidRPr="00D65857">
        <w:rPr>
          <w:rFonts w:ascii="Arial" w:hAnsi="Arial" w:cs="Arial"/>
          <w:sz w:val="24"/>
          <w:szCs w:val="24"/>
          <w:lang w:val="en-US"/>
        </w:rPr>
        <w:t>(</w:t>
      </w:r>
      <w:r w:rsidR="007C5DCE">
        <w:rPr>
          <w:rFonts w:ascii="Arial" w:hAnsi="Arial" w:cs="Arial"/>
          <w:sz w:val="24"/>
          <w:szCs w:val="24"/>
          <w:lang w:val="en-US"/>
        </w:rPr>
        <w:t>6</w:t>
      </w:r>
      <w:r w:rsidR="007C443D">
        <w:rPr>
          <w:rFonts w:ascii="Arial" w:hAnsi="Arial" w:cs="Arial"/>
          <w:sz w:val="24"/>
          <w:szCs w:val="24"/>
          <w:lang w:val="en-US"/>
        </w:rPr>
        <w:t>9</w:t>
      </w:r>
      <w:r w:rsidR="002368EE" w:rsidRPr="00D65857">
        <w:rPr>
          <w:rFonts w:ascii="Arial" w:hAnsi="Arial" w:cs="Arial"/>
          <w:sz w:val="24"/>
          <w:szCs w:val="24"/>
          <w:lang w:val="en-US"/>
        </w:rPr>
        <w:t>)</w:t>
      </w:r>
      <w:r w:rsidR="003641ED" w:rsidRPr="00D65857">
        <w:rPr>
          <w:rFonts w:ascii="Arial" w:hAnsi="Arial" w:cs="Arial"/>
          <w:sz w:val="24"/>
          <w:szCs w:val="24"/>
          <w:lang w:val="en-US"/>
        </w:rPr>
        <w:t>.</w:t>
      </w:r>
      <w:r w:rsidR="002368EE" w:rsidRPr="00D65857">
        <w:rPr>
          <w:rFonts w:ascii="Arial" w:hAnsi="Arial" w:cs="Arial"/>
          <w:sz w:val="24"/>
          <w:szCs w:val="24"/>
          <w:lang w:val="en-US"/>
        </w:rPr>
        <w:t xml:space="preserve"> </w:t>
      </w:r>
      <w:r>
        <w:rPr>
          <w:rFonts w:ascii="Arial" w:hAnsi="Arial" w:cs="Arial"/>
          <w:sz w:val="24"/>
          <w:szCs w:val="24"/>
          <w:lang w:val="en-US"/>
        </w:rPr>
        <w:t xml:space="preserve"> </w:t>
      </w:r>
    </w:p>
    <w:p w:rsidR="00FD0420" w:rsidRPr="00D65857" w:rsidRDefault="00FD0420" w:rsidP="004C4C97">
      <w:pPr>
        <w:spacing w:after="0" w:line="360" w:lineRule="auto"/>
        <w:jc w:val="both"/>
        <w:rPr>
          <w:rFonts w:ascii="Arial" w:hAnsi="Arial" w:cs="Arial"/>
          <w:sz w:val="24"/>
          <w:szCs w:val="24"/>
          <w:lang w:val="en-US"/>
        </w:rPr>
      </w:pPr>
    </w:p>
    <w:p w:rsidR="00FD7827" w:rsidRPr="00D65857" w:rsidRDefault="00FD7827" w:rsidP="00882146">
      <w:pPr>
        <w:spacing w:line="360" w:lineRule="auto"/>
        <w:jc w:val="both"/>
        <w:rPr>
          <w:rFonts w:ascii="Arial" w:hAnsi="Arial" w:cs="Arial"/>
          <w:sz w:val="24"/>
          <w:szCs w:val="24"/>
          <w:lang w:val="en-US"/>
        </w:rPr>
      </w:pPr>
      <w:r w:rsidRPr="00D65857">
        <w:rPr>
          <w:rFonts w:ascii="Arial" w:hAnsi="Arial" w:cs="Arial"/>
          <w:sz w:val="24"/>
          <w:szCs w:val="24"/>
          <w:lang w:val="en-US"/>
        </w:rPr>
        <w:t xml:space="preserve">The quality of allergen preparations is critical for both diagnosis and treatment. </w:t>
      </w:r>
      <w:r w:rsidR="00D95BD2" w:rsidRPr="00D65857">
        <w:rPr>
          <w:rFonts w:ascii="Arial" w:hAnsi="Arial" w:cs="Arial"/>
          <w:sz w:val="24"/>
          <w:szCs w:val="24"/>
          <w:lang w:val="en-US"/>
        </w:rPr>
        <w:t>Standardi</w:t>
      </w:r>
      <w:r w:rsidR="00AE35A0">
        <w:rPr>
          <w:rFonts w:ascii="Arial" w:hAnsi="Arial" w:cs="Arial"/>
          <w:sz w:val="24"/>
          <w:szCs w:val="24"/>
          <w:lang w:val="en-US"/>
        </w:rPr>
        <w:t>z</w:t>
      </w:r>
      <w:r w:rsidR="00D95BD2" w:rsidRPr="00D65857">
        <w:rPr>
          <w:rFonts w:ascii="Arial" w:hAnsi="Arial" w:cs="Arial"/>
          <w:sz w:val="24"/>
          <w:szCs w:val="24"/>
          <w:lang w:val="en-US"/>
        </w:rPr>
        <w:t xml:space="preserve">ed </w:t>
      </w:r>
      <w:r w:rsidRPr="00D65857">
        <w:rPr>
          <w:rFonts w:ascii="Arial" w:hAnsi="Arial" w:cs="Arial"/>
          <w:sz w:val="24"/>
          <w:szCs w:val="24"/>
          <w:lang w:val="en-US"/>
        </w:rPr>
        <w:t>allergen preparations of known potency and shelf</w:t>
      </w:r>
      <w:r w:rsidR="00D95BD2">
        <w:rPr>
          <w:rFonts w:ascii="Arial" w:hAnsi="Arial" w:cs="Arial"/>
          <w:sz w:val="24"/>
          <w:szCs w:val="24"/>
          <w:lang w:val="en-US"/>
        </w:rPr>
        <w:t>-</w:t>
      </w:r>
      <w:r w:rsidRPr="00D65857">
        <w:rPr>
          <w:rFonts w:ascii="Arial" w:hAnsi="Arial" w:cs="Arial"/>
          <w:sz w:val="24"/>
          <w:szCs w:val="24"/>
          <w:lang w:val="en-US"/>
        </w:rPr>
        <w:t>life should be used</w:t>
      </w:r>
      <w:r w:rsidR="003601CC">
        <w:rPr>
          <w:rFonts w:ascii="Arial" w:hAnsi="Arial" w:cs="Arial"/>
          <w:sz w:val="24"/>
          <w:szCs w:val="24"/>
          <w:lang w:val="en-US"/>
        </w:rPr>
        <w:t xml:space="preserve">. </w:t>
      </w:r>
      <w:r w:rsidR="00D523FC" w:rsidRPr="00D65857">
        <w:rPr>
          <w:rFonts w:ascii="Arial" w:hAnsi="Arial" w:cs="Arial"/>
          <w:sz w:val="24"/>
          <w:szCs w:val="24"/>
          <w:lang w:val="en-US"/>
        </w:rPr>
        <w:t xml:space="preserve"> </w:t>
      </w:r>
      <w:r w:rsidRPr="00D65857">
        <w:rPr>
          <w:rFonts w:ascii="Arial" w:hAnsi="Arial" w:cs="Arial"/>
          <w:sz w:val="24"/>
          <w:szCs w:val="24"/>
          <w:lang w:val="en-US"/>
        </w:rPr>
        <w:t>Currently</w:t>
      </w:r>
      <w:r w:rsidR="003313F1">
        <w:rPr>
          <w:rFonts w:ascii="Arial" w:hAnsi="Arial" w:cs="Arial"/>
          <w:sz w:val="24"/>
          <w:szCs w:val="24"/>
          <w:lang w:val="en-US"/>
        </w:rPr>
        <w:t>,</w:t>
      </w:r>
      <w:r w:rsidRPr="00D65857">
        <w:rPr>
          <w:rFonts w:ascii="Arial" w:hAnsi="Arial" w:cs="Arial"/>
          <w:sz w:val="24"/>
          <w:szCs w:val="24"/>
          <w:lang w:val="en-US"/>
        </w:rPr>
        <w:t xml:space="preserve"> the allergens containing food protein and those prepared by pharmaceutical companies or hospital pharmacies are not available as </w:t>
      </w:r>
      <w:r w:rsidR="00D95BD2" w:rsidRPr="00D65857">
        <w:rPr>
          <w:rFonts w:ascii="Arial" w:hAnsi="Arial" w:cs="Arial"/>
          <w:sz w:val="24"/>
          <w:szCs w:val="24"/>
          <w:lang w:val="en-US"/>
        </w:rPr>
        <w:t>standardi</w:t>
      </w:r>
      <w:r w:rsidR="00AE35A0">
        <w:rPr>
          <w:rFonts w:ascii="Arial" w:hAnsi="Arial" w:cs="Arial"/>
          <w:sz w:val="24"/>
          <w:szCs w:val="24"/>
          <w:lang w:val="en-US"/>
        </w:rPr>
        <w:t>z</w:t>
      </w:r>
      <w:r w:rsidR="00D95BD2" w:rsidRPr="00D65857">
        <w:rPr>
          <w:rFonts w:ascii="Arial" w:hAnsi="Arial" w:cs="Arial"/>
          <w:sz w:val="24"/>
          <w:szCs w:val="24"/>
          <w:lang w:val="en-US"/>
        </w:rPr>
        <w:t xml:space="preserve">ed </w:t>
      </w:r>
      <w:r w:rsidRPr="00D65857">
        <w:rPr>
          <w:rFonts w:ascii="Arial" w:hAnsi="Arial" w:cs="Arial"/>
          <w:sz w:val="24"/>
          <w:szCs w:val="24"/>
          <w:lang w:val="en-US"/>
        </w:rPr>
        <w:t xml:space="preserve">products. </w:t>
      </w:r>
      <w:r w:rsidR="005B3C0A" w:rsidRPr="00D65857">
        <w:rPr>
          <w:rFonts w:ascii="Arial" w:hAnsi="Arial" w:cs="Arial"/>
          <w:sz w:val="24"/>
          <w:szCs w:val="24"/>
          <w:lang w:val="en-US"/>
        </w:rPr>
        <w:t xml:space="preserve">The allergens </w:t>
      </w:r>
      <w:r w:rsidR="0091136A" w:rsidRPr="00D65857">
        <w:rPr>
          <w:rFonts w:ascii="Arial" w:hAnsi="Arial" w:cs="Arial"/>
          <w:sz w:val="24"/>
          <w:szCs w:val="24"/>
          <w:lang w:val="en-US"/>
        </w:rPr>
        <w:t xml:space="preserve">in </w:t>
      </w:r>
      <w:r w:rsidR="005B3C0A" w:rsidRPr="00D65857">
        <w:rPr>
          <w:rFonts w:ascii="Arial" w:hAnsi="Arial" w:cs="Arial"/>
          <w:sz w:val="24"/>
          <w:szCs w:val="24"/>
          <w:lang w:val="en-US"/>
        </w:rPr>
        <w:t xml:space="preserve">such products should be well </w:t>
      </w:r>
      <w:r w:rsidR="00D95BD2" w:rsidRPr="00D65857">
        <w:rPr>
          <w:rFonts w:ascii="Arial" w:hAnsi="Arial" w:cs="Arial"/>
          <w:sz w:val="24"/>
          <w:szCs w:val="24"/>
          <w:lang w:val="en-US"/>
        </w:rPr>
        <w:t>characteri</w:t>
      </w:r>
      <w:r w:rsidR="00AE35A0">
        <w:rPr>
          <w:rFonts w:ascii="Arial" w:hAnsi="Arial" w:cs="Arial"/>
          <w:sz w:val="24"/>
          <w:szCs w:val="24"/>
          <w:lang w:val="en-US"/>
        </w:rPr>
        <w:t>z</w:t>
      </w:r>
      <w:r w:rsidR="00D95BD2" w:rsidRPr="00D65857">
        <w:rPr>
          <w:rFonts w:ascii="Arial" w:hAnsi="Arial" w:cs="Arial"/>
          <w:sz w:val="24"/>
          <w:szCs w:val="24"/>
          <w:lang w:val="en-US"/>
        </w:rPr>
        <w:t xml:space="preserve">ed </w:t>
      </w:r>
      <w:r w:rsidR="005B3C0A" w:rsidRPr="00D65857">
        <w:rPr>
          <w:rFonts w:ascii="Arial" w:hAnsi="Arial" w:cs="Arial"/>
          <w:sz w:val="24"/>
          <w:szCs w:val="24"/>
          <w:lang w:val="en-US"/>
        </w:rPr>
        <w:t>as it is known that different formulation</w:t>
      </w:r>
      <w:r w:rsidR="00A32DF3">
        <w:rPr>
          <w:rFonts w:ascii="Arial" w:hAnsi="Arial" w:cs="Arial"/>
          <w:sz w:val="24"/>
          <w:szCs w:val="24"/>
          <w:lang w:val="en-US"/>
        </w:rPr>
        <w:t>s</w:t>
      </w:r>
      <w:r w:rsidR="005B3C0A" w:rsidRPr="00D65857">
        <w:rPr>
          <w:rFonts w:ascii="Arial" w:hAnsi="Arial" w:cs="Arial"/>
          <w:sz w:val="24"/>
          <w:szCs w:val="24"/>
          <w:lang w:val="en-US"/>
        </w:rPr>
        <w:t xml:space="preserve"> of a product may </w:t>
      </w:r>
      <w:r w:rsidR="0091136A" w:rsidRPr="00D65857">
        <w:rPr>
          <w:rFonts w:ascii="Arial" w:hAnsi="Arial" w:cs="Arial"/>
          <w:sz w:val="24"/>
          <w:szCs w:val="24"/>
          <w:lang w:val="en-US"/>
        </w:rPr>
        <w:t>have</w:t>
      </w:r>
      <w:r w:rsidR="005B3C0A" w:rsidRPr="00D65857">
        <w:rPr>
          <w:rFonts w:ascii="Arial" w:hAnsi="Arial" w:cs="Arial"/>
          <w:sz w:val="24"/>
          <w:szCs w:val="24"/>
          <w:lang w:val="en-US"/>
        </w:rPr>
        <w:t xml:space="preserve"> significant variations in allergen load. </w:t>
      </w:r>
      <w:r w:rsidRPr="00D65857">
        <w:rPr>
          <w:rFonts w:ascii="Arial" w:hAnsi="Arial" w:cs="Arial"/>
          <w:sz w:val="24"/>
          <w:szCs w:val="24"/>
          <w:lang w:val="en-US"/>
        </w:rPr>
        <w:t xml:space="preserve">Both the bacteriological load and biological activity of these products are still undetermined. Therefore, the use of fresh material or native foods for FA-AIT is advisable to achieve the goal of </w:t>
      </w:r>
      <w:r w:rsidR="00D95BD2" w:rsidRPr="00D65857">
        <w:rPr>
          <w:rFonts w:ascii="Arial" w:hAnsi="Arial" w:cs="Arial"/>
          <w:sz w:val="24"/>
          <w:szCs w:val="24"/>
          <w:lang w:val="en-US"/>
        </w:rPr>
        <w:t>desensiti</w:t>
      </w:r>
      <w:r w:rsidR="00AE35A0">
        <w:rPr>
          <w:rFonts w:ascii="Arial" w:hAnsi="Arial" w:cs="Arial"/>
          <w:sz w:val="24"/>
          <w:szCs w:val="24"/>
          <w:lang w:val="en-US"/>
        </w:rPr>
        <w:t>z</w:t>
      </w:r>
      <w:r w:rsidR="00D95BD2" w:rsidRPr="00D65857">
        <w:rPr>
          <w:rFonts w:ascii="Arial" w:hAnsi="Arial" w:cs="Arial"/>
          <w:sz w:val="24"/>
          <w:szCs w:val="24"/>
          <w:lang w:val="en-US"/>
        </w:rPr>
        <w:t>ation</w:t>
      </w:r>
      <w:r w:rsidRPr="00D65857">
        <w:rPr>
          <w:rFonts w:ascii="Arial" w:hAnsi="Arial" w:cs="Arial"/>
          <w:sz w:val="24"/>
          <w:szCs w:val="24"/>
          <w:lang w:val="en-US"/>
        </w:rPr>
        <w:t>. Different disciplinary and clinical background</w:t>
      </w:r>
      <w:r w:rsidR="003313F1">
        <w:rPr>
          <w:rFonts w:ascii="Arial" w:hAnsi="Arial" w:cs="Arial"/>
          <w:sz w:val="24"/>
          <w:szCs w:val="24"/>
          <w:lang w:val="en-US"/>
        </w:rPr>
        <w:t>s</w:t>
      </w:r>
      <w:r w:rsidRPr="00D65857">
        <w:rPr>
          <w:rFonts w:ascii="Arial" w:hAnsi="Arial" w:cs="Arial"/>
          <w:sz w:val="24"/>
          <w:szCs w:val="24"/>
          <w:lang w:val="en-US"/>
        </w:rPr>
        <w:t xml:space="preserve"> including medical care, patient groups, allergen manufacturers and regulators should be involved in the process </w:t>
      </w:r>
      <w:r w:rsidR="007D1BE8">
        <w:rPr>
          <w:rFonts w:ascii="Arial" w:hAnsi="Arial" w:cs="Arial"/>
          <w:sz w:val="24"/>
          <w:szCs w:val="24"/>
          <w:lang w:val="en-US"/>
        </w:rPr>
        <w:t xml:space="preserve">of </w:t>
      </w:r>
      <w:r w:rsidRPr="00D65857">
        <w:rPr>
          <w:rFonts w:ascii="Arial" w:hAnsi="Arial" w:cs="Arial"/>
          <w:sz w:val="24"/>
          <w:szCs w:val="24"/>
          <w:lang w:val="en-US"/>
        </w:rPr>
        <w:t xml:space="preserve">producing new data on </w:t>
      </w:r>
      <w:r w:rsidR="00D95BD2" w:rsidRPr="00D65857">
        <w:rPr>
          <w:rFonts w:ascii="Arial" w:hAnsi="Arial" w:cs="Arial"/>
          <w:sz w:val="24"/>
          <w:szCs w:val="24"/>
          <w:lang w:val="en-US"/>
        </w:rPr>
        <w:t>standardi</w:t>
      </w:r>
      <w:r w:rsidR="00AE35A0">
        <w:rPr>
          <w:rFonts w:ascii="Arial" w:hAnsi="Arial" w:cs="Arial"/>
          <w:sz w:val="24"/>
          <w:szCs w:val="24"/>
          <w:lang w:val="en-US"/>
        </w:rPr>
        <w:t>z</w:t>
      </w:r>
      <w:r w:rsidR="00D95BD2" w:rsidRPr="00D65857">
        <w:rPr>
          <w:rFonts w:ascii="Arial" w:hAnsi="Arial" w:cs="Arial"/>
          <w:sz w:val="24"/>
          <w:szCs w:val="24"/>
          <w:lang w:val="en-US"/>
        </w:rPr>
        <w:t xml:space="preserve">ed </w:t>
      </w:r>
      <w:r w:rsidRPr="00D65857">
        <w:rPr>
          <w:rFonts w:ascii="Arial" w:hAnsi="Arial" w:cs="Arial"/>
          <w:sz w:val="24"/>
          <w:szCs w:val="24"/>
          <w:lang w:val="en-US"/>
        </w:rPr>
        <w:t xml:space="preserve">allergen preparations for the active treatment of </w:t>
      </w:r>
      <w:r w:rsidR="007D1BE8">
        <w:rPr>
          <w:rFonts w:ascii="Arial" w:hAnsi="Arial" w:cs="Arial"/>
          <w:sz w:val="24"/>
          <w:szCs w:val="24"/>
          <w:lang w:val="en-US"/>
        </w:rPr>
        <w:t>FA</w:t>
      </w:r>
      <w:r w:rsidRPr="00D65857">
        <w:rPr>
          <w:rFonts w:ascii="Arial" w:hAnsi="Arial" w:cs="Arial"/>
          <w:sz w:val="24"/>
          <w:szCs w:val="24"/>
          <w:lang w:val="en-US"/>
        </w:rPr>
        <w:t xml:space="preserve">. </w:t>
      </w:r>
    </w:p>
    <w:p w:rsidR="00FD7827" w:rsidRPr="00D65857" w:rsidRDefault="00FD7827" w:rsidP="00882146">
      <w:pPr>
        <w:spacing w:line="360" w:lineRule="auto"/>
        <w:jc w:val="both"/>
        <w:rPr>
          <w:rFonts w:ascii="Arial" w:hAnsi="Arial" w:cs="Arial"/>
          <w:sz w:val="24"/>
          <w:szCs w:val="24"/>
          <w:lang w:val="en-US"/>
        </w:rPr>
      </w:pPr>
      <w:r w:rsidRPr="00D65857">
        <w:rPr>
          <w:rFonts w:ascii="Arial" w:hAnsi="Arial" w:cs="Arial"/>
          <w:sz w:val="24"/>
          <w:szCs w:val="24"/>
          <w:lang w:val="en-US"/>
        </w:rPr>
        <w:t xml:space="preserve">Novel therapeutic approaches are being developed to improve FA-AIT, most of them in pre-clinical or early clinical trials. In particular, </w:t>
      </w:r>
      <w:r w:rsidR="0033175C">
        <w:rPr>
          <w:rFonts w:ascii="Arial" w:hAnsi="Arial" w:cs="Arial"/>
          <w:sz w:val="24"/>
          <w:szCs w:val="24"/>
          <w:lang w:val="en-US"/>
        </w:rPr>
        <w:t xml:space="preserve">co-administration of </w:t>
      </w:r>
      <w:r w:rsidR="00D95BD2" w:rsidRPr="00D65857">
        <w:rPr>
          <w:rFonts w:ascii="Arial" w:hAnsi="Arial" w:cs="Arial"/>
          <w:sz w:val="24"/>
          <w:szCs w:val="24"/>
          <w:lang w:val="en-US"/>
        </w:rPr>
        <w:t>humani</w:t>
      </w:r>
      <w:r w:rsidR="00AE35A0">
        <w:rPr>
          <w:rFonts w:ascii="Arial" w:hAnsi="Arial" w:cs="Arial"/>
          <w:sz w:val="24"/>
          <w:szCs w:val="24"/>
          <w:lang w:val="en-US"/>
        </w:rPr>
        <w:t>z</w:t>
      </w:r>
      <w:r w:rsidR="00D95BD2" w:rsidRPr="00D65857">
        <w:rPr>
          <w:rFonts w:ascii="Arial" w:hAnsi="Arial" w:cs="Arial"/>
          <w:sz w:val="24"/>
          <w:szCs w:val="24"/>
          <w:lang w:val="en-US"/>
        </w:rPr>
        <w:t xml:space="preserve">ed </w:t>
      </w:r>
      <w:r w:rsidRPr="00D65857">
        <w:rPr>
          <w:rFonts w:ascii="Arial" w:hAnsi="Arial" w:cs="Arial"/>
          <w:sz w:val="24"/>
          <w:szCs w:val="24"/>
          <w:lang w:val="en-US"/>
        </w:rPr>
        <w:t>monoclonal anti-IgE (omalizumab) seems to markedly reduce adverse reactions due to OIT compared to placebo (</w:t>
      </w:r>
      <w:r w:rsidR="007C443D">
        <w:rPr>
          <w:rFonts w:ascii="Arial" w:hAnsi="Arial" w:cs="Arial"/>
          <w:sz w:val="24"/>
          <w:szCs w:val="24"/>
          <w:lang w:val="en-US"/>
        </w:rPr>
        <w:t>70</w:t>
      </w:r>
      <w:r w:rsidR="007C5DCE">
        <w:rPr>
          <w:rFonts w:ascii="Arial" w:hAnsi="Arial" w:cs="Arial"/>
          <w:sz w:val="24"/>
          <w:szCs w:val="24"/>
          <w:lang w:val="en-US"/>
        </w:rPr>
        <w:t>-</w:t>
      </w:r>
      <w:r w:rsidR="007C443D">
        <w:rPr>
          <w:rFonts w:ascii="Arial" w:hAnsi="Arial" w:cs="Arial"/>
          <w:sz w:val="24"/>
          <w:szCs w:val="24"/>
          <w:lang w:val="en-US"/>
        </w:rPr>
        <w:t>72</w:t>
      </w:r>
      <w:r w:rsidRPr="00D65857">
        <w:rPr>
          <w:rFonts w:ascii="Arial" w:hAnsi="Arial" w:cs="Arial"/>
          <w:sz w:val="24"/>
          <w:szCs w:val="24"/>
          <w:lang w:val="en-US"/>
        </w:rPr>
        <w:t>). Furthermore, as bacteria are potent stimulants of Th1 immune responses, modiﬁed bacterial products are under investigation as adjuvants for FA-AIT (</w:t>
      </w:r>
      <w:r w:rsidR="00B264B2">
        <w:rPr>
          <w:rFonts w:ascii="Arial" w:hAnsi="Arial" w:cs="Arial"/>
          <w:sz w:val="24"/>
          <w:szCs w:val="24"/>
          <w:lang w:val="en-US"/>
        </w:rPr>
        <w:t>4</w:t>
      </w:r>
      <w:r w:rsidR="00364F8C">
        <w:rPr>
          <w:rFonts w:ascii="Arial" w:hAnsi="Arial" w:cs="Arial"/>
          <w:sz w:val="24"/>
          <w:szCs w:val="24"/>
          <w:lang w:val="en-US"/>
        </w:rPr>
        <w:t>6</w:t>
      </w:r>
      <w:r w:rsidRPr="00D65857">
        <w:rPr>
          <w:rFonts w:ascii="Arial" w:hAnsi="Arial" w:cs="Arial"/>
          <w:sz w:val="24"/>
          <w:szCs w:val="24"/>
          <w:lang w:val="en-US"/>
        </w:rPr>
        <w:t xml:space="preserve">). </w:t>
      </w:r>
    </w:p>
    <w:p w:rsidR="00FD7827" w:rsidRDefault="00FD7827" w:rsidP="00882146">
      <w:pPr>
        <w:spacing w:line="360" w:lineRule="auto"/>
        <w:jc w:val="both"/>
        <w:rPr>
          <w:rFonts w:ascii="Arial" w:hAnsi="Arial" w:cs="Arial"/>
          <w:sz w:val="24"/>
          <w:szCs w:val="24"/>
          <w:lang w:val="en-US"/>
        </w:rPr>
      </w:pPr>
      <w:r w:rsidRPr="00D65857">
        <w:rPr>
          <w:rFonts w:ascii="Arial" w:hAnsi="Arial" w:cs="Arial"/>
          <w:sz w:val="24"/>
          <w:szCs w:val="24"/>
          <w:lang w:val="en-US"/>
        </w:rPr>
        <w:t xml:space="preserve">Clinical studies carried out with FA-AIT have some limitations, </w:t>
      </w:r>
      <w:r w:rsidR="00FD0420">
        <w:rPr>
          <w:rFonts w:ascii="Arial" w:hAnsi="Arial" w:cs="Arial"/>
          <w:sz w:val="24"/>
          <w:szCs w:val="24"/>
          <w:lang w:val="en-US"/>
        </w:rPr>
        <w:t xml:space="preserve">a key one is </w:t>
      </w:r>
      <w:r w:rsidRPr="00D65857">
        <w:rPr>
          <w:rFonts w:ascii="Arial" w:hAnsi="Arial" w:cs="Arial"/>
          <w:sz w:val="24"/>
          <w:szCs w:val="24"/>
          <w:lang w:val="en-US"/>
        </w:rPr>
        <w:t>the heter</w:t>
      </w:r>
      <w:r w:rsidR="008E6DD7" w:rsidRPr="00D65857">
        <w:rPr>
          <w:rFonts w:ascii="Arial" w:hAnsi="Arial" w:cs="Arial"/>
          <w:sz w:val="24"/>
          <w:szCs w:val="24"/>
          <w:lang w:val="en-US"/>
        </w:rPr>
        <w:t>ogeneity in protoc</w:t>
      </w:r>
      <w:r w:rsidR="002368EE" w:rsidRPr="00D65857">
        <w:rPr>
          <w:rFonts w:ascii="Arial" w:hAnsi="Arial" w:cs="Arial"/>
          <w:sz w:val="24"/>
          <w:szCs w:val="24"/>
          <w:lang w:val="en-US"/>
        </w:rPr>
        <w:t>ols</w:t>
      </w:r>
      <w:r w:rsidR="00B3758D" w:rsidRPr="00B571F9">
        <w:rPr>
          <w:lang w:val="en-GB"/>
        </w:rPr>
        <w:t xml:space="preserve"> </w:t>
      </w:r>
      <w:r w:rsidR="00B3758D" w:rsidRPr="00B3758D">
        <w:rPr>
          <w:rFonts w:ascii="Arial" w:hAnsi="Arial" w:cs="Arial"/>
          <w:sz w:val="24"/>
          <w:szCs w:val="24"/>
          <w:lang w:val="en-US"/>
        </w:rPr>
        <w:t xml:space="preserve">between </w:t>
      </w:r>
      <w:r w:rsidR="00B918A6" w:rsidRPr="00B3758D">
        <w:rPr>
          <w:rFonts w:ascii="Arial" w:hAnsi="Arial" w:cs="Arial"/>
          <w:sz w:val="24"/>
          <w:szCs w:val="24"/>
          <w:lang w:val="en-US"/>
        </w:rPr>
        <w:t>centers</w:t>
      </w:r>
      <w:r w:rsidR="002368EE" w:rsidRPr="00D65857">
        <w:rPr>
          <w:rFonts w:ascii="Arial" w:hAnsi="Arial" w:cs="Arial"/>
          <w:sz w:val="24"/>
          <w:szCs w:val="24"/>
          <w:lang w:val="en-US"/>
        </w:rPr>
        <w:t xml:space="preserve">. It is </w:t>
      </w:r>
      <w:r w:rsidRPr="00D65857">
        <w:rPr>
          <w:rFonts w:ascii="Arial" w:hAnsi="Arial" w:cs="Arial"/>
          <w:sz w:val="24"/>
          <w:szCs w:val="24"/>
          <w:lang w:val="en-US"/>
        </w:rPr>
        <w:t xml:space="preserve">yet unclear </w:t>
      </w:r>
      <w:r w:rsidR="004C4C97" w:rsidRPr="00D65857">
        <w:rPr>
          <w:rFonts w:ascii="Arial" w:hAnsi="Arial" w:cs="Arial"/>
          <w:sz w:val="24"/>
          <w:szCs w:val="24"/>
          <w:lang w:val="en-US"/>
        </w:rPr>
        <w:t>wh</w:t>
      </w:r>
      <w:r w:rsidR="004C4C97">
        <w:rPr>
          <w:rFonts w:ascii="Arial" w:hAnsi="Arial" w:cs="Arial"/>
          <w:sz w:val="24"/>
          <w:szCs w:val="24"/>
          <w:lang w:val="en-US"/>
        </w:rPr>
        <w:t>ich</w:t>
      </w:r>
      <w:r w:rsidR="004C4C97" w:rsidRPr="00D65857">
        <w:rPr>
          <w:rFonts w:ascii="Arial" w:hAnsi="Arial" w:cs="Arial"/>
          <w:sz w:val="24"/>
          <w:szCs w:val="24"/>
          <w:lang w:val="en-US"/>
        </w:rPr>
        <w:t xml:space="preserve"> </w:t>
      </w:r>
      <w:r w:rsidRPr="00D65857">
        <w:rPr>
          <w:rFonts w:ascii="Arial" w:hAnsi="Arial" w:cs="Arial"/>
          <w:sz w:val="24"/>
          <w:szCs w:val="24"/>
          <w:lang w:val="en-US"/>
        </w:rPr>
        <w:t xml:space="preserve">duration and frequency of ingestion of the allergic food(s) is required to maintain </w:t>
      </w:r>
      <w:r w:rsidR="00D95BD2" w:rsidRPr="00D65857">
        <w:rPr>
          <w:rFonts w:ascii="Arial" w:hAnsi="Arial" w:cs="Arial"/>
          <w:sz w:val="24"/>
          <w:szCs w:val="24"/>
          <w:lang w:val="en-US"/>
        </w:rPr>
        <w:t>desensiti</w:t>
      </w:r>
      <w:r w:rsidR="00AE35A0">
        <w:rPr>
          <w:rFonts w:ascii="Arial" w:hAnsi="Arial" w:cs="Arial"/>
          <w:sz w:val="24"/>
          <w:szCs w:val="24"/>
          <w:lang w:val="en-US"/>
        </w:rPr>
        <w:t>z</w:t>
      </w:r>
      <w:r w:rsidR="00D95BD2" w:rsidRPr="00D65857">
        <w:rPr>
          <w:rFonts w:ascii="Arial" w:hAnsi="Arial" w:cs="Arial"/>
          <w:sz w:val="24"/>
          <w:szCs w:val="24"/>
          <w:lang w:val="en-US"/>
        </w:rPr>
        <w:t>ation</w:t>
      </w:r>
      <w:r w:rsidRPr="00D65857">
        <w:rPr>
          <w:rFonts w:ascii="Arial" w:hAnsi="Arial" w:cs="Arial"/>
          <w:sz w:val="24"/>
          <w:szCs w:val="24"/>
          <w:lang w:val="en-US"/>
        </w:rPr>
        <w:t xml:space="preserve">. Furthermore, we are lacking </w:t>
      </w:r>
      <w:r w:rsidR="0091136A" w:rsidRPr="00D65857">
        <w:rPr>
          <w:rFonts w:ascii="Arial" w:hAnsi="Arial" w:cs="Arial"/>
          <w:sz w:val="24"/>
          <w:szCs w:val="24"/>
          <w:lang w:val="en-US"/>
        </w:rPr>
        <w:t>criteria with</w:t>
      </w:r>
      <w:r w:rsidR="008E6DD7" w:rsidRPr="00D65857">
        <w:rPr>
          <w:rFonts w:ascii="Arial" w:hAnsi="Arial" w:cs="Arial"/>
          <w:sz w:val="24"/>
          <w:szCs w:val="24"/>
          <w:lang w:val="en-US"/>
        </w:rPr>
        <w:t xml:space="preserve"> which</w:t>
      </w:r>
      <w:r w:rsidRPr="00D65857">
        <w:rPr>
          <w:rFonts w:ascii="Arial" w:hAnsi="Arial" w:cs="Arial"/>
          <w:sz w:val="24"/>
          <w:szCs w:val="24"/>
          <w:lang w:val="en-US"/>
        </w:rPr>
        <w:t xml:space="preserve"> to evaluate and diagnose permanent tolerance. In AIT trials and in clinical practice, safety is of the paramount importance: strategies for improving safety during </w:t>
      </w:r>
      <w:r w:rsidR="0091136A" w:rsidRPr="00D65857">
        <w:rPr>
          <w:rFonts w:ascii="Arial" w:hAnsi="Arial" w:cs="Arial"/>
          <w:sz w:val="24"/>
          <w:szCs w:val="24"/>
          <w:lang w:val="en-US"/>
        </w:rPr>
        <w:t xml:space="preserve">either up-dosing protocol or </w:t>
      </w:r>
      <w:r w:rsidRPr="00D65857">
        <w:rPr>
          <w:rFonts w:ascii="Arial" w:hAnsi="Arial" w:cs="Arial"/>
          <w:sz w:val="24"/>
          <w:szCs w:val="24"/>
          <w:lang w:val="en-US"/>
        </w:rPr>
        <w:t xml:space="preserve">maintenance regimen need to be </w:t>
      </w:r>
      <w:r w:rsidR="00D95BD2" w:rsidRPr="00D65857">
        <w:rPr>
          <w:rFonts w:ascii="Arial" w:hAnsi="Arial" w:cs="Arial"/>
          <w:sz w:val="24"/>
          <w:szCs w:val="24"/>
          <w:lang w:val="en-US"/>
        </w:rPr>
        <w:t>standardi</w:t>
      </w:r>
      <w:r w:rsidR="00AE35A0">
        <w:rPr>
          <w:rFonts w:ascii="Arial" w:hAnsi="Arial" w:cs="Arial"/>
          <w:sz w:val="24"/>
          <w:szCs w:val="24"/>
          <w:lang w:val="en-US"/>
        </w:rPr>
        <w:t>z</w:t>
      </w:r>
      <w:r w:rsidR="00D95BD2" w:rsidRPr="00D65857">
        <w:rPr>
          <w:rFonts w:ascii="Arial" w:hAnsi="Arial" w:cs="Arial"/>
          <w:sz w:val="24"/>
          <w:szCs w:val="24"/>
          <w:lang w:val="en-US"/>
        </w:rPr>
        <w:t>ed</w:t>
      </w:r>
      <w:r w:rsidRPr="00D65857">
        <w:rPr>
          <w:rFonts w:ascii="Arial" w:hAnsi="Arial" w:cs="Arial"/>
          <w:sz w:val="24"/>
          <w:szCs w:val="24"/>
          <w:lang w:val="en-US"/>
        </w:rPr>
        <w:t xml:space="preserve">. Managing these pivotal issues is mandatory for use of OIT/SLIT outside research settings or </w:t>
      </w:r>
      <w:r w:rsidR="00D95BD2" w:rsidRPr="00D65857">
        <w:rPr>
          <w:rFonts w:ascii="Arial" w:hAnsi="Arial" w:cs="Arial"/>
          <w:sz w:val="24"/>
          <w:szCs w:val="24"/>
          <w:lang w:val="en-US"/>
        </w:rPr>
        <w:t>speciali</w:t>
      </w:r>
      <w:r w:rsidR="00AE35A0">
        <w:rPr>
          <w:rFonts w:ascii="Arial" w:hAnsi="Arial" w:cs="Arial"/>
          <w:sz w:val="24"/>
          <w:szCs w:val="24"/>
          <w:lang w:val="en-US"/>
        </w:rPr>
        <w:t>z</w:t>
      </w:r>
      <w:r w:rsidR="00D95BD2" w:rsidRPr="00D65857">
        <w:rPr>
          <w:rFonts w:ascii="Arial" w:hAnsi="Arial" w:cs="Arial"/>
          <w:sz w:val="24"/>
          <w:szCs w:val="24"/>
          <w:lang w:val="en-US"/>
        </w:rPr>
        <w:t xml:space="preserve">ed </w:t>
      </w:r>
      <w:r w:rsidRPr="00D65857">
        <w:rPr>
          <w:rFonts w:ascii="Arial" w:hAnsi="Arial" w:cs="Arial"/>
          <w:sz w:val="24"/>
          <w:szCs w:val="24"/>
          <w:lang w:val="en-US"/>
        </w:rPr>
        <w:t>clinical centers</w:t>
      </w:r>
      <w:r w:rsidR="00FD2D52" w:rsidRPr="00D65857">
        <w:rPr>
          <w:rFonts w:ascii="Arial" w:hAnsi="Arial" w:cs="Arial"/>
          <w:sz w:val="24"/>
          <w:szCs w:val="24"/>
          <w:lang w:val="en-US"/>
        </w:rPr>
        <w:t xml:space="preserve"> </w:t>
      </w:r>
      <w:r w:rsidR="0091136A" w:rsidRPr="00D65857">
        <w:rPr>
          <w:rFonts w:ascii="Arial" w:hAnsi="Arial" w:cs="Arial"/>
          <w:sz w:val="24"/>
          <w:szCs w:val="24"/>
          <w:lang w:val="en-US"/>
        </w:rPr>
        <w:t xml:space="preserve">for </w:t>
      </w:r>
      <w:r w:rsidR="007D1BE8">
        <w:rPr>
          <w:rFonts w:ascii="Arial" w:hAnsi="Arial" w:cs="Arial"/>
          <w:sz w:val="24"/>
          <w:szCs w:val="24"/>
          <w:lang w:val="en-US"/>
        </w:rPr>
        <w:t>FA</w:t>
      </w:r>
      <w:r w:rsidR="00D95BD2">
        <w:rPr>
          <w:rFonts w:ascii="Arial" w:hAnsi="Arial" w:cs="Arial"/>
          <w:sz w:val="24"/>
          <w:szCs w:val="24"/>
          <w:lang w:val="en-US"/>
        </w:rPr>
        <w:t>-</w:t>
      </w:r>
      <w:r w:rsidR="0091136A" w:rsidRPr="00D65857">
        <w:rPr>
          <w:rFonts w:ascii="Arial" w:hAnsi="Arial" w:cs="Arial"/>
          <w:sz w:val="24"/>
          <w:szCs w:val="24"/>
          <w:lang w:val="en-US"/>
        </w:rPr>
        <w:t>AIT.</w:t>
      </w:r>
    </w:p>
    <w:p w:rsidR="00A80081" w:rsidRPr="004C4C97" w:rsidRDefault="00A80081" w:rsidP="00882146">
      <w:pPr>
        <w:spacing w:line="360" w:lineRule="auto"/>
        <w:jc w:val="both"/>
        <w:rPr>
          <w:rFonts w:ascii="Arial" w:hAnsi="Arial" w:cs="Arial"/>
          <w:b/>
          <w:color w:val="0000FF"/>
          <w:sz w:val="24"/>
          <w:szCs w:val="24"/>
          <w:lang w:val="en-US"/>
        </w:rPr>
      </w:pPr>
      <w:r w:rsidRPr="00B224E1">
        <w:rPr>
          <w:rFonts w:ascii="Arial" w:hAnsi="Arial" w:cs="Arial"/>
          <w:sz w:val="24"/>
          <w:szCs w:val="24"/>
          <w:lang w:val="en-US"/>
        </w:rPr>
        <w:t xml:space="preserve">FA-AIT should be </w:t>
      </w:r>
      <w:r w:rsidR="00D95BD2" w:rsidRPr="00B224E1">
        <w:rPr>
          <w:rFonts w:ascii="Arial" w:hAnsi="Arial" w:cs="Arial"/>
          <w:sz w:val="24"/>
          <w:szCs w:val="24"/>
          <w:lang w:val="en-US"/>
        </w:rPr>
        <w:t>utili</w:t>
      </w:r>
      <w:r w:rsidR="00AE35A0">
        <w:rPr>
          <w:rFonts w:ascii="Arial" w:hAnsi="Arial" w:cs="Arial"/>
          <w:sz w:val="24"/>
          <w:szCs w:val="24"/>
          <w:lang w:val="en-US"/>
        </w:rPr>
        <w:t>z</w:t>
      </w:r>
      <w:r w:rsidR="00D95BD2" w:rsidRPr="00B224E1">
        <w:rPr>
          <w:rFonts w:ascii="Arial" w:hAnsi="Arial" w:cs="Arial"/>
          <w:sz w:val="24"/>
          <w:szCs w:val="24"/>
          <w:lang w:val="en-US"/>
        </w:rPr>
        <w:t xml:space="preserve">ed </w:t>
      </w:r>
      <w:r w:rsidRPr="00B224E1">
        <w:rPr>
          <w:rFonts w:ascii="Arial" w:hAnsi="Arial" w:cs="Arial"/>
          <w:sz w:val="24"/>
          <w:szCs w:val="24"/>
          <w:lang w:val="en-US"/>
        </w:rPr>
        <w:t>for patients with persistent food allergy</w:t>
      </w:r>
      <w:r w:rsidR="00B224E1" w:rsidRPr="00B224E1">
        <w:rPr>
          <w:rFonts w:ascii="Arial" w:hAnsi="Arial" w:cs="Arial"/>
          <w:sz w:val="24"/>
          <w:szCs w:val="24"/>
          <w:lang w:val="en-US"/>
        </w:rPr>
        <w:t xml:space="preserve"> </w:t>
      </w:r>
      <w:r w:rsidR="00342DB4" w:rsidRPr="00D65857">
        <w:rPr>
          <w:rFonts w:ascii="Arial" w:eastAsia="Calibri" w:hAnsi="Arial" w:cs="Arial"/>
          <w:sz w:val="24"/>
          <w:szCs w:val="24"/>
          <w:lang w:val="en-US" w:eastAsia="en-US"/>
        </w:rPr>
        <w:t>(</w:t>
      </w:r>
      <w:r w:rsidR="00342DB4" w:rsidRPr="00934113">
        <w:rPr>
          <w:rFonts w:ascii="Arial" w:hAnsi="Arial" w:cs="Arial"/>
          <w:b/>
          <w:i/>
          <w:color w:val="4F81BD"/>
          <w:sz w:val="24"/>
          <w:szCs w:val="24"/>
          <w:lang w:val="en-GB"/>
        </w:rPr>
        <w:t>Box 1</w:t>
      </w:r>
      <w:r w:rsidR="00342DB4">
        <w:rPr>
          <w:rFonts w:ascii="Arial" w:hAnsi="Arial" w:cs="Arial"/>
          <w:b/>
          <w:i/>
          <w:color w:val="4F81BD"/>
          <w:sz w:val="24"/>
          <w:szCs w:val="24"/>
          <w:lang w:val="en-GB"/>
        </w:rPr>
        <w:t>5</w:t>
      </w:r>
      <w:r w:rsidR="00342DB4" w:rsidRPr="00D65857">
        <w:rPr>
          <w:rFonts w:ascii="Arial" w:hAnsi="Arial" w:cs="Arial"/>
          <w:sz w:val="24"/>
          <w:szCs w:val="24"/>
          <w:lang w:val="en-GB"/>
        </w:rPr>
        <w:t>)</w:t>
      </w:r>
      <w:r w:rsidRPr="00B224E1">
        <w:rPr>
          <w:rFonts w:ascii="Arial" w:hAnsi="Arial" w:cs="Arial"/>
          <w:sz w:val="24"/>
          <w:szCs w:val="24"/>
          <w:lang w:val="en-US"/>
        </w:rPr>
        <w:t xml:space="preserve">. </w:t>
      </w:r>
      <w:r w:rsidR="00FD0420">
        <w:rPr>
          <w:rFonts w:ascii="Arial" w:hAnsi="Arial" w:cs="Arial"/>
          <w:sz w:val="24"/>
          <w:szCs w:val="24"/>
          <w:lang w:val="en-US"/>
        </w:rPr>
        <w:t>In many patients, t</w:t>
      </w:r>
      <w:r w:rsidRPr="00B224E1">
        <w:rPr>
          <w:rFonts w:ascii="Arial" w:hAnsi="Arial" w:cs="Arial"/>
          <w:sz w:val="24"/>
          <w:szCs w:val="24"/>
          <w:lang w:val="en-US"/>
        </w:rPr>
        <w:t>he downside of the adverse events associated with tr</w:t>
      </w:r>
      <w:r w:rsidR="001833AC" w:rsidRPr="00B224E1">
        <w:rPr>
          <w:rFonts w:ascii="Arial" w:hAnsi="Arial" w:cs="Arial"/>
          <w:sz w:val="24"/>
          <w:szCs w:val="24"/>
          <w:lang w:val="en-US"/>
        </w:rPr>
        <w:t>e</w:t>
      </w:r>
      <w:r w:rsidRPr="00B224E1">
        <w:rPr>
          <w:rFonts w:ascii="Arial" w:hAnsi="Arial" w:cs="Arial"/>
          <w:sz w:val="24"/>
          <w:szCs w:val="24"/>
          <w:lang w:val="en-US"/>
        </w:rPr>
        <w:t>atment</w:t>
      </w:r>
      <w:r w:rsidR="001833AC" w:rsidRPr="00B224E1">
        <w:rPr>
          <w:rFonts w:ascii="Arial" w:hAnsi="Arial" w:cs="Arial"/>
          <w:sz w:val="24"/>
          <w:szCs w:val="24"/>
          <w:lang w:val="en-US"/>
        </w:rPr>
        <w:t xml:space="preserve"> is outweighed by </w:t>
      </w:r>
      <w:r w:rsidR="00B224E1" w:rsidRPr="00B224E1">
        <w:rPr>
          <w:rFonts w:ascii="Arial" w:hAnsi="Arial" w:cs="Arial"/>
          <w:sz w:val="24"/>
          <w:szCs w:val="24"/>
          <w:lang w:val="en-US"/>
        </w:rPr>
        <w:t xml:space="preserve">both the achievement of </w:t>
      </w:r>
      <w:r w:rsidR="00D95BD2" w:rsidRPr="00B224E1">
        <w:rPr>
          <w:rFonts w:ascii="Arial" w:hAnsi="Arial" w:cs="Arial"/>
          <w:sz w:val="24"/>
          <w:szCs w:val="24"/>
          <w:lang w:val="en-US"/>
        </w:rPr>
        <w:t>desensiti</w:t>
      </w:r>
      <w:r w:rsidR="00AE35A0">
        <w:rPr>
          <w:rFonts w:ascii="Arial" w:hAnsi="Arial" w:cs="Arial"/>
          <w:sz w:val="24"/>
          <w:szCs w:val="24"/>
          <w:lang w:val="en-US"/>
        </w:rPr>
        <w:t>z</w:t>
      </w:r>
      <w:r w:rsidR="00D95BD2" w:rsidRPr="00B224E1">
        <w:rPr>
          <w:rFonts w:ascii="Arial" w:hAnsi="Arial" w:cs="Arial"/>
          <w:sz w:val="24"/>
          <w:szCs w:val="24"/>
          <w:lang w:val="en-US"/>
        </w:rPr>
        <w:t xml:space="preserve">ation </w:t>
      </w:r>
      <w:r w:rsidR="00B224E1" w:rsidRPr="00B224E1">
        <w:rPr>
          <w:rFonts w:ascii="Arial" w:hAnsi="Arial" w:cs="Arial"/>
          <w:sz w:val="24"/>
          <w:szCs w:val="24"/>
          <w:lang w:val="en-US"/>
        </w:rPr>
        <w:t>and</w:t>
      </w:r>
      <w:r w:rsidR="001833AC" w:rsidRPr="00B224E1">
        <w:rPr>
          <w:rFonts w:ascii="Arial" w:hAnsi="Arial" w:cs="Arial"/>
          <w:sz w:val="24"/>
          <w:szCs w:val="24"/>
          <w:lang w:val="en-US"/>
        </w:rPr>
        <w:t xml:space="preserve"> </w:t>
      </w:r>
      <w:r w:rsidR="004C4C97" w:rsidRPr="004C4C97">
        <w:rPr>
          <w:rFonts w:ascii="Arial" w:hAnsi="Arial" w:cs="Arial"/>
          <w:sz w:val="24"/>
          <w:szCs w:val="24"/>
          <w:lang w:val="en-US"/>
        </w:rPr>
        <w:t>the reduced risk of a serious allergic reaction by accidental exposure at</w:t>
      </w:r>
      <w:r w:rsidR="004C4C97">
        <w:rPr>
          <w:rFonts w:ascii="Arial" w:hAnsi="Arial" w:cs="Arial"/>
          <w:sz w:val="24"/>
          <w:szCs w:val="24"/>
          <w:lang w:val="en-US"/>
        </w:rPr>
        <w:t xml:space="preserve"> home</w:t>
      </w:r>
      <w:r w:rsidR="001833AC" w:rsidRPr="00B224E1">
        <w:rPr>
          <w:rFonts w:ascii="Arial" w:hAnsi="Arial" w:cs="Arial"/>
          <w:sz w:val="24"/>
          <w:szCs w:val="24"/>
          <w:lang w:val="en-US"/>
        </w:rPr>
        <w:t xml:space="preserve"> or in the community.</w:t>
      </w:r>
      <w:r w:rsidR="002822E1" w:rsidRPr="00B224E1">
        <w:rPr>
          <w:rFonts w:ascii="Arial" w:hAnsi="Arial" w:cs="Arial"/>
          <w:sz w:val="24"/>
          <w:szCs w:val="24"/>
          <w:lang w:val="en-US"/>
        </w:rPr>
        <w:t xml:space="preserve"> </w:t>
      </w:r>
      <w:r w:rsidR="004C4C97" w:rsidRPr="004C4C97">
        <w:rPr>
          <w:rFonts w:ascii="Arial" w:hAnsi="Arial" w:cs="Arial"/>
          <w:sz w:val="24"/>
          <w:szCs w:val="24"/>
          <w:lang w:val="en-US"/>
        </w:rPr>
        <w:t>C</w:t>
      </w:r>
      <w:r w:rsidR="004C4C97">
        <w:rPr>
          <w:rFonts w:ascii="Arial" w:hAnsi="Arial" w:cs="Arial"/>
          <w:sz w:val="24"/>
          <w:szCs w:val="24"/>
          <w:lang w:val="en-US"/>
        </w:rPr>
        <w:t>onsidering the current evidence</w:t>
      </w:r>
      <w:r w:rsidR="004C4C97" w:rsidRPr="004C4C97">
        <w:rPr>
          <w:rFonts w:ascii="Arial" w:hAnsi="Arial" w:cs="Arial"/>
          <w:sz w:val="24"/>
          <w:szCs w:val="24"/>
          <w:lang w:val="en-US"/>
        </w:rPr>
        <w:t xml:space="preserve">, there </w:t>
      </w:r>
      <w:r w:rsidR="00FD0420">
        <w:rPr>
          <w:rFonts w:ascii="Arial" w:hAnsi="Arial" w:cs="Arial"/>
          <w:sz w:val="24"/>
          <w:szCs w:val="24"/>
          <w:lang w:val="en-US"/>
        </w:rPr>
        <w:t>are</w:t>
      </w:r>
      <w:r w:rsidR="004C4C97" w:rsidRPr="004C4C97">
        <w:rPr>
          <w:rFonts w:ascii="Arial" w:hAnsi="Arial" w:cs="Arial"/>
          <w:sz w:val="24"/>
          <w:szCs w:val="24"/>
          <w:lang w:val="en-US"/>
        </w:rPr>
        <w:t xml:space="preserve"> still considerable knowledge gap</w:t>
      </w:r>
      <w:r w:rsidR="00FD0420">
        <w:rPr>
          <w:rFonts w:ascii="Arial" w:hAnsi="Arial" w:cs="Arial"/>
          <w:sz w:val="24"/>
          <w:szCs w:val="24"/>
          <w:lang w:val="en-US"/>
        </w:rPr>
        <w:t>s</w:t>
      </w:r>
      <w:r w:rsidR="004C4C97" w:rsidRPr="004C4C97">
        <w:rPr>
          <w:rFonts w:ascii="Arial" w:hAnsi="Arial" w:cs="Arial"/>
          <w:sz w:val="24"/>
          <w:szCs w:val="24"/>
          <w:lang w:val="en-US"/>
        </w:rPr>
        <w:t xml:space="preserve"> about how best to perform </w:t>
      </w:r>
      <w:r w:rsidR="004C4C97">
        <w:rPr>
          <w:rFonts w:ascii="Arial" w:hAnsi="Arial" w:cs="Arial"/>
          <w:sz w:val="24"/>
          <w:szCs w:val="24"/>
          <w:lang w:val="en-US"/>
        </w:rPr>
        <w:t>FA-</w:t>
      </w:r>
      <w:r w:rsidR="004C4C97" w:rsidRPr="004C4C97">
        <w:rPr>
          <w:rFonts w:ascii="Arial" w:hAnsi="Arial" w:cs="Arial"/>
          <w:sz w:val="24"/>
          <w:szCs w:val="24"/>
          <w:lang w:val="en-US"/>
        </w:rPr>
        <w:t>AIT and more well-designed AIT trials are required</w:t>
      </w:r>
      <w:r w:rsidR="004C4C97">
        <w:rPr>
          <w:rFonts w:ascii="Arial" w:hAnsi="Arial" w:cs="Arial"/>
          <w:sz w:val="24"/>
          <w:szCs w:val="24"/>
          <w:lang w:val="en-US"/>
        </w:rPr>
        <w:t>.</w:t>
      </w:r>
    </w:p>
    <w:p w:rsidR="002A5E53" w:rsidRPr="00602B52" w:rsidRDefault="00FC38E4" w:rsidP="000175F0">
      <w:pPr>
        <w:spacing w:line="360" w:lineRule="auto"/>
        <w:jc w:val="both"/>
        <w:rPr>
          <w:rFonts w:ascii="Arial" w:hAnsi="Arial" w:cs="Arial"/>
          <w:b/>
          <w:lang w:val="en-US"/>
        </w:rPr>
      </w:pPr>
      <w:r>
        <w:rPr>
          <w:rFonts w:ascii="Arial" w:hAnsi="Arial" w:cs="Arial"/>
          <w:b/>
          <w:sz w:val="24"/>
          <w:szCs w:val="24"/>
          <w:lang w:val="en-US"/>
        </w:rPr>
        <w:br w:type="page"/>
      </w:r>
      <w:r w:rsidR="009012DA" w:rsidRPr="00602B52">
        <w:rPr>
          <w:rFonts w:ascii="Arial" w:hAnsi="Arial" w:cs="Arial"/>
          <w:b/>
          <w:lang w:val="en-US"/>
        </w:rPr>
        <w:t>Acknowledgements:</w:t>
      </w:r>
    </w:p>
    <w:p w:rsidR="002A5E53" w:rsidRPr="009279C4" w:rsidRDefault="009012DA" w:rsidP="002A5E53">
      <w:pPr>
        <w:pStyle w:val="Text"/>
        <w:spacing w:after="120" w:line="360" w:lineRule="auto"/>
        <w:jc w:val="both"/>
        <w:rPr>
          <w:rFonts w:ascii="Arial" w:hAnsi="Arial" w:cs="Arial"/>
          <w:lang w:val="en-US"/>
        </w:rPr>
      </w:pPr>
      <w:r w:rsidRPr="00602B52">
        <w:rPr>
          <w:rFonts w:ascii="Arial" w:hAnsi="Arial" w:cs="Arial"/>
          <w:lang w:val="en-US"/>
        </w:rPr>
        <w:t xml:space="preserve">The EAACI Guideline: AIT for IgE mediated food allergy Taskforce would like to thank Stefan </w:t>
      </w:r>
      <w:r w:rsidRPr="008C6316">
        <w:rPr>
          <w:rFonts w:ascii="Arial" w:hAnsi="Arial" w:cs="Arial"/>
          <w:color w:val="auto"/>
          <w:lang w:val="en-US"/>
        </w:rPr>
        <w:t xml:space="preserve">Vieths and Andreas Bonertz for their advice; Sami L. Bahna, </w:t>
      </w:r>
      <w:r w:rsidR="00CD5276" w:rsidRPr="008C6316">
        <w:rPr>
          <w:rFonts w:ascii="Arial" w:hAnsi="Arial" w:cs="Arial"/>
          <w:color w:val="auto"/>
          <w:lang w:val="en-US"/>
        </w:rPr>
        <w:t>Paolo Meglio, Anna Nowak-</w:t>
      </w:r>
      <w:r w:rsidR="004E00FA" w:rsidRPr="008C6316">
        <w:rPr>
          <w:rFonts w:ascii="Arial" w:hAnsi="Arial" w:cs="Arial"/>
          <w:color w:val="auto"/>
          <w:shd w:val="clear" w:color="auto" w:fill="FFFFFF"/>
          <w:lang w:val="en-US"/>
        </w:rPr>
        <w:t>Wegrzyn</w:t>
      </w:r>
      <w:r w:rsidR="00CD5276" w:rsidRPr="008C6316">
        <w:rPr>
          <w:rFonts w:ascii="Arial" w:hAnsi="Arial" w:cs="Arial"/>
          <w:color w:val="auto"/>
          <w:lang w:val="en-US"/>
        </w:rPr>
        <w:t xml:space="preserve">, </w:t>
      </w:r>
      <w:r w:rsidRPr="008C6316">
        <w:rPr>
          <w:rFonts w:ascii="Arial" w:hAnsi="Arial" w:cs="Arial"/>
          <w:color w:val="auto"/>
          <w:lang w:val="en-US"/>
        </w:rPr>
        <w:t xml:space="preserve">and Hugh Sampson for their expert review of the draft guidelines; all the EAACI members </w:t>
      </w:r>
      <w:r w:rsidRPr="009279C4">
        <w:rPr>
          <w:rFonts w:ascii="Arial" w:hAnsi="Arial" w:cs="Arial"/>
          <w:lang w:val="en-US"/>
        </w:rPr>
        <w:t xml:space="preserve">who commented about the draft guideline on the public website; and EAACI and the </w:t>
      </w:r>
      <w:r w:rsidR="004E00FA" w:rsidRPr="00306FD4">
        <w:rPr>
          <w:rFonts w:ascii="Arial" w:hAnsi="Arial" w:cs="Arial"/>
          <w:lang w:val="en-US"/>
        </w:rPr>
        <w:t>BM4SIT project (grant number </w:t>
      </w:r>
      <w:r w:rsidR="004E00FA" w:rsidRPr="00306FD4">
        <w:rPr>
          <w:rStyle w:val="xcurrent-selection"/>
          <w:rFonts w:ascii="Arial" w:hAnsi="Arial" w:cs="Arial"/>
          <w:color w:val="231F20"/>
          <w:shd w:val="clear" w:color="auto" w:fill="FFFFFF"/>
          <w:lang w:val="en-US"/>
        </w:rPr>
        <w:t>601763) in the </w:t>
      </w:r>
      <w:r w:rsidR="004E00FA" w:rsidRPr="00306FD4">
        <w:rPr>
          <w:rFonts w:ascii="Arial" w:hAnsi="Arial" w:cs="Arial"/>
          <w:lang w:val="en-US"/>
        </w:rPr>
        <w:t xml:space="preserve">European Union's Seventh Framework Programme FP7 </w:t>
      </w:r>
      <w:r w:rsidRPr="009279C4">
        <w:rPr>
          <w:rFonts w:ascii="Arial" w:hAnsi="Arial" w:cs="Arial"/>
          <w:lang w:val="en-US"/>
        </w:rPr>
        <w:t xml:space="preserve">for funding this guideline. </w:t>
      </w:r>
    </w:p>
    <w:p w:rsidR="00934C03" w:rsidRDefault="00934C03" w:rsidP="00DE6F4D">
      <w:pPr>
        <w:spacing w:after="0" w:line="360" w:lineRule="auto"/>
        <w:jc w:val="both"/>
        <w:rPr>
          <w:rFonts w:ascii="Arial" w:hAnsi="Arial" w:cs="Arial"/>
          <w:b/>
          <w:sz w:val="24"/>
          <w:szCs w:val="24"/>
          <w:lang w:val="en-US"/>
        </w:rPr>
      </w:pPr>
    </w:p>
    <w:p w:rsidR="002A5E53" w:rsidRPr="009279C4" w:rsidRDefault="009012DA" w:rsidP="002A5E53">
      <w:pPr>
        <w:pStyle w:val="Text"/>
        <w:spacing w:after="120" w:line="360" w:lineRule="auto"/>
        <w:rPr>
          <w:rFonts w:ascii="Arial" w:hAnsi="Arial" w:cs="Arial"/>
          <w:b/>
          <w:lang w:val="en-US"/>
        </w:rPr>
      </w:pPr>
      <w:r w:rsidRPr="009279C4">
        <w:rPr>
          <w:rFonts w:ascii="Arial" w:hAnsi="Arial" w:cs="Arial"/>
          <w:b/>
          <w:lang w:val="en-US"/>
        </w:rPr>
        <w:t>Contributorship:</w:t>
      </w:r>
    </w:p>
    <w:p w:rsidR="002A5E53" w:rsidRPr="009279C4" w:rsidRDefault="009012DA" w:rsidP="002A5E53">
      <w:pPr>
        <w:pStyle w:val="Text"/>
        <w:spacing w:after="120" w:line="360" w:lineRule="auto"/>
        <w:jc w:val="both"/>
        <w:rPr>
          <w:rFonts w:ascii="Arial" w:hAnsi="Arial" w:cs="Arial"/>
          <w:b/>
          <w:lang w:val="en-US"/>
        </w:rPr>
      </w:pPr>
      <w:r w:rsidRPr="009279C4">
        <w:rPr>
          <w:rFonts w:ascii="Arial" w:eastAsia="Arial" w:hAnsi="Arial" w:cs="Arial"/>
          <w:lang w:val="en-US"/>
        </w:rPr>
        <w:t>GB Pajno and M. Fernandez-Rivas jointly chaired the EAACI Guideline: AIT for IgE</w:t>
      </w:r>
      <w:r w:rsidR="00D95BD2">
        <w:rPr>
          <w:rFonts w:ascii="Arial" w:eastAsia="Arial" w:hAnsi="Arial" w:cs="Arial"/>
          <w:lang w:val="en-US"/>
        </w:rPr>
        <w:t>-</w:t>
      </w:r>
      <w:r w:rsidRPr="009279C4">
        <w:rPr>
          <w:rFonts w:ascii="Arial" w:eastAsia="Arial" w:hAnsi="Arial" w:cs="Arial"/>
          <w:lang w:val="en-US"/>
        </w:rPr>
        <w:t xml:space="preserve">mediated </w:t>
      </w:r>
      <w:r w:rsidR="00D95BD2">
        <w:rPr>
          <w:rFonts w:ascii="Arial" w:eastAsia="Arial" w:hAnsi="Arial" w:cs="Arial"/>
          <w:lang w:val="en-US"/>
        </w:rPr>
        <w:t>F</w:t>
      </w:r>
      <w:r w:rsidR="00D95BD2" w:rsidRPr="009279C4">
        <w:rPr>
          <w:rFonts w:ascii="Arial" w:eastAsia="Arial" w:hAnsi="Arial" w:cs="Arial"/>
          <w:lang w:val="en-US"/>
        </w:rPr>
        <w:t xml:space="preserve">ood </w:t>
      </w:r>
      <w:r w:rsidR="00D95BD2">
        <w:rPr>
          <w:rFonts w:ascii="Arial" w:eastAsia="Arial" w:hAnsi="Arial" w:cs="Arial"/>
          <w:lang w:val="en-US"/>
        </w:rPr>
        <w:t>A</w:t>
      </w:r>
      <w:r w:rsidR="00D95BD2" w:rsidRPr="009279C4">
        <w:rPr>
          <w:rFonts w:ascii="Arial" w:eastAsia="Arial" w:hAnsi="Arial" w:cs="Arial"/>
          <w:lang w:val="en-US"/>
        </w:rPr>
        <w:t xml:space="preserve">llergy </w:t>
      </w:r>
      <w:r w:rsidRPr="009279C4">
        <w:rPr>
          <w:rFonts w:ascii="Arial" w:eastAsia="Arial" w:hAnsi="Arial" w:cs="Arial"/>
          <w:lang w:val="en-US"/>
        </w:rPr>
        <w:t>Taskforce. S</w:t>
      </w:r>
      <w:r w:rsidR="00CD5276" w:rsidRPr="00B41A57">
        <w:rPr>
          <w:rFonts w:ascii="Arial" w:hAnsi="Arial" w:cs="Arial"/>
          <w:bCs/>
          <w:lang w:val="en-GB"/>
        </w:rPr>
        <w:t xml:space="preserve"> Arasi, C</w:t>
      </w:r>
      <w:r w:rsidR="002A3B7E" w:rsidRPr="00B41A57">
        <w:rPr>
          <w:rFonts w:ascii="Arial" w:hAnsi="Arial" w:cs="Arial"/>
          <w:bCs/>
          <w:lang w:val="en-GB"/>
        </w:rPr>
        <w:t xml:space="preserve"> </w:t>
      </w:r>
      <w:r w:rsidR="00CD5276" w:rsidRPr="00B41A57">
        <w:rPr>
          <w:rFonts w:ascii="Arial" w:hAnsi="Arial" w:cs="Arial"/>
          <w:bCs/>
          <w:lang w:val="en-GB"/>
        </w:rPr>
        <w:t>Akdis, M</w:t>
      </w:r>
      <w:r w:rsidR="002A3B7E" w:rsidRPr="00B41A57">
        <w:rPr>
          <w:rFonts w:ascii="Arial" w:hAnsi="Arial" w:cs="Arial"/>
          <w:bCs/>
          <w:lang w:val="en-GB"/>
        </w:rPr>
        <w:t xml:space="preserve"> </w:t>
      </w:r>
      <w:r w:rsidR="00CD5276" w:rsidRPr="00B41A57">
        <w:rPr>
          <w:rFonts w:ascii="Arial" w:hAnsi="Arial" w:cs="Arial"/>
          <w:bCs/>
          <w:lang w:val="en-GB"/>
        </w:rPr>
        <w:t>Alvaro-Lozano, K Beyer, C Bindslev-Jensen, W</w:t>
      </w:r>
      <w:r w:rsidR="002A3B7E" w:rsidRPr="00B41A57">
        <w:rPr>
          <w:rFonts w:ascii="Arial" w:hAnsi="Arial" w:cs="Arial"/>
          <w:bCs/>
          <w:lang w:val="en-GB"/>
        </w:rPr>
        <w:t xml:space="preserve"> </w:t>
      </w:r>
      <w:r w:rsidR="00CD5276" w:rsidRPr="00B41A57">
        <w:rPr>
          <w:rFonts w:ascii="Arial" w:hAnsi="Arial" w:cs="Arial"/>
          <w:bCs/>
          <w:lang w:val="en-GB"/>
        </w:rPr>
        <w:t>Burks,</w:t>
      </w:r>
      <w:r w:rsidR="000950E0" w:rsidRPr="00B41A57">
        <w:rPr>
          <w:rFonts w:ascii="Arial" w:hAnsi="Arial" w:cs="Arial"/>
          <w:bCs/>
          <w:lang w:val="en-GB"/>
        </w:rPr>
        <w:t xml:space="preserve"> </w:t>
      </w:r>
      <w:r w:rsidR="00CD5276" w:rsidRPr="00B41A57">
        <w:rPr>
          <w:rFonts w:ascii="Arial" w:hAnsi="Arial" w:cs="Arial"/>
          <w:bCs/>
          <w:lang w:val="en-GB"/>
        </w:rPr>
        <w:t>M Ebisawa, P Eigenmann, E</w:t>
      </w:r>
      <w:r w:rsidR="002A3B7E" w:rsidRPr="00B41A57">
        <w:rPr>
          <w:rFonts w:ascii="Arial" w:hAnsi="Arial" w:cs="Arial"/>
          <w:bCs/>
          <w:lang w:val="en-GB"/>
        </w:rPr>
        <w:t>F</w:t>
      </w:r>
      <w:r w:rsidR="00CD5276" w:rsidRPr="00B41A57">
        <w:rPr>
          <w:rFonts w:ascii="Arial" w:hAnsi="Arial" w:cs="Arial"/>
          <w:bCs/>
          <w:lang w:val="en-GB"/>
        </w:rPr>
        <w:t xml:space="preserve"> Knol, KC Nadeau, </w:t>
      </w:r>
      <w:r w:rsidR="00342DB4" w:rsidRPr="009279C4">
        <w:rPr>
          <w:rFonts w:ascii="Arial" w:eastAsia="Arial" w:hAnsi="Arial" w:cs="Arial"/>
          <w:lang w:val="en-US"/>
        </w:rPr>
        <w:t>A Muraro</w:t>
      </w:r>
      <w:r w:rsidR="00342DB4">
        <w:rPr>
          <w:rFonts w:ascii="Arial" w:eastAsia="Arial" w:hAnsi="Arial" w:cs="Arial"/>
          <w:lang w:val="en-US"/>
        </w:rPr>
        <w:t>,</w:t>
      </w:r>
      <w:r w:rsidR="00342DB4" w:rsidRPr="00B41A57">
        <w:rPr>
          <w:rFonts w:ascii="Arial" w:hAnsi="Arial" w:cs="Arial"/>
          <w:bCs/>
          <w:lang w:val="en-GB"/>
        </w:rPr>
        <w:t xml:space="preserve"> </w:t>
      </w:r>
      <w:r w:rsidR="00CD5276" w:rsidRPr="00B41A57">
        <w:rPr>
          <w:rFonts w:ascii="Arial" w:hAnsi="Arial" w:cs="Arial"/>
          <w:bCs/>
          <w:lang w:val="en-GB"/>
        </w:rPr>
        <w:t>L</w:t>
      </w:r>
      <w:r w:rsidR="002A3B7E" w:rsidRPr="00B41A57">
        <w:rPr>
          <w:rFonts w:ascii="Arial" w:hAnsi="Arial" w:cs="Arial"/>
          <w:bCs/>
          <w:lang w:val="en-GB"/>
        </w:rPr>
        <w:t>K</w:t>
      </w:r>
      <w:r w:rsidR="00342DB4">
        <w:rPr>
          <w:rFonts w:ascii="Arial" w:hAnsi="Arial" w:cs="Arial"/>
          <w:bCs/>
          <w:lang w:val="en-GB"/>
        </w:rPr>
        <w:t xml:space="preserve"> Poulsen, R van Ree, </w:t>
      </w:r>
      <w:r w:rsidR="00342DB4" w:rsidRPr="00342DB4">
        <w:rPr>
          <w:rFonts w:ascii="Arial" w:hAnsi="Arial" w:cs="Arial"/>
          <w:bCs/>
          <w:lang w:val="en-GB"/>
        </w:rPr>
        <w:t>G Roberts</w:t>
      </w:r>
      <w:r w:rsidR="00342DB4">
        <w:rPr>
          <w:rFonts w:ascii="Arial" w:hAnsi="Arial" w:cs="Arial"/>
          <w:bCs/>
          <w:lang w:val="en-GB"/>
        </w:rPr>
        <w:t>,</w:t>
      </w:r>
      <w:r w:rsidR="00342DB4" w:rsidRPr="00342DB4">
        <w:rPr>
          <w:rFonts w:ascii="Arial" w:hAnsi="Arial" w:cs="Arial"/>
          <w:bCs/>
          <w:lang w:val="en-GB"/>
        </w:rPr>
        <w:t xml:space="preserve"> </w:t>
      </w:r>
      <w:r w:rsidR="00342DB4">
        <w:rPr>
          <w:rFonts w:ascii="Arial" w:hAnsi="Arial" w:cs="Arial"/>
          <w:bCs/>
          <w:lang w:val="en-GB"/>
        </w:rPr>
        <w:t>A Santos, G</w:t>
      </w:r>
      <w:r w:rsidR="00CD5276" w:rsidRPr="00B41A57">
        <w:rPr>
          <w:rFonts w:ascii="Arial" w:hAnsi="Arial" w:cs="Arial"/>
          <w:bCs/>
          <w:lang w:val="en-GB"/>
        </w:rPr>
        <w:t xml:space="preserve"> du Toit</w:t>
      </w:r>
      <w:r w:rsidR="00CD5276" w:rsidRPr="009279C4">
        <w:rPr>
          <w:rFonts w:ascii="Arial" w:hAnsi="Arial" w:cs="Arial"/>
          <w:bCs/>
          <w:lang w:val="en-GB"/>
        </w:rPr>
        <w:t>,</w:t>
      </w:r>
      <w:r w:rsidRPr="009279C4">
        <w:rPr>
          <w:rFonts w:ascii="Arial" w:eastAsia="Arial" w:hAnsi="Arial" w:cs="Arial"/>
          <w:lang w:val="en-US"/>
        </w:rPr>
        <w:t xml:space="preserve"> were members of the Taskforce involved in </w:t>
      </w:r>
      <w:r w:rsidR="00D95BD2" w:rsidRPr="009279C4">
        <w:rPr>
          <w:rFonts w:ascii="Arial" w:eastAsia="Arial" w:hAnsi="Arial" w:cs="Arial"/>
          <w:lang w:val="en-US"/>
        </w:rPr>
        <w:t>conceptuali</w:t>
      </w:r>
      <w:r w:rsidR="00AE35A0">
        <w:rPr>
          <w:rFonts w:ascii="Arial" w:eastAsia="Arial" w:hAnsi="Arial" w:cs="Arial"/>
          <w:lang w:val="en-US"/>
        </w:rPr>
        <w:t>z</w:t>
      </w:r>
      <w:r w:rsidR="00D95BD2" w:rsidRPr="009279C4">
        <w:rPr>
          <w:rFonts w:ascii="Arial" w:eastAsia="Arial" w:hAnsi="Arial" w:cs="Arial"/>
          <w:lang w:val="en-US"/>
        </w:rPr>
        <w:t xml:space="preserve">ing </w:t>
      </w:r>
      <w:r w:rsidRPr="009279C4">
        <w:rPr>
          <w:rFonts w:ascii="Arial" w:eastAsia="Arial" w:hAnsi="Arial" w:cs="Arial"/>
          <w:lang w:val="en-US"/>
        </w:rPr>
        <w:t>the guidelines, writing and critical revision of drafts. S Arasi, S Dhami, U Nurmatov and A Sheik</w:t>
      </w:r>
      <w:r w:rsidR="00D95BD2">
        <w:rPr>
          <w:rFonts w:ascii="Arial" w:eastAsia="Arial" w:hAnsi="Arial" w:cs="Arial"/>
          <w:lang w:val="en-US"/>
        </w:rPr>
        <w:t>h</w:t>
      </w:r>
      <w:r w:rsidRPr="009279C4">
        <w:rPr>
          <w:rFonts w:ascii="Arial" w:eastAsia="Arial" w:hAnsi="Arial" w:cs="Arial"/>
          <w:lang w:val="en-US"/>
        </w:rPr>
        <w:t xml:space="preserve"> </w:t>
      </w:r>
      <w:r w:rsidRPr="009279C4">
        <w:rPr>
          <w:rFonts w:ascii="Arial" w:hAnsi="Arial" w:cs="Arial"/>
          <w:lang w:val="en-US"/>
        </w:rPr>
        <w:t>provided methodological support to the Taskforce. Y</w:t>
      </w:r>
      <w:r w:rsidR="00342DB4">
        <w:rPr>
          <w:rFonts w:ascii="Arial" w:hAnsi="Arial" w:cs="Arial"/>
          <w:lang w:val="en-US"/>
        </w:rPr>
        <w:t xml:space="preserve"> </w:t>
      </w:r>
      <w:r w:rsidRPr="00342DB4">
        <w:rPr>
          <w:rFonts w:ascii="Arial" w:hAnsi="Arial" w:cs="Arial"/>
          <w:lang w:val="en-US"/>
        </w:rPr>
        <w:t>Boloh was the</w:t>
      </w:r>
      <w:r w:rsidR="00587187" w:rsidRPr="00342DB4">
        <w:rPr>
          <w:rFonts w:ascii="Arial" w:hAnsi="Arial" w:cs="Arial"/>
          <w:lang w:val="en-US"/>
        </w:rPr>
        <w:t xml:space="preserve"> patients’ group representative</w:t>
      </w:r>
      <w:r w:rsidR="00342DB4" w:rsidRPr="00342DB4">
        <w:rPr>
          <w:rFonts w:ascii="Arial" w:hAnsi="Arial" w:cs="Arial"/>
          <w:b/>
          <w:color w:val="0000FF"/>
          <w:lang w:val="en-US"/>
        </w:rPr>
        <w:t xml:space="preserve">. </w:t>
      </w:r>
      <w:r w:rsidR="000950E0" w:rsidRPr="00342DB4">
        <w:rPr>
          <w:rFonts w:ascii="Arial" w:hAnsi="Arial" w:cs="Arial"/>
          <w:bCs/>
          <w:lang w:val="en-GB"/>
        </w:rPr>
        <w:t>I Agache, E Angier, S Halken, M Jutel, S Lau, O Pfaar, R van Ree, D Ryan, G Sturm, E</w:t>
      </w:r>
      <w:r w:rsidR="009467D7">
        <w:rPr>
          <w:rFonts w:ascii="Arial" w:hAnsi="Arial" w:cs="Arial"/>
          <w:bCs/>
          <w:lang w:val="en-GB"/>
        </w:rPr>
        <w:t>-</w:t>
      </w:r>
      <w:r w:rsidR="000950E0" w:rsidRPr="00342DB4">
        <w:rPr>
          <w:rFonts w:ascii="Arial" w:hAnsi="Arial" w:cs="Arial"/>
          <w:bCs/>
          <w:lang w:val="en-GB"/>
        </w:rPr>
        <w:t>M</w:t>
      </w:r>
      <w:r w:rsidR="000950E0" w:rsidRPr="009279C4">
        <w:rPr>
          <w:rFonts w:ascii="Arial" w:hAnsi="Arial" w:cs="Arial"/>
          <w:bCs/>
          <w:lang w:val="en-GB"/>
        </w:rPr>
        <w:t xml:space="preserve"> Varga, R</w:t>
      </w:r>
      <w:r w:rsidR="00A07026">
        <w:rPr>
          <w:rFonts w:ascii="Arial" w:hAnsi="Arial" w:cs="Arial"/>
          <w:bCs/>
          <w:lang w:val="en-GB"/>
        </w:rPr>
        <w:t xml:space="preserve"> </w:t>
      </w:r>
      <w:r w:rsidR="000950E0" w:rsidRPr="009279C4">
        <w:rPr>
          <w:rFonts w:ascii="Arial" w:hAnsi="Arial" w:cs="Arial"/>
          <w:bCs/>
          <w:lang w:val="en-GB"/>
        </w:rPr>
        <w:t>G</w:t>
      </w:r>
      <w:r w:rsidR="00A07026">
        <w:rPr>
          <w:rFonts w:ascii="Arial" w:hAnsi="Arial" w:cs="Arial"/>
          <w:bCs/>
          <w:lang w:val="en-GB"/>
        </w:rPr>
        <w:t>erth</w:t>
      </w:r>
      <w:r w:rsidR="000950E0" w:rsidRPr="009279C4">
        <w:rPr>
          <w:rFonts w:ascii="Arial" w:hAnsi="Arial" w:cs="Arial"/>
          <w:bCs/>
          <w:lang w:val="en-GB"/>
        </w:rPr>
        <w:t xml:space="preserve"> van Wijk were members of</w:t>
      </w:r>
      <w:r w:rsidR="000950E0" w:rsidRPr="00B41A57">
        <w:rPr>
          <w:rFonts w:ascii="Arial" w:hAnsi="Arial" w:cs="Arial"/>
          <w:bCs/>
          <w:lang w:val="en-GB"/>
        </w:rPr>
        <w:t xml:space="preserve"> the EAACI </w:t>
      </w:r>
      <w:r w:rsidR="00D95BD2">
        <w:rPr>
          <w:rFonts w:ascii="Arial" w:hAnsi="Arial" w:cs="Arial"/>
          <w:bCs/>
          <w:lang w:val="en-GB"/>
        </w:rPr>
        <w:t>G</w:t>
      </w:r>
      <w:r w:rsidR="00D95BD2" w:rsidRPr="00B41A57">
        <w:rPr>
          <w:rFonts w:ascii="Arial" w:hAnsi="Arial" w:cs="Arial"/>
          <w:bCs/>
          <w:lang w:val="en-GB"/>
        </w:rPr>
        <w:t xml:space="preserve">uidelines </w:t>
      </w:r>
      <w:r w:rsidR="00D95BD2">
        <w:rPr>
          <w:rFonts w:ascii="Arial" w:hAnsi="Arial" w:cs="Arial"/>
          <w:bCs/>
          <w:lang w:val="en-GB"/>
        </w:rPr>
        <w:t>S</w:t>
      </w:r>
      <w:r w:rsidR="00D95BD2" w:rsidRPr="00B41A57">
        <w:rPr>
          <w:rFonts w:ascii="Arial" w:hAnsi="Arial" w:cs="Arial"/>
          <w:bCs/>
          <w:lang w:val="en-GB"/>
        </w:rPr>
        <w:t xml:space="preserve">teering </w:t>
      </w:r>
      <w:r w:rsidR="00CD4A08">
        <w:rPr>
          <w:rFonts w:ascii="Arial" w:hAnsi="Arial" w:cs="Arial"/>
          <w:bCs/>
          <w:lang w:val="en-GB"/>
        </w:rPr>
        <w:t>Co</w:t>
      </w:r>
      <w:r w:rsidR="00D95BD2" w:rsidRPr="00B41A57">
        <w:rPr>
          <w:rFonts w:ascii="Arial" w:hAnsi="Arial" w:cs="Arial"/>
          <w:bCs/>
          <w:lang w:val="en-GB"/>
        </w:rPr>
        <w:t xml:space="preserve">mmittee </w:t>
      </w:r>
      <w:r w:rsidR="000950E0" w:rsidRPr="00B41A57">
        <w:rPr>
          <w:rFonts w:ascii="Arial" w:hAnsi="Arial" w:cs="Arial"/>
          <w:bCs/>
          <w:lang w:val="en-GB"/>
        </w:rPr>
        <w:t xml:space="preserve">and contributed in conceptualizing the guidelines and critically reviewed draft </w:t>
      </w:r>
      <w:r w:rsidR="000950E0" w:rsidRPr="009279C4">
        <w:rPr>
          <w:rFonts w:ascii="Arial" w:hAnsi="Arial" w:cs="Arial"/>
          <w:bCs/>
          <w:lang w:val="en-GB"/>
        </w:rPr>
        <w:t xml:space="preserve">versions.  </w:t>
      </w:r>
      <w:r w:rsidRPr="009279C4">
        <w:rPr>
          <w:rFonts w:ascii="Arial" w:hAnsi="Arial" w:cs="Arial"/>
          <w:lang w:val="en-US"/>
        </w:rPr>
        <w:t xml:space="preserve">All the authors satisfied the international authorship criteria with further details in </w:t>
      </w:r>
      <w:r w:rsidR="00AE35A0">
        <w:rPr>
          <w:rFonts w:ascii="Arial" w:hAnsi="Arial" w:cs="Arial"/>
          <w:lang w:val="en-US"/>
        </w:rPr>
        <w:t>the online supplement</w:t>
      </w:r>
      <w:r w:rsidRPr="009279C4">
        <w:rPr>
          <w:rFonts w:ascii="Arial" w:hAnsi="Arial" w:cs="Arial"/>
          <w:lang w:val="en-US"/>
        </w:rPr>
        <w:t xml:space="preserve">. </w:t>
      </w:r>
      <w:r w:rsidRPr="009279C4">
        <w:rPr>
          <w:rFonts w:ascii="Arial" w:eastAsia="Arial" w:hAnsi="Arial" w:cs="Arial"/>
          <w:lang w:val="en-US"/>
        </w:rPr>
        <w:t>This guideline is part of the EAACI Guidelines on Allergen Immunotherapy, chaired by A Muraro and coordinated by G Roberts.</w:t>
      </w:r>
    </w:p>
    <w:p w:rsidR="002A5E53" w:rsidRDefault="002A5E53" w:rsidP="00DE6F4D">
      <w:pPr>
        <w:spacing w:after="0" w:line="360" w:lineRule="auto"/>
        <w:jc w:val="both"/>
        <w:rPr>
          <w:rFonts w:ascii="Arial" w:hAnsi="Arial" w:cs="Arial"/>
          <w:b/>
          <w:sz w:val="24"/>
          <w:szCs w:val="24"/>
          <w:lang w:val="en-US"/>
        </w:rPr>
      </w:pPr>
    </w:p>
    <w:p w:rsidR="00AA742B" w:rsidRPr="009279C4" w:rsidRDefault="00AA742B" w:rsidP="00DE6F4D">
      <w:pPr>
        <w:spacing w:after="0" w:line="360" w:lineRule="auto"/>
        <w:jc w:val="both"/>
        <w:rPr>
          <w:rFonts w:ascii="Arial" w:hAnsi="Arial" w:cs="Arial"/>
          <w:b/>
          <w:sz w:val="24"/>
          <w:szCs w:val="24"/>
          <w:lang w:val="en-US"/>
        </w:rPr>
      </w:pPr>
    </w:p>
    <w:p w:rsidR="0058147F" w:rsidRPr="002B4FC7" w:rsidRDefault="009012DA" w:rsidP="002D239A">
      <w:pPr>
        <w:spacing w:after="0"/>
        <w:jc w:val="both"/>
        <w:rPr>
          <w:rFonts w:ascii="Arial" w:hAnsi="Arial" w:cs="Arial"/>
          <w:b/>
          <w:caps/>
          <w:sz w:val="24"/>
          <w:szCs w:val="24"/>
          <w:lang w:val="en-GB"/>
        </w:rPr>
      </w:pPr>
      <w:r w:rsidRPr="002B4FC7">
        <w:rPr>
          <w:rFonts w:ascii="Arial" w:hAnsi="Arial" w:cs="Arial"/>
          <w:b/>
          <w:caps/>
          <w:sz w:val="24"/>
          <w:szCs w:val="24"/>
          <w:lang w:val="en-GB"/>
        </w:rPr>
        <w:t>References</w:t>
      </w:r>
    </w:p>
    <w:p w:rsidR="006728C2" w:rsidRPr="00D33B49" w:rsidRDefault="006728C2" w:rsidP="001050B6">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Nwaru BI, Hickstein L, Panesar SS, Roberts G, Muraro A, Sheikh A; EAACI Food Allergy and Anaphylaxis Guidelines Group. Prevalence of common food allergies in Europe: a systematic review and met</w:t>
      </w:r>
      <w:r w:rsidR="0036459C" w:rsidRPr="00D33B49">
        <w:rPr>
          <w:rStyle w:val="EndnoteReference"/>
          <w:rFonts w:ascii="Arial" w:hAnsi="Arial" w:cs="Arial"/>
          <w:sz w:val="24"/>
          <w:szCs w:val="24"/>
          <w:vertAlign w:val="baseline"/>
        </w:rPr>
        <w:t>a-analysis.  Allergy 2014; 69</w:t>
      </w:r>
      <w:r w:rsidRPr="00D33B49">
        <w:rPr>
          <w:rStyle w:val="EndnoteReference"/>
          <w:rFonts w:ascii="Arial" w:hAnsi="Arial" w:cs="Arial"/>
          <w:sz w:val="24"/>
          <w:szCs w:val="24"/>
          <w:vertAlign w:val="baseline"/>
        </w:rPr>
        <w:t>: 992-1007.</w:t>
      </w:r>
    </w:p>
    <w:p w:rsidR="006728C2" w:rsidRPr="00D33B49" w:rsidRDefault="006728C2" w:rsidP="001050B6">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Jones SM, Burks AW, Dupont C. State of the art on food allergen immunotherapy: oral, sublingual, and epicutaneous. J A</w:t>
      </w:r>
      <w:r w:rsidR="0036459C" w:rsidRPr="00D33B49">
        <w:rPr>
          <w:rStyle w:val="EndnoteReference"/>
          <w:rFonts w:ascii="Arial" w:hAnsi="Arial" w:cs="Arial"/>
          <w:sz w:val="24"/>
          <w:szCs w:val="24"/>
          <w:vertAlign w:val="baseline"/>
        </w:rPr>
        <w:t>llergy Clin Immunol. 2014;133</w:t>
      </w:r>
      <w:r w:rsidRPr="00D33B49">
        <w:rPr>
          <w:rStyle w:val="EndnoteReference"/>
          <w:rFonts w:ascii="Arial" w:hAnsi="Arial" w:cs="Arial"/>
          <w:sz w:val="24"/>
          <w:szCs w:val="24"/>
          <w:vertAlign w:val="baseline"/>
        </w:rPr>
        <w:t>:318-23.</w:t>
      </w:r>
    </w:p>
    <w:p w:rsidR="006728C2" w:rsidRPr="00D33B49" w:rsidRDefault="006728C2" w:rsidP="001050B6">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Muraro A, Werfel T, Hoffmann-Sommergruber K, Roberts G, Beyer K, Bindslev-Jensen C, et al; EAACI Food Allergy</w:t>
      </w:r>
      <w:r w:rsidRPr="00D33B49">
        <w:rPr>
          <w:rFonts w:ascii="Arial" w:hAnsi="Arial" w:cs="Arial"/>
          <w:sz w:val="24"/>
          <w:szCs w:val="24"/>
        </w:rPr>
        <w:t xml:space="preserve"> </w:t>
      </w:r>
      <w:r w:rsidRPr="00D33B49">
        <w:rPr>
          <w:rStyle w:val="EndnoteReference"/>
          <w:rFonts w:ascii="Arial" w:hAnsi="Arial" w:cs="Arial"/>
          <w:sz w:val="24"/>
          <w:szCs w:val="24"/>
          <w:vertAlign w:val="baseline"/>
        </w:rPr>
        <w:t>and Anaphylaxis Guidelines Group. EAACI food allergy and anaphylaxis guidelines: diagnosis and management of food allergy. Allergy. 2014;69(8):1008-25.</w:t>
      </w:r>
    </w:p>
    <w:p w:rsidR="006728C2" w:rsidRPr="00D33B49" w:rsidRDefault="006728C2" w:rsidP="001050B6">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Schofield AT. A case of egg poisoning. Lancet 1908; 1:716.</w:t>
      </w:r>
    </w:p>
    <w:p w:rsidR="006728C2" w:rsidRPr="00D33B49" w:rsidRDefault="006728C2" w:rsidP="001050B6">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Anagnostou K, Islam S, King Y, Foley L, Pasea L, Bond S, et al. Assessing the efficacy of oral immunotherapy for the desensitisation of peanut allergy in children (STOP II): a phase 2 randomised controlled trial. Lancet. 2014;383:1297-304.</w:t>
      </w:r>
    </w:p>
    <w:p w:rsidR="006728C2" w:rsidRPr="00D33B49" w:rsidRDefault="006728C2" w:rsidP="001050B6">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Lee JH, Kim WS, Kim H, Hahn YS. Increased cow's milk protein-specific IgG4 levels after oral desensitization in 7- to 12-month-old infants. Ann Allergy Asthma Immunol. 2013;111:523-8.</w:t>
      </w:r>
    </w:p>
    <w:p w:rsidR="006728C2" w:rsidRPr="00D33B49" w:rsidRDefault="006728C2" w:rsidP="001050B6">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Fonts w:ascii="Arial" w:hAnsi="Arial" w:cs="Arial"/>
          <w:sz w:val="24"/>
          <w:szCs w:val="24"/>
        </w:rPr>
        <w:t>L</w:t>
      </w:r>
      <w:r w:rsidRPr="00D33B49">
        <w:rPr>
          <w:rStyle w:val="EndnoteReference"/>
          <w:rFonts w:ascii="Arial" w:hAnsi="Arial" w:cs="Arial"/>
          <w:sz w:val="24"/>
          <w:szCs w:val="24"/>
          <w:vertAlign w:val="baseline"/>
        </w:rPr>
        <w:t>ongo G, Barbi E, Berti I, Meneghetti R, Pittalis A, Ronfani L, et al. Specific oral tolerance induction in children with very severe cow's milk-induced reactions. J Allergy Clin Immunol. 2008;121:343-7.</w:t>
      </w:r>
    </w:p>
    <w:p w:rsidR="006728C2" w:rsidRPr="00D33B49" w:rsidRDefault="006728C2" w:rsidP="001050B6">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Burks AW, Jones SM, Wood RA, Fleischer DM, Sicherer SH, Lindblad RW, et al. Oral immunotherapy for treatment of egg allergy in children. N Engl J Med. 2012;367:233-43.</w:t>
      </w:r>
    </w:p>
    <w:p w:rsidR="006728C2" w:rsidRPr="00D33B49" w:rsidRDefault="006728C2" w:rsidP="001050B6">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Pajno G, Caminiti L, Ruggeri P, de Luca R, Vita D, La Rosa M, et al. Oral immunotherapy for cow's milk allergy with a weekly up-dosing regimen: a randomized single-blind controlled study. Ann Allergy Asthma Immunol. 2010;105:376-81.</w:t>
      </w:r>
    </w:p>
    <w:p w:rsidR="006728C2" w:rsidRPr="00D33B49" w:rsidRDefault="006728C2" w:rsidP="001050B6">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Santos AF, Douiri A, Bécares N, Wu SY, Stephens A, Radulovic S, et al. Basophil activation test discriminates between allergy and tolerance in peanut-sensitized children. J Allergy Clin Immunol. 2014;134:645-52.</w:t>
      </w:r>
    </w:p>
    <w:p w:rsidR="006728C2" w:rsidRPr="00D33B49" w:rsidRDefault="006728C2" w:rsidP="001050B6">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Enrique E, Pineda F, Malek T, Bartra J, Basagana M, Tella R, et al. Sublingual immunotherapy for hazelnut food allergy: A randomized, double-blind, placebo-controlled study with a standardized hazelnut extract. J Allergy Clin Immunol. 2005;116:1073-9.</w:t>
      </w:r>
    </w:p>
    <w:p w:rsidR="006728C2" w:rsidRPr="00D33B49" w:rsidRDefault="006728C2" w:rsidP="001050B6">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Kim EH, Bird JA, Kulis M, Laubach S, Pons L, Shreffler W, et al. Sublingual immunotherapy for peanut allergy: clinical and immunologic evidence of desensitization. J Allergy Clin Immunol. 2011;127:640-6.e1.</w:t>
      </w:r>
    </w:p>
    <w:p w:rsidR="006728C2" w:rsidRPr="00D33B49" w:rsidRDefault="006728C2" w:rsidP="001050B6">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Bégin P, Schulze J, Baron U, Olek S, Bauer RN, Passerini L, et al. Human in vitro induced T regulatory cells and memory T cells share common demethylation of specific FOXP3 promoter region. Clin Transl Allergy. 2015 20;5:35.</w:t>
      </w:r>
    </w:p>
    <w:p w:rsidR="006728C2" w:rsidRPr="00D33B49" w:rsidRDefault="006728C2" w:rsidP="001050B6">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 xml:space="preserve">Bindslev-Jensen C, van Twuijver E, Boot JD, de Kam PJ, Opstelten DJE, van Ree R, et al. Peanut specific immunoglobulin levels following SCIT-treatment with a chemically modified , aluminum hydroxide adsorbed peanut extract (HAL-MPE1) in peanut allergic patients. Abstract n.312. EAACI Congress, Vienna 2016. </w:t>
      </w:r>
    </w:p>
    <w:p w:rsidR="006728C2" w:rsidRPr="00D33B49" w:rsidRDefault="006728C2" w:rsidP="001050B6">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 xml:space="preserve">Zuidmeer-Jongean L, Fernandez-Rivas M,  Poulsen LK, Neubauer A, Asturias J, Blom L, et al. FAST: towards safe and aeffective subcutaneous immunotherapy for of persistent life-threatening food allergies. </w:t>
      </w:r>
      <w:r w:rsidR="004F3A97" w:rsidRPr="00D33B49">
        <w:rPr>
          <w:rStyle w:val="EndnoteReference"/>
          <w:rFonts w:ascii="Arial" w:hAnsi="Arial" w:cs="Arial"/>
          <w:sz w:val="24"/>
          <w:szCs w:val="24"/>
          <w:vertAlign w:val="baseline"/>
        </w:rPr>
        <w:t>Clin Transl Allergy</w:t>
      </w:r>
      <w:r w:rsidRPr="00D33B49">
        <w:rPr>
          <w:rStyle w:val="EndnoteReference"/>
          <w:rFonts w:ascii="Arial" w:hAnsi="Arial" w:cs="Arial"/>
          <w:sz w:val="24"/>
          <w:szCs w:val="24"/>
          <w:vertAlign w:val="baseline"/>
        </w:rPr>
        <w:t xml:space="preserve"> 2012; 2:5.</w:t>
      </w:r>
    </w:p>
    <w:p w:rsidR="006728C2" w:rsidRPr="00D33B49" w:rsidRDefault="006728C2" w:rsidP="001050B6">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Zuidmeer-Jongean L, Huber H, Swoboda I, Rigby N, Versteeg S, Jensen BM, et al. Development of a hypoallergenic recombinant parvalbumin for first in man subcutaneous immunotherapy of fish allergy. Int Arch Allergy Immunol 2015; 166: 41-51</w:t>
      </w:r>
      <w:r w:rsidR="00674DA5">
        <w:rPr>
          <w:rFonts w:ascii="Arial" w:hAnsi="Arial" w:cs="Arial"/>
          <w:sz w:val="24"/>
          <w:szCs w:val="24"/>
        </w:rPr>
        <w:t>.</w:t>
      </w:r>
    </w:p>
    <w:p w:rsidR="006728C2" w:rsidRPr="00D33B49" w:rsidRDefault="006728C2" w:rsidP="001050B6">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 xml:space="preserve">Jones SM, </w:t>
      </w:r>
      <w:r w:rsidRPr="00D33B49">
        <w:rPr>
          <w:rFonts w:ascii="Arial" w:hAnsi="Arial" w:cs="Arial"/>
          <w:sz w:val="24"/>
          <w:szCs w:val="24"/>
        </w:rPr>
        <w:t xml:space="preserve">Sicherer SH, Burks W, Leung DYM, Lindblad RW, Dawson P, Henning AK, Berin MC, Chiang D, Vickery BP, Pesek RD, Cho CB, Davidson WF, Plaut M, Sampson HA, Wood RA. </w:t>
      </w:r>
      <w:r w:rsidRPr="00D33B49">
        <w:rPr>
          <w:rFonts w:ascii="Arial" w:hAnsi="Arial" w:cs="Arial"/>
          <w:sz w:val="24"/>
          <w:szCs w:val="24"/>
          <w:lang w:val="en-GB"/>
        </w:rPr>
        <w:t xml:space="preserve">Epicutaneous immunotherapy for the treatment of peanut allergy in children and young adults. </w:t>
      </w:r>
      <w:r w:rsidRPr="00D33B49">
        <w:rPr>
          <w:rFonts w:ascii="Arial" w:hAnsi="Arial" w:cs="Arial"/>
          <w:sz w:val="24"/>
          <w:szCs w:val="24"/>
          <w:lang w:val="en-US"/>
        </w:rPr>
        <w:t>J Allergy Clin Immunol 2017;139:1242-52.</w:t>
      </w:r>
    </w:p>
    <w:p w:rsidR="005969C4" w:rsidRDefault="006728C2" w:rsidP="001050B6">
      <w:pPr>
        <w:pStyle w:val="EndnoteText"/>
        <w:numPr>
          <w:ilvl w:val="0"/>
          <w:numId w:val="6"/>
        </w:numPr>
        <w:spacing w:before="240" w:line="360" w:lineRule="auto"/>
        <w:jc w:val="both"/>
        <w:rPr>
          <w:rFonts w:ascii="Arial" w:hAnsi="Arial" w:cs="Arial"/>
          <w:sz w:val="24"/>
          <w:szCs w:val="24"/>
        </w:rPr>
      </w:pPr>
      <w:r w:rsidRPr="005969C4">
        <w:rPr>
          <w:rStyle w:val="EndnoteReference"/>
          <w:rFonts w:ascii="Arial" w:hAnsi="Arial" w:cs="Arial"/>
          <w:sz w:val="24"/>
          <w:szCs w:val="24"/>
          <w:vertAlign w:val="baseline"/>
        </w:rPr>
        <w:t xml:space="preserve">Nurmatov U, Dhami S, Arasi S, Pajno GB, Fernandez-Rivas M, Muraro A, et al. Allergen immunotherapy for IgE-mediated food allergy: a systematic review and meta-analysis. </w:t>
      </w:r>
      <w:r w:rsidR="005969C4" w:rsidRPr="005969C4">
        <w:rPr>
          <w:rFonts w:ascii="Arial" w:hAnsi="Arial" w:cs="Arial"/>
          <w:sz w:val="24"/>
          <w:szCs w:val="24"/>
        </w:rPr>
        <w:t xml:space="preserve">Allergy. 2017;72:1133-1147. </w:t>
      </w:r>
    </w:p>
    <w:p w:rsidR="006728C2" w:rsidRPr="005969C4" w:rsidRDefault="006728C2" w:rsidP="001050B6">
      <w:pPr>
        <w:pStyle w:val="EndnoteText"/>
        <w:numPr>
          <w:ilvl w:val="0"/>
          <w:numId w:val="6"/>
        </w:numPr>
        <w:spacing w:before="240" w:line="360" w:lineRule="auto"/>
        <w:jc w:val="both"/>
        <w:rPr>
          <w:rStyle w:val="EndnoteReference"/>
          <w:rFonts w:ascii="Arial" w:hAnsi="Arial" w:cs="Arial"/>
          <w:sz w:val="24"/>
          <w:szCs w:val="24"/>
          <w:vertAlign w:val="baseline"/>
        </w:rPr>
      </w:pPr>
      <w:r w:rsidRPr="005969C4">
        <w:rPr>
          <w:rStyle w:val="EndnoteReference"/>
          <w:rFonts w:ascii="Arial" w:hAnsi="Arial" w:cs="Arial"/>
          <w:sz w:val="24"/>
          <w:szCs w:val="24"/>
          <w:vertAlign w:val="baseline"/>
        </w:rPr>
        <w:t>Pajno GB, Cox L, Caminiti L, Ramistella V, Crisafulli G. Oral Immunotherapy for Treatment of Immunoglobulin E-Mediated Food Allergy: The Transition to Clinical Practice. Pediatr Allergy Immunol Pulmonol. 2014; 27:42-50.</w:t>
      </w:r>
    </w:p>
    <w:p w:rsidR="006728C2" w:rsidRPr="00D33B49" w:rsidRDefault="006728C2" w:rsidP="001050B6">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Agree Collaboration. Development and validation of an international appraisal instrument for assessing the quality of clinical practice guidelines: the AGREE project. Qual Saf Health Care 2003;12:18–23.</w:t>
      </w:r>
    </w:p>
    <w:p w:rsidR="006728C2" w:rsidRPr="00D33B49" w:rsidRDefault="006728C2" w:rsidP="001050B6">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Brouwers MC, Kho ME, Browman GP, Burgers JS, Cluzeau F, Feder G et al. AGREE II: advancing guideline development, reporting and evaluation in health care. Can Med Assoc J 2010;182:E839–E842.</w:t>
      </w:r>
    </w:p>
    <w:p w:rsidR="006728C2" w:rsidRPr="00D33B49" w:rsidRDefault="006728C2" w:rsidP="001050B6">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Oxford Centre for Evidence-based Medicine. Levels of Evidence and Grades of Recommendation. 2013. http://www cebm net/index aspx?o=1025. Last accessed 25 March 2013</w:t>
      </w:r>
    </w:p>
    <w:p w:rsidR="006728C2" w:rsidRPr="00D33B49" w:rsidRDefault="006728C2" w:rsidP="001050B6">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Vickery BP, Berglund JP, Burk CM, Fine JP, Kim EH, Kim JI, e</w:t>
      </w:r>
      <w:r w:rsidRPr="00D33B49">
        <w:rPr>
          <w:rFonts w:ascii="Arial" w:hAnsi="Arial" w:cs="Arial"/>
          <w:sz w:val="24"/>
          <w:szCs w:val="24"/>
        </w:rPr>
        <w:t>t al</w:t>
      </w:r>
      <w:r w:rsidRPr="00D33B49">
        <w:rPr>
          <w:rStyle w:val="EndnoteReference"/>
          <w:rFonts w:ascii="Arial" w:hAnsi="Arial" w:cs="Arial"/>
          <w:sz w:val="24"/>
          <w:szCs w:val="24"/>
          <w:vertAlign w:val="baseline"/>
        </w:rPr>
        <w:t xml:space="preserve">. Early </w:t>
      </w:r>
      <w:r w:rsidRPr="00D33B49">
        <w:rPr>
          <w:rFonts w:ascii="Arial" w:hAnsi="Arial" w:cs="Arial"/>
          <w:sz w:val="24"/>
          <w:szCs w:val="24"/>
        </w:rPr>
        <w:t xml:space="preserve"> </w:t>
      </w:r>
      <w:r w:rsidRPr="00D33B49">
        <w:rPr>
          <w:rStyle w:val="EndnoteReference"/>
          <w:rFonts w:ascii="Arial" w:hAnsi="Arial" w:cs="Arial"/>
          <w:sz w:val="24"/>
          <w:szCs w:val="24"/>
          <w:vertAlign w:val="baseline"/>
        </w:rPr>
        <w:t>oral immunotherapy in peanut-allergic preschool children is safe and highly</w:t>
      </w:r>
      <w:r w:rsidRPr="00D33B49">
        <w:rPr>
          <w:rFonts w:ascii="Arial" w:hAnsi="Arial" w:cs="Arial"/>
          <w:sz w:val="24"/>
          <w:szCs w:val="24"/>
        </w:rPr>
        <w:t xml:space="preserve"> </w:t>
      </w:r>
      <w:r w:rsidRPr="00D33B49">
        <w:rPr>
          <w:rStyle w:val="EndnoteReference"/>
          <w:rFonts w:ascii="Arial" w:hAnsi="Arial" w:cs="Arial"/>
          <w:sz w:val="24"/>
          <w:szCs w:val="24"/>
          <w:vertAlign w:val="baseline"/>
        </w:rPr>
        <w:t>effective. J A</w:t>
      </w:r>
      <w:r w:rsidR="001E1BD8">
        <w:rPr>
          <w:rStyle w:val="EndnoteReference"/>
          <w:rFonts w:ascii="Arial" w:hAnsi="Arial" w:cs="Arial"/>
          <w:sz w:val="24"/>
          <w:szCs w:val="24"/>
          <w:vertAlign w:val="baseline"/>
        </w:rPr>
        <w:t>llergy Clin Immunol. 2017;139</w:t>
      </w:r>
      <w:r w:rsidRPr="00D33B49">
        <w:rPr>
          <w:rStyle w:val="EndnoteReference"/>
          <w:rFonts w:ascii="Arial" w:hAnsi="Arial" w:cs="Arial"/>
          <w:sz w:val="24"/>
          <w:szCs w:val="24"/>
          <w:vertAlign w:val="baseline"/>
        </w:rPr>
        <w:t>:173-181.</w:t>
      </w:r>
    </w:p>
    <w:p w:rsidR="006728C2" w:rsidRPr="00D33B49" w:rsidRDefault="006728C2" w:rsidP="001050B6">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Barbi E, Longo G, Berti I, Neri E, Saccari A, Rubert L, et al. Adverse effects during specific oral tolerance induction: in-hospital "rush" phase. Eur Ann Allergy Clin Immunol. 2012;44:18-25.</w:t>
      </w:r>
    </w:p>
    <w:p w:rsidR="006728C2" w:rsidRPr="00D33B49" w:rsidRDefault="006728C2" w:rsidP="001050B6">
      <w:pPr>
        <w:pStyle w:val="EndnoteText"/>
        <w:numPr>
          <w:ilvl w:val="0"/>
          <w:numId w:val="6"/>
        </w:numPr>
        <w:spacing w:before="240" w:line="360" w:lineRule="auto"/>
        <w:rPr>
          <w:rStyle w:val="EndnoteReference"/>
          <w:rFonts w:ascii="Arial" w:hAnsi="Arial" w:cs="Arial"/>
          <w:sz w:val="24"/>
          <w:szCs w:val="24"/>
          <w:vertAlign w:val="baseline"/>
          <w:lang w:val="en-GB"/>
        </w:rPr>
      </w:pPr>
      <w:r w:rsidRPr="00D33B49">
        <w:rPr>
          <w:rFonts w:ascii="Arial" w:hAnsi="Arial" w:cs="Arial"/>
          <w:sz w:val="24"/>
          <w:szCs w:val="24"/>
          <w:lang w:val="en-GB"/>
        </w:rPr>
        <w:t>Saarinen KM, Pelkonen AS, Mäkelä MJ, Savilahti E. Clinical course and prognosis of cow’s milk allergy are dependent on milk-specific IgE status. J Allergy Clin Immunol 2005; 116: 869-75.</w:t>
      </w:r>
    </w:p>
    <w:p w:rsidR="006728C2" w:rsidRPr="00D33B49" w:rsidRDefault="006728C2" w:rsidP="001050B6">
      <w:pPr>
        <w:pStyle w:val="EndnoteText"/>
        <w:numPr>
          <w:ilvl w:val="0"/>
          <w:numId w:val="6"/>
        </w:numPr>
        <w:spacing w:before="240" w:line="360" w:lineRule="auto"/>
        <w:rPr>
          <w:rFonts w:ascii="Arial" w:hAnsi="Arial" w:cs="Arial"/>
          <w:sz w:val="24"/>
          <w:szCs w:val="24"/>
          <w:lang w:val="de-DE"/>
        </w:rPr>
      </w:pPr>
      <w:r w:rsidRPr="00D33B49">
        <w:rPr>
          <w:rFonts w:ascii="Arial" w:hAnsi="Arial" w:cs="Arial"/>
          <w:sz w:val="24"/>
          <w:szCs w:val="24"/>
          <w:lang w:val="en-GB"/>
        </w:rPr>
        <w:t xml:space="preserve">Skripak JM, Matsui EC, Mudd K, Wood RA. The natural history of IgE-mediated cow’s milk allergy. </w:t>
      </w:r>
      <w:r w:rsidRPr="00D33B49">
        <w:rPr>
          <w:rFonts w:ascii="Arial" w:hAnsi="Arial" w:cs="Arial"/>
          <w:sz w:val="24"/>
          <w:szCs w:val="24"/>
          <w:lang w:val="de-DE"/>
        </w:rPr>
        <w:t>J Allergy Clin Immunol 2007; 120: 1172-7.</w:t>
      </w:r>
    </w:p>
    <w:p w:rsidR="006728C2" w:rsidRPr="00D33B49" w:rsidRDefault="006728C2" w:rsidP="001050B6">
      <w:pPr>
        <w:pStyle w:val="EndnoteText"/>
        <w:numPr>
          <w:ilvl w:val="0"/>
          <w:numId w:val="6"/>
        </w:numPr>
        <w:spacing w:before="240" w:line="360" w:lineRule="auto"/>
        <w:rPr>
          <w:rFonts w:ascii="Arial" w:hAnsi="Arial" w:cs="Arial"/>
          <w:sz w:val="24"/>
          <w:szCs w:val="24"/>
          <w:lang w:val="en-GB"/>
        </w:rPr>
      </w:pPr>
      <w:r w:rsidRPr="00D33B49">
        <w:rPr>
          <w:rFonts w:ascii="Arial" w:hAnsi="Arial" w:cs="Arial"/>
          <w:sz w:val="24"/>
          <w:szCs w:val="24"/>
          <w:lang w:val="de-DE"/>
        </w:rPr>
        <w:t xml:space="preserve">Wood RA, Sicherer SH, Vickery BP, Jones SM, Liu AH, Fleischer DA, et al. </w:t>
      </w:r>
      <w:r w:rsidRPr="00D33B49">
        <w:rPr>
          <w:rFonts w:ascii="Arial" w:hAnsi="Arial" w:cs="Arial"/>
          <w:sz w:val="24"/>
          <w:szCs w:val="24"/>
          <w:lang w:val="en-GB"/>
        </w:rPr>
        <w:t>The natural history of milk allergy in an observational cohort. J Allergy Clin Immunol 2013; 131: 805-12.</w:t>
      </w:r>
    </w:p>
    <w:p w:rsidR="006728C2" w:rsidRPr="00D33B49" w:rsidRDefault="006728C2" w:rsidP="00D33B49">
      <w:pPr>
        <w:pStyle w:val="EndnoteText"/>
        <w:spacing w:line="360" w:lineRule="auto"/>
        <w:rPr>
          <w:rFonts w:ascii="Arial" w:hAnsi="Arial" w:cs="Arial"/>
          <w:sz w:val="24"/>
          <w:szCs w:val="24"/>
          <w:lang w:val="en-US"/>
        </w:rPr>
      </w:pPr>
    </w:p>
    <w:p w:rsidR="006728C2" w:rsidRPr="00D33B49" w:rsidRDefault="006728C2" w:rsidP="001050B6">
      <w:pPr>
        <w:pStyle w:val="EndnoteText"/>
        <w:numPr>
          <w:ilvl w:val="0"/>
          <w:numId w:val="6"/>
        </w:numPr>
        <w:spacing w:line="360" w:lineRule="auto"/>
        <w:rPr>
          <w:rFonts w:ascii="Arial" w:hAnsi="Arial" w:cs="Arial"/>
          <w:sz w:val="24"/>
          <w:szCs w:val="24"/>
          <w:lang w:val="en-US"/>
        </w:rPr>
      </w:pPr>
      <w:r w:rsidRPr="00D33B49">
        <w:rPr>
          <w:rFonts w:ascii="Arial" w:hAnsi="Arial" w:cs="Arial"/>
          <w:sz w:val="24"/>
          <w:szCs w:val="24"/>
          <w:lang w:val="en-GB"/>
        </w:rPr>
        <w:t>Boyano-Martinez T, Garcia-Ara C, Diaz-Pena JM, Martín-Esteban M. Prediction of tolerance on the basis of quantification of egg white-specific IgE antibodies in children with egg allergy. J Allergy Clin Immunol 2002; 110: 304-9.</w:t>
      </w:r>
    </w:p>
    <w:p w:rsidR="006728C2" w:rsidRPr="00D33B49" w:rsidRDefault="006728C2" w:rsidP="001050B6">
      <w:pPr>
        <w:pStyle w:val="EndnoteText"/>
        <w:numPr>
          <w:ilvl w:val="0"/>
          <w:numId w:val="6"/>
        </w:numPr>
        <w:spacing w:before="240" w:line="360" w:lineRule="auto"/>
        <w:rPr>
          <w:rFonts w:ascii="Arial" w:hAnsi="Arial" w:cs="Arial"/>
          <w:sz w:val="24"/>
          <w:szCs w:val="24"/>
          <w:lang w:val="en-US"/>
        </w:rPr>
      </w:pPr>
      <w:r w:rsidRPr="00674DA5">
        <w:rPr>
          <w:rFonts w:ascii="Arial" w:hAnsi="Arial" w:cs="Arial"/>
          <w:sz w:val="24"/>
          <w:szCs w:val="24"/>
          <w:lang w:val="de-DE"/>
        </w:rPr>
        <w:t xml:space="preserve">Sicherer SH, Wood RA, Vickery BP, Jones SM, Liu AH, Fleischer DM, et al. </w:t>
      </w:r>
      <w:r w:rsidRPr="00D33B49">
        <w:rPr>
          <w:rFonts w:ascii="Arial" w:hAnsi="Arial" w:cs="Arial"/>
          <w:sz w:val="24"/>
          <w:szCs w:val="24"/>
          <w:lang w:val="en-US"/>
        </w:rPr>
        <w:t xml:space="preserve">The natural history of egg allergy in an observational cohort. J Allergy Clin Immunol 2014; 133: 492-9. </w:t>
      </w:r>
    </w:p>
    <w:p w:rsidR="006728C2" w:rsidRPr="00D33B49" w:rsidRDefault="006728C2" w:rsidP="001050B6">
      <w:pPr>
        <w:pStyle w:val="EndnoteText"/>
        <w:numPr>
          <w:ilvl w:val="0"/>
          <w:numId w:val="6"/>
        </w:numPr>
        <w:spacing w:before="240" w:line="360" w:lineRule="auto"/>
        <w:rPr>
          <w:rFonts w:ascii="Arial" w:hAnsi="Arial" w:cs="Arial"/>
          <w:sz w:val="24"/>
          <w:szCs w:val="24"/>
          <w:lang w:val="en-US"/>
        </w:rPr>
      </w:pPr>
      <w:r w:rsidRPr="00D33B49">
        <w:rPr>
          <w:rFonts w:ascii="Arial" w:hAnsi="Arial" w:cs="Arial"/>
          <w:sz w:val="24"/>
          <w:szCs w:val="24"/>
          <w:lang w:val="en-US"/>
        </w:rPr>
        <w:t xml:space="preserve">Keet CA, Matsui EC, Dhillon G, Lenehan P, Paterakis M, Wood RA. The natural history of wheat allergy. Ann Allergy Asthma Immunol 2009; 102: 410-5. </w:t>
      </w:r>
    </w:p>
    <w:p w:rsidR="006728C2" w:rsidRPr="00D33B49" w:rsidRDefault="006728C2" w:rsidP="001050B6">
      <w:pPr>
        <w:pStyle w:val="EndnoteText"/>
        <w:numPr>
          <w:ilvl w:val="0"/>
          <w:numId w:val="6"/>
        </w:numPr>
        <w:spacing w:before="240" w:line="360" w:lineRule="auto"/>
        <w:rPr>
          <w:rFonts w:ascii="Arial" w:hAnsi="Arial" w:cs="Arial"/>
          <w:sz w:val="24"/>
          <w:szCs w:val="24"/>
          <w:lang w:val="en-US"/>
        </w:rPr>
      </w:pPr>
      <w:r w:rsidRPr="00D33B49">
        <w:rPr>
          <w:rFonts w:ascii="Arial" w:hAnsi="Arial" w:cs="Arial"/>
          <w:sz w:val="24"/>
          <w:szCs w:val="24"/>
          <w:lang w:val="en-US"/>
        </w:rPr>
        <w:t>Savage JH, Kaeding AJ, Matsui EC, Wood RA. The natural history of soy allergy. J Allergy Clin Immunol 2010; 125: 683-6.</w:t>
      </w:r>
    </w:p>
    <w:p w:rsidR="006728C2" w:rsidRDefault="006728C2" w:rsidP="001050B6">
      <w:pPr>
        <w:pStyle w:val="EndnoteText"/>
        <w:numPr>
          <w:ilvl w:val="0"/>
          <w:numId w:val="6"/>
        </w:numPr>
        <w:spacing w:before="240" w:line="360" w:lineRule="auto"/>
        <w:jc w:val="both"/>
        <w:rPr>
          <w:rFonts w:ascii="Arial" w:hAnsi="Arial" w:cs="Arial"/>
          <w:sz w:val="24"/>
          <w:szCs w:val="24"/>
          <w:lang w:val="en-GB"/>
        </w:rPr>
      </w:pPr>
      <w:r w:rsidRPr="00D33B49">
        <w:rPr>
          <w:rStyle w:val="EndnoteReference"/>
          <w:rFonts w:ascii="Arial" w:hAnsi="Arial" w:cs="Arial"/>
          <w:sz w:val="24"/>
          <w:szCs w:val="24"/>
          <w:vertAlign w:val="baseline"/>
          <w:lang w:val="en-GB"/>
        </w:rPr>
        <w:t>Nurmatov U, Devereux G, Worth A, Healy L, Sheikh A. Effectiveness and safety of orally administered immunotherapy for food allergies: a systematic review and meta-analysis. Br J Nutr. 2014;111:12-22.</w:t>
      </w:r>
    </w:p>
    <w:p w:rsidR="00F50A9E" w:rsidRPr="00D779E9" w:rsidRDefault="00F50A9E" w:rsidP="00F50A9E">
      <w:pPr>
        <w:pStyle w:val="EndnoteText"/>
        <w:numPr>
          <w:ilvl w:val="0"/>
          <w:numId w:val="6"/>
        </w:numPr>
        <w:spacing w:before="240" w:line="360" w:lineRule="auto"/>
        <w:jc w:val="both"/>
        <w:rPr>
          <w:rFonts w:ascii="Arial" w:hAnsi="Arial" w:cs="Arial"/>
          <w:sz w:val="24"/>
          <w:szCs w:val="24"/>
          <w:lang w:val="en-GB"/>
        </w:rPr>
      </w:pPr>
      <w:r w:rsidRPr="00553E87">
        <w:rPr>
          <w:rFonts w:ascii="Arial" w:hAnsi="Arial" w:cs="Arial"/>
          <w:sz w:val="24"/>
          <w:szCs w:val="24"/>
          <w:lang w:val="es-ES"/>
        </w:rPr>
        <w:t xml:space="preserve">Lucendo AJ, Arias A, Tenias JM. </w:t>
      </w:r>
      <w:r w:rsidRPr="00D779E9">
        <w:rPr>
          <w:rFonts w:ascii="Arial" w:hAnsi="Arial" w:cs="Arial"/>
          <w:sz w:val="24"/>
          <w:szCs w:val="24"/>
          <w:lang w:val="en-GB"/>
        </w:rPr>
        <w:t>Relation between eosinophilic esophagitis and oral immunotherapy for food allergy: a systematic review with meta-analysis. Ann Allerg</w:t>
      </w:r>
      <w:r>
        <w:rPr>
          <w:rFonts w:ascii="Arial" w:hAnsi="Arial" w:cs="Arial"/>
          <w:sz w:val="24"/>
          <w:szCs w:val="24"/>
          <w:lang w:val="en-GB"/>
        </w:rPr>
        <w:t>y Asthma Immunol. 2014;113</w:t>
      </w:r>
      <w:r w:rsidRPr="00D779E9">
        <w:rPr>
          <w:rFonts w:ascii="Arial" w:hAnsi="Arial" w:cs="Arial"/>
          <w:sz w:val="24"/>
          <w:szCs w:val="24"/>
          <w:lang w:val="en-GB"/>
        </w:rPr>
        <w:t>:624-9.</w:t>
      </w:r>
    </w:p>
    <w:p w:rsidR="00185140" w:rsidRPr="00D33B49" w:rsidRDefault="00185140" w:rsidP="00185140">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Sánchez-García S, Rodríguez Del Río P, Escudero C, Martínez-Gómez MJ, Ibáñez MD. Possible eosinophilic esophagitis induced by milk oral immunotherapy. J Allergy Clin Immunol. 2012;129:1155-7.</w:t>
      </w:r>
    </w:p>
    <w:p w:rsidR="00B4598A" w:rsidRPr="00B4598A" w:rsidRDefault="004E00FA" w:rsidP="00C0472B">
      <w:pPr>
        <w:pStyle w:val="EndnoteText"/>
        <w:numPr>
          <w:ilvl w:val="0"/>
          <w:numId w:val="6"/>
        </w:numPr>
        <w:spacing w:before="240" w:line="360" w:lineRule="auto"/>
        <w:jc w:val="both"/>
        <w:rPr>
          <w:rFonts w:ascii="Arial" w:hAnsi="Arial" w:cs="Arial"/>
          <w:sz w:val="24"/>
          <w:szCs w:val="24"/>
        </w:rPr>
      </w:pPr>
      <w:r w:rsidRPr="00553E87">
        <w:rPr>
          <w:rFonts w:ascii="Arial" w:hAnsi="Arial" w:cs="Arial"/>
          <w:sz w:val="24"/>
          <w:szCs w:val="24"/>
          <w:lang w:val="es-ES"/>
        </w:rPr>
        <w:t xml:space="preserve">Rodríguez Del Rio P, Pitsios C, Tsoumani M, Pfaar O, Paraskevopoulos G, Gawlik R, Valovirta E, Larenas-Linnemann D, Demoly P, Calderón MA. </w:t>
      </w:r>
      <w:r w:rsidR="00B4598A" w:rsidRPr="00C81706">
        <w:rPr>
          <w:rFonts w:ascii="Arial" w:hAnsi="Arial" w:cs="Arial"/>
          <w:sz w:val="24"/>
          <w:szCs w:val="24"/>
          <w:lang w:val="en-US"/>
        </w:rPr>
        <w:t xml:space="preserve">Physicians' experience and opinion on contraindications to allergen immunotherapy: The CONSIT survey. </w:t>
      </w:r>
      <w:r w:rsidR="00B4598A" w:rsidRPr="00B4598A">
        <w:rPr>
          <w:rFonts w:ascii="Arial" w:hAnsi="Arial" w:cs="Arial"/>
          <w:sz w:val="24"/>
          <w:szCs w:val="24"/>
        </w:rPr>
        <w:t xml:space="preserve">Ann Allergy Asthma Immunol. 2017;118:621-628.e1. </w:t>
      </w:r>
    </w:p>
    <w:p w:rsidR="00B4598A" w:rsidRPr="00B4598A" w:rsidRDefault="004E00FA" w:rsidP="00C0472B">
      <w:pPr>
        <w:pStyle w:val="EndnoteText"/>
        <w:numPr>
          <w:ilvl w:val="0"/>
          <w:numId w:val="6"/>
        </w:numPr>
        <w:spacing w:before="240" w:line="360" w:lineRule="auto"/>
        <w:jc w:val="both"/>
        <w:rPr>
          <w:rFonts w:ascii="Arial" w:hAnsi="Arial" w:cs="Arial"/>
          <w:sz w:val="24"/>
          <w:szCs w:val="24"/>
        </w:rPr>
      </w:pPr>
      <w:r w:rsidRPr="00553E87">
        <w:rPr>
          <w:rFonts w:ascii="Arial" w:hAnsi="Arial" w:cs="Arial"/>
          <w:sz w:val="24"/>
          <w:szCs w:val="24"/>
          <w:lang w:val="de-CH"/>
        </w:rPr>
        <w:t xml:space="preserve">Larenas-Linnemann DES, Hauswirth DW, Calabria CW, Sher LD, Rank MA. </w:t>
      </w:r>
      <w:r w:rsidR="00B4598A" w:rsidRPr="00C81706">
        <w:rPr>
          <w:rFonts w:ascii="Arial" w:hAnsi="Arial" w:cs="Arial"/>
          <w:sz w:val="24"/>
          <w:szCs w:val="24"/>
          <w:lang w:val="en-US"/>
        </w:rPr>
        <w:t xml:space="preserve">American Academy of Allergy, Asthma &amp; Immunology membership experience with allergen immunotherapy safety in patients with specific medical conditions. </w:t>
      </w:r>
      <w:r w:rsidR="00B4598A" w:rsidRPr="00B4598A">
        <w:rPr>
          <w:rFonts w:ascii="Arial" w:hAnsi="Arial" w:cs="Arial"/>
          <w:sz w:val="24"/>
          <w:szCs w:val="24"/>
        </w:rPr>
        <w:t xml:space="preserve">Allergy </w:t>
      </w:r>
      <w:r w:rsidR="00B4598A">
        <w:rPr>
          <w:rFonts w:ascii="Arial" w:hAnsi="Arial" w:cs="Arial"/>
          <w:sz w:val="24"/>
          <w:szCs w:val="24"/>
        </w:rPr>
        <w:t>Asthma Proc 2016; 37:e112–e122.</w:t>
      </w:r>
    </w:p>
    <w:p w:rsidR="00B4598A" w:rsidRPr="00B4598A" w:rsidRDefault="004E00FA" w:rsidP="00B4598A">
      <w:pPr>
        <w:pStyle w:val="EndnoteText"/>
        <w:numPr>
          <w:ilvl w:val="0"/>
          <w:numId w:val="6"/>
        </w:numPr>
        <w:spacing w:before="240" w:line="360" w:lineRule="auto"/>
        <w:jc w:val="both"/>
        <w:rPr>
          <w:rFonts w:ascii="Arial" w:hAnsi="Arial" w:cs="Arial"/>
          <w:sz w:val="24"/>
          <w:szCs w:val="24"/>
        </w:rPr>
      </w:pPr>
      <w:r w:rsidRPr="00553E87">
        <w:rPr>
          <w:rFonts w:ascii="Arial" w:hAnsi="Arial" w:cs="Arial"/>
          <w:sz w:val="24"/>
          <w:szCs w:val="24"/>
          <w:lang w:val="de-CH"/>
        </w:rPr>
        <w:t xml:space="preserve">Linneberg A, Jacobsen RK, Jespersen L, Abildstrom SJ. </w:t>
      </w:r>
      <w:r w:rsidR="00B4598A" w:rsidRPr="00C81706">
        <w:rPr>
          <w:rFonts w:ascii="Arial" w:hAnsi="Arial" w:cs="Arial"/>
          <w:sz w:val="24"/>
          <w:szCs w:val="24"/>
          <w:lang w:val="en-US"/>
        </w:rPr>
        <w:t xml:space="preserve">Association of subcutaneous allergen-specific immunotherapy with incidence of autoimmune disease, ischemic heart disease, and mortality. </w:t>
      </w:r>
      <w:r w:rsidR="00B4598A" w:rsidRPr="00B4598A">
        <w:rPr>
          <w:rFonts w:ascii="Arial" w:hAnsi="Arial" w:cs="Arial"/>
          <w:sz w:val="24"/>
          <w:szCs w:val="24"/>
        </w:rPr>
        <w:t xml:space="preserve">J </w:t>
      </w:r>
      <w:r w:rsidR="00B4598A">
        <w:rPr>
          <w:rFonts w:ascii="Arial" w:hAnsi="Arial" w:cs="Arial"/>
          <w:sz w:val="24"/>
          <w:szCs w:val="24"/>
        </w:rPr>
        <w:t>Allergy Clin Immunol 2012;129</w:t>
      </w:r>
      <w:r w:rsidR="00B4598A" w:rsidRPr="00B4598A">
        <w:rPr>
          <w:rFonts w:ascii="Arial" w:hAnsi="Arial" w:cs="Arial"/>
          <w:sz w:val="24"/>
          <w:szCs w:val="24"/>
        </w:rPr>
        <w:t xml:space="preserve">;413-419. </w:t>
      </w:r>
    </w:p>
    <w:p w:rsidR="00B4598A" w:rsidRPr="00B4598A" w:rsidRDefault="004E00FA" w:rsidP="00B4598A">
      <w:pPr>
        <w:pStyle w:val="EndnoteText"/>
        <w:numPr>
          <w:ilvl w:val="0"/>
          <w:numId w:val="6"/>
        </w:numPr>
        <w:spacing w:before="240" w:line="360" w:lineRule="auto"/>
        <w:jc w:val="both"/>
        <w:rPr>
          <w:rFonts w:ascii="Arial" w:hAnsi="Arial" w:cs="Arial"/>
          <w:sz w:val="24"/>
          <w:szCs w:val="24"/>
        </w:rPr>
      </w:pPr>
      <w:r w:rsidRPr="00B60A03">
        <w:rPr>
          <w:rFonts w:ascii="Arial" w:hAnsi="Arial" w:cs="Arial"/>
          <w:sz w:val="24"/>
          <w:szCs w:val="24"/>
        </w:rPr>
        <w:t xml:space="preserve">Pitsios C, Demoly P, Bilò MB, Gerth van Wijk R, Pfaar O, et al. </w:t>
      </w:r>
      <w:r w:rsidR="00B4598A" w:rsidRPr="00C81706">
        <w:rPr>
          <w:rFonts w:ascii="Arial" w:hAnsi="Arial" w:cs="Arial"/>
          <w:sz w:val="24"/>
          <w:szCs w:val="24"/>
          <w:lang w:val="en-US"/>
        </w:rPr>
        <w:t xml:space="preserve">Clinical Contraindications to Allergen Immunotherapy: an EAACI Position Paper. </w:t>
      </w:r>
      <w:r w:rsidR="00B4598A" w:rsidRPr="00B4598A">
        <w:rPr>
          <w:rFonts w:ascii="Arial" w:hAnsi="Arial" w:cs="Arial"/>
          <w:sz w:val="24"/>
          <w:szCs w:val="24"/>
        </w:rPr>
        <w:t>Allergy, 2015; 70:897-909</w:t>
      </w:r>
    </w:p>
    <w:p w:rsidR="00B4598A" w:rsidRDefault="00B4598A" w:rsidP="00B4598A">
      <w:pPr>
        <w:pStyle w:val="EndnoteText"/>
        <w:numPr>
          <w:ilvl w:val="0"/>
          <w:numId w:val="6"/>
        </w:numPr>
        <w:spacing w:before="240" w:line="360" w:lineRule="auto"/>
        <w:jc w:val="both"/>
        <w:rPr>
          <w:rFonts w:ascii="Arial" w:hAnsi="Arial" w:cs="Arial"/>
          <w:sz w:val="24"/>
          <w:szCs w:val="24"/>
        </w:rPr>
      </w:pPr>
      <w:r w:rsidRPr="00C81706">
        <w:rPr>
          <w:rFonts w:ascii="Arial" w:hAnsi="Arial" w:cs="Arial"/>
          <w:sz w:val="24"/>
          <w:szCs w:val="24"/>
          <w:lang w:val="en-US"/>
        </w:rPr>
        <w:t xml:space="preserve">Wöhrl S, Kinaciyan T, Jalili A, Stingl G, Moritz KB. Malignancy and Specific Allergen Immunotherapy: The results of a Case Series. </w:t>
      </w:r>
      <w:r w:rsidRPr="00B4598A">
        <w:rPr>
          <w:rFonts w:ascii="Arial" w:hAnsi="Arial" w:cs="Arial"/>
          <w:sz w:val="24"/>
          <w:szCs w:val="24"/>
        </w:rPr>
        <w:t>Int Arch Allergy Immunol 2011;156:313-319.</w:t>
      </w:r>
    </w:p>
    <w:p w:rsidR="00490CCA" w:rsidRPr="001657D4" w:rsidRDefault="00490CCA" w:rsidP="0077009F">
      <w:pPr>
        <w:pStyle w:val="EndnoteText"/>
        <w:numPr>
          <w:ilvl w:val="0"/>
          <w:numId w:val="6"/>
        </w:numPr>
        <w:spacing w:before="240" w:after="240" w:line="360" w:lineRule="auto"/>
        <w:jc w:val="both"/>
        <w:rPr>
          <w:rFonts w:ascii="Arial" w:hAnsi="Arial" w:cs="Arial"/>
          <w:sz w:val="24"/>
          <w:szCs w:val="24"/>
          <w:lang w:val="en-GB"/>
        </w:rPr>
      </w:pPr>
      <w:r w:rsidRPr="00490CCA">
        <w:rPr>
          <w:rFonts w:ascii="Arial" w:hAnsi="Arial" w:cs="Arial"/>
          <w:sz w:val="24"/>
          <w:szCs w:val="24"/>
          <w:lang w:val="en-GB"/>
        </w:rPr>
        <w:t xml:space="preserve">Staden U, Rolinck-Werninghaus C, Brewe F, Wahn U, Niggemann B, Beyer K. Specific oral tolerance induction in food allergy in children: efficacy and clinical patterns of reaction. </w:t>
      </w:r>
      <w:r>
        <w:rPr>
          <w:rFonts w:ascii="Arial" w:hAnsi="Arial" w:cs="Arial"/>
          <w:sz w:val="24"/>
          <w:szCs w:val="24"/>
        </w:rPr>
        <w:t>Allergy. 2007;62</w:t>
      </w:r>
      <w:r w:rsidRPr="00490CCA">
        <w:rPr>
          <w:rFonts w:ascii="Arial" w:hAnsi="Arial" w:cs="Arial"/>
          <w:sz w:val="24"/>
          <w:szCs w:val="24"/>
        </w:rPr>
        <w:t>:1261-9.</w:t>
      </w:r>
    </w:p>
    <w:p w:rsidR="00490CCA" w:rsidRPr="001657D4" w:rsidRDefault="00490CCA" w:rsidP="0077009F">
      <w:pPr>
        <w:pStyle w:val="EndnoteText"/>
        <w:numPr>
          <w:ilvl w:val="0"/>
          <w:numId w:val="6"/>
        </w:numPr>
        <w:spacing w:before="240" w:after="240" w:line="360" w:lineRule="auto"/>
        <w:jc w:val="both"/>
        <w:rPr>
          <w:rFonts w:ascii="Arial" w:hAnsi="Arial" w:cs="Arial"/>
          <w:sz w:val="24"/>
          <w:szCs w:val="24"/>
          <w:lang w:val="en-GB"/>
        </w:rPr>
      </w:pPr>
      <w:r w:rsidRPr="00490CCA">
        <w:rPr>
          <w:rFonts w:ascii="Arial" w:hAnsi="Arial" w:cs="Arial"/>
          <w:sz w:val="24"/>
          <w:szCs w:val="24"/>
        </w:rPr>
        <w:t xml:space="preserve">Escudero C, del Rio PR, Sanchez-Garcia S, Perez-Rangel I, Perez-Farinos N, Garcia-Fernandez C, et al. </w:t>
      </w:r>
      <w:r w:rsidRPr="00490CCA">
        <w:rPr>
          <w:rFonts w:ascii="Arial" w:hAnsi="Arial" w:cs="Arial"/>
          <w:sz w:val="24"/>
          <w:szCs w:val="24"/>
          <w:lang w:val="en-GB"/>
        </w:rPr>
        <w:t>Early sustained unresponsiveness after short-course egg oral immunotherapy: a randomized controlled study in egg-allergic children. Clin Exp</w:t>
      </w:r>
      <w:r>
        <w:rPr>
          <w:rFonts w:ascii="Arial" w:hAnsi="Arial" w:cs="Arial"/>
          <w:sz w:val="24"/>
          <w:szCs w:val="24"/>
          <w:lang w:val="en-GB"/>
        </w:rPr>
        <w:t xml:space="preserve"> Allergy. 2015;45</w:t>
      </w:r>
      <w:r w:rsidRPr="00490CCA">
        <w:rPr>
          <w:rFonts w:ascii="Arial" w:hAnsi="Arial" w:cs="Arial"/>
          <w:sz w:val="24"/>
          <w:szCs w:val="24"/>
          <w:lang w:val="en-GB"/>
        </w:rPr>
        <w:t>:1833-43.</w:t>
      </w:r>
    </w:p>
    <w:p w:rsidR="00490CCA" w:rsidRPr="00D33B49" w:rsidRDefault="00490CCA" w:rsidP="00490CCA">
      <w:pPr>
        <w:pStyle w:val="EndnoteText"/>
        <w:numPr>
          <w:ilvl w:val="0"/>
          <w:numId w:val="6"/>
        </w:numPr>
        <w:spacing w:before="240" w:line="360" w:lineRule="auto"/>
        <w:jc w:val="both"/>
        <w:rPr>
          <w:rStyle w:val="EndnoteReference"/>
          <w:rFonts w:ascii="Arial" w:hAnsi="Arial" w:cs="Arial"/>
          <w:sz w:val="24"/>
          <w:szCs w:val="24"/>
          <w:vertAlign w:val="baseline"/>
        </w:rPr>
      </w:pPr>
      <w:r w:rsidRPr="0080311D">
        <w:rPr>
          <w:rStyle w:val="EndnoteReference"/>
          <w:rFonts w:ascii="Arial" w:hAnsi="Arial" w:cs="Arial"/>
          <w:sz w:val="24"/>
          <w:szCs w:val="24"/>
          <w:vertAlign w:val="baseline"/>
          <w:lang w:val="en-GB"/>
        </w:rPr>
        <w:t>Caminiti L, Pajno GB, Crisafulli G, Chiera F, Collura M, Panasci G et al. Oral immunotherapy for egg allergy: a double</w:t>
      </w:r>
      <w:r w:rsidRPr="0080311D">
        <w:rPr>
          <w:rFonts w:ascii="Arial" w:hAnsi="Arial" w:cs="Arial"/>
          <w:sz w:val="24"/>
          <w:szCs w:val="24"/>
          <w:lang w:val="en-GB"/>
        </w:rPr>
        <w:t xml:space="preserve"> </w:t>
      </w:r>
      <w:r w:rsidRPr="0080311D">
        <w:rPr>
          <w:rStyle w:val="EndnoteReference"/>
          <w:rFonts w:ascii="Arial" w:hAnsi="Arial" w:cs="Arial"/>
          <w:sz w:val="24"/>
          <w:szCs w:val="24"/>
          <w:vertAlign w:val="baseline"/>
          <w:lang w:val="en-GB"/>
        </w:rPr>
        <w:t>blind placebo controlled study, with postdesensitization follow-up. J Allergy Clin Immunol</w:t>
      </w:r>
      <w:r w:rsidRPr="0080311D">
        <w:rPr>
          <w:rFonts w:ascii="Arial" w:hAnsi="Arial" w:cs="Arial"/>
          <w:sz w:val="24"/>
          <w:szCs w:val="24"/>
          <w:lang w:val="en-GB"/>
        </w:rPr>
        <w:t xml:space="preserve">. </w:t>
      </w:r>
      <w:r>
        <w:rPr>
          <w:rFonts w:ascii="Arial" w:hAnsi="Arial" w:cs="Arial"/>
          <w:sz w:val="24"/>
          <w:szCs w:val="24"/>
        </w:rPr>
        <w:t>In practice</w:t>
      </w:r>
      <w:r w:rsidRPr="00D33B49">
        <w:rPr>
          <w:rStyle w:val="EndnoteReference"/>
          <w:rFonts w:ascii="Arial" w:hAnsi="Arial" w:cs="Arial"/>
          <w:sz w:val="24"/>
          <w:szCs w:val="24"/>
          <w:vertAlign w:val="baseline"/>
        </w:rPr>
        <w:t xml:space="preserve"> 2015;70:99.</w:t>
      </w:r>
    </w:p>
    <w:p w:rsidR="0076474F" w:rsidRPr="00553E87" w:rsidRDefault="0076474F" w:rsidP="0077009F">
      <w:pPr>
        <w:pStyle w:val="EndnoteText"/>
        <w:numPr>
          <w:ilvl w:val="0"/>
          <w:numId w:val="6"/>
        </w:numPr>
        <w:spacing w:before="240" w:after="240" w:line="360" w:lineRule="auto"/>
        <w:jc w:val="both"/>
        <w:rPr>
          <w:rFonts w:ascii="Arial" w:hAnsi="Arial" w:cs="Arial"/>
          <w:sz w:val="24"/>
          <w:szCs w:val="24"/>
          <w:lang w:val="en-GB"/>
        </w:rPr>
      </w:pPr>
      <w:r w:rsidRPr="00C81706">
        <w:rPr>
          <w:rFonts w:ascii="Arial" w:hAnsi="Arial" w:cs="Arial"/>
          <w:sz w:val="24"/>
          <w:szCs w:val="24"/>
          <w:lang w:val="en-US"/>
        </w:rPr>
        <w:t xml:space="preserve">Jones SM, Burks AW, Keet C, Vickery BP, Scurlock AM, Wood RA, Liu AH, Sicherer SH, Henning AK, Lindblad RW, et al. Long-term treatment with egg oral immunotherapy enhances sustained unresponsiveness that persists after cessation of therapy. </w:t>
      </w:r>
      <w:r w:rsidR="004E00FA" w:rsidRPr="00553E87">
        <w:rPr>
          <w:rFonts w:ascii="Arial" w:hAnsi="Arial" w:cs="Arial"/>
          <w:sz w:val="24"/>
          <w:szCs w:val="24"/>
          <w:lang w:val="en-GB"/>
        </w:rPr>
        <w:t>J Allergy Clin Immunol. 2016;137:1117-27.</w:t>
      </w:r>
    </w:p>
    <w:p w:rsidR="00675C7E" w:rsidRPr="00D33B49" w:rsidRDefault="00675C7E" w:rsidP="00675C7E">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Skripak JM, Nash SD, Rowley H, Brereton NH, Oh S, Hamilton RG et al. A randomized, double-blind, placebo-controlled study of milk oral immunotherapy for cow’s milk allergy. J Allergy Clin Immunol 2008;122:1154–1160.</w:t>
      </w:r>
    </w:p>
    <w:p w:rsidR="00BB2202" w:rsidRPr="00D33B49" w:rsidRDefault="00BB2202" w:rsidP="00BB2202">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Narisety SD, Frischmeyer-Guerrerio PA, Keet CA, Gorelik M, Schroeder J, Hamilton RG, Wood RA. A randomized, double-blind, placebo-controlled pilot study of sublingual versus oral immunotherapy for the treatment of peanut allergy. J Allergy Clin Immunol. 2015;135:1275-82.e1-6.</w:t>
      </w:r>
    </w:p>
    <w:p w:rsidR="00BB2202" w:rsidRPr="00D33B49" w:rsidRDefault="00BB2202" w:rsidP="00BB2202">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Tang MLK, Ponsonby AL, Orsini F, Tey D, Robinson M, Su EL et al. Administration of a probiotic with peanut oral immunotherapy: a randomized trial. J Allergy Clin Immunol 2015;135:737–744.</w:t>
      </w:r>
    </w:p>
    <w:p w:rsidR="00BB2202" w:rsidRPr="00D33B49" w:rsidRDefault="00BB2202" w:rsidP="00BB2202">
      <w:pPr>
        <w:pStyle w:val="EndnoteText"/>
        <w:numPr>
          <w:ilvl w:val="0"/>
          <w:numId w:val="6"/>
        </w:numPr>
        <w:spacing w:before="240" w:line="360" w:lineRule="auto"/>
        <w:jc w:val="both"/>
        <w:rPr>
          <w:rFonts w:ascii="Arial" w:hAnsi="Arial" w:cs="Arial"/>
          <w:sz w:val="24"/>
          <w:szCs w:val="24"/>
        </w:rPr>
      </w:pPr>
      <w:r w:rsidRPr="00D33B49">
        <w:rPr>
          <w:rStyle w:val="EndnoteReference"/>
          <w:rFonts w:ascii="Arial" w:hAnsi="Arial" w:cs="Arial"/>
          <w:sz w:val="24"/>
          <w:szCs w:val="24"/>
          <w:vertAlign w:val="baseline"/>
        </w:rPr>
        <w:t>Varshney P, Jones SM, Scurlock AM, Perry TT, Kemper A, Steele P et al. A randomized controlled study of peanut oral immunotherapy: clinical desensitization and modulation of the allergic response. J Allergy Clin Immunol  2011;127:654</w:t>
      </w:r>
      <w:r w:rsidRPr="00D33B49">
        <w:rPr>
          <w:rFonts w:ascii="Arial" w:hAnsi="Arial" w:cs="Arial"/>
          <w:sz w:val="24"/>
          <w:szCs w:val="24"/>
        </w:rPr>
        <w:t>–660.</w:t>
      </w:r>
    </w:p>
    <w:p w:rsidR="00BB2202" w:rsidRPr="00D33B49" w:rsidRDefault="00BB2202" w:rsidP="00BB2202">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Patriarca G, Schiavino D, Nucera E, Schinco G, Milani A, Gasbarrini GB. Food allergy in children: results of a standardized protocol for oral desensitization. Hepatogastroenterology 1998;45:52–58.</w:t>
      </w:r>
    </w:p>
    <w:p w:rsidR="00BB2202" w:rsidRPr="00D33B49" w:rsidRDefault="00BB2202" w:rsidP="00BB2202">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Patriarca G, Nucera E, Roncallo C, Pollastrini E, Bartolozzi F, De Pasquale T et al. Oral desensitizing treatment in food allergy: clinical and immunological results. Aliment Pharmacol Ther 2003;17:459–465.</w:t>
      </w:r>
    </w:p>
    <w:p w:rsidR="00BB2202" w:rsidRPr="0080311D" w:rsidRDefault="00BB2202" w:rsidP="00BB2202">
      <w:pPr>
        <w:pStyle w:val="EndnoteText"/>
        <w:numPr>
          <w:ilvl w:val="0"/>
          <w:numId w:val="6"/>
        </w:numPr>
        <w:spacing w:before="240" w:line="360" w:lineRule="auto"/>
        <w:jc w:val="both"/>
        <w:rPr>
          <w:rFonts w:ascii="Arial" w:hAnsi="Arial" w:cs="Arial"/>
          <w:sz w:val="24"/>
          <w:szCs w:val="24"/>
          <w:lang w:val="en-US"/>
        </w:rPr>
      </w:pPr>
      <w:r w:rsidRPr="00EF4761">
        <w:rPr>
          <w:rFonts w:ascii="Arial" w:hAnsi="Arial" w:cs="Arial"/>
          <w:sz w:val="24"/>
          <w:szCs w:val="24"/>
        </w:rPr>
        <w:t xml:space="preserve">Patriarca G, Nucera E, Pollastrini E, Roncallo C, de Pasquale T, Lombardo C et al. </w:t>
      </w:r>
      <w:r w:rsidRPr="0080311D">
        <w:rPr>
          <w:rFonts w:ascii="Arial" w:hAnsi="Arial" w:cs="Arial"/>
          <w:sz w:val="24"/>
          <w:szCs w:val="24"/>
          <w:lang w:val="en-US"/>
        </w:rPr>
        <w:t>Oral specific desensitization in food-allergic children. Dig Dis Sci 2007;52:1662– 1672.</w:t>
      </w:r>
    </w:p>
    <w:p w:rsidR="003F2677" w:rsidRPr="00D33B49" w:rsidRDefault="003F2677" w:rsidP="003F2677">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Syed A, Garcia MA, Lyu SC, Bucayu R, Kohli A, Ishida S et al. Peanut oral immunotherapy results in increased antigeninduced regulatory T-cell function and hypomethylation of forkhead box protein 3 (FOXP3). J Allergy Clin Immunol 2014;133:500–510.</w:t>
      </w:r>
    </w:p>
    <w:p w:rsidR="003637A1" w:rsidRDefault="003637A1" w:rsidP="003637A1">
      <w:pPr>
        <w:pStyle w:val="EndnoteText"/>
        <w:numPr>
          <w:ilvl w:val="0"/>
          <w:numId w:val="6"/>
        </w:numPr>
        <w:spacing w:before="240" w:line="360" w:lineRule="auto"/>
        <w:jc w:val="both"/>
        <w:rPr>
          <w:rFonts w:ascii="Arial" w:hAnsi="Arial" w:cs="Arial"/>
          <w:sz w:val="24"/>
          <w:szCs w:val="24"/>
        </w:rPr>
      </w:pPr>
      <w:r w:rsidRPr="0080311D">
        <w:rPr>
          <w:rFonts w:ascii="Arial" w:hAnsi="Arial" w:cs="Arial"/>
          <w:sz w:val="24"/>
          <w:szCs w:val="24"/>
          <w:lang w:val="en-US"/>
        </w:rPr>
        <w:t xml:space="preserve">Fleischer DM, Burks AW, Vickery BP, Scurlock AM, Wood RA, Jones SM et al. Sublingual immunotherapy for peanut allergy: a randomized, double-blind, placebo-controlled multicenter trial. </w:t>
      </w:r>
      <w:r w:rsidRPr="003637A1">
        <w:rPr>
          <w:rFonts w:ascii="Arial" w:hAnsi="Arial" w:cs="Arial"/>
          <w:sz w:val="24"/>
          <w:szCs w:val="24"/>
        </w:rPr>
        <w:t>J Allergy Clin Immunol 2013;131:119–127</w:t>
      </w:r>
      <w:r>
        <w:rPr>
          <w:rFonts w:ascii="Arial" w:hAnsi="Arial" w:cs="Arial"/>
          <w:sz w:val="24"/>
          <w:szCs w:val="24"/>
        </w:rPr>
        <w:t>.</w:t>
      </w:r>
    </w:p>
    <w:p w:rsidR="003637A1" w:rsidRPr="00306FD4" w:rsidRDefault="003637A1" w:rsidP="003637A1">
      <w:pPr>
        <w:pStyle w:val="EndnoteText"/>
        <w:numPr>
          <w:ilvl w:val="0"/>
          <w:numId w:val="6"/>
        </w:numPr>
        <w:spacing w:before="240" w:line="360" w:lineRule="auto"/>
        <w:jc w:val="both"/>
        <w:rPr>
          <w:rFonts w:ascii="Arial" w:hAnsi="Arial" w:cs="Arial"/>
          <w:sz w:val="24"/>
          <w:szCs w:val="24"/>
        </w:rPr>
      </w:pPr>
      <w:r w:rsidRPr="003637A1">
        <w:rPr>
          <w:rFonts w:ascii="Arial" w:hAnsi="Arial" w:cs="Arial"/>
          <w:sz w:val="24"/>
          <w:szCs w:val="24"/>
        </w:rPr>
        <w:t>Fernandez-Rivas M, Fernandez SG, Nadal</w:t>
      </w:r>
      <w:r w:rsidRPr="00106C00">
        <w:rPr>
          <w:rFonts w:ascii="Arial" w:hAnsi="Arial" w:cs="Arial"/>
          <w:sz w:val="24"/>
          <w:szCs w:val="24"/>
        </w:rPr>
        <w:t xml:space="preserve"> JA, de Durana M, Garcia BE, Gonzalez-</w:t>
      </w:r>
      <w:r w:rsidRPr="00306FD4">
        <w:rPr>
          <w:rFonts w:ascii="Arial" w:hAnsi="Arial" w:cs="Arial"/>
          <w:sz w:val="24"/>
          <w:szCs w:val="24"/>
        </w:rPr>
        <w:t xml:space="preserve">Mancebo E et al. </w:t>
      </w:r>
      <w:r w:rsidRPr="0080311D">
        <w:rPr>
          <w:rFonts w:ascii="Arial" w:hAnsi="Arial" w:cs="Arial"/>
          <w:sz w:val="24"/>
          <w:szCs w:val="24"/>
          <w:lang w:val="en-US"/>
        </w:rPr>
        <w:t xml:space="preserve">Randomized double-blind, placebo-controlled trial of sublingual immunotherapy with a Pru p 3 quantified peach extract. </w:t>
      </w:r>
      <w:r w:rsidRPr="00306FD4">
        <w:rPr>
          <w:rFonts w:ascii="Arial" w:hAnsi="Arial" w:cs="Arial"/>
          <w:sz w:val="24"/>
          <w:szCs w:val="24"/>
        </w:rPr>
        <w:t>Allergy 2009;64:876–883.</w:t>
      </w:r>
    </w:p>
    <w:p w:rsidR="00EF4761" w:rsidRPr="00D33B49" w:rsidRDefault="00EF4761" w:rsidP="00EF4761">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lang w:val="en-GB"/>
        </w:rPr>
        <w:t>Burks AW, Wood RA, Jones SM, Siche</w:t>
      </w:r>
      <w:r w:rsidRPr="00D33B49">
        <w:rPr>
          <w:rStyle w:val="EndnoteReference"/>
          <w:rFonts w:ascii="Arial" w:hAnsi="Arial" w:cs="Arial"/>
          <w:sz w:val="24"/>
          <w:szCs w:val="24"/>
          <w:vertAlign w:val="baseline"/>
        </w:rPr>
        <w:t>rer SH, Fleischer DM, Scurlock AM, et al; Consortium of  Food Allergy Research. Sublingual immunotherapy for peanut allergy: Long-term follow-up of a randomized multicenter trial. J Allergy Clin Immunol. 2015;135:1240-8.e1-3.</w:t>
      </w:r>
    </w:p>
    <w:p w:rsidR="00950C57" w:rsidRPr="00D33B49" w:rsidRDefault="00950C57" w:rsidP="00950C57">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Keet CA, Frischmeyer-Guerrerio PA, Thyagarajan A, Schroeder JT, Hamilton RG, Boden S, et al. The safety and efficacy of sublingual and oral immunotherapy for milk allergy. J Allergy Clin Immunol. 2012;129:448-55, 455.e1-5.</w:t>
      </w:r>
    </w:p>
    <w:p w:rsidR="006F4ADB" w:rsidRDefault="006F4ADB" w:rsidP="006F4ADB">
      <w:pPr>
        <w:pStyle w:val="EndnoteText"/>
        <w:numPr>
          <w:ilvl w:val="0"/>
          <w:numId w:val="6"/>
        </w:numPr>
        <w:spacing w:before="240" w:line="360" w:lineRule="auto"/>
        <w:jc w:val="both"/>
        <w:rPr>
          <w:rFonts w:ascii="Arial" w:hAnsi="Arial" w:cs="Arial"/>
          <w:sz w:val="24"/>
          <w:szCs w:val="24"/>
        </w:rPr>
      </w:pPr>
      <w:r w:rsidRPr="00D33B49">
        <w:rPr>
          <w:rStyle w:val="EndnoteReference"/>
          <w:rFonts w:ascii="Arial" w:hAnsi="Arial" w:cs="Arial"/>
          <w:sz w:val="24"/>
          <w:szCs w:val="24"/>
          <w:vertAlign w:val="baseline"/>
        </w:rPr>
        <w:t>Wood RA, Sicherer SH, Burks AW, Grishin A, Henning AK, Lindblad R, et al. A phase 1 study of heat/phenol-killed, E. coli-encapsulated, recombinant modified peanut proteins Ara h 1, Ara h 2, and Ara h 3 (EMP-123) for the treatment of peanut allergy. Allergy. 2013;68:803-8.</w:t>
      </w:r>
      <w:r w:rsidRPr="00C75E10">
        <w:rPr>
          <w:rStyle w:val="EndnoteReference"/>
          <w:rFonts w:ascii="Arial" w:hAnsi="Arial" w:cs="Arial"/>
          <w:sz w:val="24"/>
          <w:szCs w:val="24"/>
          <w:vertAlign w:val="baseline"/>
        </w:rPr>
        <w:t xml:space="preserve"> </w:t>
      </w:r>
    </w:p>
    <w:p w:rsidR="006728C2" w:rsidRPr="00D33B49" w:rsidRDefault="006728C2" w:rsidP="001050B6">
      <w:pPr>
        <w:pStyle w:val="EndnoteText"/>
        <w:numPr>
          <w:ilvl w:val="0"/>
          <w:numId w:val="6"/>
        </w:numPr>
        <w:spacing w:before="240" w:line="360" w:lineRule="auto"/>
        <w:jc w:val="both"/>
        <w:rPr>
          <w:rStyle w:val="EndnoteReference"/>
          <w:rFonts w:ascii="Arial" w:hAnsi="Arial" w:cs="Arial"/>
          <w:sz w:val="24"/>
          <w:szCs w:val="24"/>
          <w:vertAlign w:val="baseline"/>
          <w:lang w:val="en-GB"/>
        </w:rPr>
      </w:pPr>
      <w:r w:rsidRPr="00D12FBE">
        <w:rPr>
          <w:rFonts w:ascii="Arial" w:hAnsi="Arial" w:cs="Arial"/>
          <w:sz w:val="24"/>
          <w:szCs w:val="24"/>
          <w:lang w:val="es-ES"/>
        </w:rPr>
        <w:t xml:space="preserve">Vazquez-Ortiz M, Alvaro-Lozano M, Alsina L, et al. </w:t>
      </w:r>
      <w:r w:rsidRPr="00D33B49">
        <w:rPr>
          <w:rFonts w:ascii="Arial" w:hAnsi="Arial" w:cs="Arial"/>
          <w:sz w:val="24"/>
          <w:szCs w:val="24"/>
          <w:lang w:val="en-GB"/>
        </w:rPr>
        <w:t>Safety and predictors of adverse events during oral immunotherapy for milk allergy: severity of reaction at oral challenge, speci</w:t>
      </w:r>
      <w:r w:rsidRPr="00D33B49">
        <w:rPr>
          <w:rFonts w:ascii="Arial" w:hAnsi="Arial" w:cs="Arial"/>
          <w:sz w:val="24"/>
          <w:szCs w:val="24"/>
        </w:rPr>
        <w:t>ﬁ</w:t>
      </w:r>
      <w:r w:rsidRPr="00D33B49">
        <w:rPr>
          <w:rFonts w:ascii="Arial" w:hAnsi="Arial" w:cs="Arial"/>
          <w:sz w:val="24"/>
          <w:szCs w:val="24"/>
          <w:lang w:val="en-GB"/>
        </w:rPr>
        <w:t>c IgE and prick test. Clin</w:t>
      </w:r>
      <w:r w:rsidR="00DF0486">
        <w:rPr>
          <w:rFonts w:ascii="Arial" w:hAnsi="Arial" w:cs="Arial"/>
          <w:sz w:val="24"/>
          <w:szCs w:val="24"/>
          <w:lang w:val="en-GB"/>
        </w:rPr>
        <w:t xml:space="preserve"> </w:t>
      </w:r>
      <w:r w:rsidRPr="00D33B49">
        <w:rPr>
          <w:rFonts w:ascii="Arial" w:hAnsi="Arial" w:cs="Arial"/>
          <w:sz w:val="24"/>
          <w:szCs w:val="24"/>
          <w:lang w:val="en-GB"/>
        </w:rPr>
        <w:t>Exp Allergy 2013: 43:92–102.</w:t>
      </w:r>
      <w:r w:rsidRPr="00D33B49">
        <w:rPr>
          <w:rStyle w:val="EndnoteReference"/>
          <w:rFonts w:ascii="Arial" w:hAnsi="Arial" w:cs="Arial"/>
          <w:sz w:val="24"/>
          <w:szCs w:val="24"/>
          <w:vertAlign w:val="baseline"/>
          <w:lang w:val="en-GB"/>
        </w:rPr>
        <w:t xml:space="preserve"> </w:t>
      </w:r>
    </w:p>
    <w:p w:rsidR="006728C2" w:rsidRPr="00D33B49" w:rsidRDefault="006728C2" w:rsidP="001050B6">
      <w:pPr>
        <w:pStyle w:val="EndnoteText"/>
        <w:numPr>
          <w:ilvl w:val="0"/>
          <w:numId w:val="6"/>
        </w:numPr>
        <w:spacing w:before="240" w:line="360" w:lineRule="auto"/>
        <w:jc w:val="both"/>
        <w:rPr>
          <w:rStyle w:val="EndnoteReference"/>
          <w:rFonts w:ascii="Arial" w:hAnsi="Arial" w:cs="Arial"/>
          <w:sz w:val="24"/>
          <w:szCs w:val="24"/>
          <w:vertAlign w:val="baseline"/>
          <w:lang w:val="en-GB"/>
        </w:rPr>
      </w:pPr>
      <w:r w:rsidRPr="00D33B49">
        <w:rPr>
          <w:rStyle w:val="EndnoteReference"/>
          <w:rFonts w:ascii="Arial" w:hAnsi="Arial" w:cs="Arial"/>
          <w:sz w:val="24"/>
          <w:szCs w:val="24"/>
          <w:vertAlign w:val="baseline"/>
          <w:lang w:val="en-GB"/>
        </w:rPr>
        <w:t>Vazquez Ortiz M, Alvaro-Lozano M, Piquer Gibert M, Dominguez Sánchez O, Machinena A, Martín- Mateos M, et al. Baseline specific IgE levels are useful to predict safety of oral immunotherapy in egg allergic children. Clin Exp Allergy 2014; 44: 130-41.</w:t>
      </w:r>
    </w:p>
    <w:p w:rsidR="006728C2" w:rsidRPr="00D33B49" w:rsidRDefault="006728C2" w:rsidP="001050B6">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Martínez-Botas J, Rodríguez-Álvarez M, Cerecedo I, Vlaicu C, Diéguez MC, Gómez-Coronado D, et al. Identification of novel peptide biomarkers to predict safety and efficacy of cow's milk oral immunotherapy by peptide microarray. Clin Exp Allergy. 2015;45(6):1071-84.</w:t>
      </w:r>
    </w:p>
    <w:p w:rsidR="00C75E10" w:rsidRDefault="006728C2" w:rsidP="00C75E10">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Varshney P, Steele PH, Vickery BP, et al. Adverse reactions during peanut oral immunotherapy home dosing. J Allergy Clin Immunol. 2009;124:1351–2.</w:t>
      </w:r>
    </w:p>
    <w:p w:rsidR="006728C2" w:rsidRPr="00C75E10" w:rsidRDefault="006728C2" w:rsidP="00C75E10">
      <w:pPr>
        <w:pStyle w:val="EndnoteText"/>
        <w:numPr>
          <w:ilvl w:val="0"/>
          <w:numId w:val="6"/>
        </w:numPr>
        <w:spacing w:before="240" w:line="360" w:lineRule="auto"/>
        <w:jc w:val="both"/>
        <w:rPr>
          <w:rStyle w:val="EndnoteReference"/>
          <w:rFonts w:ascii="Arial" w:hAnsi="Arial" w:cs="Arial"/>
          <w:sz w:val="24"/>
          <w:szCs w:val="24"/>
          <w:vertAlign w:val="baseline"/>
        </w:rPr>
      </w:pPr>
      <w:r w:rsidRPr="00C75E10">
        <w:rPr>
          <w:rStyle w:val="EndnoteReference"/>
          <w:rFonts w:ascii="Arial" w:hAnsi="Arial" w:cs="Arial"/>
          <w:sz w:val="24"/>
          <w:szCs w:val="24"/>
          <w:vertAlign w:val="baseline"/>
        </w:rPr>
        <w:t>Narisety SD, Skripak JM, Steele P, Hamilton RG, Matsui EC, Burks AW, et al. Open-label maintenance after milk oral immunotherapy for IgE-mediated cow's milk allergy. J Allergy Clin Immunol. 2009;12:610-2.</w:t>
      </w:r>
    </w:p>
    <w:p w:rsidR="006728C2" w:rsidRPr="00D33B49" w:rsidRDefault="006728C2" w:rsidP="001050B6">
      <w:pPr>
        <w:pStyle w:val="EndnoteText"/>
        <w:numPr>
          <w:ilvl w:val="0"/>
          <w:numId w:val="6"/>
        </w:numPr>
        <w:spacing w:before="240" w:line="360" w:lineRule="auto"/>
        <w:jc w:val="both"/>
        <w:rPr>
          <w:rFonts w:ascii="Arial" w:hAnsi="Arial" w:cs="Arial"/>
          <w:sz w:val="24"/>
          <w:szCs w:val="24"/>
          <w:lang w:val="en-US"/>
        </w:rPr>
      </w:pPr>
      <w:r w:rsidRPr="00D33B49">
        <w:rPr>
          <w:rStyle w:val="EndnoteReference"/>
          <w:rFonts w:ascii="Arial" w:hAnsi="Arial" w:cs="Arial"/>
          <w:sz w:val="24"/>
          <w:szCs w:val="24"/>
          <w:vertAlign w:val="baseline"/>
          <w:lang w:val="en-GB"/>
        </w:rPr>
        <w:t>Pajno GB, Caminiti L, Chiera F, Crisafulli G, Salzano G, Arasi S, Passalacqua G. Safety profile of oral immunotherapy with cow's</w:t>
      </w:r>
      <w:r w:rsidRPr="00D33B49">
        <w:rPr>
          <w:rFonts w:ascii="Arial" w:hAnsi="Arial" w:cs="Arial"/>
          <w:sz w:val="24"/>
          <w:szCs w:val="24"/>
          <w:lang w:val="en-GB"/>
        </w:rPr>
        <w:t xml:space="preserve"> milk and hen egg: A 10-year experience in controlled trials. </w:t>
      </w:r>
      <w:r w:rsidR="00330DF3">
        <w:rPr>
          <w:rFonts w:ascii="Arial" w:hAnsi="Arial" w:cs="Arial"/>
          <w:sz w:val="24"/>
          <w:szCs w:val="24"/>
        </w:rPr>
        <w:t>Allergy Asthma Proc. 2016;37</w:t>
      </w:r>
      <w:r w:rsidRPr="00D33B49">
        <w:rPr>
          <w:rFonts w:ascii="Arial" w:hAnsi="Arial" w:cs="Arial"/>
          <w:sz w:val="24"/>
          <w:szCs w:val="24"/>
        </w:rPr>
        <w:t>:400-3.</w:t>
      </w:r>
    </w:p>
    <w:p w:rsidR="00330DF3" w:rsidRPr="00D33B49" w:rsidRDefault="00330DF3" w:rsidP="00330DF3">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Caminiti L, Passalacqua G, Vita D, Ruggeri P, Barberio G, Pajno GB. Food-exercise-induced anaphylaxis in a boy successfully desensitized to cow milk. Allergy. 2007;62:335-6.</w:t>
      </w:r>
    </w:p>
    <w:p w:rsidR="006728C2" w:rsidRPr="00D33B49" w:rsidRDefault="006728C2" w:rsidP="001050B6">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Oppenheimer JJ, Nelson HS, Bock SA, Christensen F, Leung DY. Treatment of peanut allergy with rush immunotherapy. J Allergy Clin Immunol. 1992;90:256-62.</w:t>
      </w:r>
    </w:p>
    <w:p w:rsidR="006728C2" w:rsidRPr="00D33B49" w:rsidRDefault="006728C2" w:rsidP="001050B6">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Nelson HS, Lahr J, Rule R, Bock A, Leung D. Treatment of anaphylactic sensitivity to peanuts by immunotherapy with injections of aqueous peanut extract. J Allergy Clin Immunol. 1997;99(6 Pt 1):744-51.</w:t>
      </w:r>
    </w:p>
    <w:p w:rsidR="006728C2" w:rsidRPr="00D33B49" w:rsidRDefault="006728C2" w:rsidP="001050B6">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 xml:space="preserve">Semancik E, Sayej WN. Oral immunotherapy for peanut allergy induces eosinophilic esophagitis: three pediatric case reports. Pediatr Allergy </w:t>
      </w:r>
      <w:r w:rsidR="009436D0">
        <w:rPr>
          <w:rStyle w:val="EndnoteReference"/>
          <w:rFonts w:ascii="Arial" w:hAnsi="Arial" w:cs="Arial"/>
          <w:sz w:val="24"/>
          <w:szCs w:val="24"/>
          <w:vertAlign w:val="baseline"/>
        </w:rPr>
        <w:t xml:space="preserve">Immunol. </w:t>
      </w:r>
      <w:r w:rsidRPr="00D33B49">
        <w:rPr>
          <w:rStyle w:val="EndnoteReference"/>
          <w:rFonts w:ascii="Arial" w:hAnsi="Arial" w:cs="Arial"/>
          <w:sz w:val="24"/>
          <w:szCs w:val="24"/>
          <w:vertAlign w:val="baseline"/>
        </w:rPr>
        <w:t>2016;27:539-41</w:t>
      </w:r>
      <w:r w:rsidR="009436D0">
        <w:rPr>
          <w:rFonts w:ascii="Arial" w:hAnsi="Arial" w:cs="Arial"/>
          <w:sz w:val="24"/>
          <w:szCs w:val="24"/>
        </w:rPr>
        <w:t>.</w:t>
      </w:r>
    </w:p>
    <w:p w:rsidR="006728C2" w:rsidRPr="00754A30" w:rsidRDefault="006728C2" w:rsidP="00754A30">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 xml:space="preserve">Meglio P, Giampietro PG, Carello R, Gabriele I, Avitabile S, Galli E. Oral food desensitization in children with IgE-mediated hen's egg allergy: a new protocol with raw hen's egg. Pediatr </w:t>
      </w:r>
      <w:r w:rsidR="00754A30">
        <w:rPr>
          <w:rStyle w:val="EndnoteReference"/>
          <w:rFonts w:ascii="Arial" w:hAnsi="Arial" w:cs="Arial"/>
          <w:sz w:val="24"/>
          <w:szCs w:val="24"/>
          <w:vertAlign w:val="baseline"/>
        </w:rPr>
        <w:t>A</w:t>
      </w:r>
      <w:r w:rsidRPr="00D33B49">
        <w:rPr>
          <w:rStyle w:val="EndnoteReference"/>
          <w:rFonts w:ascii="Arial" w:hAnsi="Arial" w:cs="Arial"/>
          <w:sz w:val="24"/>
          <w:szCs w:val="24"/>
          <w:vertAlign w:val="baseline"/>
        </w:rPr>
        <w:t xml:space="preserve">llergy </w:t>
      </w:r>
      <w:r w:rsidR="00754A30">
        <w:rPr>
          <w:rFonts w:ascii="Arial" w:hAnsi="Arial" w:cs="Arial"/>
          <w:sz w:val="24"/>
          <w:szCs w:val="24"/>
        </w:rPr>
        <w:t>I</w:t>
      </w:r>
      <w:r w:rsidRPr="00D33B49">
        <w:rPr>
          <w:rStyle w:val="EndnoteReference"/>
          <w:rFonts w:ascii="Arial" w:hAnsi="Arial" w:cs="Arial"/>
          <w:sz w:val="24"/>
          <w:szCs w:val="24"/>
          <w:vertAlign w:val="baseline"/>
        </w:rPr>
        <w:t>mmunol</w:t>
      </w:r>
      <w:r w:rsidRPr="00754A30">
        <w:rPr>
          <w:rStyle w:val="EndnoteReference"/>
          <w:rFonts w:ascii="Arial" w:hAnsi="Arial" w:cs="Arial"/>
          <w:sz w:val="24"/>
          <w:szCs w:val="24"/>
          <w:vertAlign w:val="baseline"/>
        </w:rPr>
        <w:t>. 2013; 24:75-83</w:t>
      </w:r>
      <w:r w:rsidR="00754A30">
        <w:rPr>
          <w:rFonts w:ascii="Arial" w:hAnsi="Arial" w:cs="Arial"/>
          <w:sz w:val="24"/>
          <w:szCs w:val="24"/>
        </w:rPr>
        <w:t>.</w:t>
      </w:r>
    </w:p>
    <w:p w:rsidR="006728C2" w:rsidRPr="00D33B49" w:rsidRDefault="006728C2" w:rsidP="001050B6">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Savilahti EM, Kuitunen M, Valori M, Rantanen V, Bardina L, Gimenez G, et al. Use of IgE and IgG4 epitope binding to predict the outcome of oral immunotherapy in cow's milk allergy. Pediatr Allergy  Immunol. 2014;25:227-35.</w:t>
      </w:r>
    </w:p>
    <w:p w:rsidR="006728C2" w:rsidRPr="00D33B49" w:rsidRDefault="006728C2" w:rsidP="001050B6">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Pajno GB, Caminiti L, Salzano G, Crisafulli G, Aversa T, Messina MF, et al. Comparison between two maintenance feeding regimens after successful cow's milk oral desensitization. Pediatr Allergy Immunol. 2013;24:376-81.</w:t>
      </w:r>
    </w:p>
    <w:p w:rsidR="006728C2" w:rsidRPr="00D33B49" w:rsidRDefault="006728C2" w:rsidP="001050B6">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Wood RA, Kim JS, Lindblad R, Nadeau K, Henning AK, Dawson P, et al. A randomized, double-blind, placebo-controlled study of omalizumab combined with oral immunotherapy for the treatment of cow's milk allergy J Allergy Clin Immunol, 137; 2016:1103–1110.</w:t>
      </w:r>
    </w:p>
    <w:p w:rsidR="006728C2" w:rsidRPr="00D33B49" w:rsidRDefault="006728C2" w:rsidP="001050B6">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Pajno GB, Nadeau KC, Passalacqua G, Caminiti L, Hobson B, Jay DC, et al. The evolution of allergen and non-specific immunotherapy: past achievements, current applications and future outlook. Expert Rev Clin Immunol. 2015;11:141-54.</w:t>
      </w:r>
    </w:p>
    <w:p w:rsidR="006728C2" w:rsidRPr="00D33B49" w:rsidRDefault="006728C2" w:rsidP="001050B6">
      <w:pPr>
        <w:pStyle w:val="EndnoteText"/>
        <w:numPr>
          <w:ilvl w:val="0"/>
          <w:numId w:val="6"/>
        </w:numPr>
        <w:spacing w:before="240" w:line="360" w:lineRule="auto"/>
        <w:jc w:val="both"/>
        <w:rPr>
          <w:rStyle w:val="EndnoteReference"/>
          <w:rFonts w:ascii="Arial" w:hAnsi="Arial" w:cs="Arial"/>
          <w:sz w:val="24"/>
          <w:szCs w:val="24"/>
          <w:vertAlign w:val="baseline"/>
        </w:rPr>
      </w:pPr>
      <w:r w:rsidRPr="00D33B49">
        <w:rPr>
          <w:rStyle w:val="EndnoteReference"/>
          <w:rFonts w:ascii="Arial" w:hAnsi="Arial" w:cs="Arial"/>
          <w:sz w:val="24"/>
          <w:szCs w:val="24"/>
          <w:vertAlign w:val="baseline"/>
        </w:rPr>
        <w:t>MacGinnitie AJ, Rachid R, Gragg H, Little SV, Lakin P, Cianferoni A, et al. Omalizumab facilitates rapid oral desensitization for peanut allergy. J Allergy Clin Immunol. 201</w:t>
      </w:r>
      <w:r w:rsidR="00754A30">
        <w:rPr>
          <w:rFonts w:ascii="Arial" w:hAnsi="Arial" w:cs="Arial"/>
          <w:sz w:val="24"/>
          <w:szCs w:val="24"/>
        </w:rPr>
        <w:t>7; 139: 873-881.</w:t>
      </w:r>
    </w:p>
    <w:p w:rsidR="00C0472B" w:rsidRPr="00754A30" w:rsidRDefault="00C0472B" w:rsidP="00D33B49">
      <w:pPr>
        <w:spacing w:after="0" w:line="360" w:lineRule="auto"/>
        <w:jc w:val="both"/>
        <w:rPr>
          <w:rFonts w:ascii="Arial" w:hAnsi="Arial" w:cs="Arial"/>
          <w:b/>
          <w:sz w:val="24"/>
          <w:szCs w:val="24"/>
        </w:rPr>
      </w:pPr>
      <w:r w:rsidRPr="00754A30">
        <w:rPr>
          <w:rFonts w:ascii="Arial" w:hAnsi="Arial" w:cs="Arial"/>
          <w:b/>
          <w:sz w:val="24"/>
          <w:szCs w:val="24"/>
        </w:rPr>
        <w:br w:type="page"/>
      </w:r>
    </w:p>
    <w:tbl>
      <w:tblPr>
        <w:tblpPr w:leftFromText="141" w:rightFromText="141" w:vertAnchor="text" w:horzAnchor="margin" w:tblpY="11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7655"/>
      </w:tblGrid>
      <w:tr w:rsidR="00C0472B" w:rsidRPr="00934113" w:rsidTr="00C0472B">
        <w:tc>
          <w:tcPr>
            <w:tcW w:w="9923" w:type="dxa"/>
            <w:gridSpan w:val="2"/>
            <w:tcBorders>
              <w:top w:val="nil"/>
              <w:left w:val="nil"/>
              <w:bottom w:val="single" w:sz="4" w:space="0" w:color="auto"/>
              <w:right w:val="nil"/>
            </w:tcBorders>
          </w:tcPr>
          <w:p w:rsidR="00C0472B" w:rsidRPr="00934113" w:rsidRDefault="00C0472B" w:rsidP="00C0472B">
            <w:pPr>
              <w:spacing w:after="120" w:line="360" w:lineRule="auto"/>
              <w:rPr>
                <w:rFonts w:ascii="Arial" w:hAnsi="Arial" w:cs="Arial"/>
                <w:b/>
                <w:sz w:val="24"/>
                <w:szCs w:val="24"/>
                <w:lang w:val="en-US"/>
              </w:rPr>
            </w:pPr>
            <w:r w:rsidRPr="00934113">
              <w:rPr>
                <w:rFonts w:ascii="Arial" w:hAnsi="Arial" w:cs="Arial"/>
                <w:b/>
                <w:sz w:val="24"/>
                <w:szCs w:val="24"/>
                <w:lang w:val="en-US"/>
              </w:rPr>
              <w:t xml:space="preserve">Box 1. </w:t>
            </w:r>
            <w:r w:rsidRPr="00934113">
              <w:rPr>
                <w:rFonts w:ascii="Arial" w:hAnsi="Arial" w:cs="Arial"/>
                <w:sz w:val="24"/>
                <w:szCs w:val="24"/>
                <w:lang w:val="en-US"/>
              </w:rPr>
              <w:t xml:space="preserve">Key terms   </w:t>
            </w:r>
            <w:r w:rsidRPr="00934113">
              <w:rPr>
                <w:rFonts w:ascii="Arial" w:hAnsi="Arial" w:cs="Arial"/>
                <w:b/>
                <w:color w:val="0000FF"/>
                <w:sz w:val="24"/>
                <w:szCs w:val="24"/>
                <w:lang w:val="en-US"/>
              </w:rPr>
              <w:t xml:space="preserve"> </w:t>
            </w:r>
          </w:p>
        </w:tc>
      </w:tr>
      <w:tr w:rsidR="00C0472B" w:rsidRPr="00934113" w:rsidTr="00C0472B">
        <w:trPr>
          <w:trHeight w:val="912"/>
        </w:trPr>
        <w:tc>
          <w:tcPr>
            <w:tcW w:w="2268" w:type="dxa"/>
            <w:tcBorders>
              <w:top w:val="single" w:sz="4" w:space="0" w:color="auto"/>
              <w:left w:val="single" w:sz="4" w:space="0" w:color="auto"/>
              <w:bottom w:val="nil"/>
              <w:right w:val="nil"/>
            </w:tcBorders>
            <w:shd w:val="clear" w:color="auto" w:fill="auto"/>
          </w:tcPr>
          <w:p w:rsidR="00C0472B" w:rsidRPr="00934113" w:rsidRDefault="00C0472B" w:rsidP="00C0472B">
            <w:pPr>
              <w:spacing w:after="0" w:line="360" w:lineRule="auto"/>
              <w:rPr>
                <w:rFonts w:ascii="Arial" w:hAnsi="Arial" w:cs="Arial"/>
                <w:b/>
                <w:sz w:val="24"/>
                <w:szCs w:val="24"/>
                <w:lang w:val="en-US"/>
              </w:rPr>
            </w:pPr>
            <w:r w:rsidRPr="00934113">
              <w:rPr>
                <w:rFonts w:ascii="Arial" w:hAnsi="Arial" w:cs="Arial"/>
                <w:b/>
                <w:bCs/>
                <w:sz w:val="24"/>
                <w:szCs w:val="24"/>
              </w:rPr>
              <w:t>Allergen immunotherapy</w:t>
            </w:r>
          </w:p>
        </w:tc>
        <w:tc>
          <w:tcPr>
            <w:tcW w:w="7655" w:type="dxa"/>
            <w:tcBorders>
              <w:top w:val="single" w:sz="4" w:space="0" w:color="auto"/>
              <w:left w:val="nil"/>
              <w:bottom w:val="nil"/>
            </w:tcBorders>
            <w:shd w:val="clear" w:color="auto" w:fill="auto"/>
          </w:tcPr>
          <w:p w:rsidR="00C0472B" w:rsidRPr="00934113" w:rsidRDefault="00C0472B" w:rsidP="00C0472B">
            <w:pPr>
              <w:spacing w:after="0" w:line="360" w:lineRule="auto"/>
              <w:jc w:val="both"/>
              <w:rPr>
                <w:rFonts w:ascii="Arial" w:hAnsi="Arial" w:cs="Arial"/>
                <w:sz w:val="24"/>
                <w:szCs w:val="24"/>
                <w:lang w:val="en-US"/>
              </w:rPr>
            </w:pPr>
            <w:r w:rsidRPr="00934113">
              <w:rPr>
                <w:rFonts w:ascii="Arial" w:hAnsi="Arial" w:cs="Arial"/>
                <w:sz w:val="24"/>
                <w:szCs w:val="24"/>
                <w:lang w:val="en-US"/>
              </w:rPr>
              <w:t>Repeated allergen exposure at regular intervals to modulate immune response to reduce symptoms and the need for medication for clinical allergies and to prevent the development of new allergies. This is also known as allergen specific immunotherapy.</w:t>
            </w:r>
          </w:p>
          <w:p w:rsidR="00C0472B" w:rsidRPr="00934113" w:rsidRDefault="00C0472B" w:rsidP="00C0472B">
            <w:pPr>
              <w:spacing w:after="0" w:line="360" w:lineRule="auto"/>
              <w:jc w:val="both"/>
              <w:rPr>
                <w:rFonts w:ascii="Arial" w:hAnsi="Arial" w:cs="Arial"/>
                <w:b/>
                <w:sz w:val="24"/>
                <w:szCs w:val="24"/>
                <w:lang w:val="en-US"/>
              </w:rPr>
            </w:pPr>
          </w:p>
        </w:tc>
      </w:tr>
      <w:tr w:rsidR="00C0472B" w:rsidRPr="003D2981" w:rsidTr="00C0472B">
        <w:trPr>
          <w:trHeight w:val="1134"/>
        </w:trPr>
        <w:tc>
          <w:tcPr>
            <w:tcW w:w="2268" w:type="dxa"/>
            <w:tcBorders>
              <w:top w:val="nil"/>
              <w:bottom w:val="nil"/>
              <w:right w:val="nil"/>
            </w:tcBorders>
            <w:shd w:val="clear" w:color="auto" w:fill="auto"/>
          </w:tcPr>
          <w:p w:rsidR="00C0472B" w:rsidRPr="00934113" w:rsidRDefault="00C0472B" w:rsidP="00C0472B">
            <w:pPr>
              <w:spacing w:after="0" w:line="360" w:lineRule="auto"/>
              <w:rPr>
                <w:rFonts w:ascii="Arial" w:hAnsi="Arial" w:cs="Arial"/>
                <w:b/>
                <w:sz w:val="24"/>
                <w:szCs w:val="24"/>
                <w:lang w:val="en-US"/>
              </w:rPr>
            </w:pPr>
            <w:r w:rsidRPr="00934113">
              <w:rPr>
                <w:rFonts w:ascii="Arial" w:hAnsi="Arial" w:cs="Arial"/>
                <w:b/>
                <w:sz w:val="24"/>
                <w:szCs w:val="24"/>
                <w:lang w:val="en-US"/>
              </w:rPr>
              <w:t>Effectiveness during treatment</w:t>
            </w:r>
          </w:p>
        </w:tc>
        <w:tc>
          <w:tcPr>
            <w:tcW w:w="7655" w:type="dxa"/>
            <w:tcBorders>
              <w:top w:val="nil"/>
              <w:left w:val="nil"/>
              <w:bottom w:val="nil"/>
            </w:tcBorders>
            <w:shd w:val="clear" w:color="auto" w:fill="auto"/>
          </w:tcPr>
          <w:p w:rsidR="00C0472B" w:rsidRPr="00934113" w:rsidRDefault="00C0472B" w:rsidP="00C0472B">
            <w:pPr>
              <w:spacing w:after="0" w:line="360" w:lineRule="auto"/>
              <w:jc w:val="both"/>
              <w:rPr>
                <w:rFonts w:ascii="Arial" w:hAnsi="Arial" w:cs="Arial"/>
                <w:sz w:val="24"/>
                <w:szCs w:val="24"/>
                <w:lang w:val="en-GB"/>
              </w:rPr>
            </w:pPr>
            <w:r w:rsidRPr="00934113">
              <w:rPr>
                <w:rFonts w:ascii="Arial" w:hAnsi="Arial" w:cs="Arial"/>
                <w:sz w:val="24"/>
                <w:szCs w:val="24"/>
                <w:lang w:val="en-US"/>
              </w:rPr>
              <w:t>The ability to safely consume foods</w:t>
            </w:r>
            <w:r w:rsidRPr="00D65857">
              <w:rPr>
                <w:rFonts w:ascii="MS Gothic" w:eastAsia="MS Gothic" w:hAnsi="MS Gothic" w:cs="MS Gothic" w:hint="eastAsia"/>
                <w:sz w:val="24"/>
                <w:szCs w:val="24"/>
                <w:lang w:val="en-US"/>
              </w:rPr>
              <w:t> </w:t>
            </w:r>
            <w:r w:rsidRPr="00934113">
              <w:rPr>
                <w:rFonts w:ascii="Arial" w:hAnsi="Arial" w:cs="Arial"/>
                <w:sz w:val="24"/>
                <w:szCs w:val="24"/>
                <w:lang w:val="en-US"/>
              </w:rPr>
              <w:t xml:space="preserve">containing the culprit allergen while on allergen immunotherapy. This clinical response is dependent on ongoing allergen exposure. If the administration of the allergen is discontinued, the previous level of clinical reactivity </w:t>
            </w:r>
            <w:r>
              <w:rPr>
                <w:rFonts w:ascii="Arial" w:hAnsi="Arial" w:cs="Arial"/>
                <w:sz w:val="24"/>
                <w:szCs w:val="24"/>
                <w:lang w:val="en-US"/>
              </w:rPr>
              <w:t>may</w:t>
            </w:r>
            <w:r w:rsidRPr="00934113">
              <w:rPr>
                <w:rFonts w:ascii="Arial" w:hAnsi="Arial" w:cs="Arial"/>
                <w:sz w:val="24"/>
                <w:szCs w:val="24"/>
                <w:lang w:val="en-US"/>
              </w:rPr>
              <w:t xml:space="preserve"> return.  </w:t>
            </w:r>
            <w:r w:rsidR="00D95BD2">
              <w:rPr>
                <w:rFonts w:ascii="Arial" w:hAnsi="Arial" w:cs="Arial"/>
                <w:sz w:val="24"/>
                <w:szCs w:val="24"/>
                <w:lang w:val="en-US"/>
              </w:rPr>
              <w:t>This</w:t>
            </w:r>
            <w:r w:rsidR="00D95BD2" w:rsidRPr="00934113">
              <w:rPr>
                <w:rFonts w:ascii="Arial" w:hAnsi="Arial" w:cs="Arial"/>
                <w:sz w:val="24"/>
                <w:szCs w:val="24"/>
                <w:lang w:val="en-US"/>
              </w:rPr>
              <w:t xml:space="preserve"> </w:t>
            </w:r>
            <w:r w:rsidRPr="00934113">
              <w:rPr>
                <w:rFonts w:ascii="Arial" w:hAnsi="Arial" w:cs="Arial"/>
                <w:sz w:val="24"/>
                <w:szCs w:val="24"/>
                <w:lang w:val="en-US"/>
              </w:rPr>
              <w:t>is also referred to as “</w:t>
            </w:r>
            <w:r w:rsidR="00D95BD2" w:rsidRPr="00934113">
              <w:rPr>
                <w:rFonts w:ascii="Arial" w:hAnsi="Arial" w:cs="Arial"/>
                <w:sz w:val="24"/>
                <w:szCs w:val="24"/>
                <w:lang w:val="en-US"/>
              </w:rPr>
              <w:t>desensiti</w:t>
            </w:r>
            <w:r w:rsidR="00E957C7">
              <w:rPr>
                <w:rFonts w:ascii="Arial" w:hAnsi="Arial" w:cs="Arial"/>
                <w:sz w:val="24"/>
                <w:szCs w:val="24"/>
                <w:lang w:val="en-US"/>
              </w:rPr>
              <w:t>z</w:t>
            </w:r>
            <w:r w:rsidR="00D95BD2" w:rsidRPr="00934113">
              <w:rPr>
                <w:rFonts w:ascii="Arial" w:hAnsi="Arial" w:cs="Arial"/>
                <w:sz w:val="24"/>
                <w:szCs w:val="24"/>
                <w:lang w:val="en-US"/>
              </w:rPr>
              <w:t>ation</w:t>
            </w:r>
            <w:r w:rsidRPr="00934113">
              <w:rPr>
                <w:rFonts w:ascii="Arial" w:hAnsi="Arial" w:cs="Arial"/>
                <w:sz w:val="24"/>
                <w:szCs w:val="24"/>
                <w:lang w:val="en-US"/>
              </w:rPr>
              <w:t>”.</w:t>
            </w:r>
            <w:r w:rsidRPr="00934113">
              <w:rPr>
                <w:rFonts w:ascii="Arial" w:hAnsi="Arial" w:cs="Arial"/>
                <w:sz w:val="24"/>
                <w:szCs w:val="24"/>
                <w:lang w:val="en-GB"/>
              </w:rPr>
              <w:t xml:space="preserve"> </w:t>
            </w:r>
          </w:p>
          <w:p w:rsidR="00C0472B" w:rsidRPr="00934113" w:rsidRDefault="00C0472B" w:rsidP="00C0472B">
            <w:pPr>
              <w:spacing w:after="0" w:line="360" w:lineRule="auto"/>
              <w:jc w:val="both"/>
              <w:rPr>
                <w:rFonts w:ascii="Arial" w:hAnsi="Arial" w:cs="Arial"/>
                <w:sz w:val="24"/>
                <w:szCs w:val="24"/>
                <w:lang w:val="en-US"/>
              </w:rPr>
            </w:pPr>
          </w:p>
        </w:tc>
      </w:tr>
      <w:tr w:rsidR="00C0472B" w:rsidRPr="003D4B4A" w:rsidTr="00C0472B">
        <w:tc>
          <w:tcPr>
            <w:tcW w:w="2268" w:type="dxa"/>
            <w:tcBorders>
              <w:top w:val="nil"/>
              <w:bottom w:val="nil"/>
              <w:right w:val="nil"/>
            </w:tcBorders>
            <w:shd w:val="clear" w:color="auto" w:fill="auto"/>
          </w:tcPr>
          <w:p w:rsidR="00C0472B" w:rsidRPr="00934113" w:rsidRDefault="00C0472B" w:rsidP="00C0472B">
            <w:pPr>
              <w:spacing w:line="360" w:lineRule="auto"/>
              <w:rPr>
                <w:rFonts w:ascii="Arial" w:hAnsi="Arial" w:cs="Arial"/>
                <w:b/>
                <w:sz w:val="24"/>
                <w:szCs w:val="24"/>
                <w:lang w:val="en-US"/>
              </w:rPr>
            </w:pPr>
            <w:r w:rsidRPr="00934113">
              <w:rPr>
                <w:rFonts w:ascii="Arial" w:hAnsi="Arial" w:cs="Arial"/>
                <w:b/>
                <w:sz w:val="24"/>
                <w:szCs w:val="24"/>
                <w:lang w:val="en-US"/>
              </w:rPr>
              <w:t>Food</w:t>
            </w:r>
          </w:p>
        </w:tc>
        <w:tc>
          <w:tcPr>
            <w:tcW w:w="7655" w:type="dxa"/>
            <w:tcBorders>
              <w:top w:val="nil"/>
              <w:left w:val="nil"/>
              <w:bottom w:val="nil"/>
            </w:tcBorders>
            <w:shd w:val="clear" w:color="auto" w:fill="auto"/>
          </w:tcPr>
          <w:p w:rsidR="00C0472B" w:rsidRPr="00934113" w:rsidRDefault="00C0472B" w:rsidP="00C0472B">
            <w:pPr>
              <w:spacing w:line="360" w:lineRule="auto"/>
              <w:jc w:val="both"/>
              <w:rPr>
                <w:rFonts w:ascii="Arial" w:hAnsi="Arial" w:cs="Arial"/>
                <w:sz w:val="24"/>
                <w:szCs w:val="24"/>
                <w:lang w:val="en-US"/>
              </w:rPr>
            </w:pPr>
            <w:r w:rsidRPr="00934113">
              <w:rPr>
                <w:rFonts w:ascii="Arial" w:hAnsi="Arial" w:cs="Arial"/>
                <w:sz w:val="24"/>
                <w:szCs w:val="24"/>
                <w:lang w:val="en-US"/>
              </w:rPr>
              <w:t>Any substance, whether processed, semi-processed, or raw, which is intended for human consumption, and includes drink, chewing gum, and any substance which has been used in the manufacture, preparation, or treatment of ‘food’ but does not include cosmetics or tobacco or substances used only as drugs [</w:t>
            </w:r>
            <w:r w:rsidRPr="00B60A03">
              <w:rPr>
                <w:rFonts w:ascii="Arial" w:hAnsi="Arial" w:cs="Arial"/>
                <w:i/>
                <w:sz w:val="24"/>
                <w:szCs w:val="24"/>
                <w:lang w:val="en-US"/>
              </w:rPr>
              <w:t>Codex Alimentarius</w:t>
            </w:r>
            <w:r w:rsidRPr="00934113">
              <w:rPr>
                <w:rFonts w:ascii="Arial" w:hAnsi="Arial" w:cs="Arial"/>
                <w:sz w:val="24"/>
                <w:szCs w:val="24"/>
                <w:lang w:val="en-US"/>
              </w:rPr>
              <w:t>]. Food is eaten, drunk or otherwise taken to the body to provide energy and nutritional support, maintain life, or stimulate growth.</w:t>
            </w:r>
          </w:p>
        </w:tc>
      </w:tr>
      <w:tr w:rsidR="00C0472B" w:rsidRPr="003D4B4A" w:rsidTr="00C0472B">
        <w:trPr>
          <w:trHeight w:val="912"/>
        </w:trPr>
        <w:tc>
          <w:tcPr>
            <w:tcW w:w="2268" w:type="dxa"/>
            <w:tcBorders>
              <w:top w:val="nil"/>
              <w:left w:val="single" w:sz="4" w:space="0" w:color="auto"/>
              <w:bottom w:val="nil"/>
              <w:right w:val="nil"/>
            </w:tcBorders>
            <w:shd w:val="clear" w:color="auto" w:fill="auto"/>
          </w:tcPr>
          <w:p w:rsidR="00C0472B" w:rsidRPr="00934113" w:rsidRDefault="00C0472B" w:rsidP="00C0472B">
            <w:pPr>
              <w:tabs>
                <w:tab w:val="right" w:pos="1911"/>
              </w:tabs>
              <w:spacing w:line="360" w:lineRule="auto"/>
              <w:rPr>
                <w:rFonts w:ascii="Arial" w:hAnsi="Arial" w:cs="Arial"/>
                <w:sz w:val="24"/>
                <w:szCs w:val="24"/>
              </w:rPr>
            </w:pPr>
            <w:r w:rsidRPr="00934113">
              <w:rPr>
                <w:rFonts w:ascii="Arial" w:hAnsi="Arial" w:cs="Arial"/>
                <w:b/>
                <w:sz w:val="24"/>
                <w:szCs w:val="24"/>
                <w:lang w:val="en-US"/>
              </w:rPr>
              <w:t>Food allergy</w:t>
            </w:r>
            <w:r w:rsidRPr="00934113">
              <w:rPr>
                <w:rFonts w:ascii="Arial" w:hAnsi="Arial" w:cs="Arial"/>
                <w:sz w:val="24"/>
                <w:szCs w:val="24"/>
              </w:rPr>
              <w:t xml:space="preserve"> </w:t>
            </w:r>
            <w:r w:rsidRPr="00934113">
              <w:rPr>
                <w:rFonts w:ascii="Arial" w:hAnsi="Arial" w:cs="Arial"/>
                <w:sz w:val="24"/>
                <w:szCs w:val="24"/>
              </w:rPr>
              <w:tab/>
            </w:r>
          </w:p>
          <w:p w:rsidR="00C0472B" w:rsidRPr="00934113" w:rsidRDefault="00C0472B" w:rsidP="00C0472B">
            <w:pPr>
              <w:spacing w:line="360" w:lineRule="auto"/>
              <w:rPr>
                <w:rFonts w:ascii="Arial" w:hAnsi="Arial" w:cs="Arial"/>
                <w:b/>
                <w:sz w:val="24"/>
                <w:szCs w:val="24"/>
                <w:lang w:val="en-US"/>
              </w:rPr>
            </w:pPr>
          </w:p>
          <w:p w:rsidR="00C0472B" w:rsidRPr="00934113" w:rsidRDefault="00C0472B" w:rsidP="00C0472B">
            <w:pPr>
              <w:tabs>
                <w:tab w:val="right" w:pos="1911"/>
              </w:tabs>
              <w:spacing w:line="360" w:lineRule="auto"/>
              <w:rPr>
                <w:rFonts w:ascii="Arial" w:hAnsi="Arial" w:cs="Arial"/>
                <w:b/>
                <w:sz w:val="24"/>
                <w:szCs w:val="24"/>
                <w:lang w:val="en-US"/>
              </w:rPr>
            </w:pPr>
          </w:p>
        </w:tc>
        <w:tc>
          <w:tcPr>
            <w:tcW w:w="7655" w:type="dxa"/>
            <w:tcBorders>
              <w:top w:val="nil"/>
              <w:left w:val="nil"/>
              <w:bottom w:val="nil"/>
              <w:right w:val="single" w:sz="4" w:space="0" w:color="auto"/>
            </w:tcBorders>
            <w:shd w:val="clear" w:color="auto" w:fill="auto"/>
          </w:tcPr>
          <w:p w:rsidR="00C0472B" w:rsidRPr="00934113" w:rsidRDefault="00C0472B" w:rsidP="00D95BD2">
            <w:pPr>
              <w:spacing w:line="360" w:lineRule="auto"/>
              <w:jc w:val="both"/>
              <w:rPr>
                <w:rFonts w:ascii="Arial" w:hAnsi="Arial" w:cs="Arial"/>
                <w:sz w:val="24"/>
                <w:szCs w:val="24"/>
                <w:lang w:val="en-US"/>
              </w:rPr>
            </w:pPr>
            <w:r w:rsidRPr="00934113">
              <w:rPr>
                <w:rFonts w:ascii="Arial" w:hAnsi="Arial" w:cs="Arial"/>
                <w:sz w:val="24"/>
                <w:szCs w:val="24"/>
                <w:lang w:val="en-US"/>
              </w:rPr>
              <w:t>An adverse reaction to food mediated by an immunologic mechanism, involving speciﬁc</w:t>
            </w:r>
            <w:r w:rsidR="00D95BD2">
              <w:rPr>
                <w:rFonts w:ascii="Arial" w:hAnsi="Arial" w:cs="Arial"/>
                <w:sz w:val="24"/>
                <w:szCs w:val="24"/>
                <w:lang w:val="en-US"/>
              </w:rPr>
              <w:t>-</w:t>
            </w:r>
            <w:r w:rsidRPr="00934113">
              <w:rPr>
                <w:rFonts w:ascii="Arial" w:hAnsi="Arial" w:cs="Arial"/>
                <w:sz w:val="24"/>
                <w:szCs w:val="24"/>
                <w:lang w:val="en-US"/>
              </w:rPr>
              <w:t xml:space="preserve">IgE (IgE-mediated), cell-mediated mechanisms (non-IgE-mediated) or both IgE- and cell-mediated mechanisms (mixed IgE- and non-IgE-mediated) [from EAACI Food Allergy and Anaphylaxis Guidelines (3)]. </w:t>
            </w:r>
          </w:p>
        </w:tc>
      </w:tr>
      <w:tr w:rsidR="00C0472B" w:rsidRPr="003D2981" w:rsidTr="00C0472B">
        <w:tc>
          <w:tcPr>
            <w:tcW w:w="2268" w:type="dxa"/>
            <w:tcBorders>
              <w:top w:val="nil"/>
              <w:bottom w:val="nil"/>
              <w:right w:val="nil"/>
            </w:tcBorders>
            <w:shd w:val="clear" w:color="auto" w:fill="auto"/>
          </w:tcPr>
          <w:p w:rsidR="00C0472B" w:rsidRPr="00934113" w:rsidRDefault="00C0472B" w:rsidP="00C0472B">
            <w:pPr>
              <w:spacing w:line="360" w:lineRule="auto"/>
              <w:rPr>
                <w:rFonts w:ascii="Arial" w:hAnsi="Arial" w:cs="Arial"/>
                <w:b/>
                <w:bCs/>
                <w:sz w:val="24"/>
                <w:szCs w:val="24"/>
                <w:lang w:val="en-GB"/>
              </w:rPr>
            </w:pPr>
            <w:r w:rsidRPr="00934113">
              <w:rPr>
                <w:rFonts w:ascii="Arial" w:hAnsi="Arial" w:cs="Arial"/>
                <w:b/>
                <w:sz w:val="24"/>
                <w:szCs w:val="24"/>
                <w:lang w:val="en-US"/>
              </w:rPr>
              <w:t>Post-discontinuation effectiveness</w:t>
            </w:r>
          </w:p>
        </w:tc>
        <w:tc>
          <w:tcPr>
            <w:tcW w:w="7655" w:type="dxa"/>
            <w:tcBorders>
              <w:top w:val="nil"/>
              <w:left w:val="nil"/>
              <w:bottom w:val="nil"/>
            </w:tcBorders>
            <w:shd w:val="clear" w:color="auto" w:fill="auto"/>
          </w:tcPr>
          <w:p w:rsidR="00C0472B" w:rsidRPr="00934113" w:rsidRDefault="00C0472B" w:rsidP="00C0472B">
            <w:pPr>
              <w:spacing w:line="360" w:lineRule="auto"/>
              <w:jc w:val="both"/>
              <w:rPr>
                <w:rFonts w:ascii="Arial" w:hAnsi="Arial" w:cs="Arial"/>
                <w:sz w:val="24"/>
                <w:szCs w:val="24"/>
                <w:lang w:val="en-US"/>
              </w:rPr>
            </w:pPr>
            <w:r w:rsidRPr="00934113">
              <w:rPr>
                <w:rFonts w:ascii="Arial" w:hAnsi="Arial" w:cs="Arial"/>
                <w:sz w:val="24"/>
                <w:szCs w:val="24"/>
                <w:lang w:val="en-US"/>
              </w:rPr>
              <w:t>The ability to safely c</w:t>
            </w:r>
            <w:r>
              <w:rPr>
                <w:rFonts w:ascii="Arial" w:hAnsi="Arial" w:cs="Arial"/>
                <w:sz w:val="24"/>
                <w:szCs w:val="24"/>
                <w:lang w:val="en-US"/>
              </w:rPr>
              <w:t>onsume a normal serving of food</w:t>
            </w:r>
            <w:r w:rsidRPr="00934113">
              <w:rPr>
                <w:rFonts w:ascii="Arial" w:hAnsi="Arial" w:cs="Arial"/>
                <w:sz w:val="24"/>
                <w:szCs w:val="24"/>
                <w:lang w:val="en-US"/>
              </w:rPr>
              <w:t xml:space="preserve"> containing the trigger allergen despite a period of absence of exposure. This is also known as “tolerance” or “sustained unresponsiveness”.</w:t>
            </w:r>
          </w:p>
        </w:tc>
      </w:tr>
      <w:tr w:rsidR="00C0472B" w:rsidRPr="003D4B4A" w:rsidTr="00C0472B">
        <w:tc>
          <w:tcPr>
            <w:tcW w:w="2268" w:type="dxa"/>
            <w:tcBorders>
              <w:top w:val="nil"/>
              <w:bottom w:val="single" w:sz="4" w:space="0" w:color="auto"/>
              <w:right w:val="nil"/>
            </w:tcBorders>
            <w:shd w:val="clear" w:color="auto" w:fill="auto"/>
          </w:tcPr>
          <w:p w:rsidR="00C0472B" w:rsidRPr="00934113" w:rsidDel="00605D62" w:rsidRDefault="00D95BD2" w:rsidP="00D95BD2">
            <w:pPr>
              <w:spacing w:line="360" w:lineRule="auto"/>
              <w:rPr>
                <w:rFonts w:ascii="Arial" w:hAnsi="Arial" w:cs="Arial"/>
                <w:b/>
                <w:bCs/>
                <w:sz w:val="24"/>
                <w:szCs w:val="24"/>
                <w:lang w:val="en-GB"/>
              </w:rPr>
            </w:pPr>
            <w:r w:rsidRPr="00934113">
              <w:rPr>
                <w:rFonts w:ascii="Arial" w:hAnsi="Arial" w:cs="Arial"/>
                <w:b/>
                <w:bCs/>
                <w:sz w:val="24"/>
                <w:szCs w:val="24"/>
                <w:lang w:val="en-GB"/>
              </w:rPr>
              <w:t>Sensiti</w:t>
            </w:r>
            <w:r w:rsidR="00E957C7">
              <w:rPr>
                <w:rFonts w:ascii="Arial" w:hAnsi="Arial" w:cs="Arial"/>
                <w:b/>
                <w:bCs/>
                <w:sz w:val="24"/>
                <w:szCs w:val="24"/>
                <w:lang w:val="en-GB"/>
              </w:rPr>
              <w:t>z</w:t>
            </w:r>
            <w:r w:rsidRPr="00934113">
              <w:rPr>
                <w:rFonts w:ascii="Arial" w:hAnsi="Arial" w:cs="Arial"/>
                <w:b/>
                <w:bCs/>
                <w:sz w:val="24"/>
                <w:szCs w:val="24"/>
                <w:lang w:val="en-GB"/>
              </w:rPr>
              <w:t>ation</w:t>
            </w:r>
          </w:p>
        </w:tc>
        <w:tc>
          <w:tcPr>
            <w:tcW w:w="7655" w:type="dxa"/>
            <w:tcBorders>
              <w:top w:val="nil"/>
              <w:left w:val="nil"/>
              <w:bottom w:val="single" w:sz="4" w:space="0" w:color="auto"/>
            </w:tcBorders>
            <w:shd w:val="clear" w:color="auto" w:fill="auto"/>
          </w:tcPr>
          <w:p w:rsidR="00C0472B" w:rsidRPr="00934113" w:rsidRDefault="00C0472B" w:rsidP="00D95BD2">
            <w:pPr>
              <w:spacing w:line="360" w:lineRule="auto"/>
              <w:jc w:val="both"/>
              <w:rPr>
                <w:rFonts w:ascii="Arial" w:hAnsi="Arial" w:cs="Arial"/>
                <w:sz w:val="24"/>
                <w:szCs w:val="24"/>
                <w:lang w:val="en-US"/>
              </w:rPr>
            </w:pPr>
            <w:r w:rsidRPr="00934113">
              <w:rPr>
                <w:rFonts w:ascii="Arial" w:hAnsi="Arial" w:cs="Arial"/>
                <w:sz w:val="24"/>
                <w:szCs w:val="24"/>
                <w:lang w:val="en-US"/>
              </w:rPr>
              <w:t>Detectable IgE antibodies, either by means of skin prick test or determination of serum specific</w:t>
            </w:r>
            <w:r w:rsidR="00D95BD2">
              <w:rPr>
                <w:rFonts w:ascii="Arial" w:hAnsi="Arial" w:cs="Arial"/>
                <w:sz w:val="24"/>
                <w:szCs w:val="24"/>
                <w:lang w:val="en-US"/>
              </w:rPr>
              <w:t>-</w:t>
            </w:r>
            <w:r w:rsidRPr="00934113">
              <w:rPr>
                <w:rFonts w:ascii="Arial" w:hAnsi="Arial" w:cs="Arial"/>
                <w:sz w:val="24"/>
                <w:szCs w:val="24"/>
                <w:lang w:val="en-US"/>
              </w:rPr>
              <w:t>IgE antibodies</w:t>
            </w:r>
            <w:r w:rsidRPr="00934113">
              <w:rPr>
                <w:rFonts w:ascii="Arial" w:hAnsi="Arial" w:cs="Arial"/>
                <w:color w:val="000000"/>
                <w:sz w:val="24"/>
                <w:szCs w:val="24"/>
                <w:lang w:val="en-US"/>
              </w:rPr>
              <w:t>.</w:t>
            </w:r>
          </w:p>
        </w:tc>
      </w:tr>
    </w:tbl>
    <w:p w:rsidR="00C0472B" w:rsidRPr="00D65857" w:rsidRDefault="00C0472B" w:rsidP="00C0472B">
      <w:pPr>
        <w:pStyle w:val="ColorfulList-Accent11"/>
        <w:spacing w:line="360" w:lineRule="auto"/>
        <w:ind w:left="0"/>
        <w:jc w:val="both"/>
        <w:rPr>
          <w:rFonts w:ascii="Arial" w:hAnsi="Arial" w:cs="Arial"/>
          <w:b/>
          <w:sz w:val="24"/>
          <w:szCs w:val="24"/>
          <w:lang w:val="en-GB"/>
        </w:rPr>
      </w:pPr>
    </w:p>
    <w:p w:rsidR="00C0472B" w:rsidRDefault="00C0472B" w:rsidP="00C0472B">
      <w:pPr>
        <w:pStyle w:val="ColorfulList-Accent11"/>
        <w:spacing w:line="360" w:lineRule="auto"/>
        <w:ind w:left="0"/>
        <w:jc w:val="both"/>
        <w:rPr>
          <w:rFonts w:ascii="Arial" w:hAnsi="Arial" w:cs="Arial"/>
          <w:b/>
          <w:sz w:val="24"/>
          <w:szCs w:val="24"/>
          <w:lang w:val="en-GB"/>
        </w:rPr>
      </w:pPr>
      <w:r>
        <w:rPr>
          <w:rFonts w:ascii="Arial" w:hAnsi="Arial" w:cs="Arial"/>
          <w:b/>
          <w:sz w:val="24"/>
          <w:szCs w:val="24"/>
          <w:lang w:val="en-GB"/>
        </w:rPr>
        <w:br w:type="page"/>
      </w:r>
    </w:p>
    <w:p w:rsidR="00C0472B" w:rsidRPr="00D65857" w:rsidRDefault="00C0472B" w:rsidP="00C0472B">
      <w:pPr>
        <w:pStyle w:val="ColorfulList-Accent11"/>
        <w:spacing w:line="360" w:lineRule="auto"/>
        <w:ind w:left="0"/>
        <w:jc w:val="both"/>
        <w:rPr>
          <w:rFonts w:ascii="Arial" w:hAnsi="Arial" w:cs="Arial"/>
          <w:b/>
          <w:sz w:val="24"/>
          <w:szCs w:val="24"/>
          <w:lang w:val="en-US"/>
        </w:rPr>
      </w:pPr>
      <w:r>
        <w:rPr>
          <w:rFonts w:ascii="Arial" w:hAnsi="Arial" w:cs="Arial"/>
          <w:b/>
          <w:sz w:val="24"/>
          <w:szCs w:val="24"/>
          <w:lang w:val="en-GB"/>
        </w:rPr>
        <w:t>Box 2</w:t>
      </w:r>
      <w:r w:rsidRPr="00D65857">
        <w:rPr>
          <w:rFonts w:ascii="Arial" w:hAnsi="Arial" w:cs="Arial"/>
          <w:b/>
          <w:sz w:val="24"/>
          <w:szCs w:val="24"/>
          <w:lang w:val="en-GB"/>
        </w:rPr>
        <w:t xml:space="preserve">. </w:t>
      </w:r>
      <w:r w:rsidRPr="00D65857">
        <w:rPr>
          <w:rFonts w:ascii="Arial" w:hAnsi="Arial" w:cs="Arial"/>
          <w:sz w:val="24"/>
          <w:szCs w:val="24"/>
          <w:lang w:val="en-GB"/>
        </w:rPr>
        <w:t>Clinical presentations of IgE-mediated food allergy</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6555"/>
      </w:tblGrid>
      <w:tr w:rsidR="00C0472B" w:rsidRPr="00934113" w:rsidTr="00555553">
        <w:tc>
          <w:tcPr>
            <w:tcW w:w="3334" w:type="dxa"/>
            <w:tcBorders>
              <w:bottom w:val="single" w:sz="4" w:space="0" w:color="auto"/>
            </w:tcBorders>
            <w:shd w:val="clear" w:color="auto" w:fill="auto"/>
          </w:tcPr>
          <w:p w:rsidR="00C0472B" w:rsidRPr="00934113" w:rsidRDefault="00C0472B" w:rsidP="00C0472B">
            <w:pPr>
              <w:pStyle w:val="ColorfulList-Accent11"/>
              <w:spacing w:after="0" w:line="360" w:lineRule="auto"/>
              <w:ind w:hanging="578"/>
              <w:jc w:val="center"/>
              <w:rPr>
                <w:rFonts w:ascii="Arial" w:hAnsi="Arial" w:cs="Arial"/>
                <w:b/>
                <w:sz w:val="24"/>
                <w:szCs w:val="24"/>
                <w:lang w:val="en-US" w:eastAsia="ja-JP"/>
              </w:rPr>
            </w:pPr>
            <w:r w:rsidRPr="00934113">
              <w:rPr>
                <w:rFonts w:ascii="Arial" w:hAnsi="Arial" w:cs="Arial"/>
                <w:b/>
                <w:sz w:val="24"/>
                <w:szCs w:val="24"/>
                <w:lang w:val="en-US" w:eastAsia="ja-JP"/>
              </w:rPr>
              <w:t>Systems</w:t>
            </w:r>
          </w:p>
        </w:tc>
        <w:tc>
          <w:tcPr>
            <w:tcW w:w="6555" w:type="dxa"/>
            <w:tcBorders>
              <w:bottom w:val="single" w:sz="4" w:space="0" w:color="auto"/>
            </w:tcBorders>
            <w:shd w:val="clear" w:color="auto" w:fill="auto"/>
          </w:tcPr>
          <w:p w:rsidR="00C0472B" w:rsidRPr="00934113" w:rsidRDefault="00C0472B" w:rsidP="00C0472B">
            <w:pPr>
              <w:pStyle w:val="ColorfulList-Accent11"/>
              <w:spacing w:after="0" w:line="360" w:lineRule="auto"/>
              <w:ind w:hanging="578"/>
              <w:jc w:val="center"/>
              <w:rPr>
                <w:rFonts w:ascii="Arial" w:hAnsi="Arial" w:cs="Arial"/>
                <w:sz w:val="24"/>
                <w:szCs w:val="24"/>
                <w:lang w:val="en-US" w:eastAsia="ja-JP"/>
              </w:rPr>
            </w:pPr>
            <w:r w:rsidRPr="00934113">
              <w:rPr>
                <w:rFonts w:ascii="Arial" w:hAnsi="Arial" w:cs="Arial"/>
                <w:b/>
                <w:sz w:val="24"/>
                <w:szCs w:val="24"/>
                <w:lang w:val="en-US" w:eastAsia="ja-JP"/>
              </w:rPr>
              <w:t>Symptoms</w:t>
            </w:r>
          </w:p>
        </w:tc>
      </w:tr>
      <w:tr w:rsidR="00C0472B" w:rsidRPr="00934113" w:rsidTr="00555553">
        <w:tc>
          <w:tcPr>
            <w:tcW w:w="3334" w:type="dxa"/>
            <w:tcBorders>
              <w:top w:val="single" w:sz="4" w:space="0" w:color="auto"/>
              <w:left w:val="single" w:sz="4" w:space="0" w:color="auto"/>
              <w:bottom w:val="nil"/>
              <w:right w:val="single" w:sz="4" w:space="0" w:color="auto"/>
            </w:tcBorders>
            <w:shd w:val="clear" w:color="auto" w:fill="auto"/>
          </w:tcPr>
          <w:p w:rsidR="00C0472B" w:rsidRPr="00934113" w:rsidRDefault="00C0472B" w:rsidP="00C0472B">
            <w:pPr>
              <w:spacing w:after="0" w:line="360" w:lineRule="auto"/>
              <w:ind w:right="116"/>
              <w:jc w:val="center"/>
              <w:rPr>
                <w:rFonts w:ascii="Arial" w:hAnsi="Arial" w:cs="Arial"/>
                <w:i/>
                <w:sz w:val="24"/>
                <w:szCs w:val="24"/>
                <w:lang w:val="en-US" w:eastAsia="ja-JP"/>
              </w:rPr>
            </w:pPr>
            <w:r w:rsidRPr="00934113">
              <w:rPr>
                <w:rFonts w:ascii="Arial" w:hAnsi="Arial" w:cs="Arial"/>
                <w:i/>
                <w:sz w:val="24"/>
                <w:szCs w:val="24"/>
                <w:lang w:val="en-US" w:eastAsia="ja-JP"/>
              </w:rPr>
              <w:t>Cutaneous</w:t>
            </w:r>
          </w:p>
        </w:tc>
        <w:tc>
          <w:tcPr>
            <w:tcW w:w="6555" w:type="dxa"/>
            <w:tcBorders>
              <w:top w:val="single" w:sz="4" w:space="0" w:color="auto"/>
              <w:left w:val="single" w:sz="4" w:space="0" w:color="auto"/>
              <w:bottom w:val="nil"/>
              <w:right w:val="single" w:sz="4" w:space="0" w:color="auto"/>
            </w:tcBorders>
            <w:shd w:val="clear" w:color="auto" w:fill="auto"/>
          </w:tcPr>
          <w:p w:rsidR="00C0472B" w:rsidRPr="00934113" w:rsidRDefault="00C0472B" w:rsidP="00C0472B">
            <w:pPr>
              <w:pStyle w:val="ColorfulList-Accent11"/>
              <w:spacing w:after="0" w:line="360" w:lineRule="auto"/>
              <w:ind w:left="176"/>
              <w:rPr>
                <w:rFonts w:ascii="Arial" w:hAnsi="Arial" w:cs="Arial"/>
                <w:b/>
                <w:sz w:val="24"/>
                <w:szCs w:val="24"/>
                <w:lang w:eastAsia="ja-JP"/>
              </w:rPr>
            </w:pPr>
            <w:r w:rsidRPr="00934113">
              <w:rPr>
                <w:rFonts w:ascii="Arial" w:hAnsi="Arial" w:cs="Arial"/>
                <w:sz w:val="24"/>
                <w:szCs w:val="24"/>
                <w:lang w:eastAsia="ja-JP"/>
              </w:rPr>
              <w:t>pruritus, erythema/flushing, urticaria, angioedema, contact urticaria</w:t>
            </w:r>
          </w:p>
        </w:tc>
      </w:tr>
      <w:tr w:rsidR="00C0472B" w:rsidRPr="003D4B4A" w:rsidTr="00555553">
        <w:tc>
          <w:tcPr>
            <w:tcW w:w="3334" w:type="dxa"/>
            <w:tcBorders>
              <w:top w:val="nil"/>
              <w:left w:val="single" w:sz="4" w:space="0" w:color="auto"/>
              <w:bottom w:val="nil"/>
              <w:right w:val="single" w:sz="4" w:space="0" w:color="auto"/>
            </w:tcBorders>
            <w:shd w:val="clear" w:color="auto" w:fill="auto"/>
          </w:tcPr>
          <w:p w:rsidR="00C0472B" w:rsidRPr="00934113" w:rsidRDefault="00C0472B" w:rsidP="00C0472B">
            <w:pPr>
              <w:spacing w:after="0" w:line="360" w:lineRule="auto"/>
              <w:ind w:right="116"/>
              <w:jc w:val="center"/>
              <w:rPr>
                <w:rFonts w:ascii="Arial" w:hAnsi="Arial" w:cs="Arial"/>
                <w:i/>
                <w:sz w:val="24"/>
                <w:szCs w:val="24"/>
                <w:lang w:val="en-US" w:eastAsia="ja-JP"/>
              </w:rPr>
            </w:pPr>
            <w:r w:rsidRPr="00934113">
              <w:rPr>
                <w:rFonts w:ascii="Arial" w:hAnsi="Arial" w:cs="Arial"/>
                <w:i/>
                <w:sz w:val="24"/>
                <w:szCs w:val="24"/>
                <w:lang w:val="en-US" w:eastAsia="ja-JP"/>
              </w:rPr>
              <w:t>Ocular</w:t>
            </w:r>
          </w:p>
        </w:tc>
        <w:tc>
          <w:tcPr>
            <w:tcW w:w="6555" w:type="dxa"/>
            <w:tcBorders>
              <w:top w:val="nil"/>
              <w:left w:val="single" w:sz="4" w:space="0" w:color="auto"/>
              <w:bottom w:val="nil"/>
              <w:right w:val="single" w:sz="4" w:space="0" w:color="auto"/>
            </w:tcBorders>
            <w:shd w:val="clear" w:color="auto" w:fill="auto"/>
          </w:tcPr>
          <w:p w:rsidR="00C0472B" w:rsidRPr="00934113" w:rsidRDefault="00C0472B" w:rsidP="00C0472B">
            <w:pPr>
              <w:spacing w:after="0" w:line="360" w:lineRule="auto"/>
              <w:ind w:left="176"/>
              <w:rPr>
                <w:rFonts w:ascii="Arial" w:hAnsi="Arial" w:cs="Arial"/>
                <w:b/>
                <w:sz w:val="24"/>
                <w:szCs w:val="24"/>
                <w:lang w:val="en-US" w:eastAsia="ja-JP"/>
              </w:rPr>
            </w:pPr>
            <w:r w:rsidRPr="00934113">
              <w:rPr>
                <w:rFonts w:ascii="Arial" w:hAnsi="Arial" w:cs="Arial"/>
                <w:sz w:val="24"/>
                <w:szCs w:val="24"/>
                <w:lang w:val="en-US" w:eastAsia="ja-JP"/>
              </w:rPr>
              <w:t>itching, redness, tearing, periorbital edema</w:t>
            </w:r>
          </w:p>
        </w:tc>
      </w:tr>
      <w:tr w:rsidR="00C0472B" w:rsidRPr="003D4B4A" w:rsidTr="00555553">
        <w:tc>
          <w:tcPr>
            <w:tcW w:w="3334" w:type="dxa"/>
            <w:tcBorders>
              <w:top w:val="nil"/>
              <w:left w:val="single" w:sz="4" w:space="0" w:color="auto"/>
              <w:bottom w:val="nil"/>
              <w:right w:val="single" w:sz="4" w:space="0" w:color="auto"/>
            </w:tcBorders>
            <w:shd w:val="clear" w:color="auto" w:fill="auto"/>
          </w:tcPr>
          <w:p w:rsidR="00C0472B" w:rsidRPr="00934113" w:rsidRDefault="00C0472B" w:rsidP="00C0472B">
            <w:pPr>
              <w:spacing w:after="0" w:line="360" w:lineRule="auto"/>
              <w:ind w:right="116"/>
              <w:jc w:val="center"/>
              <w:rPr>
                <w:rFonts w:ascii="Arial" w:hAnsi="Arial" w:cs="Arial"/>
                <w:i/>
                <w:sz w:val="24"/>
                <w:szCs w:val="24"/>
                <w:lang w:val="en-US" w:eastAsia="ja-JP"/>
              </w:rPr>
            </w:pPr>
            <w:r w:rsidRPr="00934113">
              <w:rPr>
                <w:rFonts w:ascii="Arial" w:hAnsi="Arial" w:cs="Arial"/>
                <w:i/>
                <w:sz w:val="24"/>
                <w:szCs w:val="24"/>
                <w:lang w:val="en-US" w:eastAsia="ja-JP"/>
              </w:rPr>
              <w:t>Oropharynx</w:t>
            </w:r>
          </w:p>
        </w:tc>
        <w:tc>
          <w:tcPr>
            <w:tcW w:w="6555" w:type="dxa"/>
            <w:tcBorders>
              <w:top w:val="nil"/>
              <w:left w:val="single" w:sz="4" w:space="0" w:color="auto"/>
              <w:bottom w:val="nil"/>
              <w:right w:val="single" w:sz="4" w:space="0" w:color="auto"/>
            </w:tcBorders>
            <w:shd w:val="clear" w:color="auto" w:fill="auto"/>
          </w:tcPr>
          <w:p w:rsidR="00C0472B" w:rsidRPr="00934113" w:rsidRDefault="00C0472B" w:rsidP="00C0472B">
            <w:pPr>
              <w:spacing w:after="0" w:line="360" w:lineRule="auto"/>
              <w:ind w:left="176"/>
              <w:rPr>
                <w:rFonts w:ascii="Arial" w:hAnsi="Arial" w:cs="Arial"/>
                <w:sz w:val="24"/>
                <w:szCs w:val="24"/>
                <w:lang w:val="en-US" w:eastAsia="ja-JP"/>
              </w:rPr>
            </w:pPr>
            <w:r w:rsidRPr="00934113">
              <w:rPr>
                <w:rFonts w:ascii="Arial" w:hAnsi="Arial" w:cs="Arial"/>
                <w:sz w:val="24"/>
                <w:szCs w:val="24"/>
                <w:lang w:val="en-US" w:eastAsia="ja-JP"/>
              </w:rPr>
              <w:t>itching, dryness/discomfort, swelling of the oral cavity, lips, tongue and/or pharynx</w:t>
            </w:r>
          </w:p>
        </w:tc>
      </w:tr>
      <w:tr w:rsidR="00C0472B" w:rsidRPr="003D4B4A" w:rsidTr="00555553">
        <w:tc>
          <w:tcPr>
            <w:tcW w:w="3334" w:type="dxa"/>
            <w:tcBorders>
              <w:top w:val="nil"/>
              <w:left w:val="single" w:sz="4" w:space="0" w:color="auto"/>
              <w:bottom w:val="nil"/>
              <w:right w:val="single" w:sz="4" w:space="0" w:color="auto"/>
            </w:tcBorders>
            <w:shd w:val="clear" w:color="auto" w:fill="auto"/>
          </w:tcPr>
          <w:p w:rsidR="00C0472B" w:rsidRPr="00934113" w:rsidRDefault="00C0472B" w:rsidP="00C0472B">
            <w:pPr>
              <w:spacing w:after="0" w:line="360" w:lineRule="auto"/>
              <w:ind w:right="116"/>
              <w:jc w:val="center"/>
              <w:rPr>
                <w:rFonts w:ascii="Arial" w:hAnsi="Arial" w:cs="Arial"/>
                <w:i/>
                <w:sz w:val="24"/>
                <w:szCs w:val="24"/>
                <w:lang w:val="en-US" w:eastAsia="ja-JP"/>
              </w:rPr>
            </w:pPr>
            <w:r w:rsidRPr="00934113">
              <w:rPr>
                <w:rFonts w:ascii="Arial" w:hAnsi="Arial" w:cs="Arial"/>
                <w:i/>
                <w:sz w:val="24"/>
                <w:szCs w:val="24"/>
                <w:lang w:val="en-US" w:eastAsia="ja-JP"/>
              </w:rPr>
              <w:t>Respiratory tract</w:t>
            </w:r>
          </w:p>
        </w:tc>
        <w:tc>
          <w:tcPr>
            <w:tcW w:w="6555" w:type="dxa"/>
            <w:tcBorders>
              <w:top w:val="nil"/>
              <w:left w:val="single" w:sz="4" w:space="0" w:color="auto"/>
              <w:bottom w:val="nil"/>
              <w:right w:val="single" w:sz="4" w:space="0" w:color="auto"/>
            </w:tcBorders>
            <w:shd w:val="clear" w:color="auto" w:fill="auto"/>
          </w:tcPr>
          <w:p w:rsidR="00C0472B" w:rsidRPr="00934113" w:rsidRDefault="00555553" w:rsidP="00C0472B">
            <w:pPr>
              <w:spacing w:after="0" w:line="360" w:lineRule="auto"/>
              <w:ind w:left="176"/>
              <w:rPr>
                <w:rFonts w:ascii="Arial" w:hAnsi="Arial" w:cs="Arial"/>
                <w:sz w:val="24"/>
                <w:szCs w:val="24"/>
                <w:lang w:val="en-US" w:eastAsia="ja-JP"/>
              </w:rPr>
            </w:pPr>
            <w:r w:rsidRPr="00934113">
              <w:rPr>
                <w:rFonts w:ascii="Arial" w:hAnsi="Arial" w:cs="Arial"/>
                <w:sz w:val="24"/>
                <w:szCs w:val="24"/>
                <w:lang w:val="en-US" w:eastAsia="ja-JP"/>
              </w:rPr>
              <w:t xml:space="preserve">nasal congestion, nasal pruritus,  rhinorrhea, sneezing </w:t>
            </w:r>
            <w:r w:rsidR="00C0472B" w:rsidRPr="00934113">
              <w:rPr>
                <w:rFonts w:ascii="Arial" w:hAnsi="Arial" w:cs="Arial"/>
                <w:sz w:val="24"/>
                <w:szCs w:val="24"/>
                <w:lang w:val="en-US" w:eastAsia="ja-JP"/>
              </w:rPr>
              <w:t>hoarseness, laryngeal edema, dysphonia, shortness of breath, cough, wheezing, chest tightness/pain</w:t>
            </w:r>
          </w:p>
        </w:tc>
      </w:tr>
      <w:tr w:rsidR="00C0472B" w:rsidRPr="003D4B4A" w:rsidTr="00555553">
        <w:tc>
          <w:tcPr>
            <w:tcW w:w="3334" w:type="dxa"/>
            <w:tcBorders>
              <w:top w:val="nil"/>
              <w:left w:val="single" w:sz="4" w:space="0" w:color="auto"/>
              <w:bottom w:val="nil"/>
              <w:right w:val="single" w:sz="4" w:space="0" w:color="auto"/>
            </w:tcBorders>
            <w:shd w:val="clear" w:color="auto" w:fill="auto"/>
          </w:tcPr>
          <w:p w:rsidR="00C0472B" w:rsidRPr="00934113" w:rsidRDefault="00C0472B" w:rsidP="00C0472B">
            <w:pPr>
              <w:spacing w:after="0" w:line="360" w:lineRule="auto"/>
              <w:ind w:right="116"/>
              <w:jc w:val="center"/>
              <w:rPr>
                <w:rFonts w:ascii="Arial" w:hAnsi="Arial" w:cs="Arial"/>
                <w:i/>
                <w:sz w:val="24"/>
                <w:szCs w:val="24"/>
                <w:lang w:val="en-US" w:eastAsia="ja-JP"/>
              </w:rPr>
            </w:pPr>
            <w:r w:rsidRPr="00934113">
              <w:rPr>
                <w:rFonts w:ascii="Arial" w:hAnsi="Arial" w:cs="Arial"/>
                <w:i/>
                <w:sz w:val="24"/>
                <w:szCs w:val="24"/>
                <w:lang w:val="en-US" w:eastAsia="ja-JP"/>
              </w:rPr>
              <w:t>Gastrointestinal</w:t>
            </w:r>
          </w:p>
        </w:tc>
        <w:tc>
          <w:tcPr>
            <w:tcW w:w="6555" w:type="dxa"/>
            <w:tcBorders>
              <w:top w:val="nil"/>
              <w:left w:val="single" w:sz="4" w:space="0" w:color="auto"/>
              <w:bottom w:val="nil"/>
              <w:right w:val="single" w:sz="4" w:space="0" w:color="auto"/>
            </w:tcBorders>
            <w:shd w:val="clear" w:color="auto" w:fill="auto"/>
          </w:tcPr>
          <w:p w:rsidR="00C0472B" w:rsidRPr="00934113" w:rsidRDefault="00C0472B" w:rsidP="00C0472B">
            <w:pPr>
              <w:spacing w:after="0" w:line="360" w:lineRule="auto"/>
              <w:ind w:left="176"/>
              <w:rPr>
                <w:rFonts w:ascii="Arial" w:hAnsi="Arial" w:cs="Arial"/>
                <w:sz w:val="24"/>
                <w:szCs w:val="24"/>
                <w:lang w:val="en-US" w:eastAsia="ja-JP"/>
              </w:rPr>
            </w:pPr>
            <w:r w:rsidRPr="00934113">
              <w:rPr>
                <w:rFonts w:ascii="Arial" w:hAnsi="Arial" w:cs="Arial"/>
                <w:sz w:val="24"/>
                <w:szCs w:val="24"/>
                <w:lang w:val="en-US" w:eastAsia="ja-JP"/>
              </w:rPr>
              <w:t xml:space="preserve"> abdominal pain, nausea, emesis, diarrhea</w:t>
            </w:r>
          </w:p>
        </w:tc>
      </w:tr>
      <w:tr w:rsidR="00C0472B" w:rsidRPr="003D4B4A" w:rsidTr="00555553">
        <w:tc>
          <w:tcPr>
            <w:tcW w:w="3334" w:type="dxa"/>
            <w:tcBorders>
              <w:top w:val="nil"/>
              <w:left w:val="single" w:sz="4" w:space="0" w:color="auto"/>
              <w:bottom w:val="nil"/>
              <w:right w:val="single" w:sz="4" w:space="0" w:color="auto"/>
            </w:tcBorders>
            <w:shd w:val="clear" w:color="auto" w:fill="auto"/>
          </w:tcPr>
          <w:p w:rsidR="00C0472B" w:rsidRPr="00934113" w:rsidRDefault="00C0472B" w:rsidP="00C0472B">
            <w:pPr>
              <w:spacing w:after="0" w:line="360" w:lineRule="auto"/>
              <w:ind w:right="116"/>
              <w:jc w:val="center"/>
              <w:rPr>
                <w:rFonts w:ascii="Arial" w:hAnsi="Arial" w:cs="Arial"/>
                <w:i/>
                <w:sz w:val="24"/>
                <w:szCs w:val="24"/>
                <w:lang w:val="en-US" w:eastAsia="ja-JP"/>
              </w:rPr>
            </w:pPr>
            <w:r w:rsidRPr="00934113">
              <w:rPr>
                <w:rFonts w:ascii="Arial" w:hAnsi="Arial" w:cs="Arial"/>
                <w:i/>
                <w:sz w:val="24"/>
                <w:szCs w:val="24"/>
                <w:lang w:val="en-US" w:eastAsia="ja-JP"/>
              </w:rPr>
              <w:t>Cardiovascular/Neurological</w:t>
            </w:r>
          </w:p>
        </w:tc>
        <w:tc>
          <w:tcPr>
            <w:tcW w:w="6555" w:type="dxa"/>
            <w:tcBorders>
              <w:top w:val="nil"/>
              <w:left w:val="single" w:sz="4" w:space="0" w:color="auto"/>
              <w:bottom w:val="nil"/>
              <w:right w:val="single" w:sz="4" w:space="0" w:color="auto"/>
            </w:tcBorders>
            <w:shd w:val="clear" w:color="auto" w:fill="auto"/>
          </w:tcPr>
          <w:p w:rsidR="00C0472B" w:rsidRPr="00934113" w:rsidRDefault="00C0472B" w:rsidP="00C0472B">
            <w:pPr>
              <w:spacing w:after="0" w:line="360" w:lineRule="auto"/>
              <w:ind w:left="176"/>
              <w:rPr>
                <w:rFonts w:ascii="Arial" w:hAnsi="Arial" w:cs="Arial"/>
                <w:sz w:val="24"/>
                <w:szCs w:val="24"/>
                <w:lang w:val="en-US" w:eastAsia="ja-JP"/>
              </w:rPr>
            </w:pPr>
            <w:r w:rsidRPr="00934113">
              <w:rPr>
                <w:rFonts w:ascii="Arial" w:hAnsi="Arial" w:cs="Arial"/>
                <w:sz w:val="24"/>
                <w:szCs w:val="24"/>
                <w:lang w:val="en-US" w:eastAsia="ja-JP"/>
              </w:rPr>
              <w:t>tachycardia, hypotension, dizziness, loss of consciousness/fainting, seizures, incontinence</w:t>
            </w:r>
          </w:p>
        </w:tc>
      </w:tr>
      <w:tr w:rsidR="00C0472B" w:rsidRPr="00934113" w:rsidTr="00555553">
        <w:tc>
          <w:tcPr>
            <w:tcW w:w="3334" w:type="dxa"/>
            <w:tcBorders>
              <w:top w:val="nil"/>
              <w:left w:val="single" w:sz="4" w:space="0" w:color="auto"/>
              <w:bottom w:val="nil"/>
              <w:right w:val="single" w:sz="4" w:space="0" w:color="auto"/>
            </w:tcBorders>
            <w:shd w:val="clear" w:color="auto" w:fill="auto"/>
          </w:tcPr>
          <w:p w:rsidR="00C0472B" w:rsidRPr="00934113" w:rsidRDefault="00C0472B" w:rsidP="00C0472B">
            <w:pPr>
              <w:spacing w:after="0" w:line="360" w:lineRule="auto"/>
              <w:ind w:right="116"/>
              <w:jc w:val="center"/>
              <w:rPr>
                <w:rFonts w:ascii="Arial" w:hAnsi="Arial" w:cs="Arial"/>
                <w:i/>
                <w:sz w:val="24"/>
                <w:szCs w:val="24"/>
                <w:lang w:val="en-US" w:eastAsia="ja-JP"/>
              </w:rPr>
            </w:pPr>
            <w:r w:rsidRPr="00934113">
              <w:rPr>
                <w:rFonts w:ascii="Arial" w:hAnsi="Arial" w:cs="Arial"/>
                <w:i/>
                <w:sz w:val="24"/>
                <w:szCs w:val="24"/>
                <w:lang w:val="en-US" w:eastAsia="ja-JP"/>
              </w:rPr>
              <w:t>Multi-organ</w:t>
            </w:r>
          </w:p>
        </w:tc>
        <w:tc>
          <w:tcPr>
            <w:tcW w:w="6555" w:type="dxa"/>
            <w:tcBorders>
              <w:top w:val="nil"/>
              <w:left w:val="single" w:sz="4" w:space="0" w:color="auto"/>
              <w:bottom w:val="nil"/>
              <w:right w:val="single" w:sz="4" w:space="0" w:color="auto"/>
            </w:tcBorders>
            <w:shd w:val="clear" w:color="auto" w:fill="auto"/>
          </w:tcPr>
          <w:p w:rsidR="00C0472B" w:rsidRPr="00934113" w:rsidRDefault="00C0472B" w:rsidP="00C0472B">
            <w:pPr>
              <w:spacing w:after="0" w:line="360" w:lineRule="auto"/>
              <w:ind w:left="176"/>
              <w:rPr>
                <w:rFonts w:ascii="Arial" w:hAnsi="Arial" w:cs="Arial"/>
                <w:sz w:val="24"/>
                <w:szCs w:val="24"/>
                <w:lang w:val="en-US" w:eastAsia="ja-JP"/>
              </w:rPr>
            </w:pPr>
            <w:r w:rsidRPr="00934113">
              <w:rPr>
                <w:rFonts w:ascii="Arial" w:hAnsi="Arial" w:cs="Arial"/>
                <w:sz w:val="24"/>
                <w:szCs w:val="24"/>
                <w:lang w:val="en-US" w:eastAsia="ja-JP"/>
              </w:rPr>
              <w:t xml:space="preserve">anaphylaxis </w:t>
            </w:r>
          </w:p>
        </w:tc>
      </w:tr>
      <w:tr w:rsidR="00C0472B" w:rsidRPr="003D4B4A" w:rsidTr="00555553">
        <w:tc>
          <w:tcPr>
            <w:tcW w:w="3334" w:type="dxa"/>
            <w:tcBorders>
              <w:top w:val="nil"/>
              <w:left w:val="single" w:sz="4" w:space="0" w:color="auto"/>
              <w:bottom w:val="single" w:sz="4" w:space="0" w:color="auto"/>
              <w:right w:val="single" w:sz="4" w:space="0" w:color="auto"/>
            </w:tcBorders>
            <w:shd w:val="clear" w:color="auto" w:fill="auto"/>
          </w:tcPr>
          <w:p w:rsidR="00C0472B" w:rsidRPr="00934113" w:rsidRDefault="00C0472B" w:rsidP="00C0472B">
            <w:pPr>
              <w:spacing w:after="0" w:line="360" w:lineRule="auto"/>
              <w:ind w:right="116"/>
              <w:jc w:val="center"/>
              <w:rPr>
                <w:rFonts w:ascii="Arial" w:hAnsi="Arial" w:cs="Arial"/>
                <w:i/>
                <w:sz w:val="24"/>
                <w:szCs w:val="24"/>
                <w:lang w:val="en-US" w:eastAsia="ja-JP"/>
              </w:rPr>
            </w:pPr>
            <w:r w:rsidRPr="00934113">
              <w:rPr>
                <w:rFonts w:ascii="Arial" w:hAnsi="Arial" w:cs="Arial"/>
                <w:i/>
                <w:sz w:val="24"/>
                <w:szCs w:val="24"/>
                <w:lang w:val="en-US" w:eastAsia="ja-JP"/>
              </w:rPr>
              <w:t>Miscellaneous</w:t>
            </w:r>
          </w:p>
        </w:tc>
        <w:tc>
          <w:tcPr>
            <w:tcW w:w="6555" w:type="dxa"/>
            <w:tcBorders>
              <w:top w:val="nil"/>
              <w:left w:val="single" w:sz="4" w:space="0" w:color="auto"/>
              <w:bottom w:val="single" w:sz="4" w:space="0" w:color="auto"/>
              <w:right w:val="single" w:sz="4" w:space="0" w:color="auto"/>
            </w:tcBorders>
            <w:shd w:val="clear" w:color="auto" w:fill="auto"/>
          </w:tcPr>
          <w:p w:rsidR="00C0472B" w:rsidRPr="00934113" w:rsidRDefault="00C0472B" w:rsidP="00C0472B">
            <w:pPr>
              <w:spacing w:after="0" w:line="360" w:lineRule="auto"/>
              <w:ind w:left="176"/>
              <w:rPr>
                <w:rFonts w:ascii="Arial" w:hAnsi="Arial" w:cs="Arial"/>
                <w:sz w:val="24"/>
                <w:szCs w:val="24"/>
                <w:lang w:val="en-US" w:eastAsia="ja-JP"/>
              </w:rPr>
            </w:pPr>
            <w:r w:rsidRPr="00934113">
              <w:rPr>
                <w:rFonts w:ascii="Arial" w:hAnsi="Arial" w:cs="Arial"/>
                <w:sz w:val="24"/>
                <w:szCs w:val="24"/>
                <w:lang w:val="en-US" w:eastAsia="ja-JP"/>
              </w:rPr>
              <w:t>sense of impending doom, uterine cramping/contractions</w:t>
            </w:r>
          </w:p>
        </w:tc>
      </w:tr>
    </w:tbl>
    <w:p w:rsidR="00C0472B" w:rsidRPr="00D65857" w:rsidRDefault="00C0472B" w:rsidP="00C0472B">
      <w:pPr>
        <w:spacing w:after="0" w:line="360" w:lineRule="auto"/>
        <w:rPr>
          <w:rFonts w:ascii="Arial" w:hAnsi="Arial" w:cs="Arial"/>
          <w:b/>
          <w:sz w:val="24"/>
          <w:szCs w:val="24"/>
          <w:lang w:val="en-US"/>
        </w:rPr>
      </w:pPr>
    </w:p>
    <w:p w:rsidR="00C0472B" w:rsidRPr="00D65857" w:rsidRDefault="00C0472B" w:rsidP="00C0472B">
      <w:pPr>
        <w:spacing w:line="360" w:lineRule="auto"/>
        <w:jc w:val="both"/>
        <w:rPr>
          <w:rFonts w:ascii="Arial" w:hAnsi="Arial" w:cs="Arial"/>
          <w:b/>
          <w:color w:val="FF0000"/>
          <w:sz w:val="24"/>
          <w:szCs w:val="24"/>
          <w:lang w:val="en-GB"/>
        </w:rPr>
      </w:pPr>
      <w:r>
        <w:rPr>
          <w:rFonts w:ascii="Arial" w:hAnsi="Arial" w:cs="Arial"/>
          <w:bCs/>
          <w:sz w:val="24"/>
          <w:szCs w:val="24"/>
          <w:lang w:val="en-US"/>
        </w:rPr>
        <w:br w:type="page"/>
      </w:r>
      <w:r w:rsidRPr="00D65857">
        <w:rPr>
          <w:rFonts w:ascii="Arial" w:hAnsi="Arial" w:cs="Arial"/>
          <w:b/>
          <w:sz w:val="24"/>
          <w:szCs w:val="24"/>
          <w:lang w:val="en-GB"/>
        </w:rPr>
        <w:t>Box 3.</w:t>
      </w:r>
      <w:r w:rsidRPr="00D65857">
        <w:rPr>
          <w:rFonts w:ascii="Arial" w:hAnsi="Arial" w:cs="Arial"/>
          <w:sz w:val="24"/>
          <w:szCs w:val="24"/>
          <w:lang w:val="en-GB"/>
        </w:rPr>
        <w:t xml:space="preserve"> Summary of the aims and outcomes of the supporting systematic review (18)</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C0472B" w:rsidRPr="003D4B4A" w:rsidTr="00C0472B">
        <w:tc>
          <w:tcPr>
            <w:tcW w:w="9526" w:type="dxa"/>
            <w:shd w:val="clear" w:color="auto" w:fill="auto"/>
          </w:tcPr>
          <w:p w:rsidR="00C0472B" w:rsidRPr="00934113" w:rsidRDefault="00C0472B" w:rsidP="00C0472B">
            <w:pPr>
              <w:spacing w:after="0" w:line="360" w:lineRule="auto"/>
              <w:jc w:val="both"/>
              <w:rPr>
                <w:rFonts w:ascii="Arial" w:hAnsi="Arial" w:cs="Arial"/>
                <w:b/>
                <w:color w:val="FF0000"/>
                <w:sz w:val="24"/>
                <w:szCs w:val="24"/>
                <w:lang w:val="en-GB" w:eastAsia="ja-JP"/>
              </w:rPr>
            </w:pPr>
          </w:p>
          <w:p w:rsidR="00C0472B" w:rsidRPr="00934113" w:rsidRDefault="00C0472B" w:rsidP="00C0472B">
            <w:pPr>
              <w:spacing w:after="0" w:line="360" w:lineRule="auto"/>
              <w:ind w:left="459" w:hanging="459"/>
              <w:jc w:val="both"/>
              <w:rPr>
                <w:rFonts w:ascii="Arial" w:eastAsia="AdvTTb8864ccf.B+25" w:hAnsi="Arial" w:cs="Arial"/>
                <w:sz w:val="24"/>
                <w:szCs w:val="24"/>
                <w:lang w:val="en-GB" w:eastAsia="ja-JP"/>
              </w:rPr>
            </w:pPr>
            <w:r w:rsidRPr="00934113">
              <w:rPr>
                <w:rFonts w:ascii="Arial" w:eastAsia="AdvTTb8864ccf.B+25" w:hAnsi="Arial" w:cs="Arial"/>
                <w:b/>
                <w:sz w:val="24"/>
                <w:szCs w:val="24"/>
                <w:lang w:val="en-GB" w:eastAsia="ja-JP"/>
              </w:rPr>
              <w:t>Aims:</w:t>
            </w:r>
            <w:r w:rsidRPr="00934113">
              <w:rPr>
                <w:rFonts w:ascii="Arial" w:eastAsia="AdvTTb8864ccf.B+25" w:hAnsi="Arial" w:cs="Arial"/>
                <w:sz w:val="24"/>
                <w:szCs w:val="24"/>
                <w:lang w:val="en-GB" w:eastAsia="ja-JP"/>
              </w:rPr>
              <w:t xml:space="preserve"> To provide a systematic review of the evidence on the effectiveness, safety and cost-effectiveness of AIT for </w:t>
            </w:r>
            <w:r w:rsidR="00655C8B">
              <w:rPr>
                <w:rFonts w:ascii="Arial" w:eastAsia="AdvTTb8864ccf.B+25" w:hAnsi="Arial" w:cs="Arial"/>
                <w:sz w:val="24"/>
                <w:szCs w:val="24"/>
                <w:lang w:val="en-GB" w:eastAsia="ja-JP"/>
              </w:rPr>
              <w:t>IgE</w:t>
            </w:r>
            <w:r w:rsidR="00D95BD2">
              <w:rPr>
                <w:rFonts w:ascii="Arial" w:eastAsia="AdvTTb8864ccf.B+25" w:hAnsi="Arial" w:cs="Arial"/>
                <w:sz w:val="24"/>
                <w:szCs w:val="24"/>
                <w:lang w:val="en-GB" w:eastAsia="ja-JP"/>
              </w:rPr>
              <w:t>-</w:t>
            </w:r>
            <w:r w:rsidR="00655C8B">
              <w:rPr>
                <w:rFonts w:ascii="Arial" w:eastAsia="AdvTTb8864ccf.B+25" w:hAnsi="Arial" w:cs="Arial"/>
                <w:sz w:val="24"/>
                <w:szCs w:val="24"/>
                <w:lang w:val="en-GB" w:eastAsia="ja-JP"/>
              </w:rPr>
              <w:t xml:space="preserve">mediated </w:t>
            </w:r>
            <w:r w:rsidRPr="00934113">
              <w:rPr>
                <w:rFonts w:ascii="Arial" w:eastAsia="AdvTTb8864ccf.B+25" w:hAnsi="Arial" w:cs="Arial"/>
                <w:sz w:val="24"/>
                <w:szCs w:val="24"/>
                <w:lang w:val="en-GB" w:eastAsia="ja-JP"/>
              </w:rPr>
              <w:t>food allergy.</w:t>
            </w:r>
          </w:p>
          <w:p w:rsidR="00C0472B" w:rsidRPr="00934113" w:rsidRDefault="00C0472B" w:rsidP="00C0472B">
            <w:pPr>
              <w:spacing w:after="0" w:line="360" w:lineRule="auto"/>
              <w:jc w:val="both"/>
              <w:rPr>
                <w:rFonts w:ascii="Arial" w:eastAsia="AdvTTb8864ccf.B+25" w:hAnsi="Arial" w:cs="Arial"/>
                <w:sz w:val="24"/>
                <w:szCs w:val="24"/>
                <w:lang w:val="en-GB" w:eastAsia="ja-JP"/>
              </w:rPr>
            </w:pPr>
          </w:p>
          <w:p w:rsidR="00C0472B" w:rsidRPr="00934113" w:rsidRDefault="00C0472B" w:rsidP="00C0472B">
            <w:pPr>
              <w:spacing w:after="0" w:line="360" w:lineRule="auto"/>
              <w:jc w:val="both"/>
              <w:rPr>
                <w:rFonts w:ascii="Arial" w:eastAsia="AdvTTb8864ccf.B+25" w:hAnsi="Arial" w:cs="Arial"/>
                <w:b/>
                <w:sz w:val="24"/>
                <w:szCs w:val="24"/>
                <w:lang w:val="en-GB" w:eastAsia="ja-JP"/>
              </w:rPr>
            </w:pPr>
            <w:r w:rsidRPr="00934113">
              <w:rPr>
                <w:rFonts w:ascii="Arial" w:eastAsia="AdvTTb8864ccf.B+25" w:hAnsi="Arial" w:cs="Arial"/>
                <w:b/>
                <w:sz w:val="24"/>
                <w:szCs w:val="24"/>
                <w:lang w:val="en-GB" w:eastAsia="ja-JP"/>
              </w:rPr>
              <w:t>Study outcomes:</w:t>
            </w:r>
          </w:p>
          <w:p w:rsidR="00C0472B" w:rsidRPr="00934113" w:rsidRDefault="00C0472B" w:rsidP="00C0472B">
            <w:pPr>
              <w:spacing w:after="0" w:line="360" w:lineRule="auto"/>
              <w:ind w:left="360"/>
              <w:jc w:val="both"/>
              <w:rPr>
                <w:rFonts w:ascii="Arial" w:eastAsia="AdvTTb8864ccf.B+25" w:hAnsi="Arial" w:cs="Arial"/>
                <w:b/>
                <w:i/>
                <w:sz w:val="24"/>
                <w:szCs w:val="24"/>
                <w:lang w:val="en-GB" w:eastAsia="ja-JP"/>
              </w:rPr>
            </w:pPr>
            <w:r w:rsidRPr="00934113">
              <w:rPr>
                <w:rFonts w:ascii="Arial" w:eastAsia="AdvTTb8864ccf.B+25" w:hAnsi="Arial" w:cs="Arial"/>
                <w:b/>
                <w:i/>
                <w:sz w:val="24"/>
                <w:szCs w:val="24"/>
                <w:lang w:val="en-GB" w:eastAsia="ja-JP"/>
              </w:rPr>
              <w:t>Primary</w:t>
            </w:r>
          </w:p>
          <w:p w:rsidR="00C0472B" w:rsidRPr="00934113" w:rsidRDefault="00C0472B" w:rsidP="00C0472B">
            <w:pPr>
              <w:pStyle w:val="ColorfulList-Accent11"/>
              <w:numPr>
                <w:ilvl w:val="0"/>
                <w:numId w:val="3"/>
              </w:numPr>
              <w:spacing w:after="0" w:line="360" w:lineRule="auto"/>
              <w:ind w:left="1080"/>
              <w:jc w:val="both"/>
              <w:rPr>
                <w:rFonts w:ascii="Arial" w:eastAsia="AdvTTb8864ccf.B+25" w:hAnsi="Arial" w:cs="Arial"/>
                <w:sz w:val="24"/>
                <w:szCs w:val="24"/>
                <w:lang w:val="en-GB" w:eastAsia="ja-JP"/>
              </w:rPr>
            </w:pPr>
            <w:r w:rsidRPr="00934113">
              <w:rPr>
                <w:rFonts w:ascii="Arial" w:hAnsi="Arial" w:cs="Arial"/>
                <w:sz w:val="24"/>
                <w:szCs w:val="24"/>
                <w:lang w:val="en-US" w:eastAsia="ja-JP"/>
              </w:rPr>
              <w:t>Effectiveness during the treatment</w:t>
            </w:r>
            <w:r w:rsidRPr="00934113">
              <w:rPr>
                <w:rFonts w:ascii="Arial" w:eastAsia="AdvTTb8864ccf.B+25" w:hAnsi="Arial" w:cs="Arial"/>
                <w:sz w:val="24"/>
                <w:szCs w:val="24"/>
                <w:lang w:val="en-GB" w:eastAsia="ja-JP"/>
              </w:rPr>
              <w:t xml:space="preserve"> (i.e. the ability to safely consume foods containing the allergen in question while on AIT) or </w:t>
            </w:r>
            <w:r w:rsidRPr="00934113">
              <w:rPr>
                <w:rFonts w:ascii="Arial" w:hAnsi="Arial" w:cs="Arial"/>
                <w:sz w:val="24"/>
                <w:szCs w:val="24"/>
                <w:lang w:val="en-US" w:eastAsia="ja-JP"/>
              </w:rPr>
              <w:t>post-discontinuation effectiveness</w:t>
            </w:r>
            <w:r w:rsidRPr="00934113">
              <w:rPr>
                <w:rFonts w:ascii="Arial" w:eastAsia="AdvTTb8864ccf.B+25" w:hAnsi="Arial" w:cs="Arial"/>
                <w:sz w:val="24"/>
                <w:szCs w:val="24"/>
                <w:lang w:val="en-GB" w:eastAsia="ja-JP"/>
              </w:rPr>
              <w:t xml:space="preserve"> (the ability to consume foods containing the allergen in question after discontinuing AIT) at food challenge.</w:t>
            </w:r>
          </w:p>
          <w:p w:rsidR="00C0472B" w:rsidRPr="00934113" w:rsidRDefault="00C0472B" w:rsidP="00C0472B">
            <w:pPr>
              <w:pStyle w:val="ColorfulList-Accent11"/>
              <w:numPr>
                <w:ilvl w:val="0"/>
                <w:numId w:val="3"/>
              </w:numPr>
              <w:spacing w:after="0" w:line="360" w:lineRule="auto"/>
              <w:ind w:left="1080"/>
              <w:jc w:val="both"/>
              <w:rPr>
                <w:rFonts w:ascii="Arial" w:eastAsia="AdvTTb8864ccf.B+25" w:hAnsi="Arial" w:cs="Arial"/>
                <w:sz w:val="24"/>
                <w:szCs w:val="24"/>
                <w:lang w:val="en-GB" w:eastAsia="ja-JP"/>
              </w:rPr>
            </w:pPr>
            <w:r w:rsidRPr="00934113">
              <w:rPr>
                <w:rFonts w:ascii="Arial" w:eastAsia="AdvTTb8864ccf.B+25" w:hAnsi="Arial" w:cs="Arial"/>
                <w:sz w:val="24"/>
                <w:szCs w:val="24"/>
                <w:lang w:val="en-GB" w:eastAsia="ja-JP"/>
              </w:rPr>
              <w:t xml:space="preserve">Assessment of changes in disease specific quality of life (QoL) using a validated instrument. </w:t>
            </w:r>
          </w:p>
          <w:p w:rsidR="00C0472B" w:rsidRPr="00934113" w:rsidRDefault="00C0472B" w:rsidP="00C0472B">
            <w:pPr>
              <w:spacing w:after="0" w:line="360" w:lineRule="auto"/>
              <w:ind w:left="360"/>
              <w:jc w:val="both"/>
              <w:rPr>
                <w:rFonts w:ascii="Arial" w:eastAsia="AdvTTb8864ccf.B+25" w:hAnsi="Arial" w:cs="Arial"/>
                <w:b/>
                <w:i/>
                <w:sz w:val="24"/>
                <w:szCs w:val="24"/>
                <w:lang w:val="en-GB" w:eastAsia="ja-JP"/>
              </w:rPr>
            </w:pPr>
            <w:r w:rsidRPr="00934113">
              <w:rPr>
                <w:rFonts w:ascii="Arial" w:eastAsia="AdvTTb8864ccf.B+25" w:hAnsi="Arial" w:cs="Arial"/>
                <w:b/>
                <w:i/>
                <w:sz w:val="24"/>
                <w:szCs w:val="24"/>
                <w:lang w:val="en-GB" w:eastAsia="ja-JP"/>
              </w:rPr>
              <w:t>Secondary</w:t>
            </w:r>
          </w:p>
          <w:p w:rsidR="00C0472B" w:rsidRPr="00934113" w:rsidRDefault="00C0472B" w:rsidP="00C0472B">
            <w:pPr>
              <w:pStyle w:val="ColorfulList-Accent11"/>
              <w:numPr>
                <w:ilvl w:val="0"/>
                <w:numId w:val="4"/>
              </w:numPr>
              <w:spacing w:after="0" w:line="360" w:lineRule="auto"/>
              <w:ind w:left="1080"/>
              <w:jc w:val="both"/>
              <w:rPr>
                <w:rFonts w:ascii="Arial" w:eastAsia="AdvTTb8864ccf.B+25" w:hAnsi="Arial" w:cs="Arial"/>
                <w:sz w:val="24"/>
                <w:szCs w:val="24"/>
                <w:lang w:val="en-GB"/>
              </w:rPr>
            </w:pPr>
            <w:r w:rsidRPr="00934113">
              <w:rPr>
                <w:rFonts w:ascii="Arial" w:hAnsi="Arial" w:cs="Arial"/>
                <w:bCs/>
                <w:sz w:val="24"/>
                <w:szCs w:val="24"/>
                <w:lang w:val="en-US" w:eastAsia="ja-JP"/>
              </w:rPr>
              <w:t xml:space="preserve">Secondary outcome measures of interest were safety as assessed by local and systemic reactions in accordance with the </w:t>
            </w:r>
            <w:r>
              <w:rPr>
                <w:rFonts w:ascii="Arial" w:hAnsi="Arial" w:cs="Arial"/>
                <w:bCs/>
                <w:sz w:val="24"/>
                <w:szCs w:val="24"/>
                <w:lang w:val="en-US" w:eastAsia="ja-JP"/>
              </w:rPr>
              <w:t>WAO</w:t>
            </w:r>
            <w:r w:rsidRPr="00934113">
              <w:rPr>
                <w:rFonts w:ascii="Arial" w:hAnsi="Arial" w:cs="Arial"/>
                <w:bCs/>
                <w:sz w:val="24"/>
                <w:szCs w:val="24"/>
                <w:lang w:val="en-US" w:eastAsia="ja-JP"/>
              </w:rPr>
              <w:t xml:space="preserve"> grading system of side-effects</w:t>
            </w:r>
            <w:r w:rsidRPr="00934113">
              <w:rPr>
                <w:rFonts w:ascii="Arial" w:eastAsia="AdvTTb8864ccf.B+25" w:hAnsi="Arial" w:cs="Arial"/>
                <w:sz w:val="24"/>
                <w:szCs w:val="24"/>
                <w:lang w:val="en-GB" w:eastAsia="ja-JP"/>
              </w:rPr>
              <w:t xml:space="preserve"> </w:t>
            </w:r>
          </w:p>
          <w:p w:rsidR="00C0472B" w:rsidRPr="00934113" w:rsidRDefault="00C0472B" w:rsidP="00C0472B">
            <w:pPr>
              <w:pStyle w:val="ColorfulList-Accent11"/>
              <w:numPr>
                <w:ilvl w:val="0"/>
                <w:numId w:val="4"/>
              </w:numPr>
              <w:spacing w:after="0" w:line="360" w:lineRule="auto"/>
              <w:ind w:left="1080"/>
              <w:jc w:val="both"/>
              <w:rPr>
                <w:rFonts w:ascii="Arial" w:eastAsia="AdvTTb8864ccf.B+25" w:hAnsi="Arial" w:cs="Arial"/>
                <w:sz w:val="24"/>
                <w:szCs w:val="24"/>
                <w:lang w:val="en-GB" w:eastAsia="ja-JP"/>
              </w:rPr>
            </w:pPr>
            <w:r w:rsidRPr="00934113">
              <w:rPr>
                <w:rFonts w:ascii="Arial" w:eastAsia="AdvTTb8864ccf.B+25" w:hAnsi="Arial" w:cs="Arial"/>
                <w:sz w:val="24"/>
                <w:szCs w:val="24"/>
                <w:lang w:val="en-GB" w:eastAsia="ja-JP"/>
              </w:rPr>
              <w:t>Health economic analysis from the perspective of the health system/payer as reported in studies.</w:t>
            </w:r>
          </w:p>
        </w:tc>
      </w:tr>
    </w:tbl>
    <w:p w:rsidR="00C0472B" w:rsidRPr="00D65857" w:rsidRDefault="00C0472B" w:rsidP="00C0472B">
      <w:pPr>
        <w:autoSpaceDE w:val="0"/>
        <w:autoSpaceDN w:val="0"/>
        <w:adjustRightInd w:val="0"/>
        <w:spacing w:after="0" w:line="360" w:lineRule="auto"/>
        <w:jc w:val="both"/>
        <w:rPr>
          <w:rFonts w:ascii="Arial" w:hAnsi="Arial" w:cs="Arial"/>
          <w:b/>
          <w:sz w:val="24"/>
          <w:szCs w:val="24"/>
          <w:lang w:val="en-GB"/>
        </w:rPr>
      </w:pPr>
    </w:p>
    <w:p w:rsidR="00C0472B" w:rsidRPr="00D65857" w:rsidRDefault="004E00FA" w:rsidP="00C0472B">
      <w:pPr>
        <w:autoSpaceDE w:val="0"/>
        <w:autoSpaceDN w:val="0"/>
        <w:adjustRightInd w:val="0"/>
        <w:spacing w:line="360" w:lineRule="auto"/>
        <w:jc w:val="both"/>
        <w:rPr>
          <w:rFonts w:ascii="Arial" w:hAnsi="Arial" w:cs="Arial"/>
          <w:sz w:val="24"/>
          <w:szCs w:val="24"/>
          <w:lang w:val="en-GB"/>
        </w:rPr>
      </w:pPr>
      <w:r w:rsidRPr="00306FD4">
        <w:rPr>
          <w:rFonts w:ascii="Arial" w:hAnsi="Arial" w:cs="Arial"/>
          <w:b/>
          <w:sz w:val="24"/>
          <w:szCs w:val="24"/>
          <w:lang w:val="en-GB"/>
        </w:rPr>
        <w:br w:type="page"/>
      </w:r>
      <w:r w:rsidR="00C0472B" w:rsidRPr="00D65857">
        <w:rPr>
          <w:rFonts w:ascii="Arial" w:hAnsi="Arial" w:cs="Arial"/>
          <w:b/>
          <w:sz w:val="24"/>
          <w:szCs w:val="24"/>
          <w:lang w:val="en-GB"/>
        </w:rPr>
        <w:t xml:space="preserve">Box 4. </w:t>
      </w:r>
      <w:r w:rsidR="00C0472B" w:rsidRPr="00D65857">
        <w:rPr>
          <w:rFonts w:ascii="Arial" w:hAnsi="Arial" w:cs="Arial"/>
          <w:sz w:val="24"/>
          <w:szCs w:val="24"/>
          <w:lang w:val="en-GB"/>
        </w:rPr>
        <w:t>Assigning levels of evidence and recommendations (</w:t>
      </w:r>
      <w:r w:rsidR="00D95BD2">
        <w:rPr>
          <w:rFonts w:ascii="Arial" w:hAnsi="Arial" w:cs="Arial"/>
          <w:sz w:val="24"/>
          <w:szCs w:val="24"/>
          <w:lang w:val="en-GB"/>
        </w:rPr>
        <w:t xml:space="preserve">adapted from </w:t>
      </w:r>
      <w:r w:rsidR="00C0472B" w:rsidRPr="00D65857">
        <w:rPr>
          <w:rFonts w:ascii="Arial" w:hAnsi="Arial" w:cs="Arial"/>
          <w:sz w:val="24"/>
          <w:szCs w:val="24"/>
          <w:lang w:val="en-GB"/>
        </w:rPr>
        <w:t>Oxford Centre for Evidence-based Medicine)</w:t>
      </w:r>
      <w:r w:rsidR="00C0472B" w:rsidRPr="00D65857">
        <w:rPr>
          <w:rFonts w:ascii="Arial" w:hAnsi="Arial" w:cs="Arial"/>
          <w:b/>
          <w:sz w:val="24"/>
          <w:szCs w:val="24"/>
          <w:lang w:val="en-GB"/>
        </w:rPr>
        <w:t xml:space="preserve"> </w:t>
      </w:r>
      <w:r w:rsidR="00C0472B" w:rsidRPr="00D65857">
        <w:rPr>
          <w:rFonts w:ascii="Arial" w:hAnsi="Arial" w:cs="Arial"/>
          <w:sz w:val="24"/>
          <w:szCs w:val="24"/>
          <w:lang w:val="en-GB"/>
        </w:rPr>
        <w:t>(2</w:t>
      </w:r>
      <w:r w:rsidR="00C0472B">
        <w:rPr>
          <w:rFonts w:ascii="Arial" w:hAnsi="Arial" w:cs="Arial"/>
          <w:sz w:val="24"/>
          <w:szCs w:val="24"/>
          <w:lang w:val="en-GB"/>
        </w:rPr>
        <w:t>2</w:t>
      </w:r>
      <w:r w:rsidR="00C0472B" w:rsidRPr="00D65857">
        <w:rPr>
          <w:rFonts w:ascii="Arial" w:hAnsi="Arial" w:cs="Arial"/>
          <w:sz w:val="24"/>
          <w:szCs w:val="24"/>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0472B" w:rsidRPr="003D4B4A" w:rsidTr="00C0472B">
        <w:tc>
          <w:tcPr>
            <w:tcW w:w="9628" w:type="dxa"/>
            <w:shd w:val="clear" w:color="auto" w:fill="auto"/>
          </w:tcPr>
          <w:p w:rsidR="00C0472B" w:rsidRPr="00934113" w:rsidRDefault="00C0472B" w:rsidP="00C0472B">
            <w:pPr>
              <w:autoSpaceDE w:val="0"/>
              <w:autoSpaceDN w:val="0"/>
              <w:adjustRightInd w:val="0"/>
              <w:spacing w:after="0" w:line="360" w:lineRule="auto"/>
              <w:jc w:val="both"/>
              <w:rPr>
                <w:rFonts w:ascii="Arial" w:hAnsi="Arial" w:cs="Arial"/>
                <w:b/>
                <w:sz w:val="24"/>
                <w:szCs w:val="24"/>
                <w:lang w:val="en-GB" w:eastAsia="ja-JP"/>
              </w:rPr>
            </w:pPr>
            <w:r w:rsidRPr="00934113">
              <w:rPr>
                <w:rFonts w:ascii="Arial" w:hAnsi="Arial" w:cs="Arial"/>
                <w:b/>
                <w:sz w:val="24"/>
                <w:szCs w:val="24"/>
                <w:lang w:val="en-GB" w:eastAsia="ja-JP"/>
              </w:rPr>
              <w:t>Levels of evidence</w:t>
            </w:r>
          </w:p>
          <w:p w:rsidR="00C0472B" w:rsidRPr="00934113" w:rsidRDefault="00C0472B" w:rsidP="00C0472B">
            <w:pPr>
              <w:autoSpaceDE w:val="0"/>
              <w:autoSpaceDN w:val="0"/>
              <w:adjustRightInd w:val="0"/>
              <w:spacing w:after="0" w:line="360" w:lineRule="auto"/>
              <w:ind w:left="567"/>
              <w:jc w:val="both"/>
              <w:rPr>
                <w:rFonts w:ascii="Arial" w:hAnsi="Arial" w:cs="Arial"/>
                <w:sz w:val="24"/>
                <w:szCs w:val="24"/>
                <w:lang w:val="en-GB" w:eastAsia="ja-JP"/>
              </w:rPr>
            </w:pPr>
            <w:r w:rsidRPr="00934113">
              <w:rPr>
                <w:rFonts w:ascii="Arial" w:hAnsi="Arial" w:cs="Arial"/>
                <w:i/>
                <w:sz w:val="24"/>
                <w:szCs w:val="24"/>
                <w:lang w:val="en-GB" w:eastAsia="ja-JP"/>
              </w:rPr>
              <w:t>Level I</w:t>
            </w:r>
            <w:r w:rsidRPr="00934113">
              <w:rPr>
                <w:rFonts w:ascii="Arial" w:hAnsi="Arial" w:cs="Arial"/>
                <w:sz w:val="24"/>
                <w:szCs w:val="24"/>
                <w:lang w:val="en-GB" w:eastAsia="ja-JP"/>
              </w:rPr>
              <w:t xml:space="preserve"> Systematic reviews, meta-analysis, randomized controlled trials</w:t>
            </w:r>
          </w:p>
          <w:p w:rsidR="00C0472B" w:rsidRPr="00934113" w:rsidRDefault="00C0472B" w:rsidP="00C0472B">
            <w:pPr>
              <w:autoSpaceDE w:val="0"/>
              <w:autoSpaceDN w:val="0"/>
              <w:adjustRightInd w:val="0"/>
              <w:spacing w:after="0" w:line="360" w:lineRule="auto"/>
              <w:ind w:left="567"/>
              <w:jc w:val="both"/>
              <w:rPr>
                <w:rFonts w:ascii="Arial" w:hAnsi="Arial" w:cs="Arial"/>
                <w:sz w:val="24"/>
                <w:szCs w:val="24"/>
                <w:lang w:val="en-GB" w:eastAsia="ja-JP"/>
              </w:rPr>
            </w:pPr>
            <w:r w:rsidRPr="00934113">
              <w:rPr>
                <w:rFonts w:ascii="Arial" w:hAnsi="Arial" w:cs="Arial"/>
                <w:i/>
                <w:sz w:val="24"/>
                <w:szCs w:val="24"/>
                <w:lang w:val="en-GB" w:eastAsia="ja-JP"/>
              </w:rPr>
              <w:t>Level II</w:t>
            </w:r>
            <w:r w:rsidRPr="00934113">
              <w:rPr>
                <w:rFonts w:ascii="Arial" w:hAnsi="Arial" w:cs="Arial"/>
                <w:sz w:val="24"/>
                <w:szCs w:val="24"/>
                <w:lang w:val="en-GB" w:eastAsia="ja-JP"/>
              </w:rPr>
              <w:t xml:space="preserve"> Two groups, non</w:t>
            </w:r>
            <w:r w:rsidR="00E957C7">
              <w:rPr>
                <w:rFonts w:ascii="Arial" w:hAnsi="Arial" w:cs="Arial"/>
                <w:sz w:val="24"/>
                <w:szCs w:val="24"/>
                <w:lang w:val="en-GB" w:eastAsia="ja-JP"/>
              </w:rPr>
              <w:t>-</w:t>
            </w:r>
            <w:r w:rsidRPr="00934113">
              <w:rPr>
                <w:rFonts w:ascii="Arial" w:hAnsi="Arial" w:cs="Arial"/>
                <w:sz w:val="24"/>
                <w:szCs w:val="24"/>
                <w:lang w:val="en-GB" w:eastAsia="ja-JP"/>
              </w:rPr>
              <w:t>randomized studies (e.g., cohort, case–control)</w:t>
            </w:r>
          </w:p>
          <w:p w:rsidR="00C0472B" w:rsidRPr="00934113" w:rsidRDefault="00C0472B" w:rsidP="00C0472B">
            <w:pPr>
              <w:autoSpaceDE w:val="0"/>
              <w:autoSpaceDN w:val="0"/>
              <w:adjustRightInd w:val="0"/>
              <w:spacing w:after="0" w:line="360" w:lineRule="auto"/>
              <w:ind w:left="567"/>
              <w:jc w:val="both"/>
              <w:rPr>
                <w:rFonts w:ascii="Arial" w:hAnsi="Arial" w:cs="Arial"/>
                <w:sz w:val="24"/>
                <w:szCs w:val="24"/>
                <w:lang w:val="en-GB" w:eastAsia="ja-JP"/>
              </w:rPr>
            </w:pPr>
            <w:r w:rsidRPr="00934113">
              <w:rPr>
                <w:rFonts w:ascii="Arial" w:hAnsi="Arial" w:cs="Arial"/>
                <w:i/>
                <w:sz w:val="24"/>
                <w:szCs w:val="24"/>
                <w:lang w:val="en-GB" w:eastAsia="ja-JP"/>
              </w:rPr>
              <w:t>Level III</w:t>
            </w:r>
            <w:r w:rsidRPr="00934113">
              <w:rPr>
                <w:rFonts w:ascii="Arial" w:hAnsi="Arial" w:cs="Arial"/>
                <w:sz w:val="24"/>
                <w:szCs w:val="24"/>
                <w:lang w:val="en-GB" w:eastAsia="ja-JP"/>
              </w:rPr>
              <w:t xml:space="preserve"> One group non</w:t>
            </w:r>
            <w:r w:rsidR="00E957C7">
              <w:rPr>
                <w:rFonts w:ascii="Arial" w:hAnsi="Arial" w:cs="Arial"/>
                <w:sz w:val="24"/>
                <w:szCs w:val="24"/>
                <w:lang w:val="en-GB" w:eastAsia="ja-JP"/>
              </w:rPr>
              <w:t>-</w:t>
            </w:r>
            <w:r w:rsidRPr="00934113">
              <w:rPr>
                <w:rFonts w:ascii="Arial" w:hAnsi="Arial" w:cs="Arial"/>
                <w:sz w:val="24"/>
                <w:szCs w:val="24"/>
                <w:lang w:val="en-GB" w:eastAsia="ja-JP"/>
              </w:rPr>
              <w:t>randomized (e.g., before and after, pre-test, and post-test)</w:t>
            </w:r>
          </w:p>
          <w:p w:rsidR="00C0472B" w:rsidRPr="00934113" w:rsidRDefault="00C0472B" w:rsidP="00C0472B">
            <w:pPr>
              <w:autoSpaceDE w:val="0"/>
              <w:autoSpaceDN w:val="0"/>
              <w:adjustRightInd w:val="0"/>
              <w:spacing w:after="0" w:line="360" w:lineRule="auto"/>
              <w:ind w:left="567"/>
              <w:jc w:val="both"/>
              <w:rPr>
                <w:rFonts w:ascii="Arial" w:hAnsi="Arial" w:cs="Arial"/>
                <w:sz w:val="24"/>
                <w:szCs w:val="24"/>
                <w:lang w:val="en-GB" w:eastAsia="ja-JP"/>
              </w:rPr>
            </w:pPr>
            <w:r w:rsidRPr="00934113">
              <w:rPr>
                <w:rFonts w:ascii="Arial" w:hAnsi="Arial" w:cs="Arial"/>
                <w:i/>
                <w:sz w:val="24"/>
                <w:szCs w:val="24"/>
                <w:lang w:val="en-GB" w:eastAsia="ja-JP"/>
              </w:rPr>
              <w:t>Level IV</w:t>
            </w:r>
            <w:r w:rsidRPr="00934113">
              <w:rPr>
                <w:rFonts w:ascii="Arial" w:hAnsi="Arial" w:cs="Arial"/>
                <w:sz w:val="24"/>
                <w:szCs w:val="24"/>
                <w:lang w:val="en-GB" w:eastAsia="ja-JP"/>
              </w:rPr>
              <w:t xml:space="preserve"> Descriptive studies that include analysis of outcomes (single-subject design, case series)</w:t>
            </w:r>
          </w:p>
          <w:p w:rsidR="00C0472B" w:rsidRPr="00934113" w:rsidRDefault="00C0472B" w:rsidP="00C0472B">
            <w:pPr>
              <w:autoSpaceDE w:val="0"/>
              <w:autoSpaceDN w:val="0"/>
              <w:adjustRightInd w:val="0"/>
              <w:spacing w:after="0" w:line="360" w:lineRule="auto"/>
              <w:ind w:left="567"/>
              <w:jc w:val="both"/>
              <w:rPr>
                <w:rFonts w:ascii="Arial" w:hAnsi="Arial" w:cs="Arial"/>
                <w:b/>
                <w:sz w:val="24"/>
                <w:szCs w:val="24"/>
                <w:lang w:val="en-GB" w:eastAsia="ja-JP"/>
              </w:rPr>
            </w:pPr>
            <w:r w:rsidRPr="00934113">
              <w:rPr>
                <w:rFonts w:ascii="Arial" w:hAnsi="Arial" w:cs="Arial"/>
                <w:i/>
                <w:sz w:val="24"/>
                <w:szCs w:val="24"/>
                <w:lang w:val="en-GB" w:eastAsia="ja-JP"/>
              </w:rPr>
              <w:t>Level V</w:t>
            </w:r>
            <w:r w:rsidRPr="00934113">
              <w:rPr>
                <w:rFonts w:ascii="Arial" w:hAnsi="Arial" w:cs="Arial"/>
                <w:sz w:val="24"/>
                <w:szCs w:val="24"/>
                <w:lang w:val="en-GB" w:eastAsia="ja-JP"/>
              </w:rPr>
              <w:t xml:space="preserve"> Case reports and expert opinion that include narrative literature, reviews, and consensus statements</w:t>
            </w:r>
            <w:r w:rsidRPr="00934113">
              <w:rPr>
                <w:rFonts w:ascii="Arial" w:hAnsi="Arial" w:cs="Arial"/>
                <w:b/>
                <w:sz w:val="24"/>
                <w:szCs w:val="24"/>
                <w:lang w:val="en-GB" w:eastAsia="ja-JP"/>
              </w:rPr>
              <w:t xml:space="preserve"> </w:t>
            </w:r>
          </w:p>
          <w:p w:rsidR="00C0472B" w:rsidRPr="00934113" w:rsidRDefault="00C0472B" w:rsidP="00C0472B">
            <w:pPr>
              <w:autoSpaceDE w:val="0"/>
              <w:autoSpaceDN w:val="0"/>
              <w:adjustRightInd w:val="0"/>
              <w:spacing w:after="0" w:line="360" w:lineRule="auto"/>
              <w:jc w:val="both"/>
              <w:rPr>
                <w:rFonts w:ascii="Arial" w:hAnsi="Arial" w:cs="Arial"/>
                <w:b/>
                <w:sz w:val="24"/>
                <w:szCs w:val="24"/>
                <w:lang w:val="en-GB" w:eastAsia="ja-JP"/>
              </w:rPr>
            </w:pPr>
          </w:p>
          <w:p w:rsidR="00C0472B" w:rsidRPr="00934113" w:rsidRDefault="00C0472B" w:rsidP="00C0472B">
            <w:pPr>
              <w:autoSpaceDE w:val="0"/>
              <w:autoSpaceDN w:val="0"/>
              <w:adjustRightInd w:val="0"/>
              <w:spacing w:after="0" w:line="360" w:lineRule="auto"/>
              <w:jc w:val="both"/>
              <w:rPr>
                <w:rFonts w:ascii="Arial" w:hAnsi="Arial" w:cs="Arial"/>
                <w:b/>
                <w:sz w:val="24"/>
                <w:szCs w:val="24"/>
                <w:lang w:val="en-GB" w:eastAsia="ja-JP"/>
              </w:rPr>
            </w:pPr>
            <w:r w:rsidRPr="00934113">
              <w:rPr>
                <w:rFonts w:ascii="Arial" w:hAnsi="Arial" w:cs="Arial"/>
                <w:b/>
                <w:sz w:val="24"/>
                <w:szCs w:val="24"/>
                <w:lang w:val="en-GB" w:eastAsia="ja-JP"/>
              </w:rPr>
              <w:t>Grades of recommendation</w:t>
            </w:r>
          </w:p>
          <w:p w:rsidR="00C0472B" w:rsidRPr="00934113" w:rsidRDefault="00C0472B" w:rsidP="00C0472B">
            <w:pPr>
              <w:autoSpaceDE w:val="0"/>
              <w:autoSpaceDN w:val="0"/>
              <w:adjustRightInd w:val="0"/>
              <w:spacing w:after="0" w:line="360" w:lineRule="auto"/>
              <w:ind w:firstLine="567"/>
              <w:jc w:val="both"/>
              <w:rPr>
                <w:rFonts w:ascii="Arial" w:hAnsi="Arial" w:cs="Arial"/>
                <w:sz w:val="24"/>
                <w:szCs w:val="24"/>
                <w:lang w:val="en-GB" w:eastAsia="ja-JP"/>
              </w:rPr>
            </w:pPr>
            <w:r w:rsidRPr="00934113">
              <w:rPr>
                <w:rFonts w:ascii="Arial" w:hAnsi="Arial" w:cs="Arial"/>
                <w:i/>
                <w:sz w:val="24"/>
                <w:szCs w:val="24"/>
                <w:lang w:val="en-GB" w:eastAsia="ja-JP"/>
              </w:rPr>
              <w:t>Grade A</w:t>
            </w:r>
            <w:r w:rsidRPr="00934113">
              <w:rPr>
                <w:rFonts w:ascii="Arial" w:hAnsi="Arial" w:cs="Arial"/>
                <w:sz w:val="24"/>
                <w:szCs w:val="24"/>
                <w:lang w:val="en-GB" w:eastAsia="ja-JP"/>
              </w:rPr>
              <w:t xml:space="preserve"> Consistent level I studies</w:t>
            </w:r>
          </w:p>
          <w:p w:rsidR="00C0472B" w:rsidRPr="00934113" w:rsidRDefault="00C0472B" w:rsidP="00C0472B">
            <w:pPr>
              <w:autoSpaceDE w:val="0"/>
              <w:autoSpaceDN w:val="0"/>
              <w:adjustRightInd w:val="0"/>
              <w:spacing w:after="0" w:line="360" w:lineRule="auto"/>
              <w:ind w:firstLine="567"/>
              <w:jc w:val="both"/>
              <w:rPr>
                <w:rFonts w:ascii="Arial" w:hAnsi="Arial" w:cs="Arial"/>
                <w:sz w:val="24"/>
                <w:szCs w:val="24"/>
                <w:lang w:val="en-GB" w:eastAsia="ja-JP"/>
              </w:rPr>
            </w:pPr>
            <w:r w:rsidRPr="00934113">
              <w:rPr>
                <w:rFonts w:ascii="Arial" w:hAnsi="Arial" w:cs="Arial"/>
                <w:i/>
                <w:sz w:val="24"/>
                <w:szCs w:val="24"/>
                <w:lang w:val="en-GB" w:eastAsia="ja-JP"/>
              </w:rPr>
              <w:t>Grade B</w:t>
            </w:r>
            <w:r w:rsidRPr="00934113">
              <w:rPr>
                <w:rFonts w:ascii="Arial" w:hAnsi="Arial" w:cs="Arial"/>
                <w:sz w:val="24"/>
                <w:szCs w:val="24"/>
                <w:lang w:val="en-GB" w:eastAsia="ja-JP"/>
              </w:rPr>
              <w:t xml:space="preserve"> Consistent level II or III studies or extrapolations from level I studies</w:t>
            </w:r>
          </w:p>
          <w:p w:rsidR="00C0472B" w:rsidRPr="00934113" w:rsidRDefault="00C0472B" w:rsidP="00C0472B">
            <w:pPr>
              <w:autoSpaceDE w:val="0"/>
              <w:autoSpaceDN w:val="0"/>
              <w:adjustRightInd w:val="0"/>
              <w:spacing w:after="0" w:line="360" w:lineRule="auto"/>
              <w:ind w:firstLine="567"/>
              <w:jc w:val="both"/>
              <w:rPr>
                <w:rFonts w:ascii="Arial" w:hAnsi="Arial" w:cs="Arial"/>
                <w:sz w:val="24"/>
                <w:szCs w:val="24"/>
                <w:lang w:val="en-GB" w:eastAsia="ja-JP"/>
              </w:rPr>
            </w:pPr>
            <w:r w:rsidRPr="00934113">
              <w:rPr>
                <w:rFonts w:ascii="Arial" w:hAnsi="Arial" w:cs="Arial"/>
                <w:i/>
                <w:sz w:val="24"/>
                <w:szCs w:val="24"/>
                <w:lang w:val="en-GB" w:eastAsia="ja-JP"/>
              </w:rPr>
              <w:t>Grade C</w:t>
            </w:r>
            <w:r w:rsidRPr="00934113">
              <w:rPr>
                <w:rFonts w:ascii="Arial" w:hAnsi="Arial" w:cs="Arial"/>
                <w:sz w:val="24"/>
                <w:szCs w:val="24"/>
                <w:lang w:val="en-GB" w:eastAsia="ja-JP"/>
              </w:rPr>
              <w:t xml:space="preserve"> Level IV studies or extrapolations from level II or III studies</w:t>
            </w:r>
          </w:p>
          <w:p w:rsidR="00C0472B" w:rsidRPr="00934113" w:rsidRDefault="00C0472B" w:rsidP="00C0472B">
            <w:pPr>
              <w:autoSpaceDE w:val="0"/>
              <w:autoSpaceDN w:val="0"/>
              <w:adjustRightInd w:val="0"/>
              <w:spacing w:after="0" w:line="360" w:lineRule="auto"/>
              <w:ind w:left="567"/>
              <w:jc w:val="both"/>
              <w:rPr>
                <w:rFonts w:ascii="Arial" w:hAnsi="Arial" w:cs="Arial"/>
                <w:sz w:val="24"/>
                <w:szCs w:val="24"/>
                <w:lang w:val="en-GB" w:eastAsia="ja-JP"/>
              </w:rPr>
            </w:pPr>
            <w:r w:rsidRPr="00934113">
              <w:rPr>
                <w:rFonts w:ascii="Arial" w:hAnsi="Arial" w:cs="Arial"/>
                <w:i/>
                <w:sz w:val="24"/>
                <w:szCs w:val="24"/>
                <w:lang w:val="en-GB" w:eastAsia="ja-JP"/>
              </w:rPr>
              <w:t>Grade D</w:t>
            </w:r>
            <w:r w:rsidRPr="00934113">
              <w:rPr>
                <w:rFonts w:ascii="Arial" w:hAnsi="Arial" w:cs="Arial"/>
                <w:sz w:val="24"/>
                <w:szCs w:val="24"/>
                <w:lang w:val="en-GB" w:eastAsia="ja-JP"/>
              </w:rPr>
              <w:t xml:space="preserve"> Level V evidence or troublingly inconsistent or inconclusive studies at any level</w:t>
            </w:r>
          </w:p>
          <w:p w:rsidR="00C0472B" w:rsidRPr="00934113" w:rsidRDefault="00C0472B" w:rsidP="00C0472B">
            <w:pPr>
              <w:autoSpaceDE w:val="0"/>
              <w:autoSpaceDN w:val="0"/>
              <w:adjustRightInd w:val="0"/>
              <w:spacing w:after="0" w:line="360" w:lineRule="auto"/>
              <w:ind w:firstLine="567"/>
              <w:jc w:val="both"/>
              <w:rPr>
                <w:rFonts w:ascii="Arial" w:hAnsi="Arial" w:cs="Arial"/>
                <w:sz w:val="24"/>
                <w:szCs w:val="24"/>
                <w:lang w:val="en-GB" w:eastAsia="ja-JP"/>
              </w:rPr>
            </w:pPr>
          </w:p>
          <w:p w:rsidR="00C0472B" w:rsidRPr="00934113" w:rsidRDefault="00C0472B" w:rsidP="00C0472B">
            <w:pPr>
              <w:autoSpaceDE w:val="0"/>
              <w:autoSpaceDN w:val="0"/>
              <w:adjustRightInd w:val="0"/>
              <w:spacing w:after="0" w:line="360" w:lineRule="auto"/>
              <w:jc w:val="both"/>
              <w:rPr>
                <w:rFonts w:ascii="Arial" w:hAnsi="Arial" w:cs="Arial"/>
                <w:b/>
                <w:sz w:val="24"/>
                <w:szCs w:val="24"/>
                <w:lang w:val="en-GB" w:eastAsia="ja-JP"/>
              </w:rPr>
            </w:pPr>
            <w:r w:rsidRPr="00934113">
              <w:rPr>
                <w:rFonts w:ascii="Arial" w:hAnsi="Arial" w:cs="Arial"/>
                <w:b/>
                <w:sz w:val="24"/>
                <w:szCs w:val="24"/>
                <w:lang w:val="en-GB" w:eastAsia="ja-JP"/>
              </w:rPr>
              <w:t>Strength of recommendations</w:t>
            </w:r>
          </w:p>
          <w:p w:rsidR="00C0472B" w:rsidRPr="00934113" w:rsidRDefault="00C0472B" w:rsidP="00C0472B">
            <w:pPr>
              <w:autoSpaceDE w:val="0"/>
              <w:autoSpaceDN w:val="0"/>
              <w:adjustRightInd w:val="0"/>
              <w:spacing w:after="0" w:line="360" w:lineRule="auto"/>
              <w:ind w:firstLine="567"/>
              <w:jc w:val="both"/>
              <w:rPr>
                <w:rFonts w:ascii="Arial" w:hAnsi="Arial" w:cs="Arial"/>
                <w:sz w:val="24"/>
                <w:szCs w:val="24"/>
                <w:lang w:val="en-GB" w:eastAsia="ja-JP"/>
              </w:rPr>
            </w:pPr>
            <w:r w:rsidRPr="00934113">
              <w:rPr>
                <w:rFonts w:ascii="Arial" w:hAnsi="Arial" w:cs="Arial"/>
                <w:i/>
                <w:sz w:val="24"/>
                <w:szCs w:val="24"/>
                <w:lang w:val="en-GB" w:eastAsia="ja-JP"/>
              </w:rPr>
              <w:t>Strong</w:t>
            </w:r>
            <w:r w:rsidRPr="00934113">
              <w:rPr>
                <w:rFonts w:ascii="Arial" w:hAnsi="Arial" w:cs="Arial"/>
                <w:sz w:val="24"/>
                <w:szCs w:val="24"/>
                <w:lang w:val="en-GB" w:eastAsia="ja-JP"/>
              </w:rPr>
              <w:t xml:space="preserve"> Evidence from studies at low risk of bias</w:t>
            </w:r>
          </w:p>
          <w:p w:rsidR="00C0472B" w:rsidRPr="00934113" w:rsidRDefault="00C0472B" w:rsidP="00C0472B">
            <w:pPr>
              <w:autoSpaceDE w:val="0"/>
              <w:autoSpaceDN w:val="0"/>
              <w:adjustRightInd w:val="0"/>
              <w:spacing w:after="0" w:line="360" w:lineRule="auto"/>
              <w:ind w:firstLine="567"/>
              <w:jc w:val="both"/>
              <w:rPr>
                <w:rFonts w:ascii="Arial" w:hAnsi="Arial" w:cs="Arial"/>
                <w:sz w:val="24"/>
                <w:szCs w:val="24"/>
                <w:lang w:val="en-GB" w:eastAsia="ja-JP"/>
              </w:rPr>
            </w:pPr>
            <w:r w:rsidRPr="00934113">
              <w:rPr>
                <w:rFonts w:ascii="Arial" w:hAnsi="Arial" w:cs="Arial"/>
                <w:i/>
                <w:sz w:val="24"/>
                <w:szCs w:val="24"/>
                <w:lang w:val="en-GB" w:eastAsia="ja-JP"/>
              </w:rPr>
              <w:t>Moderate</w:t>
            </w:r>
            <w:r w:rsidRPr="00934113">
              <w:rPr>
                <w:rFonts w:ascii="Arial" w:hAnsi="Arial" w:cs="Arial"/>
                <w:sz w:val="24"/>
                <w:szCs w:val="24"/>
                <w:lang w:val="en-GB" w:eastAsia="ja-JP"/>
              </w:rPr>
              <w:t xml:space="preserve"> Evidence from studies at moderate risk of bias</w:t>
            </w:r>
          </w:p>
          <w:p w:rsidR="00C0472B" w:rsidRPr="00934113" w:rsidRDefault="00C0472B" w:rsidP="00C0472B">
            <w:pPr>
              <w:spacing w:after="0" w:line="240" w:lineRule="auto"/>
              <w:rPr>
                <w:rFonts w:ascii="Arial" w:hAnsi="Arial" w:cs="Arial"/>
                <w:sz w:val="24"/>
                <w:szCs w:val="24"/>
                <w:lang w:val="en-GB" w:eastAsia="ja-JP"/>
              </w:rPr>
            </w:pPr>
            <w:r w:rsidRPr="00934113">
              <w:rPr>
                <w:rFonts w:ascii="Arial" w:hAnsi="Arial" w:cs="Arial"/>
                <w:i/>
                <w:sz w:val="24"/>
                <w:szCs w:val="24"/>
                <w:lang w:val="en-GB" w:eastAsia="ja-JP"/>
              </w:rPr>
              <w:t xml:space="preserve">         Weak</w:t>
            </w:r>
            <w:r w:rsidRPr="00934113">
              <w:rPr>
                <w:rFonts w:ascii="Arial" w:hAnsi="Arial" w:cs="Arial"/>
                <w:sz w:val="24"/>
                <w:szCs w:val="24"/>
                <w:lang w:val="en-GB" w:eastAsia="ja-JP"/>
              </w:rPr>
              <w:t xml:space="preserve"> Evidence from studies at high risk of bias</w:t>
            </w:r>
          </w:p>
          <w:p w:rsidR="00C0472B" w:rsidRPr="00934113" w:rsidRDefault="00C0472B" w:rsidP="00C0472B">
            <w:pPr>
              <w:autoSpaceDE w:val="0"/>
              <w:autoSpaceDN w:val="0"/>
              <w:adjustRightInd w:val="0"/>
              <w:spacing w:after="0" w:line="360" w:lineRule="auto"/>
              <w:ind w:firstLine="567"/>
              <w:jc w:val="both"/>
              <w:rPr>
                <w:rFonts w:ascii="Arial" w:hAnsi="Arial" w:cs="Arial"/>
                <w:b/>
                <w:sz w:val="24"/>
                <w:szCs w:val="24"/>
                <w:lang w:val="en-GB" w:eastAsia="ja-JP"/>
              </w:rPr>
            </w:pPr>
          </w:p>
          <w:p w:rsidR="00C0472B" w:rsidRDefault="00C0472B" w:rsidP="00C0472B">
            <w:pPr>
              <w:autoSpaceDE w:val="0"/>
              <w:autoSpaceDN w:val="0"/>
              <w:adjustRightInd w:val="0"/>
              <w:spacing w:after="0" w:line="360" w:lineRule="auto"/>
              <w:jc w:val="both"/>
              <w:rPr>
                <w:rFonts w:ascii="Arial" w:hAnsi="Arial" w:cs="Arial"/>
                <w:sz w:val="24"/>
                <w:szCs w:val="24"/>
                <w:lang w:val="en-GB" w:eastAsia="ja-JP"/>
              </w:rPr>
            </w:pPr>
            <w:r w:rsidRPr="00934113">
              <w:rPr>
                <w:rFonts w:ascii="Arial" w:hAnsi="Arial" w:cs="Arial"/>
                <w:sz w:val="24"/>
                <w:szCs w:val="24"/>
                <w:lang w:val="en-GB" w:eastAsia="ja-JP"/>
              </w:rPr>
              <w:t>Recommendation are phrased according to the strength of recommendation: strong, “is recommended”; moderate, “can be recommended”; weak, “may be recommended in specific circumstances”; negative, “cannot be recommended”.</w:t>
            </w:r>
          </w:p>
          <w:p w:rsidR="00E957C7" w:rsidRDefault="00E957C7" w:rsidP="00C0472B">
            <w:pPr>
              <w:autoSpaceDE w:val="0"/>
              <w:autoSpaceDN w:val="0"/>
              <w:adjustRightInd w:val="0"/>
              <w:spacing w:after="0" w:line="360" w:lineRule="auto"/>
              <w:jc w:val="both"/>
              <w:rPr>
                <w:rFonts w:ascii="Arial" w:hAnsi="Arial" w:cs="Arial"/>
                <w:sz w:val="24"/>
                <w:szCs w:val="24"/>
                <w:lang w:val="en-GB" w:eastAsia="ja-JP"/>
              </w:rPr>
            </w:pPr>
          </w:p>
          <w:p w:rsidR="00E957C7" w:rsidRPr="00934113" w:rsidRDefault="00E957C7" w:rsidP="00C0472B">
            <w:pPr>
              <w:autoSpaceDE w:val="0"/>
              <w:autoSpaceDN w:val="0"/>
              <w:adjustRightInd w:val="0"/>
              <w:spacing w:after="0" w:line="360" w:lineRule="auto"/>
              <w:jc w:val="both"/>
              <w:rPr>
                <w:rFonts w:ascii="Arial" w:hAnsi="Arial" w:cs="Arial"/>
                <w:sz w:val="24"/>
                <w:szCs w:val="24"/>
                <w:lang w:val="en-GB" w:eastAsia="ja-JP"/>
              </w:rPr>
            </w:pPr>
            <w:r w:rsidRPr="00E957C7">
              <w:rPr>
                <w:rFonts w:ascii="Arial" w:hAnsi="Arial" w:cs="Arial"/>
                <w:sz w:val="24"/>
                <w:szCs w:val="24"/>
                <w:lang w:val="en-GB" w:eastAsia="ja-JP"/>
              </w:rPr>
              <w:t>Approach adapted from Oxford Centre for Evidence-based Medicine – Levels of Evidence a</w:t>
            </w:r>
            <w:r>
              <w:rPr>
                <w:rFonts w:ascii="Arial" w:hAnsi="Arial" w:cs="Arial"/>
                <w:sz w:val="24"/>
                <w:szCs w:val="24"/>
                <w:lang w:val="en-GB" w:eastAsia="ja-JP"/>
              </w:rPr>
              <w:t>nd Grades of Recommendations [22</w:t>
            </w:r>
            <w:r w:rsidRPr="00E957C7">
              <w:rPr>
                <w:rFonts w:ascii="Arial" w:hAnsi="Arial" w:cs="Arial"/>
                <w:sz w:val="24"/>
                <w:szCs w:val="24"/>
                <w:lang w:val="en-GB" w:eastAsia="ja-JP"/>
              </w:rPr>
              <w:t>]. The adaptation involved providing an assessment of the risk of bias, based on the Cochrane risk of bias tool, of the underpinning evidence and highlighting other potentially relevant contextual information.</w:t>
            </w:r>
          </w:p>
        </w:tc>
      </w:tr>
    </w:tbl>
    <w:p w:rsidR="00C0472B" w:rsidRPr="00D65857" w:rsidRDefault="00C0472B" w:rsidP="00C0472B">
      <w:pPr>
        <w:autoSpaceDE w:val="0"/>
        <w:autoSpaceDN w:val="0"/>
        <w:adjustRightInd w:val="0"/>
        <w:spacing w:after="0" w:line="360" w:lineRule="auto"/>
        <w:jc w:val="both"/>
        <w:rPr>
          <w:rFonts w:ascii="Arial" w:hAnsi="Arial" w:cs="Arial"/>
          <w:b/>
          <w:sz w:val="24"/>
          <w:szCs w:val="24"/>
          <w:lang w:val="en-GB"/>
        </w:rPr>
      </w:pPr>
    </w:p>
    <w:p w:rsidR="00C0472B" w:rsidRPr="00D65857" w:rsidRDefault="00C0472B" w:rsidP="00C0472B">
      <w:pPr>
        <w:spacing w:after="0" w:line="360" w:lineRule="auto"/>
        <w:rPr>
          <w:rFonts w:ascii="Arial" w:hAnsi="Arial" w:cs="Arial"/>
          <w:sz w:val="24"/>
          <w:szCs w:val="24"/>
          <w:lang w:val="en-US"/>
        </w:rPr>
      </w:pPr>
      <w:r>
        <w:rPr>
          <w:rFonts w:ascii="Arial" w:hAnsi="Arial" w:cs="Arial"/>
          <w:b/>
          <w:sz w:val="24"/>
          <w:szCs w:val="24"/>
          <w:lang w:val="en-GB"/>
        </w:rPr>
        <w:br w:type="page"/>
      </w:r>
      <w:r w:rsidRPr="00D65857">
        <w:rPr>
          <w:rFonts w:ascii="Arial" w:hAnsi="Arial" w:cs="Arial"/>
          <w:b/>
          <w:sz w:val="24"/>
          <w:szCs w:val="24"/>
          <w:lang w:val="en-GB"/>
        </w:rPr>
        <w:t xml:space="preserve">Box </w:t>
      </w:r>
      <w:r>
        <w:rPr>
          <w:rFonts w:ascii="Arial" w:hAnsi="Arial" w:cs="Arial"/>
          <w:b/>
          <w:sz w:val="24"/>
          <w:szCs w:val="24"/>
          <w:lang w:val="en-GB"/>
        </w:rPr>
        <w:t>5</w:t>
      </w:r>
      <w:r w:rsidRPr="00D65857">
        <w:rPr>
          <w:rFonts w:ascii="Arial" w:hAnsi="Arial" w:cs="Arial"/>
          <w:b/>
          <w:sz w:val="24"/>
          <w:szCs w:val="24"/>
          <w:lang w:val="en-GB"/>
        </w:rPr>
        <w:t xml:space="preserve">. </w:t>
      </w:r>
      <w:r w:rsidRPr="00D65857">
        <w:rPr>
          <w:rFonts w:ascii="Arial" w:hAnsi="Arial" w:cs="Arial"/>
          <w:sz w:val="24"/>
          <w:szCs w:val="24"/>
          <w:lang w:val="en-GB"/>
        </w:rPr>
        <w:t>Diagnosis of IgE-mediated food allergy</w:t>
      </w:r>
      <w:r>
        <w:rPr>
          <w:rFonts w:ascii="Arial" w:hAnsi="Arial" w:cs="Arial"/>
          <w:sz w:val="24"/>
          <w:szCs w:val="24"/>
          <w:lang w:val="en-GB"/>
        </w:rPr>
        <w:t xml:space="preserve"> </w:t>
      </w:r>
      <w:r w:rsidRPr="00CC1655">
        <w:rPr>
          <w:rFonts w:ascii="Arial" w:hAnsi="Arial" w:cs="Arial"/>
          <w:sz w:val="24"/>
          <w:szCs w:val="24"/>
          <w:lang w:val="en-GB"/>
        </w:rPr>
        <w:t xml:space="preserve">before initiating </w:t>
      </w:r>
      <w:r>
        <w:rPr>
          <w:rFonts w:ascii="Arial" w:hAnsi="Arial" w:cs="Arial"/>
          <w:sz w:val="24"/>
          <w:szCs w:val="24"/>
          <w:lang w:val="en-GB"/>
        </w:rPr>
        <w:t>FA-</w:t>
      </w:r>
      <w:r w:rsidRPr="00CC1655">
        <w:rPr>
          <w:rFonts w:ascii="Arial" w:hAnsi="Arial" w:cs="Arial"/>
          <w:sz w:val="24"/>
          <w:szCs w:val="24"/>
          <w:lang w:val="en-GB"/>
        </w:rPr>
        <w:t>AIT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472B" w:rsidRPr="00934113" w:rsidTr="00C0472B">
        <w:tc>
          <w:tcPr>
            <w:tcW w:w="9889" w:type="dxa"/>
            <w:tcBorders>
              <w:bottom w:val="single" w:sz="4" w:space="0" w:color="auto"/>
            </w:tcBorders>
            <w:shd w:val="clear" w:color="auto" w:fill="auto"/>
          </w:tcPr>
          <w:p w:rsidR="00C0472B" w:rsidRPr="00934113" w:rsidRDefault="00C0472B" w:rsidP="00C0472B">
            <w:pPr>
              <w:pStyle w:val="ColorfulList-Accent11"/>
              <w:numPr>
                <w:ilvl w:val="0"/>
                <w:numId w:val="2"/>
              </w:numPr>
              <w:spacing w:after="0" w:line="360" w:lineRule="auto"/>
              <w:rPr>
                <w:rFonts w:ascii="Arial" w:hAnsi="Arial" w:cs="Arial"/>
                <w:sz w:val="24"/>
                <w:szCs w:val="24"/>
                <w:lang w:val="en-US" w:eastAsia="ja-JP"/>
              </w:rPr>
            </w:pPr>
            <w:r w:rsidRPr="00934113">
              <w:rPr>
                <w:rFonts w:ascii="Arial" w:hAnsi="Arial" w:cs="Arial"/>
                <w:sz w:val="24"/>
                <w:szCs w:val="24"/>
                <w:lang w:val="en-US" w:eastAsia="ja-JP"/>
              </w:rPr>
              <w:t xml:space="preserve">Detailed medical history to establish current clinical reactivity to the food (recent reactions) </w:t>
            </w:r>
          </w:p>
          <w:p w:rsidR="00C0472B" w:rsidRPr="00934113" w:rsidRDefault="00C0472B" w:rsidP="00C0472B">
            <w:pPr>
              <w:pStyle w:val="ColorfulList-Accent11"/>
              <w:numPr>
                <w:ilvl w:val="0"/>
                <w:numId w:val="2"/>
              </w:numPr>
              <w:spacing w:after="0" w:line="360" w:lineRule="auto"/>
              <w:rPr>
                <w:rFonts w:ascii="Arial" w:hAnsi="Arial" w:cs="Arial"/>
                <w:sz w:val="24"/>
                <w:szCs w:val="24"/>
                <w:lang w:val="en-US" w:eastAsia="ja-JP"/>
              </w:rPr>
            </w:pPr>
            <w:r w:rsidRPr="00934113">
              <w:rPr>
                <w:rFonts w:ascii="Arial" w:hAnsi="Arial" w:cs="Arial"/>
                <w:sz w:val="24"/>
                <w:szCs w:val="24"/>
                <w:lang w:val="en-US" w:eastAsia="ja-JP"/>
              </w:rPr>
              <w:t>All</w:t>
            </w:r>
            <w:r>
              <w:rPr>
                <w:rFonts w:ascii="Arial" w:hAnsi="Arial" w:cs="Arial"/>
                <w:sz w:val="24"/>
                <w:szCs w:val="24"/>
                <w:lang w:val="en-US" w:eastAsia="ja-JP"/>
              </w:rPr>
              <w:t>ergy testing (skin prick tests–SPTs,</w:t>
            </w:r>
            <w:r w:rsidRPr="00934113">
              <w:rPr>
                <w:rFonts w:ascii="Arial" w:hAnsi="Arial" w:cs="Arial"/>
                <w:sz w:val="24"/>
                <w:szCs w:val="24"/>
                <w:lang w:val="en-US" w:eastAsia="ja-JP"/>
              </w:rPr>
              <w:t xml:space="preserve"> with food allergen extracts or fresh foods</w:t>
            </w:r>
            <w:r>
              <w:rPr>
                <w:rFonts w:ascii="Arial" w:hAnsi="Arial" w:cs="Arial"/>
                <w:sz w:val="24"/>
                <w:szCs w:val="24"/>
                <w:lang w:val="en-US" w:eastAsia="ja-JP"/>
              </w:rPr>
              <w:t>)</w:t>
            </w:r>
            <w:r w:rsidRPr="00934113">
              <w:rPr>
                <w:rFonts w:ascii="Arial" w:hAnsi="Arial" w:cs="Arial"/>
                <w:sz w:val="24"/>
                <w:szCs w:val="24"/>
                <w:lang w:val="en-US" w:eastAsia="ja-JP"/>
              </w:rPr>
              <w:t xml:space="preserve"> and/or specific IgE (sIgE) to food allergen extract(s) or component(s) (component resolved diagnosis, CRD)</w:t>
            </w:r>
          </w:p>
          <w:p w:rsidR="00C0472B" w:rsidRPr="00934113" w:rsidRDefault="00C0472B" w:rsidP="00C0472B">
            <w:pPr>
              <w:pStyle w:val="ColorfulList-Accent11"/>
              <w:numPr>
                <w:ilvl w:val="0"/>
                <w:numId w:val="2"/>
              </w:numPr>
              <w:spacing w:after="0" w:line="360" w:lineRule="auto"/>
              <w:rPr>
                <w:rFonts w:ascii="Arial" w:hAnsi="Arial" w:cs="Arial"/>
                <w:sz w:val="24"/>
                <w:szCs w:val="24"/>
                <w:lang w:val="en-US" w:eastAsia="ja-JP"/>
              </w:rPr>
            </w:pPr>
            <w:r w:rsidRPr="00934113">
              <w:rPr>
                <w:rFonts w:ascii="Arial" w:hAnsi="Arial" w:cs="Arial"/>
                <w:sz w:val="24"/>
                <w:szCs w:val="24"/>
                <w:lang w:val="en-US" w:eastAsia="ja-JP"/>
              </w:rPr>
              <w:t>Oral food challenge (OFC)</w:t>
            </w:r>
          </w:p>
        </w:tc>
      </w:tr>
    </w:tbl>
    <w:p w:rsidR="00C0472B" w:rsidRDefault="00C0472B" w:rsidP="00C0472B">
      <w:pPr>
        <w:autoSpaceDE w:val="0"/>
        <w:autoSpaceDN w:val="0"/>
        <w:adjustRightInd w:val="0"/>
        <w:spacing w:after="0" w:line="360" w:lineRule="auto"/>
        <w:jc w:val="both"/>
        <w:rPr>
          <w:rFonts w:ascii="Arial" w:hAnsi="Arial" w:cs="Arial"/>
          <w:b/>
          <w:sz w:val="24"/>
          <w:szCs w:val="24"/>
          <w:lang w:val="en-GB"/>
        </w:rPr>
      </w:pPr>
    </w:p>
    <w:p w:rsidR="00C0472B" w:rsidRPr="00D65857" w:rsidRDefault="00C0472B" w:rsidP="00C0472B">
      <w:pPr>
        <w:spacing w:after="0" w:line="360" w:lineRule="auto"/>
        <w:jc w:val="both"/>
        <w:rPr>
          <w:rFonts w:ascii="Arial" w:hAnsi="Arial" w:cs="Arial"/>
          <w:sz w:val="24"/>
          <w:szCs w:val="24"/>
          <w:lang w:val="en-US"/>
        </w:rPr>
      </w:pPr>
      <w:r>
        <w:rPr>
          <w:rFonts w:ascii="Arial" w:hAnsi="Arial" w:cs="Arial"/>
          <w:b/>
          <w:sz w:val="24"/>
          <w:szCs w:val="24"/>
          <w:lang w:val="en-GB"/>
        </w:rPr>
        <w:br w:type="page"/>
      </w:r>
    </w:p>
    <w:p w:rsidR="00C0472B" w:rsidRPr="00D65857" w:rsidRDefault="00C0472B" w:rsidP="00C0472B">
      <w:pPr>
        <w:spacing w:after="0" w:line="360" w:lineRule="auto"/>
        <w:jc w:val="both"/>
        <w:rPr>
          <w:rFonts w:ascii="Arial" w:hAnsi="Arial" w:cs="Arial"/>
          <w:sz w:val="24"/>
          <w:szCs w:val="24"/>
          <w:lang w:val="en-GB"/>
        </w:rPr>
      </w:pPr>
      <w:r w:rsidRPr="00D65857">
        <w:rPr>
          <w:rFonts w:ascii="Arial" w:hAnsi="Arial" w:cs="Arial"/>
          <w:b/>
          <w:sz w:val="24"/>
          <w:szCs w:val="24"/>
          <w:lang w:val="en-GB"/>
        </w:rPr>
        <w:t xml:space="preserve">Box </w:t>
      </w:r>
      <w:r>
        <w:rPr>
          <w:rFonts w:ascii="Arial" w:hAnsi="Arial" w:cs="Arial"/>
          <w:b/>
          <w:sz w:val="24"/>
          <w:szCs w:val="24"/>
          <w:lang w:val="en-GB"/>
        </w:rPr>
        <w:t>6</w:t>
      </w:r>
      <w:r w:rsidRPr="00D65857">
        <w:rPr>
          <w:rFonts w:ascii="Arial" w:hAnsi="Arial" w:cs="Arial"/>
          <w:b/>
          <w:sz w:val="24"/>
          <w:szCs w:val="24"/>
          <w:lang w:val="en-GB"/>
        </w:rPr>
        <w:t>.</w:t>
      </w:r>
      <w:r w:rsidRPr="00D65857">
        <w:rPr>
          <w:rFonts w:ascii="Arial" w:hAnsi="Arial" w:cs="Arial"/>
          <w:sz w:val="24"/>
          <w:szCs w:val="24"/>
          <w:lang w:val="en-GB"/>
        </w:rPr>
        <w:t xml:space="preserve"> Personnel and equipment required to perform </w:t>
      </w:r>
      <w:r>
        <w:rPr>
          <w:rFonts w:ascii="Arial" w:hAnsi="Arial" w:cs="Arial"/>
          <w:sz w:val="24"/>
          <w:szCs w:val="24"/>
          <w:lang w:val="en-GB"/>
        </w:rPr>
        <w:t xml:space="preserve">FA- </w:t>
      </w:r>
      <w:r w:rsidRPr="00D65857">
        <w:rPr>
          <w:rFonts w:ascii="Arial" w:hAnsi="Arial" w:cs="Arial"/>
          <w:sz w:val="24"/>
          <w:szCs w:val="24"/>
          <w:lang w:val="en-GB"/>
        </w:rPr>
        <w:t xml:space="preserve">AIT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7967"/>
      </w:tblGrid>
      <w:tr w:rsidR="00C0472B" w:rsidRPr="003D4B4A" w:rsidTr="00C0472B">
        <w:tc>
          <w:tcPr>
            <w:tcW w:w="1142" w:type="dxa"/>
            <w:shd w:val="clear" w:color="auto" w:fill="auto"/>
          </w:tcPr>
          <w:p w:rsidR="00C0472B" w:rsidRPr="00934113" w:rsidRDefault="00C0472B" w:rsidP="00C0472B">
            <w:pPr>
              <w:spacing w:after="0" w:line="360" w:lineRule="auto"/>
              <w:jc w:val="both"/>
              <w:rPr>
                <w:rFonts w:ascii="Arial" w:hAnsi="Arial" w:cs="Arial"/>
                <w:sz w:val="24"/>
                <w:szCs w:val="24"/>
                <w:lang w:val="en-US"/>
              </w:rPr>
            </w:pPr>
          </w:p>
          <w:p w:rsidR="00C0472B" w:rsidRPr="00934113" w:rsidRDefault="00C0472B" w:rsidP="00C0472B">
            <w:pPr>
              <w:spacing w:after="0" w:line="360" w:lineRule="auto"/>
              <w:jc w:val="both"/>
              <w:rPr>
                <w:rFonts w:ascii="Arial" w:hAnsi="Arial" w:cs="Arial"/>
                <w:sz w:val="24"/>
                <w:szCs w:val="24"/>
                <w:lang w:val="en-US"/>
              </w:rPr>
            </w:pPr>
          </w:p>
          <w:p w:rsidR="00C0472B" w:rsidRPr="00934113" w:rsidRDefault="00C0472B" w:rsidP="00C0472B">
            <w:pPr>
              <w:spacing w:after="0" w:line="360" w:lineRule="auto"/>
              <w:jc w:val="both"/>
              <w:rPr>
                <w:rFonts w:ascii="Arial" w:hAnsi="Arial" w:cs="Arial"/>
                <w:sz w:val="24"/>
                <w:szCs w:val="24"/>
                <w:lang w:val="en-US"/>
              </w:rPr>
            </w:pPr>
          </w:p>
          <w:p w:rsidR="00C0472B" w:rsidRPr="00934113" w:rsidRDefault="00C0472B" w:rsidP="00C0472B">
            <w:pPr>
              <w:spacing w:after="0" w:line="360" w:lineRule="auto"/>
              <w:jc w:val="both"/>
              <w:rPr>
                <w:rFonts w:ascii="Arial" w:hAnsi="Arial" w:cs="Arial"/>
                <w:sz w:val="24"/>
                <w:szCs w:val="24"/>
                <w:lang w:val="en-US"/>
              </w:rPr>
            </w:pPr>
            <w:r w:rsidRPr="00934113">
              <w:rPr>
                <w:rFonts w:ascii="Arial" w:hAnsi="Arial" w:cs="Arial"/>
                <w:sz w:val="24"/>
                <w:szCs w:val="24"/>
                <w:lang w:val="en-US"/>
              </w:rPr>
              <w:t>Personnel</w:t>
            </w:r>
          </w:p>
          <w:p w:rsidR="00C0472B" w:rsidRPr="00934113" w:rsidRDefault="00C0472B" w:rsidP="00C0472B">
            <w:pPr>
              <w:spacing w:after="0" w:line="360" w:lineRule="auto"/>
              <w:jc w:val="both"/>
              <w:rPr>
                <w:rFonts w:ascii="Arial" w:hAnsi="Arial" w:cs="Arial"/>
                <w:sz w:val="24"/>
                <w:szCs w:val="24"/>
                <w:lang w:val="en-US"/>
              </w:rPr>
            </w:pPr>
          </w:p>
        </w:tc>
        <w:tc>
          <w:tcPr>
            <w:tcW w:w="8321" w:type="dxa"/>
            <w:shd w:val="clear" w:color="auto" w:fill="auto"/>
          </w:tcPr>
          <w:p w:rsidR="00C0472B" w:rsidRPr="00934113" w:rsidRDefault="00C0472B" w:rsidP="00C0472B">
            <w:pPr>
              <w:spacing w:after="0" w:line="360" w:lineRule="auto"/>
              <w:jc w:val="both"/>
              <w:rPr>
                <w:rFonts w:ascii="Arial" w:hAnsi="Arial" w:cs="Arial"/>
                <w:sz w:val="24"/>
                <w:szCs w:val="24"/>
                <w:lang w:val="en-US"/>
              </w:rPr>
            </w:pPr>
            <w:r w:rsidRPr="00934113">
              <w:rPr>
                <w:rFonts w:ascii="Arial" w:hAnsi="Arial" w:cs="Arial"/>
                <w:sz w:val="24"/>
                <w:szCs w:val="24"/>
                <w:lang w:val="en-US"/>
              </w:rPr>
              <w:t xml:space="preserve">Medical doctor and nurse trained and experienced in the diagnosis of food allergy including oral challenges, and trained and experienced in the </w:t>
            </w:r>
            <w:r w:rsidR="00FD0420">
              <w:rPr>
                <w:rFonts w:ascii="Arial" w:hAnsi="Arial" w:cs="Arial"/>
                <w:sz w:val="24"/>
                <w:szCs w:val="24"/>
                <w:lang w:val="en-US"/>
              </w:rPr>
              <w:t xml:space="preserve">recognition and </w:t>
            </w:r>
            <w:r w:rsidRPr="00934113">
              <w:rPr>
                <w:rFonts w:ascii="Arial" w:hAnsi="Arial" w:cs="Arial"/>
                <w:sz w:val="24"/>
                <w:szCs w:val="24"/>
                <w:lang w:val="en-US"/>
              </w:rPr>
              <w:t>treatment of allergic reactions including anaphylaxis.</w:t>
            </w:r>
          </w:p>
          <w:p w:rsidR="00C0472B" w:rsidRPr="00934113" w:rsidRDefault="00C0472B" w:rsidP="00C0472B">
            <w:pPr>
              <w:spacing w:after="0" w:line="360" w:lineRule="auto"/>
              <w:jc w:val="both"/>
              <w:rPr>
                <w:rFonts w:ascii="Arial" w:hAnsi="Arial" w:cs="Arial"/>
                <w:sz w:val="24"/>
                <w:szCs w:val="24"/>
                <w:lang w:val="en-US"/>
              </w:rPr>
            </w:pPr>
            <w:r w:rsidRPr="00934113">
              <w:rPr>
                <w:rFonts w:ascii="Arial" w:hAnsi="Arial" w:cs="Arial"/>
                <w:sz w:val="24"/>
                <w:szCs w:val="24"/>
                <w:lang w:val="en-US"/>
              </w:rPr>
              <w:t>Personnel should be able to provide at least 12</w:t>
            </w:r>
            <w:r>
              <w:rPr>
                <w:rFonts w:ascii="Arial" w:hAnsi="Arial" w:cs="Arial"/>
                <w:sz w:val="24"/>
                <w:szCs w:val="24"/>
                <w:lang w:val="en-US"/>
              </w:rPr>
              <w:t xml:space="preserve"> </w:t>
            </w:r>
            <w:r w:rsidRPr="00934113">
              <w:rPr>
                <w:rFonts w:ascii="Arial" w:hAnsi="Arial" w:cs="Arial"/>
                <w:sz w:val="24"/>
                <w:szCs w:val="24"/>
                <w:lang w:val="en-US"/>
              </w:rPr>
              <w:t>h</w:t>
            </w:r>
            <w:r>
              <w:rPr>
                <w:rFonts w:ascii="Arial" w:hAnsi="Arial" w:cs="Arial"/>
                <w:sz w:val="24"/>
                <w:szCs w:val="24"/>
                <w:lang w:val="en-US"/>
              </w:rPr>
              <w:t>ours</w:t>
            </w:r>
            <w:r w:rsidRPr="00934113">
              <w:rPr>
                <w:rFonts w:ascii="Arial" w:hAnsi="Arial" w:cs="Arial"/>
                <w:sz w:val="24"/>
                <w:szCs w:val="24"/>
                <w:lang w:val="en-US"/>
              </w:rPr>
              <w:t xml:space="preserve"> of observation in case of adverse reactions related to AIT.</w:t>
            </w:r>
          </w:p>
          <w:p w:rsidR="00C0472B" w:rsidRPr="00934113" w:rsidRDefault="00C0472B" w:rsidP="00C0472B">
            <w:pPr>
              <w:spacing w:after="0" w:line="360" w:lineRule="auto"/>
              <w:jc w:val="both"/>
              <w:rPr>
                <w:rFonts w:ascii="Arial" w:hAnsi="Arial" w:cs="Arial"/>
                <w:sz w:val="24"/>
                <w:szCs w:val="24"/>
                <w:lang w:val="en-US"/>
              </w:rPr>
            </w:pPr>
            <w:r w:rsidRPr="00934113">
              <w:rPr>
                <w:rFonts w:ascii="Arial" w:hAnsi="Arial" w:cs="Arial"/>
                <w:sz w:val="24"/>
                <w:szCs w:val="24"/>
                <w:vertAlign w:val="superscript"/>
                <w:lang w:val="en-US"/>
              </w:rPr>
              <w:t>#</w:t>
            </w:r>
            <w:r w:rsidRPr="00934113">
              <w:rPr>
                <w:rFonts w:ascii="Arial" w:hAnsi="Arial" w:cs="Arial"/>
                <w:sz w:val="24"/>
                <w:szCs w:val="24"/>
                <w:lang w:val="en-US"/>
              </w:rPr>
              <w:t xml:space="preserve">Anesthesiology team or intensive care or equivalent team particularly trained in resuscitation on call, at hand within 5 minutes.   </w:t>
            </w:r>
          </w:p>
        </w:tc>
      </w:tr>
      <w:tr w:rsidR="00C0472B" w:rsidRPr="00934113" w:rsidTr="00C0472B">
        <w:tc>
          <w:tcPr>
            <w:tcW w:w="1142" w:type="dxa"/>
            <w:shd w:val="clear" w:color="auto" w:fill="auto"/>
          </w:tcPr>
          <w:p w:rsidR="00C0472B" w:rsidRPr="00934113" w:rsidRDefault="00C0472B" w:rsidP="00C0472B">
            <w:pPr>
              <w:spacing w:after="0" w:line="360" w:lineRule="auto"/>
              <w:jc w:val="both"/>
              <w:rPr>
                <w:rFonts w:ascii="Arial" w:hAnsi="Arial" w:cs="Arial"/>
                <w:sz w:val="24"/>
                <w:szCs w:val="24"/>
                <w:lang w:val="en-US"/>
              </w:rPr>
            </w:pPr>
          </w:p>
          <w:p w:rsidR="00C0472B" w:rsidRPr="00AE4130" w:rsidRDefault="00C0472B" w:rsidP="00C0472B">
            <w:pPr>
              <w:spacing w:line="360" w:lineRule="auto"/>
              <w:jc w:val="both"/>
              <w:rPr>
                <w:rFonts w:ascii="Arial" w:hAnsi="Arial" w:cs="Arial"/>
                <w:sz w:val="24"/>
                <w:szCs w:val="24"/>
                <w:lang w:val="en-GB"/>
              </w:rPr>
            </w:pPr>
          </w:p>
          <w:p w:rsidR="00C0472B" w:rsidRPr="00AE4130" w:rsidRDefault="00C0472B" w:rsidP="00C0472B">
            <w:pPr>
              <w:spacing w:line="360" w:lineRule="auto"/>
              <w:jc w:val="both"/>
              <w:rPr>
                <w:rFonts w:ascii="Arial" w:hAnsi="Arial" w:cs="Arial"/>
                <w:sz w:val="24"/>
                <w:szCs w:val="24"/>
                <w:lang w:val="en-GB"/>
              </w:rPr>
            </w:pPr>
          </w:p>
          <w:p w:rsidR="00C0472B" w:rsidRPr="00934113" w:rsidRDefault="00C0472B" w:rsidP="00C0472B">
            <w:pPr>
              <w:spacing w:after="0" w:line="360" w:lineRule="auto"/>
              <w:jc w:val="both"/>
              <w:rPr>
                <w:rFonts w:ascii="Arial" w:hAnsi="Arial" w:cs="Arial"/>
                <w:sz w:val="24"/>
                <w:szCs w:val="24"/>
              </w:rPr>
            </w:pPr>
            <w:r w:rsidRPr="00934113">
              <w:rPr>
                <w:rFonts w:ascii="Arial" w:hAnsi="Arial" w:cs="Arial"/>
                <w:sz w:val="24"/>
                <w:szCs w:val="24"/>
              </w:rPr>
              <w:t>Equipment</w:t>
            </w:r>
          </w:p>
        </w:tc>
        <w:tc>
          <w:tcPr>
            <w:tcW w:w="8321" w:type="dxa"/>
            <w:shd w:val="clear" w:color="auto" w:fill="auto"/>
          </w:tcPr>
          <w:p w:rsidR="00C0472B" w:rsidRPr="00883EBD" w:rsidRDefault="00C0472B" w:rsidP="00C0472B">
            <w:pPr>
              <w:spacing w:after="0" w:line="360" w:lineRule="auto"/>
              <w:jc w:val="both"/>
              <w:rPr>
                <w:rFonts w:ascii="Arial" w:hAnsi="Arial" w:cs="Arial"/>
                <w:sz w:val="24"/>
                <w:szCs w:val="24"/>
                <w:lang w:val="en-US"/>
              </w:rPr>
            </w:pPr>
            <w:r w:rsidRPr="00C81706">
              <w:rPr>
                <w:rFonts w:ascii="Arial" w:hAnsi="Arial" w:cs="Arial"/>
                <w:sz w:val="24"/>
                <w:szCs w:val="24"/>
                <w:lang w:val="en-US"/>
              </w:rPr>
              <w:t>Stethoscope</w:t>
            </w:r>
            <w:r w:rsidRPr="00883EBD">
              <w:rPr>
                <w:rFonts w:ascii="Arial" w:hAnsi="Arial" w:cs="Arial"/>
                <w:sz w:val="24"/>
                <w:szCs w:val="24"/>
                <w:lang w:val="en-US"/>
              </w:rPr>
              <w:t xml:space="preserve"> </w:t>
            </w:r>
          </w:p>
          <w:p w:rsidR="00C0472B" w:rsidRPr="00883EBD" w:rsidRDefault="00C0472B" w:rsidP="00C0472B">
            <w:pPr>
              <w:spacing w:after="0" w:line="360" w:lineRule="auto"/>
              <w:jc w:val="both"/>
              <w:rPr>
                <w:rFonts w:ascii="Arial" w:hAnsi="Arial" w:cs="Arial"/>
                <w:sz w:val="24"/>
                <w:szCs w:val="24"/>
                <w:lang w:val="en-US"/>
              </w:rPr>
            </w:pPr>
            <w:r w:rsidRPr="00C81706">
              <w:rPr>
                <w:rFonts w:ascii="Arial" w:hAnsi="Arial" w:cs="Arial"/>
                <w:sz w:val="24"/>
                <w:szCs w:val="24"/>
                <w:lang w:val="en-US"/>
              </w:rPr>
              <w:t>Sphygmomanometer</w:t>
            </w:r>
          </w:p>
          <w:p w:rsidR="00C0472B" w:rsidRPr="00883EBD" w:rsidRDefault="00C0472B" w:rsidP="00C0472B">
            <w:pPr>
              <w:spacing w:after="0" w:line="360" w:lineRule="auto"/>
              <w:jc w:val="both"/>
              <w:rPr>
                <w:rFonts w:ascii="Arial" w:hAnsi="Arial" w:cs="Arial"/>
                <w:sz w:val="24"/>
                <w:szCs w:val="24"/>
                <w:lang w:val="en-US"/>
              </w:rPr>
            </w:pPr>
            <w:r w:rsidRPr="00883EBD">
              <w:rPr>
                <w:rFonts w:ascii="Arial" w:hAnsi="Arial" w:cs="Arial"/>
                <w:sz w:val="24"/>
                <w:szCs w:val="24"/>
                <w:lang w:val="en-US"/>
              </w:rPr>
              <w:t>Pulse oximeter</w:t>
            </w:r>
          </w:p>
          <w:p w:rsidR="00C0472B" w:rsidRPr="00934113" w:rsidRDefault="00C0472B" w:rsidP="00C0472B">
            <w:pPr>
              <w:spacing w:after="0" w:line="360" w:lineRule="auto"/>
              <w:jc w:val="both"/>
              <w:rPr>
                <w:rFonts w:ascii="Arial" w:hAnsi="Arial" w:cs="Arial"/>
                <w:sz w:val="24"/>
                <w:szCs w:val="24"/>
                <w:lang w:val="en-US"/>
              </w:rPr>
            </w:pPr>
            <w:r w:rsidRPr="00934113">
              <w:rPr>
                <w:rFonts w:ascii="Arial" w:hAnsi="Arial" w:cs="Arial"/>
                <w:sz w:val="24"/>
                <w:szCs w:val="24"/>
                <w:lang w:val="en-US"/>
              </w:rPr>
              <w:t>Oxygen</w:t>
            </w:r>
          </w:p>
          <w:p w:rsidR="00C0472B" w:rsidRPr="00934113" w:rsidRDefault="00C0472B" w:rsidP="00C0472B">
            <w:pPr>
              <w:spacing w:after="0" w:line="360" w:lineRule="auto"/>
              <w:jc w:val="both"/>
              <w:rPr>
                <w:rFonts w:ascii="Arial" w:hAnsi="Arial" w:cs="Arial"/>
                <w:sz w:val="24"/>
                <w:szCs w:val="24"/>
                <w:lang w:val="en-US"/>
              </w:rPr>
            </w:pPr>
            <w:r w:rsidRPr="00934113">
              <w:rPr>
                <w:rFonts w:ascii="Arial" w:hAnsi="Arial" w:cs="Arial"/>
                <w:sz w:val="24"/>
                <w:szCs w:val="24"/>
                <w:lang w:val="en-US"/>
              </w:rPr>
              <w:t>Spirometer, peak flow meter</w:t>
            </w:r>
          </w:p>
          <w:p w:rsidR="00C0472B" w:rsidRPr="00934113" w:rsidRDefault="00C0472B" w:rsidP="00C0472B">
            <w:pPr>
              <w:spacing w:after="0" w:line="360" w:lineRule="auto"/>
              <w:jc w:val="both"/>
              <w:rPr>
                <w:rFonts w:ascii="Arial" w:hAnsi="Arial" w:cs="Arial"/>
                <w:sz w:val="24"/>
                <w:szCs w:val="24"/>
                <w:lang w:val="en-US"/>
              </w:rPr>
            </w:pPr>
            <w:r w:rsidRPr="00934113">
              <w:rPr>
                <w:rFonts w:ascii="Arial" w:hAnsi="Arial" w:cs="Arial"/>
                <w:sz w:val="24"/>
                <w:szCs w:val="24"/>
                <w:lang w:val="en-US"/>
              </w:rPr>
              <w:t>Laryngoscope(s),  intubation tube(s), ventilation bag(s)</w:t>
            </w:r>
          </w:p>
          <w:p w:rsidR="00C0472B" w:rsidRPr="00934113" w:rsidRDefault="00C0472B" w:rsidP="00C0472B">
            <w:pPr>
              <w:spacing w:after="0" w:line="360" w:lineRule="auto"/>
              <w:jc w:val="both"/>
              <w:rPr>
                <w:rFonts w:ascii="Arial" w:hAnsi="Arial" w:cs="Arial"/>
                <w:sz w:val="24"/>
                <w:szCs w:val="24"/>
                <w:lang w:val="en-US"/>
              </w:rPr>
            </w:pPr>
            <w:r w:rsidRPr="00934113">
              <w:rPr>
                <w:rFonts w:ascii="Arial" w:hAnsi="Arial" w:cs="Arial"/>
                <w:sz w:val="24"/>
                <w:szCs w:val="24"/>
                <w:lang w:val="en-US"/>
              </w:rPr>
              <w:t>Heart defibrillator (knowledge and experience how to use it)</w:t>
            </w:r>
          </w:p>
          <w:p w:rsidR="00C0472B" w:rsidRPr="00934113" w:rsidRDefault="00C0472B" w:rsidP="00C0472B">
            <w:pPr>
              <w:spacing w:after="0" w:line="360" w:lineRule="auto"/>
              <w:jc w:val="both"/>
              <w:rPr>
                <w:rFonts w:ascii="Arial" w:hAnsi="Arial" w:cs="Arial"/>
                <w:sz w:val="24"/>
                <w:szCs w:val="24"/>
              </w:rPr>
            </w:pPr>
            <w:r w:rsidRPr="00934113">
              <w:rPr>
                <w:rFonts w:ascii="Arial" w:hAnsi="Arial" w:cs="Arial"/>
                <w:sz w:val="24"/>
                <w:szCs w:val="24"/>
                <w:vertAlign w:val="superscript"/>
              </w:rPr>
              <w:t>#</w:t>
            </w:r>
            <w:r w:rsidRPr="00934113">
              <w:rPr>
                <w:rFonts w:ascii="Arial" w:hAnsi="Arial" w:cs="Arial"/>
                <w:sz w:val="24"/>
                <w:szCs w:val="24"/>
              </w:rPr>
              <w:t>Crash trolley</w:t>
            </w:r>
          </w:p>
        </w:tc>
      </w:tr>
      <w:tr w:rsidR="00C0472B" w:rsidRPr="003D4B4A" w:rsidTr="00C0472B">
        <w:tc>
          <w:tcPr>
            <w:tcW w:w="1142" w:type="dxa"/>
            <w:shd w:val="clear" w:color="auto" w:fill="auto"/>
          </w:tcPr>
          <w:p w:rsidR="00C0472B" w:rsidRPr="00934113" w:rsidRDefault="00C0472B" w:rsidP="00C0472B">
            <w:pPr>
              <w:spacing w:after="0" w:line="360" w:lineRule="auto"/>
              <w:jc w:val="both"/>
              <w:rPr>
                <w:rFonts w:ascii="Arial" w:hAnsi="Arial" w:cs="Arial"/>
                <w:sz w:val="24"/>
                <w:szCs w:val="24"/>
              </w:rPr>
            </w:pPr>
          </w:p>
          <w:p w:rsidR="00C0472B" w:rsidRPr="00934113" w:rsidRDefault="00C0472B" w:rsidP="00C0472B">
            <w:pPr>
              <w:spacing w:after="0" w:line="360" w:lineRule="auto"/>
              <w:jc w:val="both"/>
              <w:rPr>
                <w:rFonts w:ascii="Arial" w:hAnsi="Arial" w:cs="Arial"/>
                <w:sz w:val="24"/>
                <w:szCs w:val="24"/>
              </w:rPr>
            </w:pPr>
            <w:r w:rsidRPr="00934113">
              <w:rPr>
                <w:rFonts w:ascii="Arial" w:hAnsi="Arial" w:cs="Arial"/>
                <w:sz w:val="24"/>
                <w:szCs w:val="24"/>
              </w:rPr>
              <w:t>Medication</w:t>
            </w:r>
          </w:p>
        </w:tc>
        <w:tc>
          <w:tcPr>
            <w:tcW w:w="8321" w:type="dxa"/>
            <w:shd w:val="clear" w:color="auto" w:fill="auto"/>
          </w:tcPr>
          <w:p w:rsidR="00C0472B" w:rsidRPr="00934113" w:rsidRDefault="00C0472B" w:rsidP="00C0472B">
            <w:pPr>
              <w:spacing w:after="0" w:line="360" w:lineRule="auto"/>
              <w:jc w:val="both"/>
              <w:rPr>
                <w:rFonts w:ascii="Arial" w:hAnsi="Arial" w:cs="Arial"/>
                <w:sz w:val="24"/>
                <w:szCs w:val="24"/>
                <w:lang w:val="en-US"/>
              </w:rPr>
            </w:pPr>
            <w:r w:rsidRPr="00934113">
              <w:rPr>
                <w:rFonts w:ascii="Arial" w:hAnsi="Arial" w:cs="Arial"/>
                <w:sz w:val="24"/>
                <w:szCs w:val="24"/>
                <w:lang w:val="en-US"/>
              </w:rPr>
              <w:t>Adrenaline (epinephrine), antihistamine (oral and parenteral), inhaled beta</w:t>
            </w:r>
            <w:r w:rsidRPr="00934113">
              <w:rPr>
                <w:rFonts w:ascii="Arial" w:hAnsi="Arial" w:cs="Arial"/>
                <w:sz w:val="24"/>
                <w:szCs w:val="24"/>
                <w:vertAlign w:val="subscript"/>
                <w:lang w:val="en-US"/>
              </w:rPr>
              <w:t>2</w:t>
            </w:r>
            <w:r w:rsidRPr="00934113">
              <w:rPr>
                <w:rFonts w:ascii="Arial" w:hAnsi="Arial" w:cs="Arial"/>
                <w:sz w:val="24"/>
                <w:szCs w:val="24"/>
                <w:lang w:val="en-US"/>
              </w:rPr>
              <w:t>-agonist, corticosteroids (oral, parenteral).</w:t>
            </w:r>
          </w:p>
          <w:p w:rsidR="00C0472B" w:rsidRPr="00934113" w:rsidRDefault="00C0472B" w:rsidP="00C0472B">
            <w:pPr>
              <w:spacing w:after="0" w:line="360" w:lineRule="auto"/>
              <w:jc w:val="both"/>
              <w:rPr>
                <w:rFonts w:ascii="Arial" w:hAnsi="Arial" w:cs="Arial"/>
                <w:sz w:val="24"/>
                <w:szCs w:val="24"/>
                <w:lang w:val="en-US"/>
              </w:rPr>
            </w:pPr>
            <w:r w:rsidRPr="00934113">
              <w:rPr>
                <w:rFonts w:ascii="Arial" w:hAnsi="Arial" w:cs="Arial"/>
                <w:sz w:val="24"/>
                <w:szCs w:val="24"/>
                <w:lang w:val="en-US"/>
              </w:rPr>
              <w:t>IV lines and IV fluids</w:t>
            </w:r>
          </w:p>
        </w:tc>
      </w:tr>
    </w:tbl>
    <w:p w:rsidR="00C0472B" w:rsidRDefault="00C0472B" w:rsidP="00C0472B">
      <w:pPr>
        <w:spacing w:after="0" w:line="360" w:lineRule="auto"/>
        <w:ind w:left="270"/>
        <w:jc w:val="both"/>
        <w:rPr>
          <w:rFonts w:ascii="Arial" w:hAnsi="Arial" w:cs="Arial"/>
          <w:sz w:val="24"/>
          <w:szCs w:val="24"/>
          <w:lang w:val="en-US"/>
        </w:rPr>
      </w:pPr>
      <w:r w:rsidRPr="00D65857">
        <w:rPr>
          <w:rFonts w:ascii="Arial" w:hAnsi="Arial" w:cs="Arial"/>
          <w:sz w:val="24"/>
          <w:szCs w:val="24"/>
          <w:vertAlign w:val="superscript"/>
          <w:lang w:val="en-GB"/>
        </w:rPr>
        <w:t xml:space="preserve"># </w:t>
      </w:r>
      <w:r w:rsidRPr="00D65857">
        <w:rPr>
          <w:rFonts w:ascii="Arial" w:hAnsi="Arial" w:cs="Arial"/>
          <w:sz w:val="24"/>
          <w:szCs w:val="24"/>
          <w:lang w:val="en-US"/>
        </w:rPr>
        <w:t>According to the local facilities and organization of assistance to patients experiencing</w:t>
      </w:r>
      <w:r w:rsidR="00AA742B">
        <w:rPr>
          <w:rFonts w:ascii="Arial" w:hAnsi="Arial" w:cs="Arial"/>
          <w:sz w:val="24"/>
          <w:szCs w:val="24"/>
          <w:lang w:val="en-US"/>
        </w:rPr>
        <w:t xml:space="preserve"> </w:t>
      </w:r>
      <w:r w:rsidRPr="00D65857">
        <w:rPr>
          <w:rFonts w:ascii="Arial" w:hAnsi="Arial" w:cs="Arial"/>
          <w:sz w:val="24"/>
          <w:szCs w:val="24"/>
          <w:lang w:val="en-US"/>
        </w:rPr>
        <w:t>severe anaphylaxis.</w:t>
      </w:r>
    </w:p>
    <w:p w:rsidR="00C0472B" w:rsidRDefault="00C0472B" w:rsidP="00C0472B">
      <w:pPr>
        <w:spacing w:after="0" w:line="360" w:lineRule="auto"/>
        <w:ind w:left="270"/>
        <w:jc w:val="both"/>
        <w:rPr>
          <w:rFonts w:ascii="Arial" w:hAnsi="Arial" w:cs="Arial"/>
          <w:sz w:val="24"/>
          <w:szCs w:val="24"/>
          <w:lang w:val="en-US"/>
        </w:rPr>
      </w:pPr>
    </w:p>
    <w:p w:rsidR="00C0472B" w:rsidRPr="00D65857" w:rsidRDefault="00C0472B" w:rsidP="00C0472B">
      <w:pPr>
        <w:spacing w:after="0" w:line="360" w:lineRule="auto"/>
        <w:jc w:val="both"/>
        <w:rPr>
          <w:rFonts w:ascii="Arial" w:hAnsi="Arial" w:cs="Arial"/>
          <w:i/>
          <w:sz w:val="24"/>
          <w:szCs w:val="24"/>
          <w:lang w:val="en-US"/>
        </w:rPr>
      </w:pPr>
      <w:r>
        <w:rPr>
          <w:rFonts w:ascii="Arial" w:hAnsi="Arial" w:cs="Arial"/>
          <w:b/>
          <w:sz w:val="24"/>
          <w:szCs w:val="24"/>
          <w:lang w:val="en-GB"/>
        </w:rPr>
        <w:br w:type="page"/>
      </w:r>
      <w:r w:rsidRPr="00D65857">
        <w:rPr>
          <w:rFonts w:ascii="Arial" w:hAnsi="Arial" w:cs="Arial"/>
          <w:b/>
          <w:sz w:val="24"/>
          <w:szCs w:val="24"/>
          <w:lang w:val="en-GB"/>
        </w:rPr>
        <w:t xml:space="preserve">Box </w:t>
      </w:r>
      <w:r>
        <w:rPr>
          <w:rFonts w:ascii="Arial" w:hAnsi="Arial" w:cs="Arial"/>
          <w:b/>
          <w:sz w:val="24"/>
          <w:szCs w:val="24"/>
          <w:lang w:val="en-GB"/>
        </w:rPr>
        <w:t>7</w:t>
      </w:r>
      <w:r w:rsidRPr="00D65857">
        <w:rPr>
          <w:rFonts w:ascii="Arial" w:hAnsi="Arial" w:cs="Arial"/>
          <w:b/>
          <w:sz w:val="24"/>
          <w:szCs w:val="24"/>
          <w:lang w:val="en-GB"/>
        </w:rPr>
        <w:t>.</w:t>
      </w:r>
      <w:r w:rsidRPr="00D65857">
        <w:rPr>
          <w:rFonts w:ascii="Arial" w:hAnsi="Arial" w:cs="Arial"/>
          <w:sz w:val="24"/>
          <w:szCs w:val="24"/>
          <w:lang w:val="en-GB"/>
        </w:rPr>
        <w:t xml:space="preserve"> General considerations before initiating </w:t>
      </w:r>
      <w:r>
        <w:rPr>
          <w:rFonts w:ascii="Arial" w:hAnsi="Arial" w:cs="Arial"/>
          <w:sz w:val="24"/>
          <w:szCs w:val="24"/>
          <w:lang w:val="en-GB"/>
        </w:rPr>
        <w:t xml:space="preserve">FA- </w:t>
      </w:r>
      <w:r w:rsidRPr="00D65857">
        <w:rPr>
          <w:rFonts w:ascii="Arial" w:hAnsi="Arial" w:cs="Arial"/>
          <w:sz w:val="24"/>
          <w:szCs w:val="24"/>
          <w:lang w:val="en-GB"/>
        </w:rPr>
        <w:t xml:space="preserve">AIT </w:t>
      </w:r>
    </w:p>
    <w:tbl>
      <w:tblPr>
        <w:tblW w:w="952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8"/>
      </w:tblGrid>
      <w:tr w:rsidR="00C0472B" w:rsidRPr="003D4B4A" w:rsidTr="00C0472B">
        <w:tc>
          <w:tcPr>
            <w:tcW w:w="9528" w:type="dxa"/>
            <w:shd w:val="clear" w:color="auto" w:fill="auto"/>
          </w:tcPr>
          <w:p w:rsidR="00C0472B" w:rsidRPr="00934113" w:rsidRDefault="00C0472B" w:rsidP="00C0472B">
            <w:pPr>
              <w:pStyle w:val="ColorfulList-Accent11"/>
              <w:numPr>
                <w:ilvl w:val="0"/>
                <w:numId w:val="1"/>
              </w:numPr>
              <w:autoSpaceDE w:val="0"/>
              <w:autoSpaceDN w:val="0"/>
              <w:adjustRightInd w:val="0"/>
              <w:spacing w:after="120" w:line="360" w:lineRule="auto"/>
              <w:jc w:val="both"/>
              <w:rPr>
                <w:rFonts w:ascii="Arial" w:hAnsi="Arial" w:cs="Arial"/>
                <w:sz w:val="24"/>
                <w:szCs w:val="24"/>
                <w:lang w:val="en-GB" w:eastAsia="ja-JP"/>
              </w:rPr>
            </w:pPr>
            <w:r w:rsidRPr="00713E3B">
              <w:rPr>
                <w:rFonts w:ascii="Arial" w:hAnsi="Arial" w:cs="Arial"/>
                <w:sz w:val="24"/>
                <w:szCs w:val="24"/>
                <w:lang w:val="en-US" w:eastAsia="ja-JP"/>
              </w:rPr>
              <w:t>Confirmed</w:t>
            </w:r>
            <w:r w:rsidRPr="00713E3B">
              <w:rPr>
                <w:rFonts w:ascii="Arial" w:hAnsi="Arial" w:cs="Arial"/>
                <w:sz w:val="24"/>
                <w:szCs w:val="24"/>
                <w:lang w:val="en-GB" w:eastAsia="ja-JP"/>
              </w:rPr>
              <w:t>, persistent,</w:t>
            </w:r>
            <w:r w:rsidRPr="00934113">
              <w:rPr>
                <w:rFonts w:ascii="Arial" w:hAnsi="Arial" w:cs="Arial"/>
                <w:sz w:val="24"/>
                <w:szCs w:val="24"/>
                <w:lang w:val="en-GB" w:eastAsia="ja-JP"/>
              </w:rPr>
              <w:t xml:space="preserve"> systemic IgE- mediated FA.</w:t>
            </w:r>
          </w:p>
          <w:p w:rsidR="00C0472B" w:rsidRPr="00934113" w:rsidRDefault="00C0472B" w:rsidP="00C0472B">
            <w:pPr>
              <w:pStyle w:val="ColorfulList-Accent11"/>
              <w:numPr>
                <w:ilvl w:val="0"/>
                <w:numId w:val="1"/>
              </w:numPr>
              <w:autoSpaceDE w:val="0"/>
              <w:autoSpaceDN w:val="0"/>
              <w:adjustRightInd w:val="0"/>
              <w:spacing w:after="120" w:line="360" w:lineRule="auto"/>
              <w:jc w:val="both"/>
              <w:rPr>
                <w:rFonts w:ascii="Arial" w:hAnsi="Arial" w:cs="Arial"/>
                <w:sz w:val="24"/>
                <w:szCs w:val="24"/>
                <w:lang w:val="en-GB" w:eastAsia="ja-JP"/>
              </w:rPr>
            </w:pPr>
            <w:r w:rsidRPr="00934113">
              <w:rPr>
                <w:rFonts w:ascii="Arial" w:hAnsi="Arial" w:cs="Arial"/>
                <w:sz w:val="24"/>
                <w:szCs w:val="24"/>
                <w:lang w:val="en-GB" w:eastAsia="ja-JP"/>
              </w:rPr>
              <w:t>Consider the likelihood of spontaneous resolution of the specific FA (e.g. CM and HE allergies)</w:t>
            </w:r>
          </w:p>
          <w:p w:rsidR="00C0472B" w:rsidRPr="00934113" w:rsidRDefault="00C0472B" w:rsidP="00C0472B">
            <w:pPr>
              <w:pStyle w:val="ColorfulList-Accent11"/>
              <w:numPr>
                <w:ilvl w:val="0"/>
                <w:numId w:val="1"/>
              </w:numPr>
              <w:autoSpaceDE w:val="0"/>
              <w:autoSpaceDN w:val="0"/>
              <w:adjustRightInd w:val="0"/>
              <w:spacing w:after="120" w:line="360" w:lineRule="auto"/>
              <w:jc w:val="both"/>
              <w:rPr>
                <w:rFonts w:ascii="Arial" w:hAnsi="Arial" w:cs="Arial"/>
                <w:sz w:val="24"/>
                <w:szCs w:val="24"/>
                <w:lang w:val="en-GB" w:eastAsia="ja-JP"/>
              </w:rPr>
            </w:pPr>
            <w:r w:rsidRPr="00934113">
              <w:rPr>
                <w:rFonts w:ascii="Arial" w:hAnsi="Arial" w:cs="Arial"/>
                <w:sz w:val="24"/>
                <w:szCs w:val="24"/>
                <w:lang w:val="en-GB" w:eastAsia="ja-JP"/>
              </w:rPr>
              <w:t>Patients and their families should be motivated, adherent and capable of administering emergency treatment (including intramuscular adrenaline) in case of adverse effects</w:t>
            </w:r>
          </w:p>
          <w:p w:rsidR="00C0472B" w:rsidRPr="00934113" w:rsidRDefault="00C0472B" w:rsidP="00C0472B">
            <w:pPr>
              <w:pStyle w:val="ColorfulList-Accent11"/>
              <w:numPr>
                <w:ilvl w:val="0"/>
                <w:numId w:val="1"/>
              </w:numPr>
              <w:autoSpaceDE w:val="0"/>
              <w:autoSpaceDN w:val="0"/>
              <w:adjustRightInd w:val="0"/>
              <w:spacing w:after="120" w:line="360" w:lineRule="auto"/>
              <w:jc w:val="both"/>
              <w:rPr>
                <w:rFonts w:ascii="Arial" w:hAnsi="Arial" w:cs="Arial"/>
                <w:sz w:val="24"/>
                <w:szCs w:val="24"/>
                <w:lang w:val="en-GB" w:eastAsia="ja-JP"/>
              </w:rPr>
            </w:pPr>
            <w:r w:rsidRPr="00934113">
              <w:rPr>
                <w:rFonts w:ascii="Arial" w:hAnsi="Arial" w:cs="Arial"/>
                <w:sz w:val="24"/>
                <w:szCs w:val="24"/>
                <w:lang w:val="en-GB" w:eastAsia="ja-JP"/>
              </w:rPr>
              <w:t xml:space="preserve">Clinical centres undertaking </w:t>
            </w:r>
            <w:r>
              <w:rPr>
                <w:rFonts w:ascii="Arial" w:hAnsi="Arial" w:cs="Arial"/>
                <w:sz w:val="24"/>
                <w:szCs w:val="24"/>
                <w:lang w:val="en-GB"/>
              </w:rPr>
              <w:t xml:space="preserve">FA- </w:t>
            </w:r>
            <w:r w:rsidRPr="00D65857">
              <w:rPr>
                <w:rFonts w:ascii="Arial" w:hAnsi="Arial" w:cs="Arial"/>
                <w:sz w:val="24"/>
                <w:szCs w:val="24"/>
                <w:lang w:val="en-GB"/>
              </w:rPr>
              <w:t xml:space="preserve">AIT </w:t>
            </w:r>
            <w:r w:rsidRPr="00934113">
              <w:rPr>
                <w:rFonts w:ascii="Arial" w:hAnsi="Arial" w:cs="Arial"/>
                <w:sz w:val="24"/>
                <w:szCs w:val="24"/>
                <w:lang w:val="en-GB" w:eastAsia="ja-JP"/>
              </w:rPr>
              <w:t xml:space="preserve">should have the expertise and facilities to safely deliver this therapy. </w:t>
            </w:r>
          </w:p>
          <w:p w:rsidR="00C0472B" w:rsidRPr="00934113" w:rsidRDefault="00C0472B" w:rsidP="00C0472B">
            <w:pPr>
              <w:autoSpaceDE w:val="0"/>
              <w:autoSpaceDN w:val="0"/>
              <w:adjustRightInd w:val="0"/>
              <w:spacing w:after="120" w:line="360" w:lineRule="auto"/>
              <w:jc w:val="both"/>
              <w:rPr>
                <w:rFonts w:ascii="Arial" w:hAnsi="Arial" w:cs="Arial"/>
                <w:i/>
                <w:sz w:val="24"/>
                <w:szCs w:val="24"/>
                <w:lang w:val="en-GB" w:eastAsia="ja-JP"/>
              </w:rPr>
            </w:pPr>
            <w:r w:rsidRPr="00934113">
              <w:rPr>
                <w:rFonts w:ascii="Arial" w:hAnsi="Arial" w:cs="Arial"/>
                <w:i/>
                <w:sz w:val="24"/>
                <w:szCs w:val="24"/>
                <w:lang w:val="en-GB" w:eastAsia="ja-JP"/>
              </w:rPr>
              <w:t xml:space="preserve">These considerations are based on expert opinion. </w:t>
            </w:r>
          </w:p>
        </w:tc>
      </w:tr>
    </w:tbl>
    <w:p w:rsidR="00C0472B" w:rsidRDefault="00C0472B" w:rsidP="00C0472B">
      <w:pPr>
        <w:autoSpaceDE w:val="0"/>
        <w:autoSpaceDN w:val="0"/>
        <w:adjustRightInd w:val="0"/>
        <w:spacing w:after="0" w:line="360" w:lineRule="auto"/>
        <w:jc w:val="both"/>
        <w:rPr>
          <w:rFonts w:ascii="Arial" w:hAnsi="Arial" w:cs="Arial"/>
          <w:b/>
          <w:sz w:val="24"/>
          <w:szCs w:val="24"/>
          <w:lang w:val="en-GB"/>
        </w:rPr>
      </w:pPr>
    </w:p>
    <w:p w:rsidR="00C0472B" w:rsidRPr="00D65857" w:rsidRDefault="004E00FA" w:rsidP="00C0472B">
      <w:pPr>
        <w:spacing w:after="0" w:line="360" w:lineRule="auto"/>
        <w:jc w:val="both"/>
        <w:rPr>
          <w:rFonts w:ascii="Arial" w:hAnsi="Arial" w:cs="Arial"/>
          <w:sz w:val="24"/>
          <w:szCs w:val="24"/>
          <w:lang w:val="en-US"/>
        </w:rPr>
      </w:pPr>
      <w:r w:rsidRPr="00306FD4">
        <w:rPr>
          <w:rFonts w:ascii="Arial" w:hAnsi="Arial" w:cs="Arial"/>
          <w:b/>
          <w:sz w:val="24"/>
          <w:szCs w:val="24"/>
          <w:lang w:val="en-GB"/>
        </w:rPr>
        <w:br w:type="page"/>
      </w:r>
      <w:r w:rsidR="00C0472B" w:rsidRPr="00D65857">
        <w:rPr>
          <w:rFonts w:ascii="Arial" w:hAnsi="Arial" w:cs="Arial"/>
          <w:b/>
          <w:sz w:val="24"/>
          <w:szCs w:val="24"/>
          <w:lang w:val="en-GB"/>
        </w:rPr>
        <w:t xml:space="preserve">Box </w:t>
      </w:r>
      <w:r w:rsidR="00C0472B">
        <w:rPr>
          <w:rFonts w:ascii="Arial" w:hAnsi="Arial" w:cs="Arial"/>
          <w:b/>
          <w:sz w:val="24"/>
          <w:szCs w:val="24"/>
          <w:lang w:val="en-GB"/>
        </w:rPr>
        <w:t>8</w:t>
      </w:r>
      <w:r w:rsidR="00C0472B" w:rsidRPr="00D65857">
        <w:rPr>
          <w:rFonts w:ascii="Arial" w:hAnsi="Arial" w:cs="Arial"/>
          <w:b/>
          <w:sz w:val="24"/>
          <w:szCs w:val="24"/>
          <w:lang w:val="en-GB"/>
        </w:rPr>
        <w:t>.</w:t>
      </w:r>
      <w:r w:rsidR="00C0472B" w:rsidRPr="00D65857">
        <w:rPr>
          <w:rFonts w:ascii="Arial" w:hAnsi="Arial" w:cs="Arial"/>
          <w:sz w:val="24"/>
          <w:szCs w:val="24"/>
          <w:lang w:val="en-GB"/>
        </w:rPr>
        <w:t xml:space="preserve"> General contraindications to </w:t>
      </w:r>
      <w:r w:rsidR="00C0472B">
        <w:rPr>
          <w:rFonts w:ascii="Arial" w:hAnsi="Arial" w:cs="Arial"/>
          <w:sz w:val="24"/>
          <w:szCs w:val="24"/>
          <w:lang w:val="en-GB"/>
        </w:rPr>
        <w:t>FA-AIT</w:t>
      </w:r>
    </w:p>
    <w:tbl>
      <w:tblPr>
        <w:tblW w:w="96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5"/>
      </w:tblGrid>
      <w:tr w:rsidR="00C0472B" w:rsidRPr="00934113" w:rsidTr="00C0472B">
        <w:tc>
          <w:tcPr>
            <w:tcW w:w="9665" w:type="dxa"/>
            <w:shd w:val="clear" w:color="auto" w:fill="auto"/>
          </w:tcPr>
          <w:p w:rsidR="00C0472B" w:rsidRPr="00934113" w:rsidRDefault="00C0472B" w:rsidP="00C0472B">
            <w:pPr>
              <w:pStyle w:val="ColorfulList-Accent11"/>
              <w:numPr>
                <w:ilvl w:val="0"/>
                <w:numId w:val="5"/>
              </w:numPr>
              <w:autoSpaceDE w:val="0"/>
              <w:autoSpaceDN w:val="0"/>
              <w:adjustRightInd w:val="0"/>
              <w:spacing w:after="120" w:line="360" w:lineRule="auto"/>
              <w:jc w:val="both"/>
              <w:rPr>
                <w:rFonts w:ascii="Arial" w:hAnsi="Arial" w:cs="Arial"/>
                <w:sz w:val="24"/>
                <w:szCs w:val="24"/>
                <w:lang w:val="en-GB" w:eastAsia="ja-JP"/>
              </w:rPr>
            </w:pPr>
            <w:r w:rsidRPr="00934113">
              <w:rPr>
                <w:rFonts w:ascii="Arial" w:hAnsi="Arial" w:cs="Arial"/>
                <w:sz w:val="24"/>
                <w:szCs w:val="24"/>
                <w:lang w:val="en-US" w:eastAsia="ja-JP"/>
              </w:rPr>
              <w:t>ABSOLUTE:</w:t>
            </w:r>
          </w:p>
          <w:p w:rsidR="00C0472B" w:rsidRPr="00934113" w:rsidRDefault="00C0472B" w:rsidP="00C0472B">
            <w:pPr>
              <w:pStyle w:val="ColorfulList-Accent11"/>
              <w:numPr>
                <w:ilvl w:val="1"/>
                <w:numId w:val="5"/>
              </w:numPr>
              <w:autoSpaceDE w:val="0"/>
              <w:autoSpaceDN w:val="0"/>
              <w:adjustRightInd w:val="0"/>
              <w:spacing w:after="120" w:line="360" w:lineRule="auto"/>
              <w:jc w:val="both"/>
              <w:rPr>
                <w:rFonts w:ascii="Arial" w:hAnsi="Arial" w:cs="Arial"/>
                <w:sz w:val="24"/>
                <w:szCs w:val="24"/>
                <w:lang w:val="en-GB" w:eastAsia="ja-JP"/>
              </w:rPr>
            </w:pPr>
            <w:r w:rsidRPr="00934113">
              <w:rPr>
                <w:rFonts w:ascii="Arial" w:hAnsi="Arial" w:cs="Arial"/>
                <w:sz w:val="24"/>
                <w:szCs w:val="24"/>
                <w:lang w:val="en-US" w:eastAsia="ja-JP"/>
              </w:rPr>
              <w:t xml:space="preserve">Poor  adherence </w:t>
            </w:r>
          </w:p>
          <w:p w:rsidR="00C0472B" w:rsidRPr="00F35B8B" w:rsidRDefault="00C0472B" w:rsidP="00C0472B">
            <w:pPr>
              <w:pStyle w:val="ColorfulList-Accent11"/>
              <w:keepNext/>
              <w:keepLines/>
              <w:numPr>
                <w:ilvl w:val="1"/>
                <w:numId w:val="5"/>
              </w:numPr>
              <w:autoSpaceDE w:val="0"/>
              <w:autoSpaceDN w:val="0"/>
              <w:adjustRightInd w:val="0"/>
              <w:spacing w:before="200" w:after="120" w:line="360" w:lineRule="auto"/>
              <w:jc w:val="both"/>
              <w:outlineLvl w:val="1"/>
              <w:rPr>
                <w:rFonts w:ascii="Arial" w:hAnsi="Arial" w:cs="Arial"/>
                <w:b/>
                <w:sz w:val="24"/>
                <w:szCs w:val="24"/>
                <w:lang w:val="en-GB" w:eastAsia="ja-JP"/>
              </w:rPr>
            </w:pPr>
            <w:r w:rsidRPr="00F35B8B">
              <w:rPr>
                <w:rFonts w:ascii="Arial" w:hAnsi="Arial" w:cs="Arial"/>
                <w:sz w:val="24"/>
                <w:szCs w:val="24"/>
                <w:lang w:val="en-US" w:eastAsia="ja-JP"/>
              </w:rPr>
              <w:t xml:space="preserve">Uncontrolled or severe asthma </w:t>
            </w:r>
          </w:p>
          <w:p w:rsidR="00C0472B" w:rsidRPr="00934113" w:rsidRDefault="00C0472B" w:rsidP="00C0472B">
            <w:pPr>
              <w:pStyle w:val="ColorfulList-Accent11"/>
              <w:keepNext/>
              <w:keepLines/>
              <w:numPr>
                <w:ilvl w:val="1"/>
                <w:numId w:val="5"/>
              </w:numPr>
              <w:autoSpaceDE w:val="0"/>
              <w:autoSpaceDN w:val="0"/>
              <w:adjustRightInd w:val="0"/>
              <w:spacing w:before="200" w:after="120" w:line="360" w:lineRule="auto"/>
              <w:jc w:val="both"/>
              <w:outlineLvl w:val="1"/>
              <w:rPr>
                <w:rFonts w:ascii="Arial" w:hAnsi="Arial" w:cs="Arial"/>
                <w:sz w:val="24"/>
                <w:szCs w:val="24"/>
                <w:lang w:val="en-GB" w:eastAsia="ja-JP"/>
              </w:rPr>
            </w:pPr>
            <w:r w:rsidRPr="00F35B8B">
              <w:rPr>
                <w:rFonts w:ascii="Arial" w:hAnsi="Arial" w:cs="Arial"/>
                <w:sz w:val="24"/>
                <w:szCs w:val="24"/>
                <w:lang w:val="en-US" w:eastAsia="ja-JP"/>
              </w:rPr>
              <w:t>Active malignant</w:t>
            </w:r>
            <w:r w:rsidRPr="00934113">
              <w:rPr>
                <w:rFonts w:ascii="Arial" w:hAnsi="Arial" w:cs="Arial"/>
                <w:sz w:val="24"/>
                <w:szCs w:val="24"/>
                <w:lang w:val="en-US" w:eastAsia="ja-JP"/>
              </w:rPr>
              <w:t xml:space="preserve"> neoplasia(s) </w:t>
            </w:r>
          </w:p>
          <w:p w:rsidR="00C0472B" w:rsidRPr="00934113" w:rsidRDefault="00C0472B" w:rsidP="00C0472B">
            <w:pPr>
              <w:pStyle w:val="ColorfulList-Accent11"/>
              <w:keepNext/>
              <w:keepLines/>
              <w:numPr>
                <w:ilvl w:val="1"/>
                <w:numId w:val="5"/>
              </w:numPr>
              <w:autoSpaceDE w:val="0"/>
              <w:autoSpaceDN w:val="0"/>
              <w:adjustRightInd w:val="0"/>
              <w:spacing w:before="200" w:after="120" w:line="360" w:lineRule="auto"/>
              <w:jc w:val="both"/>
              <w:outlineLvl w:val="1"/>
              <w:rPr>
                <w:rFonts w:ascii="Arial" w:hAnsi="Arial" w:cs="Arial"/>
                <w:sz w:val="24"/>
                <w:szCs w:val="24"/>
                <w:lang w:val="en-GB" w:eastAsia="ja-JP"/>
              </w:rPr>
            </w:pPr>
            <w:r>
              <w:rPr>
                <w:rFonts w:ascii="Arial" w:hAnsi="Arial" w:cs="Arial"/>
                <w:sz w:val="24"/>
                <w:szCs w:val="24"/>
                <w:lang w:val="en-US" w:eastAsia="ja-JP"/>
              </w:rPr>
              <w:t>Active</w:t>
            </w:r>
            <w:r w:rsidRPr="00934113">
              <w:rPr>
                <w:rFonts w:ascii="Arial" w:hAnsi="Arial" w:cs="Arial"/>
                <w:sz w:val="24"/>
                <w:szCs w:val="24"/>
                <w:lang w:val="en-US" w:eastAsia="ja-JP"/>
              </w:rPr>
              <w:t xml:space="preserve"> systemic, autoimmune dis</w:t>
            </w:r>
            <w:r>
              <w:rPr>
                <w:rFonts w:ascii="Arial" w:hAnsi="Arial" w:cs="Arial"/>
                <w:sz w:val="24"/>
                <w:szCs w:val="24"/>
                <w:lang w:val="en-US" w:eastAsia="ja-JP"/>
              </w:rPr>
              <w:t>orders</w:t>
            </w:r>
            <w:r w:rsidRPr="00934113">
              <w:rPr>
                <w:rFonts w:ascii="Arial" w:hAnsi="Arial" w:cs="Arial"/>
                <w:sz w:val="24"/>
                <w:szCs w:val="24"/>
                <w:lang w:val="en-US" w:eastAsia="ja-JP"/>
              </w:rPr>
              <w:t xml:space="preserve"> </w:t>
            </w:r>
          </w:p>
          <w:p w:rsidR="00C0472B" w:rsidRPr="00934113" w:rsidRDefault="00C0472B" w:rsidP="00C0472B">
            <w:pPr>
              <w:pStyle w:val="ColorfulList-Accent11"/>
              <w:keepNext/>
              <w:keepLines/>
              <w:numPr>
                <w:ilvl w:val="1"/>
                <w:numId w:val="5"/>
              </w:numPr>
              <w:autoSpaceDE w:val="0"/>
              <w:autoSpaceDN w:val="0"/>
              <w:adjustRightInd w:val="0"/>
              <w:spacing w:before="200" w:after="120" w:line="360" w:lineRule="auto"/>
              <w:jc w:val="both"/>
              <w:outlineLvl w:val="1"/>
              <w:rPr>
                <w:rFonts w:ascii="Arial" w:hAnsi="Arial" w:cs="Arial"/>
                <w:sz w:val="24"/>
                <w:szCs w:val="24"/>
                <w:lang w:val="en-GB" w:eastAsia="ja-JP"/>
              </w:rPr>
            </w:pPr>
            <w:r w:rsidRPr="00934113">
              <w:rPr>
                <w:rFonts w:ascii="Arial" w:hAnsi="Arial" w:cs="Arial"/>
                <w:sz w:val="24"/>
                <w:szCs w:val="24"/>
                <w:lang w:val="en-US" w:eastAsia="ja-JP"/>
              </w:rPr>
              <w:t>Active EoE or other gastrointestinal eosinophilic disorders</w:t>
            </w:r>
          </w:p>
          <w:p w:rsidR="00C0472B" w:rsidRPr="00934113" w:rsidRDefault="00C0472B" w:rsidP="00C0472B">
            <w:pPr>
              <w:pStyle w:val="ColorfulList-Accent11"/>
              <w:keepNext/>
              <w:keepLines/>
              <w:numPr>
                <w:ilvl w:val="1"/>
                <w:numId w:val="5"/>
              </w:numPr>
              <w:autoSpaceDE w:val="0"/>
              <w:autoSpaceDN w:val="0"/>
              <w:adjustRightInd w:val="0"/>
              <w:spacing w:before="200" w:after="120" w:line="360" w:lineRule="auto"/>
              <w:jc w:val="both"/>
              <w:outlineLvl w:val="1"/>
              <w:rPr>
                <w:rFonts w:ascii="Arial" w:hAnsi="Arial" w:cs="Arial"/>
                <w:sz w:val="24"/>
                <w:szCs w:val="24"/>
                <w:lang w:val="en-GB" w:eastAsia="ja-JP"/>
              </w:rPr>
            </w:pPr>
            <w:r w:rsidRPr="00934113">
              <w:rPr>
                <w:rFonts w:ascii="Arial" w:hAnsi="Arial" w:cs="Arial"/>
                <w:sz w:val="24"/>
                <w:szCs w:val="24"/>
                <w:lang w:val="en-US" w:eastAsia="ja-JP"/>
              </w:rPr>
              <w:t>Initiation during pregnancy</w:t>
            </w:r>
          </w:p>
        </w:tc>
      </w:tr>
      <w:tr w:rsidR="00C0472B" w:rsidRPr="00934113" w:rsidTr="00C0472B">
        <w:tc>
          <w:tcPr>
            <w:tcW w:w="9665" w:type="dxa"/>
            <w:shd w:val="clear" w:color="auto" w:fill="auto"/>
          </w:tcPr>
          <w:p w:rsidR="00C0472B" w:rsidRPr="00934113" w:rsidRDefault="00C0472B" w:rsidP="00C0472B">
            <w:pPr>
              <w:pStyle w:val="ColorfulList-Accent11"/>
              <w:numPr>
                <w:ilvl w:val="0"/>
                <w:numId w:val="5"/>
              </w:numPr>
              <w:autoSpaceDE w:val="0"/>
              <w:autoSpaceDN w:val="0"/>
              <w:adjustRightInd w:val="0"/>
              <w:spacing w:after="120" w:line="360" w:lineRule="auto"/>
              <w:jc w:val="both"/>
              <w:rPr>
                <w:rFonts w:ascii="Arial" w:hAnsi="Arial" w:cs="Arial"/>
                <w:sz w:val="24"/>
                <w:szCs w:val="24"/>
                <w:lang w:val="en-US" w:eastAsia="ja-JP"/>
              </w:rPr>
            </w:pPr>
            <w:r w:rsidRPr="00934113">
              <w:rPr>
                <w:rFonts w:ascii="Arial" w:hAnsi="Arial" w:cs="Arial"/>
                <w:sz w:val="24"/>
                <w:szCs w:val="24"/>
                <w:lang w:val="en-US" w:eastAsia="ja-JP"/>
              </w:rPr>
              <w:t xml:space="preserve">RELATIVE: </w:t>
            </w:r>
            <w:r>
              <w:rPr>
                <w:rFonts w:ascii="Arial" w:hAnsi="Arial" w:cs="Arial"/>
                <w:sz w:val="24"/>
                <w:szCs w:val="24"/>
                <w:lang w:val="en-US" w:eastAsia="ja-JP"/>
              </w:rPr>
              <w:t>FA-</w:t>
            </w:r>
            <w:r w:rsidRPr="00934113">
              <w:rPr>
                <w:rFonts w:ascii="Arial" w:hAnsi="Arial" w:cs="Arial"/>
                <w:sz w:val="24"/>
                <w:szCs w:val="24"/>
                <w:lang w:val="en-US" w:eastAsia="ja-JP"/>
              </w:rPr>
              <w:t>AIT should only be used with caution in an individual patient when benefits outweigh potential risks</w:t>
            </w:r>
          </w:p>
          <w:p w:rsidR="00C0472B" w:rsidRPr="00934113" w:rsidRDefault="00C0472B" w:rsidP="00C0472B">
            <w:pPr>
              <w:pStyle w:val="ColorfulList-Accent11"/>
              <w:numPr>
                <w:ilvl w:val="1"/>
                <w:numId w:val="5"/>
              </w:numPr>
              <w:autoSpaceDE w:val="0"/>
              <w:autoSpaceDN w:val="0"/>
              <w:adjustRightInd w:val="0"/>
              <w:spacing w:after="120" w:line="360" w:lineRule="auto"/>
              <w:jc w:val="both"/>
              <w:rPr>
                <w:rFonts w:ascii="Arial" w:hAnsi="Arial" w:cs="Arial"/>
                <w:sz w:val="24"/>
                <w:szCs w:val="24"/>
                <w:lang w:val="en-US" w:eastAsia="ja-JP"/>
              </w:rPr>
            </w:pPr>
            <w:r>
              <w:rPr>
                <w:rFonts w:ascii="Arial" w:hAnsi="Arial" w:cs="Arial"/>
                <w:sz w:val="24"/>
                <w:szCs w:val="24"/>
                <w:lang w:val="en-US" w:eastAsia="ja-JP"/>
              </w:rPr>
              <w:t>S</w:t>
            </w:r>
            <w:r w:rsidRPr="00934113">
              <w:rPr>
                <w:rFonts w:ascii="Arial" w:hAnsi="Arial" w:cs="Arial"/>
                <w:sz w:val="24"/>
                <w:szCs w:val="24"/>
                <w:lang w:val="en-US" w:eastAsia="ja-JP"/>
              </w:rPr>
              <w:t xml:space="preserve">evere systemic illness or severe medical conditions such as cardiovascular diseases </w:t>
            </w:r>
          </w:p>
          <w:p w:rsidR="00C0472B" w:rsidRPr="00934113" w:rsidRDefault="00C0472B" w:rsidP="00C0472B">
            <w:pPr>
              <w:pStyle w:val="ColorfulList-Accent11"/>
              <w:numPr>
                <w:ilvl w:val="1"/>
                <w:numId w:val="5"/>
              </w:numPr>
              <w:autoSpaceDE w:val="0"/>
              <w:autoSpaceDN w:val="0"/>
              <w:adjustRightInd w:val="0"/>
              <w:spacing w:after="120" w:line="360" w:lineRule="auto"/>
              <w:jc w:val="both"/>
              <w:rPr>
                <w:rFonts w:ascii="Arial" w:hAnsi="Arial" w:cs="Arial"/>
                <w:sz w:val="24"/>
                <w:szCs w:val="24"/>
                <w:lang w:val="en-US" w:eastAsia="ja-JP"/>
              </w:rPr>
            </w:pPr>
            <w:r>
              <w:rPr>
                <w:rFonts w:ascii="Arial" w:hAnsi="Arial" w:cs="Arial"/>
                <w:sz w:val="24"/>
                <w:szCs w:val="24"/>
                <w:lang w:val="en-US" w:eastAsia="ja-JP"/>
              </w:rPr>
              <w:t>S</w:t>
            </w:r>
            <w:r w:rsidRPr="00934113">
              <w:rPr>
                <w:rFonts w:ascii="Arial" w:hAnsi="Arial" w:cs="Arial"/>
                <w:sz w:val="24"/>
                <w:szCs w:val="24"/>
                <w:lang w:val="en-US" w:eastAsia="ja-JP"/>
              </w:rPr>
              <w:t>ystemic autoimmune disorders in remission/organ specific (i.e. thyroiditis)</w:t>
            </w:r>
          </w:p>
          <w:p w:rsidR="00C0472B" w:rsidRPr="00934113" w:rsidRDefault="00C0472B" w:rsidP="00C0472B">
            <w:pPr>
              <w:pStyle w:val="ColorfulList-Accent11"/>
              <w:numPr>
                <w:ilvl w:val="1"/>
                <w:numId w:val="5"/>
              </w:numPr>
              <w:autoSpaceDE w:val="0"/>
              <w:autoSpaceDN w:val="0"/>
              <w:adjustRightInd w:val="0"/>
              <w:spacing w:after="120" w:line="360" w:lineRule="auto"/>
              <w:jc w:val="both"/>
              <w:rPr>
                <w:rFonts w:ascii="Arial" w:hAnsi="Arial" w:cs="Arial"/>
                <w:sz w:val="24"/>
                <w:szCs w:val="24"/>
                <w:lang w:val="en-US" w:eastAsia="ja-JP"/>
              </w:rPr>
            </w:pPr>
            <w:r>
              <w:rPr>
                <w:rFonts w:ascii="Arial" w:hAnsi="Arial" w:cs="Arial"/>
                <w:sz w:val="24"/>
                <w:szCs w:val="24"/>
                <w:lang w:val="en-US" w:eastAsia="ja-JP"/>
              </w:rPr>
              <w:t>Uncontrolled active</w:t>
            </w:r>
            <w:r w:rsidRPr="00934113">
              <w:rPr>
                <w:rFonts w:ascii="Arial" w:hAnsi="Arial" w:cs="Arial"/>
                <w:sz w:val="24"/>
                <w:szCs w:val="24"/>
                <w:lang w:val="en-US" w:eastAsia="ja-JP"/>
              </w:rPr>
              <w:t xml:space="preserve"> atopic dermatitis/eczema </w:t>
            </w:r>
          </w:p>
          <w:p w:rsidR="00C0472B" w:rsidRPr="00934113" w:rsidRDefault="00C0472B" w:rsidP="00C0472B">
            <w:pPr>
              <w:pStyle w:val="ColorfulList-Accent11"/>
              <w:numPr>
                <w:ilvl w:val="1"/>
                <w:numId w:val="5"/>
              </w:numPr>
              <w:autoSpaceDE w:val="0"/>
              <w:autoSpaceDN w:val="0"/>
              <w:adjustRightInd w:val="0"/>
              <w:spacing w:after="120" w:line="360" w:lineRule="auto"/>
              <w:jc w:val="both"/>
              <w:rPr>
                <w:rFonts w:ascii="Arial" w:hAnsi="Arial" w:cs="Arial"/>
                <w:sz w:val="24"/>
                <w:szCs w:val="24"/>
                <w:lang w:val="en-US" w:eastAsia="ja-JP"/>
              </w:rPr>
            </w:pPr>
            <w:r>
              <w:rPr>
                <w:rFonts w:ascii="Arial" w:hAnsi="Arial" w:cs="Arial"/>
                <w:sz w:val="24"/>
                <w:szCs w:val="24"/>
                <w:lang w:val="en-US" w:eastAsia="ja-JP"/>
              </w:rPr>
              <w:t>C</w:t>
            </w:r>
            <w:r w:rsidRPr="00934113">
              <w:rPr>
                <w:rFonts w:ascii="Arial" w:hAnsi="Arial" w:cs="Arial"/>
                <w:sz w:val="24"/>
                <w:szCs w:val="24"/>
                <w:lang w:val="en-US" w:eastAsia="ja-JP"/>
              </w:rPr>
              <w:t xml:space="preserve">hronic urticaria </w:t>
            </w:r>
          </w:p>
          <w:p w:rsidR="00C0472B" w:rsidRPr="00934113" w:rsidRDefault="00C0472B" w:rsidP="00C0472B">
            <w:pPr>
              <w:pStyle w:val="ColorfulList-Accent11"/>
              <w:numPr>
                <w:ilvl w:val="1"/>
                <w:numId w:val="5"/>
              </w:numPr>
              <w:autoSpaceDE w:val="0"/>
              <w:autoSpaceDN w:val="0"/>
              <w:adjustRightInd w:val="0"/>
              <w:spacing w:after="120" w:line="360" w:lineRule="auto"/>
              <w:jc w:val="both"/>
              <w:rPr>
                <w:rFonts w:ascii="Arial" w:hAnsi="Arial" w:cs="Arial"/>
                <w:sz w:val="24"/>
                <w:szCs w:val="24"/>
                <w:lang w:val="en-US" w:eastAsia="ja-JP"/>
              </w:rPr>
            </w:pPr>
            <w:r>
              <w:rPr>
                <w:rFonts w:ascii="Arial" w:hAnsi="Arial" w:cs="Arial"/>
                <w:sz w:val="24"/>
                <w:szCs w:val="24"/>
                <w:lang w:val="en-US" w:eastAsia="ja-JP"/>
              </w:rPr>
              <w:t>B</w:t>
            </w:r>
            <w:r w:rsidRPr="00934113">
              <w:rPr>
                <w:rFonts w:ascii="Arial" w:hAnsi="Arial" w:cs="Arial"/>
                <w:sz w:val="24"/>
                <w:szCs w:val="24"/>
                <w:lang w:val="en-US" w:eastAsia="ja-JP"/>
              </w:rPr>
              <w:t>eta-blockers</w:t>
            </w:r>
          </w:p>
          <w:p w:rsidR="00C0472B" w:rsidRPr="00934113" w:rsidRDefault="00C0472B" w:rsidP="00C0472B">
            <w:pPr>
              <w:pStyle w:val="ColorfulList-Accent11"/>
              <w:numPr>
                <w:ilvl w:val="1"/>
                <w:numId w:val="5"/>
              </w:numPr>
              <w:autoSpaceDE w:val="0"/>
              <w:autoSpaceDN w:val="0"/>
              <w:adjustRightInd w:val="0"/>
              <w:spacing w:after="120" w:line="360" w:lineRule="auto"/>
              <w:jc w:val="both"/>
              <w:rPr>
                <w:rFonts w:ascii="Arial" w:hAnsi="Arial" w:cs="Arial"/>
                <w:sz w:val="24"/>
                <w:szCs w:val="24"/>
                <w:lang w:val="en-US" w:eastAsia="ja-JP"/>
              </w:rPr>
            </w:pPr>
            <w:r w:rsidRPr="00934113">
              <w:rPr>
                <w:rFonts w:ascii="Arial" w:hAnsi="Arial" w:cs="Arial"/>
                <w:sz w:val="24"/>
                <w:szCs w:val="24"/>
                <w:lang w:val="en-US" w:eastAsia="ja-JP"/>
              </w:rPr>
              <w:t xml:space="preserve">ACE inhibitors </w:t>
            </w:r>
          </w:p>
          <w:p w:rsidR="00C0472B" w:rsidRPr="00934113" w:rsidRDefault="00C0472B" w:rsidP="00C0472B">
            <w:pPr>
              <w:pStyle w:val="ColorfulList-Accent11"/>
              <w:numPr>
                <w:ilvl w:val="1"/>
                <w:numId w:val="5"/>
              </w:numPr>
              <w:autoSpaceDE w:val="0"/>
              <w:autoSpaceDN w:val="0"/>
              <w:adjustRightInd w:val="0"/>
              <w:spacing w:after="120" w:line="360" w:lineRule="auto"/>
              <w:jc w:val="both"/>
              <w:rPr>
                <w:rFonts w:ascii="Arial" w:hAnsi="Arial" w:cs="Arial"/>
                <w:sz w:val="24"/>
                <w:szCs w:val="24"/>
                <w:lang w:val="en-US" w:eastAsia="ja-JP"/>
              </w:rPr>
            </w:pPr>
            <w:r>
              <w:rPr>
                <w:rFonts w:ascii="Arial" w:hAnsi="Arial" w:cs="Arial"/>
                <w:sz w:val="24"/>
                <w:szCs w:val="24"/>
                <w:lang w:val="en-US" w:eastAsia="ja-JP"/>
              </w:rPr>
              <w:t>M</w:t>
            </w:r>
            <w:r w:rsidRPr="00934113">
              <w:rPr>
                <w:rFonts w:ascii="Arial" w:hAnsi="Arial" w:cs="Arial"/>
                <w:sz w:val="24"/>
                <w:szCs w:val="24"/>
                <w:lang w:val="en-US" w:eastAsia="ja-JP"/>
              </w:rPr>
              <w:t>astocytosis</w:t>
            </w:r>
          </w:p>
        </w:tc>
      </w:tr>
    </w:tbl>
    <w:p w:rsidR="00C0472B" w:rsidRDefault="00C0472B" w:rsidP="00C0472B">
      <w:pPr>
        <w:spacing w:after="0" w:line="360" w:lineRule="auto"/>
        <w:jc w:val="both"/>
        <w:rPr>
          <w:rFonts w:ascii="Arial" w:hAnsi="Arial" w:cs="Arial"/>
          <w:b/>
          <w:sz w:val="24"/>
          <w:szCs w:val="24"/>
          <w:lang w:val="es-ES"/>
        </w:rPr>
      </w:pPr>
    </w:p>
    <w:p w:rsidR="00E64DA9" w:rsidRDefault="00C0472B" w:rsidP="00C0472B">
      <w:pPr>
        <w:spacing w:after="160" w:line="360" w:lineRule="auto"/>
        <w:rPr>
          <w:rFonts w:ascii="Arial" w:hAnsi="Arial" w:cs="Arial"/>
          <w:sz w:val="24"/>
          <w:szCs w:val="24"/>
          <w:highlight w:val="yellow"/>
          <w:lang w:val="en-GB"/>
        </w:rPr>
        <w:sectPr w:rsidR="00E64DA9" w:rsidSect="00ED7BAB">
          <w:endnotePr>
            <w:numFmt w:val="decimal"/>
          </w:endnotePr>
          <w:type w:val="continuous"/>
          <w:pgSz w:w="11906" w:h="16838"/>
          <w:pgMar w:top="1276" w:right="1134" w:bottom="1417" w:left="1134" w:header="708" w:footer="708" w:gutter="0"/>
          <w:lnNumType w:countBy="1"/>
          <w:cols w:space="708"/>
          <w:docGrid w:linePitch="360"/>
        </w:sectPr>
      </w:pPr>
      <w:r w:rsidRPr="00D65857">
        <w:rPr>
          <w:rFonts w:ascii="Arial" w:hAnsi="Arial" w:cs="Arial"/>
          <w:sz w:val="24"/>
          <w:szCs w:val="24"/>
          <w:lang w:val="en-GB"/>
        </w:rPr>
        <w:t xml:space="preserve"> </w:t>
      </w:r>
    </w:p>
    <w:p w:rsidR="006C6090" w:rsidRPr="006C6090" w:rsidRDefault="006C6090" w:rsidP="006C6090">
      <w:pPr>
        <w:spacing w:after="160" w:line="360" w:lineRule="auto"/>
        <w:rPr>
          <w:rFonts w:ascii="Arial" w:hAnsi="Arial" w:cs="Arial"/>
          <w:b/>
          <w:sz w:val="24"/>
          <w:szCs w:val="24"/>
          <w:lang w:val="en-GB"/>
        </w:rPr>
      </w:pPr>
      <w:r w:rsidRPr="006C6090">
        <w:rPr>
          <w:rFonts w:ascii="Arial" w:hAnsi="Arial" w:cs="Arial"/>
          <w:b/>
          <w:sz w:val="24"/>
          <w:szCs w:val="24"/>
          <w:lang w:val="en-GB"/>
        </w:rPr>
        <w:t xml:space="preserve">Box 9a. </w:t>
      </w:r>
      <w:r w:rsidRPr="006C6090">
        <w:rPr>
          <w:rFonts w:ascii="Arial" w:hAnsi="Arial" w:cs="Arial"/>
          <w:sz w:val="24"/>
          <w:szCs w:val="24"/>
          <w:lang w:val="en-GB"/>
        </w:rPr>
        <w:t xml:space="preserve">Recommendations on efficacy of OIT in children with persistent </w:t>
      </w:r>
      <w:r w:rsidR="004E00FA" w:rsidRPr="004E00FA">
        <w:rPr>
          <w:rFonts w:ascii="Arial" w:hAnsi="Arial" w:cs="Arial"/>
          <w:b/>
          <w:sz w:val="24"/>
          <w:szCs w:val="24"/>
          <w:lang w:val="en-GB"/>
        </w:rPr>
        <w:t>cow´s milk allergy</w:t>
      </w:r>
    </w:p>
    <w:tbl>
      <w:tblPr>
        <w:tblpPr w:leftFromText="142" w:rightFromText="142" w:vertAnchor="text" w:horzAnchor="margin" w:tblpY="1"/>
        <w:tblOverlap w:val="never"/>
        <w:tblW w:w="14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5"/>
        <w:gridCol w:w="1276"/>
        <w:gridCol w:w="2239"/>
        <w:gridCol w:w="3243"/>
        <w:gridCol w:w="2065"/>
        <w:gridCol w:w="2052"/>
      </w:tblGrid>
      <w:tr w:rsidR="006C6090" w:rsidRPr="006C6090" w:rsidTr="00D65E00">
        <w:tc>
          <w:tcPr>
            <w:tcW w:w="3505" w:type="dxa"/>
            <w:shd w:val="clear" w:color="auto" w:fill="auto"/>
          </w:tcPr>
          <w:p w:rsidR="006C6090" w:rsidRPr="006C6090" w:rsidRDefault="006C6090" w:rsidP="006C6090">
            <w:pPr>
              <w:spacing w:after="160" w:line="360" w:lineRule="auto"/>
              <w:rPr>
                <w:rFonts w:ascii="Arial" w:hAnsi="Arial" w:cs="Arial"/>
                <w:b/>
                <w:sz w:val="24"/>
                <w:szCs w:val="24"/>
                <w:lang w:val="en-US"/>
              </w:rPr>
            </w:pPr>
            <w:r w:rsidRPr="006C6090">
              <w:rPr>
                <w:rFonts w:ascii="Arial" w:hAnsi="Arial" w:cs="Arial"/>
                <w:b/>
                <w:sz w:val="24"/>
                <w:szCs w:val="24"/>
                <w:lang w:val="en-US"/>
              </w:rPr>
              <w:t>Recommendations</w:t>
            </w:r>
            <w:r w:rsidR="00062F3A">
              <w:rPr>
                <w:rFonts w:ascii="Arial" w:hAnsi="Arial" w:cs="Arial"/>
                <w:b/>
                <w:sz w:val="24"/>
                <w:szCs w:val="24"/>
                <w:lang w:val="en-US"/>
              </w:rPr>
              <w:t>*</w:t>
            </w:r>
            <w:r w:rsidRPr="006C6090">
              <w:rPr>
                <w:rFonts w:ascii="Arial" w:hAnsi="Arial" w:cs="Arial"/>
                <w:b/>
                <w:sz w:val="24"/>
                <w:szCs w:val="24"/>
                <w:lang w:val="en-US"/>
              </w:rPr>
              <w:t xml:space="preserve"> </w:t>
            </w:r>
          </w:p>
        </w:tc>
        <w:tc>
          <w:tcPr>
            <w:tcW w:w="1276" w:type="dxa"/>
            <w:shd w:val="clear" w:color="auto" w:fill="auto"/>
          </w:tcPr>
          <w:p w:rsidR="006C6090" w:rsidRPr="006C6090" w:rsidRDefault="006C6090" w:rsidP="006C6090">
            <w:pPr>
              <w:spacing w:after="160" w:line="360" w:lineRule="auto"/>
              <w:rPr>
                <w:rFonts w:ascii="Arial" w:hAnsi="Arial" w:cs="Arial"/>
                <w:b/>
                <w:sz w:val="24"/>
                <w:szCs w:val="24"/>
                <w:lang w:val="en-US"/>
              </w:rPr>
            </w:pPr>
            <w:r w:rsidRPr="006C6090">
              <w:rPr>
                <w:rFonts w:ascii="Arial" w:hAnsi="Arial" w:cs="Arial"/>
                <w:b/>
                <w:sz w:val="24"/>
                <w:szCs w:val="24"/>
                <w:lang w:val="en-US"/>
              </w:rPr>
              <w:t>Evidence level</w:t>
            </w:r>
          </w:p>
        </w:tc>
        <w:tc>
          <w:tcPr>
            <w:tcW w:w="2239" w:type="dxa"/>
            <w:shd w:val="clear" w:color="auto" w:fill="auto"/>
          </w:tcPr>
          <w:p w:rsidR="006C6090" w:rsidRPr="006C6090" w:rsidRDefault="006C6090" w:rsidP="006C6090">
            <w:pPr>
              <w:spacing w:after="160" w:line="360" w:lineRule="auto"/>
              <w:rPr>
                <w:rFonts w:ascii="Arial" w:hAnsi="Arial" w:cs="Arial"/>
                <w:b/>
                <w:sz w:val="24"/>
                <w:szCs w:val="24"/>
                <w:lang w:val="en-US"/>
              </w:rPr>
            </w:pPr>
            <w:r w:rsidRPr="006C6090">
              <w:rPr>
                <w:rFonts w:ascii="Arial" w:hAnsi="Arial" w:cs="Arial"/>
                <w:b/>
                <w:sz w:val="24"/>
                <w:szCs w:val="24"/>
                <w:lang w:val="en-US"/>
              </w:rPr>
              <w:t>Grade of recommendation</w:t>
            </w:r>
          </w:p>
        </w:tc>
        <w:tc>
          <w:tcPr>
            <w:tcW w:w="3243" w:type="dxa"/>
            <w:shd w:val="clear" w:color="auto" w:fill="auto"/>
          </w:tcPr>
          <w:p w:rsidR="006C6090" w:rsidRPr="006C6090" w:rsidRDefault="006C6090" w:rsidP="006C6090">
            <w:pPr>
              <w:spacing w:after="160" w:line="360" w:lineRule="auto"/>
              <w:rPr>
                <w:rFonts w:ascii="Arial" w:hAnsi="Arial" w:cs="Arial"/>
                <w:b/>
                <w:sz w:val="24"/>
                <w:szCs w:val="24"/>
                <w:lang w:val="en-US"/>
              </w:rPr>
            </w:pPr>
            <w:r w:rsidRPr="006C6090">
              <w:rPr>
                <w:rFonts w:ascii="Arial" w:hAnsi="Arial" w:cs="Arial"/>
                <w:b/>
                <w:sz w:val="24"/>
                <w:szCs w:val="24"/>
                <w:lang w:val="en-US"/>
              </w:rPr>
              <w:t xml:space="preserve">Strength of recommendation </w:t>
            </w:r>
          </w:p>
        </w:tc>
        <w:tc>
          <w:tcPr>
            <w:tcW w:w="2065" w:type="dxa"/>
            <w:shd w:val="clear" w:color="auto" w:fill="auto"/>
          </w:tcPr>
          <w:p w:rsidR="006C6090" w:rsidRPr="006C6090" w:rsidRDefault="006C6090" w:rsidP="006C6090">
            <w:pPr>
              <w:spacing w:after="160" w:line="360" w:lineRule="auto"/>
              <w:rPr>
                <w:rFonts w:ascii="Arial" w:hAnsi="Arial" w:cs="Arial"/>
                <w:b/>
                <w:sz w:val="24"/>
                <w:szCs w:val="24"/>
                <w:lang w:val="en-US"/>
              </w:rPr>
            </w:pPr>
            <w:r w:rsidRPr="006C6090">
              <w:rPr>
                <w:rFonts w:ascii="Arial" w:hAnsi="Arial" w:cs="Arial"/>
                <w:b/>
                <w:sz w:val="24"/>
                <w:szCs w:val="24"/>
                <w:lang w:val="en-US"/>
              </w:rPr>
              <w:t>Other considerations</w:t>
            </w:r>
          </w:p>
        </w:tc>
        <w:tc>
          <w:tcPr>
            <w:tcW w:w="2052" w:type="dxa"/>
            <w:shd w:val="clear" w:color="auto" w:fill="auto"/>
          </w:tcPr>
          <w:p w:rsidR="006C6090" w:rsidRPr="006C6090" w:rsidRDefault="006C6090" w:rsidP="006C6090">
            <w:pPr>
              <w:spacing w:after="160" w:line="360" w:lineRule="auto"/>
              <w:rPr>
                <w:rFonts w:ascii="Arial" w:hAnsi="Arial" w:cs="Arial"/>
                <w:b/>
                <w:sz w:val="24"/>
                <w:szCs w:val="24"/>
                <w:lang w:val="en-US"/>
              </w:rPr>
            </w:pPr>
            <w:r w:rsidRPr="006C6090">
              <w:rPr>
                <w:rFonts w:ascii="Arial" w:hAnsi="Arial" w:cs="Arial"/>
                <w:b/>
                <w:sz w:val="24"/>
                <w:szCs w:val="24"/>
                <w:lang w:val="en-US"/>
              </w:rPr>
              <w:t>Key references</w:t>
            </w:r>
          </w:p>
        </w:tc>
      </w:tr>
      <w:tr w:rsidR="006C6090" w:rsidRPr="006C6090" w:rsidTr="004676A7">
        <w:trPr>
          <w:trHeight w:val="2024"/>
        </w:trPr>
        <w:tc>
          <w:tcPr>
            <w:tcW w:w="3505" w:type="dxa"/>
            <w:shd w:val="clear" w:color="auto" w:fill="auto"/>
          </w:tcPr>
          <w:p w:rsidR="006C6090" w:rsidRPr="00D33459" w:rsidRDefault="006C6090" w:rsidP="00883F83">
            <w:pPr>
              <w:spacing w:after="160" w:line="360" w:lineRule="auto"/>
              <w:jc w:val="both"/>
              <w:rPr>
                <w:rFonts w:ascii="Arial" w:hAnsi="Arial" w:cs="Arial"/>
                <w:b/>
                <w:sz w:val="24"/>
                <w:szCs w:val="24"/>
                <w:lang w:val="en-US"/>
              </w:rPr>
            </w:pPr>
            <w:r w:rsidRPr="006C6090">
              <w:rPr>
                <w:rFonts w:ascii="Arial" w:hAnsi="Arial" w:cs="Arial"/>
                <w:sz w:val="24"/>
                <w:szCs w:val="24"/>
                <w:lang w:val="en-US"/>
              </w:rPr>
              <w:t>OIT is recommended as a treatment option to increase threshold of reaction while on treatment in children</w:t>
            </w:r>
            <w:r w:rsidR="00A545F7">
              <w:rPr>
                <w:rFonts w:ascii="Arial" w:hAnsi="Arial" w:cs="Arial"/>
                <w:sz w:val="24"/>
                <w:szCs w:val="24"/>
                <w:lang w:val="en-US"/>
              </w:rPr>
              <w:t xml:space="preserve"> </w:t>
            </w:r>
            <w:r w:rsidRPr="006C6090">
              <w:rPr>
                <w:rFonts w:ascii="Arial" w:hAnsi="Arial" w:cs="Arial"/>
                <w:sz w:val="24"/>
                <w:szCs w:val="24"/>
                <w:lang w:val="en-US"/>
              </w:rPr>
              <w:t>with persistent cow´s milk allergy</w:t>
            </w:r>
            <w:r w:rsidR="00883F83">
              <w:rPr>
                <w:rFonts w:ascii="Arial" w:hAnsi="Arial" w:cs="Arial"/>
                <w:sz w:val="24"/>
                <w:szCs w:val="24"/>
                <w:lang w:val="en-US"/>
              </w:rPr>
              <w:t xml:space="preserve">, from around 4 - </w:t>
            </w:r>
            <w:r w:rsidR="004676A7">
              <w:rPr>
                <w:rFonts w:ascii="Arial" w:hAnsi="Arial" w:cs="Arial"/>
                <w:sz w:val="24"/>
                <w:szCs w:val="24"/>
                <w:lang w:val="en-US"/>
              </w:rPr>
              <w:t>5 years of age</w:t>
            </w:r>
            <w:r w:rsidRPr="006C6090">
              <w:rPr>
                <w:rFonts w:ascii="Arial" w:hAnsi="Arial" w:cs="Arial"/>
                <w:sz w:val="24"/>
                <w:szCs w:val="24"/>
                <w:lang w:val="en-US"/>
              </w:rPr>
              <w:t>.</w:t>
            </w:r>
          </w:p>
        </w:tc>
        <w:tc>
          <w:tcPr>
            <w:tcW w:w="1276" w:type="dxa"/>
            <w:shd w:val="clear" w:color="auto" w:fill="auto"/>
          </w:tcPr>
          <w:p w:rsidR="006C6090" w:rsidRPr="006C6090" w:rsidRDefault="006C6090" w:rsidP="00883F83">
            <w:pPr>
              <w:spacing w:after="160" w:line="360" w:lineRule="auto"/>
              <w:jc w:val="both"/>
              <w:rPr>
                <w:rFonts w:ascii="Arial" w:hAnsi="Arial" w:cs="Arial"/>
                <w:b/>
                <w:bCs/>
                <w:sz w:val="24"/>
                <w:szCs w:val="24"/>
                <w:lang w:val="en-US"/>
              </w:rPr>
            </w:pPr>
            <w:r w:rsidRPr="006C6090">
              <w:rPr>
                <w:rFonts w:ascii="Arial" w:hAnsi="Arial" w:cs="Arial"/>
                <w:sz w:val="24"/>
                <w:szCs w:val="24"/>
                <w:lang w:val="en-US"/>
              </w:rPr>
              <w:t>I</w:t>
            </w:r>
          </w:p>
        </w:tc>
        <w:tc>
          <w:tcPr>
            <w:tcW w:w="2239" w:type="dxa"/>
            <w:shd w:val="clear" w:color="auto" w:fill="auto"/>
          </w:tcPr>
          <w:p w:rsidR="006C6090" w:rsidRPr="006C6090" w:rsidRDefault="006C6090" w:rsidP="00883F83">
            <w:pPr>
              <w:spacing w:after="160" w:line="360" w:lineRule="auto"/>
              <w:jc w:val="both"/>
              <w:rPr>
                <w:rFonts w:ascii="Arial" w:hAnsi="Arial" w:cs="Arial"/>
                <w:sz w:val="24"/>
                <w:szCs w:val="24"/>
                <w:lang w:val="en-US"/>
              </w:rPr>
            </w:pPr>
            <w:r w:rsidRPr="006C6090">
              <w:rPr>
                <w:rFonts w:ascii="Arial" w:hAnsi="Arial" w:cs="Arial"/>
                <w:sz w:val="24"/>
                <w:szCs w:val="24"/>
                <w:lang w:val="en-US"/>
              </w:rPr>
              <w:t>A</w:t>
            </w:r>
          </w:p>
        </w:tc>
        <w:tc>
          <w:tcPr>
            <w:tcW w:w="3243" w:type="dxa"/>
            <w:shd w:val="clear" w:color="auto" w:fill="auto"/>
          </w:tcPr>
          <w:p w:rsidR="006C6090" w:rsidRPr="006C6090" w:rsidRDefault="006C6090" w:rsidP="005B7220">
            <w:pPr>
              <w:spacing w:after="160" w:line="360" w:lineRule="auto"/>
              <w:jc w:val="both"/>
              <w:rPr>
                <w:rFonts w:ascii="Arial" w:hAnsi="Arial" w:cs="Arial"/>
                <w:sz w:val="24"/>
                <w:szCs w:val="24"/>
                <w:lang w:val="en-US"/>
              </w:rPr>
            </w:pPr>
            <w:r w:rsidRPr="006C6090">
              <w:rPr>
                <w:rFonts w:ascii="Arial" w:hAnsi="Arial" w:cs="Arial"/>
                <w:sz w:val="24"/>
                <w:szCs w:val="24"/>
                <w:lang w:val="en-US"/>
              </w:rPr>
              <w:t xml:space="preserve">Strong recommendation based on convincing evidence  from </w:t>
            </w:r>
            <w:r w:rsidR="00414A4C">
              <w:rPr>
                <w:rFonts w:ascii="Arial" w:hAnsi="Arial" w:cs="Arial"/>
                <w:sz w:val="24"/>
                <w:szCs w:val="24"/>
                <w:lang w:val="en-US"/>
              </w:rPr>
              <w:t>SR</w:t>
            </w:r>
            <w:r w:rsidRPr="006C6090">
              <w:rPr>
                <w:rFonts w:ascii="Arial" w:hAnsi="Arial" w:cs="Arial"/>
                <w:sz w:val="24"/>
                <w:szCs w:val="24"/>
                <w:lang w:val="en-US"/>
              </w:rPr>
              <w:t xml:space="preserve"> and meta-analysis  (</w:t>
            </w:r>
            <w:r w:rsidRPr="00A059E1">
              <w:rPr>
                <w:rFonts w:ascii="Arial" w:hAnsi="Arial" w:cs="Arial"/>
                <w:sz w:val="24"/>
                <w:szCs w:val="24"/>
                <w:lang w:val="en-US"/>
              </w:rPr>
              <w:t xml:space="preserve">18) including RCTs </w:t>
            </w:r>
            <w:r w:rsidR="004E00FA" w:rsidRPr="00A059E1">
              <w:rPr>
                <w:rFonts w:ascii="Arial" w:hAnsi="Arial" w:cs="Arial"/>
                <w:sz w:val="24"/>
                <w:szCs w:val="24"/>
                <w:lang w:val="en-US"/>
              </w:rPr>
              <w:t xml:space="preserve">at low </w:t>
            </w:r>
            <w:r w:rsidR="004676A7" w:rsidRPr="00A059E1">
              <w:rPr>
                <w:rFonts w:ascii="Arial" w:hAnsi="Arial" w:cs="Arial"/>
                <w:sz w:val="24"/>
                <w:szCs w:val="24"/>
                <w:lang w:val="en-US"/>
              </w:rPr>
              <w:t xml:space="preserve">(7,9) or unclear </w:t>
            </w:r>
            <w:r w:rsidR="004E00FA" w:rsidRPr="00A059E1">
              <w:rPr>
                <w:rFonts w:ascii="Arial" w:hAnsi="Arial" w:cs="Arial"/>
                <w:sz w:val="24"/>
                <w:szCs w:val="24"/>
                <w:lang w:val="en-US"/>
              </w:rPr>
              <w:t>risk of bias</w:t>
            </w:r>
            <w:r w:rsidR="004F1712" w:rsidRPr="00A059E1">
              <w:rPr>
                <w:rFonts w:ascii="Arial" w:hAnsi="Arial" w:cs="Arial"/>
                <w:sz w:val="24"/>
                <w:szCs w:val="24"/>
                <w:lang w:val="en-US"/>
              </w:rPr>
              <w:t xml:space="preserve"> </w:t>
            </w:r>
            <w:r w:rsidR="004676A7" w:rsidRPr="00A059E1">
              <w:rPr>
                <w:rFonts w:ascii="Arial" w:hAnsi="Arial" w:cs="Arial"/>
                <w:sz w:val="24"/>
                <w:szCs w:val="24"/>
                <w:lang w:val="en-US"/>
              </w:rPr>
              <w:t>(</w:t>
            </w:r>
            <w:r w:rsidR="00675C7E">
              <w:rPr>
                <w:rFonts w:ascii="Arial" w:hAnsi="Arial" w:cs="Arial"/>
                <w:sz w:val="24"/>
                <w:szCs w:val="24"/>
                <w:lang w:val="en-US"/>
              </w:rPr>
              <w:t>4</w:t>
            </w:r>
            <w:r w:rsidR="005B7220">
              <w:rPr>
                <w:rFonts w:ascii="Arial" w:hAnsi="Arial" w:cs="Arial"/>
                <w:sz w:val="24"/>
                <w:szCs w:val="24"/>
                <w:lang w:val="en-US"/>
              </w:rPr>
              <w:t>4</w:t>
            </w:r>
            <w:r w:rsidRPr="00A059E1">
              <w:rPr>
                <w:rFonts w:ascii="Arial" w:hAnsi="Arial" w:cs="Arial"/>
                <w:sz w:val="24"/>
                <w:szCs w:val="24"/>
                <w:lang w:val="en-US"/>
              </w:rPr>
              <w:t>)</w:t>
            </w:r>
          </w:p>
        </w:tc>
        <w:tc>
          <w:tcPr>
            <w:tcW w:w="2065" w:type="dxa"/>
            <w:shd w:val="clear" w:color="auto" w:fill="auto"/>
          </w:tcPr>
          <w:p w:rsidR="00883F83" w:rsidRDefault="006C6090" w:rsidP="00883F83">
            <w:pPr>
              <w:spacing w:after="160" w:line="360" w:lineRule="auto"/>
              <w:jc w:val="both"/>
              <w:rPr>
                <w:rFonts w:ascii="Arial" w:hAnsi="Arial" w:cs="Arial"/>
                <w:sz w:val="24"/>
                <w:szCs w:val="24"/>
                <w:lang w:val="en-US"/>
              </w:rPr>
            </w:pPr>
            <w:r w:rsidRPr="006C6090">
              <w:rPr>
                <w:rFonts w:ascii="Arial" w:hAnsi="Arial" w:cs="Arial"/>
                <w:sz w:val="24"/>
                <w:szCs w:val="24"/>
                <w:lang w:val="en-US"/>
              </w:rPr>
              <w:t xml:space="preserve">Risk of adverse reactions </w:t>
            </w:r>
            <w:r w:rsidR="002720ED">
              <w:rPr>
                <w:rFonts w:ascii="Arial" w:hAnsi="Arial" w:cs="Arial"/>
                <w:sz w:val="24"/>
                <w:szCs w:val="24"/>
                <w:lang w:val="en-US"/>
              </w:rPr>
              <w:t xml:space="preserve">need </w:t>
            </w:r>
            <w:r w:rsidRPr="006C6090">
              <w:rPr>
                <w:rFonts w:ascii="Arial" w:hAnsi="Arial" w:cs="Arial"/>
                <w:sz w:val="24"/>
                <w:szCs w:val="24"/>
                <w:lang w:val="en-US"/>
              </w:rPr>
              <w:t>to be considered</w:t>
            </w:r>
            <w:r w:rsidR="00615A46">
              <w:rPr>
                <w:rFonts w:ascii="Arial" w:hAnsi="Arial" w:cs="Arial"/>
                <w:sz w:val="24"/>
                <w:szCs w:val="24"/>
                <w:lang w:val="en-US"/>
              </w:rPr>
              <w:t>.</w:t>
            </w:r>
          </w:p>
          <w:p w:rsidR="006C6090" w:rsidRPr="006C6090" w:rsidRDefault="00615A46" w:rsidP="00883F83">
            <w:pPr>
              <w:spacing w:after="160" w:line="360" w:lineRule="auto"/>
              <w:jc w:val="both"/>
              <w:rPr>
                <w:rFonts w:ascii="Arial" w:hAnsi="Arial" w:cs="Arial"/>
                <w:b/>
                <w:bCs/>
                <w:sz w:val="24"/>
                <w:szCs w:val="24"/>
                <w:lang w:val="en-US"/>
              </w:rPr>
            </w:pPr>
            <w:r>
              <w:rPr>
                <w:rFonts w:ascii="Arial" w:hAnsi="Arial" w:cs="Arial"/>
                <w:sz w:val="24"/>
                <w:szCs w:val="24"/>
                <w:lang w:val="en-US"/>
              </w:rPr>
              <w:t xml:space="preserve">Age </w:t>
            </w:r>
            <w:r w:rsidR="00D61DF0">
              <w:rPr>
                <w:rFonts w:ascii="Arial" w:hAnsi="Arial" w:cs="Arial"/>
                <w:sz w:val="24"/>
                <w:szCs w:val="24"/>
                <w:lang w:val="en-US"/>
              </w:rPr>
              <w:t xml:space="preserve">recommendation </w:t>
            </w:r>
            <w:r>
              <w:rPr>
                <w:rFonts w:ascii="Arial" w:hAnsi="Arial" w:cs="Arial"/>
                <w:sz w:val="24"/>
                <w:szCs w:val="24"/>
                <w:lang w:val="en-US"/>
              </w:rPr>
              <w:t>is based on expert opinion.</w:t>
            </w:r>
            <w:r w:rsidR="006C6090" w:rsidRPr="006C6090">
              <w:rPr>
                <w:rFonts w:ascii="Arial" w:hAnsi="Arial" w:cs="Arial"/>
                <w:sz w:val="24"/>
                <w:szCs w:val="24"/>
                <w:lang w:val="en-US"/>
              </w:rPr>
              <w:t xml:space="preserve">   </w:t>
            </w:r>
          </w:p>
        </w:tc>
        <w:tc>
          <w:tcPr>
            <w:tcW w:w="2052" w:type="dxa"/>
            <w:shd w:val="clear" w:color="auto" w:fill="auto"/>
          </w:tcPr>
          <w:p w:rsidR="006C6090" w:rsidRDefault="006C6090" w:rsidP="00883F83">
            <w:pPr>
              <w:spacing w:after="160" w:line="360" w:lineRule="auto"/>
              <w:jc w:val="both"/>
              <w:rPr>
                <w:rFonts w:ascii="Arial" w:hAnsi="Arial" w:cs="Arial"/>
                <w:sz w:val="24"/>
                <w:szCs w:val="24"/>
                <w:lang w:val="en-US"/>
              </w:rPr>
            </w:pPr>
            <w:r w:rsidRPr="006C6090">
              <w:rPr>
                <w:rFonts w:ascii="Arial" w:hAnsi="Arial" w:cs="Arial"/>
                <w:sz w:val="24"/>
                <w:szCs w:val="24"/>
                <w:lang w:val="en-US"/>
              </w:rPr>
              <w:t xml:space="preserve">Nurmatov 2017 (18); Longo 2008 (7);  </w:t>
            </w:r>
            <w:r w:rsidR="00A059E1">
              <w:rPr>
                <w:rFonts w:ascii="Arial" w:hAnsi="Arial" w:cs="Arial"/>
                <w:sz w:val="24"/>
                <w:szCs w:val="24"/>
                <w:lang w:val="en-US"/>
              </w:rPr>
              <w:t xml:space="preserve"> Pajno 2010 (9); </w:t>
            </w:r>
            <w:r w:rsidR="004E00FA" w:rsidRPr="004676A7">
              <w:rPr>
                <w:rFonts w:ascii="Arial" w:hAnsi="Arial" w:cs="Arial"/>
                <w:sz w:val="24"/>
                <w:szCs w:val="24"/>
                <w:lang w:val="en-US"/>
              </w:rPr>
              <w:t>Skripak  2008 (</w:t>
            </w:r>
            <w:r w:rsidR="00675C7E">
              <w:rPr>
                <w:rFonts w:ascii="Arial" w:hAnsi="Arial" w:cs="Arial"/>
                <w:sz w:val="24"/>
                <w:szCs w:val="24"/>
                <w:lang w:val="en-US"/>
              </w:rPr>
              <w:t>4</w:t>
            </w:r>
            <w:r w:rsidR="005B7220">
              <w:rPr>
                <w:rFonts w:ascii="Arial" w:hAnsi="Arial" w:cs="Arial"/>
                <w:sz w:val="24"/>
                <w:szCs w:val="24"/>
                <w:lang w:val="en-US"/>
              </w:rPr>
              <w:t>4</w:t>
            </w:r>
            <w:r w:rsidR="004E00FA" w:rsidRPr="004676A7">
              <w:rPr>
                <w:rFonts w:ascii="Arial" w:hAnsi="Arial" w:cs="Arial"/>
                <w:sz w:val="24"/>
                <w:szCs w:val="24"/>
                <w:lang w:val="en-US"/>
              </w:rPr>
              <w:t>)</w:t>
            </w:r>
          </w:p>
          <w:p w:rsidR="00373622" w:rsidRPr="006C6090" w:rsidRDefault="00373622" w:rsidP="00883F83">
            <w:pPr>
              <w:spacing w:after="160" w:line="360" w:lineRule="auto"/>
              <w:jc w:val="both"/>
              <w:rPr>
                <w:rFonts w:ascii="Arial" w:hAnsi="Arial" w:cs="Arial"/>
                <w:b/>
                <w:sz w:val="24"/>
                <w:szCs w:val="24"/>
                <w:lang w:val="en-US"/>
              </w:rPr>
            </w:pPr>
          </w:p>
        </w:tc>
      </w:tr>
      <w:tr w:rsidR="006C6090" w:rsidRPr="006C6090" w:rsidTr="00062F3A">
        <w:tc>
          <w:tcPr>
            <w:tcW w:w="3505" w:type="dxa"/>
            <w:shd w:val="clear" w:color="auto" w:fill="auto"/>
          </w:tcPr>
          <w:p w:rsidR="006C6090" w:rsidRPr="006C6090" w:rsidRDefault="00D65E00" w:rsidP="00883F83">
            <w:pPr>
              <w:spacing w:after="160" w:line="360" w:lineRule="auto"/>
              <w:jc w:val="both"/>
              <w:rPr>
                <w:rFonts w:ascii="Arial" w:hAnsi="Arial" w:cs="Arial"/>
                <w:sz w:val="24"/>
                <w:szCs w:val="24"/>
                <w:lang w:val="en-US"/>
              </w:rPr>
            </w:pPr>
            <w:r>
              <w:rPr>
                <w:rFonts w:ascii="Arial" w:hAnsi="Arial" w:cs="Arial"/>
                <w:sz w:val="24"/>
                <w:szCs w:val="24"/>
                <w:lang w:val="en-US"/>
              </w:rPr>
              <w:t xml:space="preserve">A </w:t>
            </w:r>
            <w:r w:rsidRPr="006C6090">
              <w:rPr>
                <w:rFonts w:ascii="Arial" w:hAnsi="Arial" w:cs="Arial"/>
                <w:sz w:val="24"/>
                <w:szCs w:val="24"/>
                <w:lang w:val="en-US"/>
              </w:rPr>
              <w:t>recommendation</w:t>
            </w:r>
            <w:r w:rsidR="003C1274">
              <w:rPr>
                <w:rFonts w:ascii="Arial" w:hAnsi="Arial" w:cs="Arial"/>
                <w:sz w:val="24"/>
                <w:szCs w:val="24"/>
                <w:lang w:val="en-US"/>
              </w:rPr>
              <w:t xml:space="preserve"> cannot currently be made for OIT </w:t>
            </w:r>
            <w:r w:rsidR="006C6090" w:rsidRPr="006C6090">
              <w:rPr>
                <w:rFonts w:ascii="Arial" w:hAnsi="Arial" w:cs="Arial"/>
                <w:sz w:val="24"/>
                <w:szCs w:val="24"/>
                <w:lang w:val="en-US"/>
              </w:rPr>
              <w:t xml:space="preserve">as a treatment option in children with persistent cow’s milk allergy with the goal of post discontinuation effectiveness. </w:t>
            </w:r>
          </w:p>
        </w:tc>
        <w:tc>
          <w:tcPr>
            <w:tcW w:w="1276" w:type="dxa"/>
            <w:shd w:val="clear" w:color="auto" w:fill="auto"/>
          </w:tcPr>
          <w:p w:rsidR="006C6090" w:rsidRPr="006C6090" w:rsidRDefault="006C6090" w:rsidP="00883F83">
            <w:pPr>
              <w:spacing w:after="160" w:line="360" w:lineRule="auto"/>
              <w:jc w:val="both"/>
              <w:rPr>
                <w:rFonts w:ascii="Arial" w:hAnsi="Arial" w:cs="Arial"/>
                <w:sz w:val="24"/>
                <w:szCs w:val="24"/>
                <w:lang w:val="en-US"/>
              </w:rPr>
            </w:pPr>
            <w:r w:rsidRPr="006C6090">
              <w:rPr>
                <w:rFonts w:ascii="Arial" w:hAnsi="Arial" w:cs="Arial"/>
                <w:sz w:val="24"/>
                <w:szCs w:val="24"/>
                <w:lang w:val="en-US"/>
              </w:rPr>
              <w:t xml:space="preserve">     I</w:t>
            </w:r>
          </w:p>
        </w:tc>
        <w:tc>
          <w:tcPr>
            <w:tcW w:w="2239" w:type="dxa"/>
            <w:shd w:val="clear" w:color="auto" w:fill="auto"/>
          </w:tcPr>
          <w:p w:rsidR="006C6090" w:rsidRPr="006C6090" w:rsidRDefault="002720ED" w:rsidP="00883F83">
            <w:pPr>
              <w:spacing w:after="160" w:line="360" w:lineRule="auto"/>
              <w:jc w:val="both"/>
              <w:rPr>
                <w:rFonts w:ascii="Arial" w:hAnsi="Arial" w:cs="Arial"/>
                <w:sz w:val="24"/>
                <w:szCs w:val="24"/>
                <w:lang w:val="en-US"/>
              </w:rPr>
            </w:pPr>
            <w:r>
              <w:rPr>
                <w:rFonts w:ascii="Arial" w:hAnsi="Arial" w:cs="Arial"/>
                <w:sz w:val="24"/>
                <w:szCs w:val="24"/>
                <w:lang w:val="en-US"/>
              </w:rPr>
              <w:t>B</w:t>
            </w:r>
          </w:p>
        </w:tc>
        <w:tc>
          <w:tcPr>
            <w:tcW w:w="3243" w:type="dxa"/>
            <w:shd w:val="clear" w:color="auto" w:fill="auto"/>
          </w:tcPr>
          <w:p w:rsidR="006C6090" w:rsidRPr="006C6090" w:rsidRDefault="002720ED" w:rsidP="00CD5971">
            <w:pPr>
              <w:spacing w:after="160" w:line="360" w:lineRule="auto"/>
              <w:jc w:val="both"/>
              <w:rPr>
                <w:rFonts w:ascii="Arial" w:hAnsi="Arial" w:cs="Arial"/>
                <w:sz w:val="24"/>
                <w:szCs w:val="24"/>
                <w:lang w:val="en-US"/>
              </w:rPr>
            </w:pPr>
            <w:r>
              <w:rPr>
                <w:rFonts w:ascii="Arial" w:hAnsi="Arial" w:cs="Arial"/>
                <w:sz w:val="24"/>
                <w:szCs w:val="24"/>
                <w:lang w:val="en-US"/>
              </w:rPr>
              <w:t>Weak as o</w:t>
            </w:r>
            <w:r w:rsidR="00B513C8">
              <w:rPr>
                <w:rFonts w:ascii="Arial" w:hAnsi="Arial" w:cs="Arial"/>
                <w:sz w:val="24"/>
                <w:szCs w:val="24"/>
                <w:lang w:val="en-US"/>
              </w:rPr>
              <w:t xml:space="preserve">nly one </w:t>
            </w:r>
            <w:r>
              <w:rPr>
                <w:rFonts w:ascii="Arial" w:hAnsi="Arial" w:cs="Arial"/>
                <w:sz w:val="24"/>
                <w:szCs w:val="24"/>
                <w:lang w:val="en-US"/>
              </w:rPr>
              <w:t>small</w:t>
            </w:r>
            <w:r w:rsidR="00B513C8">
              <w:rPr>
                <w:rFonts w:ascii="Arial" w:hAnsi="Arial" w:cs="Arial"/>
                <w:sz w:val="24"/>
                <w:szCs w:val="24"/>
                <w:lang w:val="en-US"/>
              </w:rPr>
              <w:t xml:space="preserve"> RCT at high risk of bias </w:t>
            </w:r>
            <w:r w:rsidR="006C6090" w:rsidRPr="006C6090">
              <w:rPr>
                <w:rFonts w:ascii="Arial" w:hAnsi="Arial" w:cs="Arial"/>
                <w:sz w:val="24"/>
                <w:szCs w:val="24"/>
                <w:lang w:val="en-US"/>
              </w:rPr>
              <w:t>(</w:t>
            </w:r>
            <w:r w:rsidR="00CD5971">
              <w:rPr>
                <w:rFonts w:ascii="Arial" w:hAnsi="Arial" w:cs="Arial"/>
                <w:sz w:val="24"/>
                <w:szCs w:val="24"/>
                <w:lang w:val="en-US"/>
              </w:rPr>
              <w:t>40</w:t>
            </w:r>
            <w:r w:rsidR="006C6090" w:rsidRPr="006C6090">
              <w:rPr>
                <w:rFonts w:ascii="Arial" w:hAnsi="Arial" w:cs="Arial"/>
                <w:sz w:val="24"/>
                <w:szCs w:val="24"/>
                <w:lang w:val="en-US"/>
              </w:rPr>
              <w:t xml:space="preserve">)   </w:t>
            </w:r>
          </w:p>
        </w:tc>
        <w:tc>
          <w:tcPr>
            <w:tcW w:w="2065" w:type="dxa"/>
            <w:shd w:val="clear" w:color="auto" w:fill="auto"/>
          </w:tcPr>
          <w:p w:rsidR="006C6090" w:rsidRPr="006C6090" w:rsidRDefault="006C6090" w:rsidP="00883F83">
            <w:pPr>
              <w:spacing w:after="160" w:line="360" w:lineRule="auto"/>
              <w:jc w:val="both"/>
              <w:rPr>
                <w:rFonts w:ascii="Arial" w:hAnsi="Arial" w:cs="Arial"/>
                <w:sz w:val="24"/>
                <w:szCs w:val="24"/>
                <w:lang w:val="en-US"/>
              </w:rPr>
            </w:pPr>
            <w:r w:rsidRPr="006C6090">
              <w:rPr>
                <w:rFonts w:ascii="Arial" w:hAnsi="Arial" w:cs="Arial"/>
                <w:sz w:val="24"/>
                <w:szCs w:val="24"/>
                <w:lang w:val="en-US"/>
              </w:rPr>
              <w:t xml:space="preserve">Further studies needed </w:t>
            </w:r>
          </w:p>
        </w:tc>
        <w:tc>
          <w:tcPr>
            <w:tcW w:w="2052" w:type="dxa"/>
            <w:shd w:val="clear" w:color="auto" w:fill="auto"/>
          </w:tcPr>
          <w:p w:rsidR="003C1274" w:rsidRPr="006C6090" w:rsidRDefault="006C6090" w:rsidP="00883F83">
            <w:pPr>
              <w:spacing w:after="160" w:line="360" w:lineRule="auto"/>
              <w:jc w:val="both"/>
              <w:rPr>
                <w:rFonts w:ascii="Arial" w:hAnsi="Arial" w:cs="Arial"/>
                <w:sz w:val="24"/>
                <w:szCs w:val="24"/>
                <w:lang w:val="en-US"/>
              </w:rPr>
            </w:pPr>
            <w:r w:rsidRPr="006C6090">
              <w:rPr>
                <w:rFonts w:ascii="Arial" w:hAnsi="Arial" w:cs="Arial"/>
                <w:sz w:val="24"/>
                <w:szCs w:val="24"/>
                <w:lang w:val="en-US"/>
              </w:rPr>
              <w:t xml:space="preserve"> </w:t>
            </w:r>
            <w:r w:rsidR="003C1274">
              <w:rPr>
                <w:rFonts w:ascii="Arial" w:hAnsi="Arial" w:cs="Arial"/>
                <w:sz w:val="24"/>
                <w:szCs w:val="24"/>
                <w:lang w:val="en-US"/>
              </w:rPr>
              <w:t>Staden 2007</w:t>
            </w:r>
            <w:r w:rsidR="00062F3A" w:rsidRPr="006C6090">
              <w:rPr>
                <w:rFonts w:ascii="Arial" w:hAnsi="Arial" w:cs="Arial"/>
                <w:sz w:val="24"/>
                <w:szCs w:val="24"/>
                <w:lang w:val="en-US"/>
              </w:rPr>
              <w:t>(</w:t>
            </w:r>
            <w:r w:rsidR="00CD5971">
              <w:rPr>
                <w:rFonts w:ascii="Arial" w:hAnsi="Arial" w:cs="Arial"/>
                <w:sz w:val="24"/>
                <w:szCs w:val="24"/>
                <w:lang w:val="en-US"/>
              </w:rPr>
              <w:t>40</w:t>
            </w:r>
            <w:r w:rsidR="00062F3A" w:rsidRPr="006C6090">
              <w:rPr>
                <w:rFonts w:ascii="Arial" w:hAnsi="Arial" w:cs="Arial"/>
                <w:sz w:val="24"/>
                <w:szCs w:val="24"/>
                <w:lang w:val="en-US"/>
              </w:rPr>
              <w:t xml:space="preserve">)   </w:t>
            </w:r>
          </w:p>
        </w:tc>
      </w:tr>
    </w:tbl>
    <w:p w:rsidR="00062F3A" w:rsidRDefault="00062F3A" w:rsidP="00062F3A">
      <w:pPr>
        <w:rPr>
          <w:rFonts w:ascii="Arial" w:hAnsi="Arial" w:cs="Arial"/>
          <w:sz w:val="24"/>
          <w:szCs w:val="24"/>
          <w:lang w:val="en-GB"/>
        </w:rPr>
      </w:pPr>
    </w:p>
    <w:p w:rsidR="0013282F" w:rsidRPr="00062F3A" w:rsidRDefault="00062F3A" w:rsidP="00062F3A">
      <w:pPr>
        <w:rPr>
          <w:rFonts w:ascii="Arial" w:hAnsi="Arial" w:cs="Arial"/>
          <w:sz w:val="24"/>
          <w:szCs w:val="24"/>
          <w:lang w:val="en-GB"/>
        </w:rPr>
      </w:pPr>
      <w:r>
        <w:rPr>
          <w:rFonts w:ascii="Arial" w:hAnsi="Arial" w:cs="Arial"/>
          <w:sz w:val="24"/>
          <w:szCs w:val="24"/>
          <w:lang w:val="en-GB"/>
        </w:rPr>
        <w:t>*</w:t>
      </w:r>
      <w:r w:rsidR="004F1712">
        <w:rPr>
          <w:rFonts w:ascii="Arial" w:hAnsi="Arial" w:cs="Arial"/>
          <w:sz w:val="24"/>
          <w:szCs w:val="24"/>
          <w:lang w:val="en-GB"/>
        </w:rPr>
        <w:t>OIT for food allergy should only be undertaken in highly specialised c</w:t>
      </w:r>
      <w:r w:rsidR="004F1712" w:rsidRPr="004F1712">
        <w:rPr>
          <w:rFonts w:ascii="Arial" w:hAnsi="Arial" w:cs="Arial"/>
          <w:sz w:val="24"/>
          <w:szCs w:val="24"/>
          <w:lang w:val="en-GB"/>
        </w:rPr>
        <w:t xml:space="preserve">linical centres </w:t>
      </w:r>
      <w:r w:rsidR="004F1712">
        <w:rPr>
          <w:rFonts w:ascii="Arial" w:hAnsi="Arial" w:cs="Arial"/>
          <w:sz w:val="24"/>
          <w:szCs w:val="24"/>
          <w:lang w:val="en-GB"/>
        </w:rPr>
        <w:t>with</w:t>
      </w:r>
      <w:r w:rsidR="004F1712" w:rsidRPr="004F1712">
        <w:rPr>
          <w:rFonts w:ascii="Arial" w:hAnsi="Arial" w:cs="Arial"/>
          <w:sz w:val="24"/>
          <w:szCs w:val="24"/>
          <w:lang w:val="en-GB"/>
        </w:rPr>
        <w:t xml:space="preserve"> expertise and facilities to safely deliver this therapy.</w:t>
      </w:r>
    </w:p>
    <w:p w:rsidR="0013282F" w:rsidRPr="00062F3A" w:rsidRDefault="0013282F" w:rsidP="00062F3A">
      <w:pPr>
        <w:rPr>
          <w:rFonts w:ascii="Arial" w:hAnsi="Arial" w:cs="Arial"/>
          <w:sz w:val="24"/>
          <w:szCs w:val="24"/>
          <w:lang w:val="en-GB"/>
        </w:rPr>
      </w:pPr>
    </w:p>
    <w:p w:rsidR="006C6090" w:rsidRPr="006C6090" w:rsidRDefault="004E00FA" w:rsidP="006C6090">
      <w:pPr>
        <w:spacing w:after="160" w:line="360" w:lineRule="auto"/>
        <w:rPr>
          <w:rFonts w:ascii="Arial" w:hAnsi="Arial" w:cs="Arial"/>
          <w:sz w:val="24"/>
          <w:szCs w:val="24"/>
          <w:lang w:val="en-US"/>
        </w:rPr>
      </w:pPr>
      <w:r w:rsidRPr="00062F3A">
        <w:rPr>
          <w:rFonts w:ascii="Arial" w:hAnsi="Arial" w:cs="Arial"/>
          <w:sz w:val="24"/>
          <w:szCs w:val="24"/>
          <w:lang w:val="en-GB"/>
        </w:rPr>
        <w:br w:type="page"/>
      </w:r>
      <w:r w:rsidR="006C6090" w:rsidRPr="006C6090">
        <w:rPr>
          <w:rFonts w:ascii="Arial" w:hAnsi="Arial" w:cs="Arial"/>
          <w:b/>
          <w:sz w:val="24"/>
          <w:szCs w:val="24"/>
          <w:lang w:val="en-GB"/>
        </w:rPr>
        <w:t xml:space="preserve">Box 9b. </w:t>
      </w:r>
      <w:r w:rsidR="006C6090" w:rsidRPr="006C6090">
        <w:rPr>
          <w:rFonts w:ascii="Arial" w:hAnsi="Arial" w:cs="Arial"/>
          <w:sz w:val="24"/>
          <w:szCs w:val="24"/>
          <w:lang w:val="en-GB"/>
        </w:rPr>
        <w:t xml:space="preserve">Recommendation on efficacy of OIT in children with </w:t>
      </w:r>
      <w:r w:rsidRPr="00062F3A">
        <w:rPr>
          <w:rFonts w:ascii="Arial" w:hAnsi="Arial" w:cs="Arial"/>
          <w:b/>
          <w:sz w:val="24"/>
          <w:szCs w:val="24"/>
          <w:lang w:val="en-GB"/>
        </w:rPr>
        <w:t>hen’s egg allergy</w:t>
      </w:r>
    </w:p>
    <w:tbl>
      <w:tblPr>
        <w:tblpPr w:leftFromText="142" w:rightFromText="142" w:vertAnchor="text" w:horzAnchor="margin" w:tblpY="1"/>
        <w:tblOverlap w:val="never"/>
        <w:tblW w:w="14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319"/>
        <w:gridCol w:w="2237"/>
        <w:gridCol w:w="3248"/>
        <w:gridCol w:w="2714"/>
        <w:gridCol w:w="1620"/>
      </w:tblGrid>
      <w:tr w:rsidR="006C6090" w:rsidRPr="006C6090" w:rsidTr="004D27F8">
        <w:tc>
          <w:tcPr>
            <w:tcW w:w="3235" w:type="dxa"/>
            <w:shd w:val="clear" w:color="auto" w:fill="auto"/>
          </w:tcPr>
          <w:p w:rsidR="006C6090" w:rsidRPr="006C6090" w:rsidRDefault="006C6090" w:rsidP="006C6090">
            <w:pPr>
              <w:spacing w:after="160" w:line="360" w:lineRule="auto"/>
              <w:rPr>
                <w:rFonts w:ascii="Arial" w:hAnsi="Arial" w:cs="Arial"/>
                <w:b/>
                <w:sz w:val="24"/>
                <w:szCs w:val="24"/>
                <w:lang w:val="en-US"/>
              </w:rPr>
            </w:pPr>
            <w:r w:rsidRPr="006C6090">
              <w:rPr>
                <w:rFonts w:ascii="Arial" w:hAnsi="Arial" w:cs="Arial"/>
                <w:b/>
                <w:sz w:val="24"/>
                <w:szCs w:val="24"/>
                <w:lang w:val="en-US"/>
              </w:rPr>
              <w:t>Recommendations</w:t>
            </w:r>
            <w:r w:rsidR="00164D65">
              <w:rPr>
                <w:rFonts w:ascii="Arial" w:hAnsi="Arial" w:cs="Arial"/>
                <w:b/>
                <w:sz w:val="24"/>
                <w:szCs w:val="24"/>
                <w:lang w:val="en-US"/>
              </w:rPr>
              <w:t>*</w:t>
            </w:r>
            <w:r w:rsidRPr="006C6090">
              <w:rPr>
                <w:rFonts w:ascii="Arial" w:hAnsi="Arial" w:cs="Arial"/>
                <w:b/>
                <w:sz w:val="24"/>
                <w:szCs w:val="24"/>
                <w:lang w:val="en-US"/>
              </w:rPr>
              <w:t xml:space="preserve"> </w:t>
            </w:r>
          </w:p>
        </w:tc>
        <w:tc>
          <w:tcPr>
            <w:tcW w:w="0" w:type="auto"/>
            <w:shd w:val="clear" w:color="auto" w:fill="auto"/>
          </w:tcPr>
          <w:p w:rsidR="006C6090" w:rsidRPr="006C6090" w:rsidRDefault="006C6090" w:rsidP="006C6090">
            <w:pPr>
              <w:spacing w:after="160" w:line="360" w:lineRule="auto"/>
              <w:rPr>
                <w:rFonts w:ascii="Arial" w:hAnsi="Arial" w:cs="Arial"/>
                <w:b/>
                <w:sz w:val="24"/>
                <w:szCs w:val="24"/>
                <w:lang w:val="en-US"/>
              </w:rPr>
            </w:pPr>
            <w:r w:rsidRPr="006C6090">
              <w:rPr>
                <w:rFonts w:ascii="Arial" w:hAnsi="Arial" w:cs="Arial"/>
                <w:b/>
                <w:sz w:val="24"/>
                <w:szCs w:val="24"/>
                <w:lang w:val="en-US"/>
              </w:rPr>
              <w:t>Evidence level</w:t>
            </w:r>
          </w:p>
        </w:tc>
        <w:tc>
          <w:tcPr>
            <w:tcW w:w="0" w:type="auto"/>
            <w:shd w:val="clear" w:color="auto" w:fill="auto"/>
          </w:tcPr>
          <w:p w:rsidR="006C6090" w:rsidRPr="006C6090" w:rsidRDefault="006C6090" w:rsidP="006C6090">
            <w:pPr>
              <w:spacing w:after="160" w:line="360" w:lineRule="auto"/>
              <w:rPr>
                <w:rFonts w:ascii="Arial" w:hAnsi="Arial" w:cs="Arial"/>
                <w:b/>
                <w:sz w:val="24"/>
                <w:szCs w:val="24"/>
                <w:lang w:val="en-US"/>
              </w:rPr>
            </w:pPr>
            <w:r w:rsidRPr="006C6090">
              <w:rPr>
                <w:rFonts w:ascii="Arial" w:hAnsi="Arial" w:cs="Arial"/>
                <w:b/>
                <w:sz w:val="24"/>
                <w:szCs w:val="24"/>
                <w:lang w:val="en-US"/>
              </w:rPr>
              <w:t>Grade of recommendation</w:t>
            </w:r>
          </w:p>
        </w:tc>
        <w:tc>
          <w:tcPr>
            <w:tcW w:w="3248" w:type="dxa"/>
            <w:shd w:val="clear" w:color="auto" w:fill="auto"/>
          </w:tcPr>
          <w:p w:rsidR="006C6090" w:rsidRPr="006C6090" w:rsidRDefault="006C6090" w:rsidP="006C6090">
            <w:pPr>
              <w:spacing w:after="160" w:line="360" w:lineRule="auto"/>
              <w:rPr>
                <w:rFonts w:ascii="Arial" w:hAnsi="Arial" w:cs="Arial"/>
                <w:b/>
                <w:sz w:val="24"/>
                <w:szCs w:val="24"/>
                <w:lang w:val="en-US"/>
              </w:rPr>
            </w:pPr>
            <w:r w:rsidRPr="006C6090">
              <w:rPr>
                <w:rFonts w:ascii="Arial" w:hAnsi="Arial" w:cs="Arial"/>
                <w:b/>
                <w:sz w:val="24"/>
                <w:szCs w:val="24"/>
                <w:lang w:val="en-US"/>
              </w:rPr>
              <w:t xml:space="preserve">Strength of recommendation </w:t>
            </w:r>
          </w:p>
        </w:tc>
        <w:tc>
          <w:tcPr>
            <w:tcW w:w="2714" w:type="dxa"/>
            <w:shd w:val="clear" w:color="auto" w:fill="auto"/>
          </w:tcPr>
          <w:p w:rsidR="006C6090" w:rsidRPr="006C6090" w:rsidRDefault="006C6090" w:rsidP="006C6090">
            <w:pPr>
              <w:spacing w:after="160" w:line="360" w:lineRule="auto"/>
              <w:rPr>
                <w:rFonts w:ascii="Arial" w:hAnsi="Arial" w:cs="Arial"/>
                <w:b/>
                <w:sz w:val="24"/>
                <w:szCs w:val="24"/>
                <w:lang w:val="en-US"/>
              </w:rPr>
            </w:pPr>
            <w:r w:rsidRPr="006C6090">
              <w:rPr>
                <w:rFonts w:ascii="Arial" w:hAnsi="Arial" w:cs="Arial"/>
                <w:b/>
                <w:sz w:val="24"/>
                <w:szCs w:val="24"/>
                <w:lang w:val="en-US"/>
              </w:rPr>
              <w:t>Other considerations</w:t>
            </w:r>
          </w:p>
        </w:tc>
        <w:tc>
          <w:tcPr>
            <w:tcW w:w="1620" w:type="dxa"/>
            <w:shd w:val="clear" w:color="auto" w:fill="auto"/>
          </w:tcPr>
          <w:p w:rsidR="006C6090" w:rsidRPr="006C6090" w:rsidRDefault="006C6090" w:rsidP="006C6090">
            <w:pPr>
              <w:spacing w:after="160" w:line="360" w:lineRule="auto"/>
              <w:rPr>
                <w:rFonts w:ascii="Arial" w:hAnsi="Arial" w:cs="Arial"/>
                <w:b/>
                <w:sz w:val="24"/>
                <w:szCs w:val="24"/>
                <w:lang w:val="en-US"/>
              </w:rPr>
            </w:pPr>
            <w:r w:rsidRPr="006C6090">
              <w:rPr>
                <w:rFonts w:ascii="Arial" w:hAnsi="Arial" w:cs="Arial"/>
                <w:b/>
                <w:sz w:val="24"/>
                <w:szCs w:val="24"/>
                <w:lang w:val="en-US"/>
              </w:rPr>
              <w:t>Key references</w:t>
            </w:r>
          </w:p>
        </w:tc>
      </w:tr>
      <w:tr w:rsidR="006C6090" w:rsidRPr="006C6090" w:rsidTr="00062F3A">
        <w:trPr>
          <w:trHeight w:val="2944"/>
        </w:trPr>
        <w:tc>
          <w:tcPr>
            <w:tcW w:w="3235" w:type="dxa"/>
            <w:shd w:val="clear" w:color="auto" w:fill="auto"/>
          </w:tcPr>
          <w:p w:rsidR="006C6090" w:rsidRPr="006C6090" w:rsidRDefault="006C6090" w:rsidP="00883F83">
            <w:pPr>
              <w:spacing w:after="160" w:line="360" w:lineRule="auto"/>
              <w:jc w:val="both"/>
              <w:rPr>
                <w:rFonts w:ascii="Arial" w:hAnsi="Arial" w:cs="Arial"/>
                <w:sz w:val="24"/>
                <w:szCs w:val="24"/>
                <w:lang w:val="en-US"/>
              </w:rPr>
            </w:pPr>
            <w:r w:rsidRPr="006C6090">
              <w:rPr>
                <w:rFonts w:ascii="Arial" w:hAnsi="Arial" w:cs="Arial"/>
                <w:sz w:val="24"/>
                <w:szCs w:val="24"/>
                <w:lang w:val="en-US"/>
              </w:rPr>
              <w:t xml:space="preserve">OIT </w:t>
            </w:r>
            <w:r w:rsidR="008C598C">
              <w:rPr>
                <w:rFonts w:ascii="Arial" w:hAnsi="Arial" w:cs="Arial"/>
                <w:sz w:val="24"/>
                <w:szCs w:val="24"/>
                <w:lang w:val="en-US"/>
              </w:rPr>
              <w:t>can be</w:t>
            </w:r>
            <w:r w:rsidRPr="006C6090">
              <w:rPr>
                <w:rFonts w:ascii="Arial" w:hAnsi="Arial" w:cs="Arial"/>
                <w:sz w:val="24"/>
                <w:szCs w:val="24"/>
                <w:lang w:val="en-US"/>
              </w:rPr>
              <w:t xml:space="preserve"> recommended as a treatment option to increase the threshold of reaction while on OIT in children wi</w:t>
            </w:r>
            <w:r w:rsidR="00062F3A">
              <w:rPr>
                <w:rFonts w:ascii="Arial" w:hAnsi="Arial" w:cs="Arial"/>
                <w:sz w:val="24"/>
                <w:szCs w:val="24"/>
                <w:lang w:val="en-US"/>
              </w:rPr>
              <w:t xml:space="preserve">th persistent hen´s egg allergy, from around 4 </w:t>
            </w:r>
            <w:r w:rsidR="00883F83">
              <w:rPr>
                <w:rFonts w:ascii="Arial" w:hAnsi="Arial" w:cs="Arial"/>
                <w:sz w:val="24"/>
                <w:szCs w:val="24"/>
                <w:lang w:val="en-US"/>
              </w:rPr>
              <w:t>-</w:t>
            </w:r>
            <w:r w:rsidR="00062F3A">
              <w:rPr>
                <w:rFonts w:ascii="Arial" w:hAnsi="Arial" w:cs="Arial"/>
                <w:sz w:val="24"/>
                <w:szCs w:val="24"/>
                <w:lang w:val="en-US"/>
              </w:rPr>
              <w:t xml:space="preserve"> 5 years of age</w:t>
            </w:r>
            <w:r w:rsidR="00062F3A" w:rsidRPr="006C6090">
              <w:rPr>
                <w:rFonts w:ascii="Arial" w:hAnsi="Arial" w:cs="Arial"/>
                <w:sz w:val="24"/>
                <w:szCs w:val="24"/>
                <w:lang w:val="en-US"/>
              </w:rPr>
              <w:t>.</w:t>
            </w:r>
          </w:p>
        </w:tc>
        <w:tc>
          <w:tcPr>
            <w:tcW w:w="0" w:type="auto"/>
            <w:shd w:val="clear" w:color="auto" w:fill="auto"/>
          </w:tcPr>
          <w:p w:rsidR="006C6090" w:rsidRPr="006C6090" w:rsidRDefault="006C6090" w:rsidP="00883F83">
            <w:pPr>
              <w:spacing w:after="160" w:line="360" w:lineRule="auto"/>
              <w:jc w:val="both"/>
              <w:rPr>
                <w:rFonts w:ascii="Arial" w:hAnsi="Arial" w:cs="Arial"/>
                <w:b/>
                <w:bCs/>
                <w:sz w:val="24"/>
                <w:szCs w:val="24"/>
                <w:lang w:val="en-US"/>
              </w:rPr>
            </w:pPr>
            <w:r w:rsidRPr="006C6090">
              <w:rPr>
                <w:rFonts w:ascii="Arial" w:hAnsi="Arial" w:cs="Arial"/>
                <w:sz w:val="24"/>
                <w:szCs w:val="24"/>
                <w:lang w:val="en-US"/>
              </w:rPr>
              <w:t>I</w:t>
            </w:r>
          </w:p>
        </w:tc>
        <w:tc>
          <w:tcPr>
            <w:tcW w:w="0" w:type="auto"/>
            <w:shd w:val="clear" w:color="auto" w:fill="auto"/>
          </w:tcPr>
          <w:p w:rsidR="006C6090" w:rsidRPr="006C6090" w:rsidRDefault="00ED1A20" w:rsidP="00883F83">
            <w:pPr>
              <w:spacing w:after="160" w:line="360" w:lineRule="auto"/>
              <w:jc w:val="both"/>
              <w:rPr>
                <w:rFonts w:ascii="Arial" w:hAnsi="Arial" w:cs="Arial"/>
                <w:sz w:val="24"/>
                <w:szCs w:val="24"/>
                <w:lang w:val="en-US"/>
              </w:rPr>
            </w:pPr>
            <w:r>
              <w:rPr>
                <w:rFonts w:ascii="Arial" w:hAnsi="Arial" w:cs="Arial"/>
                <w:sz w:val="24"/>
                <w:szCs w:val="24"/>
                <w:lang w:val="en-US"/>
              </w:rPr>
              <w:t>B</w:t>
            </w:r>
          </w:p>
        </w:tc>
        <w:tc>
          <w:tcPr>
            <w:tcW w:w="3248" w:type="dxa"/>
            <w:shd w:val="clear" w:color="auto" w:fill="auto"/>
          </w:tcPr>
          <w:p w:rsidR="006C6090" w:rsidRPr="006C6090" w:rsidRDefault="00AD3C74" w:rsidP="00CD5971">
            <w:pPr>
              <w:spacing w:after="160" w:line="360" w:lineRule="auto"/>
              <w:jc w:val="both"/>
              <w:rPr>
                <w:rFonts w:ascii="Arial" w:hAnsi="Arial" w:cs="Arial"/>
                <w:sz w:val="24"/>
                <w:szCs w:val="24"/>
                <w:lang w:val="en-US"/>
              </w:rPr>
            </w:pPr>
            <w:r>
              <w:rPr>
                <w:rFonts w:ascii="Arial" w:hAnsi="Arial" w:cs="Arial"/>
                <w:sz w:val="24"/>
                <w:szCs w:val="24"/>
                <w:lang w:val="en-US"/>
              </w:rPr>
              <w:t>Moderate</w:t>
            </w:r>
            <w:r w:rsidR="00ED1A20">
              <w:rPr>
                <w:rFonts w:ascii="Arial" w:hAnsi="Arial" w:cs="Arial"/>
                <w:sz w:val="24"/>
                <w:szCs w:val="24"/>
                <w:lang w:val="en-US"/>
              </w:rPr>
              <w:t xml:space="preserve"> </w:t>
            </w:r>
            <w:r w:rsidR="006C6090" w:rsidRPr="006C6090">
              <w:rPr>
                <w:rFonts w:ascii="Arial" w:hAnsi="Arial" w:cs="Arial"/>
                <w:sz w:val="24"/>
                <w:szCs w:val="24"/>
                <w:lang w:val="en-US"/>
              </w:rPr>
              <w:t xml:space="preserve">recommendation based on evidence for effect from </w:t>
            </w:r>
            <w:r w:rsidR="00D46C70">
              <w:rPr>
                <w:rFonts w:ascii="Arial" w:hAnsi="Arial" w:cs="Arial"/>
                <w:sz w:val="24"/>
                <w:szCs w:val="24"/>
                <w:lang w:val="en-US"/>
              </w:rPr>
              <w:t>SR</w:t>
            </w:r>
            <w:r w:rsidR="006C6090" w:rsidRPr="006C6090">
              <w:rPr>
                <w:rFonts w:ascii="Arial" w:hAnsi="Arial" w:cs="Arial"/>
                <w:sz w:val="24"/>
                <w:szCs w:val="24"/>
                <w:lang w:val="en-US"/>
              </w:rPr>
              <w:t xml:space="preserve"> and meta-analysis (18) including </w:t>
            </w:r>
            <w:r w:rsidR="00B74058">
              <w:rPr>
                <w:rFonts w:ascii="Arial" w:hAnsi="Arial" w:cs="Arial"/>
                <w:sz w:val="24"/>
                <w:szCs w:val="24"/>
                <w:lang w:val="en-US"/>
              </w:rPr>
              <w:t>low risk of bias</w:t>
            </w:r>
            <w:r w:rsidR="006C6090" w:rsidRPr="006C6090">
              <w:rPr>
                <w:rFonts w:ascii="Arial" w:hAnsi="Arial" w:cs="Arial"/>
                <w:sz w:val="24"/>
                <w:szCs w:val="24"/>
                <w:lang w:val="en-US"/>
              </w:rPr>
              <w:t xml:space="preserve"> RCTs (8,</w:t>
            </w:r>
            <w:r w:rsidR="00D65E00">
              <w:rPr>
                <w:rFonts w:ascii="Arial" w:hAnsi="Arial" w:cs="Arial"/>
                <w:sz w:val="24"/>
                <w:szCs w:val="24"/>
                <w:lang w:val="en-US"/>
              </w:rPr>
              <w:t xml:space="preserve"> </w:t>
            </w:r>
            <w:r w:rsidR="006C6090" w:rsidRPr="006C6090">
              <w:rPr>
                <w:rFonts w:ascii="Arial" w:hAnsi="Arial" w:cs="Arial"/>
                <w:sz w:val="24"/>
                <w:szCs w:val="24"/>
                <w:lang w:val="en-US"/>
              </w:rPr>
              <w:t>4</w:t>
            </w:r>
            <w:r w:rsidR="00CD5971">
              <w:rPr>
                <w:rFonts w:ascii="Arial" w:hAnsi="Arial" w:cs="Arial"/>
                <w:sz w:val="24"/>
                <w:szCs w:val="24"/>
                <w:lang w:val="en-US"/>
              </w:rPr>
              <w:t>2</w:t>
            </w:r>
            <w:r w:rsidR="006C6090" w:rsidRPr="006C6090">
              <w:rPr>
                <w:rFonts w:ascii="Arial" w:hAnsi="Arial" w:cs="Arial"/>
                <w:sz w:val="24"/>
                <w:szCs w:val="24"/>
                <w:lang w:val="en-US"/>
              </w:rPr>
              <w:t>)</w:t>
            </w:r>
            <w:r w:rsidR="00ED1A20">
              <w:rPr>
                <w:rFonts w:ascii="Arial" w:hAnsi="Arial" w:cs="Arial"/>
                <w:sz w:val="24"/>
                <w:szCs w:val="24"/>
                <w:lang w:val="en-US"/>
              </w:rPr>
              <w:t xml:space="preserve">. Studies are all small with some heterogeneity in results. </w:t>
            </w:r>
            <w:r w:rsidR="006C6090" w:rsidRPr="006C6090">
              <w:rPr>
                <w:rFonts w:ascii="Arial" w:hAnsi="Arial" w:cs="Arial"/>
                <w:sz w:val="24"/>
                <w:szCs w:val="24"/>
                <w:lang w:val="en-US"/>
              </w:rPr>
              <w:t xml:space="preserve">  </w:t>
            </w:r>
          </w:p>
        </w:tc>
        <w:tc>
          <w:tcPr>
            <w:tcW w:w="2714" w:type="dxa"/>
            <w:shd w:val="clear" w:color="auto" w:fill="auto"/>
          </w:tcPr>
          <w:p w:rsidR="00883F83" w:rsidRDefault="006C6090" w:rsidP="00883F83">
            <w:pPr>
              <w:spacing w:after="160" w:line="360" w:lineRule="auto"/>
              <w:jc w:val="both"/>
              <w:rPr>
                <w:rFonts w:ascii="Arial" w:hAnsi="Arial" w:cs="Arial"/>
                <w:sz w:val="24"/>
                <w:szCs w:val="24"/>
                <w:lang w:val="en-US"/>
              </w:rPr>
            </w:pPr>
            <w:r w:rsidRPr="006C6090">
              <w:rPr>
                <w:rFonts w:ascii="Arial" w:hAnsi="Arial" w:cs="Arial"/>
                <w:sz w:val="24"/>
                <w:szCs w:val="24"/>
                <w:lang w:val="en-US"/>
              </w:rPr>
              <w:t xml:space="preserve">Risk of adverse reactions </w:t>
            </w:r>
            <w:r w:rsidR="002720ED">
              <w:rPr>
                <w:rFonts w:ascii="Arial" w:hAnsi="Arial" w:cs="Arial"/>
                <w:sz w:val="24"/>
                <w:szCs w:val="24"/>
                <w:lang w:val="en-US"/>
              </w:rPr>
              <w:t xml:space="preserve">need </w:t>
            </w:r>
            <w:r w:rsidRPr="006C6090">
              <w:rPr>
                <w:rFonts w:ascii="Arial" w:hAnsi="Arial" w:cs="Arial"/>
                <w:sz w:val="24"/>
                <w:szCs w:val="24"/>
                <w:lang w:val="en-US"/>
              </w:rPr>
              <w:t>to be considered</w:t>
            </w:r>
            <w:r w:rsidR="00B74058">
              <w:rPr>
                <w:rFonts w:ascii="Arial" w:hAnsi="Arial" w:cs="Arial"/>
                <w:sz w:val="24"/>
                <w:szCs w:val="24"/>
                <w:lang w:val="en-US"/>
              </w:rPr>
              <w:t xml:space="preserve">. </w:t>
            </w:r>
          </w:p>
          <w:p w:rsidR="006C6090" w:rsidRPr="006C6090" w:rsidRDefault="00B74058" w:rsidP="00883F83">
            <w:pPr>
              <w:spacing w:after="160" w:line="360" w:lineRule="auto"/>
              <w:jc w:val="both"/>
              <w:rPr>
                <w:rFonts w:ascii="Arial" w:hAnsi="Arial" w:cs="Arial"/>
                <w:b/>
                <w:bCs/>
                <w:sz w:val="24"/>
                <w:szCs w:val="24"/>
                <w:lang w:val="en-US"/>
              </w:rPr>
            </w:pPr>
            <w:r>
              <w:rPr>
                <w:rFonts w:ascii="Arial" w:hAnsi="Arial" w:cs="Arial"/>
                <w:sz w:val="24"/>
                <w:szCs w:val="24"/>
                <w:lang w:val="en-US"/>
              </w:rPr>
              <w:t xml:space="preserve">Age </w:t>
            </w:r>
            <w:r w:rsidR="00CC0A08">
              <w:rPr>
                <w:rFonts w:ascii="Arial" w:hAnsi="Arial" w:cs="Arial"/>
                <w:sz w:val="24"/>
                <w:szCs w:val="24"/>
                <w:lang w:val="en-US"/>
              </w:rPr>
              <w:t>recommendation is</w:t>
            </w:r>
            <w:r>
              <w:rPr>
                <w:rFonts w:ascii="Arial" w:hAnsi="Arial" w:cs="Arial"/>
                <w:sz w:val="24"/>
                <w:szCs w:val="24"/>
                <w:lang w:val="en-US"/>
              </w:rPr>
              <w:t xml:space="preserve"> based on expert opinion.</w:t>
            </w:r>
            <w:r w:rsidR="006C6090" w:rsidRPr="006C6090">
              <w:rPr>
                <w:rFonts w:ascii="Arial" w:hAnsi="Arial" w:cs="Arial"/>
                <w:sz w:val="24"/>
                <w:szCs w:val="24"/>
                <w:lang w:val="en-US"/>
              </w:rPr>
              <w:t xml:space="preserve"> </w:t>
            </w:r>
            <w:r w:rsidR="00ED1A20">
              <w:rPr>
                <w:rFonts w:ascii="Arial" w:hAnsi="Arial" w:cs="Arial"/>
                <w:sz w:val="24"/>
                <w:szCs w:val="24"/>
                <w:lang w:val="en-US"/>
              </w:rPr>
              <w:t>Additional large studies required.</w:t>
            </w:r>
            <w:r w:rsidR="006C6090" w:rsidRPr="006C6090">
              <w:rPr>
                <w:rFonts w:ascii="Arial" w:hAnsi="Arial" w:cs="Arial"/>
                <w:sz w:val="24"/>
                <w:szCs w:val="24"/>
                <w:lang w:val="en-US"/>
              </w:rPr>
              <w:t xml:space="preserve">   </w:t>
            </w:r>
          </w:p>
        </w:tc>
        <w:tc>
          <w:tcPr>
            <w:tcW w:w="1620" w:type="dxa"/>
            <w:shd w:val="clear" w:color="auto" w:fill="auto"/>
          </w:tcPr>
          <w:p w:rsidR="006C6090" w:rsidRPr="006C6090" w:rsidRDefault="006C6090" w:rsidP="00CD5971">
            <w:pPr>
              <w:spacing w:after="160" w:line="360" w:lineRule="auto"/>
              <w:jc w:val="both"/>
              <w:rPr>
                <w:rFonts w:ascii="Arial" w:hAnsi="Arial" w:cs="Arial"/>
                <w:b/>
                <w:sz w:val="24"/>
                <w:szCs w:val="24"/>
                <w:lang w:val="en-US"/>
              </w:rPr>
            </w:pPr>
            <w:r w:rsidRPr="006C6090">
              <w:rPr>
                <w:rFonts w:ascii="Arial" w:hAnsi="Arial" w:cs="Arial"/>
                <w:sz w:val="24"/>
                <w:szCs w:val="24"/>
                <w:lang w:val="en-US"/>
              </w:rPr>
              <w:t>Nurmatov, 2017(18);   Burks, 2012 (8);  Caminiti 2015 (</w:t>
            </w:r>
            <w:r w:rsidR="006655DF">
              <w:rPr>
                <w:rFonts w:ascii="Arial" w:hAnsi="Arial" w:cs="Arial"/>
                <w:sz w:val="24"/>
                <w:szCs w:val="24"/>
                <w:lang w:val="en-US"/>
              </w:rPr>
              <w:t>4</w:t>
            </w:r>
            <w:r w:rsidR="00CD5971">
              <w:rPr>
                <w:rFonts w:ascii="Arial" w:hAnsi="Arial" w:cs="Arial"/>
                <w:sz w:val="24"/>
                <w:szCs w:val="24"/>
                <w:lang w:val="en-US"/>
              </w:rPr>
              <w:t>2</w:t>
            </w:r>
            <w:r w:rsidRPr="006C6090">
              <w:rPr>
                <w:rFonts w:ascii="Arial" w:hAnsi="Arial" w:cs="Arial"/>
                <w:sz w:val="24"/>
                <w:szCs w:val="24"/>
                <w:lang w:val="en-US"/>
              </w:rPr>
              <w:t xml:space="preserve">)  </w:t>
            </w:r>
          </w:p>
        </w:tc>
      </w:tr>
      <w:tr w:rsidR="006C6090" w:rsidRPr="006C6090" w:rsidTr="00164D65">
        <w:tc>
          <w:tcPr>
            <w:tcW w:w="3235" w:type="dxa"/>
            <w:shd w:val="clear" w:color="auto" w:fill="auto"/>
          </w:tcPr>
          <w:p w:rsidR="006C6090" w:rsidRPr="00B74058" w:rsidRDefault="00FF6B5F" w:rsidP="00883F83">
            <w:pPr>
              <w:spacing w:after="160" w:line="360" w:lineRule="auto"/>
              <w:jc w:val="both"/>
              <w:rPr>
                <w:rFonts w:ascii="Arial" w:hAnsi="Arial" w:cs="Arial"/>
                <w:sz w:val="24"/>
                <w:szCs w:val="24"/>
                <w:lang w:val="en-US"/>
              </w:rPr>
            </w:pPr>
            <w:r>
              <w:rPr>
                <w:rFonts w:ascii="Arial" w:hAnsi="Arial" w:cs="Arial"/>
                <w:sz w:val="24"/>
                <w:szCs w:val="24"/>
                <w:lang w:val="en-US"/>
              </w:rPr>
              <w:t xml:space="preserve">A recommendation cannot currently be made for </w:t>
            </w:r>
            <w:r w:rsidR="006C6090" w:rsidRPr="00B74058">
              <w:rPr>
                <w:rFonts w:ascii="Arial" w:hAnsi="Arial" w:cs="Arial"/>
                <w:sz w:val="24"/>
                <w:szCs w:val="24"/>
                <w:lang w:val="en-US"/>
              </w:rPr>
              <w:t>OIT as a treatment option to achieve post-discontinuation effectiveness in children with persistent hen´s egg allergy</w:t>
            </w:r>
          </w:p>
        </w:tc>
        <w:tc>
          <w:tcPr>
            <w:tcW w:w="0" w:type="auto"/>
            <w:shd w:val="clear" w:color="auto" w:fill="auto"/>
          </w:tcPr>
          <w:p w:rsidR="006C6090" w:rsidRPr="00B74058" w:rsidRDefault="006C6090" w:rsidP="00883F83">
            <w:pPr>
              <w:spacing w:after="160" w:line="360" w:lineRule="auto"/>
              <w:jc w:val="both"/>
              <w:rPr>
                <w:rFonts w:ascii="Arial" w:hAnsi="Arial" w:cs="Arial"/>
                <w:sz w:val="24"/>
                <w:szCs w:val="24"/>
                <w:lang w:val="en-US"/>
              </w:rPr>
            </w:pPr>
            <w:r w:rsidRPr="00B74058">
              <w:rPr>
                <w:rFonts w:ascii="Arial" w:hAnsi="Arial" w:cs="Arial"/>
                <w:sz w:val="24"/>
                <w:szCs w:val="24"/>
                <w:lang w:val="en-US"/>
              </w:rPr>
              <w:t>I</w:t>
            </w:r>
          </w:p>
        </w:tc>
        <w:tc>
          <w:tcPr>
            <w:tcW w:w="0" w:type="auto"/>
            <w:shd w:val="clear" w:color="auto" w:fill="auto"/>
          </w:tcPr>
          <w:p w:rsidR="006C6090" w:rsidRPr="000B600C" w:rsidRDefault="006C6090" w:rsidP="00883F83">
            <w:pPr>
              <w:spacing w:after="160" w:line="360" w:lineRule="auto"/>
              <w:jc w:val="both"/>
              <w:rPr>
                <w:rFonts w:ascii="Arial" w:hAnsi="Arial" w:cs="Arial"/>
                <w:sz w:val="24"/>
                <w:szCs w:val="24"/>
                <w:lang w:val="en-US"/>
              </w:rPr>
            </w:pPr>
            <w:r w:rsidRPr="000B600C">
              <w:rPr>
                <w:rFonts w:ascii="Arial" w:hAnsi="Arial" w:cs="Arial"/>
                <w:sz w:val="24"/>
                <w:szCs w:val="24"/>
                <w:lang w:val="en-US"/>
              </w:rPr>
              <w:t>B</w:t>
            </w:r>
            <w:r w:rsidR="005779B6">
              <w:rPr>
                <w:rFonts w:ascii="Arial" w:hAnsi="Arial" w:cs="Arial"/>
                <w:sz w:val="24"/>
                <w:szCs w:val="24"/>
                <w:lang w:val="en-US"/>
              </w:rPr>
              <w:t xml:space="preserve"> </w:t>
            </w:r>
          </w:p>
        </w:tc>
        <w:tc>
          <w:tcPr>
            <w:tcW w:w="3248" w:type="dxa"/>
            <w:shd w:val="clear" w:color="auto" w:fill="auto"/>
          </w:tcPr>
          <w:p w:rsidR="006C6090" w:rsidRPr="00CA4110" w:rsidRDefault="002720ED" w:rsidP="00CD5971">
            <w:pPr>
              <w:spacing w:after="160" w:line="360" w:lineRule="auto"/>
              <w:jc w:val="both"/>
              <w:rPr>
                <w:rFonts w:ascii="Arial" w:hAnsi="Arial" w:cs="Arial"/>
                <w:sz w:val="24"/>
                <w:szCs w:val="24"/>
                <w:lang w:val="en-US"/>
              </w:rPr>
            </w:pPr>
            <w:r>
              <w:rPr>
                <w:rFonts w:ascii="Arial" w:hAnsi="Arial" w:cs="Arial"/>
                <w:sz w:val="24"/>
                <w:szCs w:val="24"/>
                <w:lang w:val="en-US"/>
              </w:rPr>
              <w:t>Strong</w:t>
            </w:r>
            <w:r w:rsidRPr="000B600C">
              <w:rPr>
                <w:rFonts w:ascii="Arial" w:hAnsi="Arial" w:cs="Arial"/>
                <w:sz w:val="24"/>
                <w:szCs w:val="24"/>
                <w:lang w:val="en-US"/>
              </w:rPr>
              <w:t xml:space="preserve"> </w:t>
            </w:r>
            <w:r w:rsidR="006C6090" w:rsidRPr="000B600C">
              <w:rPr>
                <w:rFonts w:ascii="Arial" w:hAnsi="Arial" w:cs="Arial"/>
                <w:sz w:val="24"/>
                <w:szCs w:val="24"/>
                <w:lang w:val="en-US"/>
              </w:rPr>
              <w:t>recommendation based on only one RCT</w:t>
            </w:r>
            <w:r w:rsidR="008C598C" w:rsidRPr="00CA4110">
              <w:rPr>
                <w:rFonts w:ascii="Arial" w:hAnsi="Arial" w:cs="Arial"/>
                <w:sz w:val="24"/>
                <w:szCs w:val="24"/>
                <w:lang w:val="en-US"/>
              </w:rPr>
              <w:t xml:space="preserve"> with low risk of bias</w:t>
            </w:r>
            <w:r w:rsidR="006C6090" w:rsidRPr="00CA4110">
              <w:rPr>
                <w:rFonts w:ascii="Arial" w:hAnsi="Arial" w:cs="Arial"/>
                <w:sz w:val="24"/>
                <w:szCs w:val="24"/>
                <w:lang w:val="en-US"/>
              </w:rPr>
              <w:t xml:space="preserve"> (</w:t>
            </w:r>
            <w:r w:rsidR="00BB2202">
              <w:rPr>
                <w:rFonts w:ascii="Arial" w:hAnsi="Arial" w:cs="Arial"/>
                <w:sz w:val="24"/>
                <w:szCs w:val="24"/>
                <w:lang w:val="en-US"/>
              </w:rPr>
              <w:t>4</w:t>
            </w:r>
            <w:r w:rsidR="00CD5971">
              <w:rPr>
                <w:rFonts w:ascii="Arial" w:hAnsi="Arial" w:cs="Arial"/>
                <w:sz w:val="24"/>
                <w:szCs w:val="24"/>
                <w:lang w:val="en-US"/>
              </w:rPr>
              <w:t>3</w:t>
            </w:r>
            <w:r w:rsidR="006C6090" w:rsidRPr="00CA4110">
              <w:rPr>
                <w:rFonts w:ascii="Arial" w:hAnsi="Arial" w:cs="Arial"/>
                <w:sz w:val="24"/>
                <w:szCs w:val="24"/>
                <w:lang w:val="en-US"/>
              </w:rPr>
              <w:t xml:space="preserve">) </w:t>
            </w:r>
          </w:p>
        </w:tc>
        <w:tc>
          <w:tcPr>
            <w:tcW w:w="2714" w:type="dxa"/>
            <w:shd w:val="clear" w:color="auto" w:fill="auto"/>
          </w:tcPr>
          <w:p w:rsidR="006C6090" w:rsidRPr="00B74058" w:rsidRDefault="00AD3C74" w:rsidP="00CD5971">
            <w:pPr>
              <w:spacing w:after="160" w:line="360" w:lineRule="auto"/>
              <w:jc w:val="both"/>
              <w:rPr>
                <w:rFonts w:ascii="Arial" w:hAnsi="Arial" w:cs="Arial"/>
                <w:b/>
                <w:bCs/>
                <w:sz w:val="24"/>
                <w:szCs w:val="24"/>
                <w:lang w:val="en-US"/>
              </w:rPr>
            </w:pPr>
            <w:r>
              <w:rPr>
                <w:rFonts w:ascii="Arial" w:hAnsi="Arial" w:cs="Arial"/>
                <w:sz w:val="24"/>
                <w:szCs w:val="24"/>
                <w:lang w:val="en-US"/>
              </w:rPr>
              <w:t xml:space="preserve">After 4 years of OIT 50% of </w:t>
            </w:r>
            <w:r w:rsidR="00883F83">
              <w:rPr>
                <w:rFonts w:ascii="Arial" w:hAnsi="Arial" w:cs="Arial"/>
                <w:sz w:val="24"/>
                <w:szCs w:val="24"/>
                <w:lang w:val="en-US"/>
              </w:rPr>
              <w:t>subjects achieved</w:t>
            </w:r>
            <w:r w:rsidR="00B74058">
              <w:rPr>
                <w:rFonts w:ascii="Arial" w:hAnsi="Arial" w:cs="Arial"/>
                <w:sz w:val="24"/>
                <w:szCs w:val="24"/>
                <w:lang w:val="en-US"/>
              </w:rPr>
              <w:t xml:space="preserve"> sustained unresponsiveness</w:t>
            </w:r>
            <w:r w:rsidR="00CA4110">
              <w:rPr>
                <w:rFonts w:ascii="Arial" w:hAnsi="Arial" w:cs="Arial"/>
                <w:sz w:val="24"/>
                <w:szCs w:val="24"/>
                <w:lang w:val="en-US"/>
              </w:rPr>
              <w:t xml:space="preserve"> </w:t>
            </w:r>
            <w:r>
              <w:rPr>
                <w:rFonts w:ascii="Arial" w:hAnsi="Arial" w:cs="Arial"/>
                <w:sz w:val="24"/>
                <w:szCs w:val="24"/>
                <w:lang w:val="en-US"/>
              </w:rPr>
              <w:t>4-6 weeks after stopping OIT</w:t>
            </w:r>
            <w:r w:rsidR="002720ED">
              <w:rPr>
                <w:rFonts w:ascii="Arial" w:hAnsi="Arial" w:cs="Arial"/>
                <w:sz w:val="24"/>
                <w:szCs w:val="24"/>
                <w:lang w:val="en-US"/>
              </w:rPr>
              <w:t xml:space="preserve"> (</w:t>
            </w:r>
            <w:r w:rsidR="00BB2202">
              <w:rPr>
                <w:rFonts w:ascii="Arial" w:hAnsi="Arial" w:cs="Arial"/>
                <w:sz w:val="24"/>
                <w:szCs w:val="24"/>
                <w:lang w:val="en-US"/>
              </w:rPr>
              <w:t>4</w:t>
            </w:r>
            <w:r w:rsidR="00CD5971">
              <w:rPr>
                <w:rFonts w:ascii="Arial" w:hAnsi="Arial" w:cs="Arial"/>
                <w:sz w:val="24"/>
                <w:szCs w:val="24"/>
                <w:lang w:val="en-US"/>
              </w:rPr>
              <w:t>3</w:t>
            </w:r>
            <w:r w:rsidR="002720ED">
              <w:rPr>
                <w:rFonts w:ascii="Arial" w:hAnsi="Arial" w:cs="Arial"/>
                <w:sz w:val="24"/>
                <w:szCs w:val="24"/>
                <w:lang w:val="en-US"/>
              </w:rPr>
              <w:t>)</w:t>
            </w:r>
            <w:r w:rsidR="006C6090" w:rsidRPr="00B74058">
              <w:rPr>
                <w:rFonts w:ascii="Arial" w:hAnsi="Arial" w:cs="Arial"/>
                <w:sz w:val="24"/>
                <w:szCs w:val="24"/>
                <w:lang w:val="en-US"/>
              </w:rPr>
              <w:t>.  Further studies needed</w:t>
            </w:r>
            <w:r w:rsidR="00CA4110">
              <w:rPr>
                <w:rFonts w:ascii="Arial" w:hAnsi="Arial" w:cs="Arial"/>
                <w:sz w:val="24"/>
                <w:szCs w:val="24"/>
                <w:lang w:val="en-US"/>
              </w:rPr>
              <w:t xml:space="preserve">. </w:t>
            </w:r>
            <w:r w:rsidR="006C6090" w:rsidRPr="00B74058">
              <w:rPr>
                <w:rFonts w:ascii="Arial" w:hAnsi="Arial" w:cs="Arial"/>
                <w:sz w:val="24"/>
                <w:szCs w:val="24"/>
                <w:lang w:val="en-US"/>
              </w:rPr>
              <w:t xml:space="preserve">     </w:t>
            </w:r>
          </w:p>
        </w:tc>
        <w:tc>
          <w:tcPr>
            <w:tcW w:w="1620" w:type="dxa"/>
            <w:shd w:val="clear" w:color="auto" w:fill="auto"/>
          </w:tcPr>
          <w:p w:rsidR="006C6090" w:rsidRPr="000B600C" w:rsidRDefault="006C6090" w:rsidP="00883F83">
            <w:pPr>
              <w:spacing w:after="160" w:line="360" w:lineRule="auto"/>
              <w:jc w:val="both"/>
              <w:rPr>
                <w:rFonts w:ascii="Arial" w:hAnsi="Arial" w:cs="Arial"/>
                <w:sz w:val="24"/>
                <w:szCs w:val="24"/>
                <w:lang w:val="en-US"/>
              </w:rPr>
            </w:pPr>
            <w:r w:rsidRPr="000B600C">
              <w:rPr>
                <w:rFonts w:ascii="Arial" w:hAnsi="Arial" w:cs="Arial"/>
                <w:sz w:val="24"/>
                <w:szCs w:val="24"/>
                <w:lang w:val="en-US"/>
              </w:rPr>
              <w:t>Jones  2016 (</w:t>
            </w:r>
            <w:r w:rsidR="00BB2202">
              <w:rPr>
                <w:rFonts w:ascii="Arial" w:hAnsi="Arial" w:cs="Arial"/>
                <w:sz w:val="24"/>
                <w:szCs w:val="24"/>
                <w:lang w:val="en-US"/>
              </w:rPr>
              <w:t>4</w:t>
            </w:r>
            <w:r w:rsidR="00CD5971">
              <w:rPr>
                <w:rFonts w:ascii="Arial" w:hAnsi="Arial" w:cs="Arial"/>
                <w:sz w:val="24"/>
                <w:szCs w:val="24"/>
                <w:lang w:val="en-US"/>
              </w:rPr>
              <w:t>3</w:t>
            </w:r>
            <w:r w:rsidRPr="000B600C">
              <w:rPr>
                <w:rFonts w:ascii="Arial" w:hAnsi="Arial" w:cs="Arial"/>
                <w:sz w:val="24"/>
                <w:szCs w:val="24"/>
                <w:lang w:val="en-US"/>
              </w:rPr>
              <w:t>)</w:t>
            </w:r>
          </w:p>
          <w:p w:rsidR="006C6090" w:rsidRPr="000B600C" w:rsidRDefault="006C6090" w:rsidP="00883F83">
            <w:pPr>
              <w:spacing w:after="160" w:line="360" w:lineRule="auto"/>
              <w:jc w:val="both"/>
              <w:rPr>
                <w:rFonts w:ascii="Arial" w:hAnsi="Arial" w:cs="Arial"/>
                <w:sz w:val="24"/>
                <w:szCs w:val="24"/>
                <w:lang w:val="en-US"/>
              </w:rPr>
            </w:pPr>
          </w:p>
        </w:tc>
      </w:tr>
    </w:tbl>
    <w:p w:rsidR="006C6090" w:rsidRPr="006C6090" w:rsidRDefault="00164D65" w:rsidP="006C6090">
      <w:pPr>
        <w:spacing w:after="160" w:line="360" w:lineRule="auto"/>
        <w:rPr>
          <w:rFonts w:ascii="Arial" w:hAnsi="Arial" w:cs="Arial"/>
          <w:b/>
          <w:sz w:val="24"/>
          <w:szCs w:val="24"/>
          <w:lang w:val="en-GB"/>
        </w:rPr>
      </w:pPr>
      <w:r>
        <w:rPr>
          <w:rFonts w:ascii="Arial" w:hAnsi="Arial" w:cs="Arial"/>
          <w:b/>
          <w:sz w:val="24"/>
          <w:szCs w:val="24"/>
          <w:lang w:val="en-GB"/>
        </w:rPr>
        <w:t xml:space="preserve">* </w:t>
      </w:r>
      <w:r w:rsidR="004E00FA" w:rsidRPr="00164D65">
        <w:rPr>
          <w:rFonts w:ascii="Arial" w:hAnsi="Arial" w:cs="Arial"/>
          <w:sz w:val="24"/>
          <w:szCs w:val="24"/>
          <w:lang w:val="en-GB"/>
        </w:rPr>
        <w:t>OIT for food allergy should only be undertaken in highly specialised clinical centres with expertise and facilities to safely deliver this therapy.</w:t>
      </w:r>
    </w:p>
    <w:p w:rsidR="006C6090" w:rsidRPr="006C6090" w:rsidRDefault="006C6090" w:rsidP="006C6090">
      <w:pPr>
        <w:spacing w:after="160" w:line="360" w:lineRule="auto"/>
        <w:rPr>
          <w:rFonts w:ascii="Arial" w:hAnsi="Arial" w:cs="Arial"/>
          <w:sz w:val="24"/>
          <w:szCs w:val="24"/>
          <w:lang w:val="en-GB"/>
        </w:rPr>
      </w:pPr>
      <w:r w:rsidRPr="006C6090">
        <w:rPr>
          <w:rFonts w:ascii="Arial" w:hAnsi="Arial" w:cs="Arial"/>
          <w:b/>
          <w:sz w:val="24"/>
          <w:szCs w:val="24"/>
          <w:lang w:val="en-GB"/>
        </w:rPr>
        <w:br w:type="page"/>
        <w:t xml:space="preserve">Box 9c. </w:t>
      </w:r>
      <w:r w:rsidRPr="006C6090">
        <w:rPr>
          <w:rFonts w:ascii="Arial" w:hAnsi="Arial" w:cs="Arial"/>
          <w:sz w:val="24"/>
          <w:szCs w:val="24"/>
          <w:lang w:val="en-GB"/>
        </w:rPr>
        <w:t xml:space="preserve">Recommendations on efficacy of OIT in children with persistent </w:t>
      </w:r>
      <w:r w:rsidR="004E00FA" w:rsidRPr="00164D65">
        <w:rPr>
          <w:rFonts w:ascii="Arial" w:hAnsi="Arial" w:cs="Arial"/>
          <w:b/>
          <w:sz w:val="24"/>
          <w:szCs w:val="24"/>
          <w:lang w:val="en-GB"/>
        </w:rPr>
        <w:t>peanut allergy</w:t>
      </w:r>
    </w:p>
    <w:tbl>
      <w:tblPr>
        <w:tblpPr w:leftFromText="142" w:rightFromText="142" w:vertAnchor="text" w:horzAnchor="margin"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1418"/>
        <w:gridCol w:w="2150"/>
        <w:gridCol w:w="2969"/>
        <w:gridCol w:w="3199"/>
        <w:gridCol w:w="1843"/>
      </w:tblGrid>
      <w:tr w:rsidR="006C6090" w:rsidRPr="006C6090" w:rsidTr="00164D65">
        <w:tc>
          <w:tcPr>
            <w:tcW w:w="2875" w:type="dxa"/>
            <w:shd w:val="clear" w:color="auto" w:fill="auto"/>
          </w:tcPr>
          <w:p w:rsidR="006C6090" w:rsidRPr="006C6090" w:rsidRDefault="006C6090" w:rsidP="006C6090">
            <w:pPr>
              <w:spacing w:after="160" w:line="360" w:lineRule="auto"/>
              <w:rPr>
                <w:rFonts w:ascii="Arial" w:hAnsi="Arial" w:cs="Arial"/>
                <w:b/>
                <w:sz w:val="24"/>
                <w:szCs w:val="24"/>
                <w:lang w:val="en-US"/>
              </w:rPr>
            </w:pPr>
            <w:r w:rsidRPr="006C6090">
              <w:rPr>
                <w:rFonts w:ascii="Arial" w:hAnsi="Arial" w:cs="Arial"/>
                <w:b/>
                <w:sz w:val="24"/>
                <w:szCs w:val="24"/>
                <w:lang w:val="en-US"/>
              </w:rPr>
              <w:t>Recommendations</w:t>
            </w:r>
            <w:r w:rsidR="00164D65">
              <w:rPr>
                <w:rFonts w:ascii="Arial" w:hAnsi="Arial" w:cs="Arial"/>
                <w:b/>
                <w:sz w:val="24"/>
                <w:szCs w:val="24"/>
                <w:lang w:val="en-US"/>
              </w:rPr>
              <w:t>*</w:t>
            </w:r>
            <w:r w:rsidRPr="006C6090">
              <w:rPr>
                <w:rFonts w:ascii="Arial" w:hAnsi="Arial" w:cs="Arial"/>
                <w:b/>
                <w:sz w:val="24"/>
                <w:szCs w:val="24"/>
                <w:lang w:val="en-US"/>
              </w:rPr>
              <w:t xml:space="preserve"> </w:t>
            </w:r>
          </w:p>
        </w:tc>
        <w:tc>
          <w:tcPr>
            <w:tcW w:w="1418" w:type="dxa"/>
            <w:shd w:val="clear" w:color="auto" w:fill="auto"/>
          </w:tcPr>
          <w:p w:rsidR="006C6090" w:rsidRPr="006C6090" w:rsidRDefault="006C6090" w:rsidP="006C6090">
            <w:pPr>
              <w:spacing w:after="160" w:line="360" w:lineRule="auto"/>
              <w:rPr>
                <w:rFonts w:ascii="Arial" w:hAnsi="Arial" w:cs="Arial"/>
                <w:b/>
                <w:sz w:val="24"/>
                <w:szCs w:val="24"/>
                <w:lang w:val="en-US"/>
              </w:rPr>
            </w:pPr>
            <w:r w:rsidRPr="006C6090">
              <w:rPr>
                <w:rFonts w:ascii="Arial" w:hAnsi="Arial" w:cs="Arial"/>
                <w:b/>
                <w:sz w:val="24"/>
                <w:szCs w:val="24"/>
                <w:lang w:val="en-US"/>
              </w:rPr>
              <w:t>Evidence level</w:t>
            </w:r>
          </w:p>
        </w:tc>
        <w:tc>
          <w:tcPr>
            <w:tcW w:w="2150" w:type="dxa"/>
            <w:shd w:val="clear" w:color="auto" w:fill="auto"/>
          </w:tcPr>
          <w:p w:rsidR="006C6090" w:rsidRPr="006C6090" w:rsidRDefault="006C6090" w:rsidP="006C6090">
            <w:pPr>
              <w:spacing w:after="160" w:line="360" w:lineRule="auto"/>
              <w:rPr>
                <w:rFonts w:ascii="Arial" w:hAnsi="Arial" w:cs="Arial"/>
                <w:b/>
                <w:sz w:val="24"/>
                <w:szCs w:val="24"/>
                <w:lang w:val="en-US"/>
              </w:rPr>
            </w:pPr>
            <w:r w:rsidRPr="006C6090">
              <w:rPr>
                <w:rFonts w:ascii="Arial" w:hAnsi="Arial" w:cs="Arial"/>
                <w:b/>
                <w:sz w:val="24"/>
                <w:szCs w:val="24"/>
                <w:lang w:val="en-US"/>
              </w:rPr>
              <w:t>Grade of recommendation</w:t>
            </w:r>
          </w:p>
        </w:tc>
        <w:tc>
          <w:tcPr>
            <w:tcW w:w="0" w:type="auto"/>
            <w:shd w:val="clear" w:color="auto" w:fill="auto"/>
          </w:tcPr>
          <w:p w:rsidR="006C6090" w:rsidRPr="006C6090" w:rsidRDefault="006C6090" w:rsidP="006C6090">
            <w:pPr>
              <w:spacing w:after="160" w:line="360" w:lineRule="auto"/>
              <w:rPr>
                <w:rFonts w:ascii="Arial" w:hAnsi="Arial" w:cs="Arial"/>
                <w:b/>
                <w:sz w:val="24"/>
                <w:szCs w:val="24"/>
                <w:lang w:val="en-US"/>
              </w:rPr>
            </w:pPr>
            <w:r w:rsidRPr="006C6090">
              <w:rPr>
                <w:rFonts w:ascii="Arial" w:hAnsi="Arial" w:cs="Arial"/>
                <w:b/>
                <w:sz w:val="24"/>
                <w:szCs w:val="24"/>
                <w:lang w:val="en-US"/>
              </w:rPr>
              <w:t xml:space="preserve">Strength of recommendation </w:t>
            </w:r>
          </w:p>
        </w:tc>
        <w:tc>
          <w:tcPr>
            <w:tcW w:w="3199" w:type="dxa"/>
            <w:shd w:val="clear" w:color="auto" w:fill="auto"/>
          </w:tcPr>
          <w:p w:rsidR="006C6090" w:rsidRPr="006C6090" w:rsidRDefault="006C6090" w:rsidP="006C6090">
            <w:pPr>
              <w:spacing w:after="160" w:line="360" w:lineRule="auto"/>
              <w:rPr>
                <w:rFonts w:ascii="Arial" w:hAnsi="Arial" w:cs="Arial"/>
                <w:b/>
                <w:sz w:val="24"/>
                <w:szCs w:val="24"/>
                <w:lang w:val="en-US"/>
              </w:rPr>
            </w:pPr>
            <w:r w:rsidRPr="006C6090">
              <w:rPr>
                <w:rFonts w:ascii="Arial" w:hAnsi="Arial" w:cs="Arial"/>
                <w:b/>
                <w:sz w:val="24"/>
                <w:szCs w:val="24"/>
                <w:lang w:val="en-US"/>
              </w:rPr>
              <w:t>Other considerations</w:t>
            </w:r>
          </w:p>
        </w:tc>
        <w:tc>
          <w:tcPr>
            <w:tcW w:w="1843" w:type="dxa"/>
            <w:shd w:val="clear" w:color="auto" w:fill="auto"/>
          </w:tcPr>
          <w:p w:rsidR="006C6090" w:rsidRPr="006C6090" w:rsidRDefault="006C6090" w:rsidP="006C6090">
            <w:pPr>
              <w:spacing w:after="160" w:line="360" w:lineRule="auto"/>
              <w:rPr>
                <w:rFonts w:ascii="Arial" w:hAnsi="Arial" w:cs="Arial"/>
                <w:b/>
                <w:sz w:val="24"/>
                <w:szCs w:val="24"/>
                <w:lang w:val="en-US"/>
              </w:rPr>
            </w:pPr>
            <w:r w:rsidRPr="006C6090">
              <w:rPr>
                <w:rFonts w:ascii="Arial" w:hAnsi="Arial" w:cs="Arial"/>
                <w:b/>
                <w:sz w:val="24"/>
                <w:szCs w:val="24"/>
                <w:lang w:val="en-US"/>
              </w:rPr>
              <w:t>Key references</w:t>
            </w:r>
          </w:p>
        </w:tc>
      </w:tr>
      <w:tr w:rsidR="006C6090" w:rsidRPr="006C6090" w:rsidTr="00164D65">
        <w:tc>
          <w:tcPr>
            <w:tcW w:w="2875" w:type="dxa"/>
            <w:shd w:val="clear" w:color="auto" w:fill="auto"/>
          </w:tcPr>
          <w:p w:rsidR="006C6090" w:rsidRPr="006C6090" w:rsidRDefault="006C6090" w:rsidP="00883F83">
            <w:pPr>
              <w:spacing w:after="160" w:line="360" w:lineRule="auto"/>
              <w:jc w:val="both"/>
              <w:rPr>
                <w:rFonts w:ascii="Arial" w:hAnsi="Arial" w:cs="Arial"/>
                <w:sz w:val="24"/>
                <w:szCs w:val="24"/>
                <w:lang w:val="en-US"/>
              </w:rPr>
            </w:pPr>
            <w:r w:rsidRPr="006C6090">
              <w:rPr>
                <w:rFonts w:ascii="Arial" w:hAnsi="Arial" w:cs="Arial"/>
                <w:sz w:val="24"/>
                <w:szCs w:val="24"/>
                <w:lang w:val="en-US"/>
              </w:rPr>
              <w:t>OIT is  recommended as a treatment option  to increase the threshold of reaction while on treatment in children with</w:t>
            </w:r>
            <w:r w:rsidR="00164D65">
              <w:rPr>
                <w:rFonts w:ascii="Arial" w:hAnsi="Arial" w:cs="Arial"/>
                <w:sz w:val="24"/>
                <w:szCs w:val="24"/>
                <w:lang w:val="en-US"/>
              </w:rPr>
              <w:t xml:space="preserve"> peanut allergy from around 4</w:t>
            </w:r>
            <w:r w:rsidR="00883F83">
              <w:rPr>
                <w:rFonts w:ascii="Arial" w:hAnsi="Arial" w:cs="Arial"/>
                <w:sz w:val="24"/>
                <w:szCs w:val="24"/>
                <w:lang w:val="en-US"/>
              </w:rPr>
              <w:t>-</w:t>
            </w:r>
            <w:r w:rsidR="00164D65">
              <w:rPr>
                <w:rFonts w:ascii="Arial" w:hAnsi="Arial" w:cs="Arial"/>
                <w:sz w:val="24"/>
                <w:szCs w:val="24"/>
                <w:lang w:val="en-US"/>
              </w:rPr>
              <w:t>5 years of age</w:t>
            </w:r>
          </w:p>
        </w:tc>
        <w:tc>
          <w:tcPr>
            <w:tcW w:w="1418" w:type="dxa"/>
            <w:shd w:val="clear" w:color="auto" w:fill="auto"/>
          </w:tcPr>
          <w:p w:rsidR="006C6090" w:rsidRPr="006C6090" w:rsidRDefault="006C6090" w:rsidP="00883F83">
            <w:pPr>
              <w:spacing w:after="160" w:line="360" w:lineRule="auto"/>
              <w:jc w:val="both"/>
              <w:rPr>
                <w:rFonts w:ascii="Arial" w:hAnsi="Arial" w:cs="Arial"/>
                <w:sz w:val="24"/>
                <w:szCs w:val="24"/>
                <w:lang w:val="en-US"/>
              </w:rPr>
            </w:pPr>
            <w:r w:rsidRPr="006C6090">
              <w:rPr>
                <w:rFonts w:ascii="Arial" w:hAnsi="Arial" w:cs="Arial"/>
                <w:sz w:val="24"/>
                <w:szCs w:val="24"/>
                <w:lang w:val="en-US"/>
              </w:rPr>
              <w:t>I</w:t>
            </w:r>
          </w:p>
        </w:tc>
        <w:tc>
          <w:tcPr>
            <w:tcW w:w="2150" w:type="dxa"/>
            <w:shd w:val="clear" w:color="auto" w:fill="auto"/>
          </w:tcPr>
          <w:p w:rsidR="006C6090" w:rsidRPr="006C6090" w:rsidRDefault="006C6090" w:rsidP="00883F83">
            <w:pPr>
              <w:spacing w:after="160" w:line="360" w:lineRule="auto"/>
              <w:jc w:val="both"/>
              <w:rPr>
                <w:rFonts w:ascii="Arial" w:hAnsi="Arial" w:cs="Arial"/>
                <w:sz w:val="24"/>
                <w:szCs w:val="24"/>
                <w:lang w:val="en-US"/>
              </w:rPr>
            </w:pPr>
            <w:r w:rsidRPr="006C6090">
              <w:rPr>
                <w:rFonts w:ascii="Arial" w:hAnsi="Arial" w:cs="Arial"/>
                <w:sz w:val="24"/>
                <w:szCs w:val="24"/>
                <w:lang w:val="en-US"/>
              </w:rPr>
              <w:t>A</w:t>
            </w:r>
          </w:p>
        </w:tc>
        <w:tc>
          <w:tcPr>
            <w:tcW w:w="0" w:type="auto"/>
            <w:shd w:val="clear" w:color="auto" w:fill="auto"/>
          </w:tcPr>
          <w:p w:rsidR="006C6090" w:rsidRPr="006C6090" w:rsidRDefault="006C6090" w:rsidP="005B7220">
            <w:pPr>
              <w:spacing w:after="160" w:line="360" w:lineRule="auto"/>
              <w:jc w:val="both"/>
              <w:rPr>
                <w:rFonts w:ascii="Arial" w:hAnsi="Arial" w:cs="Arial"/>
                <w:sz w:val="24"/>
                <w:szCs w:val="24"/>
                <w:lang w:val="en-US"/>
              </w:rPr>
            </w:pPr>
            <w:r w:rsidRPr="006C6090">
              <w:rPr>
                <w:rFonts w:ascii="Arial" w:hAnsi="Arial" w:cs="Arial"/>
                <w:sz w:val="24"/>
                <w:szCs w:val="24"/>
                <w:lang w:val="en-US"/>
              </w:rPr>
              <w:t xml:space="preserve">Strong recommendation based on </w:t>
            </w:r>
            <w:r w:rsidR="00ED1A20" w:rsidRPr="006C6090">
              <w:rPr>
                <w:rFonts w:ascii="Arial" w:hAnsi="Arial" w:cs="Arial"/>
                <w:sz w:val="24"/>
                <w:szCs w:val="24"/>
                <w:lang w:val="en-US"/>
              </w:rPr>
              <w:t>c</w:t>
            </w:r>
            <w:r w:rsidR="00ED1A20">
              <w:rPr>
                <w:rFonts w:ascii="Arial" w:hAnsi="Arial" w:cs="Arial"/>
                <w:sz w:val="24"/>
                <w:szCs w:val="24"/>
                <w:lang w:val="en-US"/>
              </w:rPr>
              <w:t>onsistent</w:t>
            </w:r>
            <w:r w:rsidR="00ED1A20" w:rsidRPr="006C6090">
              <w:rPr>
                <w:rFonts w:ascii="Arial" w:hAnsi="Arial" w:cs="Arial"/>
                <w:sz w:val="24"/>
                <w:szCs w:val="24"/>
                <w:lang w:val="en-US"/>
              </w:rPr>
              <w:t xml:space="preserve"> </w:t>
            </w:r>
            <w:r w:rsidRPr="006C6090">
              <w:rPr>
                <w:rFonts w:ascii="Arial" w:hAnsi="Arial" w:cs="Arial"/>
                <w:sz w:val="24"/>
                <w:szCs w:val="24"/>
                <w:lang w:val="en-US"/>
              </w:rPr>
              <w:t xml:space="preserve">evidence from </w:t>
            </w:r>
            <w:r w:rsidR="00D46C70">
              <w:rPr>
                <w:rFonts w:ascii="Arial" w:hAnsi="Arial" w:cs="Arial"/>
                <w:sz w:val="24"/>
                <w:szCs w:val="24"/>
                <w:lang w:val="en-US"/>
              </w:rPr>
              <w:t>SR</w:t>
            </w:r>
            <w:r w:rsidRPr="006C6090">
              <w:rPr>
                <w:rFonts w:ascii="Arial" w:hAnsi="Arial" w:cs="Arial"/>
                <w:sz w:val="24"/>
                <w:szCs w:val="24"/>
                <w:lang w:val="en-US"/>
              </w:rPr>
              <w:t xml:space="preserve"> and meta-analysis  (18) </w:t>
            </w:r>
            <w:r w:rsidR="00FD0420">
              <w:rPr>
                <w:rFonts w:ascii="Arial" w:hAnsi="Arial" w:cs="Arial"/>
                <w:sz w:val="24"/>
                <w:szCs w:val="24"/>
                <w:lang w:val="en-US"/>
              </w:rPr>
              <w:t>with</w:t>
            </w:r>
            <w:r w:rsidR="00FD0420" w:rsidRPr="006C6090">
              <w:rPr>
                <w:rFonts w:ascii="Arial" w:hAnsi="Arial" w:cs="Arial"/>
                <w:sz w:val="24"/>
                <w:szCs w:val="24"/>
                <w:lang w:val="en-US"/>
              </w:rPr>
              <w:t xml:space="preserve"> </w:t>
            </w:r>
            <w:r w:rsidR="00F62DC5">
              <w:rPr>
                <w:rFonts w:ascii="Arial" w:hAnsi="Arial" w:cs="Arial"/>
                <w:sz w:val="24"/>
                <w:szCs w:val="24"/>
                <w:lang w:val="en-US"/>
              </w:rPr>
              <w:t>low risk of bias</w:t>
            </w:r>
            <w:r w:rsidRPr="006C6090">
              <w:rPr>
                <w:rFonts w:ascii="Arial" w:hAnsi="Arial" w:cs="Arial"/>
                <w:sz w:val="24"/>
                <w:szCs w:val="24"/>
                <w:lang w:val="en-US"/>
              </w:rPr>
              <w:t xml:space="preserve"> RCTs   (</w:t>
            </w:r>
            <w:r w:rsidR="00CD5971">
              <w:rPr>
                <w:rFonts w:ascii="Arial" w:hAnsi="Arial" w:cs="Arial"/>
                <w:sz w:val="24"/>
                <w:szCs w:val="24"/>
                <w:lang w:val="en-US"/>
              </w:rPr>
              <w:t>4</w:t>
            </w:r>
            <w:r w:rsidR="005B7220">
              <w:rPr>
                <w:rFonts w:ascii="Arial" w:hAnsi="Arial" w:cs="Arial"/>
                <w:sz w:val="24"/>
                <w:szCs w:val="24"/>
                <w:lang w:val="en-US"/>
              </w:rPr>
              <w:t>5</w:t>
            </w:r>
            <w:r w:rsidR="00CD5971">
              <w:rPr>
                <w:rFonts w:ascii="Arial" w:hAnsi="Arial" w:cs="Arial"/>
                <w:sz w:val="24"/>
                <w:szCs w:val="24"/>
                <w:lang w:val="en-US"/>
              </w:rPr>
              <w:t>-</w:t>
            </w:r>
            <w:r w:rsidR="00675C7E">
              <w:rPr>
                <w:rFonts w:ascii="Arial" w:hAnsi="Arial" w:cs="Arial"/>
                <w:sz w:val="24"/>
                <w:szCs w:val="24"/>
                <w:lang w:val="en-US"/>
              </w:rPr>
              <w:t>47</w:t>
            </w:r>
            <w:r w:rsidRPr="006C6090">
              <w:rPr>
                <w:rFonts w:ascii="Arial" w:hAnsi="Arial" w:cs="Arial"/>
                <w:sz w:val="24"/>
                <w:szCs w:val="24"/>
                <w:lang w:val="en-US"/>
              </w:rPr>
              <w:t xml:space="preserve">) </w:t>
            </w:r>
          </w:p>
        </w:tc>
        <w:tc>
          <w:tcPr>
            <w:tcW w:w="3199" w:type="dxa"/>
            <w:shd w:val="clear" w:color="auto" w:fill="auto"/>
          </w:tcPr>
          <w:p w:rsidR="006C6090" w:rsidRPr="006C6090" w:rsidRDefault="006C6090" w:rsidP="00883F83">
            <w:pPr>
              <w:spacing w:after="160" w:line="360" w:lineRule="auto"/>
              <w:jc w:val="both"/>
              <w:rPr>
                <w:rFonts w:ascii="Arial" w:hAnsi="Arial" w:cs="Arial"/>
                <w:sz w:val="24"/>
                <w:szCs w:val="24"/>
                <w:lang w:val="en-US"/>
              </w:rPr>
            </w:pPr>
            <w:r w:rsidRPr="006C6090">
              <w:rPr>
                <w:rFonts w:ascii="Arial" w:hAnsi="Arial" w:cs="Arial"/>
                <w:sz w:val="24"/>
                <w:szCs w:val="24"/>
                <w:lang w:val="en-US"/>
              </w:rPr>
              <w:t>Risk of adverse reactions to be considered</w:t>
            </w:r>
            <w:r w:rsidR="00A14A3C">
              <w:rPr>
                <w:rFonts w:ascii="Arial" w:hAnsi="Arial" w:cs="Arial"/>
                <w:sz w:val="24"/>
                <w:szCs w:val="24"/>
                <w:lang w:val="en-US"/>
              </w:rPr>
              <w:t>.</w:t>
            </w:r>
            <w:r w:rsidR="002720ED">
              <w:rPr>
                <w:rFonts w:ascii="Arial" w:hAnsi="Arial" w:cs="Arial"/>
                <w:sz w:val="24"/>
                <w:szCs w:val="24"/>
                <w:lang w:val="en-US"/>
              </w:rPr>
              <w:t xml:space="preserve"> </w:t>
            </w:r>
            <w:r w:rsidR="00A14A3C">
              <w:rPr>
                <w:rFonts w:ascii="Arial" w:hAnsi="Arial" w:cs="Arial"/>
                <w:sz w:val="24"/>
                <w:szCs w:val="24"/>
                <w:lang w:val="en-US"/>
              </w:rPr>
              <w:t>Age recommendation is based on expert opinion.</w:t>
            </w:r>
            <w:r w:rsidRPr="006C6090">
              <w:rPr>
                <w:rFonts w:ascii="Arial" w:hAnsi="Arial" w:cs="Arial"/>
                <w:sz w:val="24"/>
                <w:szCs w:val="24"/>
                <w:lang w:val="en-US"/>
              </w:rPr>
              <w:t xml:space="preserve">   </w:t>
            </w:r>
          </w:p>
        </w:tc>
        <w:tc>
          <w:tcPr>
            <w:tcW w:w="1843" w:type="dxa"/>
            <w:shd w:val="clear" w:color="auto" w:fill="auto"/>
          </w:tcPr>
          <w:p w:rsidR="006C6090" w:rsidRPr="006C6090" w:rsidRDefault="006C6090" w:rsidP="00675C7E">
            <w:pPr>
              <w:spacing w:after="160" w:line="360" w:lineRule="auto"/>
              <w:jc w:val="both"/>
              <w:rPr>
                <w:rFonts w:ascii="Arial" w:hAnsi="Arial" w:cs="Arial"/>
                <w:sz w:val="24"/>
                <w:szCs w:val="24"/>
                <w:lang w:val="en-US"/>
              </w:rPr>
            </w:pPr>
            <w:r w:rsidRPr="006C6090">
              <w:rPr>
                <w:rFonts w:ascii="Arial" w:hAnsi="Arial" w:cs="Arial"/>
                <w:sz w:val="24"/>
                <w:szCs w:val="24"/>
                <w:lang w:val="en-US"/>
              </w:rPr>
              <w:t>Nurmatov 2017 (18);</w:t>
            </w:r>
            <w:r w:rsidR="00BB2202">
              <w:rPr>
                <w:rFonts w:ascii="Arial" w:hAnsi="Arial" w:cs="Arial"/>
                <w:sz w:val="24"/>
                <w:szCs w:val="24"/>
                <w:lang w:val="en-US"/>
              </w:rPr>
              <w:t xml:space="preserve"> </w:t>
            </w:r>
            <w:r w:rsidRPr="006C6090">
              <w:rPr>
                <w:rFonts w:ascii="Arial" w:hAnsi="Arial" w:cs="Arial"/>
                <w:sz w:val="24"/>
                <w:szCs w:val="24"/>
                <w:lang w:val="en-US"/>
              </w:rPr>
              <w:t>Narisety 201</w:t>
            </w:r>
            <w:r w:rsidR="005779B6">
              <w:rPr>
                <w:rFonts w:ascii="Arial" w:hAnsi="Arial" w:cs="Arial"/>
                <w:sz w:val="24"/>
                <w:szCs w:val="24"/>
                <w:lang w:val="en-US"/>
              </w:rPr>
              <w:t>5</w:t>
            </w:r>
            <w:r w:rsidR="00BB2202">
              <w:rPr>
                <w:rFonts w:ascii="Arial" w:hAnsi="Arial" w:cs="Arial"/>
                <w:sz w:val="24"/>
                <w:szCs w:val="24"/>
                <w:lang w:val="en-US"/>
              </w:rPr>
              <w:t xml:space="preserve"> (</w:t>
            </w:r>
            <w:r w:rsidR="00675C7E">
              <w:rPr>
                <w:rFonts w:ascii="Arial" w:hAnsi="Arial" w:cs="Arial"/>
                <w:sz w:val="24"/>
                <w:szCs w:val="24"/>
                <w:lang w:val="en-US"/>
              </w:rPr>
              <w:t>45</w:t>
            </w:r>
            <w:r w:rsidRPr="006C6090">
              <w:rPr>
                <w:rFonts w:ascii="Arial" w:hAnsi="Arial" w:cs="Arial"/>
                <w:sz w:val="24"/>
                <w:szCs w:val="24"/>
                <w:lang w:val="en-US"/>
              </w:rPr>
              <w:t>)</w:t>
            </w:r>
            <w:r w:rsidR="00BB2202">
              <w:rPr>
                <w:rFonts w:ascii="Arial" w:hAnsi="Arial" w:cs="Arial"/>
                <w:sz w:val="24"/>
                <w:szCs w:val="24"/>
                <w:lang w:val="en-US"/>
              </w:rPr>
              <w:t>;</w:t>
            </w:r>
            <w:r w:rsidRPr="006C6090">
              <w:rPr>
                <w:rFonts w:ascii="Arial" w:hAnsi="Arial" w:cs="Arial"/>
                <w:sz w:val="24"/>
                <w:szCs w:val="24"/>
                <w:lang w:val="en-US"/>
              </w:rPr>
              <w:t xml:space="preserve"> </w:t>
            </w:r>
            <w:r w:rsidR="00BB2202" w:rsidRPr="006C6090">
              <w:rPr>
                <w:rFonts w:ascii="Arial" w:hAnsi="Arial" w:cs="Arial"/>
                <w:sz w:val="24"/>
                <w:szCs w:val="24"/>
                <w:lang w:val="en-US"/>
              </w:rPr>
              <w:t xml:space="preserve"> Tang, 2015 (</w:t>
            </w:r>
            <w:r w:rsidR="00675C7E">
              <w:rPr>
                <w:rFonts w:ascii="Arial" w:hAnsi="Arial" w:cs="Arial"/>
                <w:sz w:val="24"/>
                <w:szCs w:val="24"/>
                <w:lang w:val="en-US"/>
              </w:rPr>
              <w:t>46</w:t>
            </w:r>
            <w:r w:rsidR="00BB2202" w:rsidRPr="006C6090">
              <w:rPr>
                <w:rFonts w:ascii="Arial" w:hAnsi="Arial" w:cs="Arial"/>
                <w:sz w:val="24"/>
                <w:szCs w:val="24"/>
                <w:lang w:val="en-US"/>
              </w:rPr>
              <w:t xml:space="preserve">);   </w:t>
            </w:r>
            <w:r w:rsidR="00BB2202">
              <w:rPr>
                <w:rFonts w:ascii="Arial" w:hAnsi="Arial" w:cs="Arial"/>
                <w:sz w:val="24"/>
                <w:szCs w:val="24"/>
                <w:lang w:val="en-US"/>
              </w:rPr>
              <w:t>Varshney  2011 (4</w:t>
            </w:r>
            <w:r w:rsidR="00675C7E">
              <w:rPr>
                <w:rFonts w:ascii="Arial" w:hAnsi="Arial" w:cs="Arial"/>
                <w:sz w:val="24"/>
                <w:szCs w:val="24"/>
                <w:lang w:val="en-US"/>
              </w:rPr>
              <w:t>7</w:t>
            </w:r>
            <w:r w:rsidR="00BB2202">
              <w:rPr>
                <w:rFonts w:ascii="Arial" w:hAnsi="Arial" w:cs="Arial"/>
                <w:sz w:val="24"/>
                <w:szCs w:val="24"/>
                <w:lang w:val="en-US"/>
              </w:rPr>
              <w:t>)</w:t>
            </w:r>
          </w:p>
        </w:tc>
      </w:tr>
      <w:tr w:rsidR="006C6090" w:rsidRPr="006C6090" w:rsidTr="00164D65">
        <w:tc>
          <w:tcPr>
            <w:tcW w:w="2875" w:type="dxa"/>
            <w:shd w:val="clear" w:color="auto" w:fill="auto"/>
          </w:tcPr>
          <w:p w:rsidR="006C6090" w:rsidRPr="006C6090" w:rsidRDefault="00F62DC5" w:rsidP="00883F83">
            <w:pPr>
              <w:spacing w:after="160" w:line="360" w:lineRule="auto"/>
              <w:jc w:val="both"/>
              <w:rPr>
                <w:rFonts w:ascii="Arial" w:hAnsi="Arial" w:cs="Arial"/>
                <w:sz w:val="24"/>
                <w:szCs w:val="24"/>
                <w:lang w:val="en-US"/>
              </w:rPr>
            </w:pPr>
            <w:r>
              <w:rPr>
                <w:rFonts w:ascii="Arial" w:hAnsi="Arial" w:cs="Arial"/>
                <w:sz w:val="24"/>
                <w:szCs w:val="24"/>
                <w:lang w:val="en-US"/>
              </w:rPr>
              <w:t xml:space="preserve">A recommendation </w:t>
            </w:r>
            <w:r w:rsidRPr="00F62DC5">
              <w:rPr>
                <w:rFonts w:ascii="Arial" w:hAnsi="Arial" w:cs="Arial"/>
                <w:sz w:val="24"/>
                <w:szCs w:val="24"/>
                <w:lang w:val="en-US"/>
              </w:rPr>
              <w:t xml:space="preserve">cannot currently be made for </w:t>
            </w:r>
            <w:r w:rsidR="006C6090" w:rsidRPr="00F62DC5">
              <w:rPr>
                <w:rFonts w:ascii="Arial" w:hAnsi="Arial" w:cs="Arial"/>
                <w:sz w:val="24"/>
                <w:szCs w:val="24"/>
                <w:lang w:val="en-US"/>
              </w:rPr>
              <w:t xml:space="preserve">OIT </w:t>
            </w:r>
            <w:r w:rsidR="006C6090" w:rsidRPr="00CE7452">
              <w:rPr>
                <w:rFonts w:ascii="Arial" w:hAnsi="Arial" w:cs="Arial"/>
                <w:sz w:val="24"/>
                <w:szCs w:val="24"/>
                <w:lang w:val="en-US"/>
              </w:rPr>
              <w:t>as a treatment option to achieve post discontinuation effectiveness in children with peanut allergy</w:t>
            </w:r>
            <w:r w:rsidR="006C6090" w:rsidRPr="006C6090">
              <w:rPr>
                <w:rFonts w:ascii="Arial" w:hAnsi="Arial" w:cs="Arial"/>
                <w:sz w:val="24"/>
                <w:szCs w:val="24"/>
                <w:lang w:val="en-US"/>
              </w:rPr>
              <w:t xml:space="preserve"> </w:t>
            </w:r>
          </w:p>
        </w:tc>
        <w:tc>
          <w:tcPr>
            <w:tcW w:w="1418" w:type="dxa"/>
            <w:shd w:val="clear" w:color="auto" w:fill="auto"/>
          </w:tcPr>
          <w:p w:rsidR="006C6090" w:rsidRPr="006C6090" w:rsidRDefault="006C6090" w:rsidP="00883F83">
            <w:pPr>
              <w:spacing w:after="160" w:line="360" w:lineRule="auto"/>
              <w:jc w:val="both"/>
              <w:rPr>
                <w:rFonts w:ascii="Arial" w:hAnsi="Arial" w:cs="Arial"/>
                <w:sz w:val="24"/>
                <w:szCs w:val="24"/>
                <w:lang w:val="en-US"/>
              </w:rPr>
            </w:pPr>
            <w:r w:rsidRPr="006C6090">
              <w:rPr>
                <w:rFonts w:ascii="Arial" w:hAnsi="Arial" w:cs="Arial"/>
                <w:sz w:val="24"/>
                <w:szCs w:val="24"/>
                <w:lang w:val="en-US"/>
              </w:rPr>
              <w:t>I</w:t>
            </w:r>
          </w:p>
        </w:tc>
        <w:tc>
          <w:tcPr>
            <w:tcW w:w="2150" w:type="dxa"/>
            <w:shd w:val="clear" w:color="auto" w:fill="auto"/>
          </w:tcPr>
          <w:p w:rsidR="006C6090" w:rsidRPr="006C6090" w:rsidRDefault="002720ED" w:rsidP="00883F83">
            <w:pPr>
              <w:spacing w:after="160" w:line="360" w:lineRule="auto"/>
              <w:jc w:val="both"/>
              <w:rPr>
                <w:rFonts w:ascii="Arial" w:hAnsi="Arial" w:cs="Arial"/>
                <w:sz w:val="24"/>
                <w:szCs w:val="24"/>
                <w:lang w:val="en-US"/>
              </w:rPr>
            </w:pPr>
            <w:r>
              <w:rPr>
                <w:rFonts w:ascii="Arial" w:hAnsi="Arial" w:cs="Arial"/>
                <w:sz w:val="24"/>
                <w:szCs w:val="24"/>
                <w:lang w:val="en-US"/>
              </w:rPr>
              <w:t>B</w:t>
            </w:r>
          </w:p>
        </w:tc>
        <w:tc>
          <w:tcPr>
            <w:tcW w:w="0" w:type="auto"/>
            <w:shd w:val="clear" w:color="auto" w:fill="auto"/>
          </w:tcPr>
          <w:p w:rsidR="006C6090" w:rsidRPr="006C6090" w:rsidRDefault="006C6090" w:rsidP="00CD5971">
            <w:pPr>
              <w:spacing w:after="160" w:line="360" w:lineRule="auto"/>
              <w:jc w:val="both"/>
              <w:rPr>
                <w:rFonts w:ascii="Arial" w:hAnsi="Arial" w:cs="Arial"/>
                <w:sz w:val="24"/>
                <w:szCs w:val="24"/>
                <w:lang w:val="en-US"/>
              </w:rPr>
            </w:pPr>
            <w:r w:rsidRPr="006C6090">
              <w:rPr>
                <w:rFonts w:ascii="Arial" w:hAnsi="Arial" w:cs="Arial"/>
                <w:sz w:val="24"/>
                <w:szCs w:val="24"/>
                <w:lang w:val="en-US"/>
              </w:rPr>
              <w:t xml:space="preserve">Strong recommendation based on </w:t>
            </w:r>
            <w:r w:rsidRPr="006C6090">
              <w:rPr>
                <w:rFonts w:ascii="Arial" w:hAnsi="Arial" w:cs="Arial"/>
                <w:bCs/>
                <w:sz w:val="24"/>
                <w:szCs w:val="24"/>
                <w:lang w:val="en-US"/>
              </w:rPr>
              <w:t>two</w:t>
            </w:r>
            <w:r w:rsidR="00FD0420">
              <w:rPr>
                <w:rFonts w:ascii="Arial" w:hAnsi="Arial" w:cs="Arial"/>
                <w:bCs/>
                <w:sz w:val="24"/>
                <w:szCs w:val="24"/>
                <w:lang w:val="en-US"/>
              </w:rPr>
              <w:t xml:space="preserve"> </w:t>
            </w:r>
            <w:r w:rsidRPr="006C6090">
              <w:rPr>
                <w:rFonts w:ascii="Arial" w:hAnsi="Arial" w:cs="Arial"/>
                <w:bCs/>
                <w:sz w:val="24"/>
                <w:szCs w:val="24"/>
                <w:lang w:val="en-US"/>
              </w:rPr>
              <w:t>RCT</w:t>
            </w:r>
            <w:r w:rsidR="00FD0420">
              <w:rPr>
                <w:rFonts w:ascii="Arial" w:hAnsi="Arial" w:cs="Arial"/>
                <w:bCs/>
                <w:sz w:val="24"/>
                <w:szCs w:val="24"/>
                <w:lang w:val="en-US"/>
              </w:rPr>
              <w:t>s</w:t>
            </w:r>
            <w:r w:rsidR="000B74D9">
              <w:rPr>
                <w:rFonts w:ascii="Arial" w:hAnsi="Arial" w:cs="Arial"/>
                <w:bCs/>
                <w:sz w:val="24"/>
                <w:szCs w:val="24"/>
                <w:lang w:val="en-US"/>
              </w:rPr>
              <w:t xml:space="preserve"> at low risk of bias</w:t>
            </w:r>
            <w:r w:rsidRPr="006C6090">
              <w:rPr>
                <w:rFonts w:ascii="Arial" w:hAnsi="Arial" w:cs="Arial"/>
                <w:bCs/>
                <w:sz w:val="24"/>
                <w:szCs w:val="24"/>
                <w:lang w:val="en-US"/>
              </w:rPr>
              <w:t xml:space="preserve"> (23,</w:t>
            </w:r>
            <w:r w:rsidR="00675C7E">
              <w:rPr>
                <w:rFonts w:ascii="Arial" w:hAnsi="Arial" w:cs="Arial"/>
                <w:sz w:val="24"/>
                <w:szCs w:val="24"/>
                <w:lang w:val="en-US"/>
              </w:rPr>
              <w:t>45</w:t>
            </w:r>
            <w:r w:rsidRPr="006C6090">
              <w:rPr>
                <w:rFonts w:ascii="Arial" w:hAnsi="Arial" w:cs="Arial"/>
                <w:bCs/>
                <w:sz w:val="24"/>
                <w:szCs w:val="24"/>
                <w:lang w:val="en-US"/>
              </w:rPr>
              <w:t xml:space="preserve">) </w:t>
            </w:r>
          </w:p>
        </w:tc>
        <w:tc>
          <w:tcPr>
            <w:tcW w:w="3199" w:type="dxa"/>
            <w:shd w:val="clear" w:color="auto" w:fill="auto"/>
          </w:tcPr>
          <w:p w:rsidR="00AB68B5" w:rsidRDefault="002720ED" w:rsidP="00883F83">
            <w:pPr>
              <w:spacing w:after="0" w:line="360" w:lineRule="auto"/>
              <w:jc w:val="both"/>
              <w:rPr>
                <w:rFonts w:ascii="Arial" w:hAnsi="Arial" w:cs="Arial"/>
                <w:sz w:val="24"/>
                <w:szCs w:val="24"/>
                <w:lang w:val="en-US"/>
              </w:rPr>
            </w:pPr>
            <w:r>
              <w:rPr>
                <w:rFonts w:ascii="Arial" w:hAnsi="Arial" w:cs="Arial"/>
                <w:sz w:val="24"/>
                <w:szCs w:val="24"/>
                <w:lang w:val="en-US"/>
              </w:rPr>
              <w:t>Inconsistent study results</w:t>
            </w:r>
            <w:r w:rsidR="00AB68B5">
              <w:rPr>
                <w:rFonts w:ascii="Arial" w:hAnsi="Arial" w:cs="Arial"/>
                <w:sz w:val="24"/>
                <w:szCs w:val="24"/>
                <w:lang w:val="en-US"/>
              </w:rPr>
              <w:t>.</w:t>
            </w:r>
          </w:p>
          <w:p w:rsidR="006C6090" w:rsidRPr="006C6090" w:rsidRDefault="00F62DC5" w:rsidP="00883F83">
            <w:pPr>
              <w:spacing w:after="0" w:line="360" w:lineRule="auto"/>
              <w:jc w:val="both"/>
              <w:rPr>
                <w:rFonts w:ascii="Arial" w:hAnsi="Arial" w:cs="Arial"/>
                <w:b/>
                <w:bCs/>
                <w:sz w:val="24"/>
                <w:szCs w:val="24"/>
                <w:lang w:val="en-US"/>
              </w:rPr>
            </w:pPr>
            <w:r w:rsidRPr="00F62DC5">
              <w:rPr>
                <w:rFonts w:ascii="Arial" w:hAnsi="Arial" w:cs="Arial"/>
                <w:sz w:val="24"/>
                <w:szCs w:val="24"/>
                <w:lang w:val="en-US"/>
              </w:rPr>
              <w:t>Further studies needed</w:t>
            </w:r>
            <w:r w:rsidR="002720ED">
              <w:rPr>
                <w:rFonts w:ascii="Arial" w:hAnsi="Arial" w:cs="Arial"/>
                <w:sz w:val="24"/>
                <w:szCs w:val="24"/>
                <w:lang w:val="en-US"/>
              </w:rPr>
              <w:t>.</w:t>
            </w:r>
            <w:r w:rsidRPr="00F62DC5">
              <w:rPr>
                <w:rFonts w:ascii="Arial" w:hAnsi="Arial" w:cs="Arial"/>
                <w:sz w:val="24"/>
                <w:szCs w:val="24"/>
                <w:lang w:val="en-US"/>
              </w:rPr>
              <w:t xml:space="preserve"> </w:t>
            </w:r>
          </w:p>
        </w:tc>
        <w:tc>
          <w:tcPr>
            <w:tcW w:w="1843" w:type="dxa"/>
            <w:shd w:val="clear" w:color="auto" w:fill="auto"/>
          </w:tcPr>
          <w:p w:rsidR="006C6090" w:rsidRPr="006C6090" w:rsidRDefault="006C6090" w:rsidP="00CD5971">
            <w:pPr>
              <w:spacing w:after="160" w:line="360" w:lineRule="auto"/>
              <w:jc w:val="both"/>
              <w:rPr>
                <w:rFonts w:ascii="Arial" w:hAnsi="Arial" w:cs="Arial"/>
                <w:sz w:val="24"/>
                <w:szCs w:val="24"/>
                <w:lang w:val="en-US"/>
              </w:rPr>
            </w:pPr>
            <w:r w:rsidRPr="006C6090">
              <w:rPr>
                <w:rFonts w:ascii="Arial" w:hAnsi="Arial" w:cs="Arial"/>
                <w:sz w:val="24"/>
                <w:szCs w:val="24"/>
                <w:lang w:val="en-US"/>
              </w:rPr>
              <w:t>Vickery 2017 (23), Narisety 2014 (</w:t>
            </w:r>
            <w:r w:rsidR="00675C7E">
              <w:rPr>
                <w:rFonts w:ascii="Arial" w:hAnsi="Arial" w:cs="Arial"/>
                <w:sz w:val="24"/>
                <w:szCs w:val="24"/>
                <w:lang w:val="en-US"/>
              </w:rPr>
              <w:t>45</w:t>
            </w:r>
            <w:r w:rsidRPr="006C6090">
              <w:rPr>
                <w:rFonts w:ascii="Arial" w:hAnsi="Arial" w:cs="Arial"/>
                <w:sz w:val="24"/>
                <w:szCs w:val="24"/>
                <w:lang w:val="en-US"/>
              </w:rPr>
              <w:t xml:space="preserve">) </w:t>
            </w:r>
          </w:p>
        </w:tc>
      </w:tr>
    </w:tbl>
    <w:p w:rsidR="006C6090" w:rsidRPr="0080311D" w:rsidRDefault="00164D65" w:rsidP="006C6090">
      <w:pPr>
        <w:spacing w:after="160" w:line="360" w:lineRule="auto"/>
        <w:rPr>
          <w:rFonts w:ascii="Arial" w:hAnsi="Arial" w:cs="Arial"/>
          <w:sz w:val="24"/>
          <w:szCs w:val="24"/>
          <w:lang w:val="en-US"/>
        </w:rPr>
      </w:pPr>
      <w:r w:rsidRPr="0080311D">
        <w:rPr>
          <w:rFonts w:ascii="Arial" w:hAnsi="Arial" w:cs="Arial"/>
          <w:sz w:val="24"/>
          <w:szCs w:val="24"/>
          <w:lang w:val="en-US"/>
        </w:rPr>
        <w:t xml:space="preserve">* </w:t>
      </w:r>
      <w:r w:rsidR="00D93540" w:rsidRPr="0080311D">
        <w:rPr>
          <w:rFonts w:ascii="Arial" w:hAnsi="Arial" w:cs="Arial"/>
          <w:sz w:val="24"/>
          <w:szCs w:val="24"/>
          <w:lang w:val="en-US"/>
        </w:rPr>
        <w:t>OIT for food allergy should only be undertaken in highly specialised clinical centres with expertise and facilities to safely deliver this therapy.</w:t>
      </w:r>
    </w:p>
    <w:p w:rsidR="006C6090" w:rsidRPr="006C6090" w:rsidRDefault="006C6090" w:rsidP="006C6090">
      <w:pPr>
        <w:spacing w:after="160" w:line="360" w:lineRule="auto"/>
        <w:rPr>
          <w:rFonts w:ascii="Arial" w:hAnsi="Arial" w:cs="Arial"/>
          <w:sz w:val="24"/>
          <w:szCs w:val="24"/>
          <w:lang w:val="en-GB"/>
        </w:rPr>
      </w:pPr>
      <w:r w:rsidRPr="006C6090">
        <w:rPr>
          <w:rFonts w:ascii="Arial" w:hAnsi="Arial" w:cs="Arial"/>
          <w:sz w:val="24"/>
          <w:szCs w:val="24"/>
          <w:lang w:val="en-US"/>
        </w:rPr>
        <w:br w:type="page"/>
      </w:r>
      <w:r w:rsidRPr="006C6090">
        <w:rPr>
          <w:rFonts w:ascii="Arial" w:hAnsi="Arial" w:cs="Arial"/>
          <w:b/>
          <w:sz w:val="24"/>
          <w:szCs w:val="24"/>
          <w:lang w:val="en-GB"/>
        </w:rPr>
        <w:t xml:space="preserve">Box 9d. </w:t>
      </w:r>
      <w:r w:rsidRPr="006C6090">
        <w:rPr>
          <w:rFonts w:ascii="Arial" w:hAnsi="Arial" w:cs="Arial"/>
          <w:sz w:val="24"/>
          <w:szCs w:val="24"/>
          <w:lang w:val="en-GB"/>
        </w:rPr>
        <w:t xml:space="preserve">Recommendations on efficacy of OIT in children with persistent </w:t>
      </w:r>
      <w:r w:rsidR="004E00FA" w:rsidRPr="004D27F8">
        <w:rPr>
          <w:rFonts w:ascii="Arial" w:hAnsi="Arial" w:cs="Arial"/>
          <w:b/>
          <w:sz w:val="24"/>
          <w:szCs w:val="24"/>
          <w:lang w:val="en-GB"/>
        </w:rPr>
        <w:t>allergies to other foods</w:t>
      </w:r>
      <w:r w:rsidRPr="006C6090">
        <w:rPr>
          <w:rFonts w:ascii="Arial" w:hAnsi="Arial" w:cs="Arial"/>
          <w:sz w:val="24"/>
          <w:szCs w:val="24"/>
          <w:lang w:val="en-GB"/>
        </w:rPr>
        <w:t xml:space="preserve"> </w:t>
      </w:r>
    </w:p>
    <w:tbl>
      <w:tblPr>
        <w:tblpPr w:leftFromText="142" w:rightFromText="142" w:vertAnchor="text" w:horzAnchor="margin" w:tblpY="20"/>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1418"/>
        <w:gridCol w:w="2150"/>
        <w:gridCol w:w="3237"/>
        <w:gridCol w:w="1924"/>
        <w:gridCol w:w="1620"/>
      </w:tblGrid>
      <w:tr w:rsidR="006C6090" w:rsidRPr="006C6090" w:rsidTr="00A426B7">
        <w:tc>
          <w:tcPr>
            <w:tcW w:w="3963" w:type="dxa"/>
            <w:shd w:val="clear" w:color="auto" w:fill="auto"/>
          </w:tcPr>
          <w:p w:rsidR="006C6090" w:rsidRPr="006C6090" w:rsidRDefault="006C6090" w:rsidP="006C6090">
            <w:pPr>
              <w:spacing w:after="160" w:line="360" w:lineRule="auto"/>
              <w:rPr>
                <w:rFonts w:ascii="Arial" w:hAnsi="Arial" w:cs="Arial"/>
                <w:b/>
                <w:sz w:val="24"/>
                <w:szCs w:val="24"/>
                <w:lang w:val="en-US"/>
              </w:rPr>
            </w:pPr>
            <w:r w:rsidRPr="006C6090">
              <w:rPr>
                <w:rFonts w:ascii="Arial" w:hAnsi="Arial" w:cs="Arial"/>
                <w:b/>
                <w:sz w:val="24"/>
                <w:szCs w:val="24"/>
                <w:lang w:val="en-US"/>
              </w:rPr>
              <w:t>Recommendations</w:t>
            </w:r>
            <w:r w:rsidR="003D154F">
              <w:rPr>
                <w:rFonts w:ascii="Arial" w:hAnsi="Arial" w:cs="Arial"/>
                <w:b/>
                <w:sz w:val="24"/>
                <w:szCs w:val="24"/>
                <w:lang w:val="en-US"/>
              </w:rPr>
              <w:t>*</w:t>
            </w:r>
            <w:r w:rsidRPr="006C6090">
              <w:rPr>
                <w:rFonts w:ascii="Arial" w:hAnsi="Arial" w:cs="Arial"/>
                <w:b/>
                <w:sz w:val="24"/>
                <w:szCs w:val="24"/>
                <w:lang w:val="en-US"/>
              </w:rPr>
              <w:t xml:space="preserve"> </w:t>
            </w:r>
          </w:p>
        </w:tc>
        <w:tc>
          <w:tcPr>
            <w:tcW w:w="1418" w:type="dxa"/>
            <w:shd w:val="clear" w:color="auto" w:fill="auto"/>
          </w:tcPr>
          <w:p w:rsidR="006C6090" w:rsidRPr="006C6090" w:rsidRDefault="006C6090" w:rsidP="006C6090">
            <w:pPr>
              <w:spacing w:after="160" w:line="360" w:lineRule="auto"/>
              <w:rPr>
                <w:rFonts w:ascii="Arial" w:hAnsi="Arial" w:cs="Arial"/>
                <w:b/>
                <w:sz w:val="24"/>
                <w:szCs w:val="24"/>
                <w:lang w:val="en-US"/>
              </w:rPr>
            </w:pPr>
            <w:r w:rsidRPr="006C6090">
              <w:rPr>
                <w:rFonts w:ascii="Arial" w:hAnsi="Arial" w:cs="Arial"/>
                <w:b/>
                <w:sz w:val="24"/>
                <w:szCs w:val="24"/>
                <w:lang w:val="en-US"/>
              </w:rPr>
              <w:t>Evidence level</w:t>
            </w:r>
          </w:p>
        </w:tc>
        <w:tc>
          <w:tcPr>
            <w:tcW w:w="2150" w:type="dxa"/>
            <w:shd w:val="clear" w:color="auto" w:fill="auto"/>
          </w:tcPr>
          <w:p w:rsidR="006C6090" w:rsidRPr="006C6090" w:rsidRDefault="006C6090" w:rsidP="006C6090">
            <w:pPr>
              <w:spacing w:after="160" w:line="360" w:lineRule="auto"/>
              <w:rPr>
                <w:rFonts w:ascii="Arial" w:hAnsi="Arial" w:cs="Arial"/>
                <w:b/>
                <w:sz w:val="24"/>
                <w:szCs w:val="24"/>
                <w:lang w:val="en-US"/>
              </w:rPr>
            </w:pPr>
            <w:r w:rsidRPr="006C6090">
              <w:rPr>
                <w:rFonts w:ascii="Arial" w:hAnsi="Arial" w:cs="Arial"/>
                <w:b/>
                <w:sz w:val="24"/>
                <w:szCs w:val="24"/>
                <w:lang w:val="en-US"/>
              </w:rPr>
              <w:t>Grade of recommendation</w:t>
            </w:r>
          </w:p>
        </w:tc>
        <w:tc>
          <w:tcPr>
            <w:tcW w:w="3237" w:type="dxa"/>
            <w:shd w:val="clear" w:color="auto" w:fill="auto"/>
          </w:tcPr>
          <w:p w:rsidR="006C6090" w:rsidRPr="006C6090" w:rsidRDefault="006C6090" w:rsidP="006C6090">
            <w:pPr>
              <w:spacing w:after="160" w:line="360" w:lineRule="auto"/>
              <w:rPr>
                <w:rFonts w:ascii="Arial" w:hAnsi="Arial" w:cs="Arial"/>
                <w:b/>
                <w:sz w:val="24"/>
                <w:szCs w:val="24"/>
                <w:lang w:val="en-US"/>
              </w:rPr>
            </w:pPr>
            <w:r w:rsidRPr="006C6090">
              <w:rPr>
                <w:rFonts w:ascii="Arial" w:hAnsi="Arial" w:cs="Arial"/>
                <w:b/>
                <w:sz w:val="24"/>
                <w:szCs w:val="24"/>
                <w:lang w:val="en-US"/>
              </w:rPr>
              <w:t xml:space="preserve">Strength of recommendation </w:t>
            </w:r>
          </w:p>
        </w:tc>
        <w:tc>
          <w:tcPr>
            <w:tcW w:w="1924" w:type="dxa"/>
            <w:shd w:val="clear" w:color="auto" w:fill="auto"/>
          </w:tcPr>
          <w:p w:rsidR="006C6090" w:rsidRPr="006C6090" w:rsidRDefault="006C6090" w:rsidP="006C6090">
            <w:pPr>
              <w:spacing w:after="160" w:line="360" w:lineRule="auto"/>
              <w:rPr>
                <w:rFonts w:ascii="Arial" w:hAnsi="Arial" w:cs="Arial"/>
                <w:b/>
                <w:sz w:val="24"/>
                <w:szCs w:val="24"/>
                <w:lang w:val="en-US"/>
              </w:rPr>
            </w:pPr>
            <w:r w:rsidRPr="006C6090">
              <w:rPr>
                <w:rFonts w:ascii="Arial" w:hAnsi="Arial" w:cs="Arial"/>
                <w:b/>
                <w:sz w:val="24"/>
                <w:szCs w:val="24"/>
                <w:lang w:val="en-US"/>
              </w:rPr>
              <w:t>Other considerations</w:t>
            </w:r>
          </w:p>
        </w:tc>
        <w:tc>
          <w:tcPr>
            <w:tcW w:w="1620" w:type="dxa"/>
            <w:shd w:val="clear" w:color="auto" w:fill="auto"/>
          </w:tcPr>
          <w:p w:rsidR="006C6090" w:rsidRPr="006C6090" w:rsidRDefault="006C6090" w:rsidP="006C6090">
            <w:pPr>
              <w:spacing w:after="160" w:line="360" w:lineRule="auto"/>
              <w:rPr>
                <w:rFonts w:ascii="Arial" w:hAnsi="Arial" w:cs="Arial"/>
                <w:b/>
                <w:sz w:val="24"/>
                <w:szCs w:val="24"/>
                <w:lang w:val="en-US"/>
              </w:rPr>
            </w:pPr>
            <w:r w:rsidRPr="006C6090">
              <w:rPr>
                <w:rFonts w:ascii="Arial" w:hAnsi="Arial" w:cs="Arial"/>
                <w:b/>
                <w:sz w:val="24"/>
                <w:szCs w:val="24"/>
                <w:lang w:val="en-US"/>
              </w:rPr>
              <w:t>Key references</w:t>
            </w:r>
          </w:p>
        </w:tc>
      </w:tr>
      <w:tr w:rsidR="006C6090" w:rsidRPr="006C6090" w:rsidTr="00A426B7">
        <w:tc>
          <w:tcPr>
            <w:tcW w:w="3963" w:type="dxa"/>
            <w:shd w:val="clear" w:color="auto" w:fill="auto"/>
          </w:tcPr>
          <w:p w:rsidR="006C6090" w:rsidRPr="00CE7452" w:rsidRDefault="00ED1A20" w:rsidP="00ED1A20">
            <w:pPr>
              <w:spacing w:after="160" w:line="360" w:lineRule="auto"/>
              <w:rPr>
                <w:rFonts w:ascii="Arial" w:hAnsi="Arial" w:cs="Arial"/>
                <w:sz w:val="24"/>
                <w:szCs w:val="24"/>
                <w:lang w:val="en-US"/>
              </w:rPr>
            </w:pPr>
            <w:r>
              <w:rPr>
                <w:rFonts w:ascii="Arial" w:hAnsi="Arial" w:cs="Arial"/>
                <w:sz w:val="24"/>
                <w:szCs w:val="24"/>
                <w:lang w:val="en-US"/>
              </w:rPr>
              <w:t xml:space="preserve">A recommendation </w:t>
            </w:r>
            <w:r w:rsidRPr="00F62DC5">
              <w:rPr>
                <w:rFonts w:ascii="Arial" w:hAnsi="Arial" w:cs="Arial"/>
                <w:sz w:val="24"/>
                <w:szCs w:val="24"/>
                <w:lang w:val="en-US"/>
              </w:rPr>
              <w:t xml:space="preserve">cannot currently be made </w:t>
            </w:r>
            <w:r w:rsidRPr="004D27F8">
              <w:rPr>
                <w:rFonts w:ascii="Arial" w:hAnsi="Arial" w:cs="Arial"/>
                <w:sz w:val="24"/>
                <w:szCs w:val="24"/>
                <w:lang w:val="en-US"/>
              </w:rPr>
              <w:t xml:space="preserve">for </w:t>
            </w:r>
            <w:r w:rsidR="006C6090" w:rsidRPr="004D27F8">
              <w:rPr>
                <w:rFonts w:ascii="Arial" w:hAnsi="Arial" w:cs="Arial"/>
                <w:sz w:val="24"/>
                <w:szCs w:val="24"/>
                <w:lang w:val="en-US"/>
              </w:rPr>
              <w:t xml:space="preserve">OIT </w:t>
            </w:r>
            <w:r w:rsidR="007B20D9" w:rsidRPr="004D27F8">
              <w:rPr>
                <w:rFonts w:ascii="Arial" w:hAnsi="Arial" w:cs="Arial"/>
                <w:sz w:val="24"/>
                <w:szCs w:val="24"/>
                <w:lang w:val="en-US"/>
              </w:rPr>
              <w:t>as</w:t>
            </w:r>
            <w:r w:rsidR="007B20D9">
              <w:rPr>
                <w:rFonts w:ascii="Arial" w:hAnsi="Arial" w:cs="Arial"/>
                <w:sz w:val="24"/>
                <w:szCs w:val="24"/>
                <w:lang w:val="en-US"/>
              </w:rPr>
              <w:t xml:space="preserve"> a treatment option to increase the threshold of reaction while on treatment in children allergic to other foods (e.g. fish, wheat, peach) </w:t>
            </w:r>
          </w:p>
        </w:tc>
        <w:tc>
          <w:tcPr>
            <w:tcW w:w="1418" w:type="dxa"/>
            <w:shd w:val="clear" w:color="auto" w:fill="auto"/>
          </w:tcPr>
          <w:p w:rsidR="006C6090" w:rsidRPr="00CE7452" w:rsidRDefault="007B20D9" w:rsidP="006C6090">
            <w:pPr>
              <w:spacing w:after="160" w:line="360" w:lineRule="auto"/>
              <w:rPr>
                <w:rFonts w:ascii="Arial" w:hAnsi="Arial" w:cs="Arial"/>
                <w:sz w:val="24"/>
                <w:szCs w:val="24"/>
                <w:lang w:val="en-US"/>
              </w:rPr>
            </w:pPr>
            <w:r>
              <w:rPr>
                <w:rFonts w:ascii="Arial" w:hAnsi="Arial" w:cs="Arial"/>
                <w:sz w:val="24"/>
                <w:szCs w:val="24"/>
                <w:lang w:val="en-US"/>
              </w:rPr>
              <w:t>II</w:t>
            </w:r>
          </w:p>
        </w:tc>
        <w:tc>
          <w:tcPr>
            <w:tcW w:w="2150" w:type="dxa"/>
            <w:shd w:val="clear" w:color="auto" w:fill="auto"/>
          </w:tcPr>
          <w:p w:rsidR="006C6090" w:rsidRPr="006C6090" w:rsidRDefault="006C6090" w:rsidP="006C6090">
            <w:pPr>
              <w:spacing w:after="160" w:line="360" w:lineRule="auto"/>
              <w:rPr>
                <w:rFonts w:ascii="Arial" w:hAnsi="Arial" w:cs="Arial"/>
                <w:sz w:val="24"/>
                <w:szCs w:val="24"/>
                <w:lang w:val="en-US"/>
              </w:rPr>
            </w:pPr>
            <w:r w:rsidRPr="006C6090">
              <w:rPr>
                <w:rFonts w:ascii="Arial" w:hAnsi="Arial" w:cs="Arial"/>
                <w:sz w:val="24"/>
                <w:szCs w:val="24"/>
                <w:lang w:val="en-US"/>
              </w:rPr>
              <w:t>B</w:t>
            </w:r>
          </w:p>
        </w:tc>
        <w:tc>
          <w:tcPr>
            <w:tcW w:w="3237" w:type="dxa"/>
            <w:shd w:val="clear" w:color="auto" w:fill="auto"/>
          </w:tcPr>
          <w:p w:rsidR="006C6090" w:rsidRPr="006C6090" w:rsidRDefault="006C6090" w:rsidP="00CD5971">
            <w:pPr>
              <w:spacing w:after="160" w:line="360" w:lineRule="auto"/>
              <w:rPr>
                <w:rFonts w:ascii="Arial" w:hAnsi="Arial" w:cs="Arial"/>
                <w:sz w:val="24"/>
                <w:szCs w:val="24"/>
                <w:lang w:val="en-US"/>
              </w:rPr>
            </w:pPr>
            <w:r w:rsidRPr="006C6090">
              <w:rPr>
                <w:rFonts w:ascii="Arial" w:hAnsi="Arial" w:cs="Arial"/>
                <w:sz w:val="24"/>
                <w:szCs w:val="24"/>
                <w:lang w:val="en-US"/>
              </w:rPr>
              <w:t>Weak recommendation based on a few cases reported in one RCT at high risk of bias (</w:t>
            </w:r>
            <w:r w:rsidR="00675C7E">
              <w:rPr>
                <w:rFonts w:ascii="Arial" w:hAnsi="Arial" w:cs="Arial"/>
                <w:sz w:val="24"/>
                <w:szCs w:val="24"/>
                <w:lang w:val="en-US"/>
              </w:rPr>
              <w:t>48</w:t>
            </w:r>
            <w:r w:rsidRPr="006C6090">
              <w:rPr>
                <w:rFonts w:ascii="Arial" w:hAnsi="Arial" w:cs="Arial"/>
                <w:sz w:val="24"/>
                <w:szCs w:val="24"/>
                <w:lang w:val="en-US"/>
              </w:rPr>
              <w:t>) and two CCTs at moderate risk of bias (</w:t>
            </w:r>
            <w:r w:rsidR="00675C7E">
              <w:rPr>
                <w:rFonts w:ascii="Arial" w:hAnsi="Arial" w:cs="Arial"/>
                <w:sz w:val="24"/>
                <w:szCs w:val="24"/>
                <w:lang w:val="en-US"/>
              </w:rPr>
              <w:t>49</w:t>
            </w:r>
            <w:r w:rsidRPr="006C6090">
              <w:rPr>
                <w:rFonts w:ascii="Arial" w:hAnsi="Arial" w:cs="Arial"/>
                <w:sz w:val="24"/>
                <w:szCs w:val="24"/>
                <w:lang w:val="en-US"/>
              </w:rPr>
              <w:t xml:space="preserve">, </w:t>
            </w:r>
            <w:r w:rsidR="00675C7E">
              <w:rPr>
                <w:rFonts w:ascii="Arial" w:hAnsi="Arial" w:cs="Arial"/>
                <w:sz w:val="24"/>
                <w:szCs w:val="24"/>
                <w:lang w:val="en-US"/>
              </w:rPr>
              <w:t>50</w:t>
            </w:r>
            <w:r w:rsidRPr="006C6090">
              <w:rPr>
                <w:rFonts w:ascii="Arial" w:hAnsi="Arial" w:cs="Arial"/>
                <w:sz w:val="24"/>
                <w:szCs w:val="24"/>
                <w:lang w:val="en-US"/>
              </w:rPr>
              <w:t>)</w:t>
            </w:r>
          </w:p>
        </w:tc>
        <w:tc>
          <w:tcPr>
            <w:tcW w:w="1924" w:type="dxa"/>
            <w:shd w:val="clear" w:color="auto" w:fill="auto"/>
          </w:tcPr>
          <w:p w:rsidR="006C6090" w:rsidRPr="006C6090" w:rsidRDefault="006C6090" w:rsidP="006C6090">
            <w:pPr>
              <w:spacing w:after="160" w:line="360" w:lineRule="auto"/>
              <w:rPr>
                <w:rFonts w:ascii="Arial" w:hAnsi="Arial" w:cs="Arial"/>
                <w:sz w:val="24"/>
                <w:szCs w:val="24"/>
                <w:lang w:val="en-US"/>
              </w:rPr>
            </w:pPr>
            <w:r w:rsidRPr="006C6090">
              <w:rPr>
                <w:rFonts w:ascii="Arial" w:hAnsi="Arial" w:cs="Arial"/>
                <w:sz w:val="24"/>
                <w:szCs w:val="24"/>
                <w:lang w:val="en-US"/>
              </w:rPr>
              <w:t xml:space="preserve">Risk of adverse reactions to be considered   </w:t>
            </w:r>
          </w:p>
        </w:tc>
        <w:tc>
          <w:tcPr>
            <w:tcW w:w="1620" w:type="dxa"/>
            <w:shd w:val="clear" w:color="auto" w:fill="auto"/>
          </w:tcPr>
          <w:p w:rsidR="006C6090" w:rsidRPr="006C6090" w:rsidRDefault="006C6090" w:rsidP="00CD5971">
            <w:pPr>
              <w:spacing w:after="160" w:line="360" w:lineRule="auto"/>
              <w:rPr>
                <w:rFonts w:ascii="Arial" w:hAnsi="Arial" w:cs="Arial"/>
                <w:sz w:val="24"/>
                <w:szCs w:val="24"/>
                <w:lang w:val="en-US"/>
              </w:rPr>
            </w:pPr>
            <w:r w:rsidRPr="006C6090">
              <w:rPr>
                <w:rFonts w:ascii="Arial" w:hAnsi="Arial" w:cs="Arial"/>
                <w:sz w:val="24"/>
                <w:szCs w:val="24"/>
                <w:lang w:val="en-US"/>
              </w:rPr>
              <w:t>Patriarca, 1998 (</w:t>
            </w:r>
            <w:r w:rsidR="00675C7E">
              <w:rPr>
                <w:rFonts w:ascii="Arial" w:hAnsi="Arial" w:cs="Arial"/>
                <w:sz w:val="24"/>
                <w:szCs w:val="24"/>
                <w:lang w:val="en-US"/>
              </w:rPr>
              <w:t>48</w:t>
            </w:r>
            <w:r w:rsidRPr="006C6090">
              <w:rPr>
                <w:rFonts w:ascii="Arial" w:hAnsi="Arial" w:cs="Arial"/>
                <w:sz w:val="24"/>
                <w:szCs w:val="24"/>
                <w:lang w:val="en-US"/>
              </w:rPr>
              <w:t>),  Patriarca, 2003 (</w:t>
            </w:r>
            <w:r w:rsidR="00675C7E">
              <w:rPr>
                <w:rFonts w:ascii="Arial" w:hAnsi="Arial" w:cs="Arial"/>
                <w:sz w:val="24"/>
                <w:szCs w:val="24"/>
                <w:lang w:val="en-US"/>
              </w:rPr>
              <w:t>49</w:t>
            </w:r>
            <w:r w:rsidRPr="006C6090">
              <w:rPr>
                <w:rFonts w:ascii="Arial" w:hAnsi="Arial" w:cs="Arial"/>
                <w:sz w:val="24"/>
                <w:szCs w:val="24"/>
                <w:lang w:val="en-US"/>
              </w:rPr>
              <w:t>); Patriarca, 2007 (</w:t>
            </w:r>
            <w:r w:rsidR="00675C7E">
              <w:rPr>
                <w:rFonts w:ascii="Arial" w:hAnsi="Arial" w:cs="Arial"/>
                <w:sz w:val="24"/>
                <w:szCs w:val="24"/>
                <w:lang w:val="en-US"/>
              </w:rPr>
              <w:t>50</w:t>
            </w:r>
            <w:r w:rsidRPr="006C6090">
              <w:rPr>
                <w:rFonts w:ascii="Arial" w:hAnsi="Arial" w:cs="Arial"/>
                <w:sz w:val="24"/>
                <w:szCs w:val="24"/>
                <w:lang w:val="en-US"/>
              </w:rPr>
              <w:t>)</w:t>
            </w:r>
          </w:p>
        </w:tc>
      </w:tr>
    </w:tbl>
    <w:p w:rsidR="006C6090" w:rsidRDefault="00E957C7" w:rsidP="00C0472B">
      <w:pPr>
        <w:spacing w:after="160" w:line="360" w:lineRule="auto"/>
        <w:rPr>
          <w:rFonts w:ascii="Arial" w:hAnsi="Arial" w:cs="Arial"/>
          <w:sz w:val="24"/>
          <w:szCs w:val="24"/>
          <w:lang w:val="en-US"/>
        </w:rPr>
      </w:pPr>
      <w:r>
        <w:rPr>
          <w:rFonts w:ascii="Arial" w:hAnsi="Arial" w:cs="Arial"/>
          <w:noProof/>
          <w:sz w:val="24"/>
          <w:szCs w:val="24"/>
          <w:lang w:val="en-GB" w:eastAsia="en-GB"/>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2476500</wp:posOffset>
                </wp:positionV>
                <wp:extent cx="9037320" cy="4324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7320" cy="432435"/>
                        </a:xfrm>
                        <a:prstGeom prst="rect">
                          <a:avLst/>
                        </a:prstGeom>
                        <a:solidFill>
                          <a:srgbClr val="FFFFFF"/>
                        </a:solidFill>
                        <a:ln w="9525">
                          <a:noFill/>
                          <a:miter lim="800000"/>
                          <a:headEnd/>
                          <a:tailEnd/>
                        </a:ln>
                      </wps:spPr>
                      <wps:txbx>
                        <w:txbxContent>
                          <w:p w:rsidR="00B60A03" w:rsidRPr="00883F83" w:rsidRDefault="00B60A03">
                            <w:pPr>
                              <w:rPr>
                                <w:sz w:val="24"/>
                              </w:rPr>
                            </w:pPr>
                            <w:r w:rsidRPr="00883F83">
                              <w:rPr>
                                <w:sz w:val="24"/>
                              </w:rPr>
                              <w:t>* OIT for food allergy should only be undertaken in highly specialised clinical centres with expertise and facilities to safely deliver this therapy.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95pt;width:711.6pt;height:34.05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" stroked="f">
                <v:textbox style="mso-fit-shape-to-text:t">
                  <w:txbxContent>
                    <w:p w:rsidR="00B60A03" w:rsidRPr="00883F83" w:rsidRDefault="00B60A03">
                      <w:pPr>
                        <w:rPr>
                          <w:sz w:val="24"/>
                        </w:rPr>
                      </w:pPr>
                      <w:r w:rsidRPr="00883F83">
                        <w:rPr>
                          <w:sz w:val="24"/>
                        </w:rPr>
                        <w:t>* OIT for food allergy should only be undertaken in highly specialised clinical centres with expertise and facilities to safely deliver this therapy.</w:t>
                      </w:r>
                    </w:p>
                  </w:txbxContent>
                </v:textbox>
                <w10:wrap type="square" anchorx="margin"/>
              </v:shape>
            </w:pict>
          </mc:Fallback>
        </mc:AlternateContent>
      </w:r>
      <w:r w:rsidR="00191501">
        <w:rPr>
          <w:rFonts w:ascii="Arial" w:hAnsi="Arial" w:cs="Arial"/>
          <w:b/>
          <w:sz w:val="24"/>
          <w:szCs w:val="24"/>
          <w:lang w:val="en-GB"/>
        </w:rPr>
        <w:t xml:space="preserve">Box 10: </w:t>
      </w:r>
      <w:r w:rsidR="00191501" w:rsidRPr="00191501">
        <w:rPr>
          <w:rFonts w:ascii="Arial" w:hAnsi="Arial" w:cs="Arial"/>
          <w:sz w:val="24"/>
          <w:szCs w:val="24"/>
          <w:lang w:val="en-GB"/>
        </w:rPr>
        <w:t>Recom</w:t>
      </w:r>
      <w:r w:rsidR="00191501">
        <w:rPr>
          <w:rFonts w:ascii="Arial" w:hAnsi="Arial" w:cs="Arial"/>
          <w:sz w:val="24"/>
          <w:szCs w:val="24"/>
          <w:lang w:val="en-GB"/>
        </w:rPr>
        <w:t>me</w:t>
      </w:r>
      <w:r w:rsidR="00191501" w:rsidRPr="00191501">
        <w:rPr>
          <w:rFonts w:ascii="Arial" w:hAnsi="Arial" w:cs="Arial"/>
          <w:sz w:val="24"/>
          <w:szCs w:val="24"/>
          <w:lang w:val="en-GB"/>
        </w:rPr>
        <w:t>ndation</w:t>
      </w:r>
      <w:r w:rsidR="00191501">
        <w:rPr>
          <w:rFonts w:ascii="Arial" w:hAnsi="Arial" w:cs="Arial"/>
          <w:sz w:val="24"/>
          <w:szCs w:val="24"/>
          <w:lang w:val="en-GB"/>
        </w:rPr>
        <w:t xml:space="preserve"> on efficacy of OIT in adults with persistent f</w:t>
      </w:r>
      <w:r w:rsidR="00191501">
        <w:rPr>
          <w:rFonts w:ascii="Arial" w:hAnsi="Arial" w:cs="Arial"/>
          <w:b/>
          <w:sz w:val="24"/>
          <w:szCs w:val="24"/>
          <w:lang w:val="en-GB"/>
        </w:rPr>
        <w:t>ood allergy</w:t>
      </w:r>
      <w:r w:rsidR="006C6090" w:rsidRPr="006C6090">
        <w:rPr>
          <w:rFonts w:ascii="Arial" w:hAnsi="Arial" w:cs="Arial"/>
          <w:sz w:val="24"/>
          <w:szCs w:val="24"/>
          <w:lang w:val="en-GB"/>
        </w:rPr>
        <w:br w:type="page"/>
      </w:r>
    </w:p>
    <w:tbl>
      <w:tblPr>
        <w:tblpPr w:leftFromText="142" w:rightFromText="142" w:vertAnchor="text" w:horzAnchor="margin" w:tblpY="-47"/>
        <w:tblOverlap w:val="never"/>
        <w:tblW w:w="1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3980"/>
        <w:gridCol w:w="1276"/>
        <w:gridCol w:w="2150"/>
        <w:gridCol w:w="2527"/>
        <w:gridCol w:w="1936"/>
        <w:gridCol w:w="1754"/>
      </w:tblGrid>
      <w:tr w:rsidR="006C6090" w:rsidRPr="00934113" w:rsidTr="004D27F8">
        <w:tc>
          <w:tcPr>
            <w:tcW w:w="977" w:type="dxa"/>
            <w:shd w:val="clear" w:color="auto" w:fill="auto"/>
          </w:tcPr>
          <w:p w:rsidR="006C6090" w:rsidRPr="00934113" w:rsidRDefault="006C6090" w:rsidP="00A426B7">
            <w:pPr>
              <w:spacing w:after="120" w:line="360" w:lineRule="auto"/>
              <w:rPr>
                <w:rFonts w:ascii="Arial" w:hAnsi="Arial" w:cs="Arial"/>
                <w:b/>
                <w:sz w:val="24"/>
                <w:szCs w:val="24"/>
                <w:lang w:val="en-US" w:eastAsia="ja-JP"/>
              </w:rPr>
            </w:pPr>
            <w:r w:rsidRPr="00934113">
              <w:rPr>
                <w:rFonts w:ascii="Arial" w:hAnsi="Arial" w:cs="Arial"/>
                <w:b/>
                <w:sz w:val="24"/>
                <w:szCs w:val="24"/>
                <w:lang w:val="en-US" w:eastAsia="ja-JP"/>
              </w:rPr>
              <w:t>Food</w:t>
            </w:r>
          </w:p>
        </w:tc>
        <w:tc>
          <w:tcPr>
            <w:tcW w:w="3980" w:type="dxa"/>
            <w:shd w:val="clear" w:color="auto" w:fill="auto"/>
          </w:tcPr>
          <w:p w:rsidR="006C6090" w:rsidRPr="00934113" w:rsidRDefault="006C6090" w:rsidP="00A426B7">
            <w:pPr>
              <w:spacing w:after="120" w:line="360" w:lineRule="auto"/>
              <w:rPr>
                <w:rFonts w:ascii="Arial" w:hAnsi="Arial" w:cs="Arial"/>
                <w:b/>
                <w:sz w:val="24"/>
                <w:szCs w:val="24"/>
                <w:lang w:val="en-US" w:eastAsia="ja-JP"/>
              </w:rPr>
            </w:pPr>
            <w:r w:rsidRPr="00934113">
              <w:rPr>
                <w:rFonts w:ascii="Arial" w:hAnsi="Arial" w:cs="Arial"/>
                <w:b/>
                <w:sz w:val="24"/>
                <w:szCs w:val="24"/>
                <w:lang w:val="en-US" w:eastAsia="ja-JP"/>
              </w:rPr>
              <w:t xml:space="preserve">Recommendations </w:t>
            </w:r>
          </w:p>
        </w:tc>
        <w:tc>
          <w:tcPr>
            <w:tcW w:w="1276" w:type="dxa"/>
            <w:shd w:val="clear" w:color="auto" w:fill="auto"/>
          </w:tcPr>
          <w:p w:rsidR="006C6090" w:rsidRPr="00934113" w:rsidRDefault="006C6090" w:rsidP="00A426B7">
            <w:pPr>
              <w:spacing w:after="120" w:line="360" w:lineRule="auto"/>
              <w:jc w:val="center"/>
              <w:rPr>
                <w:rFonts w:ascii="Arial" w:hAnsi="Arial" w:cs="Arial"/>
                <w:b/>
                <w:sz w:val="24"/>
                <w:szCs w:val="24"/>
                <w:lang w:val="en-US" w:eastAsia="ja-JP"/>
              </w:rPr>
            </w:pPr>
            <w:r w:rsidRPr="00934113">
              <w:rPr>
                <w:rFonts w:ascii="Arial" w:hAnsi="Arial" w:cs="Arial"/>
                <w:b/>
                <w:sz w:val="24"/>
                <w:szCs w:val="24"/>
                <w:lang w:val="en-US" w:eastAsia="ja-JP"/>
              </w:rPr>
              <w:t>Evidence level</w:t>
            </w:r>
          </w:p>
        </w:tc>
        <w:tc>
          <w:tcPr>
            <w:tcW w:w="2150" w:type="dxa"/>
            <w:shd w:val="clear" w:color="auto" w:fill="auto"/>
          </w:tcPr>
          <w:p w:rsidR="006C6090" w:rsidRPr="00934113" w:rsidRDefault="006C6090" w:rsidP="00A426B7">
            <w:pPr>
              <w:spacing w:after="120" w:line="360" w:lineRule="auto"/>
              <w:jc w:val="center"/>
              <w:rPr>
                <w:rFonts w:ascii="Arial" w:hAnsi="Arial" w:cs="Arial"/>
                <w:b/>
                <w:sz w:val="24"/>
                <w:szCs w:val="24"/>
                <w:lang w:val="en-US" w:eastAsia="ja-JP"/>
              </w:rPr>
            </w:pPr>
            <w:r w:rsidRPr="00934113">
              <w:rPr>
                <w:rFonts w:ascii="Arial" w:hAnsi="Arial" w:cs="Arial"/>
                <w:b/>
                <w:sz w:val="24"/>
                <w:szCs w:val="24"/>
                <w:lang w:val="en-US" w:eastAsia="ja-JP"/>
              </w:rPr>
              <w:t>Grade of recommendation</w:t>
            </w:r>
          </w:p>
        </w:tc>
        <w:tc>
          <w:tcPr>
            <w:tcW w:w="2527" w:type="dxa"/>
            <w:shd w:val="clear" w:color="auto" w:fill="auto"/>
          </w:tcPr>
          <w:p w:rsidR="006C6090" w:rsidRPr="00934113" w:rsidRDefault="006C6090" w:rsidP="00A426B7">
            <w:pPr>
              <w:spacing w:after="120" w:line="360" w:lineRule="auto"/>
              <w:jc w:val="center"/>
              <w:rPr>
                <w:rFonts w:ascii="Arial" w:hAnsi="Arial" w:cs="Arial"/>
                <w:b/>
                <w:sz w:val="24"/>
                <w:szCs w:val="24"/>
                <w:lang w:val="en-US" w:eastAsia="ja-JP"/>
              </w:rPr>
            </w:pPr>
            <w:r w:rsidRPr="00934113">
              <w:rPr>
                <w:rFonts w:ascii="Arial" w:hAnsi="Arial" w:cs="Arial"/>
                <w:b/>
                <w:sz w:val="24"/>
                <w:szCs w:val="24"/>
                <w:lang w:val="en-US" w:eastAsia="ja-JP"/>
              </w:rPr>
              <w:t xml:space="preserve">Strength of recommendation </w:t>
            </w:r>
          </w:p>
        </w:tc>
        <w:tc>
          <w:tcPr>
            <w:tcW w:w="1936" w:type="dxa"/>
            <w:shd w:val="clear" w:color="auto" w:fill="auto"/>
          </w:tcPr>
          <w:p w:rsidR="006C6090" w:rsidRPr="00934113" w:rsidRDefault="006C6090" w:rsidP="00A426B7">
            <w:pPr>
              <w:spacing w:after="120" w:line="360" w:lineRule="auto"/>
              <w:jc w:val="center"/>
              <w:rPr>
                <w:rFonts w:ascii="Arial" w:hAnsi="Arial" w:cs="Arial"/>
                <w:b/>
                <w:sz w:val="24"/>
                <w:szCs w:val="24"/>
                <w:lang w:val="en-US" w:eastAsia="ja-JP"/>
              </w:rPr>
            </w:pPr>
            <w:r w:rsidRPr="00934113">
              <w:rPr>
                <w:rFonts w:ascii="Arial" w:hAnsi="Arial" w:cs="Arial"/>
                <w:b/>
                <w:sz w:val="24"/>
                <w:szCs w:val="24"/>
                <w:lang w:val="en-US" w:eastAsia="ja-JP"/>
              </w:rPr>
              <w:t>Other considerations</w:t>
            </w:r>
          </w:p>
        </w:tc>
        <w:tc>
          <w:tcPr>
            <w:tcW w:w="1754" w:type="dxa"/>
            <w:shd w:val="clear" w:color="auto" w:fill="auto"/>
          </w:tcPr>
          <w:p w:rsidR="006C6090" w:rsidRPr="00934113" w:rsidRDefault="006C6090" w:rsidP="00A426B7">
            <w:pPr>
              <w:spacing w:after="120" w:line="360" w:lineRule="auto"/>
              <w:jc w:val="center"/>
              <w:rPr>
                <w:rFonts w:ascii="Arial" w:hAnsi="Arial" w:cs="Arial"/>
                <w:b/>
                <w:sz w:val="24"/>
                <w:szCs w:val="24"/>
                <w:lang w:val="en-US" w:eastAsia="ja-JP"/>
              </w:rPr>
            </w:pPr>
            <w:r w:rsidRPr="00934113">
              <w:rPr>
                <w:rFonts w:ascii="Arial" w:hAnsi="Arial" w:cs="Arial"/>
                <w:b/>
                <w:sz w:val="24"/>
                <w:szCs w:val="24"/>
                <w:lang w:val="en-US" w:eastAsia="ja-JP"/>
              </w:rPr>
              <w:t>Key references</w:t>
            </w:r>
          </w:p>
        </w:tc>
      </w:tr>
      <w:tr w:rsidR="003F2677" w:rsidRPr="003D4B4A" w:rsidTr="004D27F8">
        <w:tc>
          <w:tcPr>
            <w:tcW w:w="977" w:type="dxa"/>
            <w:shd w:val="clear" w:color="auto" w:fill="auto"/>
          </w:tcPr>
          <w:p w:rsidR="003F2677" w:rsidRPr="00934113" w:rsidRDefault="003F2677" w:rsidP="00A426B7">
            <w:pPr>
              <w:spacing w:after="0" w:line="360" w:lineRule="auto"/>
              <w:jc w:val="both"/>
              <w:rPr>
                <w:rFonts w:ascii="Arial" w:eastAsia="MS Mincho" w:hAnsi="Arial" w:cs="Arial"/>
                <w:sz w:val="24"/>
                <w:szCs w:val="24"/>
                <w:lang w:val="en-US" w:eastAsia="ja-JP"/>
              </w:rPr>
            </w:pPr>
            <w:r>
              <w:rPr>
                <w:rFonts w:ascii="Arial" w:eastAsia="MS Mincho" w:hAnsi="Arial" w:cs="Arial"/>
                <w:sz w:val="24"/>
                <w:szCs w:val="24"/>
                <w:lang w:val="en-US" w:eastAsia="ja-JP"/>
              </w:rPr>
              <w:t>C</w:t>
            </w:r>
            <w:r w:rsidRPr="003F2677">
              <w:rPr>
                <w:rFonts w:ascii="Arial" w:eastAsia="MS Mincho" w:hAnsi="Arial" w:cs="Arial"/>
                <w:sz w:val="24"/>
                <w:szCs w:val="24"/>
                <w:lang w:val="en-US" w:eastAsia="ja-JP"/>
              </w:rPr>
              <w:t>ow´s milk</w:t>
            </w:r>
          </w:p>
        </w:tc>
        <w:tc>
          <w:tcPr>
            <w:tcW w:w="3980" w:type="dxa"/>
            <w:shd w:val="clear" w:color="auto" w:fill="auto"/>
          </w:tcPr>
          <w:p w:rsidR="003F2677" w:rsidRPr="00ED1A20" w:rsidRDefault="003F2677" w:rsidP="00ED1A20">
            <w:pPr>
              <w:spacing w:after="0" w:line="360" w:lineRule="auto"/>
              <w:rPr>
                <w:rFonts w:ascii="Arial" w:hAnsi="Arial" w:cs="Arial"/>
                <w:sz w:val="24"/>
                <w:szCs w:val="24"/>
                <w:lang w:val="en-US" w:eastAsia="ja-JP"/>
              </w:rPr>
            </w:pPr>
            <w:r w:rsidRPr="004D27F8">
              <w:rPr>
                <w:rFonts w:ascii="Arial" w:hAnsi="Arial" w:cs="Arial"/>
                <w:sz w:val="24"/>
                <w:szCs w:val="24"/>
                <w:lang w:val="en-US"/>
              </w:rPr>
              <w:t xml:space="preserve">No recommendation can be made about OIT as a treatment option in adults with persistent </w:t>
            </w:r>
            <w:r w:rsidRPr="0080311D">
              <w:rPr>
                <w:sz w:val="24"/>
                <w:szCs w:val="24"/>
                <w:lang w:val="en-US"/>
              </w:rPr>
              <w:t xml:space="preserve"> </w:t>
            </w:r>
            <w:r w:rsidRPr="004D27F8">
              <w:rPr>
                <w:rFonts w:ascii="Arial" w:hAnsi="Arial" w:cs="Arial"/>
                <w:sz w:val="24"/>
                <w:szCs w:val="24"/>
                <w:lang w:val="en-US"/>
              </w:rPr>
              <w:t>cow´s milk allergy</w:t>
            </w:r>
          </w:p>
        </w:tc>
        <w:tc>
          <w:tcPr>
            <w:tcW w:w="1276" w:type="dxa"/>
            <w:shd w:val="clear" w:color="auto" w:fill="auto"/>
          </w:tcPr>
          <w:p w:rsidR="003F2677" w:rsidRDefault="003F2677" w:rsidP="003F2677">
            <w:pPr>
              <w:spacing w:after="0" w:line="360" w:lineRule="auto"/>
              <w:rPr>
                <w:rFonts w:ascii="Arial" w:eastAsia="MS Mincho" w:hAnsi="Arial" w:cs="Arial"/>
                <w:sz w:val="24"/>
                <w:szCs w:val="24"/>
                <w:lang w:val="en-US" w:eastAsia="ja-JP"/>
              </w:rPr>
            </w:pPr>
            <w:r w:rsidRPr="00934113">
              <w:rPr>
                <w:rFonts w:ascii="Arial" w:eastAsia="MS Mincho" w:hAnsi="Arial" w:cs="Arial"/>
                <w:sz w:val="24"/>
                <w:szCs w:val="24"/>
                <w:lang w:val="en-US" w:eastAsia="ja-JP"/>
              </w:rPr>
              <w:t>V</w:t>
            </w:r>
          </w:p>
        </w:tc>
        <w:tc>
          <w:tcPr>
            <w:tcW w:w="2150" w:type="dxa"/>
            <w:shd w:val="clear" w:color="auto" w:fill="auto"/>
          </w:tcPr>
          <w:p w:rsidR="003F2677" w:rsidRDefault="003F2677" w:rsidP="003F2677">
            <w:pPr>
              <w:spacing w:after="0" w:line="360" w:lineRule="auto"/>
              <w:rPr>
                <w:rFonts w:ascii="Arial" w:eastAsia="MS Mincho" w:hAnsi="Arial" w:cs="Arial"/>
                <w:sz w:val="24"/>
                <w:szCs w:val="24"/>
                <w:lang w:val="en-US" w:eastAsia="ja-JP"/>
              </w:rPr>
            </w:pPr>
            <w:r w:rsidRPr="00934113">
              <w:rPr>
                <w:rFonts w:ascii="Arial" w:eastAsia="MS Mincho" w:hAnsi="Arial" w:cs="Arial"/>
                <w:sz w:val="24"/>
                <w:szCs w:val="24"/>
                <w:lang w:val="en-US" w:eastAsia="ja-JP"/>
              </w:rPr>
              <w:t>D</w:t>
            </w:r>
          </w:p>
        </w:tc>
        <w:tc>
          <w:tcPr>
            <w:tcW w:w="2527" w:type="dxa"/>
            <w:shd w:val="clear" w:color="auto" w:fill="auto"/>
          </w:tcPr>
          <w:p w:rsidR="003F2677" w:rsidRDefault="003F2677" w:rsidP="003F2677">
            <w:pPr>
              <w:spacing w:after="0" w:line="360" w:lineRule="auto"/>
              <w:rPr>
                <w:rFonts w:ascii="Arial" w:hAnsi="Arial" w:cs="Arial"/>
                <w:sz w:val="24"/>
                <w:szCs w:val="24"/>
                <w:lang w:val="en-US" w:eastAsia="ja-JP"/>
              </w:rPr>
            </w:pPr>
            <w:r w:rsidRPr="00934113">
              <w:rPr>
                <w:rFonts w:ascii="Arial" w:hAnsi="Arial" w:cs="Arial"/>
                <w:sz w:val="24"/>
                <w:szCs w:val="24"/>
                <w:lang w:val="en-US" w:eastAsia="ja-JP"/>
              </w:rPr>
              <w:t xml:space="preserve">No recommendation </w:t>
            </w:r>
            <w:r w:rsidRPr="00934113">
              <w:rPr>
                <w:rFonts w:ascii="Arial" w:eastAsia="MS Mincho" w:hAnsi="Arial" w:cs="Arial"/>
                <w:sz w:val="24"/>
                <w:szCs w:val="24"/>
                <w:lang w:val="en-US" w:eastAsia="ja-JP"/>
              </w:rPr>
              <w:t>due to lack of evidence</w:t>
            </w:r>
          </w:p>
        </w:tc>
        <w:tc>
          <w:tcPr>
            <w:tcW w:w="1936" w:type="dxa"/>
            <w:shd w:val="clear" w:color="auto" w:fill="auto"/>
          </w:tcPr>
          <w:p w:rsidR="003F2677" w:rsidRDefault="003F2677" w:rsidP="003F2677">
            <w:pPr>
              <w:spacing w:after="0" w:line="360" w:lineRule="auto"/>
              <w:rPr>
                <w:rFonts w:ascii="Arial" w:hAnsi="Arial" w:cs="Arial"/>
                <w:sz w:val="24"/>
                <w:szCs w:val="24"/>
                <w:lang w:val="en-US" w:eastAsia="ja-JP"/>
              </w:rPr>
            </w:pPr>
          </w:p>
        </w:tc>
        <w:tc>
          <w:tcPr>
            <w:tcW w:w="1754" w:type="dxa"/>
            <w:shd w:val="clear" w:color="auto" w:fill="auto"/>
          </w:tcPr>
          <w:p w:rsidR="003F2677" w:rsidRDefault="003F2677" w:rsidP="003F2677">
            <w:pPr>
              <w:spacing w:after="0" w:line="360" w:lineRule="auto"/>
              <w:rPr>
                <w:rFonts w:ascii="Arial" w:eastAsia="MS Mincho" w:hAnsi="Arial" w:cs="Arial"/>
                <w:sz w:val="24"/>
                <w:szCs w:val="24"/>
                <w:lang w:val="en-US" w:eastAsia="ja-JP"/>
              </w:rPr>
            </w:pPr>
          </w:p>
        </w:tc>
      </w:tr>
      <w:tr w:rsidR="003F2677" w:rsidRPr="003D4B4A" w:rsidTr="004D27F8">
        <w:tc>
          <w:tcPr>
            <w:tcW w:w="977" w:type="dxa"/>
            <w:shd w:val="clear" w:color="auto" w:fill="auto"/>
          </w:tcPr>
          <w:p w:rsidR="003F2677" w:rsidRPr="00934113" w:rsidRDefault="003F2677" w:rsidP="003F2677">
            <w:pPr>
              <w:spacing w:after="0" w:line="360" w:lineRule="auto"/>
              <w:jc w:val="both"/>
              <w:rPr>
                <w:rFonts w:ascii="Arial" w:hAnsi="Arial" w:cs="Arial"/>
                <w:sz w:val="24"/>
                <w:szCs w:val="24"/>
                <w:lang w:val="en-US" w:eastAsia="ja-JP"/>
              </w:rPr>
            </w:pPr>
            <w:r w:rsidRPr="00934113">
              <w:rPr>
                <w:rFonts w:ascii="Arial" w:hAnsi="Arial" w:cs="Arial"/>
                <w:sz w:val="24"/>
                <w:szCs w:val="24"/>
                <w:lang w:val="en-US" w:eastAsia="ja-JP"/>
              </w:rPr>
              <w:t>Hen’s egg</w:t>
            </w:r>
          </w:p>
        </w:tc>
        <w:tc>
          <w:tcPr>
            <w:tcW w:w="3980" w:type="dxa"/>
            <w:shd w:val="clear" w:color="auto" w:fill="auto"/>
          </w:tcPr>
          <w:p w:rsidR="003F2677" w:rsidRPr="004D27F8" w:rsidRDefault="003F2677" w:rsidP="003F2677">
            <w:pPr>
              <w:spacing w:after="0" w:line="360" w:lineRule="auto"/>
              <w:rPr>
                <w:rFonts w:ascii="Arial" w:hAnsi="Arial" w:cs="Arial"/>
                <w:sz w:val="24"/>
                <w:szCs w:val="24"/>
                <w:lang w:val="en-US"/>
              </w:rPr>
            </w:pPr>
            <w:r w:rsidRPr="004D27F8">
              <w:rPr>
                <w:rFonts w:ascii="Arial" w:hAnsi="Arial" w:cs="Arial"/>
                <w:sz w:val="24"/>
                <w:szCs w:val="24"/>
                <w:lang w:val="en-US"/>
              </w:rPr>
              <w:t>No recommendation can be made about OIT as a treatment option in adults with persistent hen´s egg allergy</w:t>
            </w:r>
          </w:p>
        </w:tc>
        <w:tc>
          <w:tcPr>
            <w:tcW w:w="1276" w:type="dxa"/>
            <w:shd w:val="clear" w:color="auto" w:fill="auto"/>
          </w:tcPr>
          <w:p w:rsidR="003F2677" w:rsidRPr="00934113" w:rsidRDefault="003F2677" w:rsidP="003F2677">
            <w:pPr>
              <w:spacing w:after="0" w:line="360" w:lineRule="auto"/>
              <w:rPr>
                <w:rFonts w:ascii="Arial" w:eastAsia="MS Mincho" w:hAnsi="Arial" w:cs="Arial"/>
                <w:sz w:val="24"/>
                <w:szCs w:val="24"/>
                <w:lang w:val="en-US" w:eastAsia="ja-JP"/>
              </w:rPr>
            </w:pPr>
            <w:r w:rsidRPr="00934113">
              <w:rPr>
                <w:rFonts w:ascii="Arial" w:eastAsia="MS Mincho" w:hAnsi="Arial" w:cs="Arial"/>
                <w:sz w:val="24"/>
                <w:szCs w:val="24"/>
                <w:lang w:val="en-US" w:eastAsia="ja-JP"/>
              </w:rPr>
              <w:t xml:space="preserve">V </w:t>
            </w:r>
          </w:p>
        </w:tc>
        <w:tc>
          <w:tcPr>
            <w:tcW w:w="2150" w:type="dxa"/>
            <w:shd w:val="clear" w:color="auto" w:fill="auto"/>
          </w:tcPr>
          <w:p w:rsidR="003F2677" w:rsidRPr="00934113" w:rsidRDefault="003F2677" w:rsidP="003F2677">
            <w:pPr>
              <w:spacing w:after="0" w:line="360" w:lineRule="auto"/>
              <w:rPr>
                <w:rFonts w:ascii="Arial" w:eastAsia="MS Mincho" w:hAnsi="Arial" w:cs="Arial"/>
                <w:sz w:val="24"/>
                <w:szCs w:val="24"/>
                <w:lang w:val="en-US" w:eastAsia="ja-JP"/>
              </w:rPr>
            </w:pPr>
            <w:r w:rsidRPr="00934113">
              <w:rPr>
                <w:rFonts w:ascii="Arial" w:eastAsia="MS Mincho" w:hAnsi="Arial" w:cs="Arial"/>
                <w:sz w:val="24"/>
                <w:szCs w:val="24"/>
                <w:lang w:val="en-US" w:eastAsia="ja-JP"/>
              </w:rPr>
              <w:t>D</w:t>
            </w:r>
          </w:p>
        </w:tc>
        <w:tc>
          <w:tcPr>
            <w:tcW w:w="2527" w:type="dxa"/>
            <w:shd w:val="clear" w:color="auto" w:fill="auto"/>
          </w:tcPr>
          <w:p w:rsidR="003F2677" w:rsidRPr="00934113" w:rsidRDefault="003F2677" w:rsidP="003F2677">
            <w:pPr>
              <w:spacing w:after="0" w:line="360" w:lineRule="auto"/>
              <w:rPr>
                <w:rFonts w:ascii="Arial" w:hAnsi="Arial" w:cs="Arial"/>
                <w:sz w:val="24"/>
                <w:szCs w:val="24"/>
                <w:lang w:val="en-US" w:eastAsia="ja-JP"/>
              </w:rPr>
            </w:pPr>
            <w:r w:rsidRPr="00934113">
              <w:rPr>
                <w:rFonts w:ascii="Arial" w:hAnsi="Arial" w:cs="Arial"/>
                <w:sz w:val="24"/>
                <w:szCs w:val="24"/>
                <w:lang w:val="en-US" w:eastAsia="ja-JP"/>
              </w:rPr>
              <w:t xml:space="preserve">No recommendation </w:t>
            </w:r>
            <w:r w:rsidRPr="00934113">
              <w:rPr>
                <w:rFonts w:ascii="Arial" w:eastAsia="MS Mincho" w:hAnsi="Arial" w:cs="Arial"/>
                <w:sz w:val="24"/>
                <w:szCs w:val="24"/>
                <w:lang w:val="en-US" w:eastAsia="ja-JP"/>
              </w:rPr>
              <w:t>due to lack of evidence</w:t>
            </w:r>
          </w:p>
        </w:tc>
        <w:tc>
          <w:tcPr>
            <w:tcW w:w="1936" w:type="dxa"/>
            <w:shd w:val="clear" w:color="auto" w:fill="auto"/>
          </w:tcPr>
          <w:p w:rsidR="003F2677" w:rsidRDefault="003F2677" w:rsidP="003F2677">
            <w:pPr>
              <w:spacing w:after="0" w:line="360" w:lineRule="auto"/>
              <w:rPr>
                <w:rFonts w:ascii="Arial" w:hAnsi="Arial" w:cs="Arial"/>
                <w:sz w:val="24"/>
                <w:szCs w:val="24"/>
                <w:lang w:val="en-US" w:eastAsia="ja-JP"/>
              </w:rPr>
            </w:pPr>
          </w:p>
        </w:tc>
        <w:tc>
          <w:tcPr>
            <w:tcW w:w="1754" w:type="dxa"/>
            <w:shd w:val="clear" w:color="auto" w:fill="auto"/>
          </w:tcPr>
          <w:p w:rsidR="003F2677" w:rsidRDefault="003F2677" w:rsidP="003F2677">
            <w:pPr>
              <w:spacing w:after="0" w:line="360" w:lineRule="auto"/>
              <w:rPr>
                <w:rFonts w:ascii="Arial" w:eastAsia="MS Mincho" w:hAnsi="Arial" w:cs="Arial"/>
                <w:sz w:val="24"/>
                <w:szCs w:val="24"/>
                <w:lang w:val="en-US" w:eastAsia="ja-JP"/>
              </w:rPr>
            </w:pPr>
          </w:p>
        </w:tc>
      </w:tr>
      <w:tr w:rsidR="003F2677" w:rsidRPr="00C81706" w:rsidTr="004D27F8">
        <w:tc>
          <w:tcPr>
            <w:tcW w:w="977" w:type="dxa"/>
            <w:shd w:val="clear" w:color="auto" w:fill="auto"/>
          </w:tcPr>
          <w:p w:rsidR="003F2677" w:rsidRPr="00934113" w:rsidRDefault="003F2677" w:rsidP="003F2677">
            <w:pPr>
              <w:spacing w:after="0" w:line="360" w:lineRule="auto"/>
              <w:jc w:val="both"/>
              <w:rPr>
                <w:rFonts w:ascii="Arial" w:hAnsi="Arial" w:cs="Arial"/>
                <w:sz w:val="24"/>
                <w:szCs w:val="24"/>
                <w:lang w:val="en-US" w:eastAsia="ja-JP"/>
              </w:rPr>
            </w:pPr>
            <w:r w:rsidRPr="00934113">
              <w:rPr>
                <w:rFonts w:ascii="Arial" w:hAnsi="Arial" w:cs="Arial"/>
                <w:sz w:val="24"/>
                <w:szCs w:val="24"/>
                <w:lang w:val="en-US" w:eastAsia="ja-JP"/>
              </w:rPr>
              <w:t>Peanut</w:t>
            </w:r>
          </w:p>
        </w:tc>
        <w:tc>
          <w:tcPr>
            <w:tcW w:w="3980" w:type="dxa"/>
            <w:shd w:val="clear" w:color="auto" w:fill="auto"/>
          </w:tcPr>
          <w:p w:rsidR="003F2677" w:rsidRDefault="003F2677" w:rsidP="003F2677">
            <w:pPr>
              <w:spacing w:after="0" w:line="360" w:lineRule="auto"/>
              <w:rPr>
                <w:rFonts w:ascii="Arial" w:hAnsi="Arial" w:cs="Arial"/>
                <w:sz w:val="24"/>
                <w:szCs w:val="24"/>
                <w:lang w:val="en-US" w:eastAsia="ja-JP"/>
              </w:rPr>
            </w:pPr>
            <w:r w:rsidRPr="00B072EE">
              <w:rPr>
                <w:rFonts w:ascii="Arial" w:hAnsi="Arial" w:cs="Arial"/>
                <w:sz w:val="24"/>
                <w:szCs w:val="24"/>
                <w:lang w:val="en-US" w:eastAsia="ja-JP"/>
              </w:rPr>
              <w:t>No recommendation</w:t>
            </w:r>
            <w:r w:rsidRPr="00934113">
              <w:rPr>
                <w:rFonts w:ascii="Arial" w:hAnsi="Arial" w:cs="Arial"/>
                <w:sz w:val="24"/>
                <w:szCs w:val="24"/>
                <w:lang w:val="en-US" w:eastAsia="ja-JP"/>
              </w:rPr>
              <w:t xml:space="preserve"> can be made about OIT as a treatment option in adults with peanut allergy </w:t>
            </w:r>
          </w:p>
        </w:tc>
        <w:tc>
          <w:tcPr>
            <w:tcW w:w="1276" w:type="dxa"/>
            <w:shd w:val="clear" w:color="auto" w:fill="auto"/>
          </w:tcPr>
          <w:p w:rsidR="003F2677" w:rsidRDefault="003F2677" w:rsidP="003F2677">
            <w:pPr>
              <w:spacing w:after="0" w:line="360" w:lineRule="auto"/>
              <w:rPr>
                <w:rFonts w:ascii="Arial" w:eastAsia="MS Mincho" w:hAnsi="Arial" w:cs="Arial"/>
                <w:sz w:val="24"/>
                <w:szCs w:val="24"/>
                <w:lang w:val="en-US" w:eastAsia="ja-JP"/>
              </w:rPr>
            </w:pPr>
            <w:r w:rsidRPr="00934113">
              <w:rPr>
                <w:rFonts w:ascii="Arial" w:eastAsia="MS Mincho" w:hAnsi="Arial" w:cs="Arial"/>
                <w:sz w:val="24"/>
                <w:szCs w:val="24"/>
                <w:lang w:val="en-US" w:eastAsia="ja-JP"/>
              </w:rPr>
              <w:t>II</w:t>
            </w:r>
          </w:p>
        </w:tc>
        <w:tc>
          <w:tcPr>
            <w:tcW w:w="2150" w:type="dxa"/>
            <w:shd w:val="clear" w:color="auto" w:fill="auto"/>
          </w:tcPr>
          <w:p w:rsidR="003F2677" w:rsidRDefault="003F2677" w:rsidP="003F2677">
            <w:pPr>
              <w:spacing w:after="0" w:line="360" w:lineRule="auto"/>
              <w:rPr>
                <w:rFonts w:ascii="Arial" w:eastAsia="MS Mincho" w:hAnsi="Arial" w:cs="Arial"/>
                <w:sz w:val="24"/>
                <w:szCs w:val="24"/>
                <w:lang w:val="en-US" w:eastAsia="ja-JP"/>
              </w:rPr>
            </w:pPr>
            <w:r w:rsidRPr="00934113">
              <w:rPr>
                <w:rFonts w:ascii="Arial" w:eastAsia="MS Mincho" w:hAnsi="Arial" w:cs="Arial"/>
                <w:sz w:val="24"/>
                <w:szCs w:val="24"/>
                <w:lang w:val="en-US" w:eastAsia="ja-JP"/>
              </w:rPr>
              <w:t>B</w:t>
            </w:r>
          </w:p>
        </w:tc>
        <w:tc>
          <w:tcPr>
            <w:tcW w:w="2527" w:type="dxa"/>
            <w:shd w:val="clear" w:color="auto" w:fill="auto"/>
          </w:tcPr>
          <w:p w:rsidR="003F2677" w:rsidRDefault="003F2677" w:rsidP="00CD5971">
            <w:pPr>
              <w:spacing w:after="0" w:line="360" w:lineRule="auto"/>
              <w:rPr>
                <w:rFonts w:ascii="Arial" w:hAnsi="Arial" w:cs="Arial"/>
                <w:sz w:val="24"/>
                <w:szCs w:val="24"/>
                <w:lang w:val="en-US" w:eastAsia="ja-JP"/>
              </w:rPr>
            </w:pPr>
            <w:r>
              <w:rPr>
                <w:rFonts w:ascii="Arial" w:hAnsi="Arial" w:cs="Arial"/>
                <w:sz w:val="24"/>
                <w:szCs w:val="24"/>
                <w:lang w:val="en-US" w:eastAsia="ja-JP"/>
              </w:rPr>
              <w:t>Weak as only o</w:t>
            </w:r>
            <w:r w:rsidRPr="00934113">
              <w:rPr>
                <w:rFonts w:ascii="Arial" w:eastAsia="MS Mincho" w:hAnsi="Arial" w:cs="Arial"/>
                <w:bCs/>
                <w:sz w:val="24"/>
                <w:szCs w:val="24"/>
                <w:lang w:val="en-US" w:eastAsia="ja-JP"/>
              </w:rPr>
              <w:t>ne CCT including mixed populations</w:t>
            </w:r>
            <w:r>
              <w:rPr>
                <w:rFonts w:ascii="Arial" w:eastAsia="MS Mincho" w:hAnsi="Arial" w:cs="Arial"/>
                <w:bCs/>
                <w:sz w:val="24"/>
                <w:szCs w:val="24"/>
                <w:lang w:val="en-US" w:eastAsia="ja-JP"/>
              </w:rPr>
              <w:t xml:space="preserve"> (</w:t>
            </w:r>
            <w:r w:rsidR="00CD5971">
              <w:rPr>
                <w:rFonts w:ascii="Arial" w:hAnsi="Arial" w:cs="Arial"/>
                <w:sz w:val="24"/>
                <w:szCs w:val="24"/>
                <w:lang w:val="en-US" w:eastAsia="ja-JP"/>
              </w:rPr>
              <w:t>51</w:t>
            </w:r>
            <w:r>
              <w:rPr>
                <w:rFonts w:ascii="Arial" w:hAnsi="Arial" w:cs="Arial"/>
                <w:sz w:val="24"/>
                <w:szCs w:val="24"/>
                <w:lang w:val="en-US" w:eastAsia="ja-JP"/>
              </w:rPr>
              <w:t>)</w:t>
            </w:r>
            <w:r w:rsidR="00D547F5">
              <w:rPr>
                <w:rFonts w:ascii="Arial" w:hAnsi="Arial" w:cs="Arial"/>
                <w:sz w:val="24"/>
                <w:szCs w:val="24"/>
                <w:lang w:val="en-US" w:eastAsia="ja-JP"/>
              </w:rPr>
              <w:t>.</w:t>
            </w:r>
            <w:r w:rsidRPr="00934113">
              <w:rPr>
                <w:rFonts w:ascii="Arial" w:hAnsi="Arial" w:cs="Arial"/>
                <w:sz w:val="24"/>
                <w:szCs w:val="24"/>
                <w:lang w:val="en-US" w:eastAsia="ja-JP"/>
              </w:rPr>
              <w:t xml:space="preserve"> No recommendation </w:t>
            </w:r>
            <w:r w:rsidRPr="00934113">
              <w:rPr>
                <w:rFonts w:ascii="Arial" w:eastAsia="MS Mincho" w:hAnsi="Arial" w:cs="Arial"/>
                <w:sz w:val="24"/>
                <w:szCs w:val="24"/>
                <w:lang w:val="en-US" w:eastAsia="ja-JP"/>
              </w:rPr>
              <w:t>due to lack of evidence.</w:t>
            </w:r>
          </w:p>
        </w:tc>
        <w:tc>
          <w:tcPr>
            <w:tcW w:w="1936" w:type="dxa"/>
            <w:shd w:val="clear" w:color="auto" w:fill="auto"/>
          </w:tcPr>
          <w:p w:rsidR="003F2677" w:rsidRDefault="003F2677" w:rsidP="003F2677">
            <w:pPr>
              <w:spacing w:after="0" w:line="360" w:lineRule="auto"/>
              <w:rPr>
                <w:rFonts w:ascii="Arial" w:hAnsi="Arial" w:cs="Arial"/>
                <w:sz w:val="24"/>
                <w:szCs w:val="24"/>
                <w:lang w:val="en-US" w:eastAsia="ja-JP"/>
              </w:rPr>
            </w:pPr>
          </w:p>
        </w:tc>
        <w:tc>
          <w:tcPr>
            <w:tcW w:w="1754" w:type="dxa"/>
            <w:shd w:val="clear" w:color="auto" w:fill="auto"/>
          </w:tcPr>
          <w:p w:rsidR="003F2677" w:rsidRDefault="003F2677" w:rsidP="00CD5971">
            <w:pPr>
              <w:spacing w:after="0" w:line="360" w:lineRule="auto"/>
              <w:rPr>
                <w:rFonts w:ascii="Arial" w:eastAsia="MS Mincho" w:hAnsi="Arial" w:cs="Arial"/>
                <w:sz w:val="24"/>
                <w:szCs w:val="24"/>
                <w:lang w:val="en-US" w:eastAsia="ja-JP"/>
              </w:rPr>
            </w:pPr>
            <w:r>
              <w:rPr>
                <w:rFonts w:ascii="Arial" w:hAnsi="Arial" w:cs="Arial"/>
                <w:sz w:val="24"/>
                <w:szCs w:val="24"/>
                <w:lang w:val="en-US" w:eastAsia="ja-JP"/>
              </w:rPr>
              <w:t>Syed</w:t>
            </w:r>
            <w:r w:rsidRPr="00934113">
              <w:rPr>
                <w:rFonts w:ascii="Arial" w:hAnsi="Arial" w:cs="Arial"/>
                <w:sz w:val="24"/>
                <w:szCs w:val="24"/>
                <w:lang w:val="en-US" w:eastAsia="ja-JP"/>
              </w:rPr>
              <w:t xml:space="preserve"> 2014 </w:t>
            </w:r>
            <w:r w:rsidRPr="00934113">
              <w:rPr>
                <w:rFonts w:ascii="Arial" w:eastAsia="MS Mincho" w:hAnsi="Arial" w:cs="Arial"/>
                <w:sz w:val="24"/>
                <w:szCs w:val="24"/>
                <w:lang w:val="en-US" w:eastAsia="ja-JP"/>
              </w:rPr>
              <w:t>(</w:t>
            </w:r>
            <w:r w:rsidR="00CD5971">
              <w:rPr>
                <w:rFonts w:ascii="Arial" w:eastAsia="MS Mincho" w:hAnsi="Arial" w:cs="Arial"/>
                <w:sz w:val="24"/>
                <w:szCs w:val="24"/>
                <w:lang w:val="en-US" w:eastAsia="ja-JP"/>
              </w:rPr>
              <w:t>51</w:t>
            </w:r>
            <w:r w:rsidRPr="00934113">
              <w:rPr>
                <w:rFonts w:ascii="Arial" w:eastAsia="MS Mincho" w:hAnsi="Arial" w:cs="Arial"/>
                <w:sz w:val="24"/>
                <w:szCs w:val="24"/>
                <w:lang w:val="en-US" w:eastAsia="ja-JP"/>
              </w:rPr>
              <w:t>)</w:t>
            </w:r>
          </w:p>
        </w:tc>
      </w:tr>
      <w:tr w:rsidR="003F2677" w:rsidRPr="003D4B4A" w:rsidTr="004D27F8">
        <w:tc>
          <w:tcPr>
            <w:tcW w:w="977" w:type="dxa"/>
            <w:shd w:val="clear" w:color="auto" w:fill="auto"/>
          </w:tcPr>
          <w:p w:rsidR="003F2677" w:rsidRPr="00934113" w:rsidRDefault="003F2677" w:rsidP="003F2677">
            <w:pPr>
              <w:spacing w:after="0" w:line="360" w:lineRule="auto"/>
              <w:jc w:val="both"/>
              <w:rPr>
                <w:rFonts w:ascii="Arial" w:hAnsi="Arial" w:cs="Arial"/>
                <w:sz w:val="24"/>
                <w:szCs w:val="24"/>
                <w:lang w:val="en-US" w:eastAsia="ja-JP"/>
              </w:rPr>
            </w:pPr>
            <w:r w:rsidRPr="00934113">
              <w:rPr>
                <w:rFonts w:ascii="Arial" w:hAnsi="Arial" w:cs="Arial"/>
                <w:sz w:val="24"/>
                <w:szCs w:val="24"/>
                <w:lang w:val="en-US" w:eastAsia="ja-JP"/>
              </w:rPr>
              <w:t>Others</w:t>
            </w:r>
          </w:p>
        </w:tc>
        <w:tc>
          <w:tcPr>
            <w:tcW w:w="3980" w:type="dxa"/>
            <w:shd w:val="clear" w:color="auto" w:fill="auto"/>
          </w:tcPr>
          <w:p w:rsidR="003F2677" w:rsidRDefault="003F2677" w:rsidP="003F2677">
            <w:pPr>
              <w:spacing w:after="0" w:line="360" w:lineRule="auto"/>
              <w:rPr>
                <w:rFonts w:ascii="Arial" w:hAnsi="Arial" w:cs="Arial"/>
                <w:sz w:val="24"/>
                <w:szCs w:val="24"/>
                <w:lang w:val="en-US" w:eastAsia="ja-JP"/>
              </w:rPr>
            </w:pPr>
            <w:r w:rsidRPr="00B072EE">
              <w:rPr>
                <w:rFonts w:ascii="Arial" w:hAnsi="Arial" w:cs="Arial"/>
                <w:sz w:val="24"/>
                <w:szCs w:val="24"/>
                <w:lang w:val="en-US" w:eastAsia="ja-JP"/>
              </w:rPr>
              <w:t>No recommendation can</w:t>
            </w:r>
            <w:r w:rsidRPr="00934113">
              <w:rPr>
                <w:rFonts w:ascii="Arial" w:hAnsi="Arial" w:cs="Arial"/>
                <w:sz w:val="24"/>
                <w:szCs w:val="24"/>
                <w:lang w:val="en-US" w:eastAsia="ja-JP"/>
              </w:rPr>
              <w:t xml:space="preserve"> be made about OIT as a treatment option in adults allergic to other foods (e.g. fish, wheat, peach) </w:t>
            </w:r>
          </w:p>
        </w:tc>
        <w:tc>
          <w:tcPr>
            <w:tcW w:w="1276" w:type="dxa"/>
            <w:shd w:val="clear" w:color="auto" w:fill="auto"/>
          </w:tcPr>
          <w:p w:rsidR="003F2677" w:rsidRDefault="003F2677" w:rsidP="003F2677">
            <w:pPr>
              <w:spacing w:after="0" w:line="360" w:lineRule="auto"/>
              <w:rPr>
                <w:rFonts w:ascii="Arial" w:eastAsia="MS Mincho" w:hAnsi="Arial" w:cs="Arial"/>
                <w:sz w:val="24"/>
                <w:szCs w:val="24"/>
                <w:lang w:val="en-US" w:eastAsia="ja-JP"/>
              </w:rPr>
            </w:pPr>
            <w:r w:rsidRPr="00934113">
              <w:rPr>
                <w:rFonts w:ascii="Arial" w:eastAsia="MS Mincho" w:hAnsi="Arial" w:cs="Arial"/>
                <w:sz w:val="24"/>
                <w:szCs w:val="24"/>
                <w:lang w:val="en-US" w:eastAsia="ja-JP"/>
              </w:rPr>
              <w:t xml:space="preserve">V </w:t>
            </w:r>
          </w:p>
        </w:tc>
        <w:tc>
          <w:tcPr>
            <w:tcW w:w="2150" w:type="dxa"/>
            <w:shd w:val="clear" w:color="auto" w:fill="auto"/>
          </w:tcPr>
          <w:p w:rsidR="003F2677" w:rsidRDefault="003F2677" w:rsidP="003F2677">
            <w:pPr>
              <w:spacing w:after="0" w:line="360" w:lineRule="auto"/>
              <w:rPr>
                <w:rFonts w:ascii="Arial" w:eastAsia="MS Mincho" w:hAnsi="Arial" w:cs="Arial"/>
                <w:sz w:val="24"/>
                <w:szCs w:val="24"/>
                <w:lang w:val="en-US" w:eastAsia="ja-JP"/>
              </w:rPr>
            </w:pPr>
            <w:r w:rsidRPr="00934113">
              <w:rPr>
                <w:rFonts w:ascii="Arial" w:eastAsia="MS Mincho" w:hAnsi="Arial" w:cs="Arial"/>
                <w:sz w:val="24"/>
                <w:szCs w:val="24"/>
                <w:lang w:val="en-US" w:eastAsia="ja-JP"/>
              </w:rPr>
              <w:t>D</w:t>
            </w:r>
          </w:p>
        </w:tc>
        <w:tc>
          <w:tcPr>
            <w:tcW w:w="2527" w:type="dxa"/>
            <w:shd w:val="clear" w:color="auto" w:fill="auto"/>
          </w:tcPr>
          <w:p w:rsidR="003F2677" w:rsidRDefault="003F2677" w:rsidP="003F2677">
            <w:pPr>
              <w:spacing w:after="0" w:line="360" w:lineRule="auto"/>
              <w:rPr>
                <w:rFonts w:ascii="Arial" w:hAnsi="Arial" w:cs="Arial"/>
                <w:sz w:val="24"/>
                <w:szCs w:val="24"/>
                <w:lang w:val="en-US" w:eastAsia="ja-JP"/>
              </w:rPr>
            </w:pPr>
            <w:r w:rsidRPr="00934113">
              <w:rPr>
                <w:rFonts w:ascii="Arial" w:hAnsi="Arial" w:cs="Arial"/>
                <w:sz w:val="24"/>
                <w:szCs w:val="24"/>
                <w:lang w:val="en-US" w:eastAsia="ja-JP"/>
              </w:rPr>
              <w:t xml:space="preserve">No recommendation </w:t>
            </w:r>
            <w:r w:rsidRPr="00934113">
              <w:rPr>
                <w:rFonts w:ascii="Arial" w:eastAsia="MS Mincho" w:hAnsi="Arial" w:cs="Arial"/>
                <w:sz w:val="24"/>
                <w:szCs w:val="24"/>
                <w:lang w:val="en-US" w:eastAsia="ja-JP"/>
              </w:rPr>
              <w:t>due to lack of evidence</w:t>
            </w:r>
            <w:r w:rsidRPr="00934113">
              <w:rPr>
                <w:rFonts w:ascii="Arial" w:eastAsia="MS Mincho" w:hAnsi="Arial" w:cs="Arial"/>
                <w:bCs/>
                <w:sz w:val="24"/>
                <w:szCs w:val="24"/>
                <w:lang w:val="en-US" w:eastAsia="ja-JP"/>
              </w:rPr>
              <w:t xml:space="preserve">. </w:t>
            </w:r>
          </w:p>
        </w:tc>
        <w:tc>
          <w:tcPr>
            <w:tcW w:w="1936" w:type="dxa"/>
            <w:shd w:val="clear" w:color="auto" w:fill="auto"/>
          </w:tcPr>
          <w:p w:rsidR="003F2677" w:rsidRDefault="003F2677" w:rsidP="003F2677">
            <w:pPr>
              <w:spacing w:after="0" w:line="360" w:lineRule="auto"/>
              <w:rPr>
                <w:rFonts w:ascii="Arial" w:hAnsi="Arial" w:cs="Arial"/>
                <w:sz w:val="24"/>
                <w:szCs w:val="24"/>
                <w:lang w:val="en-US" w:eastAsia="ja-JP"/>
              </w:rPr>
            </w:pPr>
          </w:p>
        </w:tc>
        <w:tc>
          <w:tcPr>
            <w:tcW w:w="1754" w:type="dxa"/>
            <w:shd w:val="clear" w:color="auto" w:fill="auto"/>
          </w:tcPr>
          <w:p w:rsidR="003F2677" w:rsidRDefault="003F2677" w:rsidP="003F2677">
            <w:pPr>
              <w:spacing w:after="0" w:line="360" w:lineRule="auto"/>
              <w:rPr>
                <w:rFonts w:ascii="Arial" w:eastAsia="MS Mincho" w:hAnsi="Arial" w:cs="Arial"/>
                <w:sz w:val="24"/>
                <w:szCs w:val="24"/>
                <w:lang w:val="en-US" w:eastAsia="ja-JP"/>
              </w:rPr>
            </w:pPr>
          </w:p>
        </w:tc>
      </w:tr>
    </w:tbl>
    <w:p w:rsidR="006C6090" w:rsidRDefault="006C6090" w:rsidP="006C6090">
      <w:pPr>
        <w:spacing w:after="160" w:line="360" w:lineRule="auto"/>
        <w:ind w:firstLine="708"/>
        <w:rPr>
          <w:rFonts w:ascii="Arial" w:hAnsi="Arial" w:cs="Arial"/>
          <w:sz w:val="24"/>
          <w:szCs w:val="24"/>
          <w:lang w:val="en-US"/>
        </w:rPr>
      </w:pPr>
    </w:p>
    <w:p w:rsidR="00D93540" w:rsidRDefault="00D93540" w:rsidP="006C6090">
      <w:pPr>
        <w:spacing w:after="160" w:line="360" w:lineRule="auto"/>
        <w:rPr>
          <w:rFonts w:ascii="Arial" w:eastAsia="MS Mincho" w:hAnsi="Arial" w:cs="Arial"/>
          <w:b/>
          <w:bCs/>
          <w:sz w:val="24"/>
          <w:szCs w:val="24"/>
          <w:lang w:val="en-GB"/>
        </w:rPr>
      </w:pPr>
      <w:r>
        <w:rPr>
          <w:rFonts w:ascii="Arial" w:eastAsia="MS Mincho" w:hAnsi="Arial" w:cs="Arial"/>
          <w:b/>
          <w:bCs/>
          <w:sz w:val="24"/>
          <w:szCs w:val="24"/>
          <w:lang w:val="en-GB"/>
        </w:rPr>
        <w:br w:type="page"/>
      </w:r>
    </w:p>
    <w:p w:rsidR="00C0472B" w:rsidRPr="006C6090" w:rsidRDefault="00C0472B" w:rsidP="006C6090">
      <w:pPr>
        <w:spacing w:after="160" w:line="360" w:lineRule="auto"/>
        <w:rPr>
          <w:rFonts w:ascii="Arial" w:hAnsi="Arial" w:cs="Arial"/>
          <w:sz w:val="24"/>
          <w:szCs w:val="24"/>
          <w:lang w:val="en-US"/>
        </w:rPr>
      </w:pPr>
      <w:r w:rsidRPr="00D65857">
        <w:rPr>
          <w:rFonts w:ascii="Arial" w:eastAsia="MS Mincho" w:hAnsi="Arial" w:cs="Arial"/>
          <w:b/>
          <w:bCs/>
          <w:sz w:val="24"/>
          <w:szCs w:val="24"/>
          <w:lang w:val="en-GB"/>
        </w:rPr>
        <w:t>Box 1</w:t>
      </w:r>
      <w:r>
        <w:rPr>
          <w:rFonts w:ascii="Arial" w:eastAsia="MS Mincho" w:hAnsi="Arial" w:cs="Arial"/>
          <w:b/>
          <w:bCs/>
          <w:sz w:val="24"/>
          <w:szCs w:val="24"/>
          <w:lang w:val="en-GB"/>
        </w:rPr>
        <w:t>1</w:t>
      </w:r>
      <w:r w:rsidRPr="00D65857">
        <w:rPr>
          <w:rFonts w:ascii="Arial" w:eastAsia="MS Mincho" w:hAnsi="Arial" w:cs="Arial"/>
          <w:b/>
          <w:bCs/>
          <w:sz w:val="24"/>
          <w:szCs w:val="24"/>
          <w:lang w:val="en-GB"/>
        </w:rPr>
        <w:t xml:space="preserve">.   </w:t>
      </w:r>
      <w:r w:rsidR="00ED1A20">
        <w:rPr>
          <w:rFonts w:ascii="Arial" w:eastAsia="MS Mincho" w:hAnsi="Arial" w:cs="Arial"/>
          <w:b/>
          <w:bCs/>
          <w:sz w:val="24"/>
          <w:szCs w:val="24"/>
          <w:lang w:val="en-GB"/>
        </w:rPr>
        <w:t>Recommendations</w:t>
      </w:r>
      <w:r w:rsidR="006C6090">
        <w:rPr>
          <w:rFonts w:ascii="Arial" w:hAnsi="Arial" w:cs="Arial"/>
          <w:sz w:val="24"/>
          <w:szCs w:val="24"/>
          <w:lang w:val="en-US"/>
        </w:rPr>
        <w:t xml:space="preserve"> on safety of FA-AIT</w:t>
      </w:r>
    </w:p>
    <w:tbl>
      <w:tblPr>
        <w:tblpPr w:leftFromText="142" w:rightFromText="142" w:vertAnchor="text" w:horzAnchor="margin"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303"/>
        <w:gridCol w:w="2209"/>
        <w:gridCol w:w="2584"/>
        <w:gridCol w:w="1984"/>
        <w:gridCol w:w="2552"/>
      </w:tblGrid>
      <w:tr w:rsidR="00C0472B" w:rsidRPr="00934113" w:rsidTr="00C0472B">
        <w:tc>
          <w:tcPr>
            <w:tcW w:w="3964" w:type="dxa"/>
            <w:shd w:val="clear" w:color="auto" w:fill="auto"/>
          </w:tcPr>
          <w:p w:rsidR="00C0472B" w:rsidRPr="00934113" w:rsidRDefault="00C0472B" w:rsidP="00C0472B">
            <w:pPr>
              <w:spacing w:after="120" w:line="360" w:lineRule="auto"/>
              <w:rPr>
                <w:rFonts w:ascii="Arial" w:hAnsi="Arial" w:cs="Arial"/>
                <w:b/>
                <w:sz w:val="24"/>
                <w:szCs w:val="24"/>
                <w:lang w:val="en-US" w:eastAsia="ja-JP"/>
              </w:rPr>
            </w:pPr>
            <w:r w:rsidRPr="00934113">
              <w:rPr>
                <w:rFonts w:ascii="Arial" w:hAnsi="Arial" w:cs="Arial"/>
                <w:b/>
                <w:sz w:val="24"/>
                <w:szCs w:val="24"/>
                <w:lang w:val="en-US" w:eastAsia="ja-JP"/>
              </w:rPr>
              <w:t xml:space="preserve">Recommendations </w:t>
            </w:r>
          </w:p>
        </w:tc>
        <w:tc>
          <w:tcPr>
            <w:tcW w:w="0" w:type="auto"/>
            <w:shd w:val="clear" w:color="auto" w:fill="auto"/>
          </w:tcPr>
          <w:p w:rsidR="00C0472B" w:rsidRPr="00934113" w:rsidRDefault="00C0472B" w:rsidP="00C0472B">
            <w:pPr>
              <w:spacing w:after="120" w:line="360" w:lineRule="auto"/>
              <w:jc w:val="center"/>
              <w:rPr>
                <w:rFonts w:ascii="Arial" w:hAnsi="Arial" w:cs="Arial"/>
                <w:b/>
                <w:sz w:val="24"/>
                <w:szCs w:val="24"/>
                <w:lang w:val="en-US" w:eastAsia="ja-JP"/>
              </w:rPr>
            </w:pPr>
            <w:r w:rsidRPr="00934113">
              <w:rPr>
                <w:rFonts w:ascii="Arial" w:hAnsi="Arial" w:cs="Arial"/>
                <w:b/>
                <w:sz w:val="24"/>
                <w:szCs w:val="24"/>
                <w:lang w:val="en-US" w:eastAsia="ja-JP"/>
              </w:rPr>
              <w:t>Evidence level</w:t>
            </w:r>
          </w:p>
        </w:tc>
        <w:tc>
          <w:tcPr>
            <w:tcW w:w="0" w:type="auto"/>
            <w:shd w:val="clear" w:color="auto" w:fill="auto"/>
          </w:tcPr>
          <w:p w:rsidR="00C0472B" w:rsidRPr="00934113" w:rsidRDefault="00C0472B" w:rsidP="00C0472B">
            <w:pPr>
              <w:spacing w:after="120" w:line="360" w:lineRule="auto"/>
              <w:jc w:val="center"/>
              <w:rPr>
                <w:rFonts w:ascii="Arial" w:hAnsi="Arial" w:cs="Arial"/>
                <w:b/>
                <w:sz w:val="24"/>
                <w:szCs w:val="24"/>
                <w:lang w:val="en-US" w:eastAsia="ja-JP"/>
              </w:rPr>
            </w:pPr>
            <w:r w:rsidRPr="00934113">
              <w:rPr>
                <w:rFonts w:ascii="Arial" w:hAnsi="Arial" w:cs="Arial"/>
                <w:b/>
                <w:sz w:val="24"/>
                <w:szCs w:val="24"/>
                <w:lang w:val="en-US" w:eastAsia="ja-JP"/>
              </w:rPr>
              <w:t>Grade of recommendation</w:t>
            </w:r>
          </w:p>
        </w:tc>
        <w:tc>
          <w:tcPr>
            <w:tcW w:w="2584" w:type="dxa"/>
            <w:shd w:val="clear" w:color="auto" w:fill="auto"/>
          </w:tcPr>
          <w:p w:rsidR="00C0472B" w:rsidRPr="00934113" w:rsidRDefault="00C0472B" w:rsidP="00C0472B">
            <w:pPr>
              <w:spacing w:after="120" w:line="360" w:lineRule="auto"/>
              <w:jc w:val="center"/>
              <w:rPr>
                <w:rFonts w:ascii="Arial" w:hAnsi="Arial" w:cs="Arial"/>
                <w:b/>
                <w:sz w:val="24"/>
                <w:szCs w:val="24"/>
                <w:lang w:val="en-US" w:eastAsia="ja-JP"/>
              </w:rPr>
            </w:pPr>
            <w:r w:rsidRPr="00934113">
              <w:rPr>
                <w:rFonts w:ascii="Arial" w:hAnsi="Arial" w:cs="Arial"/>
                <w:b/>
                <w:sz w:val="24"/>
                <w:szCs w:val="24"/>
                <w:lang w:val="en-US" w:eastAsia="ja-JP"/>
              </w:rPr>
              <w:t xml:space="preserve">Strength of recommendation </w:t>
            </w:r>
          </w:p>
        </w:tc>
        <w:tc>
          <w:tcPr>
            <w:tcW w:w="1984" w:type="dxa"/>
            <w:shd w:val="clear" w:color="auto" w:fill="auto"/>
          </w:tcPr>
          <w:p w:rsidR="00C0472B" w:rsidRPr="00934113" w:rsidRDefault="00C0472B" w:rsidP="00C0472B">
            <w:pPr>
              <w:spacing w:after="120" w:line="360" w:lineRule="auto"/>
              <w:jc w:val="center"/>
              <w:rPr>
                <w:rFonts w:ascii="Arial" w:hAnsi="Arial" w:cs="Arial"/>
                <w:b/>
                <w:sz w:val="24"/>
                <w:szCs w:val="24"/>
                <w:lang w:val="en-US" w:eastAsia="ja-JP"/>
              </w:rPr>
            </w:pPr>
            <w:r w:rsidRPr="00934113">
              <w:rPr>
                <w:rFonts w:ascii="Arial" w:hAnsi="Arial" w:cs="Arial"/>
                <w:b/>
                <w:sz w:val="24"/>
                <w:szCs w:val="24"/>
                <w:lang w:val="en-US" w:eastAsia="ja-JP"/>
              </w:rPr>
              <w:t>Other considerations</w:t>
            </w:r>
          </w:p>
        </w:tc>
        <w:tc>
          <w:tcPr>
            <w:tcW w:w="2552" w:type="dxa"/>
            <w:shd w:val="clear" w:color="auto" w:fill="auto"/>
          </w:tcPr>
          <w:p w:rsidR="00C0472B" w:rsidRPr="00934113" w:rsidRDefault="00C0472B" w:rsidP="00C0472B">
            <w:pPr>
              <w:spacing w:after="120" w:line="360" w:lineRule="auto"/>
              <w:jc w:val="center"/>
              <w:rPr>
                <w:rFonts w:ascii="Arial" w:hAnsi="Arial" w:cs="Arial"/>
                <w:b/>
                <w:sz w:val="24"/>
                <w:szCs w:val="24"/>
                <w:lang w:val="en-US" w:eastAsia="ja-JP"/>
              </w:rPr>
            </w:pPr>
            <w:r w:rsidRPr="00934113">
              <w:rPr>
                <w:rFonts w:ascii="Arial" w:hAnsi="Arial" w:cs="Arial"/>
                <w:b/>
                <w:sz w:val="24"/>
                <w:szCs w:val="24"/>
                <w:lang w:val="en-US" w:eastAsia="ja-JP"/>
              </w:rPr>
              <w:t>Key references</w:t>
            </w:r>
          </w:p>
        </w:tc>
      </w:tr>
      <w:tr w:rsidR="00C0472B" w:rsidRPr="00934113" w:rsidTr="00C0472B">
        <w:trPr>
          <w:trHeight w:val="2024"/>
        </w:trPr>
        <w:tc>
          <w:tcPr>
            <w:tcW w:w="3964" w:type="dxa"/>
            <w:shd w:val="clear" w:color="auto" w:fill="auto"/>
          </w:tcPr>
          <w:p w:rsidR="00C0472B" w:rsidRPr="000C4145" w:rsidRDefault="00584383" w:rsidP="00584383">
            <w:pPr>
              <w:spacing w:after="0" w:line="360" w:lineRule="auto"/>
              <w:jc w:val="both"/>
              <w:rPr>
                <w:rFonts w:ascii="Arial" w:hAnsi="Arial" w:cs="Arial"/>
                <w:sz w:val="24"/>
                <w:szCs w:val="24"/>
                <w:lang w:val="en-US" w:eastAsia="ja-JP"/>
              </w:rPr>
            </w:pPr>
            <w:r>
              <w:rPr>
                <w:rFonts w:ascii="Arial" w:hAnsi="Arial" w:cs="Arial"/>
                <w:sz w:val="24"/>
                <w:szCs w:val="24"/>
                <w:lang w:val="en-US" w:eastAsia="ja-JP"/>
              </w:rPr>
              <w:t>It is recommended to carefully monitor patients for l</w:t>
            </w:r>
            <w:r w:rsidR="00C0472B" w:rsidRPr="000C4145">
              <w:rPr>
                <w:rFonts w:ascii="Arial" w:hAnsi="Arial" w:cs="Arial"/>
                <w:sz w:val="24"/>
                <w:szCs w:val="24"/>
                <w:lang w:val="en-US" w:eastAsia="ja-JP"/>
              </w:rPr>
              <w:t xml:space="preserve">ocal and systemic allergic reactions in FA-AIT </w:t>
            </w:r>
            <w:r>
              <w:rPr>
                <w:rFonts w:ascii="Arial" w:hAnsi="Arial" w:cs="Arial"/>
                <w:sz w:val="24"/>
                <w:szCs w:val="24"/>
                <w:lang w:val="en-US" w:eastAsia="ja-JP"/>
              </w:rPr>
              <w:t>particularly</w:t>
            </w:r>
            <w:r w:rsidR="00C0472B" w:rsidRPr="00F35B8B">
              <w:rPr>
                <w:rFonts w:ascii="Arial" w:hAnsi="Arial" w:cs="Arial"/>
                <w:sz w:val="24"/>
                <w:szCs w:val="24"/>
                <w:lang w:val="en-US" w:eastAsia="ja-JP"/>
              </w:rPr>
              <w:t xml:space="preserve"> during </w:t>
            </w:r>
            <w:r>
              <w:rPr>
                <w:rFonts w:ascii="Arial" w:hAnsi="Arial" w:cs="Arial"/>
                <w:sz w:val="24"/>
                <w:szCs w:val="24"/>
                <w:lang w:val="en-US" w:eastAsia="ja-JP"/>
              </w:rPr>
              <w:t xml:space="preserve">the </w:t>
            </w:r>
            <w:r w:rsidR="00C0472B" w:rsidRPr="00F35B8B">
              <w:rPr>
                <w:rFonts w:ascii="Arial" w:hAnsi="Arial" w:cs="Arial"/>
                <w:sz w:val="24"/>
                <w:szCs w:val="24"/>
                <w:lang w:val="en-US" w:eastAsia="ja-JP"/>
              </w:rPr>
              <w:t>up-</w:t>
            </w:r>
            <w:r w:rsidR="009D264D" w:rsidRPr="00F35B8B">
              <w:rPr>
                <w:rFonts w:ascii="Arial" w:hAnsi="Arial" w:cs="Arial"/>
                <w:sz w:val="24"/>
                <w:szCs w:val="24"/>
                <w:lang w:val="en-US" w:eastAsia="ja-JP"/>
              </w:rPr>
              <w:t>d</w:t>
            </w:r>
            <w:r w:rsidR="00C0472B" w:rsidRPr="00F35B8B">
              <w:rPr>
                <w:rFonts w:ascii="Arial" w:hAnsi="Arial" w:cs="Arial"/>
                <w:sz w:val="24"/>
                <w:szCs w:val="24"/>
                <w:lang w:val="en-US" w:eastAsia="ja-JP"/>
              </w:rPr>
              <w:t>osing</w:t>
            </w:r>
            <w:r w:rsidR="009D264D" w:rsidRPr="00F35B8B">
              <w:rPr>
                <w:rFonts w:ascii="Arial" w:hAnsi="Arial" w:cs="Arial"/>
                <w:sz w:val="24"/>
                <w:szCs w:val="24"/>
                <w:lang w:val="en-US" w:eastAsia="ja-JP"/>
              </w:rPr>
              <w:t xml:space="preserve"> phase</w:t>
            </w:r>
            <w:r w:rsidR="00C0472B" w:rsidRPr="00F35B8B">
              <w:rPr>
                <w:rFonts w:ascii="Arial" w:hAnsi="Arial" w:cs="Arial"/>
                <w:sz w:val="24"/>
                <w:szCs w:val="24"/>
                <w:lang w:val="en-US" w:eastAsia="ja-JP"/>
              </w:rPr>
              <w:t xml:space="preserve"> </w:t>
            </w:r>
            <w:r w:rsidR="009135DA">
              <w:rPr>
                <w:rFonts w:ascii="Arial" w:hAnsi="Arial" w:cs="Arial"/>
                <w:sz w:val="24"/>
                <w:szCs w:val="24"/>
                <w:lang w:val="en-US" w:eastAsia="ja-JP"/>
              </w:rPr>
              <w:t>of FA-OIT</w:t>
            </w:r>
          </w:p>
        </w:tc>
        <w:tc>
          <w:tcPr>
            <w:tcW w:w="0" w:type="auto"/>
            <w:shd w:val="clear" w:color="auto" w:fill="auto"/>
          </w:tcPr>
          <w:p w:rsidR="00C0472B" w:rsidRPr="000C4145" w:rsidRDefault="00C0472B" w:rsidP="00C0472B">
            <w:pPr>
              <w:spacing w:after="0" w:line="360" w:lineRule="auto"/>
              <w:jc w:val="center"/>
              <w:rPr>
                <w:rFonts w:ascii="Arial" w:eastAsia="MS Mincho" w:hAnsi="Arial" w:cs="Arial"/>
                <w:sz w:val="24"/>
                <w:szCs w:val="24"/>
                <w:lang w:val="en-US" w:eastAsia="ja-JP"/>
              </w:rPr>
            </w:pPr>
            <w:r w:rsidRPr="000C4145">
              <w:rPr>
                <w:rFonts w:ascii="Arial" w:eastAsia="MS Mincho" w:hAnsi="Arial" w:cs="Arial"/>
                <w:sz w:val="24"/>
                <w:szCs w:val="24"/>
                <w:lang w:val="en-US" w:eastAsia="ja-JP"/>
              </w:rPr>
              <w:t>I</w:t>
            </w:r>
          </w:p>
        </w:tc>
        <w:tc>
          <w:tcPr>
            <w:tcW w:w="0" w:type="auto"/>
            <w:shd w:val="clear" w:color="auto" w:fill="auto"/>
          </w:tcPr>
          <w:p w:rsidR="00C0472B" w:rsidRPr="000C4145" w:rsidRDefault="00C0472B" w:rsidP="00C0472B">
            <w:pPr>
              <w:spacing w:after="0" w:line="360" w:lineRule="auto"/>
              <w:jc w:val="center"/>
              <w:rPr>
                <w:rFonts w:ascii="Arial" w:eastAsia="MS Mincho" w:hAnsi="Arial" w:cs="Arial"/>
                <w:sz w:val="24"/>
                <w:szCs w:val="24"/>
                <w:lang w:val="en-US" w:eastAsia="ja-JP"/>
              </w:rPr>
            </w:pPr>
            <w:r w:rsidRPr="000C4145">
              <w:rPr>
                <w:rFonts w:ascii="Arial" w:eastAsia="MS Mincho" w:hAnsi="Arial" w:cs="Arial"/>
                <w:sz w:val="24"/>
                <w:szCs w:val="24"/>
                <w:lang w:val="en-US" w:eastAsia="ja-JP"/>
              </w:rPr>
              <w:t>A</w:t>
            </w:r>
          </w:p>
        </w:tc>
        <w:tc>
          <w:tcPr>
            <w:tcW w:w="2584" w:type="dxa"/>
            <w:shd w:val="clear" w:color="auto" w:fill="auto"/>
          </w:tcPr>
          <w:p w:rsidR="00C0472B" w:rsidRPr="000C4145" w:rsidRDefault="00C0472B" w:rsidP="00D547F5">
            <w:pPr>
              <w:spacing w:after="0" w:line="360" w:lineRule="auto"/>
              <w:jc w:val="both"/>
              <w:rPr>
                <w:rFonts w:ascii="Arial" w:eastAsia="MS Mincho" w:hAnsi="Arial" w:cs="Arial"/>
                <w:sz w:val="24"/>
                <w:szCs w:val="24"/>
                <w:lang w:val="en-US" w:eastAsia="ja-JP"/>
              </w:rPr>
            </w:pPr>
            <w:r w:rsidRPr="000C4145">
              <w:rPr>
                <w:rFonts w:ascii="Arial" w:eastAsia="MS Mincho" w:hAnsi="Arial" w:cs="Arial"/>
                <w:sz w:val="24"/>
                <w:szCs w:val="24"/>
                <w:lang w:val="en-US" w:eastAsia="ja-JP"/>
              </w:rPr>
              <w:t xml:space="preserve">Strong recommendation based on </w:t>
            </w:r>
            <w:r w:rsidR="00D547F5">
              <w:rPr>
                <w:rFonts w:ascii="Arial" w:eastAsia="MS Mincho" w:hAnsi="Arial" w:cs="Arial"/>
                <w:sz w:val="24"/>
                <w:szCs w:val="24"/>
                <w:lang w:val="en-US" w:eastAsia="ja-JP"/>
              </w:rPr>
              <w:t>SR</w:t>
            </w:r>
            <w:r w:rsidRPr="000C4145">
              <w:rPr>
                <w:rFonts w:ascii="Arial" w:eastAsia="MS Mincho" w:hAnsi="Arial" w:cs="Arial"/>
                <w:sz w:val="24"/>
                <w:szCs w:val="24"/>
                <w:lang w:val="en-US" w:eastAsia="ja-JP"/>
              </w:rPr>
              <w:t xml:space="preserve"> and meta</w:t>
            </w:r>
            <w:r w:rsidR="00D547F5">
              <w:rPr>
                <w:rFonts w:ascii="Arial" w:eastAsia="MS Mincho" w:hAnsi="Arial" w:cs="Arial"/>
                <w:sz w:val="24"/>
                <w:szCs w:val="24"/>
                <w:lang w:val="en-US" w:eastAsia="ja-JP"/>
              </w:rPr>
              <w:t>-</w:t>
            </w:r>
            <w:r w:rsidRPr="000C4145">
              <w:rPr>
                <w:rFonts w:ascii="Arial" w:eastAsia="MS Mincho" w:hAnsi="Arial" w:cs="Arial"/>
                <w:sz w:val="24"/>
                <w:szCs w:val="24"/>
                <w:lang w:val="en-US" w:eastAsia="ja-JP"/>
              </w:rPr>
              <w:t>analys</w:t>
            </w:r>
            <w:r w:rsidR="00D547F5">
              <w:rPr>
                <w:rFonts w:ascii="Arial" w:eastAsia="MS Mincho" w:hAnsi="Arial" w:cs="Arial"/>
                <w:sz w:val="24"/>
                <w:szCs w:val="24"/>
                <w:lang w:val="en-US" w:eastAsia="ja-JP"/>
              </w:rPr>
              <w:t>i</w:t>
            </w:r>
            <w:r w:rsidRPr="000C4145">
              <w:rPr>
                <w:rFonts w:ascii="Arial" w:eastAsia="MS Mincho" w:hAnsi="Arial" w:cs="Arial"/>
                <w:sz w:val="24"/>
                <w:szCs w:val="24"/>
                <w:lang w:val="en-US" w:eastAsia="ja-JP"/>
              </w:rPr>
              <w:t>s</w:t>
            </w:r>
            <w:r w:rsidR="00FD0420">
              <w:rPr>
                <w:rFonts w:ascii="Arial" w:eastAsia="MS Mincho" w:hAnsi="Arial" w:cs="Arial"/>
                <w:sz w:val="24"/>
                <w:szCs w:val="24"/>
                <w:lang w:val="en-US" w:eastAsia="ja-JP"/>
              </w:rPr>
              <w:t xml:space="preserve"> </w:t>
            </w:r>
            <w:r>
              <w:rPr>
                <w:rFonts w:ascii="Arial" w:eastAsia="MS Mincho" w:hAnsi="Arial" w:cs="Arial"/>
                <w:sz w:val="24"/>
                <w:szCs w:val="24"/>
                <w:lang w:val="en-US" w:eastAsia="ja-JP"/>
              </w:rPr>
              <w:t xml:space="preserve"> (18)</w:t>
            </w:r>
            <w:r w:rsidR="00FD0420" w:rsidRPr="000C4145">
              <w:rPr>
                <w:rFonts w:ascii="Arial" w:eastAsia="MS Mincho" w:hAnsi="Arial" w:cs="Arial"/>
                <w:sz w:val="24"/>
                <w:szCs w:val="24"/>
                <w:lang w:val="en-US" w:eastAsia="ja-JP"/>
              </w:rPr>
              <w:t xml:space="preserve"> including RCTs</w:t>
            </w:r>
            <w:r w:rsidR="00584383">
              <w:rPr>
                <w:rFonts w:ascii="Arial" w:eastAsia="MS Mincho" w:hAnsi="Arial" w:cs="Arial"/>
                <w:sz w:val="24"/>
                <w:szCs w:val="24"/>
                <w:lang w:val="en-US" w:eastAsia="ja-JP"/>
              </w:rPr>
              <w:t xml:space="preserve"> at low risk of bias (</w:t>
            </w:r>
            <w:r w:rsidR="00E767A7">
              <w:rPr>
                <w:rFonts w:ascii="Arial" w:eastAsia="MS Mincho" w:hAnsi="Arial" w:cs="Arial"/>
                <w:sz w:val="24"/>
                <w:szCs w:val="24"/>
                <w:lang w:val="en-US" w:eastAsia="ja-JP"/>
              </w:rPr>
              <w:t>9,4</w:t>
            </w:r>
            <w:r w:rsidR="00CD5971">
              <w:rPr>
                <w:rFonts w:ascii="Arial" w:eastAsia="MS Mincho" w:hAnsi="Arial" w:cs="Arial"/>
                <w:sz w:val="24"/>
                <w:szCs w:val="24"/>
                <w:lang w:val="en-US" w:eastAsia="ja-JP"/>
              </w:rPr>
              <w:t>2</w:t>
            </w:r>
            <w:r w:rsidR="00E767A7">
              <w:rPr>
                <w:rFonts w:ascii="Arial" w:eastAsia="MS Mincho" w:hAnsi="Arial" w:cs="Arial"/>
                <w:sz w:val="24"/>
                <w:szCs w:val="24"/>
                <w:lang w:val="en-US" w:eastAsia="ja-JP"/>
              </w:rPr>
              <w:t>)</w:t>
            </w:r>
          </w:p>
        </w:tc>
        <w:tc>
          <w:tcPr>
            <w:tcW w:w="1984" w:type="dxa"/>
            <w:shd w:val="clear" w:color="auto" w:fill="auto"/>
          </w:tcPr>
          <w:p w:rsidR="00C0472B" w:rsidRPr="000C4145" w:rsidRDefault="00C0472B" w:rsidP="00C0472B">
            <w:pPr>
              <w:spacing w:after="0" w:line="360" w:lineRule="auto"/>
              <w:jc w:val="both"/>
              <w:rPr>
                <w:rFonts w:ascii="Arial" w:eastAsia="MS Mincho" w:hAnsi="Arial" w:cs="Arial"/>
                <w:bCs/>
                <w:sz w:val="24"/>
                <w:szCs w:val="24"/>
                <w:lang w:val="en-US" w:eastAsia="ja-JP"/>
              </w:rPr>
            </w:pPr>
          </w:p>
        </w:tc>
        <w:tc>
          <w:tcPr>
            <w:tcW w:w="2552" w:type="dxa"/>
            <w:shd w:val="clear" w:color="auto" w:fill="auto"/>
          </w:tcPr>
          <w:p w:rsidR="00C0472B" w:rsidRPr="000C4145" w:rsidRDefault="00C0472B" w:rsidP="00CD5971">
            <w:pPr>
              <w:spacing w:after="120" w:line="360" w:lineRule="auto"/>
              <w:jc w:val="both"/>
              <w:rPr>
                <w:rFonts w:ascii="Arial" w:eastAsia="MS Mincho" w:hAnsi="Arial" w:cs="Arial"/>
                <w:sz w:val="24"/>
                <w:szCs w:val="24"/>
                <w:lang w:val="en-US" w:eastAsia="ja-JP"/>
              </w:rPr>
            </w:pPr>
            <w:r w:rsidRPr="000C4145">
              <w:rPr>
                <w:rFonts w:ascii="Arial" w:eastAsia="MS Mincho" w:hAnsi="Arial" w:cs="Arial"/>
                <w:sz w:val="24"/>
                <w:szCs w:val="24"/>
                <w:lang w:val="en-US" w:eastAsia="ja-JP"/>
              </w:rPr>
              <w:t>Nurmatov, 2017 (18)</w:t>
            </w:r>
            <w:r w:rsidR="00E767A7">
              <w:rPr>
                <w:rFonts w:ascii="Arial" w:eastAsia="MS Mincho" w:hAnsi="Arial" w:cs="Arial"/>
                <w:sz w:val="24"/>
                <w:szCs w:val="24"/>
                <w:lang w:val="en-US" w:eastAsia="ja-JP"/>
              </w:rPr>
              <w:t>;  Pajno 2010 (9); Caminiti 2015 (4</w:t>
            </w:r>
            <w:r w:rsidR="00CD5971">
              <w:rPr>
                <w:rFonts w:ascii="Arial" w:eastAsia="MS Mincho" w:hAnsi="Arial" w:cs="Arial"/>
                <w:sz w:val="24"/>
                <w:szCs w:val="24"/>
                <w:lang w:val="en-US" w:eastAsia="ja-JP"/>
              </w:rPr>
              <w:t>2</w:t>
            </w:r>
            <w:r w:rsidR="00E767A7">
              <w:rPr>
                <w:rFonts w:ascii="Arial" w:eastAsia="MS Mincho" w:hAnsi="Arial" w:cs="Arial"/>
                <w:sz w:val="24"/>
                <w:szCs w:val="24"/>
                <w:lang w:val="en-US" w:eastAsia="ja-JP"/>
              </w:rPr>
              <w:t>)</w:t>
            </w:r>
          </w:p>
        </w:tc>
      </w:tr>
      <w:tr w:rsidR="00C0472B" w:rsidRPr="00934113" w:rsidTr="00C0472B">
        <w:trPr>
          <w:trHeight w:val="2024"/>
        </w:trPr>
        <w:tc>
          <w:tcPr>
            <w:tcW w:w="3964" w:type="dxa"/>
            <w:shd w:val="clear" w:color="auto" w:fill="auto"/>
          </w:tcPr>
          <w:p w:rsidR="00C0472B" w:rsidRPr="00934113" w:rsidRDefault="00B705B5" w:rsidP="00B705B5">
            <w:pPr>
              <w:spacing w:after="0" w:line="360" w:lineRule="auto"/>
              <w:jc w:val="both"/>
              <w:rPr>
                <w:rFonts w:ascii="Arial" w:hAnsi="Arial" w:cs="Arial"/>
                <w:sz w:val="24"/>
                <w:szCs w:val="24"/>
                <w:lang w:val="en-US" w:eastAsia="ja-JP"/>
              </w:rPr>
            </w:pPr>
            <w:r>
              <w:rPr>
                <w:rFonts w:ascii="Arial" w:hAnsi="Arial" w:cs="Arial"/>
                <w:sz w:val="24"/>
                <w:szCs w:val="24"/>
                <w:lang w:val="en-US" w:eastAsia="ja-JP"/>
              </w:rPr>
              <w:t>It is recommended to m</w:t>
            </w:r>
            <w:r w:rsidR="006844D0">
              <w:rPr>
                <w:rFonts w:ascii="Arial" w:hAnsi="Arial" w:cs="Arial"/>
                <w:sz w:val="24"/>
                <w:szCs w:val="24"/>
                <w:lang w:val="en-US" w:eastAsia="ja-JP"/>
              </w:rPr>
              <w:t xml:space="preserve">onitor patients for symptoms of </w:t>
            </w:r>
            <w:r>
              <w:rPr>
                <w:rFonts w:ascii="Arial" w:hAnsi="Arial" w:cs="Arial"/>
                <w:sz w:val="24"/>
                <w:szCs w:val="24"/>
                <w:lang w:val="en-US" w:eastAsia="ja-JP"/>
              </w:rPr>
              <w:t>n</w:t>
            </w:r>
            <w:r w:rsidR="00C0472B" w:rsidRPr="00934113">
              <w:rPr>
                <w:rFonts w:ascii="Arial" w:hAnsi="Arial" w:cs="Arial"/>
                <w:sz w:val="24"/>
                <w:szCs w:val="24"/>
                <w:lang w:val="en-US" w:eastAsia="ja-JP"/>
              </w:rPr>
              <w:t xml:space="preserve">ew onset eosinophilic esophagitis </w:t>
            </w:r>
            <w:r>
              <w:rPr>
                <w:rFonts w:ascii="Arial" w:hAnsi="Arial" w:cs="Arial"/>
                <w:sz w:val="24"/>
                <w:szCs w:val="24"/>
                <w:lang w:val="en-US" w:eastAsia="ja-JP"/>
              </w:rPr>
              <w:t xml:space="preserve">which </w:t>
            </w:r>
            <w:r w:rsidR="00C0472B" w:rsidRPr="00934113">
              <w:rPr>
                <w:rFonts w:ascii="Arial" w:hAnsi="Arial" w:cs="Arial"/>
                <w:sz w:val="24"/>
                <w:szCs w:val="24"/>
                <w:lang w:val="en-US" w:eastAsia="ja-JP"/>
              </w:rPr>
              <w:t xml:space="preserve">may appear in the course of FA-OIT </w:t>
            </w:r>
          </w:p>
        </w:tc>
        <w:tc>
          <w:tcPr>
            <w:tcW w:w="0" w:type="auto"/>
            <w:shd w:val="clear" w:color="auto" w:fill="auto"/>
          </w:tcPr>
          <w:p w:rsidR="00C0472B" w:rsidRPr="00934113" w:rsidRDefault="00C0472B" w:rsidP="00C0472B">
            <w:pPr>
              <w:spacing w:after="0" w:line="360" w:lineRule="auto"/>
              <w:jc w:val="center"/>
              <w:rPr>
                <w:rFonts w:ascii="Arial" w:eastAsia="MS Mincho" w:hAnsi="Arial" w:cs="Arial"/>
                <w:sz w:val="24"/>
                <w:szCs w:val="24"/>
                <w:lang w:val="en-US" w:eastAsia="ja-JP"/>
              </w:rPr>
            </w:pPr>
            <w:r w:rsidRPr="00934113">
              <w:rPr>
                <w:rFonts w:ascii="Arial" w:eastAsia="MS Mincho" w:hAnsi="Arial" w:cs="Arial"/>
                <w:sz w:val="24"/>
                <w:szCs w:val="24"/>
                <w:lang w:val="en-US" w:eastAsia="ja-JP"/>
              </w:rPr>
              <w:t>I</w:t>
            </w:r>
          </w:p>
        </w:tc>
        <w:tc>
          <w:tcPr>
            <w:tcW w:w="0" w:type="auto"/>
            <w:shd w:val="clear" w:color="auto" w:fill="auto"/>
          </w:tcPr>
          <w:p w:rsidR="00C0472B" w:rsidRPr="00934113" w:rsidRDefault="00883F83" w:rsidP="00C0472B">
            <w:pPr>
              <w:spacing w:after="0" w:line="360" w:lineRule="auto"/>
              <w:jc w:val="center"/>
              <w:rPr>
                <w:rFonts w:ascii="Arial" w:eastAsia="MS Mincho" w:hAnsi="Arial" w:cs="Arial"/>
                <w:sz w:val="24"/>
                <w:szCs w:val="24"/>
                <w:lang w:val="en-US" w:eastAsia="ja-JP"/>
              </w:rPr>
            </w:pPr>
            <w:r>
              <w:rPr>
                <w:rFonts w:ascii="Arial" w:eastAsia="MS Mincho" w:hAnsi="Arial" w:cs="Arial"/>
                <w:sz w:val="24"/>
                <w:szCs w:val="24"/>
                <w:lang w:val="en-US" w:eastAsia="ja-JP"/>
              </w:rPr>
              <w:t>B</w:t>
            </w:r>
          </w:p>
        </w:tc>
        <w:tc>
          <w:tcPr>
            <w:tcW w:w="2584" w:type="dxa"/>
            <w:shd w:val="clear" w:color="auto" w:fill="auto"/>
          </w:tcPr>
          <w:p w:rsidR="00C0472B" w:rsidRPr="00934113" w:rsidRDefault="00ED1A20" w:rsidP="00D547F5">
            <w:pPr>
              <w:spacing w:after="0" w:line="360" w:lineRule="auto"/>
              <w:jc w:val="both"/>
              <w:rPr>
                <w:rFonts w:ascii="Arial" w:eastAsia="MS Mincho" w:hAnsi="Arial" w:cs="Arial"/>
                <w:sz w:val="24"/>
                <w:szCs w:val="24"/>
                <w:lang w:val="en-US" w:eastAsia="ja-JP"/>
              </w:rPr>
            </w:pPr>
            <w:r>
              <w:rPr>
                <w:rFonts w:ascii="Arial" w:eastAsia="MS Mincho" w:hAnsi="Arial" w:cs="Arial"/>
                <w:sz w:val="24"/>
                <w:szCs w:val="24"/>
                <w:lang w:val="en-US" w:eastAsia="ja-JP"/>
              </w:rPr>
              <w:t>Moderate</w:t>
            </w:r>
            <w:r w:rsidR="00C0472B" w:rsidRPr="00934113">
              <w:rPr>
                <w:rFonts w:ascii="Arial" w:eastAsia="MS Mincho" w:hAnsi="Arial" w:cs="Arial"/>
                <w:sz w:val="24"/>
                <w:szCs w:val="24"/>
                <w:lang w:val="en-US" w:eastAsia="ja-JP"/>
              </w:rPr>
              <w:t xml:space="preserve"> recommendation based on </w:t>
            </w:r>
            <w:r w:rsidR="00D547F5">
              <w:rPr>
                <w:rFonts w:ascii="Arial" w:eastAsia="MS Mincho" w:hAnsi="Arial" w:cs="Arial"/>
                <w:sz w:val="24"/>
                <w:szCs w:val="24"/>
                <w:lang w:val="en-US" w:eastAsia="ja-JP"/>
              </w:rPr>
              <w:t>SR</w:t>
            </w:r>
            <w:r w:rsidR="00FD0420">
              <w:rPr>
                <w:rFonts w:ascii="Arial" w:eastAsia="MS Mincho" w:hAnsi="Arial" w:cs="Arial"/>
                <w:sz w:val="24"/>
                <w:szCs w:val="24"/>
                <w:lang w:val="en-US" w:eastAsia="ja-JP"/>
              </w:rPr>
              <w:t xml:space="preserve"> </w:t>
            </w:r>
            <w:r w:rsidR="00C0472B">
              <w:rPr>
                <w:rFonts w:ascii="Arial" w:eastAsia="MS Mincho" w:hAnsi="Arial" w:cs="Arial"/>
                <w:sz w:val="24"/>
                <w:szCs w:val="24"/>
                <w:lang w:val="en-US" w:eastAsia="ja-JP"/>
              </w:rPr>
              <w:t>(</w:t>
            </w:r>
            <w:r w:rsidR="00CD5971">
              <w:rPr>
                <w:rFonts w:ascii="Arial" w:eastAsia="MS Mincho" w:hAnsi="Arial" w:cs="Arial"/>
                <w:sz w:val="24"/>
                <w:szCs w:val="24"/>
                <w:lang w:val="en-US" w:eastAsia="ja-JP"/>
              </w:rPr>
              <w:t>33</w:t>
            </w:r>
            <w:r w:rsidR="00C0472B">
              <w:rPr>
                <w:rFonts w:ascii="Arial" w:eastAsia="MS Mincho" w:hAnsi="Arial" w:cs="Arial"/>
                <w:sz w:val="24"/>
                <w:szCs w:val="24"/>
                <w:lang w:val="en-US" w:eastAsia="ja-JP"/>
              </w:rPr>
              <w:t>)</w:t>
            </w:r>
            <w:r>
              <w:rPr>
                <w:rFonts w:ascii="Arial" w:eastAsia="MS Mincho" w:hAnsi="Arial" w:cs="Arial"/>
                <w:sz w:val="24"/>
                <w:szCs w:val="24"/>
                <w:lang w:val="en-US" w:eastAsia="ja-JP"/>
              </w:rPr>
              <w:t xml:space="preserve"> including one RCT and case reports. </w:t>
            </w:r>
            <w:r w:rsidR="00E767A7">
              <w:rPr>
                <w:rFonts w:ascii="Arial" w:eastAsia="MS Mincho" w:hAnsi="Arial" w:cs="Arial"/>
                <w:sz w:val="24"/>
                <w:szCs w:val="24"/>
                <w:lang w:val="en-US" w:eastAsia="ja-JP"/>
              </w:rPr>
              <w:t xml:space="preserve"> </w:t>
            </w:r>
          </w:p>
        </w:tc>
        <w:tc>
          <w:tcPr>
            <w:tcW w:w="1984" w:type="dxa"/>
            <w:shd w:val="clear" w:color="auto" w:fill="auto"/>
          </w:tcPr>
          <w:p w:rsidR="00C0472B" w:rsidRPr="00934113" w:rsidRDefault="00C0472B" w:rsidP="00C0472B">
            <w:pPr>
              <w:spacing w:after="0" w:line="360" w:lineRule="auto"/>
              <w:jc w:val="both"/>
              <w:rPr>
                <w:rFonts w:ascii="Arial" w:eastAsia="MS Mincho" w:hAnsi="Arial" w:cs="Arial"/>
                <w:bCs/>
                <w:sz w:val="24"/>
                <w:szCs w:val="24"/>
                <w:lang w:val="en-US" w:eastAsia="ja-JP"/>
              </w:rPr>
            </w:pPr>
          </w:p>
        </w:tc>
        <w:tc>
          <w:tcPr>
            <w:tcW w:w="2552" w:type="dxa"/>
            <w:shd w:val="clear" w:color="auto" w:fill="auto"/>
          </w:tcPr>
          <w:p w:rsidR="00C0472B" w:rsidRPr="00934113" w:rsidRDefault="00C0472B" w:rsidP="00CD5971">
            <w:pPr>
              <w:spacing w:after="120" w:line="360" w:lineRule="auto"/>
              <w:jc w:val="both"/>
              <w:rPr>
                <w:rFonts w:ascii="Arial" w:eastAsia="MS Mincho" w:hAnsi="Arial" w:cs="Arial"/>
                <w:sz w:val="24"/>
                <w:szCs w:val="24"/>
                <w:lang w:val="en-US" w:eastAsia="ja-JP"/>
              </w:rPr>
            </w:pPr>
            <w:r w:rsidRPr="00934113">
              <w:rPr>
                <w:rFonts w:ascii="Arial" w:eastAsia="MS Mincho" w:hAnsi="Arial" w:cs="Arial"/>
                <w:sz w:val="24"/>
                <w:szCs w:val="24"/>
                <w:lang w:val="en-US" w:eastAsia="ja-JP"/>
              </w:rPr>
              <w:t>Lucendo 2014</w:t>
            </w:r>
            <w:r>
              <w:rPr>
                <w:rFonts w:ascii="Arial" w:eastAsia="MS Mincho" w:hAnsi="Arial" w:cs="Arial"/>
                <w:sz w:val="24"/>
                <w:szCs w:val="24"/>
                <w:lang w:val="en-US" w:eastAsia="ja-JP"/>
              </w:rPr>
              <w:t xml:space="preserve"> (</w:t>
            </w:r>
            <w:r w:rsidR="00CD5971">
              <w:rPr>
                <w:rFonts w:ascii="Arial" w:eastAsia="MS Mincho" w:hAnsi="Arial" w:cs="Arial"/>
                <w:sz w:val="24"/>
                <w:szCs w:val="24"/>
                <w:lang w:val="en-US" w:eastAsia="ja-JP"/>
              </w:rPr>
              <w:t>33</w:t>
            </w:r>
            <w:r>
              <w:rPr>
                <w:rFonts w:ascii="Arial" w:eastAsia="MS Mincho" w:hAnsi="Arial" w:cs="Arial"/>
                <w:sz w:val="24"/>
                <w:szCs w:val="24"/>
                <w:lang w:val="en-US" w:eastAsia="ja-JP"/>
              </w:rPr>
              <w:t>)</w:t>
            </w:r>
          </w:p>
        </w:tc>
      </w:tr>
      <w:tr w:rsidR="00C0472B" w:rsidRPr="00934113" w:rsidTr="00C0472B">
        <w:trPr>
          <w:trHeight w:val="2024"/>
        </w:trPr>
        <w:tc>
          <w:tcPr>
            <w:tcW w:w="3964" w:type="dxa"/>
            <w:shd w:val="clear" w:color="auto" w:fill="auto"/>
          </w:tcPr>
          <w:p w:rsidR="00C0472B" w:rsidRPr="00934113" w:rsidRDefault="00C0472B" w:rsidP="00C0472B">
            <w:pPr>
              <w:spacing w:after="0" w:line="360" w:lineRule="auto"/>
              <w:jc w:val="both"/>
              <w:rPr>
                <w:rFonts w:ascii="Arial" w:eastAsia="MS Mincho" w:hAnsi="Arial" w:cs="Arial"/>
                <w:b/>
                <w:sz w:val="24"/>
                <w:szCs w:val="24"/>
                <w:lang w:val="en-US" w:eastAsia="ja-JP"/>
              </w:rPr>
            </w:pPr>
            <w:bookmarkStart w:id="1" w:name="_Hlk479266963"/>
            <w:r w:rsidRPr="00934113">
              <w:rPr>
                <w:rFonts w:ascii="Arial" w:hAnsi="Arial" w:cs="Arial"/>
                <w:sz w:val="24"/>
                <w:szCs w:val="24"/>
                <w:lang w:val="en-US" w:eastAsia="ja-JP"/>
              </w:rPr>
              <w:t>A careful evaluation and explanation to the patient and his/her caregiver(s) of the risk of reactions during FA-AIT is recommended before starting AIT</w:t>
            </w:r>
          </w:p>
        </w:tc>
        <w:tc>
          <w:tcPr>
            <w:tcW w:w="0" w:type="auto"/>
            <w:shd w:val="clear" w:color="auto" w:fill="auto"/>
          </w:tcPr>
          <w:p w:rsidR="00C0472B" w:rsidRPr="00934113" w:rsidRDefault="00C0472B" w:rsidP="00C0472B">
            <w:pPr>
              <w:spacing w:after="0" w:line="360" w:lineRule="auto"/>
              <w:jc w:val="center"/>
              <w:rPr>
                <w:rFonts w:ascii="Arial" w:eastAsia="MS Mincho" w:hAnsi="Arial" w:cs="Arial"/>
                <w:b/>
                <w:bCs/>
                <w:color w:val="FF0000"/>
                <w:sz w:val="24"/>
                <w:szCs w:val="24"/>
                <w:lang w:val="en-US" w:eastAsia="ja-JP"/>
              </w:rPr>
            </w:pPr>
            <w:r w:rsidRPr="00934113">
              <w:rPr>
                <w:rFonts w:ascii="Arial" w:eastAsia="MS Mincho" w:hAnsi="Arial" w:cs="Arial"/>
                <w:sz w:val="24"/>
                <w:szCs w:val="24"/>
                <w:lang w:val="en-US" w:eastAsia="ja-JP"/>
              </w:rPr>
              <w:t>V</w:t>
            </w:r>
          </w:p>
        </w:tc>
        <w:tc>
          <w:tcPr>
            <w:tcW w:w="0" w:type="auto"/>
            <w:shd w:val="clear" w:color="auto" w:fill="auto"/>
          </w:tcPr>
          <w:p w:rsidR="00C0472B" w:rsidRPr="00934113" w:rsidRDefault="00C0472B" w:rsidP="00C0472B">
            <w:pPr>
              <w:spacing w:after="0" w:line="360" w:lineRule="auto"/>
              <w:jc w:val="center"/>
              <w:rPr>
                <w:rFonts w:ascii="Arial" w:eastAsia="MS Mincho" w:hAnsi="Arial" w:cs="Arial"/>
                <w:sz w:val="24"/>
                <w:szCs w:val="24"/>
                <w:lang w:val="en-US" w:eastAsia="ja-JP"/>
              </w:rPr>
            </w:pPr>
            <w:r w:rsidRPr="00934113">
              <w:rPr>
                <w:rFonts w:ascii="Arial" w:eastAsia="MS Mincho" w:hAnsi="Arial" w:cs="Arial"/>
                <w:sz w:val="24"/>
                <w:szCs w:val="24"/>
                <w:lang w:val="en-US" w:eastAsia="ja-JP"/>
              </w:rPr>
              <w:t>D</w:t>
            </w:r>
          </w:p>
        </w:tc>
        <w:tc>
          <w:tcPr>
            <w:tcW w:w="2584" w:type="dxa"/>
            <w:shd w:val="clear" w:color="auto" w:fill="auto"/>
          </w:tcPr>
          <w:p w:rsidR="00C0472B" w:rsidRPr="00934113" w:rsidRDefault="008101D1" w:rsidP="00CD5971">
            <w:pPr>
              <w:spacing w:after="0" w:line="360" w:lineRule="auto"/>
              <w:jc w:val="both"/>
              <w:rPr>
                <w:rFonts w:ascii="Arial" w:eastAsia="MS Mincho" w:hAnsi="Arial" w:cs="Arial"/>
                <w:color w:val="FF0000"/>
                <w:sz w:val="24"/>
                <w:szCs w:val="24"/>
                <w:lang w:val="en-US" w:eastAsia="ja-JP"/>
              </w:rPr>
            </w:pPr>
            <w:r>
              <w:rPr>
                <w:rFonts w:ascii="Arial" w:eastAsia="MS Mincho" w:hAnsi="Arial" w:cs="Arial"/>
                <w:sz w:val="24"/>
                <w:szCs w:val="24"/>
                <w:lang w:val="en-US" w:eastAsia="ja-JP"/>
              </w:rPr>
              <w:t xml:space="preserve">Moderate </w:t>
            </w:r>
            <w:r w:rsidR="00C0472B" w:rsidRPr="00934113">
              <w:rPr>
                <w:rFonts w:ascii="Arial" w:eastAsia="MS Mincho" w:hAnsi="Arial" w:cs="Arial"/>
                <w:sz w:val="24"/>
                <w:szCs w:val="24"/>
                <w:lang w:val="en-US" w:eastAsia="ja-JP"/>
              </w:rPr>
              <w:t>recommendation based on the risk</w:t>
            </w:r>
            <w:r w:rsidR="00ED1A20">
              <w:rPr>
                <w:rFonts w:ascii="Arial" w:eastAsia="MS Mincho" w:hAnsi="Arial" w:cs="Arial"/>
                <w:sz w:val="24"/>
                <w:szCs w:val="24"/>
                <w:lang w:val="en-US" w:eastAsia="ja-JP"/>
              </w:rPr>
              <w:t>s</w:t>
            </w:r>
            <w:r w:rsidR="00C0472B" w:rsidRPr="00934113">
              <w:rPr>
                <w:rFonts w:ascii="Arial" w:eastAsia="MS Mincho" w:hAnsi="Arial" w:cs="Arial"/>
                <w:sz w:val="24"/>
                <w:szCs w:val="24"/>
                <w:lang w:val="en-US" w:eastAsia="ja-JP"/>
              </w:rPr>
              <w:t xml:space="preserve">  identified </w:t>
            </w:r>
            <w:r w:rsidR="00ED1A20">
              <w:rPr>
                <w:rFonts w:ascii="Arial" w:eastAsia="MS Mincho" w:hAnsi="Arial" w:cs="Arial"/>
                <w:sz w:val="24"/>
                <w:szCs w:val="24"/>
                <w:lang w:val="en-US" w:eastAsia="ja-JP"/>
              </w:rPr>
              <w:t xml:space="preserve">by experts </w:t>
            </w:r>
            <w:r>
              <w:rPr>
                <w:rFonts w:ascii="Arial" w:eastAsia="MS Mincho" w:hAnsi="Arial" w:cs="Arial"/>
                <w:sz w:val="24"/>
                <w:szCs w:val="24"/>
                <w:lang w:val="en-US" w:eastAsia="ja-JP"/>
              </w:rPr>
              <w:t xml:space="preserve"> in </w:t>
            </w:r>
            <w:r w:rsidR="00C0472B" w:rsidRPr="00934113">
              <w:rPr>
                <w:rFonts w:ascii="Arial" w:eastAsia="MS Mincho" w:hAnsi="Arial" w:cs="Arial"/>
                <w:sz w:val="24"/>
                <w:szCs w:val="24"/>
                <w:lang w:val="en-US" w:eastAsia="ja-JP"/>
              </w:rPr>
              <w:t>RCTs</w:t>
            </w:r>
            <w:r w:rsidR="00E767A7">
              <w:rPr>
                <w:rFonts w:ascii="Arial" w:eastAsia="MS Mincho" w:hAnsi="Arial" w:cs="Arial"/>
                <w:sz w:val="24"/>
                <w:szCs w:val="24"/>
                <w:lang w:val="en-US" w:eastAsia="ja-JP"/>
              </w:rPr>
              <w:t xml:space="preserve"> at low</w:t>
            </w:r>
            <w:r w:rsidR="007E1B5F">
              <w:rPr>
                <w:rFonts w:ascii="Arial" w:eastAsia="MS Mincho" w:hAnsi="Arial" w:cs="Arial"/>
                <w:sz w:val="24"/>
                <w:szCs w:val="24"/>
                <w:lang w:val="en-US" w:eastAsia="ja-JP"/>
              </w:rPr>
              <w:t xml:space="preserve"> (7) and unclear </w:t>
            </w:r>
            <w:r w:rsidR="00E767A7">
              <w:rPr>
                <w:rFonts w:ascii="Arial" w:eastAsia="MS Mincho" w:hAnsi="Arial" w:cs="Arial"/>
                <w:sz w:val="24"/>
                <w:szCs w:val="24"/>
                <w:lang w:val="en-US" w:eastAsia="ja-JP"/>
              </w:rPr>
              <w:t>risk of bias (</w:t>
            </w:r>
            <w:r w:rsidR="00675C7E">
              <w:rPr>
                <w:rFonts w:ascii="Arial" w:eastAsia="MS Mincho" w:hAnsi="Arial" w:cs="Arial"/>
                <w:sz w:val="24"/>
                <w:szCs w:val="24"/>
                <w:lang w:val="en-US" w:eastAsia="ja-JP"/>
              </w:rPr>
              <w:t>40</w:t>
            </w:r>
            <w:r w:rsidR="00E767A7">
              <w:rPr>
                <w:rFonts w:ascii="Arial" w:eastAsia="MS Mincho" w:hAnsi="Arial" w:cs="Arial"/>
                <w:sz w:val="24"/>
                <w:szCs w:val="24"/>
                <w:lang w:val="en-US" w:eastAsia="ja-JP"/>
              </w:rPr>
              <w:t>)</w:t>
            </w:r>
            <w:r w:rsidR="007E1B5F">
              <w:rPr>
                <w:rFonts w:ascii="Arial" w:eastAsia="MS Mincho" w:hAnsi="Arial" w:cs="Arial"/>
                <w:sz w:val="24"/>
                <w:szCs w:val="24"/>
                <w:lang w:val="en-US" w:eastAsia="ja-JP"/>
              </w:rPr>
              <w:t xml:space="preserve"> </w:t>
            </w:r>
          </w:p>
        </w:tc>
        <w:tc>
          <w:tcPr>
            <w:tcW w:w="1984" w:type="dxa"/>
            <w:shd w:val="clear" w:color="auto" w:fill="auto"/>
          </w:tcPr>
          <w:p w:rsidR="00C0472B" w:rsidRPr="00934113" w:rsidRDefault="00C0472B" w:rsidP="00C0472B">
            <w:pPr>
              <w:spacing w:after="0" w:line="360" w:lineRule="auto"/>
              <w:jc w:val="both"/>
              <w:rPr>
                <w:rFonts w:ascii="Arial" w:eastAsia="MS Mincho" w:hAnsi="Arial" w:cs="Arial"/>
                <w:b/>
                <w:bCs/>
                <w:color w:val="FF0000"/>
                <w:sz w:val="24"/>
                <w:szCs w:val="24"/>
                <w:lang w:val="en-US" w:eastAsia="ja-JP"/>
              </w:rPr>
            </w:pPr>
          </w:p>
        </w:tc>
        <w:tc>
          <w:tcPr>
            <w:tcW w:w="2552" w:type="dxa"/>
            <w:shd w:val="clear" w:color="auto" w:fill="auto"/>
          </w:tcPr>
          <w:p w:rsidR="00C0472B" w:rsidRPr="00934113" w:rsidRDefault="00C0472B" w:rsidP="00D547F5">
            <w:pPr>
              <w:spacing w:after="120" w:line="360" w:lineRule="auto"/>
              <w:jc w:val="both"/>
              <w:rPr>
                <w:rFonts w:ascii="Arial" w:hAnsi="Arial" w:cs="Arial"/>
                <w:b/>
                <w:color w:val="FF0000"/>
                <w:sz w:val="24"/>
                <w:szCs w:val="24"/>
                <w:lang w:val="en-US" w:eastAsia="ja-JP"/>
              </w:rPr>
            </w:pPr>
            <w:r w:rsidRPr="00934113">
              <w:rPr>
                <w:rFonts w:ascii="Arial" w:eastAsia="MS Mincho" w:hAnsi="Arial" w:cs="Arial"/>
                <w:sz w:val="24"/>
                <w:szCs w:val="24"/>
                <w:lang w:val="en-US" w:eastAsia="ja-JP"/>
              </w:rPr>
              <w:t xml:space="preserve"> </w:t>
            </w:r>
            <w:r w:rsidRPr="00D779E9">
              <w:rPr>
                <w:rFonts w:ascii="Arial" w:hAnsi="Arial" w:cs="Arial"/>
                <w:sz w:val="24"/>
                <w:szCs w:val="24"/>
                <w:lang w:val="en-US" w:eastAsia="de-DE"/>
              </w:rPr>
              <w:t xml:space="preserve">Longo 2008 </w:t>
            </w:r>
            <w:r w:rsidRPr="00D779E9">
              <w:rPr>
                <w:rFonts w:ascii="Arial" w:eastAsia="MS Mincho" w:hAnsi="Arial" w:cs="Arial"/>
                <w:sz w:val="24"/>
                <w:szCs w:val="24"/>
                <w:lang w:val="en-US" w:eastAsia="ja-JP"/>
              </w:rPr>
              <w:t>(7)</w:t>
            </w:r>
            <w:r w:rsidRPr="00D779E9">
              <w:rPr>
                <w:rFonts w:ascii="Arial" w:hAnsi="Arial" w:cs="Arial"/>
                <w:sz w:val="24"/>
                <w:szCs w:val="24"/>
                <w:lang w:val="en-US" w:eastAsia="de-DE"/>
              </w:rPr>
              <w:t xml:space="preserve">; Skripak 2008 </w:t>
            </w:r>
            <w:r w:rsidRPr="00D779E9">
              <w:rPr>
                <w:rFonts w:ascii="Arial" w:eastAsia="MS Mincho" w:hAnsi="Arial" w:cs="Arial"/>
                <w:sz w:val="24"/>
                <w:szCs w:val="24"/>
                <w:lang w:val="en-US" w:eastAsia="ja-JP"/>
              </w:rPr>
              <w:t>(</w:t>
            </w:r>
            <w:r w:rsidR="00675C7E">
              <w:rPr>
                <w:rFonts w:ascii="Arial" w:eastAsia="MS Mincho" w:hAnsi="Arial" w:cs="Arial"/>
                <w:sz w:val="24"/>
                <w:szCs w:val="24"/>
                <w:lang w:val="en-US" w:eastAsia="ja-JP"/>
              </w:rPr>
              <w:t>4</w:t>
            </w:r>
            <w:r w:rsidR="00D547F5">
              <w:rPr>
                <w:rFonts w:ascii="Arial" w:eastAsia="MS Mincho" w:hAnsi="Arial" w:cs="Arial"/>
                <w:sz w:val="24"/>
                <w:szCs w:val="24"/>
                <w:lang w:val="en-US" w:eastAsia="ja-JP"/>
              </w:rPr>
              <w:t>4</w:t>
            </w:r>
            <w:r w:rsidRPr="00D779E9">
              <w:rPr>
                <w:rFonts w:ascii="Arial" w:eastAsia="MS Mincho" w:hAnsi="Arial" w:cs="Arial"/>
                <w:sz w:val="24"/>
                <w:szCs w:val="24"/>
                <w:lang w:val="en-US" w:eastAsia="ja-JP"/>
              </w:rPr>
              <w:t>)</w:t>
            </w:r>
            <w:r w:rsidR="00FE65B7">
              <w:rPr>
                <w:rFonts w:ascii="Arial" w:eastAsia="MS Mincho" w:hAnsi="Arial" w:cs="Arial"/>
                <w:sz w:val="24"/>
                <w:szCs w:val="24"/>
                <w:lang w:val="en-US" w:eastAsia="ja-JP"/>
              </w:rPr>
              <w:t xml:space="preserve"> </w:t>
            </w:r>
          </w:p>
        </w:tc>
      </w:tr>
      <w:bookmarkEnd w:id="1"/>
      <w:tr w:rsidR="00C0472B" w:rsidRPr="003D4B4A" w:rsidTr="00C0472B">
        <w:tc>
          <w:tcPr>
            <w:tcW w:w="3964" w:type="dxa"/>
            <w:shd w:val="clear" w:color="auto" w:fill="auto"/>
          </w:tcPr>
          <w:p w:rsidR="00C0472B" w:rsidRPr="00934113" w:rsidRDefault="00C0472B" w:rsidP="00951CDB">
            <w:pPr>
              <w:spacing w:after="0" w:line="360" w:lineRule="auto"/>
              <w:jc w:val="both"/>
              <w:rPr>
                <w:rFonts w:ascii="Arial" w:hAnsi="Arial" w:cs="Arial"/>
                <w:sz w:val="24"/>
                <w:szCs w:val="24"/>
                <w:lang w:val="en-US" w:eastAsia="ja-JP"/>
              </w:rPr>
            </w:pPr>
            <w:r w:rsidRPr="00934113">
              <w:rPr>
                <w:rFonts w:ascii="Arial" w:hAnsi="Arial" w:cs="Arial"/>
                <w:sz w:val="24"/>
                <w:szCs w:val="24"/>
                <w:lang w:val="en-US" w:eastAsia="ja-JP"/>
              </w:rPr>
              <w:t>A careful</w:t>
            </w:r>
            <w:r w:rsidR="003F2677">
              <w:rPr>
                <w:rFonts w:ascii="Arial" w:hAnsi="Arial" w:cs="Arial"/>
                <w:sz w:val="24"/>
                <w:szCs w:val="24"/>
                <w:lang w:val="en-US" w:eastAsia="ja-JP"/>
              </w:rPr>
              <w:t xml:space="preserve"> evaluation of levels of sIgE, </w:t>
            </w:r>
            <w:r w:rsidRPr="00934113">
              <w:rPr>
                <w:rFonts w:ascii="Arial" w:hAnsi="Arial" w:cs="Arial"/>
                <w:sz w:val="24"/>
                <w:szCs w:val="24"/>
                <w:lang w:val="en-US" w:eastAsia="ja-JP"/>
              </w:rPr>
              <w:t>SPT and concomitant asthma</w:t>
            </w:r>
            <w:r w:rsidR="00A34356">
              <w:rPr>
                <w:rFonts w:ascii="Arial" w:hAnsi="Arial" w:cs="Arial"/>
                <w:sz w:val="24"/>
                <w:szCs w:val="24"/>
                <w:lang w:val="en-US" w:eastAsia="ja-JP"/>
              </w:rPr>
              <w:t xml:space="preserve"> control</w:t>
            </w:r>
            <w:r w:rsidR="00F35B8B">
              <w:rPr>
                <w:rFonts w:ascii="Arial" w:hAnsi="Arial" w:cs="Arial"/>
                <w:sz w:val="24"/>
                <w:szCs w:val="24"/>
                <w:lang w:val="en-US" w:eastAsia="ja-JP"/>
              </w:rPr>
              <w:t xml:space="preserve"> is recommended before starting</w:t>
            </w:r>
            <w:r w:rsidR="005F7D0B">
              <w:rPr>
                <w:rFonts w:ascii="Arial" w:hAnsi="Arial" w:cs="Arial"/>
                <w:sz w:val="24"/>
                <w:szCs w:val="24"/>
                <w:lang w:val="en-US" w:eastAsia="ja-JP"/>
              </w:rPr>
              <w:t xml:space="preserve"> FA-AIT</w:t>
            </w:r>
            <w:r w:rsidRPr="00934113">
              <w:rPr>
                <w:rFonts w:ascii="Arial" w:hAnsi="Arial" w:cs="Arial"/>
                <w:sz w:val="24"/>
                <w:szCs w:val="24"/>
                <w:lang w:val="en-US" w:eastAsia="ja-JP"/>
              </w:rPr>
              <w:t xml:space="preserve"> as high levels of sIgE and skin reactivity</w:t>
            </w:r>
            <w:r w:rsidR="00D547F5">
              <w:rPr>
                <w:rFonts w:ascii="Arial" w:hAnsi="Arial" w:cs="Arial"/>
                <w:sz w:val="24"/>
                <w:szCs w:val="24"/>
                <w:lang w:val="en-US" w:eastAsia="ja-JP"/>
              </w:rPr>
              <w:t>,</w:t>
            </w:r>
            <w:r w:rsidRPr="00934113">
              <w:rPr>
                <w:rFonts w:ascii="Arial" w:hAnsi="Arial" w:cs="Arial"/>
                <w:sz w:val="24"/>
                <w:szCs w:val="24"/>
                <w:lang w:val="en-US" w:eastAsia="ja-JP"/>
              </w:rPr>
              <w:t xml:space="preserve"> and asthma have been found as risk factors for adverse events.</w:t>
            </w:r>
          </w:p>
        </w:tc>
        <w:tc>
          <w:tcPr>
            <w:tcW w:w="0" w:type="auto"/>
            <w:shd w:val="clear" w:color="auto" w:fill="auto"/>
          </w:tcPr>
          <w:p w:rsidR="00C0472B" w:rsidRPr="00A826BA" w:rsidRDefault="00D824B3" w:rsidP="00ED1A20">
            <w:pPr>
              <w:spacing w:after="0" w:line="360" w:lineRule="auto"/>
              <w:jc w:val="center"/>
              <w:rPr>
                <w:rFonts w:ascii="Arial" w:eastAsia="MS Mincho" w:hAnsi="Arial" w:cs="Arial"/>
                <w:sz w:val="24"/>
                <w:szCs w:val="24"/>
                <w:highlight w:val="yellow"/>
                <w:lang w:val="en-US" w:eastAsia="ja-JP"/>
              </w:rPr>
            </w:pPr>
            <w:r w:rsidRPr="008101D1">
              <w:rPr>
                <w:rFonts w:ascii="Arial" w:eastAsia="MS Mincho" w:hAnsi="Arial" w:cs="Arial"/>
                <w:sz w:val="24"/>
                <w:szCs w:val="24"/>
                <w:lang w:val="en-US" w:eastAsia="ja-JP"/>
              </w:rPr>
              <w:t>V</w:t>
            </w:r>
          </w:p>
        </w:tc>
        <w:tc>
          <w:tcPr>
            <w:tcW w:w="0" w:type="auto"/>
            <w:shd w:val="clear" w:color="auto" w:fill="auto"/>
          </w:tcPr>
          <w:p w:rsidR="00C0472B" w:rsidRPr="008101D1" w:rsidRDefault="00D824B3" w:rsidP="00C0472B">
            <w:pPr>
              <w:spacing w:after="0" w:line="360" w:lineRule="auto"/>
              <w:jc w:val="center"/>
              <w:rPr>
                <w:rFonts w:ascii="Arial" w:eastAsia="MS Mincho" w:hAnsi="Arial" w:cs="Arial"/>
                <w:sz w:val="24"/>
                <w:szCs w:val="24"/>
                <w:lang w:val="en-US" w:eastAsia="ja-JP"/>
              </w:rPr>
            </w:pPr>
            <w:r>
              <w:rPr>
                <w:rFonts w:ascii="Arial" w:eastAsia="MS Mincho" w:hAnsi="Arial" w:cs="Arial"/>
                <w:sz w:val="24"/>
                <w:szCs w:val="24"/>
                <w:lang w:val="en-US" w:eastAsia="ja-JP"/>
              </w:rPr>
              <w:t>D</w:t>
            </w:r>
          </w:p>
        </w:tc>
        <w:tc>
          <w:tcPr>
            <w:tcW w:w="2584" w:type="dxa"/>
            <w:shd w:val="clear" w:color="auto" w:fill="auto"/>
          </w:tcPr>
          <w:p w:rsidR="00C0472B" w:rsidRPr="00ED1A20" w:rsidRDefault="002720ED" w:rsidP="005B7220">
            <w:pPr>
              <w:spacing w:after="0" w:line="360" w:lineRule="auto"/>
              <w:jc w:val="both"/>
              <w:rPr>
                <w:rFonts w:ascii="Arial" w:eastAsia="MS Mincho" w:hAnsi="Arial" w:cs="Arial"/>
                <w:color w:val="FF0000"/>
                <w:sz w:val="24"/>
                <w:szCs w:val="24"/>
                <w:lang w:val="en-US" w:eastAsia="ja-JP"/>
              </w:rPr>
            </w:pPr>
            <w:r w:rsidRPr="00ED1A20">
              <w:rPr>
                <w:rFonts w:ascii="Arial" w:eastAsia="MS Mincho" w:hAnsi="Arial" w:cs="Arial"/>
                <w:sz w:val="24"/>
                <w:szCs w:val="24"/>
                <w:lang w:val="en-US" w:eastAsia="ja-JP"/>
              </w:rPr>
              <w:t xml:space="preserve">Weak as </w:t>
            </w:r>
            <w:r w:rsidRPr="008101D1">
              <w:rPr>
                <w:rFonts w:ascii="Arial" w:eastAsia="MS Mincho" w:hAnsi="Arial" w:cs="Arial"/>
                <w:sz w:val="24"/>
                <w:szCs w:val="24"/>
                <w:lang w:val="en-US" w:eastAsia="ja-JP"/>
              </w:rPr>
              <w:t>b</w:t>
            </w:r>
            <w:r w:rsidR="00A24933" w:rsidRPr="008101D1">
              <w:rPr>
                <w:rFonts w:ascii="Arial" w:eastAsia="MS Mincho" w:hAnsi="Arial" w:cs="Arial"/>
                <w:sz w:val="24"/>
                <w:szCs w:val="24"/>
                <w:lang w:val="en-US" w:eastAsia="ja-JP"/>
              </w:rPr>
              <w:t>ased on expert review of consistent observational data</w:t>
            </w:r>
            <w:r w:rsidR="00A24933" w:rsidRPr="00ED1A20">
              <w:rPr>
                <w:rFonts w:ascii="Arial" w:eastAsia="MS Mincho" w:hAnsi="Arial" w:cs="Arial"/>
                <w:sz w:val="24"/>
                <w:szCs w:val="24"/>
                <w:lang w:val="en-US" w:eastAsia="ja-JP"/>
              </w:rPr>
              <w:t xml:space="preserve"> </w:t>
            </w:r>
            <w:r w:rsidR="00A24933" w:rsidRPr="008101D1">
              <w:rPr>
                <w:rFonts w:ascii="Arial" w:eastAsia="MS Mincho" w:hAnsi="Arial" w:cs="Arial"/>
                <w:sz w:val="24"/>
                <w:szCs w:val="24"/>
                <w:lang w:val="en-US" w:eastAsia="ja-JP"/>
              </w:rPr>
              <w:t>(</w:t>
            </w:r>
            <w:r w:rsidR="00ED1A20" w:rsidRPr="008101D1">
              <w:rPr>
                <w:rFonts w:ascii="Arial" w:eastAsia="MS Mincho" w:hAnsi="Arial" w:cs="Arial"/>
                <w:sz w:val="24"/>
                <w:szCs w:val="24"/>
                <w:lang w:val="en-US" w:eastAsia="ja-JP"/>
              </w:rPr>
              <w:t>5</w:t>
            </w:r>
            <w:r w:rsidR="005B7220">
              <w:rPr>
                <w:rFonts w:ascii="Arial" w:eastAsia="MS Mincho" w:hAnsi="Arial" w:cs="Arial"/>
                <w:sz w:val="24"/>
                <w:szCs w:val="24"/>
                <w:lang w:val="en-US" w:eastAsia="ja-JP"/>
              </w:rPr>
              <w:t>7</w:t>
            </w:r>
            <w:r w:rsidR="00ED1A20" w:rsidRPr="008101D1">
              <w:rPr>
                <w:rFonts w:ascii="Arial" w:eastAsia="MS Mincho" w:hAnsi="Arial" w:cs="Arial"/>
                <w:sz w:val="24"/>
                <w:szCs w:val="24"/>
                <w:lang w:val="en-US" w:eastAsia="ja-JP"/>
              </w:rPr>
              <w:t>-6</w:t>
            </w:r>
            <w:r w:rsidR="005B7220">
              <w:rPr>
                <w:rFonts w:ascii="Arial" w:eastAsia="MS Mincho" w:hAnsi="Arial" w:cs="Arial"/>
                <w:sz w:val="24"/>
                <w:szCs w:val="24"/>
                <w:lang w:val="en-US" w:eastAsia="ja-JP"/>
              </w:rPr>
              <w:t>1</w:t>
            </w:r>
            <w:r w:rsidR="00A24933" w:rsidRPr="008101D1">
              <w:rPr>
                <w:rFonts w:ascii="Arial" w:eastAsia="MS Mincho" w:hAnsi="Arial" w:cs="Arial"/>
                <w:sz w:val="24"/>
                <w:szCs w:val="24"/>
                <w:lang w:val="en-US" w:eastAsia="ja-JP"/>
              </w:rPr>
              <w:t>)</w:t>
            </w:r>
          </w:p>
        </w:tc>
        <w:tc>
          <w:tcPr>
            <w:tcW w:w="1984" w:type="dxa"/>
            <w:shd w:val="clear" w:color="auto" w:fill="auto"/>
          </w:tcPr>
          <w:p w:rsidR="00C0472B" w:rsidRPr="00934113" w:rsidRDefault="00C0472B" w:rsidP="00C0472B">
            <w:pPr>
              <w:spacing w:after="0" w:line="360" w:lineRule="auto"/>
              <w:jc w:val="both"/>
              <w:rPr>
                <w:rFonts w:ascii="Arial" w:eastAsia="MS Mincho" w:hAnsi="Arial" w:cs="Arial"/>
                <w:b/>
                <w:bCs/>
                <w:color w:val="FF0000"/>
                <w:sz w:val="24"/>
                <w:szCs w:val="24"/>
                <w:lang w:val="en-US" w:eastAsia="ja-JP"/>
              </w:rPr>
            </w:pPr>
            <w:r w:rsidRPr="00934113">
              <w:rPr>
                <w:rFonts w:ascii="Arial" w:hAnsi="Arial" w:cs="Arial"/>
                <w:sz w:val="24"/>
                <w:szCs w:val="24"/>
                <w:lang w:val="en-US" w:eastAsia="ja-JP"/>
              </w:rPr>
              <w:t>Individual predictors of severe reactions still need to be identified</w:t>
            </w:r>
          </w:p>
        </w:tc>
        <w:tc>
          <w:tcPr>
            <w:tcW w:w="2552" w:type="dxa"/>
            <w:shd w:val="clear" w:color="auto" w:fill="auto"/>
          </w:tcPr>
          <w:p w:rsidR="00C0472B" w:rsidRPr="00D779E9" w:rsidRDefault="00C0472B" w:rsidP="00CD5971">
            <w:pPr>
              <w:spacing w:after="120" w:line="360" w:lineRule="auto"/>
              <w:rPr>
                <w:rFonts w:ascii="Arial" w:eastAsia="MS Mincho" w:hAnsi="Arial" w:cs="Arial"/>
                <w:color w:val="FF0000"/>
                <w:sz w:val="24"/>
                <w:szCs w:val="24"/>
                <w:lang w:val="es-ES" w:eastAsia="ja-JP"/>
              </w:rPr>
            </w:pPr>
            <w:r w:rsidRPr="00D779E9">
              <w:rPr>
                <w:rFonts w:ascii="Arial" w:eastAsia="MS Mincho" w:hAnsi="Arial" w:cs="Arial"/>
                <w:sz w:val="24"/>
                <w:szCs w:val="24"/>
                <w:lang w:val="es-ES" w:eastAsia="ja-JP"/>
              </w:rPr>
              <w:t>Vazquez-Ortiz, 201</w:t>
            </w:r>
            <w:r w:rsidR="00FE65B7">
              <w:rPr>
                <w:rFonts w:ascii="Arial" w:eastAsia="MS Mincho" w:hAnsi="Arial" w:cs="Arial"/>
                <w:sz w:val="24"/>
                <w:szCs w:val="24"/>
                <w:lang w:val="es-ES" w:eastAsia="ja-JP"/>
              </w:rPr>
              <w:t>3</w:t>
            </w:r>
            <w:r w:rsidRPr="00D779E9">
              <w:rPr>
                <w:rFonts w:ascii="Arial" w:eastAsia="MS Mincho" w:hAnsi="Arial" w:cs="Arial"/>
                <w:sz w:val="24"/>
                <w:szCs w:val="24"/>
                <w:lang w:val="es-ES" w:eastAsia="ja-JP"/>
              </w:rPr>
              <w:t xml:space="preserve"> (</w:t>
            </w:r>
            <w:r w:rsidR="00FE65B7">
              <w:rPr>
                <w:rFonts w:ascii="Arial" w:hAnsi="Arial" w:cs="Arial"/>
                <w:sz w:val="24"/>
                <w:szCs w:val="24"/>
                <w:lang w:val="es-ES" w:eastAsia="ja-JP"/>
              </w:rPr>
              <w:t>5</w:t>
            </w:r>
            <w:r w:rsidR="00CD5971">
              <w:rPr>
                <w:rFonts w:ascii="Arial" w:hAnsi="Arial" w:cs="Arial"/>
                <w:sz w:val="24"/>
                <w:szCs w:val="24"/>
                <w:lang w:val="es-ES" w:eastAsia="ja-JP"/>
              </w:rPr>
              <w:t>7</w:t>
            </w:r>
            <w:r w:rsidRPr="00D779E9">
              <w:rPr>
                <w:rFonts w:ascii="Arial" w:eastAsia="MS Mincho" w:hAnsi="Arial" w:cs="Arial"/>
                <w:sz w:val="24"/>
                <w:szCs w:val="24"/>
                <w:lang w:val="es-ES" w:eastAsia="ja-JP"/>
              </w:rPr>
              <w:t>); Vazquez-Ortiz, 201</w:t>
            </w:r>
            <w:r w:rsidR="00FE65B7">
              <w:rPr>
                <w:rFonts w:ascii="Arial" w:eastAsia="MS Mincho" w:hAnsi="Arial" w:cs="Arial"/>
                <w:sz w:val="24"/>
                <w:szCs w:val="24"/>
                <w:lang w:val="es-ES" w:eastAsia="ja-JP"/>
              </w:rPr>
              <w:t>4</w:t>
            </w:r>
            <w:r w:rsidRPr="00D779E9">
              <w:rPr>
                <w:rFonts w:ascii="Arial" w:eastAsia="MS Mincho" w:hAnsi="Arial" w:cs="Arial"/>
                <w:sz w:val="24"/>
                <w:szCs w:val="24"/>
                <w:lang w:val="es-ES" w:eastAsia="ja-JP"/>
              </w:rPr>
              <w:t xml:space="preserve"> (</w:t>
            </w:r>
            <w:r w:rsidRPr="00D779E9">
              <w:rPr>
                <w:rFonts w:ascii="Arial" w:hAnsi="Arial" w:cs="Arial"/>
                <w:sz w:val="24"/>
                <w:szCs w:val="24"/>
                <w:lang w:val="es-ES" w:eastAsia="ja-JP"/>
              </w:rPr>
              <w:t>5</w:t>
            </w:r>
            <w:r w:rsidR="00CD5971">
              <w:rPr>
                <w:rFonts w:ascii="Arial" w:hAnsi="Arial" w:cs="Arial"/>
                <w:sz w:val="24"/>
                <w:szCs w:val="24"/>
                <w:lang w:val="es-ES" w:eastAsia="ja-JP"/>
              </w:rPr>
              <w:t>8</w:t>
            </w:r>
            <w:r w:rsidRPr="00D779E9">
              <w:rPr>
                <w:rFonts w:ascii="Arial" w:eastAsia="MS Mincho" w:hAnsi="Arial" w:cs="Arial"/>
                <w:sz w:val="24"/>
                <w:szCs w:val="24"/>
                <w:lang w:val="es-ES" w:eastAsia="ja-JP"/>
              </w:rPr>
              <w:t>);</w:t>
            </w:r>
            <w:r w:rsidRPr="00D779E9">
              <w:rPr>
                <w:rStyle w:val="EndnoteReference"/>
                <w:rFonts w:ascii="Arial" w:hAnsi="Arial" w:cs="Arial"/>
                <w:sz w:val="24"/>
                <w:szCs w:val="24"/>
                <w:vertAlign w:val="baseline"/>
                <w:lang w:val="es-ES" w:eastAsia="ja-JP"/>
              </w:rPr>
              <w:t xml:space="preserve"> Martínez-Botas</w:t>
            </w:r>
            <w:r w:rsidRPr="00D779E9">
              <w:rPr>
                <w:rStyle w:val="EndnoteReference"/>
                <w:rFonts w:ascii="Arial" w:eastAsia="MS Mincho" w:hAnsi="Arial" w:cs="Arial"/>
                <w:sz w:val="24"/>
                <w:szCs w:val="24"/>
                <w:vertAlign w:val="baseline"/>
                <w:lang w:val="es-ES" w:eastAsia="ja-JP"/>
              </w:rPr>
              <w:t xml:space="preserve"> </w:t>
            </w:r>
            <w:r w:rsidRPr="00D779E9">
              <w:rPr>
                <w:rFonts w:ascii="Arial" w:eastAsia="MS Mincho" w:hAnsi="Arial" w:cs="Arial"/>
                <w:sz w:val="24"/>
                <w:szCs w:val="24"/>
                <w:lang w:val="es-ES" w:eastAsia="ja-JP"/>
              </w:rPr>
              <w:t>(</w:t>
            </w:r>
            <w:r w:rsidRPr="00D779E9">
              <w:rPr>
                <w:rStyle w:val="EndnoteReference"/>
                <w:rFonts w:ascii="Arial" w:hAnsi="Arial" w:cs="Arial"/>
                <w:sz w:val="24"/>
                <w:szCs w:val="24"/>
                <w:vertAlign w:val="baseline"/>
                <w:lang w:val="es-ES" w:eastAsia="ja-JP"/>
              </w:rPr>
              <w:t>5</w:t>
            </w:r>
            <w:r w:rsidR="00CD5971">
              <w:rPr>
                <w:rStyle w:val="EndnoteReference"/>
                <w:rFonts w:ascii="Arial" w:hAnsi="Arial" w:cs="Arial"/>
                <w:sz w:val="24"/>
                <w:szCs w:val="24"/>
                <w:vertAlign w:val="baseline"/>
                <w:lang w:val="es-ES" w:eastAsia="ja-JP"/>
              </w:rPr>
              <w:t>9</w:t>
            </w:r>
            <w:r w:rsidRPr="00D779E9">
              <w:rPr>
                <w:rFonts w:ascii="Arial" w:eastAsia="MS Mincho" w:hAnsi="Arial" w:cs="Arial"/>
                <w:sz w:val="24"/>
                <w:szCs w:val="24"/>
                <w:lang w:val="es-ES" w:eastAsia="ja-JP"/>
              </w:rPr>
              <w:t>);  Varshney 2009 (</w:t>
            </w:r>
            <w:r w:rsidR="00CD5971" w:rsidRPr="009F7BB8">
              <w:rPr>
                <w:rStyle w:val="EndnoteReference"/>
                <w:rFonts w:ascii="Arial" w:hAnsi="Arial" w:cs="Arial"/>
                <w:sz w:val="24"/>
                <w:vertAlign w:val="baseline"/>
                <w:lang w:val="es-ES"/>
              </w:rPr>
              <w:t>60</w:t>
            </w:r>
            <w:r w:rsidR="004E00FA" w:rsidRPr="00845F75">
              <w:rPr>
                <w:rStyle w:val="EndnoteReference"/>
                <w:rFonts w:ascii="Arial" w:hAnsi="Arial" w:cs="Arial"/>
                <w:sz w:val="24"/>
                <w:szCs w:val="24"/>
                <w:vertAlign w:val="baseline"/>
                <w:lang w:val="es-ES"/>
              </w:rPr>
              <w:t xml:space="preserve">); </w:t>
            </w:r>
            <w:r w:rsidRPr="00D779E9">
              <w:rPr>
                <w:rStyle w:val="EndnoteReference"/>
                <w:rFonts w:ascii="Arial" w:hAnsi="Arial" w:cs="Arial"/>
                <w:sz w:val="24"/>
                <w:szCs w:val="24"/>
                <w:vertAlign w:val="baseline"/>
                <w:lang w:val="es-ES" w:eastAsia="ja-JP"/>
              </w:rPr>
              <w:t xml:space="preserve"> Narisety </w:t>
            </w:r>
            <w:r w:rsidR="004E00FA" w:rsidRPr="00845F75">
              <w:rPr>
                <w:rStyle w:val="EndnoteReference"/>
                <w:rFonts w:ascii="Arial" w:hAnsi="Arial" w:cs="Arial"/>
                <w:sz w:val="24"/>
                <w:szCs w:val="24"/>
                <w:vertAlign w:val="baseline"/>
                <w:lang w:val="es-ES"/>
              </w:rPr>
              <w:t>2009 (</w:t>
            </w:r>
            <w:r w:rsidR="00FE65B7">
              <w:rPr>
                <w:rStyle w:val="EndnoteReference"/>
                <w:rFonts w:ascii="Arial" w:hAnsi="Arial" w:cs="Arial"/>
                <w:sz w:val="24"/>
                <w:szCs w:val="24"/>
                <w:vertAlign w:val="baseline"/>
                <w:lang w:val="es-ES" w:eastAsia="ja-JP"/>
              </w:rPr>
              <w:t>6</w:t>
            </w:r>
            <w:r w:rsidR="00CD5971">
              <w:rPr>
                <w:rStyle w:val="EndnoteReference"/>
                <w:rFonts w:ascii="Arial" w:hAnsi="Arial" w:cs="Arial"/>
                <w:sz w:val="24"/>
                <w:szCs w:val="24"/>
                <w:vertAlign w:val="baseline"/>
                <w:lang w:val="es-ES" w:eastAsia="ja-JP"/>
              </w:rPr>
              <w:t>1</w:t>
            </w:r>
            <w:r w:rsidR="004E00FA" w:rsidRPr="00845F75">
              <w:rPr>
                <w:rStyle w:val="EndnoteReference"/>
                <w:rFonts w:ascii="Arial" w:hAnsi="Arial" w:cs="Arial"/>
                <w:sz w:val="24"/>
                <w:szCs w:val="24"/>
                <w:vertAlign w:val="baseline"/>
                <w:lang w:val="es-ES"/>
              </w:rPr>
              <w:t>)</w:t>
            </w:r>
          </w:p>
        </w:tc>
      </w:tr>
    </w:tbl>
    <w:p w:rsidR="00C0472B" w:rsidRPr="00FE65B7" w:rsidRDefault="00C0472B" w:rsidP="00C0472B">
      <w:pPr>
        <w:spacing w:after="160" w:line="360" w:lineRule="auto"/>
        <w:rPr>
          <w:rFonts w:ascii="Arial" w:hAnsi="Arial" w:cs="Arial"/>
          <w:sz w:val="24"/>
          <w:szCs w:val="24"/>
          <w:highlight w:val="yellow"/>
          <w:lang w:val="es-ES"/>
        </w:rPr>
        <w:sectPr w:rsidR="00C0472B" w:rsidRPr="00FE65B7" w:rsidSect="00FC38E4">
          <w:endnotePr>
            <w:numFmt w:val="decimal"/>
          </w:endnotePr>
          <w:pgSz w:w="16838" w:h="11906" w:orient="landscape"/>
          <w:pgMar w:top="1134" w:right="1276" w:bottom="1134" w:left="1417" w:header="708" w:footer="708" w:gutter="0"/>
          <w:lnNumType w:countBy="1"/>
          <w:cols w:space="708"/>
          <w:docGrid w:linePitch="360"/>
        </w:sectPr>
      </w:pPr>
    </w:p>
    <w:p w:rsidR="00ED7BAB" w:rsidRPr="00D65857" w:rsidRDefault="00ED7BAB" w:rsidP="00ED7BAB">
      <w:pPr>
        <w:spacing w:after="0" w:line="360" w:lineRule="auto"/>
        <w:jc w:val="both"/>
        <w:rPr>
          <w:rFonts w:ascii="Arial" w:hAnsi="Arial" w:cs="Arial"/>
          <w:color w:val="0070C0"/>
          <w:sz w:val="24"/>
          <w:szCs w:val="24"/>
          <w:lang w:val="en-US"/>
        </w:rPr>
      </w:pPr>
      <w:r w:rsidRPr="00D65857">
        <w:rPr>
          <w:rFonts w:ascii="Arial" w:hAnsi="Arial" w:cs="Arial"/>
          <w:b/>
          <w:sz w:val="24"/>
          <w:szCs w:val="24"/>
          <w:lang w:val="en-GB"/>
        </w:rPr>
        <w:t>Box 1</w:t>
      </w:r>
      <w:r>
        <w:rPr>
          <w:rFonts w:ascii="Arial" w:hAnsi="Arial" w:cs="Arial"/>
          <w:b/>
          <w:sz w:val="24"/>
          <w:szCs w:val="24"/>
          <w:lang w:val="en-GB"/>
        </w:rPr>
        <w:t>2</w:t>
      </w:r>
      <w:r w:rsidRPr="00D65857">
        <w:rPr>
          <w:rFonts w:ascii="Arial" w:hAnsi="Arial" w:cs="Arial"/>
          <w:b/>
          <w:sz w:val="24"/>
          <w:szCs w:val="24"/>
          <w:lang w:val="en-GB"/>
        </w:rPr>
        <w:t xml:space="preserve">. </w:t>
      </w:r>
      <w:r w:rsidRPr="00D65857">
        <w:rPr>
          <w:rFonts w:ascii="Arial" w:hAnsi="Arial" w:cs="Arial"/>
          <w:sz w:val="24"/>
          <w:szCs w:val="24"/>
          <w:lang w:val="en-GB"/>
        </w:rPr>
        <w:t>Summary of the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ED7BAB" w:rsidRPr="003D4B4A" w:rsidTr="007D17AD">
        <w:tc>
          <w:tcPr>
            <w:tcW w:w="9464" w:type="dxa"/>
            <w:shd w:val="clear" w:color="auto" w:fill="auto"/>
          </w:tcPr>
          <w:p w:rsidR="00ED7BAB" w:rsidRPr="00934113" w:rsidRDefault="00ED7BAB" w:rsidP="007D17AD">
            <w:pPr>
              <w:pStyle w:val="ColorfulList-Accent11"/>
              <w:numPr>
                <w:ilvl w:val="0"/>
                <w:numId w:val="8"/>
              </w:numPr>
              <w:spacing w:after="0" w:line="360" w:lineRule="auto"/>
              <w:jc w:val="both"/>
              <w:rPr>
                <w:rFonts w:ascii="Arial" w:eastAsia="Calibri" w:hAnsi="Arial" w:cs="Arial"/>
                <w:sz w:val="24"/>
                <w:szCs w:val="24"/>
                <w:lang w:val="en-US" w:eastAsia="en-US"/>
              </w:rPr>
            </w:pPr>
            <w:r w:rsidRPr="00934113">
              <w:rPr>
                <w:rFonts w:ascii="Arial" w:hAnsi="Arial" w:cs="Arial"/>
                <w:sz w:val="24"/>
                <w:szCs w:val="24"/>
                <w:lang w:val="en-GB" w:eastAsia="ja-JP"/>
              </w:rPr>
              <w:t xml:space="preserve">Provision of individualized schedule, clearly written in simple non-medical language. It should include personal identification data (name, address, contact details of the parents, guardian, a next of kin, </w:t>
            </w:r>
            <w:r w:rsidR="00F35B8B" w:rsidRPr="00934113">
              <w:rPr>
                <w:rFonts w:ascii="Arial" w:hAnsi="Arial" w:cs="Arial"/>
                <w:sz w:val="24"/>
                <w:szCs w:val="24"/>
                <w:lang w:val="en-GB" w:eastAsia="ja-JP"/>
              </w:rPr>
              <w:t>and family</w:t>
            </w:r>
            <w:r w:rsidRPr="00934113">
              <w:rPr>
                <w:rFonts w:ascii="Arial" w:hAnsi="Arial" w:cs="Arial"/>
                <w:sz w:val="24"/>
                <w:szCs w:val="24"/>
                <w:lang w:val="en-GB" w:eastAsia="ja-JP"/>
              </w:rPr>
              <w:t xml:space="preserve"> doctor).</w:t>
            </w:r>
          </w:p>
          <w:p w:rsidR="00ED7BAB" w:rsidRPr="00934113" w:rsidRDefault="00ED7BAB" w:rsidP="007D17AD">
            <w:pPr>
              <w:pStyle w:val="ColorfulList-Accent11"/>
              <w:numPr>
                <w:ilvl w:val="0"/>
                <w:numId w:val="8"/>
              </w:numPr>
              <w:spacing w:after="0" w:line="360" w:lineRule="auto"/>
              <w:jc w:val="both"/>
              <w:rPr>
                <w:rFonts w:ascii="Arial" w:eastAsia="Calibri" w:hAnsi="Arial" w:cs="Arial"/>
                <w:sz w:val="24"/>
                <w:szCs w:val="24"/>
                <w:lang w:val="en-US" w:eastAsia="en-US"/>
              </w:rPr>
            </w:pPr>
            <w:r w:rsidRPr="00934113">
              <w:rPr>
                <w:rFonts w:ascii="Arial" w:hAnsi="Arial" w:cs="Arial"/>
                <w:sz w:val="24"/>
                <w:szCs w:val="24"/>
                <w:lang w:val="en-GB" w:eastAsia="ja-JP"/>
              </w:rPr>
              <w:t xml:space="preserve">Copy of schedule should be kept by the patients or his/her caregiver(s), and </w:t>
            </w:r>
            <w:r w:rsidR="0033175C">
              <w:rPr>
                <w:rFonts w:ascii="Arial" w:hAnsi="Arial" w:cs="Arial"/>
                <w:sz w:val="24"/>
                <w:szCs w:val="24"/>
                <w:lang w:val="en-GB" w:eastAsia="ja-JP"/>
              </w:rPr>
              <w:t xml:space="preserve">their </w:t>
            </w:r>
            <w:r w:rsidRPr="00934113">
              <w:rPr>
                <w:rFonts w:ascii="Arial" w:hAnsi="Arial" w:cs="Arial"/>
                <w:sz w:val="24"/>
                <w:szCs w:val="24"/>
                <w:lang w:val="en-GB" w:eastAsia="ja-JP"/>
              </w:rPr>
              <w:t>family doctor.</w:t>
            </w:r>
          </w:p>
          <w:p w:rsidR="00ED7BAB" w:rsidRPr="00934113" w:rsidRDefault="00ED7BAB" w:rsidP="007D17AD">
            <w:pPr>
              <w:pStyle w:val="ColorfulList-Accent11"/>
              <w:numPr>
                <w:ilvl w:val="0"/>
                <w:numId w:val="8"/>
              </w:numPr>
              <w:spacing w:after="0" w:line="360" w:lineRule="auto"/>
              <w:jc w:val="both"/>
              <w:rPr>
                <w:rFonts w:ascii="Arial" w:eastAsia="Calibri" w:hAnsi="Arial" w:cs="Arial"/>
                <w:sz w:val="24"/>
                <w:szCs w:val="24"/>
                <w:lang w:val="en-US" w:eastAsia="en-US"/>
              </w:rPr>
            </w:pPr>
            <w:r w:rsidRPr="00934113">
              <w:rPr>
                <w:rFonts w:ascii="Arial" w:hAnsi="Arial" w:cs="Arial"/>
                <w:sz w:val="24"/>
                <w:szCs w:val="24"/>
                <w:lang w:val="en-GB" w:eastAsia="ja-JP"/>
              </w:rPr>
              <w:t>Clear identification of food allergen to be administered during FA-AIT.</w:t>
            </w:r>
          </w:p>
          <w:p w:rsidR="00ED7BAB" w:rsidRPr="00845F75" w:rsidRDefault="00ED7BAB" w:rsidP="007D17AD">
            <w:pPr>
              <w:pStyle w:val="ColorfulList-Accent11"/>
              <w:numPr>
                <w:ilvl w:val="0"/>
                <w:numId w:val="8"/>
              </w:numPr>
              <w:spacing w:after="0" w:line="360" w:lineRule="auto"/>
              <w:jc w:val="both"/>
              <w:rPr>
                <w:rFonts w:ascii="Arial" w:eastAsia="Calibri" w:hAnsi="Arial" w:cs="Arial"/>
                <w:sz w:val="24"/>
                <w:szCs w:val="24"/>
                <w:lang w:val="en-US" w:eastAsia="en-US"/>
              </w:rPr>
            </w:pPr>
            <w:r w:rsidRPr="00934113">
              <w:rPr>
                <w:rFonts w:ascii="Arial" w:hAnsi="Arial" w:cs="Arial"/>
                <w:sz w:val="24"/>
                <w:szCs w:val="24"/>
                <w:lang w:val="en-GB" w:eastAsia="ja-JP"/>
              </w:rPr>
              <w:t xml:space="preserve">Clear explanation that FA-AIT escalation dose(s) has to be administered in clinical specialized setting under strict medical supervision </w:t>
            </w:r>
            <w:r w:rsidRPr="00934113">
              <w:rPr>
                <w:rFonts w:ascii="Arial" w:eastAsia="Calibri" w:hAnsi="Arial" w:cs="Arial"/>
                <w:sz w:val="24"/>
                <w:szCs w:val="24"/>
                <w:lang w:val="en-US" w:eastAsia="en-US"/>
              </w:rPr>
              <w:t xml:space="preserve">properly equipped for treatment of potentially </w:t>
            </w:r>
            <w:r w:rsidRPr="00845F75">
              <w:rPr>
                <w:rFonts w:ascii="Arial" w:eastAsia="Calibri" w:hAnsi="Arial" w:cs="Arial"/>
                <w:sz w:val="24"/>
                <w:szCs w:val="24"/>
                <w:lang w:val="en-US" w:eastAsia="en-US"/>
              </w:rPr>
              <w:t>severe allergic reactions.</w:t>
            </w:r>
          </w:p>
          <w:p w:rsidR="00ED7BAB" w:rsidRPr="00845F75" w:rsidRDefault="00ED7BAB" w:rsidP="007D17AD">
            <w:pPr>
              <w:pStyle w:val="ColorfulList-Accent11"/>
              <w:numPr>
                <w:ilvl w:val="0"/>
                <w:numId w:val="8"/>
              </w:numPr>
              <w:spacing w:after="0" w:line="360" w:lineRule="auto"/>
              <w:jc w:val="both"/>
              <w:rPr>
                <w:rFonts w:ascii="Arial" w:eastAsia="Calibri" w:hAnsi="Arial" w:cs="Arial"/>
                <w:sz w:val="24"/>
                <w:szCs w:val="24"/>
                <w:lang w:val="en-US" w:eastAsia="en-US"/>
              </w:rPr>
            </w:pPr>
            <w:r w:rsidRPr="00845F75">
              <w:rPr>
                <w:rFonts w:ascii="Arial" w:hAnsi="Arial" w:cs="Arial"/>
                <w:sz w:val="24"/>
                <w:szCs w:val="24"/>
                <w:lang w:val="en-GB" w:eastAsia="ja-JP"/>
              </w:rPr>
              <w:t>The risk of reaction caused by FA-AIT should be explained to the patient and his/her caregiver before starting FA-AIT.</w:t>
            </w:r>
          </w:p>
          <w:p w:rsidR="00ED7BAB" w:rsidRPr="00845F75" w:rsidRDefault="00ED7BAB" w:rsidP="00845F75">
            <w:pPr>
              <w:pStyle w:val="ColorfulList-Accent11"/>
              <w:numPr>
                <w:ilvl w:val="0"/>
                <w:numId w:val="8"/>
              </w:numPr>
              <w:spacing w:after="0" w:line="360" w:lineRule="auto"/>
              <w:jc w:val="both"/>
              <w:rPr>
                <w:rFonts w:ascii="Arial" w:eastAsia="Calibri" w:hAnsi="Arial" w:cs="Arial"/>
                <w:sz w:val="24"/>
                <w:szCs w:val="24"/>
                <w:lang w:val="en-US" w:eastAsia="en-US"/>
              </w:rPr>
            </w:pPr>
            <w:r w:rsidRPr="00845F75">
              <w:rPr>
                <w:rFonts w:ascii="Arial" w:hAnsi="Arial" w:cs="Arial"/>
                <w:sz w:val="24"/>
                <w:szCs w:val="24"/>
                <w:lang w:val="en-US" w:eastAsia="ja-JP"/>
              </w:rPr>
              <w:t xml:space="preserve">Provision of emergency kit with copy </w:t>
            </w:r>
            <w:r w:rsidR="00235708" w:rsidRPr="00845F75">
              <w:rPr>
                <w:rFonts w:ascii="Arial" w:hAnsi="Arial" w:cs="Arial"/>
                <w:sz w:val="24"/>
                <w:szCs w:val="24"/>
                <w:lang w:val="en-GB" w:eastAsia="ja-JP"/>
              </w:rPr>
              <w:t xml:space="preserve">of </w:t>
            </w:r>
            <w:r w:rsidR="009D1F60" w:rsidRPr="00845F75">
              <w:rPr>
                <w:rFonts w:ascii="Arial" w:hAnsi="Arial" w:cs="Arial"/>
                <w:sz w:val="24"/>
                <w:szCs w:val="24"/>
                <w:lang w:val="en-GB" w:eastAsia="ja-JP"/>
              </w:rPr>
              <w:t xml:space="preserve">emergency action plan and </w:t>
            </w:r>
            <w:r w:rsidRPr="00845F75">
              <w:rPr>
                <w:rFonts w:ascii="Arial" w:hAnsi="Arial" w:cs="Arial"/>
                <w:sz w:val="24"/>
                <w:szCs w:val="24"/>
                <w:lang w:val="en-GB" w:eastAsia="ja-JP"/>
              </w:rPr>
              <w:t>adrenaline</w:t>
            </w:r>
            <w:r w:rsidR="009D1F60" w:rsidRPr="00845F75">
              <w:rPr>
                <w:rFonts w:ascii="Arial" w:hAnsi="Arial" w:cs="Arial"/>
                <w:sz w:val="24"/>
                <w:szCs w:val="24"/>
                <w:lang w:val="en-GB" w:eastAsia="ja-JP"/>
              </w:rPr>
              <w:t xml:space="preserve"> auto-injector for treatment</w:t>
            </w:r>
            <w:r w:rsidR="00235708" w:rsidRPr="00845F75">
              <w:rPr>
                <w:rFonts w:ascii="Arial" w:hAnsi="Arial" w:cs="Arial"/>
                <w:sz w:val="24"/>
                <w:szCs w:val="24"/>
                <w:lang w:val="en-GB" w:eastAsia="ja-JP"/>
              </w:rPr>
              <w:t xml:space="preserve"> of anaphylaxis</w:t>
            </w:r>
            <w:r w:rsidRPr="00845F75">
              <w:rPr>
                <w:rFonts w:ascii="Arial" w:hAnsi="Arial" w:cs="Arial"/>
                <w:sz w:val="24"/>
                <w:szCs w:val="24"/>
                <w:lang w:val="en-GB" w:eastAsia="ja-JP"/>
              </w:rPr>
              <w:t>.</w:t>
            </w:r>
          </w:p>
        </w:tc>
      </w:tr>
    </w:tbl>
    <w:p w:rsidR="00CD2C35" w:rsidRDefault="00CD2C35" w:rsidP="00ED7BAB">
      <w:pPr>
        <w:spacing w:line="360" w:lineRule="auto"/>
        <w:rPr>
          <w:rFonts w:ascii="Arial" w:hAnsi="Arial" w:cs="Arial"/>
          <w:b/>
          <w:sz w:val="24"/>
          <w:szCs w:val="24"/>
          <w:lang w:val="en-GB"/>
        </w:rPr>
      </w:pPr>
    </w:p>
    <w:p w:rsidR="00ED7BAB" w:rsidRPr="00D65857" w:rsidRDefault="00CD2C35" w:rsidP="00ED7BAB">
      <w:pPr>
        <w:spacing w:line="360" w:lineRule="auto"/>
        <w:rPr>
          <w:rFonts w:ascii="Arial" w:hAnsi="Arial" w:cs="Arial"/>
          <w:b/>
          <w:sz w:val="24"/>
          <w:szCs w:val="24"/>
          <w:lang w:val="en-GB"/>
        </w:rPr>
      </w:pPr>
      <w:r>
        <w:rPr>
          <w:rFonts w:ascii="Arial" w:hAnsi="Arial" w:cs="Arial"/>
          <w:b/>
          <w:sz w:val="24"/>
          <w:szCs w:val="24"/>
          <w:lang w:val="en-GB"/>
        </w:rPr>
        <w:br w:type="page"/>
      </w:r>
    </w:p>
    <w:p w:rsidR="00ED7BAB" w:rsidRPr="00845F75" w:rsidRDefault="00ED7BAB" w:rsidP="00ED7BAB">
      <w:pPr>
        <w:spacing w:line="360" w:lineRule="auto"/>
        <w:rPr>
          <w:rFonts w:ascii="Arial" w:hAnsi="Arial" w:cs="Arial"/>
          <w:b/>
          <w:color w:val="0070C0"/>
          <w:sz w:val="24"/>
          <w:szCs w:val="24"/>
          <w:lang w:val="en-US"/>
        </w:rPr>
      </w:pPr>
      <w:r w:rsidRPr="00D65857">
        <w:rPr>
          <w:rFonts w:ascii="Arial" w:hAnsi="Arial" w:cs="Arial"/>
          <w:b/>
          <w:sz w:val="24"/>
          <w:szCs w:val="24"/>
          <w:lang w:val="en-GB"/>
        </w:rPr>
        <w:t>Box 1</w:t>
      </w:r>
      <w:r>
        <w:rPr>
          <w:rFonts w:ascii="Arial" w:hAnsi="Arial" w:cs="Arial"/>
          <w:b/>
          <w:sz w:val="24"/>
          <w:szCs w:val="24"/>
          <w:lang w:val="en-GB"/>
        </w:rPr>
        <w:t>3</w:t>
      </w:r>
      <w:r w:rsidRPr="00D65857">
        <w:rPr>
          <w:rFonts w:ascii="Arial" w:hAnsi="Arial" w:cs="Arial"/>
          <w:b/>
          <w:sz w:val="24"/>
          <w:szCs w:val="24"/>
          <w:lang w:val="en-GB"/>
        </w:rPr>
        <w:t xml:space="preserve">. </w:t>
      </w:r>
      <w:r w:rsidRPr="00D65857">
        <w:rPr>
          <w:rFonts w:ascii="Arial" w:hAnsi="Arial" w:cs="Arial"/>
          <w:sz w:val="24"/>
          <w:szCs w:val="24"/>
        </w:rPr>
        <w:t xml:space="preserve">Practical </w:t>
      </w:r>
      <w:r w:rsidRPr="00845F75">
        <w:rPr>
          <w:rFonts w:ascii="Arial" w:hAnsi="Arial" w:cs="Arial"/>
          <w:sz w:val="24"/>
          <w:szCs w:val="24"/>
        </w:rPr>
        <w:t>recommendations</w:t>
      </w:r>
      <w:r w:rsidR="00906EC0" w:rsidRPr="00845F75">
        <w:rPr>
          <w:rFonts w:ascii="Arial" w:hAnsi="Arial" w:cs="Arial"/>
          <w:sz w:val="24"/>
          <w:szCs w:val="24"/>
        </w:rPr>
        <w:t xml:space="preserve"> for patients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ED7BAB" w:rsidRPr="003D4B4A" w:rsidTr="007D17AD">
        <w:tc>
          <w:tcPr>
            <w:tcW w:w="9464" w:type="dxa"/>
            <w:shd w:val="clear" w:color="auto" w:fill="auto"/>
          </w:tcPr>
          <w:p w:rsidR="00ED7BAB" w:rsidRPr="00845F75" w:rsidRDefault="00ED7BAB" w:rsidP="007D17AD">
            <w:pPr>
              <w:pStyle w:val="ColorfulList-Accent11"/>
              <w:numPr>
                <w:ilvl w:val="0"/>
                <w:numId w:val="9"/>
              </w:numPr>
              <w:spacing w:after="0" w:line="360" w:lineRule="auto"/>
              <w:jc w:val="both"/>
              <w:rPr>
                <w:rFonts w:ascii="Arial" w:hAnsi="Arial" w:cs="Arial"/>
                <w:sz w:val="24"/>
                <w:szCs w:val="24"/>
                <w:lang w:val="en-GB" w:eastAsia="ja-JP"/>
              </w:rPr>
            </w:pPr>
            <w:r w:rsidRPr="00845F75">
              <w:rPr>
                <w:rFonts w:ascii="Arial" w:hAnsi="Arial" w:cs="Arial"/>
                <w:sz w:val="24"/>
                <w:szCs w:val="24"/>
                <w:lang w:val="en-GB" w:eastAsia="ja-JP"/>
              </w:rPr>
              <w:t>Take dose daily</w:t>
            </w:r>
          </w:p>
          <w:p w:rsidR="00ED7BAB" w:rsidRPr="00845F75" w:rsidRDefault="00ED7BAB" w:rsidP="007D17AD">
            <w:pPr>
              <w:pStyle w:val="ColorfulList-Accent11"/>
              <w:numPr>
                <w:ilvl w:val="0"/>
                <w:numId w:val="9"/>
              </w:numPr>
              <w:spacing w:after="0" w:line="360" w:lineRule="auto"/>
              <w:jc w:val="both"/>
              <w:rPr>
                <w:rFonts w:ascii="Arial" w:hAnsi="Arial" w:cs="Arial"/>
                <w:sz w:val="24"/>
                <w:szCs w:val="24"/>
                <w:lang w:val="en-GB" w:eastAsia="ja-JP"/>
              </w:rPr>
            </w:pPr>
            <w:r w:rsidRPr="00845F75">
              <w:rPr>
                <w:rFonts w:ascii="Arial" w:hAnsi="Arial" w:cs="Arial"/>
                <w:sz w:val="24"/>
                <w:szCs w:val="24"/>
                <w:lang w:val="en-GB" w:eastAsia="ja-JP"/>
              </w:rPr>
              <w:t>Do not take dose on an empty stomach</w:t>
            </w:r>
          </w:p>
          <w:p w:rsidR="00845F75" w:rsidRDefault="00ED7BAB" w:rsidP="00845F75">
            <w:pPr>
              <w:pStyle w:val="ColorfulList-Accent11"/>
              <w:numPr>
                <w:ilvl w:val="0"/>
                <w:numId w:val="9"/>
              </w:numPr>
              <w:spacing w:after="0" w:line="360" w:lineRule="auto"/>
              <w:jc w:val="both"/>
              <w:rPr>
                <w:rFonts w:ascii="Arial" w:hAnsi="Arial" w:cs="Arial"/>
                <w:sz w:val="24"/>
                <w:szCs w:val="24"/>
                <w:lang w:val="en-GB" w:eastAsia="ja-JP"/>
              </w:rPr>
            </w:pPr>
            <w:r w:rsidRPr="00845F75">
              <w:rPr>
                <w:rFonts w:ascii="Arial" w:hAnsi="Arial" w:cs="Arial"/>
                <w:sz w:val="24"/>
                <w:szCs w:val="24"/>
                <w:lang w:val="en-GB" w:eastAsia="ja-JP"/>
              </w:rPr>
              <w:t>Do not go to the bed in the hour following a dose</w:t>
            </w:r>
          </w:p>
          <w:p w:rsidR="00845F75" w:rsidRPr="00845F75" w:rsidRDefault="00ED7BAB" w:rsidP="00845F75">
            <w:pPr>
              <w:pStyle w:val="ColorfulList-Accent11"/>
              <w:numPr>
                <w:ilvl w:val="0"/>
                <w:numId w:val="9"/>
              </w:numPr>
              <w:spacing w:after="0" w:line="360" w:lineRule="auto"/>
              <w:jc w:val="both"/>
              <w:rPr>
                <w:rFonts w:ascii="Arial" w:eastAsia="Calibri" w:hAnsi="Arial" w:cs="Arial"/>
                <w:sz w:val="24"/>
                <w:szCs w:val="24"/>
                <w:lang w:val="en-US" w:eastAsia="en-US"/>
              </w:rPr>
            </w:pPr>
            <w:r w:rsidRPr="00845F75">
              <w:rPr>
                <w:rFonts w:ascii="Arial" w:hAnsi="Arial" w:cs="Arial"/>
                <w:sz w:val="24"/>
                <w:szCs w:val="24"/>
                <w:lang w:val="en-GB" w:eastAsia="ja-JP"/>
              </w:rPr>
              <w:t xml:space="preserve">Do not </w:t>
            </w:r>
            <w:r w:rsidR="003D4B4A">
              <w:rPr>
                <w:rFonts w:ascii="Arial" w:hAnsi="Arial" w:cs="Arial"/>
                <w:sz w:val="24"/>
                <w:szCs w:val="24"/>
                <w:lang w:val="en-GB" w:eastAsia="ja-JP"/>
              </w:rPr>
              <w:t xml:space="preserve"> do </w:t>
            </w:r>
            <w:r w:rsidRPr="00845F75">
              <w:rPr>
                <w:rFonts w:ascii="Arial" w:hAnsi="Arial" w:cs="Arial"/>
                <w:sz w:val="24"/>
                <w:szCs w:val="24"/>
                <w:lang w:val="en-GB" w:eastAsia="ja-JP"/>
              </w:rPr>
              <w:t>exercise in the 2-3 hours following a dose</w:t>
            </w:r>
          </w:p>
          <w:p w:rsidR="0013282F" w:rsidRPr="00845F75" w:rsidRDefault="00ED7BAB" w:rsidP="00845F75">
            <w:pPr>
              <w:pStyle w:val="ColorfulList-Accent11"/>
              <w:numPr>
                <w:ilvl w:val="0"/>
                <w:numId w:val="9"/>
              </w:numPr>
              <w:spacing w:after="0" w:line="360" w:lineRule="auto"/>
              <w:jc w:val="both"/>
              <w:rPr>
                <w:rFonts w:ascii="Arial" w:eastAsia="Calibri" w:hAnsi="Arial" w:cs="Arial"/>
                <w:sz w:val="24"/>
                <w:szCs w:val="24"/>
                <w:lang w:val="en-US" w:eastAsia="en-US"/>
              </w:rPr>
            </w:pPr>
            <w:r w:rsidRPr="00845F75">
              <w:rPr>
                <w:rFonts w:ascii="Arial" w:hAnsi="Arial" w:cs="Arial"/>
                <w:sz w:val="24"/>
                <w:szCs w:val="24"/>
                <w:lang w:val="en-GB" w:eastAsia="ja-JP"/>
              </w:rPr>
              <w:t>Reduce</w:t>
            </w:r>
            <w:r w:rsidR="00663042" w:rsidRPr="00845F75">
              <w:rPr>
                <w:rFonts w:ascii="Arial" w:hAnsi="Arial" w:cs="Arial"/>
                <w:sz w:val="24"/>
                <w:szCs w:val="24"/>
                <w:lang w:val="en-GB" w:eastAsia="ja-JP"/>
              </w:rPr>
              <w:t xml:space="preserve"> </w:t>
            </w:r>
            <w:r w:rsidR="00555553" w:rsidRPr="00845F75">
              <w:rPr>
                <w:rFonts w:ascii="Arial" w:hAnsi="Arial" w:cs="Arial"/>
                <w:sz w:val="24"/>
                <w:szCs w:val="24"/>
                <w:lang w:val="en-GB" w:eastAsia="ja-JP"/>
              </w:rPr>
              <w:t xml:space="preserve">or </w:t>
            </w:r>
            <w:r w:rsidR="00906EC0" w:rsidRPr="00845F75">
              <w:rPr>
                <w:rFonts w:ascii="Arial" w:hAnsi="Arial" w:cs="Arial"/>
                <w:sz w:val="24"/>
                <w:szCs w:val="24"/>
                <w:lang w:val="en-GB" w:eastAsia="ja-JP"/>
              </w:rPr>
              <w:t>withhold</w:t>
            </w:r>
            <w:r w:rsidRPr="00845F75">
              <w:rPr>
                <w:rFonts w:ascii="Arial" w:hAnsi="Arial" w:cs="Arial"/>
                <w:sz w:val="24"/>
                <w:szCs w:val="24"/>
                <w:lang w:val="en-GB" w:eastAsia="ja-JP"/>
              </w:rPr>
              <w:t xml:space="preserve"> the dose </w:t>
            </w:r>
            <w:r w:rsidR="00906EC0" w:rsidRPr="00845F75">
              <w:rPr>
                <w:rFonts w:ascii="Arial" w:hAnsi="Arial" w:cs="Arial"/>
                <w:sz w:val="24"/>
                <w:szCs w:val="24"/>
                <w:lang w:val="en-GB" w:eastAsia="ja-JP"/>
              </w:rPr>
              <w:t>during</w:t>
            </w:r>
            <w:r w:rsidRPr="00845F75">
              <w:rPr>
                <w:rFonts w:ascii="Arial" w:hAnsi="Arial" w:cs="Arial"/>
                <w:sz w:val="24"/>
                <w:szCs w:val="24"/>
                <w:lang w:val="en-GB" w:eastAsia="ja-JP"/>
              </w:rPr>
              <w:t xml:space="preserve"> infections, asthma exacerbations, gastrointestinal diseases or menses.</w:t>
            </w:r>
          </w:p>
        </w:tc>
      </w:tr>
    </w:tbl>
    <w:p w:rsidR="00ED7BAB" w:rsidRPr="00845F75" w:rsidRDefault="00ED7BAB" w:rsidP="00C0472B">
      <w:pPr>
        <w:spacing w:after="0" w:line="360" w:lineRule="auto"/>
        <w:jc w:val="both"/>
        <w:rPr>
          <w:rFonts w:ascii="Arial" w:hAnsi="Arial" w:cs="Arial"/>
          <w:b/>
          <w:sz w:val="24"/>
          <w:szCs w:val="24"/>
          <w:lang w:val="en-GB"/>
        </w:rPr>
      </w:pPr>
    </w:p>
    <w:p w:rsidR="00ED7BAB" w:rsidRPr="00AC3920" w:rsidRDefault="004E00FA" w:rsidP="00ED7BAB">
      <w:pPr>
        <w:spacing w:line="360" w:lineRule="auto"/>
        <w:jc w:val="both"/>
        <w:rPr>
          <w:rFonts w:ascii="Arial" w:hAnsi="Arial" w:cs="Arial"/>
          <w:b/>
          <w:sz w:val="24"/>
          <w:szCs w:val="24"/>
          <w:lang w:val="en-US"/>
        </w:rPr>
      </w:pPr>
      <w:r w:rsidRPr="00845F75">
        <w:rPr>
          <w:rFonts w:ascii="Arial" w:hAnsi="Arial" w:cs="Arial"/>
          <w:b/>
          <w:sz w:val="24"/>
          <w:szCs w:val="24"/>
          <w:lang w:val="en-GB"/>
        </w:rPr>
        <w:br w:type="page"/>
      </w:r>
      <w:r w:rsidR="00ED7BAB" w:rsidRPr="00D65857">
        <w:rPr>
          <w:rFonts w:ascii="Arial" w:hAnsi="Arial" w:cs="Arial"/>
          <w:b/>
          <w:sz w:val="24"/>
          <w:szCs w:val="24"/>
          <w:lang w:val="en-US"/>
        </w:rPr>
        <w:t>Box 1</w:t>
      </w:r>
      <w:r w:rsidR="00ED7BAB">
        <w:rPr>
          <w:rFonts w:ascii="Arial" w:hAnsi="Arial" w:cs="Arial"/>
          <w:b/>
          <w:sz w:val="24"/>
          <w:szCs w:val="24"/>
          <w:lang w:val="en-US"/>
        </w:rPr>
        <w:t>4</w:t>
      </w:r>
      <w:r w:rsidR="00ED7BAB" w:rsidRPr="00D65857">
        <w:rPr>
          <w:rFonts w:ascii="Arial" w:hAnsi="Arial" w:cs="Arial"/>
          <w:b/>
          <w:sz w:val="24"/>
          <w:szCs w:val="24"/>
          <w:lang w:val="en-US"/>
        </w:rPr>
        <w:t>.</w:t>
      </w:r>
      <w:r w:rsidR="00ED7BAB" w:rsidRPr="00D65857">
        <w:rPr>
          <w:rFonts w:ascii="Arial" w:hAnsi="Arial" w:cs="Arial"/>
          <w:sz w:val="24"/>
          <w:szCs w:val="24"/>
          <w:lang w:val="en-US"/>
        </w:rPr>
        <w:t xml:space="preserve"> </w:t>
      </w:r>
      <w:r w:rsidR="00ED7BAB" w:rsidRPr="00AC3920">
        <w:rPr>
          <w:rFonts w:ascii="Arial" w:hAnsi="Arial" w:cs="Arial"/>
          <w:b/>
          <w:sz w:val="24"/>
          <w:szCs w:val="24"/>
          <w:lang w:val="en-US"/>
        </w:rPr>
        <w:t>Gaps in the evidence</w:t>
      </w:r>
      <w:r w:rsidR="00ED7BAB">
        <w:rPr>
          <w:rFonts w:ascii="Arial" w:hAnsi="Arial" w:cs="Arial"/>
          <w:b/>
          <w:sz w:val="24"/>
          <w:szCs w:val="24"/>
          <w:lang w:val="en-US"/>
        </w:rPr>
        <w:t xml:space="preserve"> for FA-AIT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4"/>
        <w:gridCol w:w="4094"/>
        <w:gridCol w:w="1794"/>
      </w:tblGrid>
      <w:tr w:rsidR="00ED7BAB" w:rsidRPr="00934113" w:rsidTr="007D17AD">
        <w:tc>
          <w:tcPr>
            <w:tcW w:w="4064" w:type="dxa"/>
            <w:shd w:val="clear" w:color="auto" w:fill="auto"/>
          </w:tcPr>
          <w:p w:rsidR="00ED7BAB" w:rsidRPr="00934113" w:rsidRDefault="00ED7BAB" w:rsidP="007D17AD">
            <w:pPr>
              <w:autoSpaceDE w:val="0"/>
              <w:autoSpaceDN w:val="0"/>
              <w:adjustRightInd w:val="0"/>
              <w:spacing w:after="120" w:line="360" w:lineRule="auto"/>
              <w:jc w:val="both"/>
              <w:rPr>
                <w:rFonts w:ascii="Arial" w:hAnsi="Arial" w:cs="Arial"/>
                <w:b/>
                <w:sz w:val="20"/>
                <w:szCs w:val="20"/>
                <w:lang w:val="en-GB" w:eastAsia="ja-JP"/>
              </w:rPr>
            </w:pPr>
            <w:r w:rsidRPr="00934113">
              <w:rPr>
                <w:rFonts w:ascii="Arial" w:hAnsi="Arial" w:cs="Arial"/>
                <w:b/>
                <w:sz w:val="20"/>
                <w:szCs w:val="20"/>
                <w:lang w:val="en-GB" w:eastAsia="ja-JP"/>
              </w:rPr>
              <w:t xml:space="preserve">Gaps in the evidence of FA AIT </w:t>
            </w:r>
          </w:p>
        </w:tc>
        <w:tc>
          <w:tcPr>
            <w:tcW w:w="4094" w:type="dxa"/>
            <w:shd w:val="clear" w:color="auto" w:fill="auto"/>
          </w:tcPr>
          <w:p w:rsidR="00ED7BAB" w:rsidRPr="00934113" w:rsidRDefault="00ED7BAB" w:rsidP="007D17AD">
            <w:pPr>
              <w:autoSpaceDE w:val="0"/>
              <w:autoSpaceDN w:val="0"/>
              <w:adjustRightInd w:val="0"/>
              <w:spacing w:after="120" w:line="360" w:lineRule="auto"/>
              <w:jc w:val="both"/>
              <w:rPr>
                <w:rFonts w:ascii="Arial" w:hAnsi="Arial" w:cs="Arial"/>
                <w:b/>
                <w:sz w:val="20"/>
                <w:szCs w:val="20"/>
                <w:lang w:val="en-GB" w:eastAsia="ja-JP"/>
              </w:rPr>
            </w:pPr>
            <w:r w:rsidRPr="00934113">
              <w:rPr>
                <w:rFonts w:ascii="Arial" w:hAnsi="Arial" w:cs="Arial"/>
                <w:b/>
                <w:sz w:val="20"/>
                <w:szCs w:val="20"/>
                <w:lang w:val="en-GB" w:eastAsia="ja-JP"/>
              </w:rPr>
              <w:t>Plan to address</w:t>
            </w:r>
          </w:p>
        </w:tc>
        <w:tc>
          <w:tcPr>
            <w:tcW w:w="1794" w:type="dxa"/>
            <w:shd w:val="clear" w:color="auto" w:fill="auto"/>
          </w:tcPr>
          <w:p w:rsidR="00ED7BAB" w:rsidRPr="00934113" w:rsidRDefault="00ED7BAB" w:rsidP="007D17AD">
            <w:pPr>
              <w:autoSpaceDE w:val="0"/>
              <w:autoSpaceDN w:val="0"/>
              <w:adjustRightInd w:val="0"/>
              <w:spacing w:after="120" w:line="360" w:lineRule="auto"/>
              <w:jc w:val="both"/>
              <w:rPr>
                <w:rFonts w:ascii="Arial" w:hAnsi="Arial" w:cs="Arial"/>
                <w:b/>
                <w:sz w:val="20"/>
                <w:szCs w:val="20"/>
                <w:lang w:val="en-GB" w:eastAsia="ja-JP"/>
              </w:rPr>
            </w:pPr>
            <w:r w:rsidRPr="00934113">
              <w:rPr>
                <w:rFonts w:ascii="Arial" w:hAnsi="Arial" w:cs="Arial"/>
                <w:b/>
                <w:sz w:val="20"/>
                <w:szCs w:val="20"/>
                <w:lang w:val="en-GB" w:eastAsia="ja-JP"/>
              </w:rPr>
              <w:t>Priority</w:t>
            </w:r>
          </w:p>
        </w:tc>
      </w:tr>
      <w:tr w:rsidR="00ED7BAB" w:rsidRPr="00934113" w:rsidTr="007D17AD">
        <w:trPr>
          <w:trHeight w:val="1023"/>
        </w:trPr>
        <w:tc>
          <w:tcPr>
            <w:tcW w:w="4064" w:type="dxa"/>
            <w:shd w:val="clear" w:color="auto" w:fill="auto"/>
          </w:tcPr>
          <w:p w:rsidR="00ED7BAB" w:rsidRPr="004D27F8" w:rsidRDefault="00ED7BAB" w:rsidP="007D17AD">
            <w:pPr>
              <w:pStyle w:val="ColorfulList-Accent11"/>
              <w:numPr>
                <w:ilvl w:val="0"/>
                <w:numId w:val="7"/>
              </w:numPr>
              <w:spacing w:after="0" w:line="360" w:lineRule="auto"/>
              <w:jc w:val="both"/>
              <w:rPr>
                <w:rFonts w:ascii="Arial" w:eastAsia="Calibri" w:hAnsi="Arial" w:cs="Arial"/>
                <w:sz w:val="24"/>
                <w:szCs w:val="24"/>
                <w:lang w:val="en-US" w:eastAsia="en-US"/>
              </w:rPr>
            </w:pPr>
            <w:r w:rsidRPr="004D27F8">
              <w:rPr>
                <w:rFonts w:ascii="Arial" w:hAnsi="Arial" w:cs="Arial"/>
                <w:sz w:val="24"/>
                <w:szCs w:val="24"/>
                <w:lang w:val="en-GB" w:eastAsia="ja-JP"/>
              </w:rPr>
              <w:t>Standardized products</w:t>
            </w:r>
          </w:p>
          <w:p w:rsidR="00ED7BAB" w:rsidRPr="004D27F8" w:rsidRDefault="00ED7BAB" w:rsidP="007D17AD">
            <w:pPr>
              <w:autoSpaceDE w:val="0"/>
              <w:autoSpaceDN w:val="0"/>
              <w:adjustRightInd w:val="0"/>
              <w:spacing w:after="120" w:line="360" w:lineRule="auto"/>
              <w:jc w:val="both"/>
              <w:rPr>
                <w:rFonts w:ascii="Arial" w:hAnsi="Arial" w:cs="Arial"/>
                <w:b/>
                <w:sz w:val="24"/>
                <w:szCs w:val="24"/>
                <w:lang w:val="en-GB" w:eastAsia="ja-JP"/>
              </w:rPr>
            </w:pPr>
          </w:p>
        </w:tc>
        <w:tc>
          <w:tcPr>
            <w:tcW w:w="4094" w:type="dxa"/>
            <w:shd w:val="clear" w:color="auto" w:fill="auto"/>
          </w:tcPr>
          <w:p w:rsidR="00ED7BAB" w:rsidRPr="004D27F8" w:rsidRDefault="00ED7BAB">
            <w:pPr>
              <w:spacing w:after="0" w:line="360" w:lineRule="auto"/>
              <w:contextualSpacing/>
              <w:jc w:val="both"/>
              <w:rPr>
                <w:rFonts w:ascii="Arial" w:hAnsi="Arial" w:cs="Arial"/>
                <w:b/>
                <w:sz w:val="24"/>
                <w:szCs w:val="24"/>
                <w:lang w:val="en-GB" w:eastAsia="ja-JP"/>
              </w:rPr>
            </w:pPr>
            <w:r w:rsidRPr="004D27F8">
              <w:rPr>
                <w:rFonts w:ascii="Arial" w:hAnsi="Arial" w:cs="Arial"/>
                <w:sz w:val="24"/>
                <w:szCs w:val="24"/>
                <w:lang w:val="en-GB" w:eastAsia="ja-JP"/>
              </w:rPr>
              <w:t>Collaboration between clinical investigators, regulators.</w:t>
            </w:r>
          </w:p>
        </w:tc>
        <w:tc>
          <w:tcPr>
            <w:tcW w:w="1794" w:type="dxa"/>
            <w:shd w:val="clear" w:color="auto" w:fill="auto"/>
          </w:tcPr>
          <w:p w:rsidR="00ED7BAB" w:rsidRPr="004D27F8" w:rsidRDefault="00ED7BAB" w:rsidP="007D17AD">
            <w:pPr>
              <w:spacing w:after="0" w:line="360" w:lineRule="auto"/>
              <w:contextualSpacing/>
              <w:jc w:val="both"/>
              <w:rPr>
                <w:rFonts w:ascii="Arial" w:hAnsi="Arial" w:cs="Arial"/>
                <w:sz w:val="24"/>
                <w:szCs w:val="24"/>
                <w:lang w:val="en-GB" w:eastAsia="ja-JP"/>
              </w:rPr>
            </w:pPr>
            <w:r w:rsidRPr="004D27F8">
              <w:rPr>
                <w:rFonts w:ascii="Arial" w:hAnsi="Arial" w:cs="Arial"/>
                <w:sz w:val="24"/>
                <w:szCs w:val="24"/>
                <w:lang w:val="en-GB" w:eastAsia="ja-JP"/>
              </w:rPr>
              <w:t>High</w:t>
            </w:r>
          </w:p>
          <w:p w:rsidR="00ED7BAB" w:rsidRPr="004D27F8" w:rsidRDefault="00ED7BAB" w:rsidP="007D17AD">
            <w:pPr>
              <w:autoSpaceDE w:val="0"/>
              <w:autoSpaceDN w:val="0"/>
              <w:adjustRightInd w:val="0"/>
              <w:spacing w:after="120" w:line="360" w:lineRule="auto"/>
              <w:jc w:val="both"/>
              <w:rPr>
                <w:rFonts w:ascii="Arial" w:hAnsi="Arial" w:cs="Arial"/>
                <w:b/>
                <w:sz w:val="24"/>
                <w:szCs w:val="24"/>
                <w:lang w:val="en-GB" w:eastAsia="ja-JP"/>
              </w:rPr>
            </w:pPr>
          </w:p>
        </w:tc>
      </w:tr>
      <w:tr w:rsidR="00ED7BAB" w:rsidRPr="00934113" w:rsidTr="007D17AD">
        <w:trPr>
          <w:trHeight w:val="1198"/>
        </w:trPr>
        <w:tc>
          <w:tcPr>
            <w:tcW w:w="4064" w:type="dxa"/>
            <w:shd w:val="clear" w:color="auto" w:fill="auto"/>
          </w:tcPr>
          <w:p w:rsidR="00ED7BAB" w:rsidRPr="004D27F8" w:rsidRDefault="00ED7BAB" w:rsidP="00A57021">
            <w:pPr>
              <w:pStyle w:val="ColorfulList-Accent11"/>
              <w:numPr>
                <w:ilvl w:val="0"/>
                <w:numId w:val="7"/>
              </w:numPr>
              <w:spacing w:after="0" w:line="360" w:lineRule="auto"/>
              <w:jc w:val="both"/>
              <w:rPr>
                <w:rFonts w:ascii="Arial" w:hAnsi="Arial" w:cs="Arial"/>
                <w:sz w:val="24"/>
                <w:szCs w:val="24"/>
                <w:lang w:val="en-GB" w:eastAsia="ja-JP"/>
              </w:rPr>
            </w:pPr>
            <w:r w:rsidRPr="004D27F8">
              <w:rPr>
                <w:rFonts w:ascii="Arial" w:hAnsi="Arial" w:cs="Arial"/>
                <w:sz w:val="24"/>
                <w:szCs w:val="24"/>
                <w:lang w:val="en-GB" w:eastAsia="ja-JP"/>
              </w:rPr>
              <w:t>Establish validated protocols with optimal dosing and duration of therapy</w:t>
            </w:r>
          </w:p>
        </w:tc>
        <w:tc>
          <w:tcPr>
            <w:tcW w:w="4094" w:type="dxa"/>
            <w:shd w:val="clear" w:color="auto" w:fill="auto"/>
          </w:tcPr>
          <w:p w:rsidR="00ED7BAB" w:rsidRPr="004D27F8" w:rsidRDefault="00ED7BAB" w:rsidP="007D17AD">
            <w:pPr>
              <w:spacing w:after="0" w:line="360" w:lineRule="auto"/>
              <w:contextualSpacing/>
              <w:jc w:val="both"/>
              <w:rPr>
                <w:rFonts w:ascii="Arial" w:hAnsi="Arial" w:cs="Arial"/>
                <w:sz w:val="24"/>
                <w:szCs w:val="24"/>
                <w:lang w:val="en-GB" w:eastAsia="ja-JP"/>
              </w:rPr>
            </w:pPr>
            <w:r w:rsidRPr="004D27F8">
              <w:rPr>
                <w:rFonts w:ascii="Arial" w:hAnsi="Arial" w:cs="Arial"/>
                <w:sz w:val="24"/>
                <w:szCs w:val="24"/>
                <w:lang w:val="en-GB" w:eastAsia="ja-JP"/>
              </w:rPr>
              <w:t>Analysis of existing data</w:t>
            </w:r>
          </w:p>
          <w:p w:rsidR="00ED7BAB" w:rsidRPr="004D27F8" w:rsidRDefault="00ED7BAB" w:rsidP="007D17AD">
            <w:pPr>
              <w:spacing w:after="0" w:line="360" w:lineRule="auto"/>
              <w:contextualSpacing/>
              <w:jc w:val="both"/>
              <w:rPr>
                <w:rFonts w:ascii="Arial" w:hAnsi="Arial" w:cs="Arial"/>
                <w:sz w:val="24"/>
                <w:szCs w:val="24"/>
                <w:lang w:val="en-GB" w:eastAsia="ja-JP"/>
              </w:rPr>
            </w:pPr>
            <w:r w:rsidRPr="004D27F8">
              <w:rPr>
                <w:rFonts w:ascii="Arial" w:hAnsi="Arial" w:cs="Arial"/>
                <w:sz w:val="24"/>
                <w:szCs w:val="24"/>
                <w:lang w:val="en-GB" w:eastAsia="ja-JP"/>
              </w:rPr>
              <w:t>New observation and controlled trials</w:t>
            </w:r>
          </w:p>
          <w:p w:rsidR="00ED7BAB" w:rsidRPr="004D27F8" w:rsidRDefault="00ED7BAB" w:rsidP="00A57021">
            <w:pPr>
              <w:spacing w:after="0" w:line="360" w:lineRule="auto"/>
              <w:contextualSpacing/>
              <w:jc w:val="both"/>
              <w:rPr>
                <w:rFonts w:ascii="Arial" w:hAnsi="Arial" w:cs="Arial"/>
                <w:sz w:val="24"/>
                <w:szCs w:val="24"/>
                <w:lang w:val="en-GB" w:eastAsia="ja-JP"/>
              </w:rPr>
            </w:pPr>
            <w:r w:rsidRPr="004D27F8">
              <w:rPr>
                <w:rFonts w:ascii="Arial" w:hAnsi="Arial" w:cs="Arial"/>
                <w:sz w:val="24"/>
                <w:szCs w:val="24"/>
                <w:lang w:val="en-GB" w:eastAsia="ja-JP"/>
              </w:rPr>
              <w:t>Consensus discussion</w:t>
            </w:r>
          </w:p>
        </w:tc>
        <w:tc>
          <w:tcPr>
            <w:tcW w:w="1794" w:type="dxa"/>
            <w:shd w:val="clear" w:color="auto" w:fill="auto"/>
          </w:tcPr>
          <w:p w:rsidR="00ED7BAB" w:rsidRPr="004D27F8" w:rsidRDefault="00ED7BAB" w:rsidP="007D17AD">
            <w:pPr>
              <w:spacing w:after="0" w:line="360" w:lineRule="auto"/>
              <w:contextualSpacing/>
              <w:jc w:val="both"/>
              <w:rPr>
                <w:rFonts w:ascii="Arial" w:hAnsi="Arial" w:cs="Arial"/>
                <w:sz w:val="24"/>
                <w:szCs w:val="24"/>
                <w:lang w:val="en-GB" w:eastAsia="ja-JP"/>
              </w:rPr>
            </w:pPr>
            <w:r w:rsidRPr="004D27F8">
              <w:rPr>
                <w:rFonts w:ascii="Arial" w:hAnsi="Arial" w:cs="Arial"/>
                <w:sz w:val="24"/>
                <w:szCs w:val="24"/>
                <w:lang w:val="en-GB" w:eastAsia="ja-JP"/>
              </w:rPr>
              <w:t>High</w:t>
            </w:r>
          </w:p>
          <w:p w:rsidR="00ED7BAB" w:rsidRPr="004D27F8" w:rsidRDefault="00ED7BAB" w:rsidP="007D17AD">
            <w:pPr>
              <w:spacing w:after="0" w:line="360" w:lineRule="auto"/>
              <w:contextualSpacing/>
              <w:jc w:val="both"/>
              <w:rPr>
                <w:rFonts w:ascii="Arial" w:hAnsi="Arial" w:cs="Arial"/>
                <w:sz w:val="24"/>
                <w:szCs w:val="24"/>
                <w:lang w:val="en-GB" w:eastAsia="ja-JP"/>
              </w:rPr>
            </w:pPr>
          </w:p>
        </w:tc>
      </w:tr>
      <w:tr w:rsidR="00ED7BAB" w:rsidRPr="00934113" w:rsidTr="00A57021">
        <w:trPr>
          <w:trHeight w:val="900"/>
        </w:trPr>
        <w:tc>
          <w:tcPr>
            <w:tcW w:w="4064" w:type="dxa"/>
            <w:shd w:val="clear" w:color="auto" w:fill="auto"/>
          </w:tcPr>
          <w:p w:rsidR="00ED7BAB" w:rsidRPr="004D27F8" w:rsidRDefault="00ED7BAB" w:rsidP="007D17AD">
            <w:pPr>
              <w:pStyle w:val="ColorfulList-Accent11"/>
              <w:numPr>
                <w:ilvl w:val="0"/>
                <w:numId w:val="7"/>
              </w:numPr>
              <w:spacing w:after="0" w:line="360" w:lineRule="auto"/>
              <w:jc w:val="both"/>
              <w:rPr>
                <w:rFonts w:ascii="Arial" w:hAnsi="Arial" w:cs="Arial"/>
                <w:sz w:val="24"/>
                <w:szCs w:val="24"/>
                <w:lang w:val="en-GB" w:eastAsia="ja-JP"/>
              </w:rPr>
            </w:pPr>
            <w:r w:rsidRPr="004D27F8">
              <w:rPr>
                <w:rFonts w:ascii="Arial" w:hAnsi="Arial" w:cs="Arial"/>
                <w:sz w:val="24"/>
                <w:szCs w:val="24"/>
                <w:lang w:val="en-GB" w:eastAsia="ja-JP"/>
              </w:rPr>
              <w:t>Treatment of patient suffering from persistent allergies to multiple foods</w:t>
            </w:r>
          </w:p>
        </w:tc>
        <w:tc>
          <w:tcPr>
            <w:tcW w:w="4094" w:type="dxa"/>
            <w:shd w:val="clear" w:color="auto" w:fill="auto"/>
          </w:tcPr>
          <w:p w:rsidR="00ED7BAB" w:rsidRPr="004D27F8" w:rsidRDefault="00ED7BAB" w:rsidP="007D17AD">
            <w:pPr>
              <w:spacing w:after="0" w:line="360" w:lineRule="auto"/>
              <w:contextualSpacing/>
              <w:jc w:val="both"/>
              <w:rPr>
                <w:rFonts w:ascii="Arial" w:hAnsi="Arial" w:cs="Arial"/>
                <w:sz w:val="24"/>
                <w:szCs w:val="24"/>
                <w:lang w:val="en-GB" w:eastAsia="ja-JP"/>
              </w:rPr>
            </w:pPr>
            <w:r w:rsidRPr="004D27F8">
              <w:rPr>
                <w:rFonts w:ascii="Arial" w:hAnsi="Arial" w:cs="Arial"/>
                <w:sz w:val="24"/>
                <w:szCs w:val="24"/>
                <w:lang w:val="en-GB" w:eastAsia="ja-JP"/>
              </w:rPr>
              <w:t>Analysis of existing data</w:t>
            </w:r>
          </w:p>
          <w:p w:rsidR="00ED7BAB" w:rsidRPr="004D27F8" w:rsidRDefault="00ED7BAB" w:rsidP="007D17AD">
            <w:pPr>
              <w:spacing w:after="0" w:line="360" w:lineRule="auto"/>
              <w:contextualSpacing/>
              <w:jc w:val="both"/>
              <w:rPr>
                <w:rFonts w:ascii="Arial" w:hAnsi="Arial" w:cs="Arial"/>
                <w:sz w:val="24"/>
                <w:szCs w:val="24"/>
                <w:lang w:val="en-GB" w:eastAsia="ja-JP"/>
              </w:rPr>
            </w:pPr>
            <w:r w:rsidRPr="004D27F8">
              <w:rPr>
                <w:rFonts w:ascii="Arial" w:hAnsi="Arial" w:cs="Arial"/>
                <w:sz w:val="24"/>
                <w:szCs w:val="24"/>
                <w:lang w:val="en-GB" w:eastAsia="ja-JP"/>
              </w:rPr>
              <w:t>New observation and controlled trials</w:t>
            </w:r>
          </w:p>
          <w:p w:rsidR="00ED7BAB" w:rsidRPr="004D27F8" w:rsidRDefault="00ED7BAB" w:rsidP="00A57021">
            <w:pPr>
              <w:spacing w:after="0" w:line="360" w:lineRule="auto"/>
              <w:contextualSpacing/>
              <w:jc w:val="both"/>
              <w:rPr>
                <w:rFonts w:ascii="Arial" w:hAnsi="Arial" w:cs="Arial"/>
                <w:sz w:val="24"/>
                <w:szCs w:val="24"/>
                <w:lang w:val="en-GB" w:eastAsia="ja-JP"/>
              </w:rPr>
            </w:pPr>
            <w:r w:rsidRPr="004D27F8">
              <w:rPr>
                <w:rFonts w:ascii="Arial" w:hAnsi="Arial" w:cs="Arial"/>
                <w:sz w:val="24"/>
                <w:szCs w:val="24"/>
                <w:lang w:val="en-GB" w:eastAsia="ja-JP"/>
              </w:rPr>
              <w:t>Consensus discussion</w:t>
            </w:r>
          </w:p>
        </w:tc>
        <w:tc>
          <w:tcPr>
            <w:tcW w:w="1794" w:type="dxa"/>
            <w:shd w:val="clear" w:color="auto" w:fill="auto"/>
          </w:tcPr>
          <w:p w:rsidR="00ED7BAB" w:rsidRPr="004D27F8" w:rsidRDefault="00ED7BAB" w:rsidP="00A57021">
            <w:pPr>
              <w:spacing w:after="0" w:line="360" w:lineRule="auto"/>
              <w:contextualSpacing/>
              <w:jc w:val="both"/>
              <w:rPr>
                <w:rFonts w:ascii="Arial" w:hAnsi="Arial" w:cs="Arial"/>
                <w:sz w:val="24"/>
                <w:szCs w:val="24"/>
                <w:lang w:val="en-GB" w:eastAsia="ja-JP"/>
              </w:rPr>
            </w:pPr>
            <w:r w:rsidRPr="004D27F8">
              <w:rPr>
                <w:rFonts w:ascii="Arial" w:hAnsi="Arial" w:cs="Arial"/>
                <w:sz w:val="24"/>
                <w:szCs w:val="24"/>
                <w:lang w:val="en-GB" w:eastAsia="ja-JP"/>
              </w:rPr>
              <w:t>High</w:t>
            </w:r>
          </w:p>
        </w:tc>
      </w:tr>
      <w:tr w:rsidR="00ED7BAB" w:rsidRPr="00934113" w:rsidTr="007D17AD">
        <w:trPr>
          <w:trHeight w:val="1770"/>
        </w:trPr>
        <w:tc>
          <w:tcPr>
            <w:tcW w:w="4064" w:type="dxa"/>
            <w:shd w:val="clear" w:color="auto" w:fill="auto"/>
          </w:tcPr>
          <w:p w:rsidR="00ED7BAB" w:rsidRPr="004D27F8" w:rsidRDefault="00556115" w:rsidP="007D17AD">
            <w:pPr>
              <w:pStyle w:val="ColorfulList-Accent11"/>
              <w:numPr>
                <w:ilvl w:val="0"/>
                <w:numId w:val="7"/>
              </w:numPr>
              <w:spacing w:after="0" w:line="360" w:lineRule="auto"/>
              <w:jc w:val="both"/>
              <w:rPr>
                <w:rFonts w:ascii="Arial" w:hAnsi="Arial" w:cs="Arial"/>
                <w:sz w:val="24"/>
                <w:szCs w:val="24"/>
                <w:lang w:val="en-GB" w:eastAsia="ja-JP"/>
              </w:rPr>
            </w:pPr>
            <w:r w:rsidRPr="004D27F8">
              <w:rPr>
                <w:rFonts w:ascii="Arial" w:hAnsi="Arial" w:cs="Arial"/>
                <w:sz w:val="24"/>
                <w:szCs w:val="24"/>
                <w:lang w:val="en-GB" w:eastAsia="ja-JP"/>
              </w:rPr>
              <w:t>Definition of</w:t>
            </w:r>
            <w:r w:rsidR="00ED7BAB" w:rsidRPr="004D27F8">
              <w:rPr>
                <w:rFonts w:ascii="Arial" w:hAnsi="Arial" w:cs="Arial"/>
                <w:sz w:val="24"/>
                <w:szCs w:val="24"/>
                <w:lang w:val="en-GB" w:eastAsia="ja-JP"/>
              </w:rPr>
              <w:t xml:space="preserve"> clinically relevant outcomes of effectiveness</w:t>
            </w:r>
          </w:p>
        </w:tc>
        <w:tc>
          <w:tcPr>
            <w:tcW w:w="4094" w:type="dxa"/>
            <w:shd w:val="clear" w:color="auto" w:fill="auto"/>
          </w:tcPr>
          <w:p w:rsidR="00ED7BAB" w:rsidRPr="004D27F8" w:rsidRDefault="00ED7BAB" w:rsidP="007D17AD">
            <w:pPr>
              <w:spacing w:after="0" w:line="360" w:lineRule="auto"/>
              <w:contextualSpacing/>
              <w:jc w:val="both"/>
              <w:rPr>
                <w:rFonts w:ascii="Arial" w:hAnsi="Arial" w:cs="Arial"/>
                <w:sz w:val="24"/>
                <w:szCs w:val="24"/>
                <w:lang w:val="en-GB" w:eastAsia="ja-JP"/>
              </w:rPr>
            </w:pPr>
            <w:r w:rsidRPr="004D27F8">
              <w:rPr>
                <w:rFonts w:ascii="Arial" w:hAnsi="Arial" w:cs="Arial"/>
                <w:sz w:val="24"/>
                <w:szCs w:val="24"/>
                <w:lang w:val="en-GB" w:eastAsia="ja-JP"/>
              </w:rPr>
              <w:t>Analysis of existing data</w:t>
            </w:r>
          </w:p>
          <w:p w:rsidR="00ED7BAB" w:rsidRPr="004D27F8" w:rsidRDefault="00ED7BAB" w:rsidP="007D17AD">
            <w:pPr>
              <w:spacing w:after="0" w:line="360" w:lineRule="auto"/>
              <w:contextualSpacing/>
              <w:jc w:val="both"/>
              <w:rPr>
                <w:rFonts w:ascii="Arial" w:hAnsi="Arial" w:cs="Arial"/>
                <w:sz w:val="24"/>
                <w:szCs w:val="24"/>
                <w:lang w:val="en-GB" w:eastAsia="ja-JP"/>
              </w:rPr>
            </w:pPr>
            <w:r w:rsidRPr="004D27F8">
              <w:rPr>
                <w:rFonts w:ascii="Arial" w:hAnsi="Arial" w:cs="Arial"/>
                <w:sz w:val="24"/>
                <w:szCs w:val="24"/>
                <w:lang w:val="en-GB" w:eastAsia="ja-JP"/>
              </w:rPr>
              <w:t>New observation and controlled trials</w:t>
            </w:r>
          </w:p>
          <w:p w:rsidR="00ED7BAB" w:rsidRPr="004D27F8" w:rsidRDefault="00ED7BAB" w:rsidP="00A57021">
            <w:pPr>
              <w:spacing w:after="0" w:line="360" w:lineRule="auto"/>
              <w:contextualSpacing/>
              <w:jc w:val="both"/>
              <w:rPr>
                <w:rFonts w:ascii="Arial" w:hAnsi="Arial" w:cs="Arial"/>
                <w:sz w:val="24"/>
                <w:szCs w:val="24"/>
                <w:lang w:val="en-GB" w:eastAsia="ja-JP"/>
              </w:rPr>
            </w:pPr>
            <w:r w:rsidRPr="004D27F8">
              <w:rPr>
                <w:rFonts w:ascii="Arial" w:hAnsi="Arial" w:cs="Arial"/>
                <w:sz w:val="24"/>
                <w:szCs w:val="24"/>
                <w:lang w:val="en-GB" w:eastAsia="ja-JP"/>
              </w:rPr>
              <w:t>Consensus discussion with patients, clinicians and regulators</w:t>
            </w:r>
          </w:p>
          <w:p w:rsidR="0033175C" w:rsidRPr="004D27F8" w:rsidRDefault="0033175C" w:rsidP="00A57021">
            <w:pPr>
              <w:spacing w:after="0" w:line="360" w:lineRule="auto"/>
              <w:contextualSpacing/>
              <w:jc w:val="both"/>
              <w:rPr>
                <w:rFonts w:ascii="Arial" w:hAnsi="Arial" w:cs="Arial"/>
                <w:sz w:val="24"/>
                <w:szCs w:val="24"/>
                <w:lang w:val="en-GB" w:eastAsia="ja-JP"/>
              </w:rPr>
            </w:pPr>
            <w:r w:rsidRPr="004D27F8">
              <w:rPr>
                <w:rFonts w:ascii="Arial" w:hAnsi="Arial" w:cs="Arial"/>
                <w:sz w:val="24"/>
                <w:szCs w:val="24"/>
                <w:lang w:val="en-GB" w:eastAsia="ja-JP"/>
              </w:rPr>
              <w:t>Development and validation of relevant outcomes</w:t>
            </w:r>
          </w:p>
        </w:tc>
        <w:tc>
          <w:tcPr>
            <w:tcW w:w="1794" w:type="dxa"/>
            <w:shd w:val="clear" w:color="auto" w:fill="auto"/>
          </w:tcPr>
          <w:p w:rsidR="00ED7BAB" w:rsidRPr="004D27F8" w:rsidRDefault="00ED7BAB" w:rsidP="007D17AD">
            <w:pPr>
              <w:spacing w:after="0" w:line="360" w:lineRule="auto"/>
              <w:contextualSpacing/>
              <w:jc w:val="both"/>
              <w:rPr>
                <w:rFonts w:ascii="Arial" w:hAnsi="Arial" w:cs="Arial"/>
                <w:sz w:val="24"/>
                <w:szCs w:val="24"/>
                <w:lang w:val="en-GB" w:eastAsia="ja-JP"/>
              </w:rPr>
            </w:pPr>
            <w:r w:rsidRPr="004D27F8">
              <w:rPr>
                <w:rFonts w:ascii="Arial" w:hAnsi="Arial" w:cs="Arial"/>
                <w:sz w:val="24"/>
                <w:szCs w:val="24"/>
                <w:lang w:val="en-GB" w:eastAsia="ja-JP"/>
              </w:rPr>
              <w:t>High</w:t>
            </w:r>
          </w:p>
          <w:p w:rsidR="00ED7BAB" w:rsidRPr="004D27F8" w:rsidRDefault="00ED7BAB" w:rsidP="007D17AD">
            <w:pPr>
              <w:spacing w:after="0" w:line="360" w:lineRule="auto"/>
              <w:contextualSpacing/>
              <w:jc w:val="both"/>
              <w:rPr>
                <w:rFonts w:ascii="Arial" w:hAnsi="Arial" w:cs="Arial"/>
                <w:sz w:val="24"/>
                <w:szCs w:val="24"/>
                <w:lang w:val="en-GB" w:eastAsia="ja-JP"/>
              </w:rPr>
            </w:pPr>
          </w:p>
        </w:tc>
      </w:tr>
      <w:tr w:rsidR="00ED7BAB" w:rsidRPr="00934113" w:rsidTr="007D17AD">
        <w:tc>
          <w:tcPr>
            <w:tcW w:w="4064" w:type="dxa"/>
            <w:shd w:val="clear" w:color="auto" w:fill="auto"/>
          </w:tcPr>
          <w:p w:rsidR="00ED7BAB" w:rsidRPr="004D27F8" w:rsidRDefault="00556115" w:rsidP="00556115">
            <w:pPr>
              <w:pStyle w:val="ColorfulList-Accent11"/>
              <w:numPr>
                <w:ilvl w:val="0"/>
                <w:numId w:val="7"/>
              </w:numPr>
              <w:spacing w:after="0" w:line="360" w:lineRule="auto"/>
              <w:jc w:val="both"/>
              <w:rPr>
                <w:rFonts w:ascii="Arial" w:hAnsi="Arial" w:cs="Arial"/>
                <w:sz w:val="24"/>
                <w:szCs w:val="24"/>
                <w:lang w:val="en-GB" w:eastAsia="ja-JP"/>
              </w:rPr>
            </w:pPr>
            <w:r w:rsidRPr="004D27F8">
              <w:rPr>
                <w:rFonts w:ascii="Arial" w:hAnsi="Arial" w:cs="Arial"/>
                <w:sz w:val="24"/>
                <w:szCs w:val="24"/>
                <w:lang w:val="en-GB" w:eastAsia="ja-JP"/>
              </w:rPr>
              <w:t xml:space="preserve">Continued effectiveness after FA-AIT </w:t>
            </w:r>
            <w:r w:rsidR="00ED7BAB" w:rsidRPr="004D27F8">
              <w:rPr>
                <w:rFonts w:ascii="Arial" w:hAnsi="Arial" w:cs="Arial"/>
                <w:sz w:val="24"/>
                <w:szCs w:val="24"/>
                <w:lang w:val="en-GB" w:eastAsia="ja-JP"/>
              </w:rPr>
              <w:t xml:space="preserve">discontinuation </w:t>
            </w:r>
          </w:p>
        </w:tc>
        <w:tc>
          <w:tcPr>
            <w:tcW w:w="4094" w:type="dxa"/>
            <w:shd w:val="clear" w:color="auto" w:fill="auto"/>
          </w:tcPr>
          <w:p w:rsidR="00ED7BAB" w:rsidRPr="004D27F8" w:rsidRDefault="00ED7BAB" w:rsidP="007D17AD">
            <w:pPr>
              <w:spacing w:after="0" w:line="360" w:lineRule="auto"/>
              <w:contextualSpacing/>
              <w:jc w:val="both"/>
              <w:rPr>
                <w:rFonts w:ascii="Arial" w:hAnsi="Arial" w:cs="Arial"/>
                <w:sz w:val="24"/>
                <w:szCs w:val="24"/>
                <w:lang w:val="en-GB" w:eastAsia="ja-JP"/>
              </w:rPr>
            </w:pPr>
            <w:r w:rsidRPr="004D27F8">
              <w:rPr>
                <w:rFonts w:ascii="Arial" w:hAnsi="Arial" w:cs="Arial"/>
                <w:sz w:val="24"/>
                <w:szCs w:val="24"/>
                <w:lang w:val="en-GB" w:eastAsia="ja-JP"/>
              </w:rPr>
              <w:t>Analysis of existing data</w:t>
            </w:r>
          </w:p>
          <w:p w:rsidR="00ED7BAB" w:rsidRPr="004D27F8" w:rsidRDefault="00ED7BAB" w:rsidP="00A57021">
            <w:pPr>
              <w:spacing w:after="0" w:line="360" w:lineRule="auto"/>
              <w:contextualSpacing/>
              <w:jc w:val="both"/>
              <w:rPr>
                <w:rFonts w:ascii="Arial" w:hAnsi="Arial" w:cs="Arial"/>
                <w:sz w:val="24"/>
                <w:szCs w:val="24"/>
                <w:lang w:val="en-GB" w:eastAsia="ja-JP"/>
              </w:rPr>
            </w:pPr>
            <w:r w:rsidRPr="004D27F8">
              <w:rPr>
                <w:rFonts w:ascii="Arial" w:hAnsi="Arial" w:cs="Arial"/>
                <w:sz w:val="24"/>
                <w:szCs w:val="24"/>
                <w:lang w:val="en-GB" w:eastAsia="ja-JP"/>
              </w:rPr>
              <w:t>New observation and controlled trials</w:t>
            </w:r>
          </w:p>
          <w:p w:rsidR="00556115" w:rsidRPr="004D27F8" w:rsidRDefault="00556115" w:rsidP="00A57021">
            <w:pPr>
              <w:spacing w:after="0" w:line="360" w:lineRule="auto"/>
              <w:contextualSpacing/>
              <w:jc w:val="both"/>
              <w:rPr>
                <w:rFonts w:ascii="Arial" w:hAnsi="Arial" w:cs="Arial"/>
                <w:sz w:val="24"/>
                <w:szCs w:val="24"/>
                <w:lang w:val="en-GB" w:eastAsia="ja-JP"/>
              </w:rPr>
            </w:pPr>
            <w:r w:rsidRPr="004D27F8">
              <w:rPr>
                <w:rFonts w:ascii="Arial" w:hAnsi="Arial" w:cs="Arial"/>
                <w:sz w:val="24"/>
                <w:szCs w:val="24"/>
                <w:lang w:val="en-GB" w:eastAsia="ja-JP"/>
              </w:rPr>
              <w:t>Development and validation of relevant outcomes</w:t>
            </w:r>
          </w:p>
        </w:tc>
        <w:tc>
          <w:tcPr>
            <w:tcW w:w="1794" w:type="dxa"/>
            <w:shd w:val="clear" w:color="auto" w:fill="auto"/>
          </w:tcPr>
          <w:p w:rsidR="00ED7BAB" w:rsidRPr="004D27F8" w:rsidRDefault="00ED7BAB" w:rsidP="007D17AD">
            <w:pPr>
              <w:spacing w:after="0" w:line="360" w:lineRule="auto"/>
              <w:contextualSpacing/>
              <w:jc w:val="both"/>
              <w:rPr>
                <w:rFonts w:ascii="Arial" w:hAnsi="Arial" w:cs="Arial"/>
                <w:sz w:val="24"/>
                <w:szCs w:val="24"/>
                <w:lang w:val="en-GB" w:eastAsia="ja-JP"/>
              </w:rPr>
            </w:pPr>
            <w:r w:rsidRPr="004D27F8">
              <w:rPr>
                <w:rFonts w:ascii="Arial" w:hAnsi="Arial" w:cs="Arial"/>
                <w:sz w:val="24"/>
                <w:szCs w:val="24"/>
                <w:lang w:val="en-GB" w:eastAsia="ja-JP"/>
              </w:rPr>
              <w:t>High</w:t>
            </w:r>
          </w:p>
        </w:tc>
      </w:tr>
      <w:tr w:rsidR="00ED7BAB" w:rsidRPr="00934113" w:rsidTr="003D154F">
        <w:trPr>
          <w:trHeight w:val="274"/>
        </w:trPr>
        <w:tc>
          <w:tcPr>
            <w:tcW w:w="4064" w:type="dxa"/>
            <w:shd w:val="clear" w:color="auto" w:fill="auto"/>
          </w:tcPr>
          <w:p w:rsidR="00ED7BAB" w:rsidRPr="004D27F8" w:rsidRDefault="00556115" w:rsidP="00A57021">
            <w:pPr>
              <w:pStyle w:val="ColorfulList-Accent11"/>
              <w:numPr>
                <w:ilvl w:val="0"/>
                <w:numId w:val="7"/>
              </w:numPr>
              <w:spacing w:after="0" w:line="360" w:lineRule="auto"/>
              <w:jc w:val="both"/>
              <w:rPr>
                <w:rFonts w:ascii="Arial" w:hAnsi="Arial" w:cs="Arial"/>
                <w:sz w:val="24"/>
                <w:szCs w:val="24"/>
                <w:lang w:val="en-GB" w:eastAsia="ja-JP"/>
              </w:rPr>
            </w:pPr>
            <w:r w:rsidRPr="004D27F8">
              <w:rPr>
                <w:rFonts w:ascii="Arial" w:hAnsi="Arial" w:cs="Arial"/>
                <w:sz w:val="24"/>
                <w:szCs w:val="24"/>
                <w:lang w:val="en-GB" w:eastAsia="ja-JP"/>
              </w:rPr>
              <w:t>S</w:t>
            </w:r>
            <w:r w:rsidR="00ED7BAB" w:rsidRPr="004D27F8">
              <w:rPr>
                <w:rFonts w:ascii="Arial" w:hAnsi="Arial" w:cs="Arial"/>
                <w:sz w:val="24"/>
                <w:szCs w:val="24"/>
                <w:lang w:val="en-GB" w:eastAsia="ja-JP"/>
              </w:rPr>
              <w:t>afety of FA-AIT during up-dosing  and maintenance phases</w:t>
            </w:r>
          </w:p>
        </w:tc>
        <w:tc>
          <w:tcPr>
            <w:tcW w:w="4094" w:type="dxa"/>
            <w:shd w:val="clear" w:color="auto" w:fill="auto"/>
          </w:tcPr>
          <w:p w:rsidR="00ED7BAB" w:rsidRPr="004D27F8" w:rsidRDefault="00ED7BAB" w:rsidP="007D17AD">
            <w:pPr>
              <w:spacing w:after="0" w:line="360" w:lineRule="auto"/>
              <w:contextualSpacing/>
              <w:jc w:val="both"/>
              <w:rPr>
                <w:rFonts w:ascii="Arial" w:hAnsi="Arial" w:cs="Arial"/>
                <w:sz w:val="24"/>
                <w:szCs w:val="24"/>
                <w:lang w:val="en-GB" w:eastAsia="ja-JP"/>
              </w:rPr>
            </w:pPr>
            <w:r w:rsidRPr="004D27F8">
              <w:rPr>
                <w:rFonts w:ascii="Arial" w:hAnsi="Arial" w:cs="Arial"/>
                <w:sz w:val="24"/>
                <w:szCs w:val="24"/>
                <w:lang w:val="en-GB" w:eastAsia="ja-JP"/>
              </w:rPr>
              <w:t>Analysis of existing data</w:t>
            </w:r>
          </w:p>
          <w:p w:rsidR="00ED7BAB" w:rsidRPr="004D27F8" w:rsidRDefault="00ED7BAB" w:rsidP="007D17AD">
            <w:pPr>
              <w:spacing w:after="0" w:line="360" w:lineRule="auto"/>
              <w:contextualSpacing/>
              <w:jc w:val="both"/>
              <w:rPr>
                <w:rFonts w:ascii="Arial" w:hAnsi="Arial" w:cs="Arial"/>
                <w:sz w:val="24"/>
                <w:szCs w:val="24"/>
                <w:lang w:val="en-GB" w:eastAsia="ja-JP"/>
              </w:rPr>
            </w:pPr>
            <w:r w:rsidRPr="004D27F8">
              <w:rPr>
                <w:rFonts w:ascii="Arial" w:hAnsi="Arial" w:cs="Arial"/>
                <w:sz w:val="24"/>
                <w:szCs w:val="24"/>
                <w:lang w:val="en-GB" w:eastAsia="ja-JP"/>
              </w:rPr>
              <w:t xml:space="preserve">Establish a </w:t>
            </w:r>
            <w:r w:rsidR="00213948" w:rsidRPr="004D27F8">
              <w:rPr>
                <w:rFonts w:ascii="Arial" w:hAnsi="Arial" w:cs="Arial"/>
                <w:sz w:val="24"/>
                <w:szCs w:val="24"/>
                <w:lang w:val="en-GB" w:eastAsia="ja-JP"/>
              </w:rPr>
              <w:t>standardized European</w:t>
            </w:r>
            <w:r w:rsidRPr="004D27F8">
              <w:rPr>
                <w:rFonts w:ascii="Arial" w:hAnsi="Arial" w:cs="Arial"/>
                <w:sz w:val="24"/>
                <w:szCs w:val="24"/>
                <w:lang w:val="en-GB" w:eastAsia="ja-JP"/>
              </w:rPr>
              <w:t xml:space="preserve"> registry of systemic adverse events</w:t>
            </w:r>
          </w:p>
          <w:p w:rsidR="00ED7BAB" w:rsidRPr="004D27F8" w:rsidRDefault="00ED7BAB" w:rsidP="00A57021">
            <w:pPr>
              <w:spacing w:after="0" w:line="360" w:lineRule="auto"/>
              <w:contextualSpacing/>
              <w:jc w:val="both"/>
              <w:rPr>
                <w:rFonts w:ascii="Arial" w:hAnsi="Arial" w:cs="Arial"/>
                <w:sz w:val="24"/>
                <w:szCs w:val="24"/>
                <w:lang w:val="en-GB" w:eastAsia="ja-JP"/>
              </w:rPr>
            </w:pPr>
            <w:r w:rsidRPr="004D27F8">
              <w:rPr>
                <w:rFonts w:ascii="Arial" w:hAnsi="Arial" w:cs="Arial"/>
                <w:sz w:val="24"/>
                <w:szCs w:val="24"/>
                <w:lang w:val="en-GB" w:eastAsia="ja-JP"/>
              </w:rPr>
              <w:t>New observation and controlled trials</w:t>
            </w:r>
          </w:p>
        </w:tc>
        <w:tc>
          <w:tcPr>
            <w:tcW w:w="1794" w:type="dxa"/>
            <w:shd w:val="clear" w:color="auto" w:fill="auto"/>
          </w:tcPr>
          <w:p w:rsidR="00ED7BAB" w:rsidRPr="004D27F8" w:rsidRDefault="00ED7BAB" w:rsidP="007D17AD">
            <w:pPr>
              <w:spacing w:after="0" w:line="360" w:lineRule="auto"/>
              <w:contextualSpacing/>
              <w:jc w:val="both"/>
              <w:rPr>
                <w:rFonts w:ascii="Arial" w:hAnsi="Arial" w:cs="Arial"/>
                <w:sz w:val="24"/>
                <w:szCs w:val="24"/>
                <w:lang w:val="en-GB" w:eastAsia="ja-JP"/>
              </w:rPr>
            </w:pPr>
            <w:r w:rsidRPr="004D27F8">
              <w:rPr>
                <w:rFonts w:ascii="Arial" w:hAnsi="Arial" w:cs="Arial"/>
                <w:sz w:val="24"/>
                <w:szCs w:val="24"/>
                <w:lang w:val="en-GB" w:eastAsia="ja-JP"/>
              </w:rPr>
              <w:t>High</w:t>
            </w:r>
          </w:p>
        </w:tc>
      </w:tr>
      <w:tr w:rsidR="00ED7BAB" w:rsidRPr="00934113" w:rsidTr="007D17AD">
        <w:tc>
          <w:tcPr>
            <w:tcW w:w="4064" w:type="dxa"/>
            <w:shd w:val="clear" w:color="auto" w:fill="auto"/>
          </w:tcPr>
          <w:p w:rsidR="00ED7BAB" w:rsidRPr="004D27F8" w:rsidRDefault="00ED7BAB" w:rsidP="00A57021">
            <w:pPr>
              <w:pStyle w:val="ColorfulList-Accent11"/>
              <w:numPr>
                <w:ilvl w:val="0"/>
                <w:numId w:val="7"/>
              </w:numPr>
              <w:spacing w:after="0" w:line="360" w:lineRule="auto"/>
              <w:jc w:val="both"/>
              <w:rPr>
                <w:rFonts w:ascii="Arial" w:hAnsi="Arial" w:cs="Arial"/>
                <w:sz w:val="24"/>
                <w:szCs w:val="24"/>
                <w:lang w:val="en-GB" w:eastAsia="ja-JP"/>
              </w:rPr>
            </w:pPr>
            <w:r w:rsidRPr="004D27F8">
              <w:rPr>
                <w:rFonts w:ascii="Arial" w:hAnsi="Arial" w:cs="Arial"/>
                <w:sz w:val="24"/>
                <w:szCs w:val="24"/>
                <w:lang w:val="en-GB" w:eastAsia="ja-JP"/>
              </w:rPr>
              <w:t>Impact on QoL (patient-related outcomes)</w:t>
            </w:r>
          </w:p>
        </w:tc>
        <w:tc>
          <w:tcPr>
            <w:tcW w:w="4094" w:type="dxa"/>
            <w:shd w:val="clear" w:color="auto" w:fill="auto"/>
          </w:tcPr>
          <w:p w:rsidR="00556115" w:rsidRPr="004D27F8" w:rsidRDefault="00556115" w:rsidP="00FD0420">
            <w:pPr>
              <w:spacing w:after="0" w:line="360" w:lineRule="auto"/>
              <w:ind w:left="81"/>
              <w:contextualSpacing/>
              <w:jc w:val="both"/>
              <w:rPr>
                <w:rFonts w:ascii="Arial" w:hAnsi="Arial" w:cs="Arial"/>
                <w:sz w:val="24"/>
                <w:szCs w:val="24"/>
                <w:lang w:val="en-GB" w:eastAsia="ja-JP"/>
              </w:rPr>
            </w:pPr>
            <w:r w:rsidRPr="004D27F8">
              <w:rPr>
                <w:rFonts w:ascii="Arial" w:hAnsi="Arial" w:cs="Arial"/>
                <w:sz w:val="24"/>
                <w:szCs w:val="24"/>
                <w:lang w:val="en-GB" w:eastAsia="ja-JP"/>
              </w:rPr>
              <w:t xml:space="preserve">Development and validation of relevant outcomes </w:t>
            </w:r>
          </w:p>
          <w:p w:rsidR="00ED7BAB" w:rsidRPr="004D27F8" w:rsidRDefault="00ED7BAB" w:rsidP="00FD0420">
            <w:pPr>
              <w:spacing w:after="0" w:line="360" w:lineRule="auto"/>
              <w:ind w:left="81"/>
              <w:contextualSpacing/>
              <w:jc w:val="both"/>
              <w:rPr>
                <w:rFonts w:ascii="Arial" w:hAnsi="Arial" w:cs="Arial"/>
                <w:sz w:val="24"/>
                <w:szCs w:val="24"/>
                <w:lang w:val="en-GB" w:eastAsia="ja-JP"/>
              </w:rPr>
            </w:pPr>
            <w:r w:rsidRPr="004D27F8">
              <w:rPr>
                <w:rFonts w:ascii="Arial" w:hAnsi="Arial" w:cs="Arial"/>
                <w:sz w:val="24"/>
                <w:szCs w:val="24"/>
                <w:lang w:val="en-GB" w:eastAsia="ja-JP"/>
              </w:rPr>
              <w:t>New observation and controlled trials</w:t>
            </w:r>
          </w:p>
        </w:tc>
        <w:tc>
          <w:tcPr>
            <w:tcW w:w="1794" w:type="dxa"/>
            <w:shd w:val="clear" w:color="auto" w:fill="auto"/>
          </w:tcPr>
          <w:p w:rsidR="00ED7BAB" w:rsidRPr="004D27F8" w:rsidRDefault="00ED7BAB" w:rsidP="007D17AD">
            <w:pPr>
              <w:spacing w:after="0" w:line="360" w:lineRule="auto"/>
              <w:contextualSpacing/>
              <w:jc w:val="both"/>
              <w:rPr>
                <w:rFonts w:ascii="Arial" w:hAnsi="Arial" w:cs="Arial"/>
                <w:sz w:val="24"/>
                <w:szCs w:val="24"/>
                <w:lang w:val="en-GB" w:eastAsia="ja-JP"/>
              </w:rPr>
            </w:pPr>
            <w:r w:rsidRPr="004D27F8">
              <w:rPr>
                <w:rFonts w:ascii="Arial" w:hAnsi="Arial" w:cs="Arial"/>
                <w:sz w:val="24"/>
                <w:szCs w:val="24"/>
                <w:lang w:val="en-GB" w:eastAsia="ja-JP"/>
              </w:rPr>
              <w:t>High</w:t>
            </w:r>
          </w:p>
        </w:tc>
      </w:tr>
      <w:tr w:rsidR="00ED7BAB" w:rsidRPr="00934113" w:rsidTr="007D17AD">
        <w:tc>
          <w:tcPr>
            <w:tcW w:w="4064" w:type="dxa"/>
            <w:shd w:val="clear" w:color="auto" w:fill="auto"/>
          </w:tcPr>
          <w:p w:rsidR="00ED7BAB" w:rsidRPr="004D27F8" w:rsidRDefault="00ED7BAB" w:rsidP="00A57021">
            <w:pPr>
              <w:pStyle w:val="ColorfulList-Accent11"/>
              <w:numPr>
                <w:ilvl w:val="0"/>
                <w:numId w:val="7"/>
              </w:numPr>
              <w:spacing w:after="0" w:line="360" w:lineRule="auto"/>
              <w:jc w:val="both"/>
              <w:rPr>
                <w:rFonts w:ascii="Arial" w:hAnsi="Arial" w:cs="Arial"/>
                <w:sz w:val="24"/>
                <w:szCs w:val="24"/>
                <w:lang w:val="en-GB" w:eastAsia="ja-JP"/>
              </w:rPr>
            </w:pPr>
            <w:r w:rsidRPr="004D27F8">
              <w:rPr>
                <w:rFonts w:ascii="Arial" w:hAnsi="Arial" w:cs="Arial"/>
                <w:sz w:val="24"/>
                <w:szCs w:val="24"/>
                <w:lang w:val="en-GB" w:eastAsia="ja-JP"/>
              </w:rPr>
              <w:t>Cost-effectiveness</w:t>
            </w:r>
          </w:p>
        </w:tc>
        <w:tc>
          <w:tcPr>
            <w:tcW w:w="4094" w:type="dxa"/>
            <w:shd w:val="clear" w:color="auto" w:fill="auto"/>
          </w:tcPr>
          <w:p w:rsidR="00ED7BAB" w:rsidRPr="004D27F8" w:rsidRDefault="00ED7BAB" w:rsidP="00ED1A20">
            <w:pPr>
              <w:spacing w:after="0" w:line="360" w:lineRule="auto"/>
              <w:ind w:left="110"/>
              <w:contextualSpacing/>
              <w:jc w:val="both"/>
              <w:rPr>
                <w:rFonts w:ascii="Arial" w:hAnsi="Arial" w:cs="Arial"/>
                <w:sz w:val="24"/>
                <w:szCs w:val="24"/>
                <w:lang w:val="en-GB" w:eastAsia="ja-JP"/>
              </w:rPr>
            </w:pPr>
            <w:r w:rsidRPr="004D27F8">
              <w:rPr>
                <w:rFonts w:ascii="Arial" w:hAnsi="Arial" w:cs="Arial"/>
                <w:sz w:val="24"/>
                <w:szCs w:val="24"/>
                <w:lang w:val="en-GB" w:eastAsia="ja-JP"/>
              </w:rPr>
              <w:t>New observation and controlled trials</w:t>
            </w:r>
          </w:p>
        </w:tc>
        <w:tc>
          <w:tcPr>
            <w:tcW w:w="1794" w:type="dxa"/>
            <w:shd w:val="clear" w:color="auto" w:fill="auto"/>
          </w:tcPr>
          <w:p w:rsidR="00ED7BAB" w:rsidRPr="004D27F8" w:rsidRDefault="00ED7BAB" w:rsidP="007D17AD">
            <w:pPr>
              <w:spacing w:after="0" w:line="360" w:lineRule="auto"/>
              <w:contextualSpacing/>
              <w:jc w:val="both"/>
              <w:rPr>
                <w:rFonts w:ascii="Arial" w:hAnsi="Arial" w:cs="Arial"/>
                <w:sz w:val="24"/>
                <w:szCs w:val="24"/>
                <w:lang w:val="en-GB" w:eastAsia="ja-JP"/>
              </w:rPr>
            </w:pPr>
            <w:r w:rsidRPr="004D27F8">
              <w:rPr>
                <w:rFonts w:ascii="Arial" w:hAnsi="Arial" w:cs="Arial"/>
                <w:sz w:val="24"/>
                <w:szCs w:val="24"/>
                <w:lang w:val="en-GB" w:eastAsia="ja-JP"/>
              </w:rPr>
              <w:t>High</w:t>
            </w:r>
          </w:p>
        </w:tc>
      </w:tr>
      <w:tr w:rsidR="00ED7BAB" w:rsidRPr="00934113" w:rsidTr="007D17AD">
        <w:tc>
          <w:tcPr>
            <w:tcW w:w="4064" w:type="dxa"/>
            <w:shd w:val="clear" w:color="auto" w:fill="auto"/>
          </w:tcPr>
          <w:p w:rsidR="00ED7BAB" w:rsidRPr="004D27F8" w:rsidRDefault="00555553" w:rsidP="00A57021">
            <w:pPr>
              <w:pStyle w:val="ColorfulList-Accent11"/>
              <w:numPr>
                <w:ilvl w:val="0"/>
                <w:numId w:val="7"/>
              </w:numPr>
              <w:spacing w:after="0" w:line="360" w:lineRule="auto"/>
              <w:jc w:val="both"/>
              <w:rPr>
                <w:rFonts w:ascii="Arial" w:hAnsi="Arial" w:cs="Arial"/>
                <w:sz w:val="24"/>
                <w:szCs w:val="24"/>
                <w:lang w:val="en-GB" w:eastAsia="ja-JP"/>
              </w:rPr>
            </w:pPr>
            <w:r w:rsidRPr="004D27F8">
              <w:rPr>
                <w:rFonts w:ascii="Arial" w:hAnsi="Arial" w:cs="Arial"/>
                <w:sz w:val="24"/>
                <w:szCs w:val="24"/>
                <w:lang w:val="en-GB" w:eastAsia="ja-JP"/>
              </w:rPr>
              <w:t xml:space="preserve">Advanced </w:t>
            </w:r>
            <w:r w:rsidR="00ED7BAB" w:rsidRPr="004D27F8">
              <w:rPr>
                <w:rFonts w:ascii="Arial" w:hAnsi="Arial" w:cs="Arial"/>
                <w:sz w:val="24"/>
                <w:szCs w:val="24"/>
                <w:lang w:val="en-GB" w:eastAsia="ja-JP"/>
              </w:rPr>
              <w:t>insight in the mechanisms of action</w:t>
            </w:r>
          </w:p>
        </w:tc>
        <w:tc>
          <w:tcPr>
            <w:tcW w:w="4094" w:type="dxa"/>
            <w:shd w:val="clear" w:color="auto" w:fill="auto"/>
          </w:tcPr>
          <w:p w:rsidR="00ED7BAB" w:rsidRPr="004D27F8" w:rsidRDefault="00ED7BAB" w:rsidP="00FD0420">
            <w:pPr>
              <w:spacing w:after="0" w:line="360" w:lineRule="auto"/>
              <w:ind w:left="81"/>
              <w:contextualSpacing/>
              <w:jc w:val="both"/>
              <w:rPr>
                <w:rFonts w:ascii="Arial" w:hAnsi="Arial" w:cs="Arial"/>
                <w:sz w:val="24"/>
                <w:szCs w:val="24"/>
                <w:lang w:val="en-GB" w:eastAsia="ja-JP"/>
              </w:rPr>
            </w:pPr>
            <w:r w:rsidRPr="004D27F8">
              <w:rPr>
                <w:rFonts w:ascii="Arial" w:hAnsi="Arial" w:cs="Arial"/>
                <w:sz w:val="24"/>
                <w:szCs w:val="24"/>
                <w:lang w:val="en-GB" w:eastAsia="ja-JP"/>
              </w:rPr>
              <w:t>Collaborative research using biological samples (biobanks) of patients already treated.</w:t>
            </w:r>
          </w:p>
          <w:p w:rsidR="00ED7BAB" w:rsidRPr="004D27F8" w:rsidRDefault="00ED7BAB" w:rsidP="00FD0420">
            <w:pPr>
              <w:spacing w:after="0" w:line="360" w:lineRule="auto"/>
              <w:ind w:left="81"/>
              <w:contextualSpacing/>
              <w:jc w:val="both"/>
              <w:rPr>
                <w:rFonts w:ascii="Arial" w:hAnsi="Arial" w:cs="Arial"/>
                <w:sz w:val="24"/>
                <w:szCs w:val="24"/>
                <w:lang w:val="en-GB" w:eastAsia="ja-JP"/>
              </w:rPr>
            </w:pPr>
            <w:r w:rsidRPr="004D27F8">
              <w:rPr>
                <w:rFonts w:ascii="Arial" w:hAnsi="Arial" w:cs="Arial"/>
                <w:sz w:val="24"/>
                <w:szCs w:val="24"/>
                <w:lang w:val="en-GB" w:eastAsia="ja-JP"/>
              </w:rPr>
              <w:t xml:space="preserve">New observation and controlled trials </w:t>
            </w:r>
          </w:p>
        </w:tc>
        <w:tc>
          <w:tcPr>
            <w:tcW w:w="1794" w:type="dxa"/>
            <w:shd w:val="clear" w:color="auto" w:fill="auto"/>
          </w:tcPr>
          <w:p w:rsidR="00ED7BAB" w:rsidRPr="004D27F8" w:rsidRDefault="00ED7BAB" w:rsidP="007D17AD">
            <w:pPr>
              <w:spacing w:after="0" w:line="360" w:lineRule="auto"/>
              <w:contextualSpacing/>
              <w:jc w:val="both"/>
              <w:rPr>
                <w:rFonts w:ascii="Arial" w:hAnsi="Arial" w:cs="Arial"/>
                <w:sz w:val="24"/>
                <w:szCs w:val="24"/>
                <w:lang w:val="en-GB" w:eastAsia="ja-JP"/>
              </w:rPr>
            </w:pPr>
            <w:r w:rsidRPr="004D27F8">
              <w:rPr>
                <w:rFonts w:ascii="Arial" w:hAnsi="Arial" w:cs="Arial"/>
                <w:sz w:val="24"/>
                <w:szCs w:val="24"/>
                <w:lang w:val="en-GB" w:eastAsia="ja-JP"/>
              </w:rPr>
              <w:t>High</w:t>
            </w:r>
          </w:p>
        </w:tc>
      </w:tr>
      <w:tr w:rsidR="00ED7BAB" w:rsidRPr="00934113" w:rsidTr="007D17AD">
        <w:tc>
          <w:tcPr>
            <w:tcW w:w="4064" w:type="dxa"/>
            <w:shd w:val="clear" w:color="auto" w:fill="auto"/>
          </w:tcPr>
          <w:p w:rsidR="00ED7BAB" w:rsidRPr="004D27F8" w:rsidRDefault="00ED7BAB" w:rsidP="007D17AD">
            <w:pPr>
              <w:pStyle w:val="ColorfulList-Accent11"/>
              <w:numPr>
                <w:ilvl w:val="0"/>
                <w:numId w:val="7"/>
              </w:numPr>
              <w:spacing w:after="0" w:line="360" w:lineRule="auto"/>
              <w:jc w:val="both"/>
              <w:rPr>
                <w:rFonts w:ascii="Arial" w:hAnsi="Arial" w:cs="Arial"/>
                <w:sz w:val="24"/>
                <w:szCs w:val="24"/>
                <w:lang w:val="en-US" w:eastAsia="ja-JP"/>
              </w:rPr>
            </w:pPr>
            <w:r w:rsidRPr="004D27F8">
              <w:rPr>
                <w:rFonts w:ascii="Arial" w:hAnsi="Arial" w:cs="Arial"/>
                <w:sz w:val="24"/>
                <w:szCs w:val="24"/>
                <w:lang w:val="en-US" w:eastAsia="ja-JP"/>
              </w:rPr>
              <w:t>Identif</w:t>
            </w:r>
            <w:r w:rsidR="00556115" w:rsidRPr="004D27F8">
              <w:rPr>
                <w:rFonts w:ascii="Arial" w:hAnsi="Arial" w:cs="Arial"/>
                <w:sz w:val="24"/>
                <w:szCs w:val="24"/>
                <w:lang w:val="en-US" w:eastAsia="ja-JP"/>
              </w:rPr>
              <w:t>ication</w:t>
            </w:r>
            <w:r w:rsidRPr="004D27F8">
              <w:rPr>
                <w:rFonts w:ascii="Arial" w:hAnsi="Arial" w:cs="Arial"/>
                <w:sz w:val="24"/>
                <w:szCs w:val="24"/>
                <w:lang w:val="en-US" w:eastAsia="ja-JP"/>
              </w:rPr>
              <w:t xml:space="preserve"> markers of response </w:t>
            </w:r>
          </w:p>
          <w:p w:rsidR="00ED7BAB" w:rsidRPr="004D27F8" w:rsidRDefault="00ED7BAB" w:rsidP="007D17AD">
            <w:pPr>
              <w:spacing w:after="0" w:line="360" w:lineRule="auto"/>
              <w:contextualSpacing/>
              <w:jc w:val="both"/>
              <w:rPr>
                <w:rFonts w:ascii="Arial" w:hAnsi="Arial" w:cs="Arial"/>
                <w:sz w:val="24"/>
                <w:szCs w:val="24"/>
                <w:lang w:val="en-GB" w:eastAsia="ja-JP"/>
              </w:rPr>
            </w:pPr>
          </w:p>
        </w:tc>
        <w:tc>
          <w:tcPr>
            <w:tcW w:w="4094" w:type="dxa"/>
            <w:shd w:val="clear" w:color="auto" w:fill="auto"/>
          </w:tcPr>
          <w:p w:rsidR="00ED7BAB" w:rsidRPr="004D27F8" w:rsidRDefault="00ED7BAB" w:rsidP="00FD0420">
            <w:pPr>
              <w:spacing w:after="0" w:line="360" w:lineRule="auto"/>
              <w:ind w:left="81"/>
              <w:contextualSpacing/>
              <w:jc w:val="both"/>
              <w:rPr>
                <w:rFonts w:ascii="Arial" w:hAnsi="Arial" w:cs="Arial"/>
                <w:sz w:val="24"/>
                <w:szCs w:val="24"/>
                <w:lang w:val="en-GB" w:eastAsia="ja-JP"/>
              </w:rPr>
            </w:pPr>
            <w:r w:rsidRPr="004D27F8">
              <w:rPr>
                <w:rFonts w:ascii="Arial" w:hAnsi="Arial" w:cs="Arial"/>
                <w:sz w:val="24"/>
                <w:szCs w:val="24"/>
                <w:lang w:val="en-GB" w:eastAsia="ja-JP"/>
              </w:rPr>
              <w:t>Analysis of existing data and biological samples</w:t>
            </w:r>
          </w:p>
          <w:p w:rsidR="00ED7BAB" w:rsidRPr="004D27F8" w:rsidRDefault="00ED7BAB" w:rsidP="00FD0420">
            <w:pPr>
              <w:spacing w:after="0" w:line="360" w:lineRule="auto"/>
              <w:ind w:left="81"/>
              <w:contextualSpacing/>
              <w:jc w:val="both"/>
              <w:rPr>
                <w:rFonts w:ascii="Arial" w:hAnsi="Arial" w:cs="Arial"/>
                <w:sz w:val="24"/>
                <w:szCs w:val="24"/>
                <w:lang w:val="en-GB" w:eastAsia="ja-JP"/>
              </w:rPr>
            </w:pPr>
            <w:r w:rsidRPr="004D27F8">
              <w:rPr>
                <w:rFonts w:ascii="Arial" w:hAnsi="Arial" w:cs="Arial"/>
                <w:sz w:val="24"/>
                <w:szCs w:val="24"/>
                <w:lang w:val="en-GB" w:eastAsia="ja-JP"/>
              </w:rPr>
              <w:t>New controlled trials</w:t>
            </w:r>
          </w:p>
        </w:tc>
        <w:tc>
          <w:tcPr>
            <w:tcW w:w="1794" w:type="dxa"/>
            <w:shd w:val="clear" w:color="auto" w:fill="auto"/>
          </w:tcPr>
          <w:p w:rsidR="00ED7BAB" w:rsidRPr="004D27F8" w:rsidRDefault="00ED7BAB" w:rsidP="007D17AD">
            <w:pPr>
              <w:spacing w:after="0" w:line="360" w:lineRule="auto"/>
              <w:contextualSpacing/>
              <w:jc w:val="both"/>
              <w:rPr>
                <w:rFonts w:ascii="Arial" w:hAnsi="Arial" w:cs="Arial"/>
                <w:sz w:val="24"/>
                <w:szCs w:val="24"/>
                <w:lang w:val="en-GB" w:eastAsia="ja-JP"/>
              </w:rPr>
            </w:pPr>
            <w:r w:rsidRPr="004D27F8">
              <w:rPr>
                <w:rFonts w:ascii="Arial" w:hAnsi="Arial" w:cs="Arial"/>
                <w:sz w:val="24"/>
                <w:szCs w:val="24"/>
                <w:lang w:val="en-GB" w:eastAsia="ja-JP"/>
              </w:rPr>
              <w:t>High</w:t>
            </w:r>
          </w:p>
        </w:tc>
      </w:tr>
      <w:tr w:rsidR="00ED7BAB" w:rsidRPr="00934113" w:rsidTr="007D17AD">
        <w:tc>
          <w:tcPr>
            <w:tcW w:w="4064" w:type="dxa"/>
            <w:shd w:val="clear" w:color="auto" w:fill="auto"/>
          </w:tcPr>
          <w:p w:rsidR="00ED7BAB" w:rsidRPr="004D27F8" w:rsidRDefault="00556115" w:rsidP="007D17AD">
            <w:pPr>
              <w:pStyle w:val="ColorfulList-Accent11"/>
              <w:numPr>
                <w:ilvl w:val="0"/>
                <w:numId w:val="7"/>
              </w:numPr>
              <w:spacing w:after="0" w:line="360" w:lineRule="auto"/>
              <w:jc w:val="both"/>
              <w:rPr>
                <w:rFonts w:ascii="Arial" w:hAnsi="Arial" w:cs="Arial"/>
                <w:sz w:val="24"/>
                <w:szCs w:val="24"/>
                <w:lang w:val="en-GB" w:eastAsia="ja-JP"/>
              </w:rPr>
            </w:pPr>
            <w:r w:rsidRPr="004D27F8">
              <w:rPr>
                <w:rFonts w:ascii="Arial" w:hAnsi="Arial" w:cs="Arial"/>
                <w:sz w:val="24"/>
                <w:szCs w:val="24"/>
                <w:lang w:val="en-GB" w:eastAsia="ja-JP"/>
              </w:rPr>
              <w:t>Identification</w:t>
            </w:r>
            <w:r w:rsidR="00ED7BAB" w:rsidRPr="004D27F8">
              <w:rPr>
                <w:rFonts w:ascii="Arial" w:hAnsi="Arial" w:cs="Arial"/>
                <w:sz w:val="24"/>
                <w:szCs w:val="24"/>
                <w:lang w:val="en-GB" w:eastAsia="ja-JP"/>
              </w:rPr>
              <w:t xml:space="preserve"> the most suitable candidates (personalized care)</w:t>
            </w:r>
          </w:p>
          <w:p w:rsidR="00ED7BAB" w:rsidRPr="004D27F8" w:rsidRDefault="00ED7BAB" w:rsidP="007D17AD">
            <w:pPr>
              <w:spacing w:after="0" w:line="360" w:lineRule="auto"/>
              <w:contextualSpacing/>
              <w:jc w:val="both"/>
              <w:rPr>
                <w:rFonts w:ascii="Arial" w:hAnsi="Arial" w:cs="Arial"/>
                <w:sz w:val="24"/>
                <w:szCs w:val="24"/>
                <w:lang w:val="en-GB" w:eastAsia="ja-JP"/>
              </w:rPr>
            </w:pPr>
          </w:p>
        </w:tc>
        <w:tc>
          <w:tcPr>
            <w:tcW w:w="4094" w:type="dxa"/>
            <w:shd w:val="clear" w:color="auto" w:fill="auto"/>
          </w:tcPr>
          <w:p w:rsidR="00ED7BAB" w:rsidRPr="004D27F8" w:rsidRDefault="00ED7BAB" w:rsidP="00FD0420">
            <w:pPr>
              <w:spacing w:after="0" w:line="360" w:lineRule="auto"/>
              <w:ind w:left="81"/>
              <w:contextualSpacing/>
              <w:jc w:val="both"/>
              <w:rPr>
                <w:rFonts w:ascii="Arial" w:hAnsi="Arial" w:cs="Arial"/>
                <w:sz w:val="24"/>
                <w:szCs w:val="24"/>
                <w:lang w:val="en-GB" w:eastAsia="ja-JP"/>
              </w:rPr>
            </w:pPr>
            <w:r w:rsidRPr="004D27F8">
              <w:rPr>
                <w:rFonts w:ascii="Arial" w:hAnsi="Arial" w:cs="Arial"/>
                <w:sz w:val="24"/>
                <w:szCs w:val="24"/>
                <w:lang w:val="en-GB" w:eastAsia="ja-JP"/>
              </w:rPr>
              <w:t>Analysis of existing data and biological samples</w:t>
            </w:r>
          </w:p>
          <w:p w:rsidR="00ED7BAB" w:rsidRPr="004D27F8" w:rsidRDefault="00ED7BAB" w:rsidP="00FD0420">
            <w:pPr>
              <w:spacing w:after="0" w:line="360" w:lineRule="auto"/>
              <w:ind w:left="81"/>
              <w:contextualSpacing/>
              <w:jc w:val="both"/>
              <w:rPr>
                <w:rFonts w:ascii="Arial" w:hAnsi="Arial" w:cs="Arial"/>
                <w:sz w:val="24"/>
                <w:szCs w:val="24"/>
                <w:lang w:val="en-GB" w:eastAsia="ja-JP"/>
              </w:rPr>
            </w:pPr>
            <w:r w:rsidRPr="004D27F8">
              <w:rPr>
                <w:rFonts w:ascii="Arial" w:hAnsi="Arial" w:cs="Arial"/>
                <w:sz w:val="24"/>
                <w:szCs w:val="24"/>
                <w:lang w:val="en-GB" w:eastAsia="ja-JP"/>
              </w:rPr>
              <w:t>New controlled trials</w:t>
            </w:r>
          </w:p>
        </w:tc>
        <w:tc>
          <w:tcPr>
            <w:tcW w:w="1794" w:type="dxa"/>
            <w:shd w:val="clear" w:color="auto" w:fill="auto"/>
          </w:tcPr>
          <w:p w:rsidR="00ED7BAB" w:rsidRPr="004D27F8" w:rsidRDefault="00ED7BAB" w:rsidP="007D17AD">
            <w:pPr>
              <w:spacing w:after="0" w:line="360" w:lineRule="auto"/>
              <w:contextualSpacing/>
              <w:jc w:val="both"/>
              <w:rPr>
                <w:rFonts w:ascii="Arial" w:hAnsi="Arial" w:cs="Arial"/>
                <w:sz w:val="24"/>
                <w:szCs w:val="24"/>
                <w:lang w:val="en-GB" w:eastAsia="ja-JP"/>
              </w:rPr>
            </w:pPr>
            <w:r w:rsidRPr="004D27F8">
              <w:rPr>
                <w:rFonts w:ascii="Arial" w:hAnsi="Arial" w:cs="Arial"/>
                <w:sz w:val="24"/>
                <w:szCs w:val="24"/>
                <w:lang w:val="en-GB" w:eastAsia="ja-JP"/>
              </w:rPr>
              <w:t>High</w:t>
            </w:r>
          </w:p>
        </w:tc>
      </w:tr>
      <w:tr w:rsidR="00ED7BAB" w:rsidRPr="00934113" w:rsidTr="007D17AD">
        <w:tc>
          <w:tcPr>
            <w:tcW w:w="4064" w:type="dxa"/>
            <w:shd w:val="clear" w:color="auto" w:fill="auto"/>
          </w:tcPr>
          <w:p w:rsidR="00ED7BAB" w:rsidRPr="004D27F8" w:rsidRDefault="00EA1C3B" w:rsidP="00556115">
            <w:pPr>
              <w:pStyle w:val="ColorfulList-Accent11"/>
              <w:numPr>
                <w:ilvl w:val="0"/>
                <w:numId w:val="7"/>
              </w:numPr>
              <w:spacing w:after="0" w:line="360" w:lineRule="auto"/>
              <w:jc w:val="both"/>
              <w:rPr>
                <w:rFonts w:ascii="Arial" w:hAnsi="Arial" w:cs="Arial"/>
                <w:sz w:val="24"/>
                <w:szCs w:val="24"/>
                <w:lang w:val="en-GB" w:eastAsia="ja-JP"/>
              </w:rPr>
            </w:pPr>
            <w:r w:rsidRPr="004D27F8">
              <w:rPr>
                <w:rFonts w:ascii="Arial" w:hAnsi="Arial" w:cs="Arial"/>
                <w:sz w:val="24"/>
                <w:szCs w:val="24"/>
                <w:lang w:val="en-US" w:eastAsia="ja-JP"/>
              </w:rPr>
              <w:t>“</w:t>
            </w:r>
            <w:r w:rsidR="00ED7BAB" w:rsidRPr="004D27F8">
              <w:rPr>
                <w:rFonts w:ascii="Arial" w:hAnsi="Arial" w:cs="Arial"/>
                <w:sz w:val="24"/>
                <w:szCs w:val="24"/>
                <w:lang w:val="en-US" w:eastAsia="ja-JP"/>
              </w:rPr>
              <w:t>P</w:t>
            </w:r>
            <w:r w:rsidR="00ED7BAB" w:rsidRPr="004D27F8">
              <w:rPr>
                <w:rFonts w:ascii="Arial" w:hAnsi="Arial" w:cs="Arial"/>
                <w:sz w:val="24"/>
                <w:szCs w:val="24"/>
                <w:lang w:val="en-GB" w:eastAsia="ja-JP"/>
              </w:rPr>
              <w:t xml:space="preserve">recision medicine” </w:t>
            </w:r>
            <w:r w:rsidR="00556115" w:rsidRPr="004D27F8">
              <w:rPr>
                <w:rFonts w:ascii="Arial" w:hAnsi="Arial" w:cs="Arial"/>
                <w:sz w:val="24"/>
                <w:szCs w:val="24"/>
                <w:lang w:val="en-GB" w:eastAsia="ja-JP"/>
              </w:rPr>
              <w:t>a</w:t>
            </w:r>
            <w:r w:rsidR="00555553" w:rsidRPr="004D27F8">
              <w:rPr>
                <w:rFonts w:ascii="Arial" w:hAnsi="Arial" w:cs="Arial"/>
                <w:sz w:val="24"/>
                <w:szCs w:val="24"/>
                <w:lang w:val="en-GB" w:eastAsia="ja-JP"/>
              </w:rPr>
              <w:t>l</w:t>
            </w:r>
            <w:r w:rsidR="00556115" w:rsidRPr="004D27F8">
              <w:rPr>
                <w:rFonts w:ascii="Arial" w:hAnsi="Arial" w:cs="Arial"/>
                <w:sz w:val="24"/>
                <w:szCs w:val="24"/>
                <w:lang w:val="en-GB" w:eastAsia="ja-JP"/>
              </w:rPr>
              <w:t>gorithms for patient tailored (</w:t>
            </w:r>
            <w:r w:rsidR="00555553" w:rsidRPr="004D27F8">
              <w:rPr>
                <w:rFonts w:ascii="Arial" w:hAnsi="Arial" w:cs="Arial"/>
                <w:sz w:val="24"/>
                <w:szCs w:val="24"/>
                <w:lang w:val="en-GB" w:eastAsia="ja-JP"/>
              </w:rPr>
              <w:t>individual) treatments</w:t>
            </w:r>
          </w:p>
        </w:tc>
        <w:tc>
          <w:tcPr>
            <w:tcW w:w="4094" w:type="dxa"/>
            <w:shd w:val="clear" w:color="auto" w:fill="auto"/>
          </w:tcPr>
          <w:p w:rsidR="00ED7BAB" w:rsidRPr="004D27F8" w:rsidRDefault="00ED7BAB" w:rsidP="00FD0420">
            <w:pPr>
              <w:spacing w:after="0" w:line="360" w:lineRule="auto"/>
              <w:ind w:left="81"/>
              <w:contextualSpacing/>
              <w:jc w:val="both"/>
              <w:rPr>
                <w:rFonts w:ascii="Arial" w:hAnsi="Arial" w:cs="Arial"/>
                <w:sz w:val="24"/>
                <w:szCs w:val="24"/>
                <w:lang w:val="en-GB" w:eastAsia="ja-JP"/>
              </w:rPr>
            </w:pPr>
            <w:r w:rsidRPr="004D27F8">
              <w:rPr>
                <w:rFonts w:ascii="Arial" w:hAnsi="Arial" w:cs="Arial"/>
                <w:sz w:val="24"/>
                <w:szCs w:val="24"/>
                <w:lang w:val="en-GB" w:eastAsia="ja-JP"/>
              </w:rPr>
              <w:t>Analysis of existing data</w:t>
            </w:r>
          </w:p>
          <w:p w:rsidR="00ED7BAB" w:rsidRPr="004D27F8" w:rsidRDefault="00ED7BAB" w:rsidP="00FD0420">
            <w:pPr>
              <w:spacing w:after="0" w:line="360" w:lineRule="auto"/>
              <w:ind w:left="81"/>
              <w:contextualSpacing/>
              <w:jc w:val="both"/>
              <w:rPr>
                <w:rFonts w:ascii="Arial" w:hAnsi="Arial" w:cs="Arial"/>
                <w:sz w:val="24"/>
                <w:szCs w:val="24"/>
                <w:lang w:val="en-GB" w:eastAsia="ja-JP"/>
              </w:rPr>
            </w:pPr>
            <w:r w:rsidRPr="004D27F8">
              <w:rPr>
                <w:rFonts w:ascii="Arial" w:hAnsi="Arial" w:cs="Arial"/>
                <w:sz w:val="24"/>
                <w:szCs w:val="24"/>
                <w:lang w:val="en-GB" w:eastAsia="ja-JP"/>
              </w:rPr>
              <w:t>Consensus discussion</w:t>
            </w:r>
          </w:p>
        </w:tc>
        <w:tc>
          <w:tcPr>
            <w:tcW w:w="1794" w:type="dxa"/>
            <w:shd w:val="clear" w:color="auto" w:fill="auto"/>
          </w:tcPr>
          <w:p w:rsidR="00ED7BAB" w:rsidRPr="004D27F8" w:rsidRDefault="00A57021" w:rsidP="007D17AD">
            <w:pPr>
              <w:spacing w:after="0" w:line="360" w:lineRule="auto"/>
              <w:contextualSpacing/>
              <w:jc w:val="both"/>
              <w:rPr>
                <w:rFonts w:ascii="Arial" w:hAnsi="Arial" w:cs="Arial"/>
                <w:sz w:val="24"/>
                <w:szCs w:val="24"/>
                <w:lang w:val="en-GB" w:eastAsia="ja-JP"/>
              </w:rPr>
            </w:pPr>
            <w:r w:rsidRPr="004D27F8">
              <w:rPr>
                <w:rFonts w:ascii="Arial" w:hAnsi="Arial" w:cs="Arial"/>
                <w:sz w:val="24"/>
                <w:szCs w:val="24"/>
                <w:lang w:val="en-GB" w:eastAsia="ja-JP"/>
              </w:rPr>
              <w:t>Medium</w:t>
            </w:r>
          </w:p>
        </w:tc>
      </w:tr>
      <w:tr w:rsidR="00ED7BAB" w:rsidRPr="00934113" w:rsidTr="007D17AD">
        <w:tc>
          <w:tcPr>
            <w:tcW w:w="4064" w:type="dxa"/>
            <w:shd w:val="clear" w:color="auto" w:fill="auto"/>
          </w:tcPr>
          <w:p w:rsidR="00ED7BAB" w:rsidRPr="004D27F8" w:rsidRDefault="000C137F" w:rsidP="00A57021">
            <w:pPr>
              <w:pStyle w:val="ColorfulList-Accent11"/>
              <w:numPr>
                <w:ilvl w:val="0"/>
                <w:numId w:val="7"/>
              </w:numPr>
              <w:spacing w:after="0" w:line="360" w:lineRule="auto"/>
              <w:jc w:val="both"/>
              <w:rPr>
                <w:rFonts w:ascii="Arial" w:hAnsi="Arial" w:cs="Arial"/>
                <w:sz w:val="24"/>
                <w:szCs w:val="24"/>
                <w:lang w:val="en-US" w:eastAsia="ja-JP"/>
              </w:rPr>
            </w:pPr>
            <w:r w:rsidRPr="004D27F8">
              <w:rPr>
                <w:rFonts w:ascii="Arial" w:eastAsia="Calibri" w:hAnsi="Arial" w:cs="Arial"/>
                <w:sz w:val="24"/>
                <w:szCs w:val="24"/>
                <w:lang w:val="en-US" w:eastAsia="en-US"/>
              </w:rPr>
              <w:t>Standardized</w:t>
            </w:r>
            <w:r w:rsidR="00ED7BAB" w:rsidRPr="004D27F8">
              <w:rPr>
                <w:rFonts w:ascii="Arial" w:eastAsia="Calibri" w:hAnsi="Arial" w:cs="Arial"/>
                <w:sz w:val="24"/>
                <w:szCs w:val="24"/>
                <w:lang w:val="en-US" w:eastAsia="en-US"/>
              </w:rPr>
              <w:t xml:space="preserve"> nomenclature according to clinical needs, newly developing treatments and mechanisms</w:t>
            </w:r>
          </w:p>
        </w:tc>
        <w:tc>
          <w:tcPr>
            <w:tcW w:w="4094" w:type="dxa"/>
            <w:shd w:val="clear" w:color="auto" w:fill="auto"/>
          </w:tcPr>
          <w:p w:rsidR="00ED7BAB" w:rsidRPr="004D27F8" w:rsidRDefault="00ED7BAB" w:rsidP="00FD0420">
            <w:pPr>
              <w:spacing w:after="0" w:line="360" w:lineRule="auto"/>
              <w:ind w:left="81"/>
              <w:contextualSpacing/>
              <w:jc w:val="both"/>
              <w:rPr>
                <w:rFonts w:ascii="Arial" w:hAnsi="Arial" w:cs="Arial"/>
                <w:sz w:val="24"/>
                <w:szCs w:val="24"/>
                <w:lang w:val="en-GB" w:eastAsia="ja-JP"/>
              </w:rPr>
            </w:pPr>
            <w:r w:rsidRPr="004D27F8">
              <w:rPr>
                <w:rFonts w:ascii="Arial" w:hAnsi="Arial" w:cs="Arial"/>
                <w:sz w:val="24"/>
                <w:szCs w:val="24"/>
                <w:lang w:val="en-GB" w:eastAsia="ja-JP"/>
              </w:rPr>
              <w:t>Consensus discussion</w:t>
            </w:r>
          </w:p>
        </w:tc>
        <w:tc>
          <w:tcPr>
            <w:tcW w:w="1794" w:type="dxa"/>
            <w:shd w:val="clear" w:color="auto" w:fill="auto"/>
          </w:tcPr>
          <w:p w:rsidR="00ED7BAB" w:rsidRPr="004D27F8" w:rsidRDefault="00ED7BAB" w:rsidP="007D17AD">
            <w:pPr>
              <w:spacing w:after="0" w:line="360" w:lineRule="auto"/>
              <w:contextualSpacing/>
              <w:jc w:val="both"/>
              <w:rPr>
                <w:rFonts w:ascii="Arial" w:hAnsi="Arial" w:cs="Arial"/>
                <w:sz w:val="24"/>
                <w:szCs w:val="24"/>
                <w:lang w:val="en-GB" w:eastAsia="ja-JP"/>
              </w:rPr>
            </w:pPr>
            <w:r w:rsidRPr="004D27F8">
              <w:rPr>
                <w:rFonts w:ascii="Arial" w:hAnsi="Arial" w:cs="Arial"/>
                <w:sz w:val="24"/>
                <w:szCs w:val="24"/>
                <w:lang w:val="en-GB" w:eastAsia="ja-JP"/>
              </w:rPr>
              <w:t>Medium</w:t>
            </w:r>
          </w:p>
          <w:p w:rsidR="00ED7BAB" w:rsidRPr="004D27F8" w:rsidRDefault="00ED7BAB" w:rsidP="007D17AD">
            <w:pPr>
              <w:spacing w:after="0" w:line="360" w:lineRule="auto"/>
              <w:contextualSpacing/>
              <w:jc w:val="both"/>
              <w:rPr>
                <w:rFonts w:ascii="Arial" w:hAnsi="Arial" w:cs="Arial"/>
                <w:sz w:val="24"/>
                <w:szCs w:val="24"/>
                <w:lang w:val="en-GB" w:eastAsia="ja-JP"/>
              </w:rPr>
            </w:pPr>
          </w:p>
        </w:tc>
      </w:tr>
      <w:tr w:rsidR="00A57021" w:rsidRPr="00934113" w:rsidTr="007D17AD">
        <w:tc>
          <w:tcPr>
            <w:tcW w:w="4064" w:type="dxa"/>
            <w:shd w:val="clear" w:color="auto" w:fill="auto"/>
          </w:tcPr>
          <w:p w:rsidR="00A57021" w:rsidRPr="004D27F8" w:rsidRDefault="00A57021" w:rsidP="00A57021">
            <w:pPr>
              <w:pStyle w:val="ColorfulList-Accent11"/>
              <w:numPr>
                <w:ilvl w:val="0"/>
                <w:numId w:val="7"/>
              </w:numPr>
              <w:spacing w:after="0" w:line="360" w:lineRule="auto"/>
              <w:jc w:val="both"/>
              <w:rPr>
                <w:rFonts w:ascii="Arial" w:hAnsi="Arial" w:cs="Arial"/>
                <w:sz w:val="24"/>
                <w:szCs w:val="24"/>
                <w:lang w:val="en-GB" w:eastAsia="ja-JP"/>
              </w:rPr>
            </w:pPr>
            <w:r w:rsidRPr="004D27F8">
              <w:rPr>
                <w:rFonts w:ascii="Arial" w:hAnsi="Arial" w:cs="Arial"/>
                <w:sz w:val="24"/>
                <w:szCs w:val="24"/>
                <w:lang w:val="en-GB" w:eastAsia="ja-JP"/>
              </w:rPr>
              <w:t>Role of the different routes of administration</w:t>
            </w:r>
          </w:p>
        </w:tc>
        <w:tc>
          <w:tcPr>
            <w:tcW w:w="4094" w:type="dxa"/>
            <w:shd w:val="clear" w:color="auto" w:fill="auto"/>
          </w:tcPr>
          <w:p w:rsidR="00A57021" w:rsidRPr="004D27F8" w:rsidRDefault="00A57021" w:rsidP="00A57021">
            <w:pPr>
              <w:spacing w:after="0" w:line="360" w:lineRule="auto"/>
              <w:contextualSpacing/>
              <w:jc w:val="both"/>
              <w:rPr>
                <w:rFonts w:ascii="Arial" w:hAnsi="Arial" w:cs="Arial"/>
                <w:sz w:val="24"/>
                <w:szCs w:val="24"/>
                <w:lang w:val="en-GB" w:eastAsia="ja-JP"/>
              </w:rPr>
            </w:pPr>
            <w:r w:rsidRPr="004D27F8">
              <w:rPr>
                <w:rFonts w:ascii="Arial" w:hAnsi="Arial" w:cs="Arial"/>
                <w:sz w:val="24"/>
                <w:szCs w:val="24"/>
                <w:lang w:val="en-GB" w:eastAsia="ja-JP"/>
              </w:rPr>
              <w:t>Randomised controlled trials</w:t>
            </w:r>
          </w:p>
        </w:tc>
        <w:tc>
          <w:tcPr>
            <w:tcW w:w="1794" w:type="dxa"/>
            <w:shd w:val="clear" w:color="auto" w:fill="auto"/>
          </w:tcPr>
          <w:p w:rsidR="00A57021" w:rsidRPr="004D27F8" w:rsidRDefault="00A57021" w:rsidP="00A57021">
            <w:pPr>
              <w:spacing w:after="0" w:line="360" w:lineRule="auto"/>
              <w:contextualSpacing/>
              <w:jc w:val="both"/>
              <w:rPr>
                <w:rFonts w:ascii="Arial" w:hAnsi="Arial" w:cs="Arial"/>
                <w:sz w:val="24"/>
                <w:szCs w:val="24"/>
                <w:lang w:val="en-GB" w:eastAsia="ja-JP"/>
              </w:rPr>
            </w:pPr>
            <w:r w:rsidRPr="004D27F8">
              <w:rPr>
                <w:rFonts w:ascii="Arial" w:hAnsi="Arial" w:cs="Arial"/>
                <w:sz w:val="24"/>
                <w:szCs w:val="24"/>
                <w:lang w:val="en-GB" w:eastAsia="ja-JP"/>
              </w:rPr>
              <w:t>Medium</w:t>
            </w:r>
          </w:p>
        </w:tc>
      </w:tr>
      <w:tr w:rsidR="00A57021" w:rsidRPr="00934113" w:rsidTr="007D17AD">
        <w:tc>
          <w:tcPr>
            <w:tcW w:w="4064" w:type="dxa"/>
            <w:shd w:val="clear" w:color="auto" w:fill="auto"/>
          </w:tcPr>
          <w:p w:rsidR="00A57021" w:rsidRPr="004D27F8" w:rsidRDefault="00A57021" w:rsidP="00A57021">
            <w:pPr>
              <w:pStyle w:val="ColorfulList-Accent11"/>
              <w:numPr>
                <w:ilvl w:val="0"/>
                <w:numId w:val="7"/>
              </w:numPr>
              <w:spacing w:after="0" w:line="360" w:lineRule="auto"/>
              <w:jc w:val="both"/>
              <w:rPr>
                <w:rFonts w:ascii="Arial" w:hAnsi="Arial" w:cs="Arial"/>
                <w:sz w:val="24"/>
                <w:szCs w:val="24"/>
                <w:lang w:val="en-GB" w:eastAsia="ja-JP"/>
              </w:rPr>
            </w:pPr>
            <w:r w:rsidRPr="004D27F8">
              <w:rPr>
                <w:rFonts w:ascii="Arial" w:hAnsi="Arial" w:cs="Arial"/>
                <w:sz w:val="24"/>
                <w:szCs w:val="24"/>
                <w:lang w:val="en-GB" w:eastAsia="ja-JP"/>
              </w:rPr>
              <w:t>Effect of concomitant administration of anti-IgE on safety, efficacy and length of therapy</w:t>
            </w:r>
          </w:p>
        </w:tc>
        <w:tc>
          <w:tcPr>
            <w:tcW w:w="4094" w:type="dxa"/>
            <w:shd w:val="clear" w:color="auto" w:fill="auto"/>
          </w:tcPr>
          <w:p w:rsidR="00A57021" w:rsidRPr="004D27F8" w:rsidRDefault="00A57021" w:rsidP="00FD0420">
            <w:pPr>
              <w:spacing w:after="0" w:line="360" w:lineRule="auto"/>
              <w:ind w:left="81"/>
              <w:contextualSpacing/>
              <w:jc w:val="both"/>
              <w:rPr>
                <w:rFonts w:ascii="Arial" w:hAnsi="Arial" w:cs="Arial"/>
                <w:sz w:val="24"/>
                <w:szCs w:val="24"/>
                <w:lang w:val="en-GB" w:eastAsia="ja-JP"/>
              </w:rPr>
            </w:pPr>
            <w:r w:rsidRPr="004D27F8">
              <w:rPr>
                <w:rFonts w:ascii="Arial" w:hAnsi="Arial" w:cs="Arial"/>
                <w:sz w:val="24"/>
                <w:szCs w:val="24"/>
                <w:lang w:val="en-GB" w:eastAsia="ja-JP"/>
              </w:rPr>
              <w:t>Analysis of existing data</w:t>
            </w:r>
          </w:p>
          <w:p w:rsidR="00A57021" w:rsidRPr="004D27F8" w:rsidRDefault="00A57021" w:rsidP="00FD0420">
            <w:pPr>
              <w:spacing w:after="0" w:line="360" w:lineRule="auto"/>
              <w:ind w:left="81"/>
              <w:contextualSpacing/>
              <w:jc w:val="both"/>
              <w:rPr>
                <w:rFonts w:ascii="Arial" w:hAnsi="Arial" w:cs="Arial"/>
                <w:sz w:val="24"/>
                <w:szCs w:val="24"/>
                <w:lang w:val="en-GB" w:eastAsia="ja-JP"/>
              </w:rPr>
            </w:pPr>
            <w:r w:rsidRPr="004D27F8">
              <w:rPr>
                <w:rFonts w:ascii="Arial" w:hAnsi="Arial" w:cs="Arial"/>
                <w:sz w:val="24"/>
                <w:szCs w:val="24"/>
                <w:lang w:val="en-GB" w:eastAsia="ja-JP"/>
              </w:rPr>
              <w:t>New controlled trials</w:t>
            </w:r>
          </w:p>
        </w:tc>
        <w:tc>
          <w:tcPr>
            <w:tcW w:w="1794" w:type="dxa"/>
            <w:shd w:val="clear" w:color="auto" w:fill="auto"/>
          </w:tcPr>
          <w:p w:rsidR="00A57021" w:rsidRPr="004D27F8" w:rsidRDefault="00A57021" w:rsidP="00A57021">
            <w:pPr>
              <w:spacing w:after="0" w:line="360" w:lineRule="auto"/>
              <w:contextualSpacing/>
              <w:jc w:val="both"/>
              <w:rPr>
                <w:rFonts w:ascii="Arial" w:hAnsi="Arial" w:cs="Arial"/>
                <w:sz w:val="24"/>
                <w:szCs w:val="24"/>
                <w:lang w:val="en-GB" w:eastAsia="ja-JP"/>
              </w:rPr>
            </w:pPr>
            <w:r w:rsidRPr="004D27F8">
              <w:rPr>
                <w:rFonts w:ascii="Arial" w:hAnsi="Arial" w:cs="Arial"/>
                <w:sz w:val="24"/>
                <w:szCs w:val="24"/>
                <w:lang w:val="en-GB" w:eastAsia="ja-JP"/>
              </w:rPr>
              <w:t>Medium</w:t>
            </w:r>
          </w:p>
        </w:tc>
      </w:tr>
      <w:tr w:rsidR="00A57021" w:rsidRPr="00934113" w:rsidTr="007D17AD">
        <w:tc>
          <w:tcPr>
            <w:tcW w:w="4064" w:type="dxa"/>
            <w:shd w:val="clear" w:color="auto" w:fill="auto"/>
          </w:tcPr>
          <w:p w:rsidR="00A57021" w:rsidRPr="004D27F8" w:rsidRDefault="00A57021" w:rsidP="00A57021">
            <w:pPr>
              <w:pStyle w:val="ColorfulList-Accent11"/>
              <w:numPr>
                <w:ilvl w:val="0"/>
                <w:numId w:val="7"/>
              </w:numPr>
              <w:spacing w:after="0" w:line="360" w:lineRule="auto"/>
              <w:jc w:val="both"/>
              <w:rPr>
                <w:rFonts w:ascii="Arial" w:hAnsi="Arial" w:cs="Arial"/>
                <w:sz w:val="24"/>
                <w:szCs w:val="24"/>
                <w:lang w:val="en-GB" w:eastAsia="ja-JP"/>
              </w:rPr>
            </w:pPr>
            <w:r w:rsidRPr="004D27F8">
              <w:rPr>
                <w:rFonts w:ascii="Arial" w:hAnsi="Arial" w:cs="Arial"/>
                <w:sz w:val="24"/>
                <w:szCs w:val="24"/>
                <w:lang w:val="en-GB" w:eastAsia="ja-JP"/>
              </w:rPr>
              <w:t xml:space="preserve">Effect of concomitant administration of probiotics on safety, efficacy, and length of therapy </w:t>
            </w:r>
          </w:p>
        </w:tc>
        <w:tc>
          <w:tcPr>
            <w:tcW w:w="4094" w:type="dxa"/>
            <w:shd w:val="clear" w:color="auto" w:fill="auto"/>
          </w:tcPr>
          <w:p w:rsidR="00A57021" w:rsidRPr="004D27F8" w:rsidRDefault="00A57021" w:rsidP="00FD0420">
            <w:pPr>
              <w:spacing w:after="0" w:line="360" w:lineRule="auto"/>
              <w:ind w:left="81"/>
              <w:contextualSpacing/>
              <w:jc w:val="both"/>
              <w:rPr>
                <w:rFonts w:ascii="Arial" w:hAnsi="Arial" w:cs="Arial"/>
                <w:sz w:val="24"/>
                <w:szCs w:val="24"/>
                <w:lang w:val="en-GB" w:eastAsia="ja-JP"/>
              </w:rPr>
            </w:pPr>
            <w:r w:rsidRPr="004D27F8">
              <w:rPr>
                <w:rFonts w:ascii="Arial" w:hAnsi="Arial" w:cs="Arial"/>
                <w:sz w:val="24"/>
                <w:szCs w:val="24"/>
                <w:lang w:val="en-GB" w:eastAsia="ja-JP"/>
              </w:rPr>
              <w:t>Controlled trials</w:t>
            </w:r>
          </w:p>
        </w:tc>
        <w:tc>
          <w:tcPr>
            <w:tcW w:w="1794" w:type="dxa"/>
            <w:shd w:val="clear" w:color="auto" w:fill="auto"/>
          </w:tcPr>
          <w:p w:rsidR="00A57021" w:rsidRPr="004D27F8" w:rsidRDefault="00025684" w:rsidP="00A57021">
            <w:pPr>
              <w:spacing w:after="0" w:line="360" w:lineRule="auto"/>
              <w:contextualSpacing/>
              <w:jc w:val="both"/>
              <w:rPr>
                <w:rFonts w:ascii="Arial" w:hAnsi="Arial" w:cs="Arial"/>
                <w:sz w:val="24"/>
                <w:szCs w:val="24"/>
                <w:lang w:val="en-GB" w:eastAsia="ja-JP"/>
              </w:rPr>
            </w:pPr>
            <w:r w:rsidRPr="004D27F8">
              <w:rPr>
                <w:rFonts w:ascii="Arial" w:hAnsi="Arial" w:cs="Arial"/>
                <w:sz w:val="24"/>
                <w:szCs w:val="24"/>
                <w:lang w:val="en-GB" w:eastAsia="ja-JP"/>
              </w:rPr>
              <w:t>low</w:t>
            </w:r>
          </w:p>
        </w:tc>
      </w:tr>
    </w:tbl>
    <w:p w:rsidR="00ED7BAB" w:rsidRPr="00D65857" w:rsidRDefault="00ED7BAB" w:rsidP="00ED7BAB">
      <w:pPr>
        <w:spacing w:after="0" w:line="360" w:lineRule="auto"/>
        <w:ind w:left="1440"/>
        <w:jc w:val="both"/>
        <w:rPr>
          <w:rFonts w:ascii="Arial" w:hAnsi="Arial" w:cs="Arial"/>
          <w:b/>
          <w:sz w:val="24"/>
          <w:szCs w:val="24"/>
          <w:lang w:val="en-US"/>
        </w:rPr>
      </w:pPr>
    </w:p>
    <w:p w:rsidR="00ED7BAB" w:rsidRPr="00D65857" w:rsidRDefault="00ED7BAB" w:rsidP="00ED7BAB">
      <w:pPr>
        <w:spacing w:after="0" w:line="360" w:lineRule="auto"/>
        <w:jc w:val="both"/>
        <w:rPr>
          <w:rFonts w:ascii="Arial" w:hAnsi="Arial" w:cs="Arial"/>
          <w:color w:val="0070C0"/>
          <w:sz w:val="24"/>
          <w:szCs w:val="24"/>
          <w:lang w:val="en-US"/>
        </w:rPr>
      </w:pPr>
      <w:r w:rsidRPr="00D65857">
        <w:rPr>
          <w:rFonts w:ascii="Arial" w:hAnsi="Arial" w:cs="Arial"/>
          <w:b/>
          <w:sz w:val="24"/>
          <w:szCs w:val="24"/>
          <w:lang w:val="en-US"/>
        </w:rPr>
        <w:br w:type="page"/>
      </w:r>
      <w:r w:rsidRPr="00D65857">
        <w:rPr>
          <w:rFonts w:ascii="Arial" w:hAnsi="Arial" w:cs="Arial"/>
          <w:b/>
          <w:sz w:val="24"/>
          <w:szCs w:val="24"/>
          <w:lang w:val="en-GB"/>
        </w:rPr>
        <w:t>Box 1</w:t>
      </w:r>
      <w:r>
        <w:rPr>
          <w:rFonts w:ascii="Arial" w:hAnsi="Arial" w:cs="Arial"/>
          <w:b/>
          <w:sz w:val="24"/>
          <w:szCs w:val="24"/>
          <w:lang w:val="en-GB"/>
        </w:rPr>
        <w:t>5</w:t>
      </w:r>
      <w:r w:rsidRPr="00D65857">
        <w:rPr>
          <w:rFonts w:ascii="Arial" w:hAnsi="Arial" w:cs="Arial"/>
          <w:b/>
          <w:sz w:val="24"/>
          <w:szCs w:val="24"/>
          <w:lang w:val="en-GB"/>
        </w:rPr>
        <w:t xml:space="preserve">. </w:t>
      </w:r>
      <w:r>
        <w:rPr>
          <w:rFonts w:ascii="Arial" w:hAnsi="Arial" w:cs="Arial"/>
          <w:sz w:val="24"/>
          <w:szCs w:val="24"/>
          <w:lang w:val="en-GB"/>
        </w:rPr>
        <w:t>Key messages</w:t>
      </w:r>
    </w:p>
    <w:p w:rsidR="00F63D91" w:rsidRDefault="00F63D91" w:rsidP="00C0472B">
      <w:pPr>
        <w:spacing w:after="0" w:line="360" w:lineRule="auto"/>
        <w:jc w:val="both"/>
        <w:rPr>
          <w:rFonts w:ascii="Arial" w:hAnsi="Arial" w:cs="Arial"/>
          <w:b/>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F63D91" w:rsidRPr="003D4B4A" w:rsidTr="007D17AD">
        <w:tc>
          <w:tcPr>
            <w:tcW w:w="10881" w:type="dxa"/>
            <w:shd w:val="clear" w:color="auto" w:fill="auto"/>
          </w:tcPr>
          <w:p w:rsidR="00F63D91" w:rsidRPr="00521ABB" w:rsidRDefault="00F63D91" w:rsidP="00E25942">
            <w:pPr>
              <w:pStyle w:val="ColorfulList-Accent11"/>
              <w:numPr>
                <w:ilvl w:val="0"/>
                <w:numId w:val="10"/>
              </w:numPr>
              <w:pBdr>
                <w:top w:val="nil"/>
                <w:left w:val="nil"/>
                <w:bottom w:val="nil"/>
                <w:right w:val="nil"/>
                <w:between w:val="nil"/>
                <w:bar w:val="nil"/>
              </w:pBdr>
              <w:spacing w:after="0" w:line="360" w:lineRule="auto"/>
              <w:contextualSpacing w:val="0"/>
              <w:rPr>
                <w:rFonts w:ascii="Arial" w:hAnsi="Arial" w:cs="Arial"/>
                <w:sz w:val="24"/>
                <w:lang w:val="en-US"/>
              </w:rPr>
            </w:pPr>
            <w:r w:rsidRPr="00521ABB">
              <w:rPr>
                <w:rFonts w:ascii="Arial" w:hAnsi="Arial" w:cs="Arial"/>
                <w:sz w:val="24"/>
                <w:lang w:val="en-US"/>
              </w:rPr>
              <w:t xml:space="preserve">FA- AIT should be considered </w:t>
            </w:r>
            <w:r w:rsidR="00EA1C3B" w:rsidRPr="00521ABB">
              <w:rPr>
                <w:rFonts w:ascii="Arial" w:hAnsi="Arial" w:cs="Arial"/>
                <w:sz w:val="24"/>
                <w:lang w:val="en-US"/>
              </w:rPr>
              <w:t xml:space="preserve">for </w:t>
            </w:r>
            <w:r w:rsidR="00ED1A20" w:rsidRPr="00521ABB">
              <w:rPr>
                <w:rFonts w:ascii="Arial" w:hAnsi="Arial" w:cs="Arial"/>
                <w:sz w:val="24"/>
                <w:lang w:val="en-US"/>
              </w:rPr>
              <w:t>children from</w:t>
            </w:r>
            <w:r w:rsidR="0080311D">
              <w:rPr>
                <w:rFonts w:ascii="Arial" w:hAnsi="Arial" w:cs="Arial"/>
                <w:sz w:val="24"/>
                <w:lang w:val="en-US"/>
              </w:rPr>
              <w:t xml:space="preserve"> around</w:t>
            </w:r>
            <w:r w:rsidR="00ED1A20" w:rsidRPr="00521ABB">
              <w:rPr>
                <w:rFonts w:ascii="Arial" w:hAnsi="Arial" w:cs="Arial"/>
                <w:sz w:val="24"/>
                <w:lang w:val="en-US"/>
              </w:rPr>
              <w:t xml:space="preserve"> 4 </w:t>
            </w:r>
            <w:r w:rsidR="009B2C87">
              <w:rPr>
                <w:rFonts w:ascii="Arial" w:hAnsi="Arial" w:cs="Arial"/>
                <w:sz w:val="24"/>
                <w:lang w:val="en-US"/>
              </w:rPr>
              <w:t>-</w:t>
            </w:r>
            <w:r w:rsidR="00ED1A20" w:rsidRPr="00521ABB">
              <w:rPr>
                <w:rFonts w:ascii="Arial" w:hAnsi="Arial" w:cs="Arial"/>
                <w:sz w:val="24"/>
                <w:lang w:val="en-US"/>
              </w:rPr>
              <w:t xml:space="preserve"> 5 years of age with </w:t>
            </w:r>
            <w:r w:rsidRPr="00521ABB">
              <w:rPr>
                <w:rFonts w:ascii="Arial" w:hAnsi="Arial" w:cs="Arial"/>
                <w:sz w:val="24"/>
                <w:lang w:val="en-US"/>
              </w:rPr>
              <w:t>symptoms suggestive of persistent IgE-mediated food allergy</w:t>
            </w:r>
            <w:r w:rsidR="00E25942" w:rsidRPr="0080311D">
              <w:rPr>
                <w:rFonts w:ascii="Arial" w:hAnsi="Arial" w:cs="Arial"/>
                <w:sz w:val="24"/>
                <w:lang w:val="en-US"/>
              </w:rPr>
              <w:t xml:space="preserve"> to </w:t>
            </w:r>
            <w:r w:rsidR="00E25942" w:rsidRPr="00521ABB">
              <w:rPr>
                <w:rFonts w:ascii="Arial" w:hAnsi="Arial" w:cs="Arial"/>
                <w:sz w:val="24"/>
                <w:lang w:val="en-US"/>
              </w:rPr>
              <w:t>cow’s milk</w:t>
            </w:r>
            <w:r w:rsidR="00ED1A20" w:rsidRPr="00521ABB">
              <w:rPr>
                <w:rFonts w:ascii="Arial" w:hAnsi="Arial" w:cs="Arial"/>
                <w:sz w:val="24"/>
                <w:lang w:val="en-US"/>
              </w:rPr>
              <w:t xml:space="preserve"> (Grade A)</w:t>
            </w:r>
            <w:r w:rsidR="00E25942" w:rsidRPr="00521ABB">
              <w:rPr>
                <w:rFonts w:ascii="Arial" w:hAnsi="Arial" w:cs="Arial"/>
                <w:sz w:val="24"/>
                <w:lang w:val="en-US"/>
              </w:rPr>
              <w:t xml:space="preserve">, hen’s egg </w:t>
            </w:r>
            <w:r w:rsidR="00ED1A20" w:rsidRPr="00521ABB">
              <w:rPr>
                <w:rFonts w:ascii="Arial" w:hAnsi="Arial" w:cs="Arial"/>
                <w:sz w:val="24"/>
                <w:lang w:val="en-US"/>
              </w:rPr>
              <w:t xml:space="preserve">(Grade B) </w:t>
            </w:r>
            <w:r w:rsidR="00E25942" w:rsidRPr="00521ABB">
              <w:rPr>
                <w:rFonts w:ascii="Arial" w:hAnsi="Arial" w:cs="Arial"/>
                <w:sz w:val="24"/>
                <w:lang w:val="en-US"/>
              </w:rPr>
              <w:t xml:space="preserve">or peanut </w:t>
            </w:r>
            <w:r w:rsidR="00ED1A20" w:rsidRPr="00521ABB">
              <w:rPr>
                <w:rFonts w:ascii="Arial" w:hAnsi="Arial" w:cs="Arial"/>
                <w:sz w:val="24"/>
                <w:lang w:val="en-US"/>
              </w:rPr>
              <w:t xml:space="preserve">(Grade A) </w:t>
            </w:r>
            <w:r w:rsidR="00E25942" w:rsidRPr="00521ABB">
              <w:rPr>
                <w:rFonts w:ascii="Arial" w:hAnsi="Arial" w:cs="Arial"/>
                <w:sz w:val="24"/>
                <w:lang w:val="en-US"/>
              </w:rPr>
              <w:t xml:space="preserve">plus </w:t>
            </w:r>
            <w:r w:rsidRPr="00521ABB">
              <w:rPr>
                <w:rFonts w:ascii="Arial" w:hAnsi="Arial" w:cs="Arial"/>
                <w:sz w:val="24"/>
                <w:lang w:val="en-US"/>
              </w:rPr>
              <w:t xml:space="preserve">evidence of IgE sensitization </w:t>
            </w:r>
            <w:r w:rsidR="00E25942" w:rsidRPr="00521ABB">
              <w:rPr>
                <w:rFonts w:ascii="Arial" w:hAnsi="Arial" w:cs="Arial"/>
                <w:sz w:val="24"/>
                <w:lang w:val="en-US"/>
              </w:rPr>
              <w:t>to the triggering allergen</w:t>
            </w:r>
            <w:r w:rsidRPr="00521ABB">
              <w:rPr>
                <w:rFonts w:ascii="Arial" w:hAnsi="Arial" w:cs="Arial"/>
                <w:sz w:val="24"/>
                <w:lang w:val="en-US"/>
              </w:rPr>
              <w:t>.</w:t>
            </w:r>
          </w:p>
          <w:p w:rsidR="00E25942" w:rsidRPr="004D27F8" w:rsidRDefault="00E25942" w:rsidP="00E25942">
            <w:pPr>
              <w:pStyle w:val="ColorfulList-Accent11"/>
              <w:numPr>
                <w:ilvl w:val="0"/>
                <w:numId w:val="10"/>
              </w:numPr>
              <w:pBdr>
                <w:top w:val="nil"/>
                <w:left w:val="nil"/>
                <w:bottom w:val="nil"/>
                <w:right w:val="nil"/>
                <w:between w:val="nil"/>
                <w:bar w:val="nil"/>
              </w:pBdr>
              <w:spacing w:after="0" w:line="360" w:lineRule="auto"/>
              <w:ind w:left="714" w:hanging="357"/>
              <w:contextualSpacing w:val="0"/>
              <w:rPr>
                <w:rFonts w:ascii="Arial" w:hAnsi="Arial" w:cs="Arial"/>
                <w:sz w:val="24"/>
                <w:lang w:val="en-US"/>
              </w:rPr>
            </w:pPr>
            <w:r w:rsidRPr="004D27F8">
              <w:rPr>
                <w:rFonts w:ascii="Arial" w:hAnsi="Arial" w:cs="Arial"/>
                <w:sz w:val="24"/>
                <w:lang w:val="en-US"/>
              </w:rPr>
              <w:t>The majority of children allergic to milk and egg develops tolerance spontaneously. For these patients, waiting to see if they outgrow their allergies, before initiating FA- AIT, represents a sensible option.</w:t>
            </w:r>
          </w:p>
          <w:p w:rsidR="00E25942" w:rsidRPr="004D27F8" w:rsidRDefault="00E25942" w:rsidP="00E25942">
            <w:pPr>
              <w:pStyle w:val="ColorfulList-Accent11"/>
              <w:numPr>
                <w:ilvl w:val="0"/>
                <w:numId w:val="10"/>
              </w:numPr>
              <w:pBdr>
                <w:top w:val="nil"/>
                <w:left w:val="nil"/>
                <w:bottom w:val="nil"/>
                <w:right w:val="nil"/>
                <w:between w:val="nil"/>
                <w:bar w:val="nil"/>
              </w:pBdr>
              <w:spacing w:after="0" w:line="360" w:lineRule="auto"/>
              <w:ind w:left="714" w:hanging="357"/>
              <w:contextualSpacing w:val="0"/>
              <w:rPr>
                <w:rFonts w:ascii="Arial" w:hAnsi="Arial" w:cs="Arial"/>
                <w:sz w:val="24"/>
                <w:lang w:val="en-US"/>
              </w:rPr>
            </w:pPr>
            <w:r w:rsidRPr="004D27F8">
              <w:rPr>
                <w:rFonts w:ascii="Arial" w:hAnsi="Arial" w:cs="Arial"/>
                <w:sz w:val="24"/>
                <w:lang w:val="en-US"/>
              </w:rPr>
              <w:t>Among FA-AIT routes, OIT affords better efficacy than SLIT; however OIT is associated with higher frequency of adverse events compared with SLIT; adverse events may occur either during build – up phase and with maintenance phase but most of them are not severe.</w:t>
            </w:r>
          </w:p>
          <w:p w:rsidR="00F63D91" w:rsidRPr="004D27F8" w:rsidRDefault="00F63D91" w:rsidP="007D17AD">
            <w:pPr>
              <w:pStyle w:val="ColorfulList-Accent11"/>
              <w:numPr>
                <w:ilvl w:val="0"/>
                <w:numId w:val="10"/>
              </w:numPr>
              <w:pBdr>
                <w:top w:val="nil"/>
                <w:left w:val="nil"/>
                <w:bottom w:val="nil"/>
                <w:right w:val="nil"/>
                <w:between w:val="nil"/>
                <w:bar w:val="nil"/>
              </w:pBdr>
              <w:spacing w:after="0" w:line="360" w:lineRule="auto"/>
              <w:ind w:left="714" w:hanging="357"/>
              <w:contextualSpacing w:val="0"/>
              <w:rPr>
                <w:rFonts w:ascii="Arial" w:hAnsi="Arial" w:cs="Arial"/>
                <w:sz w:val="24"/>
                <w:lang w:val="en-US"/>
              </w:rPr>
            </w:pPr>
            <w:r w:rsidRPr="004D27F8">
              <w:rPr>
                <w:rFonts w:ascii="Arial" w:hAnsi="Arial" w:cs="Arial"/>
                <w:sz w:val="24"/>
                <w:lang w:val="en-US"/>
              </w:rPr>
              <w:t>Currently, for OIT FA-AIT the use of fresh material or native foods is advisable.</w:t>
            </w:r>
          </w:p>
          <w:p w:rsidR="00F63D91" w:rsidRPr="004D27F8" w:rsidRDefault="00F63D91" w:rsidP="007D17AD">
            <w:pPr>
              <w:pStyle w:val="ColorfulList-Accent11"/>
              <w:numPr>
                <w:ilvl w:val="0"/>
                <w:numId w:val="10"/>
              </w:numPr>
              <w:pBdr>
                <w:top w:val="nil"/>
                <w:left w:val="nil"/>
                <w:bottom w:val="nil"/>
                <w:right w:val="nil"/>
                <w:between w:val="nil"/>
                <w:bar w:val="nil"/>
              </w:pBdr>
              <w:spacing w:after="0" w:line="360" w:lineRule="auto"/>
              <w:ind w:left="714" w:hanging="357"/>
              <w:contextualSpacing w:val="0"/>
              <w:rPr>
                <w:rFonts w:ascii="Arial" w:hAnsi="Arial" w:cs="Arial"/>
                <w:sz w:val="24"/>
                <w:lang w:val="en-US"/>
              </w:rPr>
            </w:pPr>
            <w:r w:rsidRPr="004D27F8">
              <w:rPr>
                <w:rFonts w:ascii="Arial" w:hAnsi="Arial" w:cs="Arial"/>
                <w:sz w:val="24"/>
                <w:lang w:val="en-US"/>
              </w:rPr>
              <w:t>Key contraindications are: poor adherence; uncontrolled or severe asthma, active systemic autoimmune disorders; active malignant neoplasia; eosinophilic esophagitis. Careful review of benefits and risks are required with active severe atopic dermatitis, chronic urticaria, cardiovascular diseases, beta–blocker or ACE inhibitor therapy.</w:t>
            </w:r>
          </w:p>
          <w:p w:rsidR="00E25942" w:rsidRPr="004D27F8" w:rsidRDefault="00E25942" w:rsidP="00E25942">
            <w:pPr>
              <w:pStyle w:val="ColorfulList-Accent11"/>
              <w:numPr>
                <w:ilvl w:val="0"/>
                <w:numId w:val="10"/>
              </w:numPr>
              <w:pBdr>
                <w:top w:val="nil"/>
                <w:left w:val="nil"/>
                <w:bottom w:val="nil"/>
                <w:right w:val="nil"/>
                <w:between w:val="nil"/>
                <w:bar w:val="nil"/>
              </w:pBdr>
              <w:spacing w:after="0" w:line="360" w:lineRule="auto"/>
              <w:ind w:left="714" w:hanging="357"/>
              <w:contextualSpacing w:val="0"/>
              <w:rPr>
                <w:rFonts w:ascii="Arial" w:eastAsia="Calibri" w:hAnsi="Arial" w:cs="Arial"/>
                <w:sz w:val="24"/>
                <w:lang w:val="en-US" w:eastAsia="en-US"/>
              </w:rPr>
            </w:pPr>
            <w:r w:rsidRPr="004D27F8">
              <w:rPr>
                <w:rFonts w:ascii="Arial" w:hAnsi="Arial" w:cs="Arial"/>
                <w:sz w:val="24"/>
                <w:lang w:val="en-US"/>
              </w:rPr>
              <w:t xml:space="preserve">FA-AIT should be administered by competent personnel with immediate access to resuscitation equipment and a doctor trained in managing anaphylaxis. </w:t>
            </w:r>
          </w:p>
          <w:p w:rsidR="00E25942" w:rsidRPr="004D27F8" w:rsidRDefault="00E25942" w:rsidP="00E25942">
            <w:pPr>
              <w:pStyle w:val="ColorfulList-Accent11"/>
              <w:numPr>
                <w:ilvl w:val="0"/>
                <w:numId w:val="10"/>
              </w:numPr>
              <w:pBdr>
                <w:top w:val="nil"/>
                <w:left w:val="nil"/>
                <w:bottom w:val="nil"/>
                <w:right w:val="nil"/>
                <w:between w:val="nil"/>
                <w:bar w:val="nil"/>
              </w:pBdr>
              <w:spacing w:after="0" w:line="360" w:lineRule="auto"/>
              <w:contextualSpacing w:val="0"/>
              <w:rPr>
                <w:rFonts w:ascii="Arial" w:hAnsi="Arial" w:cs="Arial"/>
                <w:sz w:val="24"/>
                <w:lang w:val="en-US"/>
              </w:rPr>
            </w:pPr>
            <w:r w:rsidRPr="004D27F8">
              <w:rPr>
                <w:rFonts w:ascii="Arial" w:hAnsi="Arial" w:cs="Arial"/>
                <w:sz w:val="24"/>
                <w:lang w:val="en-US"/>
              </w:rPr>
              <w:t>The initial FA-AIT dosage and each increased dosage during the build–up phase should be performed in clinical setting.</w:t>
            </w:r>
          </w:p>
          <w:p w:rsidR="00F63D91" w:rsidRPr="004D27F8" w:rsidRDefault="00F63D91" w:rsidP="00E25942">
            <w:pPr>
              <w:pStyle w:val="ColorfulList-Accent11"/>
              <w:numPr>
                <w:ilvl w:val="0"/>
                <w:numId w:val="10"/>
              </w:numPr>
              <w:pBdr>
                <w:top w:val="nil"/>
                <w:left w:val="nil"/>
                <w:bottom w:val="nil"/>
                <w:right w:val="nil"/>
                <w:between w:val="nil"/>
                <w:bar w:val="nil"/>
              </w:pBdr>
              <w:spacing w:after="0" w:line="360" w:lineRule="auto"/>
              <w:contextualSpacing w:val="0"/>
              <w:rPr>
                <w:rFonts w:ascii="Arial" w:hAnsi="Arial" w:cs="Arial"/>
                <w:sz w:val="24"/>
                <w:lang w:val="en-US"/>
              </w:rPr>
            </w:pPr>
            <w:r w:rsidRPr="004D27F8">
              <w:rPr>
                <w:rFonts w:ascii="Arial" w:hAnsi="Arial" w:cs="Arial"/>
                <w:sz w:val="24"/>
                <w:lang w:val="en-US"/>
              </w:rPr>
              <w:t xml:space="preserve">Most of patients treated with OIT </w:t>
            </w:r>
            <w:r w:rsidR="00D03803" w:rsidRPr="004D27F8">
              <w:rPr>
                <w:rFonts w:ascii="Arial" w:hAnsi="Arial" w:cs="Arial"/>
                <w:sz w:val="24"/>
                <w:lang w:val="en-US"/>
              </w:rPr>
              <w:t xml:space="preserve">will </w:t>
            </w:r>
            <w:r w:rsidRPr="004D27F8">
              <w:rPr>
                <w:rFonts w:ascii="Arial" w:hAnsi="Arial" w:cs="Arial"/>
                <w:sz w:val="24"/>
                <w:lang w:val="en-US"/>
              </w:rPr>
              <w:t>achieve desensitization; however only a minority achieves post-discontinuation effectiveness. Both post-desensitization treatment strateg</w:t>
            </w:r>
            <w:r w:rsidR="00E25942" w:rsidRPr="004D27F8">
              <w:rPr>
                <w:rFonts w:ascii="Arial" w:hAnsi="Arial" w:cs="Arial"/>
                <w:sz w:val="24"/>
                <w:lang w:val="en-US"/>
              </w:rPr>
              <w:t>ies</w:t>
            </w:r>
            <w:r w:rsidRPr="004D27F8">
              <w:rPr>
                <w:rFonts w:ascii="Arial" w:hAnsi="Arial" w:cs="Arial"/>
                <w:sz w:val="24"/>
                <w:lang w:val="en-US"/>
              </w:rPr>
              <w:t xml:space="preserve"> are expected to improve.</w:t>
            </w:r>
          </w:p>
          <w:p w:rsidR="00BB1907" w:rsidRPr="004D27F8" w:rsidRDefault="00F63D91" w:rsidP="007D17AD">
            <w:pPr>
              <w:pStyle w:val="ColorfulList-Accent11"/>
              <w:numPr>
                <w:ilvl w:val="0"/>
                <w:numId w:val="10"/>
              </w:numPr>
              <w:pBdr>
                <w:top w:val="nil"/>
                <w:left w:val="nil"/>
                <w:bottom w:val="nil"/>
                <w:right w:val="nil"/>
                <w:between w:val="nil"/>
                <w:bar w:val="nil"/>
              </w:pBdr>
              <w:spacing w:after="0" w:line="360" w:lineRule="auto"/>
              <w:ind w:left="714" w:hanging="357"/>
              <w:contextualSpacing w:val="0"/>
              <w:rPr>
                <w:rFonts w:ascii="Arial" w:hAnsi="Arial" w:cs="Arial"/>
                <w:sz w:val="24"/>
                <w:szCs w:val="24"/>
                <w:lang w:val="en-US"/>
              </w:rPr>
            </w:pPr>
            <w:r w:rsidRPr="004D27F8">
              <w:rPr>
                <w:rFonts w:ascii="Arial" w:hAnsi="Arial" w:cs="Arial"/>
                <w:sz w:val="24"/>
                <w:szCs w:val="24"/>
                <w:lang w:val="en-US"/>
              </w:rPr>
              <w:t>Adverse events or reactions are largely unpredictable and may occur with previously tolerated doses in association with exercise, viral illness, sub-optimal</w:t>
            </w:r>
            <w:r w:rsidR="00EA1C3B" w:rsidRPr="004D27F8">
              <w:rPr>
                <w:rFonts w:ascii="Arial" w:hAnsi="Arial" w:cs="Arial"/>
                <w:sz w:val="24"/>
                <w:szCs w:val="24"/>
                <w:lang w:val="en-US"/>
              </w:rPr>
              <w:t>ly</w:t>
            </w:r>
            <w:r w:rsidRPr="004D27F8">
              <w:rPr>
                <w:rFonts w:ascii="Arial" w:hAnsi="Arial" w:cs="Arial"/>
                <w:sz w:val="24"/>
                <w:szCs w:val="24"/>
                <w:lang w:val="en-US"/>
              </w:rPr>
              <w:t xml:space="preserve"> controlled asthma and pollen season in patients with allergic </w:t>
            </w:r>
            <w:r w:rsidR="00E57D1E" w:rsidRPr="004D27F8">
              <w:rPr>
                <w:rFonts w:ascii="Arial" w:hAnsi="Arial" w:cs="Arial"/>
                <w:sz w:val="24"/>
                <w:szCs w:val="24"/>
                <w:lang w:val="en-US"/>
              </w:rPr>
              <w:t>rhi</w:t>
            </w:r>
            <w:r w:rsidR="004E00C3" w:rsidRPr="004D27F8">
              <w:rPr>
                <w:rFonts w:ascii="Arial" w:hAnsi="Arial" w:cs="Arial"/>
                <w:sz w:val="24"/>
                <w:szCs w:val="24"/>
                <w:lang w:val="en-US"/>
              </w:rPr>
              <w:t>ni</w:t>
            </w:r>
            <w:r w:rsidR="00E57D1E" w:rsidRPr="004D27F8">
              <w:rPr>
                <w:rFonts w:ascii="Arial" w:hAnsi="Arial" w:cs="Arial"/>
                <w:sz w:val="24"/>
                <w:szCs w:val="24"/>
                <w:lang w:val="en-US"/>
              </w:rPr>
              <w:t xml:space="preserve">tis and </w:t>
            </w:r>
            <w:r w:rsidR="00A06C2F" w:rsidRPr="004D27F8">
              <w:rPr>
                <w:rFonts w:ascii="Arial" w:hAnsi="Arial" w:cs="Arial"/>
                <w:sz w:val="24"/>
                <w:szCs w:val="24"/>
                <w:lang w:val="en-US"/>
              </w:rPr>
              <w:t>asthma.</w:t>
            </w:r>
          </w:p>
          <w:p w:rsidR="00F63D91" w:rsidRPr="004D27F8" w:rsidRDefault="00F63D91" w:rsidP="004D27F8">
            <w:pPr>
              <w:pStyle w:val="ColorfulList-Accent11"/>
              <w:numPr>
                <w:ilvl w:val="0"/>
                <w:numId w:val="10"/>
              </w:numPr>
              <w:pBdr>
                <w:top w:val="nil"/>
                <w:left w:val="nil"/>
                <w:bottom w:val="nil"/>
                <w:right w:val="nil"/>
                <w:between w:val="nil"/>
                <w:bar w:val="nil"/>
              </w:pBdr>
              <w:spacing w:after="0" w:line="360" w:lineRule="auto"/>
              <w:contextualSpacing w:val="0"/>
              <w:rPr>
                <w:rFonts w:ascii="Arial" w:hAnsi="Arial" w:cs="Arial"/>
                <w:sz w:val="24"/>
                <w:szCs w:val="24"/>
                <w:lang w:val="en-US"/>
              </w:rPr>
            </w:pPr>
            <w:r w:rsidRPr="004D27F8">
              <w:rPr>
                <w:rFonts w:ascii="Arial" w:hAnsi="Arial" w:cs="Arial"/>
                <w:sz w:val="24"/>
                <w:szCs w:val="24"/>
                <w:lang w:val="en-US"/>
              </w:rPr>
              <w:t xml:space="preserve">Combination of FA-AIT </w:t>
            </w:r>
            <w:r w:rsidR="005A7CEA" w:rsidRPr="004D27F8">
              <w:rPr>
                <w:rFonts w:ascii="Arial" w:hAnsi="Arial" w:cs="Arial"/>
                <w:sz w:val="24"/>
                <w:szCs w:val="24"/>
                <w:lang w:val="en-US"/>
              </w:rPr>
              <w:t>with biologicals (such as omalizumab)</w:t>
            </w:r>
            <w:r w:rsidRPr="004D27F8">
              <w:rPr>
                <w:rFonts w:ascii="Arial" w:hAnsi="Arial" w:cs="Arial"/>
                <w:sz w:val="24"/>
                <w:szCs w:val="24"/>
                <w:lang w:val="en-US"/>
              </w:rPr>
              <w:t xml:space="preserve"> may enhance safety of immunotherapy. Data regarding higher efficacy compared with FA-AIT alone require further confirmation.</w:t>
            </w:r>
          </w:p>
        </w:tc>
      </w:tr>
    </w:tbl>
    <w:p w:rsidR="00F63D91" w:rsidRPr="004D27F8" w:rsidRDefault="00F63D91" w:rsidP="00C0472B">
      <w:pPr>
        <w:spacing w:after="0" w:line="360" w:lineRule="auto"/>
        <w:jc w:val="both"/>
        <w:rPr>
          <w:rFonts w:ascii="Arial" w:hAnsi="Arial" w:cs="Arial"/>
          <w:b/>
          <w:sz w:val="24"/>
          <w:szCs w:val="24"/>
          <w:lang w:val="en-GB"/>
        </w:rPr>
      </w:pPr>
    </w:p>
    <w:p w:rsidR="00BB1907" w:rsidRPr="0054717B" w:rsidRDefault="004E00FA" w:rsidP="00BB1907">
      <w:pPr>
        <w:rPr>
          <w:rFonts w:ascii="Arial" w:eastAsia="SimSun" w:hAnsi="Arial" w:cs="Arial"/>
          <w:b/>
          <w:sz w:val="24"/>
          <w:szCs w:val="20"/>
          <w:lang w:val="en-US" w:eastAsia="zh-CN"/>
        </w:rPr>
      </w:pPr>
      <w:r w:rsidRPr="004D27F8">
        <w:rPr>
          <w:rFonts w:ascii="Arial" w:hAnsi="Arial" w:cs="Arial"/>
          <w:b/>
          <w:sz w:val="24"/>
          <w:szCs w:val="24"/>
          <w:lang w:val="en-GB"/>
        </w:rPr>
        <w:br w:type="page"/>
      </w:r>
      <w:r w:rsidR="00BB1907" w:rsidRPr="0054717B">
        <w:rPr>
          <w:rFonts w:ascii="Arial" w:eastAsia="SimSun" w:hAnsi="Arial" w:cs="Arial"/>
          <w:b/>
          <w:bCs/>
          <w:sz w:val="24"/>
          <w:szCs w:val="20"/>
          <w:lang w:val="en-US" w:eastAsia="zh-CN"/>
        </w:rPr>
        <w:t xml:space="preserve">Online </w:t>
      </w:r>
      <w:r w:rsidR="00BB1907" w:rsidRPr="0054717B">
        <w:rPr>
          <w:rFonts w:ascii="Arial" w:eastAsia="SimSun" w:hAnsi="Arial" w:cs="Arial"/>
          <w:b/>
          <w:sz w:val="24"/>
          <w:szCs w:val="20"/>
          <w:lang w:val="en-US" w:eastAsia="zh-CN"/>
        </w:rPr>
        <w:t xml:space="preserve">supplement: </w:t>
      </w:r>
    </w:p>
    <w:p w:rsidR="00BB1907" w:rsidRPr="0054717B" w:rsidRDefault="00BB1907" w:rsidP="00BB1907">
      <w:pPr>
        <w:spacing w:after="120" w:line="360" w:lineRule="auto"/>
        <w:jc w:val="both"/>
        <w:rPr>
          <w:rFonts w:ascii="Arial" w:eastAsia="SimSun" w:hAnsi="Arial" w:cs="Arial"/>
          <w:b/>
          <w:sz w:val="24"/>
          <w:szCs w:val="20"/>
          <w:lang w:val="en-US" w:eastAsia="zh-CN"/>
        </w:rPr>
      </w:pPr>
    </w:p>
    <w:p w:rsidR="00642F94" w:rsidRPr="0054717B" w:rsidRDefault="00BB1907" w:rsidP="00BB1907">
      <w:pPr>
        <w:spacing w:after="120" w:line="360" w:lineRule="auto"/>
        <w:jc w:val="both"/>
        <w:rPr>
          <w:rFonts w:ascii="Arial" w:eastAsia="SimSun" w:hAnsi="Arial" w:cs="Arial"/>
          <w:b/>
          <w:sz w:val="24"/>
          <w:szCs w:val="20"/>
          <w:lang w:val="en-US" w:eastAsia="zh-CN"/>
        </w:rPr>
      </w:pPr>
      <w:r w:rsidRPr="0054717B">
        <w:rPr>
          <w:rFonts w:ascii="Arial" w:eastAsia="SimSun" w:hAnsi="Arial" w:cs="Arial"/>
          <w:b/>
          <w:sz w:val="24"/>
          <w:szCs w:val="20"/>
          <w:lang w:val="en-US" w:eastAsia="zh-CN"/>
        </w:rPr>
        <w:t>Supplementary table</w:t>
      </w:r>
      <w:r w:rsidR="00642F94" w:rsidRPr="0054717B">
        <w:rPr>
          <w:rFonts w:ascii="Arial" w:eastAsia="SimSun" w:hAnsi="Arial" w:cs="Arial"/>
          <w:b/>
          <w:sz w:val="24"/>
          <w:szCs w:val="20"/>
          <w:lang w:val="en-US" w:eastAsia="zh-CN"/>
        </w:rPr>
        <w:t>s: 2</w:t>
      </w:r>
    </w:p>
    <w:p w:rsidR="00BB1907" w:rsidRPr="00D7526D" w:rsidRDefault="00BB1907" w:rsidP="006A1B59">
      <w:pPr>
        <w:rPr>
          <w:rFonts w:ascii="Arial" w:eastAsia="SimSun" w:hAnsi="Arial" w:cs="Arial"/>
          <w:b/>
          <w:bCs/>
          <w:sz w:val="20"/>
          <w:szCs w:val="20"/>
          <w:lang w:val="en-US" w:eastAsia="zh-CN"/>
        </w:rPr>
      </w:pPr>
      <w:r>
        <w:rPr>
          <w:rFonts w:ascii="Arial" w:eastAsia="SimSun" w:hAnsi="Arial" w:cs="Arial"/>
          <w:b/>
          <w:sz w:val="20"/>
          <w:szCs w:val="20"/>
          <w:lang w:val="en-US" w:eastAsia="zh-CN"/>
        </w:rPr>
        <w:t xml:space="preserve"> </w:t>
      </w:r>
    </w:p>
    <w:p w:rsidR="00BB1907" w:rsidRPr="00BB1907" w:rsidRDefault="0054717B" w:rsidP="0054717B">
      <w:pPr>
        <w:spacing w:after="0" w:line="360" w:lineRule="auto"/>
        <w:jc w:val="both"/>
        <w:rPr>
          <w:rFonts w:ascii="Arial" w:eastAsia="SimSun" w:hAnsi="Arial" w:cs="Arial"/>
          <w:b/>
          <w:bCs/>
          <w:sz w:val="24"/>
          <w:szCs w:val="24"/>
          <w:lang w:val="en-US" w:eastAsia="zh-CN"/>
        </w:rPr>
      </w:pPr>
      <w:r>
        <w:rPr>
          <w:rFonts w:ascii="Arial" w:hAnsi="Arial" w:cs="Arial"/>
          <w:b/>
          <w:sz w:val="24"/>
          <w:szCs w:val="24"/>
          <w:lang w:val="en-US"/>
        </w:rPr>
        <w:br w:type="page"/>
      </w:r>
      <w:r w:rsidR="00642F94">
        <w:rPr>
          <w:rFonts w:ascii="Arial" w:eastAsia="SimSun" w:hAnsi="Arial" w:cs="Arial"/>
          <w:b/>
          <w:sz w:val="24"/>
          <w:szCs w:val="24"/>
          <w:lang w:val="en-US" w:eastAsia="zh-CN"/>
        </w:rPr>
        <w:t>Supplementary Box 1</w:t>
      </w:r>
      <w:r w:rsidR="00BB1907" w:rsidRPr="00BB1907">
        <w:rPr>
          <w:rFonts w:ascii="Arial" w:eastAsia="SimSun" w:hAnsi="Arial" w:cs="Arial"/>
          <w:b/>
          <w:sz w:val="24"/>
          <w:szCs w:val="24"/>
          <w:lang w:val="en-US" w:eastAsia="zh-CN"/>
        </w:rPr>
        <w:t>. Recommendations for individuals with food allergy</w:t>
      </w:r>
      <w:r w:rsidR="00BB1907" w:rsidRPr="00BB1907">
        <w:rPr>
          <w:rFonts w:ascii="Arial" w:eastAsia="SimSun" w:hAnsi="Arial" w:cs="Arial"/>
          <w:b/>
          <w:bCs/>
          <w:sz w:val="24"/>
          <w:szCs w:val="24"/>
          <w:lang w:val="en-US" w:eastAsia="zh-CN"/>
        </w:rPr>
        <w:t>: barriers and facilitators to implementation, audit criteria and resource implications of recommendations</w:t>
      </w:r>
    </w:p>
    <w:tbl>
      <w:tblPr>
        <w:tblW w:w="14567"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2972"/>
        <w:gridCol w:w="4253"/>
        <w:gridCol w:w="2522"/>
        <w:gridCol w:w="2410"/>
        <w:gridCol w:w="2410"/>
      </w:tblGrid>
      <w:tr w:rsidR="00BB1907" w:rsidRPr="00BB1907" w:rsidTr="007D17AD">
        <w:trPr>
          <w:trHeight w:val="1025"/>
        </w:trPr>
        <w:tc>
          <w:tcPr>
            <w:tcW w:w="2972" w:type="dxa"/>
            <w:tcBorders>
              <w:top w:val="single" w:sz="4" w:space="0" w:color="auto"/>
            </w:tcBorders>
            <w:shd w:val="clear" w:color="auto" w:fill="F2F2F2"/>
            <w:vAlign w:val="center"/>
          </w:tcPr>
          <w:p w:rsidR="00BB1907" w:rsidRPr="00BB1907" w:rsidRDefault="005A7CEA" w:rsidP="001821AA">
            <w:pPr>
              <w:spacing w:line="360" w:lineRule="auto"/>
              <w:rPr>
                <w:rFonts w:ascii="Arial" w:eastAsia="SimSun" w:hAnsi="Arial" w:cs="Arial"/>
                <w:b/>
                <w:sz w:val="24"/>
                <w:szCs w:val="24"/>
                <w:lang w:val="en-US" w:eastAsia="zh-CN"/>
              </w:rPr>
            </w:pPr>
            <w:r>
              <w:rPr>
                <w:rFonts w:ascii="Arial" w:eastAsia="SimSun" w:hAnsi="Arial" w:cs="Arial"/>
                <w:b/>
                <w:bCs/>
                <w:sz w:val="24"/>
                <w:szCs w:val="24"/>
                <w:lang w:val="en-US" w:eastAsia="zh-CN"/>
              </w:rPr>
              <w:t>AIT</w:t>
            </w:r>
            <w:r w:rsidR="00BB1907" w:rsidRPr="00BB1907">
              <w:rPr>
                <w:rFonts w:ascii="Arial" w:eastAsia="SimSun" w:hAnsi="Arial" w:cs="Arial"/>
                <w:b/>
                <w:bCs/>
                <w:sz w:val="24"/>
                <w:szCs w:val="24"/>
                <w:lang w:val="en-US" w:eastAsia="zh-CN"/>
              </w:rPr>
              <w:t xml:space="preserve"> f</w:t>
            </w:r>
            <w:r w:rsidR="001821AA">
              <w:rPr>
                <w:rFonts w:ascii="Arial" w:eastAsia="SimSun" w:hAnsi="Arial" w:cs="Arial"/>
                <w:b/>
                <w:bCs/>
                <w:sz w:val="24"/>
                <w:szCs w:val="24"/>
                <w:lang w:val="en-US" w:eastAsia="zh-CN"/>
              </w:rPr>
              <w:t>or</w:t>
            </w:r>
            <w:r w:rsidR="00BB1907" w:rsidRPr="00BB1907">
              <w:rPr>
                <w:rFonts w:ascii="Arial" w:eastAsia="SimSun" w:hAnsi="Arial" w:cs="Arial"/>
                <w:b/>
                <w:bCs/>
                <w:sz w:val="24"/>
                <w:szCs w:val="24"/>
                <w:lang w:val="en-US" w:eastAsia="zh-CN"/>
              </w:rPr>
              <w:t xml:space="preserve"> patients with IgE</w:t>
            </w:r>
            <w:r w:rsidR="005F7D0B">
              <w:rPr>
                <w:rFonts w:ascii="Arial" w:eastAsia="SimSun" w:hAnsi="Arial" w:cs="Arial"/>
                <w:b/>
                <w:bCs/>
                <w:sz w:val="24"/>
                <w:szCs w:val="24"/>
                <w:lang w:val="en-US" w:eastAsia="zh-CN"/>
              </w:rPr>
              <w:t>-</w:t>
            </w:r>
            <w:r w:rsidR="00BB1907" w:rsidRPr="00BB1907">
              <w:rPr>
                <w:rFonts w:ascii="Arial" w:eastAsia="SimSun" w:hAnsi="Arial" w:cs="Arial"/>
                <w:b/>
                <w:bCs/>
                <w:sz w:val="24"/>
                <w:szCs w:val="24"/>
                <w:lang w:val="en-US" w:eastAsia="zh-CN"/>
              </w:rPr>
              <w:t xml:space="preserve"> mediated food allergy</w:t>
            </w:r>
          </w:p>
        </w:tc>
        <w:tc>
          <w:tcPr>
            <w:tcW w:w="4253" w:type="dxa"/>
            <w:tcBorders>
              <w:top w:val="single" w:sz="4" w:space="0" w:color="auto"/>
            </w:tcBorders>
            <w:shd w:val="clear" w:color="auto" w:fill="F2F2F2"/>
            <w:vAlign w:val="center"/>
          </w:tcPr>
          <w:p w:rsidR="00BB1907" w:rsidRPr="00BB1907" w:rsidRDefault="00BB1907" w:rsidP="00BB1907">
            <w:pPr>
              <w:spacing w:line="360" w:lineRule="auto"/>
              <w:rPr>
                <w:rFonts w:ascii="Arial" w:eastAsia="SimSun" w:hAnsi="Arial" w:cs="Arial"/>
                <w:b/>
                <w:bCs/>
                <w:sz w:val="24"/>
                <w:szCs w:val="24"/>
                <w:lang w:val="en-US" w:eastAsia="zh-CN"/>
              </w:rPr>
            </w:pPr>
            <w:r w:rsidRPr="00BB1907">
              <w:rPr>
                <w:rFonts w:ascii="Arial" w:eastAsia="SimSun" w:hAnsi="Arial" w:cs="Arial"/>
                <w:b/>
                <w:bCs/>
                <w:kern w:val="24"/>
                <w:sz w:val="24"/>
                <w:szCs w:val="24"/>
                <w:lang w:val="en-US" w:eastAsia="zh-CN"/>
              </w:rPr>
              <w:t>Barriers to implementation</w:t>
            </w:r>
          </w:p>
        </w:tc>
        <w:tc>
          <w:tcPr>
            <w:tcW w:w="2522" w:type="dxa"/>
            <w:tcBorders>
              <w:top w:val="single" w:sz="4" w:space="0" w:color="auto"/>
            </w:tcBorders>
            <w:shd w:val="clear" w:color="auto" w:fill="F2F2F2"/>
            <w:vAlign w:val="center"/>
          </w:tcPr>
          <w:p w:rsidR="00BB1907" w:rsidRPr="00BB1907" w:rsidRDefault="00BB1907" w:rsidP="00BB1907">
            <w:pPr>
              <w:spacing w:line="360" w:lineRule="auto"/>
              <w:rPr>
                <w:rFonts w:ascii="Arial" w:eastAsia="SimSun" w:hAnsi="Arial" w:cs="Arial"/>
                <w:b/>
                <w:bCs/>
                <w:sz w:val="24"/>
                <w:szCs w:val="24"/>
                <w:lang w:val="en-US" w:eastAsia="zh-CN"/>
              </w:rPr>
            </w:pPr>
            <w:r w:rsidRPr="00BB1907">
              <w:rPr>
                <w:rFonts w:ascii="Arial" w:eastAsia="SimSun" w:hAnsi="Arial" w:cs="Arial"/>
                <w:b/>
                <w:bCs/>
                <w:kern w:val="24"/>
                <w:sz w:val="24"/>
                <w:szCs w:val="24"/>
                <w:lang w:val="en-US" w:eastAsia="zh-CN"/>
              </w:rPr>
              <w:t>Facilitators to implementation</w:t>
            </w:r>
          </w:p>
        </w:tc>
        <w:tc>
          <w:tcPr>
            <w:tcW w:w="2410" w:type="dxa"/>
            <w:tcBorders>
              <w:top w:val="single" w:sz="4" w:space="0" w:color="auto"/>
            </w:tcBorders>
            <w:shd w:val="clear" w:color="auto" w:fill="F2F2F2"/>
            <w:vAlign w:val="center"/>
          </w:tcPr>
          <w:p w:rsidR="00BB1907" w:rsidRPr="00BB1907" w:rsidRDefault="00BB1907" w:rsidP="00BB1907">
            <w:pPr>
              <w:spacing w:line="360" w:lineRule="auto"/>
              <w:rPr>
                <w:rFonts w:ascii="Arial" w:eastAsia="SimSun" w:hAnsi="Arial" w:cs="Arial"/>
                <w:b/>
                <w:bCs/>
                <w:sz w:val="24"/>
                <w:szCs w:val="24"/>
                <w:lang w:val="en-US" w:eastAsia="zh-CN"/>
              </w:rPr>
            </w:pPr>
            <w:r w:rsidRPr="00BB1907">
              <w:rPr>
                <w:rFonts w:ascii="Arial" w:eastAsia="SimSun" w:hAnsi="Arial" w:cs="Arial"/>
                <w:b/>
                <w:bCs/>
                <w:kern w:val="24"/>
                <w:sz w:val="24"/>
                <w:szCs w:val="24"/>
                <w:lang w:val="en-US" w:eastAsia="zh-CN"/>
              </w:rPr>
              <w:t>Audit criteria</w:t>
            </w:r>
          </w:p>
        </w:tc>
        <w:tc>
          <w:tcPr>
            <w:tcW w:w="2410" w:type="dxa"/>
            <w:tcBorders>
              <w:top w:val="single" w:sz="4" w:space="0" w:color="auto"/>
            </w:tcBorders>
            <w:shd w:val="clear" w:color="auto" w:fill="F2F2F2"/>
            <w:vAlign w:val="center"/>
          </w:tcPr>
          <w:p w:rsidR="00BB1907" w:rsidRPr="00BB1907" w:rsidRDefault="00BB1907" w:rsidP="00BB1907">
            <w:pPr>
              <w:spacing w:line="360" w:lineRule="auto"/>
              <w:rPr>
                <w:rFonts w:ascii="Arial" w:eastAsia="SimSun" w:hAnsi="Arial" w:cs="Arial"/>
                <w:b/>
                <w:bCs/>
                <w:sz w:val="24"/>
                <w:szCs w:val="24"/>
                <w:lang w:val="en-US" w:eastAsia="zh-CN"/>
              </w:rPr>
            </w:pPr>
            <w:r w:rsidRPr="00BB1907">
              <w:rPr>
                <w:rFonts w:ascii="Arial" w:eastAsia="SimSun" w:hAnsi="Arial" w:cs="Arial"/>
                <w:b/>
                <w:bCs/>
                <w:kern w:val="24"/>
                <w:sz w:val="24"/>
                <w:szCs w:val="24"/>
                <w:lang w:val="en-US" w:eastAsia="zh-CN"/>
              </w:rPr>
              <w:t>Resource implications</w:t>
            </w:r>
          </w:p>
        </w:tc>
      </w:tr>
      <w:tr w:rsidR="00BB1907" w:rsidRPr="003D4B4A" w:rsidTr="007D17AD">
        <w:trPr>
          <w:trHeight w:val="426"/>
        </w:trPr>
        <w:tc>
          <w:tcPr>
            <w:tcW w:w="2972" w:type="dxa"/>
          </w:tcPr>
          <w:p w:rsidR="00BB1907" w:rsidRPr="00BB1907" w:rsidRDefault="00BB1907" w:rsidP="00BB1907">
            <w:pPr>
              <w:jc w:val="both"/>
              <w:rPr>
                <w:rFonts w:ascii="Arial" w:hAnsi="Arial" w:cs="Arial"/>
                <w:sz w:val="24"/>
                <w:lang w:val="en-US"/>
              </w:rPr>
            </w:pPr>
            <w:r w:rsidRPr="00BB1907">
              <w:rPr>
                <w:rFonts w:ascii="Arial" w:hAnsi="Arial" w:cs="Arial"/>
                <w:sz w:val="24"/>
                <w:lang w:val="en-US"/>
              </w:rPr>
              <w:t>In children with persistent IgE mediated food allergy and evidence of sensitization for cow’s milk a</w:t>
            </w:r>
            <w:r>
              <w:rPr>
                <w:rFonts w:ascii="Arial" w:hAnsi="Arial" w:cs="Arial"/>
                <w:sz w:val="24"/>
                <w:lang w:val="en-US"/>
              </w:rPr>
              <w:t xml:space="preserve">nd/or hen’s egg and/or peanut, </w:t>
            </w:r>
            <w:r w:rsidRPr="00BB1907">
              <w:rPr>
                <w:rFonts w:ascii="Arial" w:hAnsi="Arial" w:cs="Arial"/>
                <w:sz w:val="24"/>
                <w:lang w:val="en-US"/>
              </w:rPr>
              <w:t>oral immunoth</w:t>
            </w:r>
            <w:r w:rsidR="006A1B59">
              <w:rPr>
                <w:rFonts w:ascii="Arial" w:hAnsi="Arial" w:cs="Arial"/>
                <w:sz w:val="24"/>
                <w:lang w:val="en-US"/>
              </w:rPr>
              <w:t xml:space="preserve">erapy (OIT) can be recommended </w:t>
            </w:r>
            <w:r w:rsidRPr="00BB1907">
              <w:rPr>
                <w:rFonts w:ascii="Arial" w:hAnsi="Arial" w:cs="Arial"/>
                <w:sz w:val="24"/>
                <w:lang w:val="en-US"/>
              </w:rPr>
              <w:t>for achieving desensitization and with the final goal of post- d</w:t>
            </w:r>
            <w:r w:rsidR="008F0B2B">
              <w:rPr>
                <w:rFonts w:ascii="Arial" w:hAnsi="Arial" w:cs="Arial"/>
                <w:sz w:val="24"/>
                <w:lang w:val="en-US"/>
              </w:rPr>
              <w:t>iscontinuation</w:t>
            </w:r>
            <w:r w:rsidRPr="00BB1907">
              <w:rPr>
                <w:rFonts w:ascii="Arial" w:hAnsi="Arial" w:cs="Arial"/>
                <w:sz w:val="24"/>
                <w:lang w:val="en-US"/>
              </w:rPr>
              <w:t xml:space="preserve"> effectiveness.</w:t>
            </w:r>
          </w:p>
          <w:p w:rsidR="00BB1907" w:rsidRPr="00BB1907" w:rsidRDefault="00BB1907" w:rsidP="00BB1907">
            <w:pPr>
              <w:rPr>
                <w:rFonts w:ascii="Arial" w:eastAsia="SimSun" w:hAnsi="Arial" w:cs="Arial"/>
                <w:color w:val="FF0000"/>
                <w:sz w:val="24"/>
                <w:szCs w:val="20"/>
                <w:lang w:val="en-US" w:eastAsia="zh-CN"/>
              </w:rPr>
            </w:pPr>
          </w:p>
        </w:tc>
        <w:tc>
          <w:tcPr>
            <w:tcW w:w="4253" w:type="dxa"/>
          </w:tcPr>
          <w:p w:rsidR="00BB1907" w:rsidRPr="00BB1907" w:rsidRDefault="00BB1907" w:rsidP="00BB1907">
            <w:pPr>
              <w:rPr>
                <w:rFonts w:ascii="Arial" w:eastAsia="SimSun" w:hAnsi="Arial" w:cs="Arial"/>
                <w:sz w:val="24"/>
                <w:szCs w:val="20"/>
                <w:lang w:val="en-US" w:eastAsia="zh-CN"/>
              </w:rPr>
            </w:pPr>
            <w:r>
              <w:rPr>
                <w:rFonts w:ascii="Arial" w:eastAsia="SimSun" w:hAnsi="Arial" w:cs="Arial"/>
                <w:sz w:val="24"/>
                <w:szCs w:val="20"/>
                <w:lang w:val="en-US" w:eastAsia="zh-CN"/>
              </w:rPr>
              <w:t xml:space="preserve">Lack of knowledge </w:t>
            </w:r>
            <w:r w:rsidRPr="00BB1907">
              <w:rPr>
                <w:rFonts w:ascii="Arial" w:eastAsia="SimSun" w:hAnsi="Arial" w:cs="Arial"/>
                <w:sz w:val="24"/>
                <w:szCs w:val="20"/>
                <w:lang w:val="en-US" w:eastAsia="zh-CN"/>
              </w:rPr>
              <w:t>amongst patients, caregivers and professionals</w:t>
            </w:r>
            <w:r>
              <w:rPr>
                <w:rFonts w:ascii="Arial" w:eastAsia="SimSun" w:hAnsi="Arial" w:cs="Arial"/>
                <w:sz w:val="24"/>
                <w:szCs w:val="20"/>
                <w:lang w:val="en-US" w:eastAsia="zh-CN"/>
              </w:rPr>
              <w:t xml:space="preserve"> </w:t>
            </w:r>
            <w:r w:rsidRPr="00BB1907">
              <w:rPr>
                <w:rFonts w:ascii="Arial" w:eastAsia="SimSun" w:hAnsi="Arial" w:cs="Arial"/>
                <w:sz w:val="24"/>
                <w:szCs w:val="20"/>
                <w:lang w:val="en-US" w:eastAsia="zh-CN"/>
              </w:rPr>
              <w:t xml:space="preserve">about the benefits of food allergy immunotherapy (FA-AIT). </w:t>
            </w:r>
          </w:p>
          <w:p w:rsidR="00BB1907" w:rsidRPr="00BB1907" w:rsidRDefault="00BB1907" w:rsidP="00BB1907">
            <w:pPr>
              <w:rPr>
                <w:rFonts w:ascii="Arial" w:eastAsia="SimSun" w:hAnsi="Arial" w:cs="Arial"/>
                <w:sz w:val="24"/>
                <w:szCs w:val="20"/>
                <w:lang w:val="en-US" w:eastAsia="zh-CN"/>
              </w:rPr>
            </w:pPr>
            <w:r>
              <w:rPr>
                <w:rFonts w:ascii="Arial" w:eastAsia="SimSun" w:hAnsi="Arial" w:cs="Arial"/>
                <w:sz w:val="24"/>
                <w:szCs w:val="20"/>
                <w:lang w:val="en-US" w:eastAsia="zh-CN"/>
              </w:rPr>
              <w:t>Lack of access to FA- AIT</w:t>
            </w:r>
            <w:r w:rsidRPr="00BB1907">
              <w:rPr>
                <w:rFonts w:ascii="Arial" w:eastAsia="SimSun" w:hAnsi="Arial" w:cs="Arial"/>
                <w:sz w:val="24"/>
                <w:szCs w:val="20"/>
                <w:lang w:val="en-US" w:eastAsia="zh-CN"/>
              </w:rPr>
              <w:t xml:space="preserve">. </w:t>
            </w:r>
          </w:p>
          <w:p w:rsidR="00BB1907" w:rsidRPr="00BB1907" w:rsidRDefault="00BB1907" w:rsidP="00BB1907">
            <w:pPr>
              <w:rPr>
                <w:rFonts w:ascii="Arial" w:eastAsia="SimSun" w:hAnsi="Arial" w:cs="Arial"/>
                <w:sz w:val="24"/>
                <w:szCs w:val="20"/>
                <w:lang w:val="en-US" w:eastAsia="zh-CN"/>
              </w:rPr>
            </w:pPr>
            <w:r w:rsidRPr="00BB1907">
              <w:rPr>
                <w:rFonts w:ascii="Arial" w:eastAsia="SimSun" w:hAnsi="Arial" w:cs="Arial"/>
                <w:sz w:val="24"/>
                <w:szCs w:val="20"/>
                <w:lang w:val="en-US" w:eastAsia="zh-CN"/>
              </w:rPr>
              <w:t xml:space="preserve">Unavailability of standardized products. </w:t>
            </w:r>
          </w:p>
          <w:p w:rsidR="00BB1907" w:rsidRPr="00BB1907" w:rsidRDefault="00BB1907" w:rsidP="00BB1907">
            <w:pPr>
              <w:rPr>
                <w:rFonts w:ascii="Arial" w:eastAsia="SimSun" w:hAnsi="Arial" w:cs="Arial"/>
                <w:sz w:val="24"/>
                <w:szCs w:val="20"/>
                <w:lang w:val="en-US" w:eastAsia="zh-CN"/>
              </w:rPr>
            </w:pPr>
            <w:r w:rsidRPr="00BB1907">
              <w:rPr>
                <w:rFonts w:ascii="Arial" w:eastAsia="SimSun" w:hAnsi="Arial" w:cs="Arial"/>
                <w:sz w:val="24"/>
                <w:szCs w:val="20"/>
                <w:lang w:val="en-US" w:eastAsia="zh-CN"/>
              </w:rPr>
              <w:t xml:space="preserve">Concerns about side effects, including anaphylaxis. </w:t>
            </w:r>
          </w:p>
          <w:p w:rsidR="00BB1907" w:rsidRPr="00BB1907" w:rsidRDefault="00BB1907" w:rsidP="00BB1907">
            <w:pPr>
              <w:rPr>
                <w:rFonts w:ascii="Arial" w:eastAsia="SimSun" w:hAnsi="Arial" w:cs="Arial"/>
                <w:sz w:val="24"/>
                <w:szCs w:val="20"/>
                <w:lang w:val="en-US" w:eastAsia="zh-CN"/>
              </w:rPr>
            </w:pPr>
            <w:r w:rsidRPr="00BB1907">
              <w:rPr>
                <w:rFonts w:ascii="Arial" w:eastAsia="SimSun" w:hAnsi="Arial" w:cs="Arial"/>
                <w:sz w:val="24"/>
                <w:szCs w:val="20"/>
                <w:lang w:val="en-US" w:eastAsia="zh-CN"/>
              </w:rPr>
              <w:t>Time consuming procedure with major investment in time for patients and their families.</w:t>
            </w:r>
          </w:p>
          <w:p w:rsidR="00BB1907" w:rsidRPr="00BB1907" w:rsidRDefault="00BB1907" w:rsidP="00BB1907">
            <w:pPr>
              <w:rPr>
                <w:rFonts w:ascii="Arial" w:eastAsia="SimSun" w:hAnsi="Arial" w:cs="Arial"/>
                <w:sz w:val="24"/>
                <w:szCs w:val="20"/>
                <w:lang w:val="en-US" w:eastAsia="zh-CN"/>
              </w:rPr>
            </w:pPr>
            <w:r w:rsidRPr="00BB1907">
              <w:rPr>
                <w:rFonts w:ascii="Arial" w:eastAsia="SimSun" w:hAnsi="Arial" w:cs="Arial"/>
                <w:sz w:val="24"/>
                <w:szCs w:val="20"/>
                <w:lang w:val="en-US" w:eastAsia="zh-CN"/>
              </w:rPr>
              <w:t>Outstanding scientific questions about the best approach for FA-AIT.</w:t>
            </w:r>
          </w:p>
        </w:tc>
        <w:tc>
          <w:tcPr>
            <w:tcW w:w="2522" w:type="dxa"/>
          </w:tcPr>
          <w:p w:rsidR="00BB1907" w:rsidRPr="00BB1907" w:rsidRDefault="00BB1907" w:rsidP="00BB1907">
            <w:pPr>
              <w:rPr>
                <w:rFonts w:ascii="Arial" w:eastAsia="SimSun" w:hAnsi="Arial" w:cs="Arial"/>
                <w:sz w:val="24"/>
                <w:szCs w:val="20"/>
                <w:lang w:val="en-US" w:eastAsia="zh-CN"/>
              </w:rPr>
            </w:pPr>
            <w:r w:rsidRPr="00BB1907">
              <w:rPr>
                <w:rFonts w:ascii="Arial" w:eastAsia="SimSun" w:hAnsi="Arial" w:cs="Arial"/>
                <w:sz w:val="24"/>
                <w:szCs w:val="20"/>
                <w:lang w:val="en-US" w:eastAsia="zh-CN"/>
              </w:rPr>
              <w:t xml:space="preserve">Implementation of FA- AIT </w:t>
            </w:r>
            <w:r w:rsidR="006A1B59" w:rsidRPr="00BB1907">
              <w:rPr>
                <w:rFonts w:ascii="Arial" w:eastAsia="SimSun" w:hAnsi="Arial" w:cs="Arial"/>
                <w:sz w:val="24"/>
                <w:szCs w:val="20"/>
                <w:lang w:val="en-US" w:eastAsia="zh-CN"/>
              </w:rPr>
              <w:t>programs</w:t>
            </w:r>
            <w:r w:rsidRPr="00BB1907">
              <w:rPr>
                <w:rFonts w:ascii="Arial" w:eastAsia="SimSun" w:hAnsi="Arial" w:cs="Arial"/>
                <w:sz w:val="24"/>
                <w:szCs w:val="20"/>
                <w:lang w:val="en-US" w:eastAsia="zh-CN"/>
              </w:rPr>
              <w:t xml:space="preserve"> is specific clinical </w:t>
            </w:r>
            <w:r w:rsidR="006A1B59" w:rsidRPr="00BB1907">
              <w:rPr>
                <w:rFonts w:ascii="Arial" w:eastAsia="SimSun" w:hAnsi="Arial" w:cs="Arial"/>
                <w:sz w:val="24"/>
                <w:szCs w:val="20"/>
                <w:lang w:val="en-US" w:eastAsia="zh-CN"/>
              </w:rPr>
              <w:t>centers</w:t>
            </w:r>
            <w:r w:rsidRPr="00BB1907">
              <w:rPr>
                <w:rFonts w:ascii="Arial" w:eastAsia="SimSun" w:hAnsi="Arial" w:cs="Arial"/>
                <w:sz w:val="24"/>
                <w:szCs w:val="20"/>
                <w:lang w:val="en-US" w:eastAsia="zh-CN"/>
              </w:rPr>
              <w:t xml:space="preserve">. </w:t>
            </w:r>
          </w:p>
          <w:p w:rsidR="00BB1907" w:rsidRPr="00BB1907" w:rsidRDefault="00BB1907" w:rsidP="00BB1907">
            <w:pPr>
              <w:rPr>
                <w:rFonts w:ascii="Arial" w:eastAsia="SimSun" w:hAnsi="Arial" w:cs="Arial"/>
                <w:sz w:val="24"/>
                <w:szCs w:val="20"/>
                <w:lang w:val="en-US" w:eastAsia="zh-CN"/>
              </w:rPr>
            </w:pPr>
            <w:r w:rsidRPr="00BB1907">
              <w:rPr>
                <w:rFonts w:ascii="Arial" w:eastAsia="SimSun" w:hAnsi="Arial" w:cs="Arial"/>
                <w:sz w:val="24"/>
                <w:szCs w:val="20"/>
                <w:lang w:val="en-US" w:eastAsia="zh-CN"/>
              </w:rPr>
              <w:t xml:space="preserve">Training and education with agreed pathways of care that include accessible advice from specialties for uncertain cases. </w:t>
            </w:r>
          </w:p>
          <w:p w:rsidR="00BB1907" w:rsidRPr="00BB1907" w:rsidRDefault="00BB1907" w:rsidP="00BB1907">
            <w:pPr>
              <w:rPr>
                <w:rFonts w:ascii="Arial" w:eastAsia="SimSun" w:hAnsi="Arial" w:cs="Arial"/>
                <w:sz w:val="24"/>
                <w:szCs w:val="20"/>
                <w:lang w:val="en-US" w:eastAsia="zh-CN"/>
              </w:rPr>
            </w:pPr>
            <w:r w:rsidRPr="00BB1907">
              <w:rPr>
                <w:rFonts w:ascii="Arial" w:eastAsia="SimSun" w:hAnsi="Arial" w:cs="Arial"/>
                <w:sz w:val="24"/>
                <w:szCs w:val="20"/>
                <w:lang w:val="en-US" w:eastAsia="zh-CN"/>
              </w:rPr>
              <w:t xml:space="preserve">Information amongst patients, caregivers and professionals about the benefits of FA- AIT and how to select patient for this approach.  </w:t>
            </w:r>
          </w:p>
          <w:p w:rsidR="00BB1907" w:rsidRPr="00BB1907" w:rsidRDefault="00BB1907" w:rsidP="00BB1907">
            <w:pPr>
              <w:rPr>
                <w:rFonts w:ascii="Arial" w:eastAsia="SimSun" w:hAnsi="Arial" w:cs="Arial"/>
                <w:sz w:val="24"/>
                <w:szCs w:val="20"/>
                <w:lang w:val="en-US" w:eastAsia="zh-CN"/>
              </w:rPr>
            </w:pPr>
            <w:r w:rsidRPr="00BB1907">
              <w:rPr>
                <w:rFonts w:ascii="Arial" w:eastAsia="SimSun" w:hAnsi="Arial" w:cs="Arial"/>
                <w:sz w:val="24"/>
                <w:szCs w:val="20"/>
                <w:lang w:val="en-US" w:eastAsia="zh-CN"/>
              </w:rPr>
              <w:t>Government policy focused on allergies with research strategies to advance this area.</w:t>
            </w:r>
          </w:p>
          <w:p w:rsidR="00BB1907" w:rsidRPr="00BB1907" w:rsidRDefault="00BB1907" w:rsidP="008F0B2B">
            <w:pPr>
              <w:rPr>
                <w:rFonts w:ascii="Arial" w:eastAsia="SimSun" w:hAnsi="Arial" w:cs="Arial"/>
                <w:color w:val="FF0000"/>
                <w:sz w:val="24"/>
                <w:szCs w:val="20"/>
                <w:lang w:val="en-US" w:eastAsia="zh-CN"/>
              </w:rPr>
            </w:pPr>
            <w:r w:rsidRPr="00BB1907">
              <w:rPr>
                <w:rFonts w:ascii="Arial" w:eastAsia="SimSun" w:hAnsi="Arial" w:cs="Arial"/>
                <w:sz w:val="24"/>
                <w:szCs w:val="20"/>
                <w:lang w:val="en-US" w:eastAsia="zh-CN"/>
              </w:rPr>
              <w:t>Further research studies refine the approach to improve long</w:t>
            </w:r>
            <w:r w:rsidR="00E25942">
              <w:rPr>
                <w:rFonts w:ascii="Arial" w:eastAsia="SimSun" w:hAnsi="Arial" w:cs="Arial"/>
                <w:sz w:val="24"/>
                <w:szCs w:val="20"/>
                <w:lang w:val="en-US" w:eastAsia="zh-CN"/>
              </w:rPr>
              <w:t>-</w:t>
            </w:r>
            <w:r w:rsidRPr="00BB1907">
              <w:rPr>
                <w:rFonts w:ascii="Arial" w:eastAsia="SimSun" w:hAnsi="Arial" w:cs="Arial"/>
                <w:sz w:val="24"/>
                <w:szCs w:val="20"/>
                <w:lang w:val="en-US" w:eastAsia="zh-CN"/>
              </w:rPr>
              <w:t>term efficacy, reduce adverse effects and assess impact on quality of life and health economics.</w:t>
            </w:r>
          </w:p>
        </w:tc>
        <w:tc>
          <w:tcPr>
            <w:tcW w:w="2410" w:type="dxa"/>
          </w:tcPr>
          <w:p w:rsidR="00BB1907" w:rsidRPr="00BB1907" w:rsidRDefault="00BB1907" w:rsidP="00BB1907">
            <w:pPr>
              <w:rPr>
                <w:rFonts w:ascii="Arial" w:eastAsia="SimSun" w:hAnsi="Arial" w:cs="Arial"/>
                <w:sz w:val="24"/>
                <w:szCs w:val="20"/>
                <w:lang w:val="en-US" w:eastAsia="zh-CN"/>
              </w:rPr>
            </w:pPr>
            <w:r w:rsidRPr="00BB1907">
              <w:rPr>
                <w:rFonts w:ascii="Arial" w:eastAsia="SimSun" w:hAnsi="Arial" w:cs="Arial"/>
                <w:sz w:val="24"/>
                <w:szCs w:val="20"/>
                <w:lang w:val="en-US" w:eastAsia="zh-CN"/>
              </w:rPr>
              <w:t xml:space="preserve">Proportion of potentially eligible patients referred from primary care for a specialist assessment. </w:t>
            </w:r>
          </w:p>
          <w:p w:rsidR="00BB1907" w:rsidRPr="00BB1907" w:rsidRDefault="00BB1907" w:rsidP="00BB1907">
            <w:pPr>
              <w:rPr>
                <w:rFonts w:ascii="Arial" w:eastAsia="SimSun" w:hAnsi="Arial" w:cs="Arial"/>
                <w:sz w:val="24"/>
                <w:szCs w:val="20"/>
                <w:lang w:val="en-US" w:eastAsia="zh-CN"/>
              </w:rPr>
            </w:pPr>
            <w:r w:rsidRPr="00BB1907">
              <w:rPr>
                <w:rFonts w:ascii="Arial" w:eastAsia="SimSun" w:hAnsi="Arial" w:cs="Arial"/>
                <w:sz w:val="24"/>
                <w:szCs w:val="20"/>
                <w:lang w:val="en-US" w:eastAsia="zh-CN"/>
              </w:rPr>
              <w:t>Proportion of potentially eligible patients formally considered for FA-AIT.</w:t>
            </w:r>
          </w:p>
          <w:p w:rsidR="00BB1907" w:rsidRPr="00BB1907" w:rsidRDefault="00BB1907" w:rsidP="00BB1907">
            <w:pPr>
              <w:rPr>
                <w:rFonts w:ascii="Arial" w:eastAsia="SimSun" w:hAnsi="Arial" w:cs="Arial"/>
                <w:sz w:val="24"/>
                <w:szCs w:val="20"/>
                <w:lang w:val="en-US" w:eastAsia="zh-CN"/>
              </w:rPr>
            </w:pPr>
            <w:r w:rsidRPr="00BB1907">
              <w:rPr>
                <w:rFonts w:ascii="Arial" w:eastAsia="SimSun" w:hAnsi="Arial" w:cs="Arial"/>
                <w:sz w:val="24"/>
                <w:szCs w:val="20"/>
                <w:lang w:val="en-US" w:eastAsia="zh-CN"/>
              </w:rPr>
              <w:t>Adverse effects associated with FA-AIT and withdrawal from treatments.</w:t>
            </w:r>
          </w:p>
        </w:tc>
        <w:tc>
          <w:tcPr>
            <w:tcW w:w="2410" w:type="dxa"/>
          </w:tcPr>
          <w:p w:rsidR="00BB1907" w:rsidRPr="00BB1907" w:rsidRDefault="00BB1907" w:rsidP="00BB1907">
            <w:pPr>
              <w:rPr>
                <w:rFonts w:ascii="Arial" w:eastAsia="SimSun" w:hAnsi="Arial" w:cs="Arial"/>
                <w:sz w:val="24"/>
                <w:szCs w:val="20"/>
                <w:lang w:val="en-US" w:eastAsia="zh-CN"/>
              </w:rPr>
            </w:pPr>
            <w:r w:rsidRPr="00BB1907">
              <w:rPr>
                <w:rFonts w:ascii="Arial" w:eastAsia="SimSun" w:hAnsi="Arial" w:cs="Arial"/>
                <w:sz w:val="24"/>
                <w:szCs w:val="20"/>
                <w:lang w:val="en-US" w:eastAsia="zh-CN"/>
              </w:rPr>
              <w:t xml:space="preserve">Thorough investigation of the patient including a complete assessment of relevant food allergies. </w:t>
            </w:r>
          </w:p>
          <w:p w:rsidR="00BB1907" w:rsidRPr="00BB1907" w:rsidRDefault="00BB1907" w:rsidP="00BB1907">
            <w:pPr>
              <w:rPr>
                <w:rFonts w:ascii="Arial" w:eastAsia="SimSun" w:hAnsi="Arial" w:cs="Arial"/>
                <w:sz w:val="24"/>
                <w:szCs w:val="20"/>
                <w:lang w:val="en-US" w:eastAsia="zh-CN"/>
              </w:rPr>
            </w:pPr>
            <w:r w:rsidRPr="00BB1907">
              <w:rPr>
                <w:rFonts w:ascii="Arial" w:eastAsia="SimSun" w:hAnsi="Arial" w:cs="Arial"/>
                <w:sz w:val="24"/>
                <w:szCs w:val="20"/>
                <w:lang w:val="en-US" w:eastAsia="zh-CN"/>
              </w:rPr>
              <w:t xml:space="preserve">Availability of FA-AIT and administration to appropriate patients. </w:t>
            </w:r>
          </w:p>
          <w:p w:rsidR="00BB1907" w:rsidRPr="00BB1907" w:rsidRDefault="00BB1907" w:rsidP="00BB1907">
            <w:pPr>
              <w:rPr>
                <w:rFonts w:ascii="Arial" w:eastAsia="SimSun" w:hAnsi="Arial" w:cs="Arial"/>
                <w:sz w:val="24"/>
                <w:szCs w:val="20"/>
                <w:lang w:val="en-US" w:eastAsia="zh-CN"/>
              </w:rPr>
            </w:pPr>
            <w:r w:rsidRPr="00BB1907">
              <w:rPr>
                <w:rFonts w:ascii="Arial" w:eastAsia="SimSun" w:hAnsi="Arial" w:cs="Arial"/>
                <w:sz w:val="24"/>
                <w:szCs w:val="20"/>
                <w:lang w:val="en-US" w:eastAsia="zh-CN"/>
              </w:rPr>
              <w:t>Ongoing training of staff and provision of appropriate facilities.</w:t>
            </w:r>
          </w:p>
        </w:tc>
      </w:tr>
    </w:tbl>
    <w:p w:rsidR="00BB1907" w:rsidRPr="00C81706" w:rsidRDefault="00BB1907" w:rsidP="00BB1907">
      <w:pPr>
        <w:spacing w:after="0" w:line="360" w:lineRule="auto"/>
        <w:jc w:val="both"/>
        <w:rPr>
          <w:rFonts w:ascii="Arial" w:hAnsi="Arial" w:cs="Arial"/>
          <w:b/>
          <w:sz w:val="24"/>
          <w:szCs w:val="24"/>
          <w:lang w:val="en-US"/>
        </w:rPr>
      </w:pPr>
    </w:p>
    <w:p w:rsidR="00BB1907" w:rsidRPr="00C81706" w:rsidRDefault="00BB1907" w:rsidP="00BB1907">
      <w:pPr>
        <w:rPr>
          <w:rFonts w:ascii="Arial" w:hAnsi="Arial" w:cs="Arial"/>
          <w:b/>
          <w:sz w:val="24"/>
          <w:szCs w:val="24"/>
          <w:lang w:val="en-US"/>
        </w:rPr>
        <w:sectPr w:rsidR="00BB1907" w:rsidRPr="00C81706" w:rsidSect="007D17AD">
          <w:endnotePr>
            <w:numFmt w:val="decimal"/>
          </w:endnotePr>
          <w:pgSz w:w="16838" w:h="11906" w:orient="landscape"/>
          <w:pgMar w:top="1134" w:right="1276" w:bottom="1134" w:left="1417" w:header="708" w:footer="708" w:gutter="0"/>
          <w:lnNumType w:countBy="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8"/>
      </w:tblGrid>
      <w:tr w:rsidR="00BB1907" w:rsidRPr="003D4B4A" w:rsidTr="0054717B">
        <w:tc>
          <w:tcPr>
            <w:tcW w:w="9854" w:type="dxa"/>
            <w:tcBorders>
              <w:top w:val="nil"/>
              <w:left w:val="nil"/>
              <w:right w:val="nil"/>
            </w:tcBorders>
            <w:shd w:val="clear" w:color="auto" w:fill="auto"/>
          </w:tcPr>
          <w:p w:rsidR="00BB1907" w:rsidRPr="00C81706" w:rsidRDefault="006A1B59" w:rsidP="006A1B59">
            <w:pPr>
              <w:autoSpaceDE w:val="0"/>
              <w:autoSpaceDN w:val="0"/>
              <w:adjustRightInd w:val="0"/>
              <w:spacing w:line="360" w:lineRule="auto"/>
              <w:rPr>
                <w:rFonts w:ascii="Arial" w:hAnsi="Arial" w:cs="Arial"/>
                <w:b/>
                <w:sz w:val="24"/>
                <w:szCs w:val="24"/>
                <w:lang w:val="en-US"/>
              </w:rPr>
            </w:pPr>
            <w:r>
              <w:rPr>
                <w:rFonts w:ascii="Arial" w:eastAsia="SimSun" w:hAnsi="Arial" w:cs="Arial"/>
                <w:b/>
                <w:sz w:val="24"/>
                <w:szCs w:val="24"/>
                <w:lang w:val="en-US" w:eastAsia="zh-CN"/>
              </w:rPr>
              <w:t>Supplementary</w:t>
            </w:r>
            <w:r w:rsidRPr="00BB1907">
              <w:rPr>
                <w:rFonts w:ascii="Arial" w:eastAsia="SimSun" w:hAnsi="Arial" w:cs="Arial"/>
                <w:b/>
                <w:sz w:val="24"/>
                <w:szCs w:val="24"/>
                <w:lang w:val="en-US" w:eastAsia="zh-CN"/>
              </w:rPr>
              <w:t xml:space="preserve"> </w:t>
            </w:r>
            <w:r w:rsidR="00BB1907" w:rsidRPr="00C81706">
              <w:rPr>
                <w:rFonts w:ascii="Arial" w:hAnsi="Arial" w:cs="Arial"/>
                <w:b/>
                <w:sz w:val="24"/>
                <w:szCs w:val="24"/>
                <w:lang w:val="en-US"/>
              </w:rPr>
              <w:t>B</w:t>
            </w:r>
            <w:r w:rsidRPr="00C81706">
              <w:rPr>
                <w:rFonts w:ascii="Arial" w:hAnsi="Arial" w:cs="Arial"/>
                <w:b/>
                <w:sz w:val="24"/>
                <w:szCs w:val="24"/>
                <w:lang w:val="en-US"/>
              </w:rPr>
              <w:t>ox 2.</w:t>
            </w:r>
            <w:r w:rsidR="00BB1907" w:rsidRPr="00C81706">
              <w:rPr>
                <w:rFonts w:ascii="Arial" w:hAnsi="Arial" w:cs="Arial"/>
                <w:b/>
                <w:sz w:val="24"/>
                <w:szCs w:val="24"/>
                <w:lang w:val="en-US"/>
              </w:rPr>
              <w:t xml:space="preserve"> Key messages for primary care about referral to food allergy services</w:t>
            </w:r>
          </w:p>
        </w:tc>
      </w:tr>
      <w:tr w:rsidR="00BB1907" w:rsidRPr="003D4B4A" w:rsidTr="0054717B">
        <w:tc>
          <w:tcPr>
            <w:tcW w:w="9854" w:type="dxa"/>
            <w:shd w:val="clear" w:color="auto" w:fill="auto"/>
          </w:tcPr>
          <w:p w:rsidR="00BB1907" w:rsidRPr="00C81706" w:rsidRDefault="00BB1907" w:rsidP="00BB1907">
            <w:pPr>
              <w:spacing w:line="360" w:lineRule="auto"/>
              <w:ind w:left="720"/>
              <w:contextualSpacing/>
              <w:rPr>
                <w:rFonts w:ascii="Arial" w:hAnsi="Arial" w:cs="Arial"/>
                <w:sz w:val="24"/>
                <w:szCs w:val="24"/>
                <w:lang w:val="en-US"/>
              </w:rPr>
            </w:pPr>
          </w:p>
          <w:p w:rsidR="0013282F" w:rsidRDefault="00642F94" w:rsidP="003D154F">
            <w:pPr>
              <w:pBdr>
                <w:top w:val="nil"/>
                <w:left w:val="nil"/>
                <w:bottom w:val="nil"/>
                <w:right w:val="nil"/>
                <w:between w:val="nil"/>
                <w:bar w:val="nil"/>
              </w:pBdr>
              <w:spacing w:line="360" w:lineRule="auto"/>
              <w:jc w:val="both"/>
              <w:rPr>
                <w:rFonts w:ascii="Arial" w:hAnsi="Arial" w:cs="Arial"/>
                <w:b/>
                <w:sz w:val="24"/>
                <w:szCs w:val="24"/>
                <w:lang w:val="en-US"/>
              </w:rPr>
            </w:pPr>
            <w:r w:rsidRPr="00C81706">
              <w:rPr>
                <w:rFonts w:ascii="Arial" w:hAnsi="Arial" w:cs="Arial"/>
                <w:b/>
                <w:sz w:val="24"/>
                <w:szCs w:val="24"/>
                <w:lang w:val="en-US"/>
              </w:rPr>
              <w:t>FA- AIT</w:t>
            </w:r>
            <w:r w:rsidR="00BB1907" w:rsidRPr="00C81706">
              <w:rPr>
                <w:rFonts w:ascii="Arial" w:hAnsi="Arial" w:cs="Arial"/>
                <w:b/>
                <w:sz w:val="24"/>
                <w:szCs w:val="24"/>
                <w:lang w:val="en-US"/>
              </w:rPr>
              <w:t xml:space="preserve"> can be considered for patients with IgE-mediated food allergy: </w:t>
            </w:r>
          </w:p>
          <w:p w:rsidR="00BB1907" w:rsidRPr="00C81706" w:rsidRDefault="00BB1907" w:rsidP="00556115">
            <w:pPr>
              <w:numPr>
                <w:ilvl w:val="0"/>
                <w:numId w:val="12"/>
              </w:numPr>
              <w:spacing w:line="360" w:lineRule="auto"/>
              <w:contextualSpacing/>
              <w:jc w:val="both"/>
              <w:rPr>
                <w:rFonts w:ascii="Arial" w:hAnsi="Arial" w:cs="Arial"/>
                <w:b/>
                <w:sz w:val="24"/>
                <w:szCs w:val="24"/>
                <w:lang w:val="en-US"/>
              </w:rPr>
            </w:pPr>
            <w:r w:rsidRPr="00C81706">
              <w:rPr>
                <w:rFonts w:ascii="Arial" w:hAnsi="Arial" w:cs="Arial"/>
                <w:sz w:val="24"/>
                <w:szCs w:val="24"/>
                <w:lang w:val="en-US"/>
              </w:rPr>
              <w:t>Evidence for effectiv</w:t>
            </w:r>
            <w:r w:rsidR="00642F94" w:rsidRPr="00C81706">
              <w:rPr>
                <w:rFonts w:ascii="Arial" w:hAnsi="Arial" w:cs="Arial"/>
                <w:sz w:val="24"/>
                <w:szCs w:val="24"/>
                <w:lang w:val="en-US"/>
              </w:rPr>
              <w:t>e</w:t>
            </w:r>
            <w:r w:rsidRPr="00C81706">
              <w:rPr>
                <w:rFonts w:ascii="Arial" w:hAnsi="Arial" w:cs="Arial"/>
                <w:sz w:val="24"/>
                <w:szCs w:val="24"/>
                <w:lang w:val="en-US"/>
              </w:rPr>
              <w:t>ness best for children with cow’s milk (CM), hen’s egg (HE), pea</w:t>
            </w:r>
            <w:r w:rsidR="005F7D0B">
              <w:rPr>
                <w:rFonts w:ascii="Arial" w:hAnsi="Arial" w:cs="Arial"/>
                <w:sz w:val="24"/>
                <w:szCs w:val="24"/>
                <w:lang w:val="en-US"/>
              </w:rPr>
              <w:t>nut allergy</w:t>
            </w:r>
            <w:r w:rsidRPr="00C81706">
              <w:rPr>
                <w:rFonts w:ascii="Arial" w:hAnsi="Arial" w:cs="Arial"/>
                <w:sz w:val="24"/>
                <w:szCs w:val="24"/>
                <w:lang w:val="en-US"/>
              </w:rPr>
              <w:t>.</w:t>
            </w:r>
          </w:p>
          <w:p w:rsidR="00BB1907" w:rsidRPr="00C81706" w:rsidRDefault="00BB1907" w:rsidP="00556115">
            <w:pPr>
              <w:numPr>
                <w:ilvl w:val="0"/>
                <w:numId w:val="12"/>
              </w:numPr>
              <w:spacing w:line="360" w:lineRule="auto"/>
              <w:contextualSpacing/>
              <w:jc w:val="both"/>
              <w:rPr>
                <w:rFonts w:ascii="Arial" w:hAnsi="Arial" w:cs="Arial"/>
                <w:b/>
                <w:sz w:val="24"/>
                <w:szCs w:val="24"/>
                <w:lang w:val="en-US"/>
              </w:rPr>
            </w:pPr>
            <w:r w:rsidRPr="00C81706">
              <w:rPr>
                <w:rFonts w:ascii="Arial" w:hAnsi="Arial" w:cs="Arial"/>
                <w:sz w:val="24"/>
                <w:szCs w:val="24"/>
                <w:lang w:val="en-US"/>
              </w:rPr>
              <w:t>Ch</w:t>
            </w:r>
            <w:r w:rsidR="005F7D0B">
              <w:rPr>
                <w:rFonts w:ascii="Arial" w:hAnsi="Arial" w:cs="Arial"/>
                <w:sz w:val="24"/>
                <w:szCs w:val="24"/>
                <w:lang w:val="en-US"/>
              </w:rPr>
              <w:t>ildren with allergy to CM or HE</w:t>
            </w:r>
            <w:r w:rsidRPr="00C81706">
              <w:rPr>
                <w:rFonts w:ascii="Arial" w:hAnsi="Arial" w:cs="Arial"/>
                <w:sz w:val="24"/>
                <w:szCs w:val="24"/>
                <w:lang w:val="en-US"/>
              </w:rPr>
              <w:t xml:space="preserve"> should only be refe</w:t>
            </w:r>
            <w:r w:rsidR="005F7D0B">
              <w:rPr>
                <w:rFonts w:ascii="Arial" w:hAnsi="Arial" w:cs="Arial"/>
                <w:sz w:val="24"/>
                <w:szCs w:val="24"/>
                <w:lang w:val="en-US"/>
              </w:rPr>
              <w:t>r</w:t>
            </w:r>
            <w:r w:rsidRPr="00C81706">
              <w:rPr>
                <w:rFonts w:ascii="Arial" w:hAnsi="Arial" w:cs="Arial"/>
                <w:sz w:val="24"/>
                <w:szCs w:val="24"/>
                <w:lang w:val="en-US"/>
              </w:rPr>
              <w:t xml:space="preserve">red if they have not developed spontaneous tolerance by </w:t>
            </w:r>
            <w:r w:rsidR="00E25942">
              <w:rPr>
                <w:rFonts w:ascii="Arial" w:hAnsi="Arial" w:cs="Arial"/>
                <w:sz w:val="24"/>
                <w:szCs w:val="24"/>
                <w:lang w:val="en-US"/>
              </w:rPr>
              <w:t xml:space="preserve">4 to </w:t>
            </w:r>
            <w:r w:rsidRPr="00C81706">
              <w:rPr>
                <w:rFonts w:ascii="Arial" w:hAnsi="Arial" w:cs="Arial"/>
                <w:sz w:val="24"/>
                <w:szCs w:val="24"/>
                <w:lang w:val="en-US"/>
              </w:rPr>
              <w:t>5 years of age.</w:t>
            </w:r>
          </w:p>
          <w:p w:rsidR="00BB1907" w:rsidRPr="00C81706" w:rsidRDefault="00BB1907" w:rsidP="00556115">
            <w:pPr>
              <w:numPr>
                <w:ilvl w:val="0"/>
                <w:numId w:val="12"/>
              </w:numPr>
              <w:spacing w:line="360" w:lineRule="auto"/>
              <w:contextualSpacing/>
              <w:jc w:val="both"/>
              <w:rPr>
                <w:rFonts w:ascii="Arial" w:hAnsi="Arial" w:cs="Arial"/>
                <w:b/>
                <w:sz w:val="24"/>
                <w:szCs w:val="24"/>
                <w:lang w:val="en-US"/>
              </w:rPr>
            </w:pPr>
            <w:r w:rsidRPr="00C81706">
              <w:rPr>
                <w:rFonts w:ascii="Arial" w:hAnsi="Arial" w:cs="Arial"/>
                <w:sz w:val="24"/>
                <w:szCs w:val="24"/>
                <w:lang w:val="en-US"/>
              </w:rPr>
              <w:t>Patients should be referred to a specialized clinical center for FA-AIT where immunotherapy is administered by competent personnel in a clinical setting adequately equipped for the management of anaphylaxis.</w:t>
            </w:r>
          </w:p>
          <w:p w:rsidR="00BB1907" w:rsidRPr="004D27F8" w:rsidRDefault="00BB1907" w:rsidP="00556115">
            <w:pPr>
              <w:numPr>
                <w:ilvl w:val="0"/>
                <w:numId w:val="12"/>
              </w:numPr>
              <w:spacing w:line="360" w:lineRule="auto"/>
              <w:contextualSpacing/>
              <w:jc w:val="both"/>
              <w:rPr>
                <w:rFonts w:ascii="Arial" w:hAnsi="Arial" w:cs="Arial"/>
                <w:b/>
                <w:sz w:val="24"/>
                <w:szCs w:val="24"/>
                <w:lang w:val="en-US"/>
              </w:rPr>
            </w:pPr>
            <w:r w:rsidRPr="00C81706">
              <w:rPr>
                <w:rFonts w:ascii="Arial" w:hAnsi="Arial" w:cs="Arial"/>
                <w:sz w:val="24"/>
                <w:szCs w:val="24"/>
                <w:lang w:val="en-US"/>
              </w:rPr>
              <w:t>Patients and families should be aware that FA- AIT is time consuming and not devoid of side effects.</w:t>
            </w:r>
          </w:p>
          <w:p w:rsidR="006E669D" w:rsidRPr="004D27F8" w:rsidRDefault="006E669D" w:rsidP="00556115">
            <w:pPr>
              <w:numPr>
                <w:ilvl w:val="0"/>
                <w:numId w:val="12"/>
              </w:numPr>
              <w:spacing w:line="360" w:lineRule="auto"/>
              <w:contextualSpacing/>
              <w:jc w:val="both"/>
              <w:rPr>
                <w:rFonts w:ascii="Arial" w:hAnsi="Arial" w:cs="Arial"/>
                <w:sz w:val="24"/>
                <w:szCs w:val="24"/>
                <w:lang w:val="en-US"/>
              </w:rPr>
            </w:pPr>
            <w:r w:rsidRPr="0080311D">
              <w:rPr>
                <w:rFonts w:ascii="Arial" w:hAnsi="Arial" w:cs="Arial"/>
                <w:sz w:val="24"/>
                <w:szCs w:val="24"/>
                <w:lang w:val="en-US"/>
              </w:rPr>
              <w:t xml:space="preserve">Advise patients that they are not to initiate </w:t>
            </w:r>
            <w:r w:rsidR="006D3624">
              <w:rPr>
                <w:rFonts w:ascii="Arial" w:hAnsi="Arial" w:cs="Arial"/>
                <w:sz w:val="24"/>
                <w:szCs w:val="24"/>
                <w:lang w:val="en-US"/>
              </w:rPr>
              <w:t>FA-AIT</w:t>
            </w:r>
            <w:r w:rsidR="006D3624" w:rsidRPr="0080311D">
              <w:rPr>
                <w:rFonts w:ascii="Arial" w:hAnsi="Arial" w:cs="Arial"/>
                <w:sz w:val="24"/>
                <w:szCs w:val="24"/>
                <w:lang w:val="en-US"/>
              </w:rPr>
              <w:t xml:space="preserve"> </w:t>
            </w:r>
            <w:r w:rsidRPr="0080311D">
              <w:rPr>
                <w:rFonts w:ascii="Arial" w:hAnsi="Arial" w:cs="Arial"/>
                <w:sz w:val="24"/>
                <w:szCs w:val="24"/>
                <w:lang w:val="en-US"/>
              </w:rPr>
              <w:t>themselves without specialist input</w:t>
            </w:r>
          </w:p>
          <w:p w:rsidR="00556115" w:rsidRPr="00C81706" w:rsidRDefault="00556115" w:rsidP="00556115">
            <w:pPr>
              <w:spacing w:line="360" w:lineRule="auto"/>
              <w:contextualSpacing/>
              <w:jc w:val="both"/>
              <w:rPr>
                <w:rFonts w:ascii="Arial" w:hAnsi="Arial" w:cs="Arial"/>
                <w:b/>
                <w:sz w:val="24"/>
                <w:szCs w:val="24"/>
                <w:lang w:val="en-US"/>
              </w:rPr>
            </w:pPr>
          </w:p>
          <w:p w:rsidR="0013282F" w:rsidRDefault="00BB1907" w:rsidP="003D154F">
            <w:pPr>
              <w:pBdr>
                <w:top w:val="nil"/>
                <w:left w:val="nil"/>
                <w:bottom w:val="nil"/>
                <w:right w:val="nil"/>
                <w:between w:val="nil"/>
                <w:bar w:val="nil"/>
              </w:pBdr>
              <w:spacing w:line="360" w:lineRule="auto"/>
              <w:rPr>
                <w:rFonts w:ascii="Arial" w:hAnsi="Arial" w:cs="Arial"/>
                <w:sz w:val="24"/>
                <w:szCs w:val="24"/>
                <w:lang w:val="en-US"/>
              </w:rPr>
            </w:pPr>
            <w:r w:rsidRPr="00C81706">
              <w:rPr>
                <w:rFonts w:ascii="Arial" w:hAnsi="Arial" w:cs="Arial"/>
                <w:b/>
                <w:sz w:val="24"/>
                <w:szCs w:val="24"/>
                <w:lang w:val="en-US"/>
              </w:rPr>
              <w:t>FA- AIT is not recommended:</w:t>
            </w:r>
          </w:p>
          <w:p w:rsidR="00BB1907" w:rsidRPr="00C81706" w:rsidRDefault="00BB1907" w:rsidP="00556115">
            <w:pPr>
              <w:numPr>
                <w:ilvl w:val="0"/>
                <w:numId w:val="12"/>
              </w:numPr>
              <w:spacing w:line="360" w:lineRule="auto"/>
              <w:contextualSpacing/>
              <w:rPr>
                <w:rFonts w:ascii="Arial" w:hAnsi="Arial" w:cs="Arial"/>
                <w:sz w:val="24"/>
                <w:szCs w:val="24"/>
                <w:lang w:val="en-US"/>
              </w:rPr>
            </w:pPr>
            <w:r w:rsidRPr="00C81706">
              <w:rPr>
                <w:rFonts w:ascii="Arial" w:hAnsi="Arial" w:cs="Arial"/>
                <w:sz w:val="24"/>
                <w:szCs w:val="24"/>
                <w:lang w:val="en-US"/>
              </w:rPr>
              <w:t>For infants/children/adults in whom the diagnosis of food allergy is unclear or uncertain.</w:t>
            </w:r>
          </w:p>
          <w:p w:rsidR="00BB1907" w:rsidRPr="00C81706" w:rsidRDefault="00BB1907" w:rsidP="00556115">
            <w:pPr>
              <w:numPr>
                <w:ilvl w:val="0"/>
                <w:numId w:val="12"/>
              </w:numPr>
              <w:spacing w:line="360" w:lineRule="auto"/>
              <w:contextualSpacing/>
              <w:rPr>
                <w:rFonts w:ascii="Arial" w:hAnsi="Arial" w:cs="Arial"/>
                <w:sz w:val="24"/>
                <w:szCs w:val="24"/>
                <w:lang w:val="en-US"/>
              </w:rPr>
            </w:pPr>
            <w:r w:rsidRPr="00C81706">
              <w:rPr>
                <w:rFonts w:ascii="Arial" w:hAnsi="Arial" w:cs="Arial"/>
                <w:sz w:val="24"/>
                <w:szCs w:val="24"/>
                <w:lang w:val="en-US"/>
              </w:rPr>
              <w:t>Patients with non-IgE mediated food allergy</w:t>
            </w:r>
          </w:p>
          <w:p w:rsidR="00BB1907" w:rsidRPr="0074492D" w:rsidRDefault="00BB1907" w:rsidP="00556115">
            <w:pPr>
              <w:numPr>
                <w:ilvl w:val="0"/>
                <w:numId w:val="12"/>
              </w:numPr>
              <w:spacing w:line="360" w:lineRule="auto"/>
              <w:contextualSpacing/>
              <w:rPr>
                <w:rFonts w:ascii="Arial" w:hAnsi="Arial" w:cs="Arial"/>
                <w:sz w:val="24"/>
                <w:szCs w:val="24"/>
              </w:rPr>
            </w:pPr>
            <w:r w:rsidRPr="0074492D">
              <w:rPr>
                <w:rFonts w:ascii="Arial" w:hAnsi="Arial" w:cs="Arial"/>
                <w:sz w:val="24"/>
                <w:szCs w:val="24"/>
              </w:rPr>
              <w:t xml:space="preserve">Patients with </w:t>
            </w:r>
            <w:r w:rsidR="00642F94" w:rsidRPr="0074492D">
              <w:rPr>
                <w:rFonts w:ascii="Arial" w:hAnsi="Arial" w:cs="Arial"/>
                <w:sz w:val="24"/>
                <w:szCs w:val="24"/>
              </w:rPr>
              <w:t xml:space="preserve">active </w:t>
            </w:r>
            <w:r w:rsidRPr="0074492D">
              <w:rPr>
                <w:rFonts w:ascii="Arial" w:hAnsi="Arial" w:cs="Arial"/>
                <w:sz w:val="24"/>
                <w:szCs w:val="24"/>
              </w:rPr>
              <w:t xml:space="preserve">Eosinophilic Esophagitis </w:t>
            </w:r>
          </w:p>
          <w:p w:rsidR="00642F94" w:rsidRPr="003D154F" w:rsidRDefault="004E00FA" w:rsidP="00556115">
            <w:pPr>
              <w:numPr>
                <w:ilvl w:val="0"/>
                <w:numId w:val="12"/>
              </w:numPr>
              <w:rPr>
                <w:rFonts w:ascii="Arial" w:hAnsi="Arial" w:cs="Arial"/>
                <w:sz w:val="24"/>
                <w:szCs w:val="24"/>
                <w:lang w:val="en-GB"/>
              </w:rPr>
            </w:pPr>
            <w:r w:rsidRPr="003D154F">
              <w:rPr>
                <w:rFonts w:ascii="Arial" w:hAnsi="Arial" w:cs="Arial"/>
                <w:sz w:val="24"/>
                <w:szCs w:val="24"/>
                <w:lang w:val="en-GB"/>
              </w:rPr>
              <w:t xml:space="preserve">Patients with uncontrolled </w:t>
            </w:r>
            <w:r w:rsidR="0074492D" w:rsidRPr="00F35B8B">
              <w:rPr>
                <w:rFonts w:ascii="Arial" w:hAnsi="Arial" w:cs="Arial"/>
                <w:sz w:val="24"/>
                <w:szCs w:val="24"/>
                <w:lang w:val="en-US" w:eastAsia="ja-JP"/>
              </w:rPr>
              <w:t>or severe</w:t>
            </w:r>
            <w:r w:rsidRPr="003D154F">
              <w:rPr>
                <w:rFonts w:ascii="Arial" w:hAnsi="Arial" w:cs="Arial"/>
                <w:sz w:val="24"/>
                <w:szCs w:val="24"/>
                <w:lang w:val="en-GB"/>
              </w:rPr>
              <w:t xml:space="preserve"> asthma </w:t>
            </w:r>
          </w:p>
          <w:p w:rsidR="00BB1907" w:rsidRPr="003D154F" w:rsidRDefault="00BB1907" w:rsidP="00BB1907">
            <w:pPr>
              <w:autoSpaceDE w:val="0"/>
              <w:autoSpaceDN w:val="0"/>
              <w:adjustRightInd w:val="0"/>
              <w:spacing w:after="0" w:line="360" w:lineRule="auto"/>
              <w:ind w:left="720"/>
              <w:contextualSpacing/>
              <w:rPr>
                <w:rFonts w:ascii="Arial" w:hAnsi="Arial" w:cs="Arial"/>
                <w:sz w:val="24"/>
                <w:szCs w:val="24"/>
                <w:lang w:val="en-GB"/>
              </w:rPr>
            </w:pPr>
          </w:p>
        </w:tc>
      </w:tr>
    </w:tbl>
    <w:p w:rsidR="00BB1907" w:rsidRPr="00521ABB" w:rsidRDefault="00BB1907" w:rsidP="00CD2C35">
      <w:pPr>
        <w:rPr>
          <w:rFonts w:ascii="Arial" w:hAnsi="Arial" w:cs="Arial"/>
          <w:b/>
          <w:sz w:val="24"/>
          <w:szCs w:val="24"/>
          <w:lang w:val="en-GB"/>
        </w:rPr>
      </w:pPr>
    </w:p>
    <w:sectPr w:rsidR="00BB1907" w:rsidRPr="00521ABB" w:rsidSect="00D12FBE">
      <w:endnotePr>
        <w:numFmt w:val="decimal"/>
      </w:endnotePr>
      <w:pgSz w:w="11906" w:h="16838"/>
      <w:pgMar w:top="1276" w:right="1134" w:bottom="1417" w:left="1134" w:header="708" w:footer="708" w:gutter="0"/>
      <w:lnNumType w:countBy="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CC9" w:rsidRDefault="00CF7CC9" w:rsidP="008439BF">
      <w:pPr>
        <w:spacing w:after="0" w:line="240" w:lineRule="auto"/>
      </w:pPr>
      <w:r>
        <w:separator/>
      </w:r>
    </w:p>
  </w:endnote>
  <w:endnote w:type="continuationSeparator" w:id="0">
    <w:p w:rsidR="00CF7CC9" w:rsidRDefault="00CF7CC9" w:rsidP="00843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dvTTb8864ccf.B+25">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A03" w:rsidRDefault="00B60A03">
    <w:pPr>
      <w:pStyle w:val="Footer"/>
      <w:jc w:val="right"/>
    </w:pPr>
    <w:r>
      <w:fldChar w:fldCharType="begin"/>
    </w:r>
    <w:r>
      <w:instrText>PAGE   \* MERGEFORMAT</w:instrText>
    </w:r>
    <w:r>
      <w:fldChar w:fldCharType="separate"/>
    </w:r>
    <w:r w:rsidR="00A36F32">
      <w:rPr>
        <w:noProof/>
      </w:rPr>
      <w:t>1</w:t>
    </w:r>
    <w:r>
      <w:rPr>
        <w:noProof/>
      </w:rPr>
      <w:fldChar w:fldCharType="end"/>
    </w:r>
  </w:p>
  <w:p w:rsidR="00B60A03" w:rsidRDefault="00B60A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CC9" w:rsidRDefault="00CF7CC9" w:rsidP="008439BF">
      <w:pPr>
        <w:spacing w:after="0" w:line="240" w:lineRule="auto"/>
      </w:pPr>
      <w:r>
        <w:separator/>
      </w:r>
    </w:p>
  </w:footnote>
  <w:footnote w:type="continuationSeparator" w:id="0">
    <w:p w:rsidR="00CF7CC9" w:rsidRDefault="00CF7CC9" w:rsidP="008439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C5180"/>
    <w:multiLevelType w:val="hybridMultilevel"/>
    <w:tmpl w:val="DA6CFA3A"/>
    <w:lvl w:ilvl="0" w:tplc="0410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810E18"/>
    <w:multiLevelType w:val="hybridMultilevel"/>
    <w:tmpl w:val="ACF84C88"/>
    <w:lvl w:ilvl="0" w:tplc="0410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F13BF9"/>
    <w:multiLevelType w:val="hybridMultilevel"/>
    <w:tmpl w:val="F774AD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3461EE2"/>
    <w:multiLevelType w:val="hybridMultilevel"/>
    <w:tmpl w:val="0C3CCB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3DC1CB0"/>
    <w:multiLevelType w:val="hybridMultilevel"/>
    <w:tmpl w:val="73421504"/>
    <w:lvl w:ilvl="0" w:tplc="0410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B87BB6"/>
    <w:multiLevelType w:val="hybridMultilevel"/>
    <w:tmpl w:val="9F96B7D6"/>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8C7458D"/>
    <w:multiLevelType w:val="hybridMultilevel"/>
    <w:tmpl w:val="1C9CDE8C"/>
    <w:lvl w:ilvl="0" w:tplc="0410000F">
      <w:start w:val="1"/>
      <w:numFmt w:val="decimal"/>
      <w:lvlText w:val="%1."/>
      <w:lvlJc w:val="left"/>
      <w:pPr>
        <w:ind w:left="360" w:hanging="360"/>
      </w:pPr>
    </w:lvl>
    <w:lvl w:ilvl="1" w:tplc="870EC2A2">
      <w:start w:val="1"/>
      <w:numFmt w:val="lowerLetter"/>
      <w:lvlText w:val="%2."/>
      <w:lvlJc w:val="left"/>
      <w:pPr>
        <w:ind w:left="1080" w:hanging="360"/>
      </w:pPr>
      <w:rPr>
        <w:b w:val="0"/>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4A7653CC"/>
    <w:multiLevelType w:val="hybridMultilevel"/>
    <w:tmpl w:val="0BA4E5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24C7C54"/>
    <w:multiLevelType w:val="hybridMultilevel"/>
    <w:tmpl w:val="F3849374"/>
    <w:lvl w:ilvl="0" w:tplc="5C326EF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4C84766"/>
    <w:multiLevelType w:val="hybridMultilevel"/>
    <w:tmpl w:val="41FA6B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910215"/>
    <w:multiLevelType w:val="hybridMultilevel"/>
    <w:tmpl w:val="1A7A240E"/>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3FA322D"/>
    <w:multiLevelType w:val="hybridMultilevel"/>
    <w:tmpl w:val="54CC8A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6"/>
  </w:num>
  <w:num w:numId="6">
    <w:abstractNumId w:val="9"/>
  </w:num>
  <w:num w:numId="7">
    <w:abstractNumId w:val="3"/>
  </w:num>
  <w:num w:numId="8">
    <w:abstractNumId w:val="5"/>
  </w:num>
  <w:num w:numId="9">
    <w:abstractNumId w:val="10"/>
  </w:num>
  <w:num w:numId="10">
    <w:abstractNumId w:val="11"/>
  </w:num>
  <w:num w:numId="11">
    <w:abstractNumId w:val="8"/>
  </w:num>
  <w:num w:numId="12">
    <w:abstractNumId w:val="8"/>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activeWritingStyle w:appName="MSWord" w:lang="it-IT" w:vendorID="64" w:dllVersion="0" w:nlCheck="1" w:checkStyle="0"/>
  <w:activeWritingStyle w:appName="MSWord" w:lang="de-DE" w:vendorID="64" w:dllVersion="0" w:nlCheck="1" w:checkStyle="0"/>
  <w:activeWritingStyle w:appName="MSWord" w:lang="es-ES" w:vendorID="64" w:dllVersion="0" w:nlCheck="1" w:checkStyle="0"/>
  <w:activeWritingStyle w:appName="MSWord" w:lang="es-ES" w:vendorID="64" w:dllVersion="6" w:nlCheck="1" w:checkStyle="1"/>
  <w:activeWritingStyle w:appName="MSWord" w:lang="pt-BR" w:vendorID="64" w:dllVersion="6" w:nlCheck="1" w:checkStyle="0"/>
  <w:activeWritingStyle w:appName="MSWord" w:lang="de-CH" w:vendorID="64" w:dllVersion="6" w:nlCheck="1" w:checkStyle="1"/>
  <w:activeWritingStyle w:appName="MSWord" w:lang="de-CH"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it-IT" w:vendorID="64" w:dllVersion="131078" w:nlCheck="1" w:checkStyle="0"/>
  <w:activeWritingStyle w:appName="MSWord" w:lang="de-DE" w:vendorID="64" w:dllVersion="131078" w:nlCheck="1" w:checkStyle="1"/>
  <w:activeWritingStyle w:appName="MSWord" w:lang="de-CH" w:vendorID="64" w:dllVersion="131078" w:nlCheck="1" w:checkStyle="1"/>
  <w:activeWritingStyle w:appName="MSWord" w:lang="es-ES" w:vendorID="64" w:dllVersion="131078" w:nlCheck="1" w:checkStyle="1"/>
  <w:revisionView w:inkAnnotations="0"/>
  <w:defaultTabStop w:val="708"/>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9tv00rtkv5zz4ef9zm5txw9tds05fz0z9xa&quot;&gt;My EndNote Library&lt;record-ids&gt;&lt;item&gt;7&lt;/item&gt;&lt;/record-ids&gt;&lt;/item&gt;&lt;/Libraries&gt;"/>
  </w:docVars>
  <w:rsids>
    <w:rsidRoot w:val="00A23A35"/>
    <w:rsid w:val="00001131"/>
    <w:rsid w:val="00001D31"/>
    <w:rsid w:val="00002E83"/>
    <w:rsid w:val="00003855"/>
    <w:rsid w:val="0000458F"/>
    <w:rsid w:val="00004899"/>
    <w:rsid w:val="00004FCB"/>
    <w:rsid w:val="00005B8C"/>
    <w:rsid w:val="00007ADD"/>
    <w:rsid w:val="00007B24"/>
    <w:rsid w:val="00007FD8"/>
    <w:rsid w:val="00010D4E"/>
    <w:rsid w:val="000138C5"/>
    <w:rsid w:val="00013C2A"/>
    <w:rsid w:val="00014D5B"/>
    <w:rsid w:val="00016F39"/>
    <w:rsid w:val="000175F0"/>
    <w:rsid w:val="00017814"/>
    <w:rsid w:val="00020BA5"/>
    <w:rsid w:val="00025684"/>
    <w:rsid w:val="000313A8"/>
    <w:rsid w:val="000316A2"/>
    <w:rsid w:val="000326EA"/>
    <w:rsid w:val="00033497"/>
    <w:rsid w:val="0003380E"/>
    <w:rsid w:val="00034333"/>
    <w:rsid w:val="00034D70"/>
    <w:rsid w:val="00040413"/>
    <w:rsid w:val="00040443"/>
    <w:rsid w:val="00043092"/>
    <w:rsid w:val="000440CE"/>
    <w:rsid w:val="0004490A"/>
    <w:rsid w:val="00045EC2"/>
    <w:rsid w:val="00050B71"/>
    <w:rsid w:val="00050B7C"/>
    <w:rsid w:val="0005288F"/>
    <w:rsid w:val="0005299C"/>
    <w:rsid w:val="000546C5"/>
    <w:rsid w:val="0005722E"/>
    <w:rsid w:val="0005781B"/>
    <w:rsid w:val="000609FD"/>
    <w:rsid w:val="0006184A"/>
    <w:rsid w:val="00062F3A"/>
    <w:rsid w:val="000676A5"/>
    <w:rsid w:val="00072ACE"/>
    <w:rsid w:val="000734EA"/>
    <w:rsid w:val="000764EE"/>
    <w:rsid w:val="00083AAF"/>
    <w:rsid w:val="00086B00"/>
    <w:rsid w:val="0008740B"/>
    <w:rsid w:val="0009201C"/>
    <w:rsid w:val="00092074"/>
    <w:rsid w:val="00092469"/>
    <w:rsid w:val="00092F31"/>
    <w:rsid w:val="000945E8"/>
    <w:rsid w:val="000950E0"/>
    <w:rsid w:val="00095292"/>
    <w:rsid w:val="00096C8E"/>
    <w:rsid w:val="000977FA"/>
    <w:rsid w:val="000A16B3"/>
    <w:rsid w:val="000A3A7A"/>
    <w:rsid w:val="000A3BD2"/>
    <w:rsid w:val="000A5048"/>
    <w:rsid w:val="000A5313"/>
    <w:rsid w:val="000A7CDA"/>
    <w:rsid w:val="000B0974"/>
    <w:rsid w:val="000B1307"/>
    <w:rsid w:val="000B1BC4"/>
    <w:rsid w:val="000B3138"/>
    <w:rsid w:val="000B53F7"/>
    <w:rsid w:val="000B600C"/>
    <w:rsid w:val="000B65CD"/>
    <w:rsid w:val="000B6711"/>
    <w:rsid w:val="000B6C80"/>
    <w:rsid w:val="000B74D9"/>
    <w:rsid w:val="000C137F"/>
    <w:rsid w:val="000C23A2"/>
    <w:rsid w:val="000C4145"/>
    <w:rsid w:val="000C4CA2"/>
    <w:rsid w:val="000C6DB3"/>
    <w:rsid w:val="000D2294"/>
    <w:rsid w:val="000D2D65"/>
    <w:rsid w:val="000D3FA4"/>
    <w:rsid w:val="000D5412"/>
    <w:rsid w:val="000D7DD4"/>
    <w:rsid w:val="000E0A6B"/>
    <w:rsid w:val="000E0E72"/>
    <w:rsid w:val="000E29A3"/>
    <w:rsid w:val="000E3A23"/>
    <w:rsid w:val="000E4DEA"/>
    <w:rsid w:val="000E6434"/>
    <w:rsid w:val="000E7A5D"/>
    <w:rsid w:val="000F03F8"/>
    <w:rsid w:val="000F2CD1"/>
    <w:rsid w:val="000F4343"/>
    <w:rsid w:val="000F502F"/>
    <w:rsid w:val="000F5540"/>
    <w:rsid w:val="000F571F"/>
    <w:rsid w:val="000F6102"/>
    <w:rsid w:val="000F73AF"/>
    <w:rsid w:val="000F7C84"/>
    <w:rsid w:val="001004A5"/>
    <w:rsid w:val="00101B9E"/>
    <w:rsid w:val="001033DE"/>
    <w:rsid w:val="00104031"/>
    <w:rsid w:val="001043A3"/>
    <w:rsid w:val="001050B6"/>
    <w:rsid w:val="001063D6"/>
    <w:rsid w:val="00106C00"/>
    <w:rsid w:val="00111A0B"/>
    <w:rsid w:val="00114C23"/>
    <w:rsid w:val="0011510B"/>
    <w:rsid w:val="00115E5F"/>
    <w:rsid w:val="00116222"/>
    <w:rsid w:val="00117A9D"/>
    <w:rsid w:val="0012068A"/>
    <w:rsid w:val="00121803"/>
    <w:rsid w:val="00124A8B"/>
    <w:rsid w:val="0012597E"/>
    <w:rsid w:val="001263FE"/>
    <w:rsid w:val="001266BC"/>
    <w:rsid w:val="001269D2"/>
    <w:rsid w:val="00127AA3"/>
    <w:rsid w:val="00127C2B"/>
    <w:rsid w:val="00130469"/>
    <w:rsid w:val="00130954"/>
    <w:rsid w:val="0013282F"/>
    <w:rsid w:val="0013729C"/>
    <w:rsid w:val="00144A34"/>
    <w:rsid w:val="00144B34"/>
    <w:rsid w:val="00145C8F"/>
    <w:rsid w:val="00145D68"/>
    <w:rsid w:val="001532FC"/>
    <w:rsid w:val="0015438B"/>
    <w:rsid w:val="00155EB6"/>
    <w:rsid w:val="00156A94"/>
    <w:rsid w:val="00156E28"/>
    <w:rsid w:val="001634E7"/>
    <w:rsid w:val="00163D77"/>
    <w:rsid w:val="00164D65"/>
    <w:rsid w:val="001657D4"/>
    <w:rsid w:val="00166242"/>
    <w:rsid w:val="00172EE3"/>
    <w:rsid w:val="00175E0D"/>
    <w:rsid w:val="00180686"/>
    <w:rsid w:val="00181B9F"/>
    <w:rsid w:val="001821AA"/>
    <w:rsid w:val="00182D45"/>
    <w:rsid w:val="001833AC"/>
    <w:rsid w:val="001844BE"/>
    <w:rsid w:val="00185140"/>
    <w:rsid w:val="0018668F"/>
    <w:rsid w:val="00186AD0"/>
    <w:rsid w:val="00191501"/>
    <w:rsid w:val="00191B2F"/>
    <w:rsid w:val="00191ECA"/>
    <w:rsid w:val="00193FB2"/>
    <w:rsid w:val="00194036"/>
    <w:rsid w:val="00196AD9"/>
    <w:rsid w:val="00197BDF"/>
    <w:rsid w:val="001A1555"/>
    <w:rsid w:val="001A5915"/>
    <w:rsid w:val="001A6D7F"/>
    <w:rsid w:val="001B13C6"/>
    <w:rsid w:val="001B35D9"/>
    <w:rsid w:val="001B3D7A"/>
    <w:rsid w:val="001B6FE4"/>
    <w:rsid w:val="001C44DE"/>
    <w:rsid w:val="001C4999"/>
    <w:rsid w:val="001C6A49"/>
    <w:rsid w:val="001C6DE7"/>
    <w:rsid w:val="001C7778"/>
    <w:rsid w:val="001C7E57"/>
    <w:rsid w:val="001D04BB"/>
    <w:rsid w:val="001D08EE"/>
    <w:rsid w:val="001D10B4"/>
    <w:rsid w:val="001D4CC6"/>
    <w:rsid w:val="001D4EC4"/>
    <w:rsid w:val="001D6EF4"/>
    <w:rsid w:val="001E1906"/>
    <w:rsid w:val="001E1BD8"/>
    <w:rsid w:val="001E2B94"/>
    <w:rsid w:val="001E45E6"/>
    <w:rsid w:val="001E63AC"/>
    <w:rsid w:val="001F2597"/>
    <w:rsid w:val="001F2E30"/>
    <w:rsid w:val="001F3FDC"/>
    <w:rsid w:val="001F598F"/>
    <w:rsid w:val="001F73D4"/>
    <w:rsid w:val="001F7A82"/>
    <w:rsid w:val="0020142A"/>
    <w:rsid w:val="00201F01"/>
    <w:rsid w:val="00202DCA"/>
    <w:rsid w:val="00205027"/>
    <w:rsid w:val="002100C8"/>
    <w:rsid w:val="0021145B"/>
    <w:rsid w:val="00211F58"/>
    <w:rsid w:val="002138C9"/>
    <w:rsid w:val="00213948"/>
    <w:rsid w:val="00213B5D"/>
    <w:rsid w:val="00213E3D"/>
    <w:rsid w:val="002146CE"/>
    <w:rsid w:val="00223E9A"/>
    <w:rsid w:val="00224BC7"/>
    <w:rsid w:val="00224F84"/>
    <w:rsid w:val="00225ABC"/>
    <w:rsid w:val="00225BA8"/>
    <w:rsid w:val="00226A25"/>
    <w:rsid w:val="00230D0B"/>
    <w:rsid w:val="002312F2"/>
    <w:rsid w:val="00235708"/>
    <w:rsid w:val="002368EE"/>
    <w:rsid w:val="00237A15"/>
    <w:rsid w:val="002404AE"/>
    <w:rsid w:val="002441FB"/>
    <w:rsid w:val="00244A7B"/>
    <w:rsid w:val="002477D1"/>
    <w:rsid w:val="00251C3D"/>
    <w:rsid w:val="00252018"/>
    <w:rsid w:val="00253A81"/>
    <w:rsid w:val="00254F77"/>
    <w:rsid w:val="00254F94"/>
    <w:rsid w:val="002556CB"/>
    <w:rsid w:val="00255DCA"/>
    <w:rsid w:val="0025715F"/>
    <w:rsid w:val="00260E3E"/>
    <w:rsid w:val="00261E8B"/>
    <w:rsid w:val="00264004"/>
    <w:rsid w:val="002652E2"/>
    <w:rsid w:val="002653C6"/>
    <w:rsid w:val="00265C67"/>
    <w:rsid w:val="00270133"/>
    <w:rsid w:val="002701DD"/>
    <w:rsid w:val="002720ED"/>
    <w:rsid w:val="00273D99"/>
    <w:rsid w:val="002742B2"/>
    <w:rsid w:val="002763D5"/>
    <w:rsid w:val="00276E9B"/>
    <w:rsid w:val="002822E1"/>
    <w:rsid w:val="002828F5"/>
    <w:rsid w:val="00285F3A"/>
    <w:rsid w:val="002862DD"/>
    <w:rsid w:val="00286503"/>
    <w:rsid w:val="00290EAD"/>
    <w:rsid w:val="00292939"/>
    <w:rsid w:val="00294B46"/>
    <w:rsid w:val="00296A93"/>
    <w:rsid w:val="002A3B7E"/>
    <w:rsid w:val="002A5E53"/>
    <w:rsid w:val="002A6DE1"/>
    <w:rsid w:val="002B3780"/>
    <w:rsid w:val="002B3D58"/>
    <w:rsid w:val="002B3E65"/>
    <w:rsid w:val="002B4FC7"/>
    <w:rsid w:val="002B4FF4"/>
    <w:rsid w:val="002B5583"/>
    <w:rsid w:val="002C225B"/>
    <w:rsid w:val="002C4CF6"/>
    <w:rsid w:val="002C78E1"/>
    <w:rsid w:val="002C7F72"/>
    <w:rsid w:val="002D0203"/>
    <w:rsid w:val="002D0A4B"/>
    <w:rsid w:val="002D239A"/>
    <w:rsid w:val="002D547B"/>
    <w:rsid w:val="002E11F2"/>
    <w:rsid w:val="002E1E53"/>
    <w:rsid w:val="002E4D7E"/>
    <w:rsid w:val="002E7FC8"/>
    <w:rsid w:val="002F4797"/>
    <w:rsid w:val="002F4D6B"/>
    <w:rsid w:val="002F6A89"/>
    <w:rsid w:val="002F79CA"/>
    <w:rsid w:val="003026DC"/>
    <w:rsid w:val="003051D0"/>
    <w:rsid w:val="00305B64"/>
    <w:rsid w:val="003065B1"/>
    <w:rsid w:val="00306871"/>
    <w:rsid w:val="00306C1D"/>
    <w:rsid w:val="00306FD4"/>
    <w:rsid w:val="00307BE1"/>
    <w:rsid w:val="00310BA9"/>
    <w:rsid w:val="003117E9"/>
    <w:rsid w:val="0031250A"/>
    <w:rsid w:val="00313011"/>
    <w:rsid w:val="00315392"/>
    <w:rsid w:val="003216D5"/>
    <w:rsid w:val="00323940"/>
    <w:rsid w:val="00324BA2"/>
    <w:rsid w:val="00324F6B"/>
    <w:rsid w:val="0032667C"/>
    <w:rsid w:val="003306C2"/>
    <w:rsid w:val="00330DF3"/>
    <w:rsid w:val="003313F1"/>
    <w:rsid w:val="0033175C"/>
    <w:rsid w:val="00335A30"/>
    <w:rsid w:val="003372A7"/>
    <w:rsid w:val="00337F1A"/>
    <w:rsid w:val="00340ACF"/>
    <w:rsid w:val="00341293"/>
    <w:rsid w:val="00342DB4"/>
    <w:rsid w:val="00343A7F"/>
    <w:rsid w:val="00347B86"/>
    <w:rsid w:val="00350865"/>
    <w:rsid w:val="003511BC"/>
    <w:rsid w:val="00351A1F"/>
    <w:rsid w:val="003522F4"/>
    <w:rsid w:val="003531FD"/>
    <w:rsid w:val="003536D6"/>
    <w:rsid w:val="0035498E"/>
    <w:rsid w:val="00354B08"/>
    <w:rsid w:val="00354C9B"/>
    <w:rsid w:val="0035720A"/>
    <w:rsid w:val="003601CC"/>
    <w:rsid w:val="003631E8"/>
    <w:rsid w:val="003637A1"/>
    <w:rsid w:val="003641ED"/>
    <w:rsid w:val="0036459C"/>
    <w:rsid w:val="00364F8C"/>
    <w:rsid w:val="003653BD"/>
    <w:rsid w:val="00366EE6"/>
    <w:rsid w:val="003703E2"/>
    <w:rsid w:val="00370F45"/>
    <w:rsid w:val="003710C1"/>
    <w:rsid w:val="00371D7A"/>
    <w:rsid w:val="00371E59"/>
    <w:rsid w:val="003722D5"/>
    <w:rsid w:val="0037251F"/>
    <w:rsid w:val="00373622"/>
    <w:rsid w:val="00373F3C"/>
    <w:rsid w:val="00375088"/>
    <w:rsid w:val="00375389"/>
    <w:rsid w:val="003755FB"/>
    <w:rsid w:val="0037786F"/>
    <w:rsid w:val="00377CB7"/>
    <w:rsid w:val="003802A8"/>
    <w:rsid w:val="003803F8"/>
    <w:rsid w:val="003810BC"/>
    <w:rsid w:val="00382AE8"/>
    <w:rsid w:val="00383EDC"/>
    <w:rsid w:val="00384D24"/>
    <w:rsid w:val="003862E6"/>
    <w:rsid w:val="003874AD"/>
    <w:rsid w:val="00391FA3"/>
    <w:rsid w:val="00393370"/>
    <w:rsid w:val="00393E6D"/>
    <w:rsid w:val="00395629"/>
    <w:rsid w:val="003960CE"/>
    <w:rsid w:val="003A001A"/>
    <w:rsid w:val="003A23C6"/>
    <w:rsid w:val="003A30F3"/>
    <w:rsid w:val="003A31A2"/>
    <w:rsid w:val="003A34CE"/>
    <w:rsid w:val="003B14EC"/>
    <w:rsid w:val="003B1C50"/>
    <w:rsid w:val="003B21E2"/>
    <w:rsid w:val="003B2767"/>
    <w:rsid w:val="003B7B8C"/>
    <w:rsid w:val="003C0310"/>
    <w:rsid w:val="003C1274"/>
    <w:rsid w:val="003C2683"/>
    <w:rsid w:val="003C3280"/>
    <w:rsid w:val="003C5556"/>
    <w:rsid w:val="003C5C18"/>
    <w:rsid w:val="003D154F"/>
    <w:rsid w:val="003D1A56"/>
    <w:rsid w:val="003D2981"/>
    <w:rsid w:val="003D39D1"/>
    <w:rsid w:val="003D4AA0"/>
    <w:rsid w:val="003D4B4A"/>
    <w:rsid w:val="003D5B48"/>
    <w:rsid w:val="003D6444"/>
    <w:rsid w:val="003D6C3B"/>
    <w:rsid w:val="003D6F67"/>
    <w:rsid w:val="003D71A6"/>
    <w:rsid w:val="003E3BDC"/>
    <w:rsid w:val="003E3DA7"/>
    <w:rsid w:val="003E476A"/>
    <w:rsid w:val="003E5094"/>
    <w:rsid w:val="003E634D"/>
    <w:rsid w:val="003E75EB"/>
    <w:rsid w:val="003F0A9D"/>
    <w:rsid w:val="003F2677"/>
    <w:rsid w:val="003F5131"/>
    <w:rsid w:val="003F6A57"/>
    <w:rsid w:val="00403810"/>
    <w:rsid w:val="00403984"/>
    <w:rsid w:val="00410C79"/>
    <w:rsid w:val="00414266"/>
    <w:rsid w:val="00414A4C"/>
    <w:rsid w:val="00414AD2"/>
    <w:rsid w:val="0041563A"/>
    <w:rsid w:val="00416564"/>
    <w:rsid w:val="00420CFB"/>
    <w:rsid w:val="00424063"/>
    <w:rsid w:val="00427E56"/>
    <w:rsid w:val="0043513C"/>
    <w:rsid w:val="00435B55"/>
    <w:rsid w:val="00436FA9"/>
    <w:rsid w:val="00437B70"/>
    <w:rsid w:val="00440E2C"/>
    <w:rsid w:val="00441A1B"/>
    <w:rsid w:val="00441C4A"/>
    <w:rsid w:val="00442D67"/>
    <w:rsid w:val="0044574B"/>
    <w:rsid w:val="00447DD7"/>
    <w:rsid w:val="00450261"/>
    <w:rsid w:val="0045109B"/>
    <w:rsid w:val="004548A9"/>
    <w:rsid w:val="00454C27"/>
    <w:rsid w:val="0045606C"/>
    <w:rsid w:val="0045643C"/>
    <w:rsid w:val="00461CB9"/>
    <w:rsid w:val="0046323E"/>
    <w:rsid w:val="00463CEB"/>
    <w:rsid w:val="00464191"/>
    <w:rsid w:val="004649C9"/>
    <w:rsid w:val="00465F2F"/>
    <w:rsid w:val="004676A7"/>
    <w:rsid w:val="00467EFD"/>
    <w:rsid w:val="0047180B"/>
    <w:rsid w:val="00472190"/>
    <w:rsid w:val="004746A7"/>
    <w:rsid w:val="00476A75"/>
    <w:rsid w:val="0048049A"/>
    <w:rsid w:val="00480AE8"/>
    <w:rsid w:val="004812FF"/>
    <w:rsid w:val="00483B14"/>
    <w:rsid w:val="00483F71"/>
    <w:rsid w:val="00484DC8"/>
    <w:rsid w:val="00484DDA"/>
    <w:rsid w:val="004856E1"/>
    <w:rsid w:val="00485BB5"/>
    <w:rsid w:val="004878C7"/>
    <w:rsid w:val="00490CCA"/>
    <w:rsid w:val="0049137D"/>
    <w:rsid w:val="00491FBF"/>
    <w:rsid w:val="0049321E"/>
    <w:rsid w:val="00493429"/>
    <w:rsid w:val="004971B6"/>
    <w:rsid w:val="004A032C"/>
    <w:rsid w:val="004A1B84"/>
    <w:rsid w:val="004A1BB0"/>
    <w:rsid w:val="004A2FAF"/>
    <w:rsid w:val="004A3D02"/>
    <w:rsid w:val="004A42F4"/>
    <w:rsid w:val="004A591B"/>
    <w:rsid w:val="004A7696"/>
    <w:rsid w:val="004B292B"/>
    <w:rsid w:val="004B4C52"/>
    <w:rsid w:val="004B61C6"/>
    <w:rsid w:val="004B6A36"/>
    <w:rsid w:val="004B775C"/>
    <w:rsid w:val="004B789E"/>
    <w:rsid w:val="004C0746"/>
    <w:rsid w:val="004C256E"/>
    <w:rsid w:val="004C4C97"/>
    <w:rsid w:val="004C66DB"/>
    <w:rsid w:val="004D1A0A"/>
    <w:rsid w:val="004D1BC3"/>
    <w:rsid w:val="004D27F8"/>
    <w:rsid w:val="004D3E7D"/>
    <w:rsid w:val="004D6550"/>
    <w:rsid w:val="004E00C3"/>
    <w:rsid w:val="004E00D2"/>
    <w:rsid w:val="004E00FA"/>
    <w:rsid w:val="004E0945"/>
    <w:rsid w:val="004E2602"/>
    <w:rsid w:val="004E40CE"/>
    <w:rsid w:val="004E480E"/>
    <w:rsid w:val="004E72D1"/>
    <w:rsid w:val="004F11D1"/>
    <w:rsid w:val="004F1712"/>
    <w:rsid w:val="004F1C3F"/>
    <w:rsid w:val="004F26BC"/>
    <w:rsid w:val="004F3A97"/>
    <w:rsid w:val="004F3A9B"/>
    <w:rsid w:val="004F3DA2"/>
    <w:rsid w:val="004F7BB4"/>
    <w:rsid w:val="0050053C"/>
    <w:rsid w:val="00501B23"/>
    <w:rsid w:val="00501E85"/>
    <w:rsid w:val="0050258A"/>
    <w:rsid w:val="0050395F"/>
    <w:rsid w:val="00503B64"/>
    <w:rsid w:val="0050618A"/>
    <w:rsid w:val="0050688B"/>
    <w:rsid w:val="0051002D"/>
    <w:rsid w:val="00510704"/>
    <w:rsid w:val="005128E8"/>
    <w:rsid w:val="00513B51"/>
    <w:rsid w:val="00514806"/>
    <w:rsid w:val="00521197"/>
    <w:rsid w:val="00521ABB"/>
    <w:rsid w:val="00524927"/>
    <w:rsid w:val="00525B8A"/>
    <w:rsid w:val="005264A7"/>
    <w:rsid w:val="005265EB"/>
    <w:rsid w:val="00530AE3"/>
    <w:rsid w:val="005331DF"/>
    <w:rsid w:val="00536309"/>
    <w:rsid w:val="00541AEB"/>
    <w:rsid w:val="00543435"/>
    <w:rsid w:val="00544FE9"/>
    <w:rsid w:val="0054717B"/>
    <w:rsid w:val="0055053B"/>
    <w:rsid w:val="00553E87"/>
    <w:rsid w:val="00555553"/>
    <w:rsid w:val="00556115"/>
    <w:rsid w:val="005620AB"/>
    <w:rsid w:val="005633A7"/>
    <w:rsid w:val="00565D3F"/>
    <w:rsid w:val="00570D9D"/>
    <w:rsid w:val="005717B7"/>
    <w:rsid w:val="0057181A"/>
    <w:rsid w:val="005726A9"/>
    <w:rsid w:val="00572AD9"/>
    <w:rsid w:val="00573F1A"/>
    <w:rsid w:val="0057417C"/>
    <w:rsid w:val="0057482B"/>
    <w:rsid w:val="00574C3A"/>
    <w:rsid w:val="005757BB"/>
    <w:rsid w:val="005779B6"/>
    <w:rsid w:val="00577C29"/>
    <w:rsid w:val="0058022A"/>
    <w:rsid w:val="0058147F"/>
    <w:rsid w:val="0058415F"/>
    <w:rsid w:val="00584285"/>
    <w:rsid w:val="00584383"/>
    <w:rsid w:val="005851B4"/>
    <w:rsid w:val="005854A6"/>
    <w:rsid w:val="00585BD9"/>
    <w:rsid w:val="00587187"/>
    <w:rsid w:val="00587857"/>
    <w:rsid w:val="005914EE"/>
    <w:rsid w:val="00594658"/>
    <w:rsid w:val="00595B0D"/>
    <w:rsid w:val="0059626C"/>
    <w:rsid w:val="0059690C"/>
    <w:rsid w:val="005969C4"/>
    <w:rsid w:val="00596E56"/>
    <w:rsid w:val="005A1D4E"/>
    <w:rsid w:val="005A37FD"/>
    <w:rsid w:val="005A4AC2"/>
    <w:rsid w:val="005A62E9"/>
    <w:rsid w:val="005A7CEA"/>
    <w:rsid w:val="005B2353"/>
    <w:rsid w:val="005B3573"/>
    <w:rsid w:val="005B3C0A"/>
    <w:rsid w:val="005B56C9"/>
    <w:rsid w:val="005B5B45"/>
    <w:rsid w:val="005B6E39"/>
    <w:rsid w:val="005B7220"/>
    <w:rsid w:val="005C0AB8"/>
    <w:rsid w:val="005C178E"/>
    <w:rsid w:val="005C2353"/>
    <w:rsid w:val="005C3CBD"/>
    <w:rsid w:val="005D1E0B"/>
    <w:rsid w:val="005D3425"/>
    <w:rsid w:val="005D367C"/>
    <w:rsid w:val="005E050C"/>
    <w:rsid w:val="005E09EA"/>
    <w:rsid w:val="005E1FF6"/>
    <w:rsid w:val="005E41AF"/>
    <w:rsid w:val="005E4959"/>
    <w:rsid w:val="005E6571"/>
    <w:rsid w:val="005E7E75"/>
    <w:rsid w:val="005F037C"/>
    <w:rsid w:val="005F1604"/>
    <w:rsid w:val="005F2811"/>
    <w:rsid w:val="005F7012"/>
    <w:rsid w:val="005F7D0B"/>
    <w:rsid w:val="00601BD7"/>
    <w:rsid w:val="00602729"/>
    <w:rsid w:val="00602AE7"/>
    <w:rsid w:val="00602B52"/>
    <w:rsid w:val="006033BB"/>
    <w:rsid w:val="006040E3"/>
    <w:rsid w:val="006042CD"/>
    <w:rsid w:val="00604DF7"/>
    <w:rsid w:val="00605019"/>
    <w:rsid w:val="006058D7"/>
    <w:rsid w:val="006067CF"/>
    <w:rsid w:val="006068F3"/>
    <w:rsid w:val="00607567"/>
    <w:rsid w:val="00612E7A"/>
    <w:rsid w:val="006148FA"/>
    <w:rsid w:val="00615535"/>
    <w:rsid w:val="00615A46"/>
    <w:rsid w:val="00617726"/>
    <w:rsid w:val="0062196A"/>
    <w:rsid w:val="006226D6"/>
    <w:rsid w:val="00625482"/>
    <w:rsid w:val="00625E02"/>
    <w:rsid w:val="0063213E"/>
    <w:rsid w:val="006331A6"/>
    <w:rsid w:val="00633E7F"/>
    <w:rsid w:val="0063533E"/>
    <w:rsid w:val="00635677"/>
    <w:rsid w:val="00635A4B"/>
    <w:rsid w:val="00636C72"/>
    <w:rsid w:val="006371B7"/>
    <w:rsid w:val="0063787B"/>
    <w:rsid w:val="0064093C"/>
    <w:rsid w:val="00641581"/>
    <w:rsid w:val="0064184F"/>
    <w:rsid w:val="006418CE"/>
    <w:rsid w:val="0064226E"/>
    <w:rsid w:val="00642F94"/>
    <w:rsid w:val="006432CC"/>
    <w:rsid w:val="006435C9"/>
    <w:rsid w:val="00643875"/>
    <w:rsid w:val="00644BAE"/>
    <w:rsid w:val="006469FC"/>
    <w:rsid w:val="00651EB2"/>
    <w:rsid w:val="00652630"/>
    <w:rsid w:val="00652B77"/>
    <w:rsid w:val="0065300A"/>
    <w:rsid w:val="006531CF"/>
    <w:rsid w:val="00653321"/>
    <w:rsid w:val="0065402D"/>
    <w:rsid w:val="00655580"/>
    <w:rsid w:val="00655C8B"/>
    <w:rsid w:val="0065679E"/>
    <w:rsid w:val="006607A2"/>
    <w:rsid w:val="00663042"/>
    <w:rsid w:val="0066546F"/>
    <w:rsid w:val="006655DF"/>
    <w:rsid w:val="0066724F"/>
    <w:rsid w:val="00670C43"/>
    <w:rsid w:val="00670F68"/>
    <w:rsid w:val="00670FD6"/>
    <w:rsid w:val="00671681"/>
    <w:rsid w:val="006728C2"/>
    <w:rsid w:val="00672AB3"/>
    <w:rsid w:val="00672F3C"/>
    <w:rsid w:val="00674DA5"/>
    <w:rsid w:val="00675C7E"/>
    <w:rsid w:val="006769B5"/>
    <w:rsid w:val="00677D98"/>
    <w:rsid w:val="00682883"/>
    <w:rsid w:val="00682AF2"/>
    <w:rsid w:val="00684203"/>
    <w:rsid w:val="006844D0"/>
    <w:rsid w:val="0068454E"/>
    <w:rsid w:val="00687816"/>
    <w:rsid w:val="00694464"/>
    <w:rsid w:val="006A1B59"/>
    <w:rsid w:val="006A2078"/>
    <w:rsid w:val="006A2DF5"/>
    <w:rsid w:val="006A330D"/>
    <w:rsid w:val="006A3E6B"/>
    <w:rsid w:val="006A4D7A"/>
    <w:rsid w:val="006A5B77"/>
    <w:rsid w:val="006A7C24"/>
    <w:rsid w:val="006B07FE"/>
    <w:rsid w:val="006B5045"/>
    <w:rsid w:val="006B6386"/>
    <w:rsid w:val="006B754F"/>
    <w:rsid w:val="006C08AA"/>
    <w:rsid w:val="006C1CD6"/>
    <w:rsid w:val="006C6090"/>
    <w:rsid w:val="006C635F"/>
    <w:rsid w:val="006D027E"/>
    <w:rsid w:val="006D10BD"/>
    <w:rsid w:val="006D18DC"/>
    <w:rsid w:val="006D20F3"/>
    <w:rsid w:val="006D24AA"/>
    <w:rsid w:val="006D3624"/>
    <w:rsid w:val="006D5082"/>
    <w:rsid w:val="006D6775"/>
    <w:rsid w:val="006D7BDF"/>
    <w:rsid w:val="006E0658"/>
    <w:rsid w:val="006E21D2"/>
    <w:rsid w:val="006E3938"/>
    <w:rsid w:val="006E669D"/>
    <w:rsid w:val="006E7B30"/>
    <w:rsid w:val="006E7BA2"/>
    <w:rsid w:val="006F10E4"/>
    <w:rsid w:val="006F43D3"/>
    <w:rsid w:val="006F4ADB"/>
    <w:rsid w:val="006F578F"/>
    <w:rsid w:val="006F5D0C"/>
    <w:rsid w:val="006F5D45"/>
    <w:rsid w:val="006F67F8"/>
    <w:rsid w:val="006F6AC2"/>
    <w:rsid w:val="006F76B4"/>
    <w:rsid w:val="007006F3"/>
    <w:rsid w:val="00703D5A"/>
    <w:rsid w:val="007119D5"/>
    <w:rsid w:val="007120B9"/>
    <w:rsid w:val="00713E3B"/>
    <w:rsid w:val="0071406D"/>
    <w:rsid w:val="00714290"/>
    <w:rsid w:val="007143A6"/>
    <w:rsid w:val="007158D6"/>
    <w:rsid w:val="007160B4"/>
    <w:rsid w:val="00717343"/>
    <w:rsid w:val="007216C1"/>
    <w:rsid w:val="00723434"/>
    <w:rsid w:val="00723A26"/>
    <w:rsid w:val="00723D1E"/>
    <w:rsid w:val="0072542B"/>
    <w:rsid w:val="00726F0C"/>
    <w:rsid w:val="00730495"/>
    <w:rsid w:val="00730F09"/>
    <w:rsid w:val="00731DE7"/>
    <w:rsid w:val="00733D07"/>
    <w:rsid w:val="007424C1"/>
    <w:rsid w:val="007430CF"/>
    <w:rsid w:val="0074492D"/>
    <w:rsid w:val="00744DA9"/>
    <w:rsid w:val="00745272"/>
    <w:rsid w:val="007466D7"/>
    <w:rsid w:val="00746A4D"/>
    <w:rsid w:val="00746D1C"/>
    <w:rsid w:val="00750656"/>
    <w:rsid w:val="0075076A"/>
    <w:rsid w:val="00751B6B"/>
    <w:rsid w:val="00752F90"/>
    <w:rsid w:val="00753F6A"/>
    <w:rsid w:val="00754A30"/>
    <w:rsid w:val="00755A2F"/>
    <w:rsid w:val="007572AA"/>
    <w:rsid w:val="00760D45"/>
    <w:rsid w:val="00761EE1"/>
    <w:rsid w:val="00762D85"/>
    <w:rsid w:val="00762EC3"/>
    <w:rsid w:val="007634CF"/>
    <w:rsid w:val="007639E0"/>
    <w:rsid w:val="007643AB"/>
    <w:rsid w:val="0076474F"/>
    <w:rsid w:val="0077009F"/>
    <w:rsid w:val="00770605"/>
    <w:rsid w:val="00770783"/>
    <w:rsid w:val="00771405"/>
    <w:rsid w:val="00771690"/>
    <w:rsid w:val="00774376"/>
    <w:rsid w:val="00774F4F"/>
    <w:rsid w:val="00775AD5"/>
    <w:rsid w:val="00776546"/>
    <w:rsid w:val="007772B3"/>
    <w:rsid w:val="00780D59"/>
    <w:rsid w:val="00781C16"/>
    <w:rsid w:val="00785BCC"/>
    <w:rsid w:val="00786821"/>
    <w:rsid w:val="007877F2"/>
    <w:rsid w:val="0079366B"/>
    <w:rsid w:val="00793880"/>
    <w:rsid w:val="007954D0"/>
    <w:rsid w:val="0079551A"/>
    <w:rsid w:val="007960C9"/>
    <w:rsid w:val="0079618A"/>
    <w:rsid w:val="00797885"/>
    <w:rsid w:val="007A1E5F"/>
    <w:rsid w:val="007A685A"/>
    <w:rsid w:val="007B04E6"/>
    <w:rsid w:val="007B20D9"/>
    <w:rsid w:val="007B37DA"/>
    <w:rsid w:val="007B5B2F"/>
    <w:rsid w:val="007B76EE"/>
    <w:rsid w:val="007B7CCC"/>
    <w:rsid w:val="007C00BD"/>
    <w:rsid w:val="007C0C44"/>
    <w:rsid w:val="007C306D"/>
    <w:rsid w:val="007C3B99"/>
    <w:rsid w:val="007C443D"/>
    <w:rsid w:val="007C4B38"/>
    <w:rsid w:val="007C4DB7"/>
    <w:rsid w:val="007C4ED0"/>
    <w:rsid w:val="007C53A3"/>
    <w:rsid w:val="007C5951"/>
    <w:rsid w:val="007C5DCE"/>
    <w:rsid w:val="007C7D3D"/>
    <w:rsid w:val="007D17AD"/>
    <w:rsid w:val="007D1BE8"/>
    <w:rsid w:val="007D36C0"/>
    <w:rsid w:val="007D5CCC"/>
    <w:rsid w:val="007E045E"/>
    <w:rsid w:val="007E0C7A"/>
    <w:rsid w:val="007E1B5F"/>
    <w:rsid w:val="007E2C5A"/>
    <w:rsid w:val="007E3E42"/>
    <w:rsid w:val="007E6961"/>
    <w:rsid w:val="007E73D6"/>
    <w:rsid w:val="007E7698"/>
    <w:rsid w:val="007F0003"/>
    <w:rsid w:val="007F222C"/>
    <w:rsid w:val="007F28C6"/>
    <w:rsid w:val="007F4CEA"/>
    <w:rsid w:val="007F6E5A"/>
    <w:rsid w:val="0080208B"/>
    <w:rsid w:val="0080311D"/>
    <w:rsid w:val="0080373C"/>
    <w:rsid w:val="00803C99"/>
    <w:rsid w:val="008056EB"/>
    <w:rsid w:val="00806458"/>
    <w:rsid w:val="00807419"/>
    <w:rsid w:val="008076BB"/>
    <w:rsid w:val="008101D1"/>
    <w:rsid w:val="008103C4"/>
    <w:rsid w:val="00811F36"/>
    <w:rsid w:val="00814D07"/>
    <w:rsid w:val="008154FE"/>
    <w:rsid w:val="00816852"/>
    <w:rsid w:val="008169C8"/>
    <w:rsid w:val="00820DF2"/>
    <w:rsid w:val="008223F6"/>
    <w:rsid w:val="00822469"/>
    <w:rsid w:val="008224F5"/>
    <w:rsid w:val="00827388"/>
    <w:rsid w:val="0082751F"/>
    <w:rsid w:val="00831407"/>
    <w:rsid w:val="008406F2"/>
    <w:rsid w:val="008439BF"/>
    <w:rsid w:val="00845F75"/>
    <w:rsid w:val="008462E4"/>
    <w:rsid w:val="008506D1"/>
    <w:rsid w:val="00853DE2"/>
    <w:rsid w:val="00855D5C"/>
    <w:rsid w:val="00862A59"/>
    <w:rsid w:val="0086721E"/>
    <w:rsid w:val="00872866"/>
    <w:rsid w:val="0087323B"/>
    <w:rsid w:val="0087331D"/>
    <w:rsid w:val="0087402A"/>
    <w:rsid w:val="00874E02"/>
    <w:rsid w:val="00877ED7"/>
    <w:rsid w:val="00877FEC"/>
    <w:rsid w:val="00881926"/>
    <w:rsid w:val="00881A33"/>
    <w:rsid w:val="00881AEE"/>
    <w:rsid w:val="00882146"/>
    <w:rsid w:val="00882286"/>
    <w:rsid w:val="00883236"/>
    <w:rsid w:val="00883EBD"/>
    <w:rsid w:val="00883F83"/>
    <w:rsid w:val="00884515"/>
    <w:rsid w:val="008848B5"/>
    <w:rsid w:val="00884BF9"/>
    <w:rsid w:val="00885710"/>
    <w:rsid w:val="00885D1D"/>
    <w:rsid w:val="00885EAF"/>
    <w:rsid w:val="00890191"/>
    <w:rsid w:val="008913FE"/>
    <w:rsid w:val="00892D77"/>
    <w:rsid w:val="008963F3"/>
    <w:rsid w:val="008973FC"/>
    <w:rsid w:val="008A5A32"/>
    <w:rsid w:val="008A691D"/>
    <w:rsid w:val="008A6BDD"/>
    <w:rsid w:val="008A76DF"/>
    <w:rsid w:val="008B272F"/>
    <w:rsid w:val="008B53B7"/>
    <w:rsid w:val="008B6333"/>
    <w:rsid w:val="008C3BA8"/>
    <w:rsid w:val="008C598C"/>
    <w:rsid w:val="008C6316"/>
    <w:rsid w:val="008C6A96"/>
    <w:rsid w:val="008D0074"/>
    <w:rsid w:val="008D0902"/>
    <w:rsid w:val="008D1860"/>
    <w:rsid w:val="008D3C0E"/>
    <w:rsid w:val="008D4277"/>
    <w:rsid w:val="008D4E2C"/>
    <w:rsid w:val="008D5239"/>
    <w:rsid w:val="008D665C"/>
    <w:rsid w:val="008E07B1"/>
    <w:rsid w:val="008E16D6"/>
    <w:rsid w:val="008E3B1F"/>
    <w:rsid w:val="008E459D"/>
    <w:rsid w:val="008E5208"/>
    <w:rsid w:val="008E54D4"/>
    <w:rsid w:val="008E63E3"/>
    <w:rsid w:val="008E6DD7"/>
    <w:rsid w:val="008E6F78"/>
    <w:rsid w:val="008F03AF"/>
    <w:rsid w:val="008F03E4"/>
    <w:rsid w:val="008F0B2B"/>
    <w:rsid w:val="008F1C1B"/>
    <w:rsid w:val="008F251F"/>
    <w:rsid w:val="008F4AAC"/>
    <w:rsid w:val="008F52C6"/>
    <w:rsid w:val="008F5FFB"/>
    <w:rsid w:val="008F707C"/>
    <w:rsid w:val="008F73B8"/>
    <w:rsid w:val="008F7A9B"/>
    <w:rsid w:val="008F7C88"/>
    <w:rsid w:val="009012DA"/>
    <w:rsid w:val="009018C2"/>
    <w:rsid w:val="00902F27"/>
    <w:rsid w:val="009053A9"/>
    <w:rsid w:val="00906924"/>
    <w:rsid w:val="00906EC0"/>
    <w:rsid w:val="00907F13"/>
    <w:rsid w:val="0091136A"/>
    <w:rsid w:val="00912034"/>
    <w:rsid w:val="009127C5"/>
    <w:rsid w:val="009135DA"/>
    <w:rsid w:val="009136FA"/>
    <w:rsid w:val="00913EDE"/>
    <w:rsid w:val="009146A6"/>
    <w:rsid w:val="00915B13"/>
    <w:rsid w:val="00920044"/>
    <w:rsid w:val="00920623"/>
    <w:rsid w:val="00924633"/>
    <w:rsid w:val="00924E79"/>
    <w:rsid w:val="00926048"/>
    <w:rsid w:val="009279C4"/>
    <w:rsid w:val="00927C1C"/>
    <w:rsid w:val="00931259"/>
    <w:rsid w:val="0093188A"/>
    <w:rsid w:val="00934113"/>
    <w:rsid w:val="00934C03"/>
    <w:rsid w:val="00936A9C"/>
    <w:rsid w:val="00936FB2"/>
    <w:rsid w:val="00937197"/>
    <w:rsid w:val="009436D0"/>
    <w:rsid w:val="0094554D"/>
    <w:rsid w:val="00945581"/>
    <w:rsid w:val="009467D7"/>
    <w:rsid w:val="00950C57"/>
    <w:rsid w:val="0095105F"/>
    <w:rsid w:val="00951A39"/>
    <w:rsid w:val="00951CDB"/>
    <w:rsid w:val="00952AA8"/>
    <w:rsid w:val="0095408C"/>
    <w:rsid w:val="009546C7"/>
    <w:rsid w:val="00955451"/>
    <w:rsid w:val="009562CF"/>
    <w:rsid w:val="009568D6"/>
    <w:rsid w:val="00957449"/>
    <w:rsid w:val="009607CB"/>
    <w:rsid w:val="00962448"/>
    <w:rsid w:val="009624D5"/>
    <w:rsid w:val="00962D98"/>
    <w:rsid w:val="00963267"/>
    <w:rsid w:val="00963AA3"/>
    <w:rsid w:val="00963DDA"/>
    <w:rsid w:val="009653D3"/>
    <w:rsid w:val="00965B90"/>
    <w:rsid w:val="00967A7B"/>
    <w:rsid w:val="0097088E"/>
    <w:rsid w:val="00973727"/>
    <w:rsid w:val="00982D69"/>
    <w:rsid w:val="00982F9D"/>
    <w:rsid w:val="00983F48"/>
    <w:rsid w:val="00983FB0"/>
    <w:rsid w:val="009869D9"/>
    <w:rsid w:val="00990DF6"/>
    <w:rsid w:val="00993113"/>
    <w:rsid w:val="009943A2"/>
    <w:rsid w:val="00997050"/>
    <w:rsid w:val="00997DBF"/>
    <w:rsid w:val="009A1694"/>
    <w:rsid w:val="009A25B6"/>
    <w:rsid w:val="009A29F3"/>
    <w:rsid w:val="009A2B8B"/>
    <w:rsid w:val="009A3E1A"/>
    <w:rsid w:val="009A4DDD"/>
    <w:rsid w:val="009A4FB6"/>
    <w:rsid w:val="009B0367"/>
    <w:rsid w:val="009B2C87"/>
    <w:rsid w:val="009B4E7C"/>
    <w:rsid w:val="009B7F0A"/>
    <w:rsid w:val="009C01C7"/>
    <w:rsid w:val="009C08B1"/>
    <w:rsid w:val="009C491A"/>
    <w:rsid w:val="009C539A"/>
    <w:rsid w:val="009C55D0"/>
    <w:rsid w:val="009D1F60"/>
    <w:rsid w:val="009D264D"/>
    <w:rsid w:val="009D53ED"/>
    <w:rsid w:val="009D5501"/>
    <w:rsid w:val="009D72CA"/>
    <w:rsid w:val="009E0D3A"/>
    <w:rsid w:val="009E15C8"/>
    <w:rsid w:val="009E2D87"/>
    <w:rsid w:val="009E472B"/>
    <w:rsid w:val="009E5D23"/>
    <w:rsid w:val="009E634C"/>
    <w:rsid w:val="009E65F5"/>
    <w:rsid w:val="009E7544"/>
    <w:rsid w:val="009E7C68"/>
    <w:rsid w:val="009F7BB8"/>
    <w:rsid w:val="009F7DF8"/>
    <w:rsid w:val="00A0423F"/>
    <w:rsid w:val="00A059E1"/>
    <w:rsid w:val="00A05A2F"/>
    <w:rsid w:val="00A05FA7"/>
    <w:rsid w:val="00A06C2F"/>
    <w:rsid w:val="00A07026"/>
    <w:rsid w:val="00A07AB6"/>
    <w:rsid w:val="00A12C90"/>
    <w:rsid w:val="00A12CA3"/>
    <w:rsid w:val="00A14A3C"/>
    <w:rsid w:val="00A15283"/>
    <w:rsid w:val="00A15C11"/>
    <w:rsid w:val="00A21316"/>
    <w:rsid w:val="00A23A35"/>
    <w:rsid w:val="00A240CC"/>
    <w:rsid w:val="00A2426B"/>
    <w:rsid w:val="00A24355"/>
    <w:rsid w:val="00A24933"/>
    <w:rsid w:val="00A3027F"/>
    <w:rsid w:val="00A3055D"/>
    <w:rsid w:val="00A30D99"/>
    <w:rsid w:val="00A30EDD"/>
    <w:rsid w:val="00A31CE2"/>
    <w:rsid w:val="00A3283D"/>
    <w:rsid w:val="00A32890"/>
    <w:rsid w:val="00A32DF3"/>
    <w:rsid w:val="00A3397B"/>
    <w:rsid w:val="00A34356"/>
    <w:rsid w:val="00A3468C"/>
    <w:rsid w:val="00A36F32"/>
    <w:rsid w:val="00A4064B"/>
    <w:rsid w:val="00A40F68"/>
    <w:rsid w:val="00A426B7"/>
    <w:rsid w:val="00A42D25"/>
    <w:rsid w:val="00A42F91"/>
    <w:rsid w:val="00A43415"/>
    <w:rsid w:val="00A45ACC"/>
    <w:rsid w:val="00A45D11"/>
    <w:rsid w:val="00A502DD"/>
    <w:rsid w:val="00A50C5D"/>
    <w:rsid w:val="00A52C39"/>
    <w:rsid w:val="00A5351F"/>
    <w:rsid w:val="00A53AC7"/>
    <w:rsid w:val="00A543BA"/>
    <w:rsid w:val="00A545F7"/>
    <w:rsid w:val="00A57021"/>
    <w:rsid w:val="00A57D3B"/>
    <w:rsid w:val="00A61F0E"/>
    <w:rsid w:val="00A647B4"/>
    <w:rsid w:val="00A65829"/>
    <w:rsid w:val="00A66A5F"/>
    <w:rsid w:val="00A6782F"/>
    <w:rsid w:val="00A73A8A"/>
    <w:rsid w:val="00A74D2B"/>
    <w:rsid w:val="00A74FAA"/>
    <w:rsid w:val="00A7719A"/>
    <w:rsid w:val="00A80081"/>
    <w:rsid w:val="00A80F5F"/>
    <w:rsid w:val="00A826BA"/>
    <w:rsid w:val="00A8361B"/>
    <w:rsid w:val="00A83F2E"/>
    <w:rsid w:val="00A86647"/>
    <w:rsid w:val="00A86EA3"/>
    <w:rsid w:val="00A86FCB"/>
    <w:rsid w:val="00A94208"/>
    <w:rsid w:val="00A96F7B"/>
    <w:rsid w:val="00A96FFC"/>
    <w:rsid w:val="00A97BCA"/>
    <w:rsid w:val="00AA043F"/>
    <w:rsid w:val="00AA0ADA"/>
    <w:rsid w:val="00AA0AF8"/>
    <w:rsid w:val="00AA1A63"/>
    <w:rsid w:val="00AA3F6D"/>
    <w:rsid w:val="00AA4D2B"/>
    <w:rsid w:val="00AA5A87"/>
    <w:rsid w:val="00AA6399"/>
    <w:rsid w:val="00AA742B"/>
    <w:rsid w:val="00AB0EC8"/>
    <w:rsid w:val="00AB68B5"/>
    <w:rsid w:val="00AB7D13"/>
    <w:rsid w:val="00AC07D5"/>
    <w:rsid w:val="00AC176C"/>
    <w:rsid w:val="00AC3920"/>
    <w:rsid w:val="00AC42DA"/>
    <w:rsid w:val="00AC4BEE"/>
    <w:rsid w:val="00AC6948"/>
    <w:rsid w:val="00AD0541"/>
    <w:rsid w:val="00AD0B52"/>
    <w:rsid w:val="00AD2D4D"/>
    <w:rsid w:val="00AD347A"/>
    <w:rsid w:val="00AD3C74"/>
    <w:rsid w:val="00AD3D0B"/>
    <w:rsid w:val="00AD785E"/>
    <w:rsid w:val="00AE20A7"/>
    <w:rsid w:val="00AE217E"/>
    <w:rsid w:val="00AE249D"/>
    <w:rsid w:val="00AE2BC0"/>
    <w:rsid w:val="00AE35A0"/>
    <w:rsid w:val="00AE4130"/>
    <w:rsid w:val="00AE4198"/>
    <w:rsid w:val="00AE42D6"/>
    <w:rsid w:val="00AE47E4"/>
    <w:rsid w:val="00AE5CE8"/>
    <w:rsid w:val="00AE5D8A"/>
    <w:rsid w:val="00AF16FA"/>
    <w:rsid w:val="00AF281A"/>
    <w:rsid w:val="00AF32D0"/>
    <w:rsid w:val="00AF3BFA"/>
    <w:rsid w:val="00AF48EC"/>
    <w:rsid w:val="00AF60BF"/>
    <w:rsid w:val="00B0045A"/>
    <w:rsid w:val="00B01501"/>
    <w:rsid w:val="00B01515"/>
    <w:rsid w:val="00B072EE"/>
    <w:rsid w:val="00B07833"/>
    <w:rsid w:val="00B07DFA"/>
    <w:rsid w:val="00B1157E"/>
    <w:rsid w:val="00B11E76"/>
    <w:rsid w:val="00B170EE"/>
    <w:rsid w:val="00B21334"/>
    <w:rsid w:val="00B224E1"/>
    <w:rsid w:val="00B23479"/>
    <w:rsid w:val="00B244B7"/>
    <w:rsid w:val="00B264B2"/>
    <w:rsid w:val="00B27081"/>
    <w:rsid w:val="00B27636"/>
    <w:rsid w:val="00B32212"/>
    <w:rsid w:val="00B33D1D"/>
    <w:rsid w:val="00B34744"/>
    <w:rsid w:val="00B3758D"/>
    <w:rsid w:val="00B407DB"/>
    <w:rsid w:val="00B40B61"/>
    <w:rsid w:val="00B41A57"/>
    <w:rsid w:val="00B4459C"/>
    <w:rsid w:val="00B4598A"/>
    <w:rsid w:val="00B45A8B"/>
    <w:rsid w:val="00B513C8"/>
    <w:rsid w:val="00B52384"/>
    <w:rsid w:val="00B55FC2"/>
    <w:rsid w:val="00B571F9"/>
    <w:rsid w:val="00B577F9"/>
    <w:rsid w:val="00B60581"/>
    <w:rsid w:val="00B60A03"/>
    <w:rsid w:val="00B61901"/>
    <w:rsid w:val="00B629FC"/>
    <w:rsid w:val="00B63301"/>
    <w:rsid w:val="00B705B5"/>
    <w:rsid w:val="00B71A99"/>
    <w:rsid w:val="00B71DA5"/>
    <w:rsid w:val="00B7217C"/>
    <w:rsid w:val="00B74058"/>
    <w:rsid w:val="00B75A9F"/>
    <w:rsid w:val="00B76618"/>
    <w:rsid w:val="00B77934"/>
    <w:rsid w:val="00B77E28"/>
    <w:rsid w:val="00B82B82"/>
    <w:rsid w:val="00B82E71"/>
    <w:rsid w:val="00B84D1E"/>
    <w:rsid w:val="00B8547E"/>
    <w:rsid w:val="00B8589A"/>
    <w:rsid w:val="00B87664"/>
    <w:rsid w:val="00B8782D"/>
    <w:rsid w:val="00B90799"/>
    <w:rsid w:val="00B90B66"/>
    <w:rsid w:val="00B918A6"/>
    <w:rsid w:val="00B9200B"/>
    <w:rsid w:val="00B96B53"/>
    <w:rsid w:val="00BA05CF"/>
    <w:rsid w:val="00BA1AA7"/>
    <w:rsid w:val="00BA1CF0"/>
    <w:rsid w:val="00BA20A5"/>
    <w:rsid w:val="00BA5423"/>
    <w:rsid w:val="00BA6FCC"/>
    <w:rsid w:val="00BB0540"/>
    <w:rsid w:val="00BB1907"/>
    <w:rsid w:val="00BB2202"/>
    <w:rsid w:val="00BB30B9"/>
    <w:rsid w:val="00BB39E4"/>
    <w:rsid w:val="00BB4341"/>
    <w:rsid w:val="00BB4887"/>
    <w:rsid w:val="00BB5671"/>
    <w:rsid w:val="00BB5A58"/>
    <w:rsid w:val="00BB6F1A"/>
    <w:rsid w:val="00BC00FE"/>
    <w:rsid w:val="00BC0539"/>
    <w:rsid w:val="00BC3357"/>
    <w:rsid w:val="00BC45B7"/>
    <w:rsid w:val="00BD2A26"/>
    <w:rsid w:val="00BD2AF3"/>
    <w:rsid w:val="00BD45B1"/>
    <w:rsid w:val="00BD4DE8"/>
    <w:rsid w:val="00BE20B5"/>
    <w:rsid w:val="00BE31D4"/>
    <w:rsid w:val="00BE4A02"/>
    <w:rsid w:val="00BE5312"/>
    <w:rsid w:val="00BE6084"/>
    <w:rsid w:val="00BF2F9E"/>
    <w:rsid w:val="00BF3BEE"/>
    <w:rsid w:val="00BF3C2E"/>
    <w:rsid w:val="00BF424A"/>
    <w:rsid w:val="00BF55A3"/>
    <w:rsid w:val="00BF5EA6"/>
    <w:rsid w:val="00BF5EFA"/>
    <w:rsid w:val="00BF7DAA"/>
    <w:rsid w:val="00C01886"/>
    <w:rsid w:val="00C030FD"/>
    <w:rsid w:val="00C0472B"/>
    <w:rsid w:val="00C04907"/>
    <w:rsid w:val="00C04E40"/>
    <w:rsid w:val="00C06488"/>
    <w:rsid w:val="00C11D62"/>
    <w:rsid w:val="00C12777"/>
    <w:rsid w:val="00C1302C"/>
    <w:rsid w:val="00C13B7D"/>
    <w:rsid w:val="00C144D2"/>
    <w:rsid w:val="00C15130"/>
    <w:rsid w:val="00C200A1"/>
    <w:rsid w:val="00C21634"/>
    <w:rsid w:val="00C22515"/>
    <w:rsid w:val="00C23CB9"/>
    <w:rsid w:val="00C259DA"/>
    <w:rsid w:val="00C305AB"/>
    <w:rsid w:val="00C32C11"/>
    <w:rsid w:val="00C34155"/>
    <w:rsid w:val="00C342EF"/>
    <w:rsid w:val="00C360A1"/>
    <w:rsid w:val="00C362CF"/>
    <w:rsid w:val="00C370C8"/>
    <w:rsid w:val="00C37782"/>
    <w:rsid w:val="00C3782C"/>
    <w:rsid w:val="00C41BC8"/>
    <w:rsid w:val="00C427B0"/>
    <w:rsid w:val="00C435EB"/>
    <w:rsid w:val="00C43F38"/>
    <w:rsid w:val="00C44990"/>
    <w:rsid w:val="00C450CB"/>
    <w:rsid w:val="00C47413"/>
    <w:rsid w:val="00C47B2B"/>
    <w:rsid w:val="00C54C5A"/>
    <w:rsid w:val="00C54D17"/>
    <w:rsid w:val="00C55C8C"/>
    <w:rsid w:val="00C56D1B"/>
    <w:rsid w:val="00C574C4"/>
    <w:rsid w:val="00C6341F"/>
    <w:rsid w:val="00C66786"/>
    <w:rsid w:val="00C66C77"/>
    <w:rsid w:val="00C714CC"/>
    <w:rsid w:val="00C71931"/>
    <w:rsid w:val="00C75757"/>
    <w:rsid w:val="00C75E10"/>
    <w:rsid w:val="00C801C1"/>
    <w:rsid w:val="00C81706"/>
    <w:rsid w:val="00C817A0"/>
    <w:rsid w:val="00C81D55"/>
    <w:rsid w:val="00C8606F"/>
    <w:rsid w:val="00C9042B"/>
    <w:rsid w:val="00C91176"/>
    <w:rsid w:val="00C948AD"/>
    <w:rsid w:val="00C94E06"/>
    <w:rsid w:val="00CA1EBF"/>
    <w:rsid w:val="00CA4110"/>
    <w:rsid w:val="00CA6238"/>
    <w:rsid w:val="00CA6B02"/>
    <w:rsid w:val="00CB2AFF"/>
    <w:rsid w:val="00CB3AAE"/>
    <w:rsid w:val="00CB61F6"/>
    <w:rsid w:val="00CB7E57"/>
    <w:rsid w:val="00CC04CB"/>
    <w:rsid w:val="00CC0A08"/>
    <w:rsid w:val="00CC1655"/>
    <w:rsid w:val="00CC2F87"/>
    <w:rsid w:val="00CC4FA3"/>
    <w:rsid w:val="00CC6916"/>
    <w:rsid w:val="00CC6EA7"/>
    <w:rsid w:val="00CC7CCD"/>
    <w:rsid w:val="00CD2383"/>
    <w:rsid w:val="00CD2C35"/>
    <w:rsid w:val="00CD3299"/>
    <w:rsid w:val="00CD4A08"/>
    <w:rsid w:val="00CD5276"/>
    <w:rsid w:val="00CD5971"/>
    <w:rsid w:val="00CD74F6"/>
    <w:rsid w:val="00CE20B3"/>
    <w:rsid w:val="00CE7452"/>
    <w:rsid w:val="00CF061B"/>
    <w:rsid w:val="00CF2043"/>
    <w:rsid w:val="00CF21D8"/>
    <w:rsid w:val="00CF2305"/>
    <w:rsid w:val="00CF2A51"/>
    <w:rsid w:val="00CF2FD0"/>
    <w:rsid w:val="00CF368E"/>
    <w:rsid w:val="00CF5C28"/>
    <w:rsid w:val="00CF5E6C"/>
    <w:rsid w:val="00CF6ADF"/>
    <w:rsid w:val="00CF7CC9"/>
    <w:rsid w:val="00D028E9"/>
    <w:rsid w:val="00D03803"/>
    <w:rsid w:val="00D04FE2"/>
    <w:rsid w:val="00D07135"/>
    <w:rsid w:val="00D11113"/>
    <w:rsid w:val="00D12FBE"/>
    <w:rsid w:val="00D21BBF"/>
    <w:rsid w:val="00D22EA3"/>
    <w:rsid w:val="00D277FB"/>
    <w:rsid w:val="00D319CF"/>
    <w:rsid w:val="00D31DC2"/>
    <w:rsid w:val="00D33459"/>
    <w:rsid w:val="00D33549"/>
    <w:rsid w:val="00D33B49"/>
    <w:rsid w:val="00D33EA0"/>
    <w:rsid w:val="00D36F31"/>
    <w:rsid w:val="00D37868"/>
    <w:rsid w:val="00D37D94"/>
    <w:rsid w:val="00D40046"/>
    <w:rsid w:val="00D40D04"/>
    <w:rsid w:val="00D427A9"/>
    <w:rsid w:val="00D45E82"/>
    <w:rsid w:val="00D46443"/>
    <w:rsid w:val="00D46C70"/>
    <w:rsid w:val="00D5130B"/>
    <w:rsid w:val="00D5229F"/>
    <w:rsid w:val="00D523FC"/>
    <w:rsid w:val="00D52AD5"/>
    <w:rsid w:val="00D5447D"/>
    <w:rsid w:val="00D547F5"/>
    <w:rsid w:val="00D564B7"/>
    <w:rsid w:val="00D61DF0"/>
    <w:rsid w:val="00D64635"/>
    <w:rsid w:val="00D65857"/>
    <w:rsid w:val="00D65E00"/>
    <w:rsid w:val="00D664A5"/>
    <w:rsid w:val="00D70937"/>
    <w:rsid w:val="00D70CB1"/>
    <w:rsid w:val="00D70ECF"/>
    <w:rsid w:val="00D71E7B"/>
    <w:rsid w:val="00D73F8B"/>
    <w:rsid w:val="00D74B8A"/>
    <w:rsid w:val="00D75B93"/>
    <w:rsid w:val="00D779E9"/>
    <w:rsid w:val="00D80CE7"/>
    <w:rsid w:val="00D810AD"/>
    <w:rsid w:val="00D81774"/>
    <w:rsid w:val="00D824B3"/>
    <w:rsid w:val="00D84236"/>
    <w:rsid w:val="00D84795"/>
    <w:rsid w:val="00D9198A"/>
    <w:rsid w:val="00D91BC0"/>
    <w:rsid w:val="00D920CF"/>
    <w:rsid w:val="00D92426"/>
    <w:rsid w:val="00D93540"/>
    <w:rsid w:val="00D94D67"/>
    <w:rsid w:val="00D95BD2"/>
    <w:rsid w:val="00D96B59"/>
    <w:rsid w:val="00D97EC2"/>
    <w:rsid w:val="00DA0DFE"/>
    <w:rsid w:val="00DA18C8"/>
    <w:rsid w:val="00DA2200"/>
    <w:rsid w:val="00DA32EF"/>
    <w:rsid w:val="00DB03AC"/>
    <w:rsid w:val="00DB5AD7"/>
    <w:rsid w:val="00DB6B09"/>
    <w:rsid w:val="00DB7F39"/>
    <w:rsid w:val="00DC3D55"/>
    <w:rsid w:val="00DC5FF3"/>
    <w:rsid w:val="00DC61CE"/>
    <w:rsid w:val="00DD253D"/>
    <w:rsid w:val="00DD2C69"/>
    <w:rsid w:val="00DD4722"/>
    <w:rsid w:val="00DD59A1"/>
    <w:rsid w:val="00DE3869"/>
    <w:rsid w:val="00DE3BB8"/>
    <w:rsid w:val="00DE3D05"/>
    <w:rsid w:val="00DE4ADC"/>
    <w:rsid w:val="00DE6239"/>
    <w:rsid w:val="00DE6850"/>
    <w:rsid w:val="00DE6F4D"/>
    <w:rsid w:val="00DE7937"/>
    <w:rsid w:val="00DF0199"/>
    <w:rsid w:val="00DF0486"/>
    <w:rsid w:val="00DF0F4C"/>
    <w:rsid w:val="00DF1224"/>
    <w:rsid w:val="00DF1488"/>
    <w:rsid w:val="00DF2AAD"/>
    <w:rsid w:val="00DF3020"/>
    <w:rsid w:val="00DF38B8"/>
    <w:rsid w:val="00DF4D3C"/>
    <w:rsid w:val="00DF5D95"/>
    <w:rsid w:val="00DF6DAB"/>
    <w:rsid w:val="00E0285B"/>
    <w:rsid w:val="00E03580"/>
    <w:rsid w:val="00E05D82"/>
    <w:rsid w:val="00E05E24"/>
    <w:rsid w:val="00E11134"/>
    <w:rsid w:val="00E11267"/>
    <w:rsid w:val="00E1245C"/>
    <w:rsid w:val="00E1295B"/>
    <w:rsid w:val="00E13302"/>
    <w:rsid w:val="00E13C17"/>
    <w:rsid w:val="00E141C6"/>
    <w:rsid w:val="00E21856"/>
    <w:rsid w:val="00E21EB6"/>
    <w:rsid w:val="00E232B9"/>
    <w:rsid w:val="00E2349E"/>
    <w:rsid w:val="00E2351F"/>
    <w:rsid w:val="00E23AC5"/>
    <w:rsid w:val="00E25942"/>
    <w:rsid w:val="00E25E70"/>
    <w:rsid w:val="00E2605D"/>
    <w:rsid w:val="00E2718E"/>
    <w:rsid w:val="00E2735B"/>
    <w:rsid w:val="00E31B05"/>
    <w:rsid w:val="00E34A6A"/>
    <w:rsid w:val="00E36904"/>
    <w:rsid w:val="00E36BC2"/>
    <w:rsid w:val="00E36E8A"/>
    <w:rsid w:val="00E41041"/>
    <w:rsid w:val="00E41736"/>
    <w:rsid w:val="00E42763"/>
    <w:rsid w:val="00E435DD"/>
    <w:rsid w:val="00E43646"/>
    <w:rsid w:val="00E44F4F"/>
    <w:rsid w:val="00E47CAD"/>
    <w:rsid w:val="00E47D01"/>
    <w:rsid w:val="00E47FE9"/>
    <w:rsid w:val="00E52F0A"/>
    <w:rsid w:val="00E54CF8"/>
    <w:rsid w:val="00E562C8"/>
    <w:rsid w:val="00E57D1E"/>
    <w:rsid w:val="00E57E4D"/>
    <w:rsid w:val="00E60837"/>
    <w:rsid w:val="00E629D6"/>
    <w:rsid w:val="00E63AD2"/>
    <w:rsid w:val="00E63FED"/>
    <w:rsid w:val="00E64DA9"/>
    <w:rsid w:val="00E651F2"/>
    <w:rsid w:val="00E65C7F"/>
    <w:rsid w:val="00E767A7"/>
    <w:rsid w:val="00E808B5"/>
    <w:rsid w:val="00E847C3"/>
    <w:rsid w:val="00E84B25"/>
    <w:rsid w:val="00E85001"/>
    <w:rsid w:val="00E857AB"/>
    <w:rsid w:val="00E858A0"/>
    <w:rsid w:val="00E87B90"/>
    <w:rsid w:val="00E90F5F"/>
    <w:rsid w:val="00E919CC"/>
    <w:rsid w:val="00E9247C"/>
    <w:rsid w:val="00E93244"/>
    <w:rsid w:val="00E957C7"/>
    <w:rsid w:val="00E9777D"/>
    <w:rsid w:val="00EA0F51"/>
    <w:rsid w:val="00EA1C3B"/>
    <w:rsid w:val="00EA2094"/>
    <w:rsid w:val="00EA25EB"/>
    <w:rsid w:val="00EA2AAC"/>
    <w:rsid w:val="00EA422E"/>
    <w:rsid w:val="00EA57D7"/>
    <w:rsid w:val="00EB0DAC"/>
    <w:rsid w:val="00EB1AF5"/>
    <w:rsid w:val="00EB550F"/>
    <w:rsid w:val="00EB74AA"/>
    <w:rsid w:val="00EB74C0"/>
    <w:rsid w:val="00EC0775"/>
    <w:rsid w:val="00EC1BF6"/>
    <w:rsid w:val="00EC3AB0"/>
    <w:rsid w:val="00EC41F5"/>
    <w:rsid w:val="00EC56FC"/>
    <w:rsid w:val="00ED00AF"/>
    <w:rsid w:val="00ED0E94"/>
    <w:rsid w:val="00ED1619"/>
    <w:rsid w:val="00ED1A20"/>
    <w:rsid w:val="00ED381B"/>
    <w:rsid w:val="00ED3D19"/>
    <w:rsid w:val="00ED4975"/>
    <w:rsid w:val="00ED7BAB"/>
    <w:rsid w:val="00EE0540"/>
    <w:rsid w:val="00EE18A7"/>
    <w:rsid w:val="00EE2C43"/>
    <w:rsid w:val="00EE5349"/>
    <w:rsid w:val="00EE59A1"/>
    <w:rsid w:val="00EE71C0"/>
    <w:rsid w:val="00EE7DEC"/>
    <w:rsid w:val="00EE7E7A"/>
    <w:rsid w:val="00EF1936"/>
    <w:rsid w:val="00EF232D"/>
    <w:rsid w:val="00EF4761"/>
    <w:rsid w:val="00F003CA"/>
    <w:rsid w:val="00F00F27"/>
    <w:rsid w:val="00F017E8"/>
    <w:rsid w:val="00F01F18"/>
    <w:rsid w:val="00F03D87"/>
    <w:rsid w:val="00F04CEE"/>
    <w:rsid w:val="00F04EDF"/>
    <w:rsid w:val="00F050D0"/>
    <w:rsid w:val="00F13745"/>
    <w:rsid w:val="00F1421B"/>
    <w:rsid w:val="00F15161"/>
    <w:rsid w:val="00F17532"/>
    <w:rsid w:val="00F21338"/>
    <w:rsid w:val="00F2446A"/>
    <w:rsid w:val="00F24977"/>
    <w:rsid w:val="00F252D0"/>
    <w:rsid w:val="00F254C3"/>
    <w:rsid w:val="00F258CF"/>
    <w:rsid w:val="00F25F90"/>
    <w:rsid w:val="00F2652B"/>
    <w:rsid w:val="00F27F3F"/>
    <w:rsid w:val="00F31559"/>
    <w:rsid w:val="00F327BA"/>
    <w:rsid w:val="00F33C28"/>
    <w:rsid w:val="00F35B8B"/>
    <w:rsid w:val="00F41AB3"/>
    <w:rsid w:val="00F44864"/>
    <w:rsid w:val="00F4639A"/>
    <w:rsid w:val="00F465EC"/>
    <w:rsid w:val="00F46CB5"/>
    <w:rsid w:val="00F50A9E"/>
    <w:rsid w:val="00F50BCC"/>
    <w:rsid w:val="00F53CBF"/>
    <w:rsid w:val="00F55525"/>
    <w:rsid w:val="00F57CBE"/>
    <w:rsid w:val="00F61F8A"/>
    <w:rsid w:val="00F6207F"/>
    <w:rsid w:val="00F62DC5"/>
    <w:rsid w:val="00F63D91"/>
    <w:rsid w:val="00F70E46"/>
    <w:rsid w:val="00F711C4"/>
    <w:rsid w:val="00F71495"/>
    <w:rsid w:val="00F729AB"/>
    <w:rsid w:val="00F80B01"/>
    <w:rsid w:val="00F82991"/>
    <w:rsid w:val="00F87679"/>
    <w:rsid w:val="00F902D3"/>
    <w:rsid w:val="00F904D1"/>
    <w:rsid w:val="00F90E31"/>
    <w:rsid w:val="00F9167C"/>
    <w:rsid w:val="00F92A11"/>
    <w:rsid w:val="00F92B1E"/>
    <w:rsid w:val="00F93AA8"/>
    <w:rsid w:val="00F972A0"/>
    <w:rsid w:val="00F974D4"/>
    <w:rsid w:val="00FA0E60"/>
    <w:rsid w:val="00FA127E"/>
    <w:rsid w:val="00FA249A"/>
    <w:rsid w:val="00FA6A1E"/>
    <w:rsid w:val="00FA7568"/>
    <w:rsid w:val="00FA7A3A"/>
    <w:rsid w:val="00FB048D"/>
    <w:rsid w:val="00FB15DC"/>
    <w:rsid w:val="00FB3371"/>
    <w:rsid w:val="00FB3A75"/>
    <w:rsid w:val="00FB453F"/>
    <w:rsid w:val="00FC206C"/>
    <w:rsid w:val="00FC38E4"/>
    <w:rsid w:val="00FC3EA4"/>
    <w:rsid w:val="00FC5388"/>
    <w:rsid w:val="00FC6F29"/>
    <w:rsid w:val="00FD0420"/>
    <w:rsid w:val="00FD2C5D"/>
    <w:rsid w:val="00FD2D52"/>
    <w:rsid w:val="00FD460D"/>
    <w:rsid w:val="00FD4680"/>
    <w:rsid w:val="00FD4823"/>
    <w:rsid w:val="00FD4F5D"/>
    <w:rsid w:val="00FD6904"/>
    <w:rsid w:val="00FD6DC8"/>
    <w:rsid w:val="00FD7827"/>
    <w:rsid w:val="00FE20F9"/>
    <w:rsid w:val="00FE29F5"/>
    <w:rsid w:val="00FE502C"/>
    <w:rsid w:val="00FE600D"/>
    <w:rsid w:val="00FE65B7"/>
    <w:rsid w:val="00FE76F3"/>
    <w:rsid w:val="00FF0CF0"/>
    <w:rsid w:val="00FF12A2"/>
    <w:rsid w:val="00FF3178"/>
    <w:rsid w:val="00FF36E6"/>
    <w:rsid w:val="00FF461E"/>
    <w:rsid w:val="00FF6B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F7877BA-36E1-4EC2-B6B4-05E2CE7A7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9D1"/>
    <w:pPr>
      <w:spacing w:after="200" w:line="276" w:lineRule="auto"/>
    </w:pPr>
    <w:rPr>
      <w:sz w:val="22"/>
      <w:szCs w:val="22"/>
      <w:lang w:val="it-IT" w:eastAsia="it-IT"/>
    </w:rPr>
  </w:style>
  <w:style w:type="paragraph" w:styleId="Heading1">
    <w:name w:val="heading 1"/>
    <w:basedOn w:val="Normal"/>
    <w:link w:val="Heading1Char"/>
    <w:uiPriority w:val="9"/>
    <w:qFormat/>
    <w:rsid w:val="00CC04CB"/>
    <w:pPr>
      <w:spacing w:before="100" w:beforeAutospacing="1" w:after="100" w:afterAutospacing="1" w:line="240" w:lineRule="auto"/>
      <w:outlineLvl w:val="0"/>
    </w:pPr>
    <w:rPr>
      <w:rFonts w:ascii="Times" w:hAnsi="Times"/>
      <w:b/>
      <w:bCs/>
      <w:kern w:val="36"/>
      <w:sz w:val="48"/>
      <w:szCs w:val="48"/>
      <w:lang w:val="en-US"/>
    </w:rPr>
  </w:style>
  <w:style w:type="paragraph" w:styleId="Heading3">
    <w:name w:val="heading 3"/>
    <w:basedOn w:val="Normal"/>
    <w:next w:val="Normal"/>
    <w:link w:val="Heading3Char"/>
    <w:uiPriority w:val="9"/>
    <w:qFormat/>
    <w:rsid w:val="008506D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link w:val="Listavistosa-nfasis1Car"/>
    <w:uiPriority w:val="34"/>
    <w:qFormat/>
    <w:rsid w:val="00A23A35"/>
    <w:pPr>
      <w:ind w:left="720"/>
      <w:contextualSpacing/>
    </w:pPr>
  </w:style>
  <w:style w:type="character" w:styleId="CommentReference">
    <w:name w:val="annotation reference"/>
    <w:uiPriority w:val="99"/>
    <w:unhideWhenUsed/>
    <w:rsid w:val="007E6961"/>
    <w:rPr>
      <w:sz w:val="16"/>
      <w:szCs w:val="16"/>
    </w:rPr>
  </w:style>
  <w:style w:type="paragraph" w:styleId="CommentText">
    <w:name w:val="annotation text"/>
    <w:basedOn w:val="Normal"/>
    <w:link w:val="CommentTextChar"/>
    <w:uiPriority w:val="99"/>
    <w:unhideWhenUsed/>
    <w:rsid w:val="007E6961"/>
    <w:pPr>
      <w:spacing w:line="240" w:lineRule="auto"/>
    </w:pPr>
    <w:rPr>
      <w:sz w:val="20"/>
      <w:szCs w:val="20"/>
    </w:rPr>
  </w:style>
  <w:style w:type="character" w:customStyle="1" w:styleId="CommentTextChar">
    <w:name w:val="Comment Text Char"/>
    <w:link w:val="CommentText"/>
    <w:uiPriority w:val="99"/>
    <w:rsid w:val="007E6961"/>
    <w:rPr>
      <w:sz w:val="20"/>
      <w:szCs w:val="20"/>
    </w:rPr>
  </w:style>
  <w:style w:type="paragraph" w:styleId="CommentSubject">
    <w:name w:val="annotation subject"/>
    <w:basedOn w:val="CommentText"/>
    <w:next w:val="CommentText"/>
    <w:link w:val="CommentSubjectChar"/>
    <w:uiPriority w:val="99"/>
    <w:semiHidden/>
    <w:unhideWhenUsed/>
    <w:rsid w:val="007E6961"/>
    <w:rPr>
      <w:b/>
      <w:bCs/>
    </w:rPr>
  </w:style>
  <w:style w:type="character" w:customStyle="1" w:styleId="CommentSubjectChar">
    <w:name w:val="Comment Subject Char"/>
    <w:link w:val="CommentSubject"/>
    <w:uiPriority w:val="99"/>
    <w:semiHidden/>
    <w:rsid w:val="007E6961"/>
    <w:rPr>
      <w:b/>
      <w:bCs/>
      <w:sz w:val="20"/>
      <w:szCs w:val="20"/>
    </w:rPr>
  </w:style>
  <w:style w:type="paragraph" w:styleId="BalloonText">
    <w:name w:val="Balloon Text"/>
    <w:basedOn w:val="Normal"/>
    <w:link w:val="BalloonTextChar"/>
    <w:uiPriority w:val="99"/>
    <w:semiHidden/>
    <w:unhideWhenUsed/>
    <w:rsid w:val="007E696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E6961"/>
    <w:rPr>
      <w:rFonts w:ascii="Tahoma" w:hAnsi="Tahoma" w:cs="Tahoma"/>
      <w:sz w:val="16"/>
      <w:szCs w:val="16"/>
    </w:rPr>
  </w:style>
  <w:style w:type="character" w:styleId="Strong">
    <w:name w:val="Strong"/>
    <w:uiPriority w:val="22"/>
    <w:qFormat/>
    <w:rsid w:val="00FC206C"/>
    <w:rPr>
      <w:b/>
      <w:bCs/>
    </w:rPr>
  </w:style>
  <w:style w:type="paragraph" w:customStyle="1" w:styleId="EndNoteBibliography">
    <w:name w:val="EndNote Bibliography"/>
    <w:basedOn w:val="Normal"/>
    <w:link w:val="EndNoteBibliographyChar"/>
    <w:rsid w:val="00FC206C"/>
    <w:pPr>
      <w:spacing w:after="0" w:line="240" w:lineRule="auto"/>
      <w:jc w:val="both"/>
    </w:pPr>
    <w:rPr>
      <w:noProof/>
      <w:szCs w:val="24"/>
      <w:lang w:val="en-GB" w:eastAsia="en-GB"/>
    </w:rPr>
  </w:style>
  <w:style w:type="character" w:customStyle="1" w:styleId="EndNoteBibliographyChar">
    <w:name w:val="EndNote Bibliography Char"/>
    <w:link w:val="EndNoteBibliography"/>
    <w:rsid w:val="00FC206C"/>
    <w:rPr>
      <w:rFonts w:ascii="Calibri" w:eastAsia="Times New Roman" w:hAnsi="Calibri" w:cs="Times New Roman"/>
      <w:noProof/>
      <w:szCs w:val="24"/>
      <w:lang w:val="en-GB" w:eastAsia="en-GB"/>
    </w:rPr>
  </w:style>
  <w:style w:type="character" w:customStyle="1" w:styleId="Heading1Char">
    <w:name w:val="Heading 1 Char"/>
    <w:link w:val="Heading1"/>
    <w:uiPriority w:val="9"/>
    <w:rsid w:val="00CC04CB"/>
    <w:rPr>
      <w:rFonts w:ascii="Times" w:eastAsia="Times New Roman" w:hAnsi="Times"/>
      <w:b/>
      <w:bCs/>
      <w:kern w:val="36"/>
      <w:sz w:val="48"/>
      <w:szCs w:val="48"/>
      <w:lang w:val="en-US"/>
    </w:rPr>
  </w:style>
  <w:style w:type="character" w:styleId="Hyperlink">
    <w:name w:val="Hyperlink"/>
    <w:uiPriority w:val="99"/>
    <w:unhideWhenUsed/>
    <w:rsid w:val="00CC04CB"/>
    <w:rPr>
      <w:color w:val="0000FF"/>
      <w:u w:val="single"/>
    </w:rPr>
  </w:style>
  <w:style w:type="table" w:styleId="TableGrid">
    <w:name w:val="Table Grid"/>
    <w:basedOn w:val="TableNormal"/>
    <w:uiPriority w:val="59"/>
    <w:rsid w:val="00CC04CB"/>
    <w:rPr>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CC04CB"/>
  </w:style>
  <w:style w:type="paragraph" w:customStyle="1" w:styleId="desc">
    <w:name w:val="desc"/>
    <w:basedOn w:val="Normal"/>
    <w:rsid w:val="00CC04CB"/>
    <w:pPr>
      <w:spacing w:before="100" w:beforeAutospacing="1" w:after="100" w:afterAutospacing="1" w:line="240" w:lineRule="auto"/>
    </w:pPr>
    <w:rPr>
      <w:rFonts w:ascii="Times New Roman" w:hAnsi="Times New Roman"/>
      <w:sz w:val="24"/>
      <w:szCs w:val="24"/>
      <w:lang w:val="en-GB" w:eastAsia="en-GB"/>
    </w:rPr>
  </w:style>
  <w:style w:type="character" w:customStyle="1" w:styleId="jrnl">
    <w:name w:val="jrnl"/>
    <w:basedOn w:val="DefaultParagraphFont"/>
    <w:rsid w:val="00CC04CB"/>
  </w:style>
  <w:style w:type="paragraph" w:styleId="Header">
    <w:name w:val="header"/>
    <w:basedOn w:val="Normal"/>
    <w:link w:val="HeaderChar"/>
    <w:uiPriority w:val="99"/>
    <w:unhideWhenUsed/>
    <w:rsid w:val="008439BF"/>
    <w:pPr>
      <w:tabs>
        <w:tab w:val="center" w:pos="4819"/>
        <w:tab w:val="right" w:pos="9638"/>
      </w:tabs>
      <w:spacing w:after="0" w:line="240" w:lineRule="auto"/>
    </w:pPr>
  </w:style>
  <w:style w:type="character" w:customStyle="1" w:styleId="HeaderChar">
    <w:name w:val="Header Char"/>
    <w:basedOn w:val="DefaultParagraphFont"/>
    <w:link w:val="Header"/>
    <w:uiPriority w:val="99"/>
    <w:rsid w:val="008439BF"/>
  </w:style>
  <w:style w:type="paragraph" w:styleId="Footer">
    <w:name w:val="footer"/>
    <w:basedOn w:val="Normal"/>
    <w:link w:val="FooterChar"/>
    <w:uiPriority w:val="99"/>
    <w:unhideWhenUsed/>
    <w:rsid w:val="008439BF"/>
    <w:pPr>
      <w:tabs>
        <w:tab w:val="center" w:pos="4819"/>
        <w:tab w:val="right" w:pos="9638"/>
      </w:tabs>
      <w:spacing w:after="0" w:line="240" w:lineRule="auto"/>
    </w:pPr>
  </w:style>
  <w:style w:type="character" w:customStyle="1" w:styleId="FooterChar">
    <w:name w:val="Footer Char"/>
    <w:basedOn w:val="DefaultParagraphFont"/>
    <w:link w:val="Footer"/>
    <w:uiPriority w:val="99"/>
    <w:rsid w:val="008439BF"/>
  </w:style>
  <w:style w:type="paragraph" w:styleId="EndnoteText">
    <w:name w:val="endnote text"/>
    <w:basedOn w:val="Normal"/>
    <w:link w:val="EndnoteTextChar"/>
    <w:uiPriority w:val="99"/>
    <w:unhideWhenUsed/>
    <w:rsid w:val="000B53F7"/>
    <w:pPr>
      <w:spacing w:after="0" w:line="240" w:lineRule="auto"/>
    </w:pPr>
    <w:rPr>
      <w:sz w:val="20"/>
      <w:szCs w:val="20"/>
    </w:rPr>
  </w:style>
  <w:style w:type="character" w:customStyle="1" w:styleId="EndnoteTextChar">
    <w:name w:val="Endnote Text Char"/>
    <w:link w:val="EndnoteText"/>
    <w:uiPriority w:val="99"/>
    <w:rsid w:val="000B53F7"/>
    <w:rPr>
      <w:sz w:val="20"/>
      <w:szCs w:val="20"/>
    </w:rPr>
  </w:style>
  <w:style w:type="character" w:styleId="EndnoteReference">
    <w:name w:val="endnote reference"/>
    <w:uiPriority w:val="99"/>
    <w:semiHidden/>
    <w:unhideWhenUsed/>
    <w:rsid w:val="000B53F7"/>
    <w:rPr>
      <w:vertAlign w:val="superscript"/>
    </w:rPr>
  </w:style>
  <w:style w:type="paragraph" w:styleId="HTMLPreformatted">
    <w:name w:val="HTML Preformatted"/>
    <w:basedOn w:val="Normal"/>
    <w:link w:val="HTMLPreformattedChar"/>
    <w:uiPriority w:val="99"/>
    <w:unhideWhenUsed/>
    <w:rsid w:val="00DA2200"/>
    <w:pPr>
      <w:spacing w:after="0" w:line="240" w:lineRule="auto"/>
    </w:pPr>
    <w:rPr>
      <w:rFonts w:ascii="Consolas" w:hAnsi="Consolas"/>
      <w:sz w:val="20"/>
      <w:szCs w:val="20"/>
    </w:rPr>
  </w:style>
  <w:style w:type="character" w:customStyle="1" w:styleId="HTMLPreformattedChar">
    <w:name w:val="HTML Preformatted Char"/>
    <w:link w:val="HTMLPreformatted"/>
    <w:uiPriority w:val="99"/>
    <w:rsid w:val="00DA2200"/>
    <w:rPr>
      <w:rFonts w:ascii="Consolas" w:hAnsi="Consolas"/>
      <w:sz w:val="20"/>
      <w:szCs w:val="20"/>
    </w:rPr>
  </w:style>
  <w:style w:type="character" w:customStyle="1" w:styleId="apple-converted-space">
    <w:name w:val="apple-converted-space"/>
    <w:basedOn w:val="DefaultParagraphFont"/>
    <w:rsid w:val="00FB048D"/>
  </w:style>
  <w:style w:type="character" w:customStyle="1" w:styleId="hitinf">
    <w:name w:val="hit_inf"/>
    <w:basedOn w:val="DefaultParagraphFont"/>
    <w:rsid w:val="00FB048D"/>
  </w:style>
  <w:style w:type="paragraph" w:styleId="FootnoteText">
    <w:name w:val="footnote text"/>
    <w:basedOn w:val="Normal"/>
    <w:link w:val="FootnoteTextChar"/>
    <w:uiPriority w:val="99"/>
    <w:semiHidden/>
    <w:unhideWhenUsed/>
    <w:rsid w:val="00BE5312"/>
    <w:pPr>
      <w:spacing w:after="0" w:line="240" w:lineRule="auto"/>
    </w:pPr>
    <w:rPr>
      <w:sz w:val="20"/>
      <w:szCs w:val="20"/>
    </w:rPr>
  </w:style>
  <w:style w:type="character" w:customStyle="1" w:styleId="FootnoteTextChar">
    <w:name w:val="Footnote Text Char"/>
    <w:link w:val="FootnoteText"/>
    <w:uiPriority w:val="99"/>
    <w:semiHidden/>
    <w:rsid w:val="00BE5312"/>
    <w:rPr>
      <w:sz w:val="20"/>
      <w:szCs w:val="20"/>
    </w:rPr>
  </w:style>
  <w:style w:type="character" w:styleId="FootnoteReference">
    <w:name w:val="footnote reference"/>
    <w:uiPriority w:val="99"/>
    <w:semiHidden/>
    <w:unhideWhenUsed/>
    <w:rsid w:val="00BE5312"/>
    <w:rPr>
      <w:vertAlign w:val="superscript"/>
    </w:rPr>
  </w:style>
  <w:style w:type="paragraph" w:customStyle="1" w:styleId="EndNoteBibliographyTitle">
    <w:name w:val="EndNote Bibliography Title"/>
    <w:basedOn w:val="Normal"/>
    <w:link w:val="EndNoteBibliographyTitleZchn"/>
    <w:rsid w:val="00AB7D13"/>
    <w:pPr>
      <w:spacing w:after="0"/>
      <w:jc w:val="center"/>
    </w:pPr>
    <w:rPr>
      <w:noProof/>
    </w:rPr>
  </w:style>
  <w:style w:type="character" w:customStyle="1" w:styleId="Listavistosa-nfasis1Car">
    <w:name w:val="Lista vistosa - Énfasis 1 Car"/>
    <w:basedOn w:val="DefaultParagraphFont"/>
    <w:link w:val="ColorfulList-Accent11"/>
    <w:uiPriority w:val="34"/>
    <w:rsid w:val="00AB7D13"/>
  </w:style>
  <w:style w:type="character" w:customStyle="1" w:styleId="EndNoteBibliographyTitleZchn">
    <w:name w:val="EndNote Bibliography Title Zchn"/>
    <w:link w:val="EndNoteBibliographyTitle"/>
    <w:rsid w:val="00AB7D13"/>
    <w:rPr>
      <w:rFonts w:ascii="Calibri" w:hAnsi="Calibri"/>
      <w:noProof/>
    </w:rPr>
  </w:style>
  <w:style w:type="character" w:customStyle="1" w:styleId="ref-title">
    <w:name w:val="ref-title"/>
    <w:basedOn w:val="DefaultParagraphFont"/>
    <w:rsid w:val="004746A7"/>
  </w:style>
  <w:style w:type="character" w:customStyle="1" w:styleId="ref-journal">
    <w:name w:val="ref-journal"/>
    <w:basedOn w:val="DefaultParagraphFont"/>
    <w:rsid w:val="004746A7"/>
  </w:style>
  <w:style w:type="character" w:customStyle="1" w:styleId="ref-vol">
    <w:name w:val="ref-vol"/>
    <w:basedOn w:val="DefaultParagraphFont"/>
    <w:rsid w:val="004746A7"/>
  </w:style>
  <w:style w:type="character" w:customStyle="1" w:styleId="current-selection">
    <w:name w:val="current-selection"/>
    <w:basedOn w:val="DefaultParagraphFont"/>
    <w:rsid w:val="006D20F3"/>
  </w:style>
  <w:style w:type="character" w:customStyle="1" w:styleId="a">
    <w:name w:val="_"/>
    <w:basedOn w:val="DefaultParagraphFont"/>
    <w:rsid w:val="006D20F3"/>
  </w:style>
  <w:style w:type="table" w:customStyle="1" w:styleId="Grigliatabella1">
    <w:name w:val="Griglia tabella1"/>
    <w:basedOn w:val="TableNormal"/>
    <w:next w:val="TableGrid"/>
    <w:uiPriority w:val="59"/>
    <w:rsid w:val="00D74B8A"/>
    <w:rPr>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5726A9"/>
    <w:rPr>
      <w:sz w:val="22"/>
      <w:szCs w:val="22"/>
      <w:lang w:val="it-IT" w:eastAsia="it-IT"/>
    </w:rPr>
  </w:style>
  <w:style w:type="character" w:styleId="LineNumber">
    <w:name w:val="line number"/>
    <w:basedOn w:val="DefaultParagraphFont"/>
    <w:uiPriority w:val="99"/>
    <w:semiHidden/>
    <w:unhideWhenUsed/>
    <w:rsid w:val="00FC38E4"/>
  </w:style>
  <w:style w:type="paragraph" w:styleId="NormalWeb">
    <w:name w:val="Normal (Web)"/>
    <w:basedOn w:val="Normal"/>
    <w:uiPriority w:val="99"/>
    <w:rsid w:val="00130954"/>
    <w:pPr>
      <w:spacing w:before="137" w:after="137" w:line="240" w:lineRule="auto"/>
    </w:pPr>
    <w:rPr>
      <w:rFonts w:ascii="Times New Roman" w:hAnsi="Times New Roman"/>
      <w:sz w:val="24"/>
      <w:szCs w:val="24"/>
      <w:lang w:val="en-GB" w:eastAsia="en-GB"/>
    </w:rPr>
  </w:style>
  <w:style w:type="paragraph" w:customStyle="1" w:styleId="Text">
    <w:name w:val="Text"/>
    <w:rsid w:val="006331A6"/>
    <w:pPr>
      <w:pBdr>
        <w:top w:val="nil"/>
        <w:left w:val="nil"/>
        <w:bottom w:val="nil"/>
        <w:right w:val="nil"/>
        <w:between w:val="nil"/>
        <w:bar w:val="nil"/>
      </w:pBdr>
    </w:pPr>
    <w:rPr>
      <w:rFonts w:ascii="Cambria" w:eastAsia="Cambria" w:hAnsi="Cambria" w:cs="Cambria"/>
      <w:color w:val="000000"/>
      <w:sz w:val="24"/>
      <w:szCs w:val="24"/>
      <w:u w:color="000000"/>
      <w:bdr w:val="nil"/>
      <w:lang w:val="de-DE" w:eastAsia="de-DE"/>
    </w:rPr>
  </w:style>
  <w:style w:type="character" w:customStyle="1" w:styleId="xcurrent-selection">
    <w:name w:val="x_current-selection"/>
    <w:basedOn w:val="DefaultParagraphFont"/>
    <w:rsid w:val="00020BA5"/>
  </w:style>
  <w:style w:type="paragraph" w:styleId="Title">
    <w:name w:val="Title"/>
    <w:basedOn w:val="Normal"/>
    <w:next w:val="Normal"/>
    <w:link w:val="TitleChar"/>
    <w:uiPriority w:val="10"/>
    <w:qFormat/>
    <w:rsid w:val="00E232B9"/>
    <w:pPr>
      <w:pBdr>
        <w:bottom w:val="single" w:sz="8" w:space="4" w:color="4F81BD"/>
      </w:pBdr>
      <w:spacing w:after="300" w:line="240" w:lineRule="auto"/>
      <w:contextualSpacing/>
    </w:pPr>
    <w:rPr>
      <w:rFonts w:ascii="Cambria" w:hAnsi="Cambria"/>
      <w:color w:val="17365D"/>
      <w:spacing w:val="5"/>
      <w:kern w:val="28"/>
      <w:sz w:val="52"/>
      <w:szCs w:val="52"/>
      <w:lang w:val="en-US" w:eastAsia="en-US"/>
    </w:rPr>
  </w:style>
  <w:style w:type="character" w:customStyle="1" w:styleId="TitleChar">
    <w:name w:val="Title Char"/>
    <w:link w:val="Title"/>
    <w:uiPriority w:val="10"/>
    <w:rsid w:val="00E232B9"/>
    <w:rPr>
      <w:rFonts w:ascii="Cambria" w:eastAsia="Times New Roman" w:hAnsi="Cambria" w:cs="Times New Roman"/>
      <w:color w:val="17365D"/>
      <w:spacing w:val="5"/>
      <w:kern w:val="28"/>
      <w:sz w:val="52"/>
      <w:szCs w:val="52"/>
      <w:lang w:val="en-US" w:eastAsia="en-US"/>
    </w:rPr>
  </w:style>
  <w:style w:type="table" w:customStyle="1" w:styleId="TableNormal1">
    <w:name w:val="Table Normal1"/>
    <w:rsid w:val="00770605"/>
    <w:pPr>
      <w:pBdr>
        <w:top w:val="nil"/>
        <w:left w:val="nil"/>
        <w:bottom w:val="nil"/>
        <w:right w:val="nil"/>
        <w:between w:val="nil"/>
        <w:bar w:val="nil"/>
      </w:pBdr>
    </w:pPr>
    <w:rPr>
      <w:rFonts w:ascii="Times New Roman" w:eastAsia="Arial Unicode MS" w:hAnsi="Times New Roman"/>
      <w:bdr w:val="nil"/>
      <w:lang w:val="de-DE" w:eastAsia="de-DE"/>
    </w:rPr>
    <w:tblPr>
      <w:tblInd w:w="0" w:type="dxa"/>
      <w:tblCellMar>
        <w:top w:w="0" w:type="dxa"/>
        <w:left w:w="0" w:type="dxa"/>
        <w:bottom w:w="0" w:type="dxa"/>
        <w:right w:w="0" w:type="dxa"/>
      </w:tblCellMar>
    </w:tblPr>
  </w:style>
  <w:style w:type="character" w:customStyle="1" w:styleId="Heading3Char">
    <w:name w:val="Heading 3 Char"/>
    <w:link w:val="Heading3"/>
    <w:uiPriority w:val="9"/>
    <w:semiHidden/>
    <w:rsid w:val="008506D1"/>
    <w:rPr>
      <w:rFonts w:ascii="Calibri Light" w:eastAsia="Times New Roman" w:hAnsi="Calibri Light" w:cs="Times New Roman"/>
      <w:b/>
      <w:bCs/>
      <w:sz w:val="26"/>
      <w:szCs w:val="26"/>
    </w:rPr>
  </w:style>
  <w:style w:type="paragraph" w:styleId="Revision">
    <w:name w:val="Revision"/>
    <w:hidden/>
    <w:uiPriority w:val="71"/>
    <w:rsid w:val="00BF5EFA"/>
    <w:rPr>
      <w:sz w:val="22"/>
      <w:szCs w:val="22"/>
      <w:lang w:val="it-IT" w:eastAsia="it-IT"/>
    </w:rPr>
  </w:style>
  <w:style w:type="paragraph" w:styleId="ListParagraph">
    <w:name w:val="List Paragraph"/>
    <w:basedOn w:val="Normal"/>
    <w:uiPriority w:val="72"/>
    <w:qFormat/>
    <w:rsid w:val="00164D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772">
      <w:bodyDiv w:val="1"/>
      <w:marLeft w:val="0"/>
      <w:marRight w:val="0"/>
      <w:marTop w:val="0"/>
      <w:marBottom w:val="0"/>
      <w:divBdr>
        <w:top w:val="none" w:sz="0" w:space="0" w:color="auto"/>
        <w:left w:val="none" w:sz="0" w:space="0" w:color="auto"/>
        <w:bottom w:val="none" w:sz="0" w:space="0" w:color="auto"/>
        <w:right w:val="none" w:sz="0" w:space="0" w:color="auto"/>
      </w:divBdr>
    </w:div>
    <w:div w:id="42294589">
      <w:bodyDiv w:val="1"/>
      <w:marLeft w:val="0"/>
      <w:marRight w:val="0"/>
      <w:marTop w:val="0"/>
      <w:marBottom w:val="0"/>
      <w:divBdr>
        <w:top w:val="none" w:sz="0" w:space="0" w:color="auto"/>
        <w:left w:val="none" w:sz="0" w:space="0" w:color="auto"/>
        <w:bottom w:val="none" w:sz="0" w:space="0" w:color="auto"/>
        <w:right w:val="none" w:sz="0" w:space="0" w:color="auto"/>
      </w:divBdr>
    </w:div>
    <w:div w:id="59134050">
      <w:bodyDiv w:val="1"/>
      <w:marLeft w:val="0"/>
      <w:marRight w:val="0"/>
      <w:marTop w:val="0"/>
      <w:marBottom w:val="0"/>
      <w:divBdr>
        <w:top w:val="none" w:sz="0" w:space="0" w:color="auto"/>
        <w:left w:val="none" w:sz="0" w:space="0" w:color="auto"/>
        <w:bottom w:val="none" w:sz="0" w:space="0" w:color="auto"/>
        <w:right w:val="none" w:sz="0" w:space="0" w:color="auto"/>
      </w:divBdr>
    </w:div>
    <w:div w:id="71507993">
      <w:bodyDiv w:val="1"/>
      <w:marLeft w:val="0"/>
      <w:marRight w:val="0"/>
      <w:marTop w:val="0"/>
      <w:marBottom w:val="0"/>
      <w:divBdr>
        <w:top w:val="none" w:sz="0" w:space="0" w:color="auto"/>
        <w:left w:val="none" w:sz="0" w:space="0" w:color="auto"/>
        <w:bottom w:val="none" w:sz="0" w:space="0" w:color="auto"/>
        <w:right w:val="none" w:sz="0" w:space="0" w:color="auto"/>
      </w:divBdr>
    </w:div>
    <w:div w:id="86195996">
      <w:bodyDiv w:val="1"/>
      <w:marLeft w:val="0"/>
      <w:marRight w:val="0"/>
      <w:marTop w:val="0"/>
      <w:marBottom w:val="0"/>
      <w:divBdr>
        <w:top w:val="none" w:sz="0" w:space="0" w:color="auto"/>
        <w:left w:val="none" w:sz="0" w:space="0" w:color="auto"/>
        <w:bottom w:val="none" w:sz="0" w:space="0" w:color="auto"/>
        <w:right w:val="none" w:sz="0" w:space="0" w:color="auto"/>
      </w:divBdr>
    </w:div>
    <w:div w:id="123693593">
      <w:bodyDiv w:val="1"/>
      <w:marLeft w:val="0"/>
      <w:marRight w:val="0"/>
      <w:marTop w:val="0"/>
      <w:marBottom w:val="0"/>
      <w:divBdr>
        <w:top w:val="none" w:sz="0" w:space="0" w:color="auto"/>
        <w:left w:val="none" w:sz="0" w:space="0" w:color="auto"/>
        <w:bottom w:val="none" w:sz="0" w:space="0" w:color="auto"/>
        <w:right w:val="none" w:sz="0" w:space="0" w:color="auto"/>
      </w:divBdr>
    </w:div>
    <w:div w:id="129327850">
      <w:bodyDiv w:val="1"/>
      <w:marLeft w:val="0"/>
      <w:marRight w:val="0"/>
      <w:marTop w:val="0"/>
      <w:marBottom w:val="0"/>
      <w:divBdr>
        <w:top w:val="none" w:sz="0" w:space="0" w:color="auto"/>
        <w:left w:val="none" w:sz="0" w:space="0" w:color="auto"/>
        <w:bottom w:val="none" w:sz="0" w:space="0" w:color="auto"/>
        <w:right w:val="none" w:sz="0" w:space="0" w:color="auto"/>
      </w:divBdr>
    </w:div>
    <w:div w:id="138503526">
      <w:bodyDiv w:val="1"/>
      <w:marLeft w:val="0"/>
      <w:marRight w:val="0"/>
      <w:marTop w:val="0"/>
      <w:marBottom w:val="0"/>
      <w:divBdr>
        <w:top w:val="none" w:sz="0" w:space="0" w:color="auto"/>
        <w:left w:val="none" w:sz="0" w:space="0" w:color="auto"/>
        <w:bottom w:val="none" w:sz="0" w:space="0" w:color="auto"/>
        <w:right w:val="none" w:sz="0" w:space="0" w:color="auto"/>
      </w:divBdr>
    </w:div>
    <w:div w:id="185212456">
      <w:bodyDiv w:val="1"/>
      <w:marLeft w:val="0"/>
      <w:marRight w:val="0"/>
      <w:marTop w:val="0"/>
      <w:marBottom w:val="0"/>
      <w:divBdr>
        <w:top w:val="none" w:sz="0" w:space="0" w:color="auto"/>
        <w:left w:val="none" w:sz="0" w:space="0" w:color="auto"/>
        <w:bottom w:val="none" w:sz="0" w:space="0" w:color="auto"/>
        <w:right w:val="none" w:sz="0" w:space="0" w:color="auto"/>
      </w:divBdr>
    </w:div>
    <w:div w:id="203760413">
      <w:bodyDiv w:val="1"/>
      <w:marLeft w:val="0"/>
      <w:marRight w:val="0"/>
      <w:marTop w:val="0"/>
      <w:marBottom w:val="0"/>
      <w:divBdr>
        <w:top w:val="none" w:sz="0" w:space="0" w:color="auto"/>
        <w:left w:val="none" w:sz="0" w:space="0" w:color="auto"/>
        <w:bottom w:val="none" w:sz="0" w:space="0" w:color="auto"/>
        <w:right w:val="none" w:sz="0" w:space="0" w:color="auto"/>
      </w:divBdr>
    </w:div>
    <w:div w:id="220412459">
      <w:bodyDiv w:val="1"/>
      <w:marLeft w:val="0"/>
      <w:marRight w:val="0"/>
      <w:marTop w:val="0"/>
      <w:marBottom w:val="0"/>
      <w:divBdr>
        <w:top w:val="none" w:sz="0" w:space="0" w:color="auto"/>
        <w:left w:val="none" w:sz="0" w:space="0" w:color="auto"/>
        <w:bottom w:val="none" w:sz="0" w:space="0" w:color="auto"/>
        <w:right w:val="none" w:sz="0" w:space="0" w:color="auto"/>
      </w:divBdr>
    </w:div>
    <w:div w:id="226231437">
      <w:bodyDiv w:val="1"/>
      <w:marLeft w:val="0"/>
      <w:marRight w:val="0"/>
      <w:marTop w:val="0"/>
      <w:marBottom w:val="0"/>
      <w:divBdr>
        <w:top w:val="none" w:sz="0" w:space="0" w:color="auto"/>
        <w:left w:val="none" w:sz="0" w:space="0" w:color="auto"/>
        <w:bottom w:val="none" w:sz="0" w:space="0" w:color="auto"/>
        <w:right w:val="none" w:sz="0" w:space="0" w:color="auto"/>
      </w:divBdr>
    </w:div>
    <w:div w:id="266428500">
      <w:bodyDiv w:val="1"/>
      <w:marLeft w:val="0"/>
      <w:marRight w:val="0"/>
      <w:marTop w:val="0"/>
      <w:marBottom w:val="0"/>
      <w:divBdr>
        <w:top w:val="none" w:sz="0" w:space="0" w:color="auto"/>
        <w:left w:val="none" w:sz="0" w:space="0" w:color="auto"/>
        <w:bottom w:val="none" w:sz="0" w:space="0" w:color="auto"/>
        <w:right w:val="none" w:sz="0" w:space="0" w:color="auto"/>
      </w:divBdr>
    </w:div>
    <w:div w:id="307518237">
      <w:bodyDiv w:val="1"/>
      <w:marLeft w:val="0"/>
      <w:marRight w:val="0"/>
      <w:marTop w:val="0"/>
      <w:marBottom w:val="0"/>
      <w:divBdr>
        <w:top w:val="none" w:sz="0" w:space="0" w:color="auto"/>
        <w:left w:val="none" w:sz="0" w:space="0" w:color="auto"/>
        <w:bottom w:val="none" w:sz="0" w:space="0" w:color="auto"/>
        <w:right w:val="none" w:sz="0" w:space="0" w:color="auto"/>
      </w:divBdr>
    </w:div>
    <w:div w:id="358817745">
      <w:bodyDiv w:val="1"/>
      <w:marLeft w:val="0"/>
      <w:marRight w:val="0"/>
      <w:marTop w:val="0"/>
      <w:marBottom w:val="0"/>
      <w:divBdr>
        <w:top w:val="none" w:sz="0" w:space="0" w:color="auto"/>
        <w:left w:val="none" w:sz="0" w:space="0" w:color="auto"/>
        <w:bottom w:val="none" w:sz="0" w:space="0" w:color="auto"/>
        <w:right w:val="none" w:sz="0" w:space="0" w:color="auto"/>
      </w:divBdr>
    </w:div>
    <w:div w:id="379018961">
      <w:bodyDiv w:val="1"/>
      <w:marLeft w:val="0"/>
      <w:marRight w:val="0"/>
      <w:marTop w:val="0"/>
      <w:marBottom w:val="0"/>
      <w:divBdr>
        <w:top w:val="none" w:sz="0" w:space="0" w:color="auto"/>
        <w:left w:val="none" w:sz="0" w:space="0" w:color="auto"/>
        <w:bottom w:val="none" w:sz="0" w:space="0" w:color="auto"/>
        <w:right w:val="none" w:sz="0" w:space="0" w:color="auto"/>
      </w:divBdr>
    </w:div>
    <w:div w:id="391587015">
      <w:bodyDiv w:val="1"/>
      <w:marLeft w:val="0"/>
      <w:marRight w:val="0"/>
      <w:marTop w:val="0"/>
      <w:marBottom w:val="0"/>
      <w:divBdr>
        <w:top w:val="none" w:sz="0" w:space="0" w:color="auto"/>
        <w:left w:val="none" w:sz="0" w:space="0" w:color="auto"/>
        <w:bottom w:val="none" w:sz="0" w:space="0" w:color="auto"/>
        <w:right w:val="none" w:sz="0" w:space="0" w:color="auto"/>
      </w:divBdr>
    </w:div>
    <w:div w:id="398869397">
      <w:bodyDiv w:val="1"/>
      <w:marLeft w:val="0"/>
      <w:marRight w:val="0"/>
      <w:marTop w:val="0"/>
      <w:marBottom w:val="0"/>
      <w:divBdr>
        <w:top w:val="none" w:sz="0" w:space="0" w:color="auto"/>
        <w:left w:val="none" w:sz="0" w:space="0" w:color="auto"/>
        <w:bottom w:val="none" w:sz="0" w:space="0" w:color="auto"/>
        <w:right w:val="none" w:sz="0" w:space="0" w:color="auto"/>
      </w:divBdr>
    </w:div>
    <w:div w:id="438646975">
      <w:bodyDiv w:val="1"/>
      <w:marLeft w:val="0"/>
      <w:marRight w:val="0"/>
      <w:marTop w:val="0"/>
      <w:marBottom w:val="0"/>
      <w:divBdr>
        <w:top w:val="none" w:sz="0" w:space="0" w:color="auto"/>
        <w:left w:val="none" w:sz="0" w:space="0" w:color="auto"/>
        <w:bottom w:val="none" w:sz="0" w:space="0" w:color="auto"/>
        <w:right w:val="none" w:sz="0" w:space="0" w:color="auto"/>
      </w:divBdr>
    </w:div>
    <w:div w:id="456919799">
      <w:bodyDiv w:val="1"/>
      <w:marLeft w:val="0"/>
      <w:marRight w:val="0"/>
      <w:marTop w:val="0"/>
      <w:marBottom w:val="0"/>
      <w:divBdr>
        <w:top w:val="none" w:sz="0" w:space="0" w:color="auto"/>
        <w:left w:val="none" w:sz="0" w:space="0" w:color="auto"/>
        <w:bottom w:val="none" w:sz="0" w:space="0" w:color="auto"/>
        <w:right w:val="none" w:sz="0" w:space="0" w:color="auto"/>
      </w:divBdr>
      <w:divsChild>
        <w:div w:id="323977079">
          <w:marLeft w:val="0"/>
          <w:marRight w:val="0"/>
          <w:marTop w:val="0"/>
          <w:marBottom w:val="0"/>
          <w:divBdr>
            <w:top w:val="none" w:sz="0" w:space="0" w:color="auto"/>
            <w:left w:val="none" w:sz="0" w:space="0" w:color="auto"/>
            <w:bottom w:val="none" w:sz="0" w:space="0" w:color="auto"/>
            <w:right w:val="none" w:sz="0" w:space="0" w:color="auto"/>
          </w:divBdr>
        </w:div>
        <w:div w:id="589894069">
          <w:marLeft w:val="0"/>
          <w:marRight w:val="0"/>
          <w:marTop w:val="0"/>
          <w:marBottom w:val="0"/>
          <w:divBdr>
            <w:top w:val="none" w:sz="0" w:space="0" w:color="auto"/>
            <w:left w:val="none" w:sz="0" w:space="0" w:color="auto"/>
            <w:bottom w:val="none" w:sz="0" w:space="0" w:color="auto"/>
            <w:right w:val="none" w:sz="0" w:space="0" w:color="auto"/>
          </w:divBdr>
        </w:div>
        <w:div w:id="660741520">
          <w:marLeft w:val="0"/>
          <w:marRight w:val="0"/>
          <w:marTop w:val="0"/>
          <w:marBottom w:val="0"/>
          <w:divBdr>
            <w:top w:val="none" w:sz="0" w:space="0" w:color="auto"/>
            <w:left w:val="none" w:sz="0" w:space="0" w:color="auto"/>
            <w:bottom w:val="none" w:sz="0" w:space="0" w:color="auto"/>
            <w:right w:val="none" w:sz="0" w:space="0" w:color="auto"/>
          </w:divBdr>
        </w:div>
        <w:div w:id="892815711">
          <w:marLeft w:val="0"/>
          <w:marRight w:val="0"/>
          <w:marTop w:val="0"/>
          <w:marBottom w:val="0"/>
          <w:divBdr>
            <w:top w:val="none" w:sz="0" w:space="0" w:color="auto"/>
            <w:left w:val="none" w:sz="0" w:space="0" w:color="auto"/>
            <w:bottom w:val="none" w:sz="0" w:space="0" w:color="auto"/>
            <w:right w:val="none" w:sz="0" w:space="0" w:color="auto"/>
          </w:divBdr>
        </w:div>
        <w:div w:id="1620334492">
          <w:marLeft w:val="0"/>
          <w:marRight w:val="0"/>
          <w:marTop w:val="0"/>
          <w:marBottom w:val="0"/>
          <w:divBdr>
            <w:top w:val="none" w:sz="0" w:space="0" w:color="auto"/>
            <w:left w:val="none" w:sz="0" w:space="0" w:color="auto"/>
            <w:bottom w:val="none" w:sz="0" w:space="0" w:color="auto"/>
            <w:right w:val="none" w:sz="0" w:space="0" w:color="auto"/>
          </w:divBdr>
        </w:div>
        <w:div w:id="1644504881">
          <w:marLeft w:val="0"/>
          <w:marRight w:val="0"/>
          <w:marTop w:val="0"/>
          <w:marBottom w:val="0"/>
          <w:divBdr>
            <w:top w:val="none" w:sz="0" w:space="0" w:color="auto"/>
            <w:left w:val="none" w:sz="0" w:space="0" w:color="auto"/>
            <w:bottom w:val="none" w:sz="0" w:space="0" w:color="auto"/>
            <w:right w:val="none" w:sz="0" w:space="0" w:color="auto"/>
          </w:divBdr>
        </w:div>
        <w:div w:id="1652293908">
          <w:marLeft w:val="0"/>
          <w:marRight w:val="0"/>
          <w:marTop w:val="0"/>
          <w:marBottom w:val="0"/>
          <w:divBdr>
            <w:top w:val="none" w:sz="0" w:space="0" w:color="auto"/>
            <w:left w:val="none" w:sz="0" w:space="0" w:color="auto"/>
            <w:bottom w:val="none" w:sz="0" w:space="0" w:color="auto"/>
            <w:right w:val="none" w:sz="0" w:space="0" w:color="auto"/>
          </w:divBdr>
        </w:div>
      </w:divsChild>
    </w:div>
    <w:div w:id="507712924">
      <w:bodyDiv w:val="1"/>
      <w:marLeft w:val="0"/>
      <w:marRight w:val="0"/>
      <w:marTop w:val="0"/>
      <w:marBottom w:val="0"/>
      <w:divBdr>
        <w:top w:val="none" w:sz="0" w:space="0" w:color="auto"/>
        <w:left w:val="none" w:sz="0" w:space="0" w:color="auto"/>
        <w:bottom w:val="none" w:sz="0" w:space="0" w:color="auto"/>
        <w:right w:val="none" w:sz="0" w:space="0" w:color="auto"/>
      </w:divBdr>
    </w:div>
    <w:div w:id="509758945">
      <w:bodyDiv w:val="1"/>
      <w:marLeft w:val="0"/>
      <w:marRight w:val="0"/>
      <w:marTop w:val="0"/>
      <w:marBottom w:val="0"/>
      <w:divBdr>
        <w:top w:val="none" w:sz="0" w:space="0" w:color="auto"/>
        <w:left w:val="none" w:sz="0" w:space="0" w:color="auto"/>
        <w:bottom w:val="none" w:sz="0" w:space="0" w:color="auto"/>
        <w:right w:val="none" w:sz="0" w:space="0" w:color="auto"/>
      </w:divBdr>
    </w:div>
    <w:div w:id="533152675">
      <w:bodyDiv w:val="1"/>
      <w:marLeft w:val="0"/>
      <w:marRight w:val="0"/>
      <w:marTop w:val="0"/>
      <w:marBottom w:val="0"/>
      <w:divBdr>
        <w:top w:val="none" w:sz="0" w:space="0" w:color="auto"/>
        <w:left w:val="none" w:sz="0" w:space="0" w:color="auto"/>
        <w:bottom w:val="none" w:sz="0" w:space="0" w:color="auto"/>
        <w:right w:val="none" w:sz="0" w:space="0" w:color="auto"/>
      </w:divBdr>
    </w:div>
    <w:div w:id="541408901">
      <w:bodyDiv w:val="1"/>
      <w:marLeft w:val="0"/>
      <w:marRight w:val="0"/>
      <w:marTop w:val="0"/>
      <w:marBottom w:val="0"/>
      <w:divBdr>
        <w:top w:val="none" w:sz="0" w:space="0" w:color="auto"/>
        <w:left w:val="none" w:sz="0" w:space="0" w:color="auto"/>
        <w:bottom w:val="none" w:sz="0" w:space="0" w:color="auto"/>
        <w:right w:val="none" w:sz="0" w:space="0" w:color="auto"/>
      </w:divBdr>
    </w:div>
    <w:div w:id="545262784">
      <w:bodyDiv w:val="1"/>
      <w:marLeft w:val="0"/>
      <w:marRight w:val="0"/>
      <w:marTop w:val="0"/>
      <w:marBottom w:val="0"/>
      <w:divBdr>
        <w:top w:val="none" w:sz="0" w:space="0" w:color="auto"/>
        <w:left w:val="none" w:sz="0" w:space="0" w:color="auto"/>
        <w:bottom w:val="none" w:sz="0" w:space="0" w:color="auto"/>
        <w:right w:val="none" w:sz="0" w:space="0" w:color="auto"/>
      </w:divBdr>
    </w:div>
    <w:div w:id="570578813">
      <w:bodyDiv w:val="1"/>
      <w:marLeft w:val="0"/>
      <w:marRight w:val="0"/>
      <w:marTop w:val="0"/>
      <w:marBottom w:val="0"/>
      <w:divBdr>
        <w:top w:val="none" w:sz="0" w:space="0" w:color="auto"/>
        <w:left w:val="none" w:sz="0" w:space="0" w:color="auto"/>
        <w:bottom w:val="none" w:sz="0" w:space="0" w:color="auto"/>
        <w:right w:val="none" w:sz="0" w:space="0" w:color="auto"/>
      </w:divBdr>
    </w:div>
    <w:div w:id="582682320">
      <w:bodyDiv w:val="1"/>
      <w:marLeft w:val="0"/>
      <w:marRight w:val="0"/>
      <w:marTop w:val="0"/>
      <w:marBottom w:val="0"/>
      <w:divBdr>
        <w:top w:val="none" w:sz="0" w:space="0" w:color="auto"/>
        <w:left w:val="none" w:sz="0" w:space="0" w:color="auto"/>
        <w:bottom w:val="none" w:sz="0" w:space="0" w:color="auto"/>
        <w:right w:val="none" w:sz="0" w:space="0" w:color="auto"/>
      </w:divBdr>
    </w:div>
    <w:div w:id="599678138">
      <w:bodyDiv w:val="1"/>
      <w:marLeft w:val="0"/>
      <w:marRight w:val="0"/>
      <w:marTop w:val="0"/>
      <w:marBottom w:val="0"/>
      <w:divBdr>
        <w:top w:val="none" w:sz="0" w:space="0" w:color="auto"/>
        <w:left w:val="none" w:sz="0" w:space="0" w:color="auto"/>
        <w:bottom w:val="none" w:sz="0" w:space="0" w:color="auto"/>
        <w:right w:val="none" w:sz="0" w:space="0" w:color="auto"/>
      </w:divBdr>
    </w:div>
    <w:div w:id="600140125">
      <w:bodyDiv w:val="1"/>
      <w:marLeft w:val="0"/>
      <w:marRight w:val="0"/>
      <w:marTop w:val="0"/>
      <w:marBottom w:val="0"/>
      <w:divBdr>
        <w:top w:val="none" w:sz="0" w:space="0" w:color="auto"/>
        <w:left w:val="none" w:sz="0" w:space="0" w:color="auto"/>
        <w:bottom w:val="none" w:sz="0" w:space="0" w:color="auto"/>
        <w:right w:val="none" w:sz="0" w:space="0" w:color="auto"/>
      </w:divBdr>
    </w:div>
    <w:div w:id="631863625">
      <w:bodyDiv w:val="1"/>
      <w:marLeft w:val="0"/>
      <w:marRight w:val="0"/>
      <w:marTop w:val="0"/>
      <w:marBottom w:val="0"/>
      <w:divBdr>
        <w:top w:val="none" w:sz="0" w:space="0" w:color="auto"/>
        <w:left w:val="none" w:sz="0" w:space="0" w:color="auto"/>
        <w:bottom w:val="none" w:sz="0" w:space="0" w:color="auto"/>
        <w:right w:val="none" w:sz="0" w:space="0" w:color="auto"/>
      </w:divBdr>
    </w:div>
    <w:div w:id="660618641">
      <w:bodyDiv w:val="1"/>
      <w:marLeft w:val="0"/>
      <w:marRight w:val="0"/>
      <w:marTop w:val="0"/>
      <w:marBottom w:val="0"/>
      <w:divBdr>
        <w:top w:val="none" w:sz="0" w:space="0" w:color="auto"/>
        <w:left w:val="none" w:sz="0" w:space="0" w:color="auto"/>
        <w:bottom w:val="none" w:sz="0" w:space="0" w:color="auto"/>
        <w:right w:val="none" w:sz="0" w:space="0" w:color="auto"/>
      </w:divBdr>
    </w:div>
    <w:div w:id="667826671">
      <w:bodyDiv w:val="1"/>
      <w:marLeft w:val="0"/>
      <w:marRight w:val="0"/>
      <w:marTop w:val="0"/>
      <w:marBottom w:val="0"/>
      <w:divBdr>
        <w:top w:val="none" w:sz="0" w:space="0" w:color="auto"/>
        <w:left w:val="none" w:sz="0" w:space="0" w:color="auto"/>
        <w:bottom w:val="none" w:sz="0" w:space="0" w:color="auto"/>
        <w:right w:val="none" w:sz="0" w:space="0" w:color="auto"/>
      </w:divBdr>
    </w:div>
    <w:div w:id="681396073">
      <w:bodyDiv w:val="1"/>
      <w:marLeft w:val="0"/>
      <w:marRight w:val="0"/>
      <w:marTop w:val="0"/>
      <w:marBottom w:val="0"/>
      <w:divBdr>
        <w:top w:val="none" w:sz="0" w:space="0" w:color="auto"/>
        <w:left w:val="none" w:sz="0" w:space="0" w:color="auto"/>
        <w:bottom w:val="none" w:sz="0" w:space="0" w:color="auto"/>
        <w:right w:val="none" w:sz="0" w:space="0" w:color="auto"/>
      </w:divBdr>
    </w:div>
    <w:div w:id="690423320">
      <w:bodyDiv w:val="1"/>
      <w:marLeft w:val="0"/>
      <w:marRight w:val="0"/>
      <w:marTop w:val="0"/>
      <w:marBottom w:val="0"/>
      <w:divBdr>
        <w:top w:val="none" w:sz="0" w:space="0" w:color="auto"/>
        <w:left w:val="none" w:sz="0" w:space="0" w:color="auto"/>
        <w:bottom w:val="none" w:sz="0" w:space="0" w:color="auto"/>
        <w:right w:val="none" w:sz="0" w:space="0" w:color="auto"/>
      </w:divBdr>
    </w:div>
    <w:div w:id="718357791">
      <w:bodyDiv w:val="1"/>
      <w:marLeft w:val="0"/>
      <w:marRight w:val="0"/>
      <w:marTop w:val="0"/>
      <w:marBottom w:val="0"/>
      <w:divBdr>
        <w:top w:val="none" w:sz="0" w:space="0" w:color="auto"/>
        <w:left w:val="none" w:sz="0" w:space="0" w:color="auto"/>
        <w:bottom w:val="none" w:sz="0" w:space="0" w:color="auto"/>
        <w:right w:val="none" w:sz="0" w:space="0" w:color="auto"/>
      </w:divBdr>
    </w:div>
    <w:div w:id="761490982">
      <w:bodyDiv w:val="1"/>
      <w:marLeft w:val="0"/>
      <w:marRight w:val="0"/>
      <w:marTop w:val="0"/>
      <w:marBottom w:val="0"/>
      <w:divBdr>
        <w:top w:val="none" w:sz="0" w:space="0" w:color="auto"/>
        <w:left w:val="none" w:sz="0" w:space="0" w:color="auto"/>
        <w:bottom w:val="none" w:sz="0" w:space="0" w:color="auto"/>
        <w:right w:val="none" w:sz="0" w:space="0" w:color="auto"/>
      </w:divBdr>
    </w:div>
    <w:div w:id="806974562">
      <w:bodyDiv w:val="1"/>
      <w:marLeft w:val="0"/>
      <w:marRight w:val="0"/>
      <w:marTop w:val="0"/>
      <w:marBottom w:val="0"/>
      <w:divBdr>
        <w:top w:val="none" w:sz="0" w:space="0" w:color="auto"/>
        <w:left w:val="none" w:sz="0" w:space="0" w:color="auto"/>
        <w:bottom w:val="none" w:sz="0" w:space="0" w:color="auto"/>
        <w:right w:val="none" w:sz="0" w:space="0" w:color="auto"/>
      </w:divBdr>
    </w:div>
    <w:div w:id="840655336">
      <w:bodyDiv w:val="1"/>
      <w:marLeft w:val="0"/>
      <w:marRight w:val="0"/>
      <w:marTop w:val="0"/>
      <w:marBottom w:val="0"/>
      <w:divBdr>
        <w:top w:val="none" w:sz="0" w:space="0" w:color="auto"/>
        <w:left w:val="none" w:sz="0" w:space="0" w:color="auto"/>
        <w:bottom w:val="none" w:sz="0" w:space="0" w:color="auto"/>
        <w:right w:val="none" w:sz="0" w:space="0" w:color="auto"/>
      </w:divBdr>
    </w:div>
    <w:div w:id="861355432">
      <w:bodyDiv w:val="1"/>
      <w:marLeft w:val="0"/>
      <w:marRight w:val="0"/>
      <w:marTop w:val="0"/>
      <w:marBottom w:val="0"/>
      <w:divBdr>
        <w:top w:val="none" w:sz="0" w:space="0" w:color="auto"/>
        <w:left w:val="none" w:sz="0" w:space="0" w:color="auto"/>
        <w:bottom w:val="none" w:sz="0" w:space="0" w:color="auto"/>
        <w:right w:val="none" w:sz="0" w:space="0" w:color="auto"/>
      </w:divBdr>
    </w:div>
    <w:div w:id="873343844">
      <w:bodyDiv w:val="1"/>
      <w:marLeft w:val="0"/>
      <w:marRight w:val="0"/>
      <w:marTop w:val="0"/>
      <w:marBottom w:val="0"/>
      <w:divBdr>
        <w:top w:val="none" w:sz="0" w:space="0" w:color="auto"/>
        <w:left w:val="none" w:sz="0" w:space="0" w:color="auto"/>
        <w:bottom w:val="none" w:sz="0" w:space="0" w:color="auto"/>
        <w:right w:val="none" w:sz="0" w:space="0" w:color="auto"/>
      </w:divBdr>
    </w:div>
    <w:div w:id="893083935">
      <w:bodyDiv w:val="1"/>
      <w:marLeft w:val="0"/>
      <w:marRight w:val="0"/>
      <w:marTop w:val="0"/>
      <w:marBottom w:val="0"/>
      <w:divBdr>
        <w:top w:val="none" w:sz="0" w:space="0" w:color="auto"/>
        <w:left w:val="none" w:sz="0" w:space="0" w:color="auto"/>
        <w:bottom w:val="none" w:sz="0" w:space="0" w:color="auto"/>
        <w:right w:val="none" w:sz="0" w:space="0" w:color="auto"/>
      </w:divBdr>
    </w:div>
    <w:div w:id="918830426">
      <w:bodyDiv w:val="1"/>
      <w:marLeft w:val="0"/>
      <w:marRight w:val="0"/>
      <w:marTop w:val="0"/>
      <w:marBottom w:val="0"/>
      <w:divBdr>
        <w:top w:val="none" w:sz="0" w:space="0" w:color="auto"/>
        <w:left w:val="none" w:sz="0" w:space="0" w:color="auto"/>
        <w:bottom w:val="none" w:sz="0" w:space="0" w:color="auto"/>
        <w:right w:val="none" w:sz="0" w:space="0" w:color="auto"/>
      </w:divBdr>
    </w:div>
    <w:div w:id="957639259">
      <w:bodyDiv w:val="1"/>
      <w:marLeft w:val="0"/>
      <w:marRight w:val="0"/>
      <w:marTop w:val="0"/>
      <w:marBottom w:val="0"/>
      <w:divBdr>
        <w:top w:val="none" w:sz="0" w:space="0" w:color="auto"/>
        <w:left w:val="none" w:sz="0" w:space="0" w:color="auto"/>
        <w:bottom w:val="none" w:sz="0" w:space="0" w:color="auto"/>
        <w:right w:val="none" w:sz="0" w:space="0" w:color="auto"/>
      </w:divBdr>
    </w:div>
    <w:div w:id="958802931">
      <w:bodyDiv w:val="1"/>
      <w:marLeft w:val="0"/>
      <w:marRight w:val="0"/>
      <w:marTop w:val="0"/>
      <w:marBottom w:val="0"/>
      <w:divBdr>
        <w:top w:val="none" w:sz="0" w:space="0" w:color="auto"/>
        <w:left w:val="none" w:sz="0" w:space="0" w:color="auto"/>
        <w:bottom w:val="none" w:sz="0" w:space="0" w:color="auto"/>
        <w:right w:val="none" w:sz="0" w:space="0" w:color="auto"/>
      </w:divBdr>
    </w:div>
    <w:div w:id="983125742">
      <w:bodyDiv w:val="1"/>
      <w:marLeft w:val="0"/>
      <w:marRight w:val="0"/>
      <w:marTop w:val="0"/>
      <w:marBottom w:val="0"/>
      <w:divBdr>
        <w:top w:val="none" w:sz="0" w:space="0" w:color="auto"/>
        <w:left w:val="none" w:sz="0" w:space="0" w:color="auto"/>
        <w:bottom w:val="none" w:sz="0" w:space="0" w:color="auto"/>
        <w:right w:val="none" w:sz="0" w:space="0" w:color="auto"/>
      </w:divBdr>
    </w:div>
    <w:div w:id="984776673">
      <w:bodyDiv w:val="1"/>
      <w:marLeft w:val="0"/>
      <w:marRight w:val="0"/>
      <w:marTop w:val="0"/>
      <w:marBottom w:val="0"/>
      <w:divBdr>
        <w:top w:val="none" w:sz="0" w:space="0" w:color="auto"/>
        <w:left w:val="none" w:sz="0" w:space="0" w:color="auto"/>
        <w:bottom w:val="none" w:sz="0" w:space="0" w:color="auto"/>
        <w:right w:val="none" w:sz="0" w:space="0" w:color="auto"/>
      </w:divBdr>
    </w:div>
    <w:div w:id="988939369">
      <w:bodyDiv w:val="1"/>
      <w:marLeft w:val="0"/>
      <w:marRight w:val="0"/>
      <w:marTop w:val="0"/>
      <w:marBottom w:val="0"/>
      <w:divBdr>
        <w:top w:val="none" w:sz="0" w:space="0" w:color="auto"/>
        <w:left w:val="none" w:sz="0" w:space="0" w:color="auto"/>
        <w:bottom w:val="none" w:sz="0" w:space="0" w:color="auto"/>
        <w:right w:val="none" w:sz="0" w:space="0" w:color="auto"/>
      </w:divBdr>
    </w:div>
    <w:div w:id="1013843940">
      <w:bodyDiv w:val="1"/>
      <w:marLeft w:val="0"/>
      <w:marRight w:val="0"/>
      <w:marTop w:val="0"/>
      <w:marBottom w:val="0"/>
      <w:divBdr>
        <w:top w:val="none" w:sz="0" w:space="0" w:color="auto"/>
        <w:left w:val="none" w:sz="0" w:space="0" w:color="auto"/>
        <w:bottom w:val="none" w:sz="0" w:space="0" w:color="auto"/>
        <w:right w:val="none" w:sz="0" w:space="0" w:color="auto"/>
      </w:divBdr>
    </w:div>
    <w:div w:id="1030884035">
      <w:bodyDiv w:val="1"/>
      <w:marLeft w:val="0"/>
      <w:marRight w:val="0"/>
      <w:marTop w:val="0"/>
      <w:marBottom w:val="0"/>
      <w:divBdr>
        <w:top w:val="none" w:sz="0" w:space="0" w:color="auto"/>
        <w:left w:val="none" w:sz="0" w:space="0" w:color="auto"/>
        <w:bottom w:val="none" w:sz="0" w:space="0" w:color="auto"/>
        <w:right w:val="none" w:sz="0" w:space="0" w:color="auto"/>
      </w:divBdr>
    </w:div>
    <w:div w:id="1033381979">
      <w:bodyDiv w:val="1"/>
      <w:marLeft w:val="0"/>
      <w:marRight w:val="0"/>
      <w:marTop w:val="0"/>
      <w:marBottom w:val="0"/>
      <w:divBdr>
        <w:top w:val="none" w:sz="0" w:space="0" w:color="auto"/>
        <w:left w:val="none" w:sz="0" w:space="0" w:color="auto"/>
        <w:bottom w:val="none" w:sz="0" w:space="0" w:color="auto"/>
        <w:right w:val="none" w:sz="0" w:space="0" w:color="auto"/>
      </w:divBdr>
    </w:div>
    <w:div w:id="1064183570">
      <w:bodyDiv w:val="1"/>
      <w:marLeft w:val="0"/>
      <w:marRight w:val="0"/>
      <w:marTop w:val="0"/>
      <w:marBottom w:val="0"/>
      <w:divBdr>
        <w:top w:val="none" w:sz="0" w:space="0" w:color="auto"/>
        <w:left w:val="none" w:sz="0" w:space="0" w:color="auto"/>
        <w:bottom w:val="none" w:sz="0" w:space="0" w:color="auto"/>
        <w:right w:val="none" w:sz="0" w:space="0" w:color="auto"/>
      </w:divBdr>
    </w:div>
    <w:div w:id="1110733989">
      <w:bodyDiv w:val="1"/>
      <w:marLeft w:val="0"/>
      <w:marRight w:val="0"/>
      <w:marTop w:val="0"/>
      <w:marBottom w:val="0"/>
      <w:divBdr>
        <w:top w:val="none" w:sz="0" w:space="0" w:color="auto"/>
        <w:left w:val="none" w:sz="0" w:space="0" w:color="auto"/>
        <w:bottom w:val="none" w:sz="0" w:space="0" w:color="auto"/>
        <w:right w:val="none" w:sz="0" w:space="0" w:color="auto"/>
      </w:divBdr>
    </w:div>
    <w:div w:id="1124689118">
      <w:bodyDiv w:val="1"/>
      <w:marLeft w:val="0"/>
      <w:marRight w:val="0"/>
      <w:marTop w:val="0"/>
      <w:marBottom w:val="0"/>
      <w:divBdr>
        <w:top w:val="none" w:sz="0" w:space="0" w:color="auto"/>
        <w:left w:val="none" w:sz="0" w:space="0" w:color="auto"/>
        <w:bottom w:val="none" w:sz="0" w:space="0" w:color="auto"/>
        <w:right w:val="none" w:sz="0" w:space="0" w:color="auto"/>
      </w:divBdr>
    </w:div>
    <w:div w:id="1133669775">
      <w:bodyDiv w:val="1"/>
      <w:marLeft w:val="0"/>
      <w:marRight w:val="0"/>
      <w:marTop w:val="0"/>
      <w:marBottom w:val="0"/>
      <w:divBdr>
        <w:top w:val="none" w:sz="0" w:space="0" w:color="auto"/>
        <w:left w:val="none" w:sz="0" w:space="0" w:color="auto"/>
        <w:bottom w:val="none" w:sz="0" w:space="0" w:color="auto"/>
        <w:right w:val="none" w:sz="0" w:space="0" w:color="auto"/>
      </w:divBdr>
    </w:div>
    <w:div w:id="1134635559">
      <w:bodyDiv w:val="1"/>
      <w:marLeft w:val="0"/>
      <w:marRight w:val="0"/>
      <w:marTop w:val="0"/>
      <w:marBottom w:val="0"/>
      <w:divBdr>
        <w:top w:val="none" w:sz="0" w:space="0" w:color="auto"/>
        <w:left w:val="none" w:sz="0" w:space="0" w:color="auto"/>
        <w:bottom w:val="none" w:sz="0" w:space="0" w:color="auto"/>
        <w:right w:val="none" w:sz="0" w:space="0" w:color="auto"/>
      </w:divBdr>
    </w:div>
    <w:div w:id="1144811977">
      <w:bodyDiv w:val="1"/>
      <w:marLeft w:val="0"/>
      <w:marRight w:val="0"/>
      <w:marTop w:val="0"/>
      <w:marBottom w:val="0"/>
      <w:divBdr>
        <w:top w:val="none" w:sz="0" w:space="0" w:color="auto"/>
        <w:left w:val="none" w:sz="0" w:space="0" w:color="auto"/>
        <w:bottom w:val="none" w:sz="0" w:space="0" w:color="auto"/>
        <w:right w:val="none" w:sz="0" w:space="0" w:color="auto"/>
      </w:divBdr>
    </w:div>
    <w:div w:id="1204557606">
      <w:bodyDiv w:val="1"/>
      <w:marLeft w:val="0"/>
      <w:marRight w:val="0"/>
      <w:marTop w:val="0"/>
      <w:marBottom w:val="0"/>
      <w:divBdr>
        <w:top w:val="none" w:sz="0" w:space="0" w:color="auto"/>
        <w:left w:val="none" w:sz="0" w:space="0" w:color="auto"/>
        <w:bottom w:val="none" w:sz="0" w:space="0" w:color="auto"/>
        <w:right w:val="none" w:sz="0" w:space="0" w:color="auto"/>
      </w:divBdr>
    </w:div>
    <w:div w:id="1220477978">
      <w:bodyDiv w:val="1"/>
      <w:marLeft w:val="0"/>
      <w:marRight w:val="0"/>
      <w:marTop w:val="0"/>
      <w:marBottom w:val="0"/>
      <w:divBdr>
        <w:top w:val="none" w:sz="0" w:space="0" w:color="auto"/>
        <w:left w:val="none" w:sz="0" w:space="0" w:color="auto"/>
        <w:bottom w:val="none" w:sz="0" w:space="0" w:color="auto"/>
        <w:right w:val="none" w:sz="0" w:space="0" w:color="auto"/>
      </w:divBdr>
    </w:div>
    <w:div w:id="1253049813">
      <w:bodyDiv w:val="1"/>
      <w:marLeft w:val="0"/>
      <w:marRight w:val="0"/>
      <w:marTop w:val="0"/>
      <w:marBottom w:val="0"/>
      <w:divBdr>
        <w:top w:val="none" w:sz="0" w:space="0" w:color="auto"/>
        <w:left w:val="none" w:sz="0" w:space="0" w:color="auto"/>
        <w:bottom w:val="none" w:sz="0" w:space="0" w:color="auto"/>
        <w:right w:val="none" w:sz="0" w:space="0" w:color="auto"/>
      </w:divBdr>
    </w:div>
    <w:div w:id="1272710844">
      <w:bodyDiv w:val="1"/>
      <w:marLeft w:val="0"/>
      <w:marRight w:val="0"/>
      <w:marTop w:val="0"/>
      <w:marBottom w:val="0"/>
      <w:divBdr>
        <w:top w:val="none" w:sz="0" w:space="0" w:color="auto"/>
        <w:left w:val="none" w:sz="0" w:space="0" w:color="auto"/>
        <w:bottom w:val="none" w:sz="0" w:space="0" w:color="auto"/>
        <w:right w:val="none" w:sz="0" w:space="0" w:color="auto"/>
      </w:divBdr>
    </w:div>
    <w:div w:id="1288002096">
      <w:bodyDiv w:val="1"/>
      <w:marLeft w:val="0"/>
      <w:marRight w:val="0"/>
      <w:marTop w:val="0"/>
      <w:marBottom w:val="0"/>
      <w:divBdr>
        <w:top w:val="none" w:sz="0" w:space="0" w:color="auto"/>
        <w:left w:val="none" w:sz="0" w:space="0" w:color="auto"/>
        <w:bottom w:val="none" w:sz="0" w:space="0" w:color="auto"/>
        <w:right w:val="none" w:sz="0" w:space="0" w:color="auto"/>
      </w:divBdr>
      <w:divsChild>
        <w:div w:id="325205218">
          <w:marLeft w:val="1080"/>
          <w:marRight w:val="0"/>
          <w:marTop w:val="100"/>
          <w:marBottom w:val="0"/>
          <w:divBdr>
            <w:top w:val="none" w:sz="0" w:space="0" w:color="auto"/>
            <w:left w:val="none" w:sz="0" w:space="0" w:color="auto"/>
            <w:bottom w:val="none" w:sz="0" w:space="0" w:color="auto"/>
            <w:right w:val="none" w:sz="0" w:space="0" w:color="auto"/>
          </w:divBdr>
        </w:div>
        <w:div w:id="739720411">
          <w:marLeft w:val="1080"/>
          <w:marRight w:val="0"/>
          <w:marTop w:val="100"/>
          <w:marBottom w:val="0"/>
          <w:divBdr>
            <w:top w:val="none" w:sz="0" w:space="0" w:color="auto"/>
            <w:left w:val="none" w:sz="0" w:space="0" w:color="auto"/>
            <w:bottom w:val="none" w:sz="0" w:space="0" w:color="auto"/>
            <w:right w:val="none" w:sz="0" w:space="0" w:color="auto"/>
          </w:divBdr>
        </w:div>
        <w:div w:id="1085372467">
          <w:marLeft w:val="1080"/>
          <w:marRight w:val="0"/>
          <w:marTop w:val="100"/>
          <w:marBottom w:val="0"/>
          <w:divBdr>
            <w:top w:val="none" w:sz="0" w:space="0" w:color="auto"/>
            <w:left w:val="none" w:sz="0" w:space="0" w:color="auto"/>
            <w:bottom w:val="none" w:sz="0" w:space="0" w:color="auto"/>
            <w:right w:val="none" w:sz="0" w:space="0" w:color="auto"/>
          </w:divBdr>
        </w:div>
        <w:div w:id="1478768220">
          <w:marLeft w:val="1080"/>
          <w:marRight w:val="0"/>
          <w:marTop w:val="100"/>
          <w:marBottom w:val="0"/>
          <w:divBdr>
            <w:top w:val="none" w:sz="0" w:space="0" w:color="auto"/>
            <w:left w:val="none" w:sz="0" w:space="0" w:color="auto"/>
            <w:bottom w:val="none" w:sz="0" w:space="0" w:color="auto"/>
            <w:right w:val="none" w:sz="0" w:space="0" w:color="auto"/>
          </w:divBdr>
        </w:div>
        <w:div w:id="1912815753">
          <w:marLeft w:val="1080"/>
          <w:marRight w:val="0"/>
          <w:marTop w:val="100"/>
          <w:marBottom w:val="0"/>
          <w:divBdr>
            <w:top w:val="none" w:sz="0" w:space="0" w:color="auto"/>
            <w:left w:val="none" w:sz="0" w:space="0" w:color="auto"/>
            <w:bottom w:val="none" w:sz="0" w:space="0" w:color="auto"/>
            <w:right w:val="none" w:sz="0" w:space="0" w:color="auto"/>
          </w:divBdr>
        </w:div>
        <w:div w:id="2114813579">
          <w:marLeft w:val="1080"/>
          <w:marRight w:val="0"/>
          <w:marTop w:val="100"/>
          <w:marBottom w:val="0"/>
          <w:divBdr>
            <w:top w:val="none" w:sz="0" w:space="0" w:color="auto"/>
            <w:left w:val="none" w:sz="0" w:space="0" w:color="auto"/>
            <w:bottom w:val="none" w:sz="0" w:space="0" w:color="auto"/>
            <w:right w:val="none" w:sz="0" w:space="0" w:color="auto"/>
          </w:divBdr>
        </w:div>
      </w:divsChild>
    </w:div>
    <w:div w:id="1301611464">
      <w:bodyDiv w:val="1"/>
      <w:marLeft w:val="0"/>
      <w:marRight w:val="0"/>
      <w:marTop w:val="0"/>
      <w:marBottom w:val="0"/>
      <w:divBdr>
        <w:top w:val="none" w:sz="0" w:space="0" w:color="auto"/>
        <w:left w:val="none" w:sz="0" w:space="0" w:color="auto"/>
        <w:bottom w:val="none" w:sz="0" w:space="0" w:color="auto"/>
        <w:right w:val="none" w:sz="0" w:space="0" w:color="auto"/>
      </w:divBdr>
    </w:div>
    <w:div w:id="1310204813">
      <w:bodyDiv w:val="1"/>
      <w:marLeft w:val="0"/>
      <w:marRight w:val="0"/>
      <w:marTop w:val="0"/>
      <w:marBottom w:val="0"/>
      <w:divBdr>
        <w:top w:val="none" w:sz="0" w:space="0" w:color="auto"/>
        <w:left w:val="none" w:sz="0" w:space="0" w:color="auto"/>
        <w:bottom w:val="none" w:sz="0" w:space="0" w:color="auto"/>
        <w:right w:val="none" w:sz="0" w:space="0" w:color="auto"/>
      </w:divBdr>
      <w:divsChild>
        <w:div w:id="259221575">
          <w:marLeft w:val="0"/>
          <w:marRight w:val="0"/>
          <w:marTop w:val="0"/>
          <w:marBottom w:val="0"/>
          <w:divBdr>
            <w:top w:val="none" w:sz="0" w:space="0" w:color="auto"/>
            <w:left w:val="none" w:sz="0" w:space="0" w:color="auto"/>
            <w:bottom w:val="none" w:sz="0" w:space="0" w:color="auto"/>
            <w:right w:val="none" w:sz="0" w:space="0" w:color="auto"/>
          </w:divBdr>
        </w:div>
        <w:div w:id="367605519">
          <w:marLeft w:val="0"/>
          <w:marRight w:val="0"/>
          <w:marTop w:val="0"/>
          <w:marBottom w:val="0"/>
          <w:divBdr>
            <w:top w:val="none" w:sz="0" w:space="0" w:color="auto"/>
            <w:left w:val="none" w:sz="0" w:space="0" w:color="auto"/>
            <w:bottom w:val="none" w:sz="0" w:space="0" w:color="auto"/>
            <w:right w:val="none" w:sz="0" w:space="0" w:color="auto"/>
          </w:divBdr>
        </w:div>
        <w:div w:id="823467292">
          <w:marLeft w:val="0"/>
          <w:marRight w:val="0"/>
          <w:marTop w:val="0"/>
          <w:marBottom w:val="0"/>
          <w:divBdr>
            <w:top w:val="none" w:sz="0" w:space="0" w:color="auto"/>
            <w:left w:val="none" w:sz="0" w:space="0" w:color="auto"/>
            <w:bottom w:val="none" w:sz="0" w:space="0" w:color="auto"/>
            <w:right w:val="none" w:sz="0" w:space="0" w:color="auto"/>
          </w:divBdr>
        </w:div>
        <w:div w:id="892303839">
          <w:marLeft w:val="0"/>
          <w:marRight w:val="0"/>
          <w:marTop w:val="0"/>
          <w:marBottom w:val="0"/>
          <w:divBdr>
            <w:top w:val="none" w:sz="0" w:space="0" w:color="auto"/>
            <w:left w:val="none" w:sz="0" w:space="0" w:color="auto"/>
            <w:bottom w:val="none" w:sz="0" w:space="0" w:color="auto"/>
            <w:right w:val="none" w:sz="0" w:space="0" w:color="auto"/>
          </w:divBdr>
        </w:div>
        <w:div w:id="1055811356">
          <w:marLeft w:val="0"/>
          <w:marRight w:val="0"/>
          <w:marTop w:val="0"/>
          <w:marBottom w:val="0"/>
          <w:divBdr>
            <w:top w:val="none" w:sz="0" w:space="0" w:color="auto"/>
            <w:left w:val="none" w:sz="0" w:space="0" w:color="auto"/>
            <w:bottom w:val="none" w:sz="0" w:space="0" w:color="auto"/>
            <w:right w:val="none" w:sz="0" w:space="0" w:color="auto"/>
          </w:divBdr>
        </w:div>
        <w:div w:id="1088692614">
          <w:marLeft w:val="0"/>
          <w:marRight w:val="0"/>
          <w:marTop w:val="0"/>
          <w:marBottom w:val="0"/>
          <w:divBdr>
            <w:top w:val="none" w:sz="0" w:space="0" w:color="auto"/>
            <w:left w:val="none" w:sz="0" w:space="0" w:color="auto"/>
            <w:bottom w:val="none" w:sz="0" w:space="0" w:color="auto"/>
            <w:right w:val="none" w:sz="0" w:space="0" w:color="auto"/>
          </w:divBdr>
        </w:div>
        <w:div w:id="2042436631">
          <w:marLeft w:val="0"/>
          <w:marRight w:val="0"/>
          <w:marTop w:val="0"/>
          <w:marBottom w:val="0"/>
          <w:divBdr>
            <w:top w:val="none" w:sz="0" w:space="0" w:color="auto"/>
            <w:left w:val="none" w:sz="0" w:space="0" w:color="auto"/>
            <w:bottom w:val="none" w:sz="0" w:space="0" w:color="auto"/>
            <w:right w:val="none" w:sz="0" w:space="0" w:color="auto"/>
          </w:divBdr>
        </w:div>
      </w:divsChild>
    </w:div>
    <w:div w:id="1343974966">
      <w:bodyDiv w:val="1"/>
      <w:marLeft w:val="0"/>
      <w:marRight w:val="0"/>
      <w:marTop w:val="0"/>
      <w:marBottom w:val="0"/>
      <w:divBdr>
        <w:top w:val="none" w:sz="0" w:space="0" w:color="auto"/>
        <w:left w:val="none" w:sz="0" w:space="0" w:color="auto"/>
        <w:bottom w:val="none" w:sz="0" w:space="0" w:color="auto"/>
        <w:right w:val="none" w:sz="0" w:space="0" w:color="auto"/>
      </w:divBdr>
    </w:div>
    <w:div w:id="1383480207">
      <w:bodyDiv w:val="1"/>
      <w:marLeft w:val="0"/>
      <w:marRight w:val="0"/>
      <w:marTop w:val="0"/>
      <w:marBottom w:val="0"/>
      <w:divBdr>
        <w:top w:val="none" w:sz="0" w:space="0" w:color="auto"/>
        <w:left w:val="none" w:sz="0" w:space="0" w:color="auto"/>
        <w:bottom w:val="none" w:sz="0" w:space="0" w:color="auto"/>
        <w:right w:val="none" w:sz="0" w:space="0" w:color="auto"/>
      </w:divBdr>
    </w:div>
    <w:div w:id="1403022067">
      <w:bodyDiv w:val="1"/>
      <w:marLeft w:val="0"/>
      <w:marRight w:val="0"/>
      <w:marTop w:val="0"/>
      <w:marBottom w:val="0"/>
      <w:divBdr>
        <w:top w:val="none" w:sz="0" w:space="0" w:color="auto"/>
        <w:left w:val="none" w:sz="0" w:space="0" w:color="auto"/>
        <w:bottom w:val="none" w:sz="0" w:space="0" w:color="auto"/>
        <w:right w:val="none" w:sz="0" w:space="0" w:color="auto"/>
      </w:divBdr>
    </w:div>
    <w:div w:id="1404059896">
      <w:bodyDiv w:val="1"/>
      <w:marLeft w:val="0"/>
      <w:marRight w:val="0"/>
      <w:marTop w:val="0"/>
      <w:marBottom w:val="0"/>
      <w:divBdr>
        <w:top w:val="none" w:sz="0" w:space="0" w:color="auto"/>
        <w:left w:val="none" w:sz="0" w:space="0" w:color="auto"/>
        <w:bottom w:val="none" w:sz="0" w:space="0" w:color="auto"/>
        <w:right w:val="none" w:sz="0" w:space="0" w:color="auto"/>
      </w:divBdr>
    </w:div>
    <w:div w:id="1419449644">
      <w:bodyDiv w:val="1"/>
      <w:marLeft w:val="0"/>
      <w:marRight w:val="0"/>
      <w:marTop w:val="0"/>
      <w:marBottom w:val="0"/>
      <w:divBdr>
        <w:top w:val="none" w:sz="0" w:space="0" w:color="auto"/>
        <w:left w:val="none" w:sz="0" w:space="0" w:color="auto"/>
        <w:bottom w:val="none" w:sz="0" w:space="0" w:color="auto"/>
        <w:right w:val="none" w:sz="0" w:space="0" w:color="auto"/>
      </w:divBdr>
    </w:div>
    <w:div w:id="1426416109">
      <w:bodyDiv w:val="1"/>
      <w:marLeft w:val="0"/>
      <w:marRight w:val="0"/>
      <w:marTop w:val="0"/>
      <w:marBottom w:val="0"/>
      <w:divBdr>
        <w:top w:val="none" w:sz="0" w:space="0" w:color="auto"/>
        <w:left w:val="none" w:sz="0" w:space="0" w:color="auto"/>
        <w:bottom w:val="none" w:sz="0" w:space="0" w:color="auto"/>
        <w:right w:val="none" w:sz="0" w:space="0" w:color="auto"/>
      </w:divBdr>
    </w:div>
    <w:div w:id="1455439977">
      <w:bodyDiv w:val="1"/>
      <w:marLeft w:val="0"/>
      <w:marRight w:val="0"/>
      <w:marTop w:val="0"/>
      <w:marBottom w:val="0"/>
      <w:divBdr>
        <w:top w:val="none" w:sz="0" w:space="0" w:color="auto"/>
        <w:left w:val="none" w:sz="0" w:space="0" w:color="auto"/>
        <w:bottom w:val="none" w:sz="0" w:space="0" w:color="auto"/>
        <w:right w:val="none" w:sz="0" w:space="0" w:color="auto"/>
      </w:divBdr>
    </w:div>
    <w:div w:id="1477533490">
      <w:bodyDiv w:val="1"/>
      <w:marLeft w:val="0"/>
      <w:marRight w:val="0"/>
      <w:marTop w:val="0"/>
      <w:marBottom w:val="0"/>
      <w:divBdr>
        <w:top w:val="none" w:sz="0" w:space="0" w:color="auto"/>
        <w:left w:val="none" w:sz="0" w:space="0" w:color="auto"/>
        <w:bottom w:val="none" w:sz="0" w:space="0" w:color="auto"/>
        <w:right w:val="none" w:sz="0" w:space="0" w:color="auto"/>
      </w:divBdr>
    </w:div>
    <w:div w:id="1492603497">
      <w:bodyDiv w:val="1"/>
      <w:marLeft w:val="0"/>
      <w:marRight w:val="0"/>
      <w:marTop w:val="0"/>
      <w:marBottom w:val="0"/>
      <w:divBdr>
        <w:top w:val="none" w:sz="0" w:space="0" w:color="auto"/>
        <w:left w:val="none" w:sz="0" w:space="0" w:color="auto"/>
        <w:bottom w:val="none" w:sz="0" w:space="0" w:color="auto"/>
        <w:right w:val="none" w:sz="0" w:space="0" w:color="auto"/>
      </w:divBdr>
    </w:div>
    <w:div w:id="1505584021">
      <w:bodyDiv w:val="1"/>
      <w:marLeft w:val="0"/>
      <w:marRight w:val="0"/>
      <w:marTop w:val="0"/>
      <w:marBottom w:val="0"/>
      <w:divBdr>
        <w:top w:val="none" w:sz="0" w:space="0" w:color="auto"/>
        <w:left w:val="none" w:sz="0" w:space="0" w:color="auto"/>
        <w:bottom w:val="none" w:sz="0" w:space="0" w:color="auto"/>
        <w:right w:val="none" w:sz="0" w:space="0" w:color="auto"/>
      </w:divBdr>
      <w:divsChild>
        <w:div w:id="353505332">
          <w:marLeft w:val="0"/>
          <w:marRight w:val="0"/>
          <w:marTop w:val="0"/>
          <w:marBottom w:val="0"/>
          <w:divBdr>
            <w:top w:val="none" w:sz="0" w:space="0" w:color="auto"/>
            <w:left w:val="none" w:sz="0" w:space="0" w:color="auto"/>
            <w:bottom w:val="none" w:sz="0" w:space="0" w:color="auto"/>
            <w:right w:val="none" w:sz="0" w:space="0" w:color="auto"/>
          </w:divBdr>
        </w:div>
        <w:div w:id="505511004">
          <w:marLeft w:val="0"/>
          <w:marRight w:val="0"/>
          <w:marTop w:val="0"/>
          <w:marBottom w:val="0"/>
          <w:divBdr>
            <w:top w:val="none" w:sz="0" w:space="0" w:color="auto"/>
            <w:left w:val="none" w:sz="0" w:space="0" w:color="auto"/>
            <w:bottom w:val="none" w:sz="0" w:space="0" w:color="auto"/>
            <w:right w:val="none" w:sz="0" w:space="0" w:color="auto"/>
          </w:divBdr>
        </w:div>
        <w:div w:id="596136008">
          <w:marLeft w:val="0"/>
          <w:marRight w:val="0"/>
          <w:marTop w:val="0"/>
          <w:marBottom w:val="0"/>
          <w:divBdr>
            <w:top w:val="none" w:sz="0" w:space="0" w:color="auto"/>
            <w:left w:val="none" w:sz="0" w:space="0" w:color="auto"/>
            <w:bottom w:val="none" w:sz="0" w:space="0" w:color="auto"/>
            <w:right w:val="none" w:sz="0" w:space="0" w:color="auto"/>
          </w:divBdr>
        </w:div>
        <w:div w:id="783577428">
          <w:marLeft w:val="0"/>
          <w:marRight w:val="0"/>
          <w:marTop w:val="0"/>
          <w:marBottom w:val="0"/>
          <w:divBdr>
            <w:top w:val="none" w:sz="0" w:space="0" w:color="auto"/>
            <w:left w:val="none" w:sz="0" w:space="0" w:color="auto"/>
            <w:bottom w:val="none" w:sz="0" w:space="0" w:color="auto"/>
            <w:right w:val="none" w:sz="0" w:space="0" w:color="auto"/>
          </w:divBdr>
        </w:div>
        <w:div w:id="1518426953">
          <w:marLeft w:val="0"/>
          <w:marRight w:val="0"/>
          <w:marTop w:val="0"/>
          <w:marBottom w:val="0"/>
          <w:divBdr>
            <w:top w:val="none" w:sz="0" w:space="0" w:color="auto"/>
            <w:left w:val="none" w:sz="0" w:space="0" w:color="auto"/>
            <w:bottom w:val="none" w:sz="0" w:space="0" w:color="auto"/>
            <w:right w:val="none" w:sz="0" w:space="0" w:color="auto"/>
          </w:divBdr>
        </w:div>
        <w:div w:id="1896770505">
          <w:marLeft w:val="0"/>
          <w:marRight w:val="0"/>
          <w:marTop w:val="0"/>
          <w:marBottom w:val="0"/>
          <w:divBdr>
            <w:top w:val="none" w:sz="0" w:space="0" w:color="auto"/>
            <w:left w:val="none" w:sz="0" w:space="0" w:color="auto"/>
            <w:bottom w:val="none" w:sz="0" w:space="0" w:color="auto"/>
            <w:right w:val="none" w:sz="0" w:space="0" w:color="auto"/>
          </w:divBdr>
        </w:div>
        <w:div w:id="2003004192">
          <w:marLeft w:val="0"/>
          <w:marRight w:val="0"/>
          <w:marTop w:val="0"/>
          <w:marBottom w:val="0"/>
          <w:divBdr>
            <w:top w:val="none" w:sz="0" w:space="0" w:color="auto"/>
            <w:left w:val="none" w:sz="0" w:space="0" w:color="auto"/>
            <w:bottom w:val="none" w:sz="0" w:space="0" w:color="auto"/>
            <w:right w:val="none" w:sz="0" w:space="0" w:color="auto"/>
          </w:divBdr>
        </w:div>
      </w:divsChild>
    </w:div>
    <w:div w:id="1612514280">
      <w:bodyDiv w:val="1"/>
      <w:marLeft w:val="0"/>
      <w:marRight w:val="0"/>
      <w:marTop w:val="0"/>
      <w:marBottom w:val="0"/>
      <w:divBdr>
        <w:top w:val="none" w:sz="0" w:space="0" w:color="auto"/>
        <w:left w:val="none" w:sz="0" w:space="0" w:color="auto"/>
        <w:bottom w:val="none" w:sz="0" w:space="0" w:color="auto"/>
        <w:right w:val="none" w:sz="0" w:space="0" w:color="auto"/>
      </w:divBdr>
    </w:div>
    <w:div w:id="1653681676">
      <w:bodyDiv w:val="1"/>
      <w:marLeft w:val="0"/>
      <w:marRight w:val="0"/>
      <w:marTop w:val="0"/>
      <w:marBottom w:val="0"/>
      <w:divBdr>
        <w:top w:val="none" w:sz="0" w:space="0" w:color="auto"/>
        <w:left w:val="none" w:sz="0" w:space="0" w:color="auto"/>
        <w:bottom w:val="none" w:sz="0" w:space="0" w:color="auto"/>
        <w:right w:val="none" w:sz="0" w:space="0" w:color="auto"/>
      </w:divBdr>
    </w:div>
    <w:div w:id="1670254958">
      <w:bodyDiv w:val="1"/>
      <w:marLeft w:val="0"/>
      <w:marRight w:val="0"/>
      <w:marTop w:val="0"/>
      <w:marBottom w:val="0"/>
      <w:divBdr>
        <w:top w:val="none" w:sz="0" w:space="0" w:color="auto"/>
        <w:left w:val="none" w:sz="0" w:space="0" w:color="auto"/>
        <w:bottom w:val="none" w:sz="0" w:space="0" w:color="auto"/>
        <w:right w:val="none" w:sz="0" w:space="0" w:color="auto"/>
      </w:divBdr>
    </w:div>
    <w:div w:id="1774863195">
      <w:bodyDiv w:val="1"/>
      <w:marLeft w:val="0"/>
      <w:marRight w:val="0"/>
      <w:marTop w:val="0"/>
      <w:marBottom w:val="0"/>
      <w:divBdr>
        <w:top w:val="none" w:sz="0" w:space="0" w:color="auto"/>
        <w:left w:val="none" w:sz="0" w:space="0" w:color="auto"/>
        <w:bottom w:val="none" w:sz="0" w:space="0" w:color="auto"/>
        <w:right w:val="none" w:sz="0" w:space="0" w:color="auto"/>
      </w:divBdr>
    </w:div>
    <w:div w:id="1792088260">
      <w:bodyDiv w:val="1"/>
      <w:marLeft w:val="0"/>
      <w:marRight w:val="0"/>
      <w:marTop w:val="0"/>
      <w:marBottom w:val="0"/>
      <w:divBdr>
        <w:top w:val="none" w:sz="0" w:space="0" w:color="auto"/>
        <w:left w:val="none" w:sz="0" w:space="0" w:color="auto"/>
        <w:bottom w:val="none" w:sz="0" w:space="0" w:color="auto"/>
        <w:right w:val="none" w:sz="0" w:space="0" w:color="auto"/>
      </w:divBdr>
    </w:div>
    <w:div w:id="1838038115">
      <w:bodyDiv w:val="1"/>
      <w:marLeft w:val="0"/>
      <w:marRight w:val="0"/>
      <w:marTop w:val="0"/>
      <w:marBottom w:val="0"/>
      <w:divBdr>
        <w:top w:val="none" w:sz="0" w:space="0" w:color="auto"/>
        <w:left w:val="none" w:sz="0" w:space="0" w:color="auto"/>
        <w:bottom w:val="none" w:sz="0" w:space="0" w:color="auto"/>
        <w:right w:val="none" w:sz="0" w:space="0" w:color="auto"/>
      </w:divBdr>
    </w:div>
    <w:div w:id="1853832386">
      <w:bodyDiv w:val="1"/>
      <w:marLeft w:val="0"/>
      <w:marRight w:val="0"/>
      <w:marTop w:val="0"/>
      <w:marBottom w:val="0"/>
      <w:divBdr>
        <w:top w:val="none" w:sz="0" w:space="0" w:color="auto"/>
        <w:left w:val="none" w:sz="0" w:space="0" w:color="auto"/>
        <w:bottom w:val="none" w:sz="0" w:space="0" w:color="auto"/>
        <w:right w:val="none" w:sz="0" w:space="0" w:color="auto"/>
      </w:divBdr>
    </w:div>
    <w:div w:id="1857380719">
      <w:bodyDiv w:val="1"/>
      <w:marLeft w:val="0"/>
      <w:marRight w:val="0"/>
      <w:marTop w:val="0"/>
      <w:marBottom w:val="0"/>
      <w:divBdr>
        <w:top w:val="none" w:sz="0" w:space="0" w:color="auto"/>
        <w:left w:val="none" w:sz="0" w:space="0" w:color="auto"/>
        <w:bottom w:val="none" w:sz="0" w:space="0" w:color="auto"/>
        <w:right w:val="none" w:sz="0" w:space="0" w:color="auto"/>
      </w:divBdr>
    </w:div>
    <w:div w:id="1865553766">
      <w:bodyDiv w:val="1"/>
      <w:marLeft w:val="0"/>
      <w:marRight w:val="0"/>
      <w:marTop w:val="0"/>
      <w:marBottom w:val="0"/>
      <w:divBdr>
        <w:top w:val="none" w:sz="0" w:space="0" w:color="auto"/>
        <w:left w:val="none" w:sz="0" w:space="0" w:color="auto"/>
        <w:bottom w:val="none" w:sz="0" w:space="0" w:color="auto"/>
        <w:right w:val="none" w:sz="0" w:space="0" w:color="auto"/>
      </w:divBdr>
    </w:div>
    <w:div w:id="1915502799">
      <w:bodyDiv w:val="1"/>
      <w:marLeft w:val="0"/>
      <w:marRight w:val="0"/>
      <w:marTop w:val="0"/>
      <w:marBottom w:val="0"/>
      <w:divBdr>
        <w:top w:val="none" w:sz="0" w:space="0" w:color="auto"/>
        <w:left w:val="none" w:sz="0" w:space="0" w:color="auto"/>
        <w:bottom w:val="none" w:sz="0" w:space="0" w:color="auto"/>
        <w:right w:val="none" w:sz="0" w:space="0" w:color="auto"/>
      </w:divBdr>
    </w:div>
    <w:div w:id="1928465003">
      <w:bodyDiv w:val="1"/>
      <w:marLeft w:val="0"/>
      <w:marRight w:val="0"/>
      <w:marTop w:val="0"/>
      <w:marBottom w:val="0"/>
      <w:divBdr>
        <w:top w:val="none" w:sz="0" w:space="0" w:color="auto"/>
        <w:left w:val="none" w:sz="0" w:space="0" w:color="auto"/>
        <w:bottom w:val="none" w:sz="0" w:space="0" w:color="auto"/>
        <w:right w:val="none" w:sz="0" w:space="0" w:color="auto"/>
      </w:divBdr>
    </w:div>
    <w:div w:id="1953587161">
      <w:bodyDiv w:val="1"/>
      <w:marLeft w:val="0"/>
      <w:marRight w:val="0"/>
      <w:marTop w:val="0"/>
      <w:marBottom w:val="0"/>
      <w:divBdr>
        <w:top w:val="none" w:sz="0" w:space="0" w:color="auto"/>
        <w:left w:val="none" w:sz="0" w:space="0" w:color="auto"/>
        <w:bottom w:val="none" w:sz="0" w:space="0" w:color="auto"/>
        <w:right w:val="none" w:sz="0" w:space="0" w:color="auto"/>
      </w:divBdr>
    </w:div>
    <w:div w:id="1969705475">
      <w:bodyDiv w:val="1"/>
      <w:marLeft w:val="0"/>
      <w:marRight w:val="0"/>
      <w:marTop w:val="0"/>
      <w:marBottom w:val="0"/>
      <w:divBdr>
        <w:top w:val="none" w:sz="0" w:space="0" w:color="auto"/>
        <w:left w:val="none" w:sz="0" w:space="0" w:color="auto"/>
        <w:bottom w:val="none" w:sz="0" w:space="0" w:color="auto"/>
        <w:right w:val="none" w:sz="0" w:space="0" w:color="auto"/>
      </w:divBdr>
      <w:divsChild>
        <w:div w:id="470287815">
          <w:marLeft w:val="0"/>
          <w:marRight w:val="0"/>
          <w:marTop w:val="0"/>
          <w:marBottom w:val="0"/>
          <w:divBdr>
            <w:top w:val="none" w:sz="0" w:space="0" w:color="auto"/>
            <w:left w:val="none" w:sz="0" w:space="0" w:color="auto"/>
            <w:bottom w:val="none" w:sz="0" w:space="0" w:color="auto"/>
            <w:right w:val="none" w:sz="0" w:space="0" w:color="auto"/>
          </w:divBdr>
        </w:div>
        <w:div w:id="619577502">
          <w:marLeft w:val="0"/>
          <w:marRight w:val="0"/>
          <w:marTop w:val="0"/>
          <w:marBottom w:val="0"/>
          <w:divBdr>
            <w:top w:val="none" w:sz="0" w:space="0" w:color="auto"/>
            <w:left w:val="none" w:sz="0" w:space="0" w:color="auto"/>
            <w:bottom w:val="none" w:sz="0" w:space="0" w:color="auto"/>
            <w:right w:val="none" w:sz="0" w:space="0" w:color="auto"/>
          </w:divBdr>
        </w:div>
        <w:div w:id="848057446">
          <w:marLeft w:val="0"/>
          <w:marRight w:val="0"/>
          <w:marTop w:val="0"/>
          <w:marBottom w:val="0"/>
          <w:divBdr>
            <w:top w:val="none" w:sz="0" w:space="0" w:color="auto"/>
            <w:left w:val="none" w:sz="0" w:space="0" w:color="auto"/>
            <w:bottom w:val="none" w:sz="0" w:space="0" w:color="auto"/>
            <w:right w:val="none" w:sz="0" w:space="0" w:color="auto"/>
          </w:divBdr>
        </w:div>
      </w:divsChild>
    </w:div>
    <w:div w:id="1971863204">
      <w:bodyDiv w:val="1"/>
      <w:marLeft w:val="0"/>
      <w:marRight w:val="0"/>
      <w:marTop w:val="0"/>
      <w:marBottom w:val="0"/>
      <w:divBdr>
        <w:top w:val="none" w:sz="0" w:space="0" w:color="auto"/>
        <w:left w:val="none" w:sz="0" w:space="0" w:color="auto"/>
        <w:bottom w:val="none" w:sz="0" w:space="0" w:color="auto"/>
        <w:right w:val="none" w:sz="0" w:space="0" w:color="auto"/>
      </w:divBdr>
    </w:div>
    <w:div w:id="2021547811">
      <w:bodyDiv w:val="1"/>
      <w:marLeft w:val="0"/>
      <w:marRight w:val="0"/>
      <w:marTop w:val="0"/>
      <w:marBottom w:val="0"/>
      <w:divBdr>
        <w:top w:val="none" w:sz="0" w:space="0" w:color="auto"/>
        <w:left w:val="none" w:sz="0" w:space="0" w:color="auto"/>
        <w:bottom w:val="none" w:sz="0" w:space="0" w:color="auto"/>
        <w:right w:val="none" w:sz="0" w:space="0" w:color="auto"/>
      </w:divBdr>
    </w:div>
    <w:div w:id="2031950035">
      <w:bodyDiv w:val="1"/>
      <w:marLeft w:val="0"/>
      <w:marRight w:val="0"/>
      <w:marTop w:val="0"/>
      <w:marBottom w:val="0"/>
      <w:divBdr>
        <w:top w:val="none" w:sz="0" w:space="0" w:color="auto"/>
        <w:left w:val="none" w:sz="0" w:space="0" w:color="auto"/>
        <w:bottom w:val="none" w:sz="0" w:space="0" w:color="auto"/>
        <w:right w:val="none" w:sz="0" w:space="0" w:color="auto"/>
      </w:divBdr>
    </w:div>
    <w:div w:id="2090618946">
      <w:bodyDiv w:val="1"/>
      <w:marLeft w:val="0"/>
      <w:marRight w:val="0"/>
      <w:marTop w:val="0"/>
      <w:marBottom w:val="0"/>
      <w:divBdr>
        <w:top w:val="none" w:sz="0" w:space="0" w:color="auto"/>
        <w:left w:val="none" w:sz="0" w:space="0" w:color="auto"/>
        <w:bottom w:val="none" w:sz="0" w:space="0" w:color="auto"/>
        <w:right w:val="none" w:sz="0" w:space="0" w:color="auto"/>
      </w:divBdr>
    </w:div>
    <w:div w:id="2111966977">
      <w:bodyDiv w:val="1"/>
      <w:marLeft w:val="0"/>
      <w:marRight w:val="0"/>
      <w:marTop w:val="0"/>
      <w:marBottom w:val="0"/>
      <w:divBdr>
        <w:top w:val="none" w:sz="0" w:space="0" w:color="auto"/>
        <w:left w:val="none" w:sz="0" w:space="0" w:color="auto"/>
        <w:bottom w:val="none" w:sz="0" w:space="0" w:color="auto"/>
        <w:right w:val="none" w:sz="0" w:space="0" w:color="auto"/>
      </w:divBdr>
    </w:div>
    <w:div w:id="2136754550">
      <w:bodyDiv w:val="1"/>
      <w:marLeft w:val="0"/>
      <w:marRight w:val="0"/>
      <w:marTop w:val="0"/>
      <w:marBottom w:val="0"/>
      <w:divBdr>
        <w:top w:val="none" w:sz="0" w:space="0" w:color="auto"/>
        <w:left w:val="none" w:sz="0" w:space="0" w:color="auto"/>
        <w:bottom w:val="none" w:sz="0" w:space="0" w:color="auto"/>
        <w:right w:val="none" w:sz="0" w:space="0" w:color="auto"/>
      </w:divBdr>
      <w:divsChild>
        <w:div w:id="214659278">
          <w:marLeft w:val="0"/>
          <w:marRight w:val="0"/>
          <w:marTop w:val="0"/>
          <w:marBottom w:val="0"/>
          <w:divBdr>
            <w:top w:val="none" w:sz="0" w:space="0" w:color="auto"/>
            <w:left w:val="none" w:sz="0" w:space="0" w:color="auto"/>
            <w:bottom w:val="none" w:sz="0" w:space="0" w:color="auto"/>
            <w:right w:val="none" w:sz="0" w:space="0" w:color="auto"/>
          </w:divBdr>
        </w:div>
        <w:div w:id="265770165">
          <w:marLeft w:val="0"/>
          <w:marRight w:val="0"/>
          <w:marTop w:val="0"/>
          <w:marBottom w:val="0"/>
          <w:divBdr>
            <w:top w:val="none" w:sz="0" w:space="0" w:color="auto"/>
            <w:left w:val="none" w:sz="0" w:space="0" w:color="auto"/>
            <w:bottom w:val="none" w:sz="0" w:space="0" w:color="auto"/>
            <w:right w:val="none" w:sz="0" w:space="0" w:color="auto"/>
          </w:divBdr>
        </w:div>
        <w:div w:id="712655809">
          <w:marLeft w:val="0"/>
          <w:marRight w:val="0"/>
          <w:marTop w:val="0"/>
          <w:marBottom w:val="0"/>
          <w:divBdr>
            <w:top w:val="none" w:sz="0" w:space="0" w:color="auto"/>
            <w:left w:val="none" w:sz="0" w:space="0" w:color="auto"/>
            <w:bottom w:val="none" w:sz="0" w:space="0" w:color="auto"/>
            <w:right w:val="none" w:sz="0" w:space="0" w:color="auto"/>
          </w:divBdr>
        </w:div>
        <w:div w:id="899173969">
          <w:marLeft w:val="0"/>
          <w:marRight w:val="0"/>
          <w:marTop w:val="0"/>
          <w:marBottom w:val="0"/>
          <w:divBdr>
            <w:top w:val="none" w:sz="0" w:space="0" w:color="auto"/>
            <w:left w:val="none" w:sz="0" w:space="0" w:color="auto"/>
            <w:bottom w:val="none" w:sz="0" w:space="0" w:color="auto"/>
            <w:right w:val="none" w:sz="0" w:space="0" w:color="auto"/>
          </w:divBdr>
        </w:div>
        <w:div w:id="1336810051">
          <w:marLeft w:val="0"/>
          <w:marRight w:val="0"/>
          <w:marTop w:val="0"/>
          <w:marBottom w:val="0"/>
          <w:divBdr>
            <w:top w:val="none" w:sz="0" w:space="0" w:color="auto"/>
            <w:left w:val="none" w:sz="0" w:space="0" w:color="auto"/>
            <w:bottom w:val="none" w:sz="0" w:space="0" w:color="auto"/>
            <w:right w:val="none" w:sz="0" w:space="0" w:color="auto"/>
          </w:divBdr>
        </w:div>
        <w:div w:id="1662124486">
          <w:marLeft w:val="0"/>
          <w:marRight w:val="0"/>
          <w:marTop w:val="0"/>
          <w:marBottom w:val="0"/>
          <w:divBdr>
            <w:top w:val="none" w:sz="0" w:space="0" w:color="auto"/>
            <w:left w:val="none" w:sz="0" w:space="0" w:color="auto"/>
            <w:bottom w:val="none" w:sz="0" w:space="0" w:color="auto"/>
            <w:right w:val="none" w:sz="0" w:space="0" w:color="auto"/>
          </w:divBdr>
        </w:div>
        <w:div w:id="1818452971">
          <w:marLeft w:val="0"/>
          <w:marRight w:val="0"/>
          <w:marTop w:val="0"/>
          <w:marBottom w:val="0"/>
          <w:divBdr>
            <w:top w:val="none" w:sz="0" w:space="0" w:color="auto"/>
            <w:left w:val="none" w:sz="0" w:space="0" w:color="auto"/>
            <w:bottom w:val="none" w:sz="0" w:space="0" w:color="auto"/>
            <w:right w:val="none" w:sz="0" w:space="0" w:color="auto"/>
          </w:divBdr>
        </w:div>
      </w:divsChild>
    </w:div>
    <w:div w:id="213820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DFCDF-CECE-4027-B6D8-89AB424BF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12209</Words>
  <Characters>69593</Characters>
  <Application>Microsoft Office Word</Application>
  <DocSecurity>4</DocSecurity>
  <Lines>579</Lines>
  <Paragraphs>163</Paragraphs>
  <ScaleCrop>false</ScaleCrop>
  <HeadingPairs>
    <vt:vector size="8" baseType="variant">
      <vt:variant>
        <vt:lpstr>Title</vt:lpstr>
      </vt:variant>
      <vt:variant>
        <vt:i4>1</vt:i4>
      </vt:variant>
      <vt:variant>
        <vt:lpstr>Titolo</vt:lpstr>
      </vt:variant>
      <vt:variant>
        <vt:i4>1</vt:i4>
      </vt:variant>
      <vt:variant>
        <vt:lpstr>Titel</vt:lpstr>
      </vt:variant>
      <vt:variant>
        <vt:i4>1</vt:i4>
      </vt:variant>
      <vt:variant>
        <vt:lpstr>Título</vt:lpstr>
      </vt:variant>
      <vt:variant>
        <vt:i4>1</vt:i4>
      </vt:variant>
    </vt:vector>
  </HeadingPairs>
  <TitlesOfParts>
    <vt:vector size="4" baseType="lpstr">
      <vt:lpstr/>
      <vt:lpstr/>
      <vt:lpstr/>
      <vt:lpstr/>
    </vt:vector>
  </TitlesOfParts>
  <Company/>
  <LinksUpToDate>false</LinksUpToDate>
  <CharactersWithSpaces>81639</CharactersWithSpaces>
  <SharedDoc>false</SharedDoc>
  <HLinks>
    <vt:vector size="12" baseType="variant">
      <vt:variant>
        <vt:i4>7864372</vt:i4>
      </vt:variant>
      <vt:variant>
        <vt:i4>3</vt:i4>
      </vt:variant>
      <vt:variant>
        <vt:i4>0</vt:i4>
      </vt:variant>
      <vt:variant>
        <vt:i4>5</vt:i4>
      </vt:variant>
      <vt:variant>
        <vt:lpwstr>http://onlinelibrary.wiley.com/o/cochrane/clcentral/articles/238/CN-00968238/frame.html</vt:lpwstr>
      </vt:variant>
      <vt:variant>
        <vt:lpwstr/>
      </vt:variant>
      <vt:variant>
        <vt:i4>7995452</vt:i4>
      </vt:variant>
      <vt:variant>
        <vt:i4>0</vt:i4>
      </vt:variant>
      <vt:variant>
        <vt:i4>0</vt:i4>
      </vt:variant>
      <vt:variant>
        <vt:i4>5</vt:i4>
      </vt:variant>
      <vt:variant>
        <vt:lpwstr>http://onlinelibrary.wiley.com/o/cochrane/clcentral/articles/460/CN-00841460/frame.html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professore</dc:creator>
  <cp:lastModifiedBy>Lapage K.P.</cp:lastModifiedBy>
  <cp:revision>2</cp:revision>
  <cp:lastPrinted>2017-09-06T15:25:00Z</cp:lastPrinted>
  <dcterms:created xsi:type="dcterms:W3CDTF">2017-12-06T12:08:00Z</dcterms:created>
  <dcterms:modified xsi:type="dcterms:W3CDTF">2017-12-06T12:08:00Z</dcterms:modified>
</cp:coreProperties>
</file>