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156237" w14:textId="6A29DB67" w:rsidR="002A5532" w:rsidRDefault="00624A2E" w:rsidP="00AE763E">
      <w:pPr>
        <w:pStyle w:val="Normal1"/>
        <w:spacing w:after="120" w:line="360" w:lineRule="auto"/>
        <w:jc w:val="center"/>
        <w:rPr>
          <w:b/>
          <w:sz w:val="24"/>
          <w:szCs w:val="24"/>
        </w:rPr>
      </w:pPr>
      <w:r>
        <w:rPr>
          <w:b/>
          <w:sz w:val="24"/>
          <w:szCs w:val="24"/>
        </w:rPr>
        <w:t>Benthic</w:t>
      </w:r>
      <w:r w:rsidR="00971D6E" w:rsidRPr="0060556D">
        <w:rPr>
          <w:b/>
          <w:sz w:val="24"/>
          <w:szCs w:val="24"/>
        </w:rPr>
        <w:t xml:space="preserve"> controls of resuspension in UK shelf seas: </w:t>
      </w:r>
      <w:r w:rsidR="002A5532">
        <w:rPr>
          <w:b/>
          <w:sz w:val="24"/>
          <w:szCs w:val="24"/>
        </w:rPr>
        <w:t>I</w:t>
      </w:r>
      <w:r w:rsidR="002A5532" w:rsidRPr="0060556D">
        <w:rPr>
          <w:b/>
          <w:sz w:val="24"/>
          <w:szCs w:val="24"/>
        </w:rPr>
        <w:t xml:space="preserve">mplications </w:t>
      </w:r>
    </w:p>
    <w:p w14:paraId="33D9129D" w14:textId="4BEE180F" w:rsidR="003A0EAB" w:rsidRPr="0060556D" w:rsidRDefault="00971D6E" w:rsidP="00AE763E">
      <w:pPr>
        <w:pStyle w:val="Normal1"/>
        <w:spacing w:after="120" w:line="360" w:lineRule="auto"/>
        <w:jc w:val="center"/>
        <w:rPr>
          <w:b/>
          <w:sz w:val="24"/>
          <w:szCs w:val="24"/>
        </w:rPr>
      </w:pPr>
      <w:proofErr w:type="gramStart"/>
      <w:r w:rsidRPr="0060556D">
        <w:rPr>
          <w:b/>
          <w:sz w:val="24"/>
          <w:szCs w:val="24"/>
        </w:rPr>
        <w:t>for</w:t>
      </w:r>
      <w:proofErr w:type="gramEnd"/>
      <w:r w:rsidRPr="0060556D">
        <w:rPr>
          <w:b/>
          <w:sz w:val="24"/>
          <w:szCs w:val="24"/>
        </w:rPr>
        <w:t xml:space="preserve"> resuspension frequency</w:t>
      </w:r>
    </w:p>
    <w:p w14:paraId="43320F9E" w14:textId="77777777" w:rsidR="002A5532" w:rsidRDefault="002A5532" w:rsidP="00AE763E">
      <w:pPr>
        <w:pStyle w:val="Normal1"/>
        <w:spacing w:after="120" w:line="360" w:lineRule="auto"/>
        <w:jc w:val="center"/>
        <w:rPr>
          <w:sz w:val="20"/>
          <w:szCs w:val="20"/>
        </w:rPr>
      </w:pPr>
    </w:p>
    <w:p w14:paraId="4078C66A" w14:textId="3DF81799" w:rsidR="003A0EAB" w:rsidRPr="00AE763E" w:rsidRDefault="00971D6E" w:rsidP="00AE763E">
      <w:pPr>
        <w:pStyle w:val="Normal1"/>
        <w:spacing w:after="120" w:line="360" w:lineRule="auto"/>
        <w:jc w:val="center"/>
        <w:rPr>
          <w:sz w:val="20"/>
          <w:szCs w:val="20"/>
        </w:rPr>
      </w:pPr>
      <w:r w:rsidRPr="00AE763E">
        <w:rPr>
          <w:sz w:val="20"/>
          <w:szCs w:val="20"/>
        </w:rPr>
        <w:t xml:space="preserve">Thompson, </w:t>
      </w:r>
      <w:proofErr w:type="spellStart"/>
      <w:r w:rsidRPr="00AE763E">
        <w:rPr>
          <w:sz w:val="20"/>
          <w:szCs w:val="20"/>
        </w:rPr>
        <w:t>C.E.L.</w:t>
      </w:r>
      <w:r w:rsidRPr="00AE763E">
        <w:rPr>
          <w:sz w:val="20"/>
          <w:szCs w:val="20"/>
          <w:vertAlign w:val="superscript"/>
        </w:rPr>
        <w:t>a</w:t>
      </w:r>
      <w:proofErr w:type="spellEnd"/>
      <w:r w:rsidRPr="00AE763E">
        <w:rPr>
          <w:sz w:val="20"/>
          <w:szCs w:val="20"/>
        </w:rPr>
        <w:t xml:space="preserve">*, Williams, </w:t>
      </w:r>
      <w:proofErr w:type="spellStart"/>
      <w:r w:rsidRPr="00AE763E">
        <w:rPr>
          <w:sz w:val="20"/>
          <w:szCs w:val="20"/>
        </w:rPr>
        <w:t>M.E.</w:t>
      </w:r>
      <w:r w:rsidRPr="00AE763E">
        <w:rPr>
          <w:sz w:val="20"/>
          <w:szCs w:val="20"/>
          <w:vertAlign w:val="superscript"/>
        </w:rPr>
        <w:t>b</w:t>
      </w:r>
      <w:proofErr w:type="spellEnd"/>
      <w:r w:rsidRPr="00AE763E">
        <w:rPr>
          <w:sz w:val="20"/>
          <w:szCs w:val="20"/>
        </w:rPr>
        <w:t xml:space="preserve">, </w:t>
      </w:r>
      <w:proofErr w:type="spellStart"/>
      <w:r w:rsidR="0035027E" w:rsidRPr="00AE763E">
        <w:rPr>
          <w:sz w:val="20"/>
          <w:szCs w:val="20"/>
        </w:rPr>
        <w:t>Amoudry</w:t>
      </w:r>
      <w:proofErr w:type="spellEnd"/>
      <w:r w:rsidR="0035027E" w:rsidRPr="00AE763E">
        <w:rPr>
          <w:sz w:val="20"/>
          <w:szCs w:val="20"/>
        </w:rPr>
        <w:t xml:space="preserve">, </w:t>
      </w:r>
      <w:proofErr w:type="spellStart"/>
      <w:r w:rsidR="0035027E" w:rsidRPr="00AE763E">
        <w:rPr>
          <w:sz w:val="20"/>
          <w:szCs w:val="20"/>
        </w:rPr>
        <w:t>L.</w:t>
      </w:r>
      <w:r w:rsidR="0035027E" w:rsidRPr="00AE763E">
        <w:rPr>
          <w:sz w:val="20"/>
          <w:szCs w:val="20"/>
          <w:vertAlign w:val="superscript"/>
        </w:rPr>
        <w:t>b</w:t>
      </w:r>
      <w:proofErr w:type="spellEnd"/>
      <w:r w:rsidR="0035027E">
        <w:rPr>
          <w:sz w:val="20"/>
          <w:szCs w:val="20"/>
        </w:rPr>
        <w:t xml:space="preserve">, </w:t>
      </w:r>
      <w:r w:rsidR="00F30340" w:rsidRPr="00AE763E">
        <w:rPr>
          <w:sz w:val="20"/>
          <w:szCs w:val="20"/>
        </w:rPr>
        <w:t xml:space="preserve">Hull, </w:t>
      </w:r>
      <w:proofErr w:type="spellStart"/>
      <w:r w:rsidR="00F30340" w:rsidRPr="00AE763E">
        <w:rPr>
          <w:sz w:val="20"/>
          <w:szCs w:val="20"/>
        </w:rPr>
        <w:t>T.</w:t>
      </w:r>
      <w:r w:rsidR="00F30340" w:rsidRPr="00AE763E">
        <w:rPr>
          <w:sz w:val="20"/>
          <w:szCs w:val="20"/>
          <w:vertAlign w:val="superscript"/>
        </w:rPr>
        <w:t>c</w:t>
      </w:r>
      <w:proofErr w:type="spellEnd"/>
      <w:r w:rsidR="00F30340" w:rsidRPr="00AE763E">
        <w:rPr>
          <w:sz w:val="20"/>
          <w:szCs w:val="20"/>
        </w:rPr>
        <w:t xml:space="preserve">, </w:t>
      </w:r>
      <w:r w:rsidRPr="00AE763E">
        <w:rPr>
          <w:sz w:val="20"/>
          <w:szCs w:val="20"/>
        </w:rPr>
        <w:t xml:space="preserve">Reynolds, </w:t>
      </w:r>
      <w:proofErr w:type="spellStart"/>
      <w:r w:rsidRPr="00AE763E">
        <w:rPr>
          <w:sz w:val="20"/>
          <w:szCs w:val="20"/>
        </w:rPr>
        <w:t>S.</w:t>
      </w:r>
      <w:r w:rsidRPr="00AE763E">
        <w:rPr>
          <w:sz w:val="20"/>
          <w:szCs w:val="20"/>
          <w:vertAlign w:val="superscript"/>
        </w:rPr>
        <w:t>d</w:t>
      </w:r>
      <w:proofErr w:type="spellEnd"/>
      <w:r w:rsidRPr="00AE763E">
        <w:rPr>
          <w:sz w:val="20"/>
          <w:szCs w:val="20"/>
        </w:rPr>
        <w:t xml:space="preserve">, Panton, </w:t>
      </w:r>
      <w:proofErr w:type="spellStart"/>
      <w:r w:rsidRPr="00AE763E">
        <w:rPr>
          <w:sz w:val="20"/>
          <w:szCs w:val="20"/>
        </w:rPr>
        <w:t>A.</w:t>
      </w:r>
      <w:r w:rsidRPr="00AE763E">
        <w:rPr>
          <w:sz w:val="20"/>
          <w:szCs w:val="20"/>
          <w:vertAlign w:val="superscript"/>
        </w:rPr>
        <w:t>d</w:t>
      </w:r>
      <w:proofErr w:type="spellEnd"/>
      <w:r w:rsidR="005C5397" w:rsidRPr="00973B6A">
        <w:rPr>
          <w:sz w:val="20"/>
          <w:szCs w:val="20"/>
        </w:rPr>
        <w:t xml:space="preserve">, Fones, </w:t>
      </w:r>
      <w:proofErr w:type="spellStart"/>
      <w:r w:rsidR="005C5397" w:rsidRPr="00973B6A">
        <w:rPr>
          <w:sz w:val="20"/>
          <w:szCs w:val="20"/>
        </w:rPr>
        <w:t>G.</w:t>
      </w:r>
      <w:r w:rsidR="002A5532" w:rsidRPr="00973B6A">
        <w:rPr>
          <w:sz w:val="20"/>
          <w:szCs w:val="20"/>
        </w:rPr>
        <w:t>R.</w:t>
      </w:r>
      <w:r w:rsidR="005C5397" w:rsidRPr="00973B6A">
        <w:rPr>
          <w:sz w:val="20"/>
          <w:szCs w:val="20"/>
          <w:vertAlign w:val="superscript"/>
        </w:rPr>
        <w:t>d</w:t>
      </w:r>
      <w:proofErr w:type="spellEnd"/>
      <w:r w:rsidR="00AE763E" w:rsidRPr="00AE763E">
        <w:rPr>
          <w:sz w:val="20"/>
          <w:szCs w:val="20"/>
        </w:rPr>
        <w:t xml:space="preserve"> </w:t>
      </w:r>
    </w:p>
    <w:p w14:paraId="75FC4513" w14:textId="77777777" w:rsidR="00232E16" w:rsidRDefault="00232E16" w:rsidP="00AE763E">
      <w:pPr>
        <w:pStyle w:val="Normal1"/>
        <w:spacing w:after="120" w:line="360" w:lineRule="auto"/>
        <w:rPr>
          <w:sz w:val="20"/>
          <w:szCs w:val="20"/>
          <w:vertAlign w:val="superscript"/>
        </w:rPr>
      </w:pPr>
    </w:p>
    <w:p w14:paraId="74609EF4" w14:textId="77777777" w:rsidR="003A0EAB" w:rsidRPr="00AE763E" w:rsidRDefault="00971D6E" w:rsidP="00AE763E">
      <w:pPr>
        <w:pStyle w:val="Normal1"/>
        <w:spacing w:after="120" w:line="360" w:lineRule="auto"/>
        <w:rPr>
          <w:sz w:val="20"/>
          <w:szCs w:val="20"/>
        </w:rPr>
      </w:pPr>
      <w:proofErr w:type="spellStart"/>
      <w:proofErr w:type="gramStart"/>
      <w:r w:rsidRPr="00AE763E">
        <w:rPr>
          <w:sz w:val="20"/>
          <w:szCs w:val="20"/>
          <w:vertAlign w:val="superscript"/>
        </w:rPr>
        <w:t>a</w:t>
      </w:r>
      <w:r w:rsidRPr="00AE763E">
        <w:rPr>
          <w:sz w:val="20"/>
          <w:szCs w:val="20"/>
        </w:rPr>
        <w:t>Ocean</w:t>
      </w:r>
      <w:proofErr w:type="spellEnd"/>
      <w:proofErr w:type="gramEnd"/>
      <w:r w:rsidRPr="00AE763E">
        <w:rPr>
          <w:sz w:val="20"/>
          <w:szCs w:val="20"/>
        </w:rPr>
        <w:t xml:space="preserve"> and Earth Science, University of Southampton, National Oceanography Centre, Southampton, SO14 3ZH, United Kingdom.</w:t>
      </w:r>
    </w:p>
    <w:p w14:paraId="39BEFDAA" w14:textId="77777777" w:rsidR="003A0EAB" w:rsidRPr="00AE763E" w:rsidRDefault="00971D6E" w:rsidP="00AE763E">
      <w:pPr>
        <w:pStyle w:val="Normal1"/>
        <w:spacing w:after="120" w:line="360" w:lineRule="auto"/>
        <w:rPr>
          <w:sz w:val="20"/>
          <w:szCs w:val="20"/>
        </w:rPr>
      </w:pPr>
      <w:proofErr w:type="spellStart"/>
      <w:proofErr w:type="gramStart"/>
      <w:r w:rsidRPr="00AE763E">
        <w:rPr>
          <w:sz w:val="20"/>
          <w:szCs w:val="20"/>
          <w:vertAlign w:val="superscript"/>
        </w:rPr>
        <w:t>b</w:t>
      </w:r>
      <w:r w:rsidRPr="00AE763E">
        <w:rPr>
          <w:sz w:val="20"/>
          <w:szCs w:val="20"/>
        </w:rPr>
        <w:t>National</w:t>
      </w:r>
      <w:proofErr w:type="spellEnd"/>
      <w:proofErr w:type="gramEnd"/>
      <w:r w:rsidRPr="00AE763E">
        <w:rPr>
          <w:sz w:val="20"/>
          <w:szCs w:val="20"/>
        </w:rPr>
        <w:t xml:space="preserve"> Oceanography Centre, 6 Brownlow St, Liverpool, L3 5DA, UK. </w:t>
      </w:r>
      <w:proofErr w:type="gramStart"/>
      <w:r w:rsidRPr="00AE763E">
        <w:rPr>
          <w:sz w:val="20"/>
          <w:szCs w:val="20"/>
        </w:rPr>
        <w:t>megams@noc.ac.uk</w:t>
      </w:r>
      <w:proofErr w:type="gramEnd"/>
      <w:r w:rsidRPr="00AE763E">
        <w:rPr>
          <w:sz w:val="20"/>
          <w:szCs w:val="20"/>
        </w:rPr>
        <w:t>; laou@noc.ac.uk</w:t>
      </w:r>
    </w:p>
    <w:p w14:paraId="6F162285" w14:textId="77777777" w:rsidR="003A0EAB" w:rsidRPr="00AE763E" w:rsidRDefault="00971D6E" w:rsidP="00AE763E">
      <w:pPr>
        <w:pStyle w:val="Normal1"/>
        <w:spacing w:after="120" w:line="360" w:lineRule="auto"/>
        <w:rPr>
          <w:sz w:val="20"/>
          <w:szCs w:val="20"/>
        </w:rPr>
      </w:pPr>
      <w:proofErr w:type="spellStart"/>
      <w:proofErr w:type="gramStart"/>
      <w:r w:rsidRPr="00AE763E">
        <w:rPr>
          <w:sz w:val="20"/>
          <w:szCs w:val="20"/>
          <w:vertAlign w:val="superscript"/>
        </w:rPr>
        <w:t>c</w:t>
      </w:r>
      <w:r w:rsidRPr="00AE763E">
        <w:rPr>
          <w:sz w:val="20"/>
          <w:szCs w:val="20"/>
        </w:rPr>
        <w:t>Centre</w:t>
      </w:r>
      <w:proofErr w:type="spellEnd"/>
      <w:proofErr w:type="gramEnd"/>
      <w:r w:rsidRPr="00AE763E">
        <w:rPr>
          <w:sz w:val="20"/>
          <w:szCs w:val="20"/>
        </w:rPr>
        <w:t xml:space="preserve"> for Environment, Fisheries and Aquaculture Science, </w:t>
      </w:r>
      <w:proofErr w:type="spellStart"/>
      <w:r w:rsidRPr="00AE763E">
        <w:rPr>
          <w:sz w:val="20"/>
          <w:szCs w:val="20"/>
        </w:rPr>
        <w:t>Pakefield</w:t>
      </w:r>
      <w:proofErr w:type="spellEnd"/>
      <w:r w:rsidRPr="00AE763E">
        <w:rPr>
          <w:sz w:val="20"/>
          <w:szCs w:val="20"/>
        </w:rPr>
        <w:t xml:space="preserve"> Road, Lowestoft, NR33 0HT, UK. </w:t>
      </w:r>
      <w:proofErr w:type="gramStart"/>
      <w:r w:rsidRPr="00AE763E">
        <w:rPr>
          <w:sz w:val="20"/>
          <w:szCs w:val="20"/>
        </w:rPr>
        <w:t>tom.hull@cefas.co.uk</w:t>
      </w:r>
      <w:proofErr w:type="gramEnd"/>
    </w:p>
    <w:p w14:paraId="69F2D798" w14:textId="3A75F81F" w:rsidR="00232E16" w:rsidRPr="00AE763E" w:rsidRDefault="00971D6E" w:rsidP="00AE763E">
      <w:pPr>
        <w:pStyle w:val="Normal1"/>
        <w:spacing w:after="120" w:line="360" w:lineRule="auto"/>
        <w:rPr>
          <w:sz w:val="20"/>
          <w:szCs w:val="20"/>
        </w:rPr>
      </w:pPr>
      <w:proofErr w:type="spellStart"/>
      <w:proofErr w:type="gramStart"/>
      <w:r w:rsidRPr="00AE763E">
        <w:rPr>
          <w:sz w:val="20"/>
          <w:szCs w:val="20"/>
          <w:vertAlign w:val="superscript"/>
        </w:rPr>
        <w:t>d</w:t>
      </w:r>
      <w:r w:rsidRPr="00AE763E">
        <w:rPr>
          <w:sz w:val="20"/>
          <w:szCs w:val="20"/>
        </w:rPr>
        <w:t>School</w:t>
      </w:r>
      <w:proofErr w:type="spellEnd"/>
      <w:proofErr w:type="gramEnd"/>
      <w:r w:rsidRPr="00AE763E">
        <w:rPr>
          <w:sz w:val="20"/>
          <w:szCs w:val="20"/>
        </w:rPr>
        <w:t xml:space="preserve"> of Earth and Environmental Sciences, University of Portsmouth, Burnaby Road,</w:t>
      </w:r>
      <w:r w:rsidR="000733AA">
        <w:rPr>
          <w:sz w:val="20"/>
          <w:szCs w:val="20"/>
        </w:rPr>
        <w:t xml:space="preserve"> </w:t>
      </w:r>
      <w:r w:rsidRPr="00AE763E">
        <w:rPr>
          <w:sz w:val="20"/>
          <w:szCs w:val="20"/>
        </w:rPr>
        <w:t>Portsmouth, PO1 3QL,</w:t>
      </w:r>
      <w:r w:rsidRPr="00AE763E">
        <w:rPr>
          <w:color w:val="500050"/>
          <w:sz w:val="20"/>
          <w:szCs w:val="20"/>
          <w:highlight w:val="white"/>
        </w:rPr>
        <w:t xml:space="preserve"> UK</w:t>
      </w:r>
      <w:r w:rsidRPr="00AE763E">
        <w:rPr>
          <w:sz w:val="20"/>
          <w:szCs w:val="20"/>
        </w:rPr>
        <w:t xml:space="preserve">. </w:t>
      </w:r>
      <w:proofErr w:type="gramStart"/>
      <w:r w:rsidRPr="00AE763E">
        <w:rPr>
          <w:sz w:val="20"/>
          <w:szCs w:val="20"/>
        </w:rPr>
        <w:t>sarah.reynolds@port.ac.uk</w:t>
      </w:r>
      <w:proofErr w:type="gramEnd"/>
      <w:r w:rsidRPr="00AE763E">
        <w:rPr>
          <w:sz w:val="20"/>
          <w:szCs w:val="20"/>
        </w:rPr>
        <w:t>; anouska.panton@port.ac.uk</w:t>
      </w:r>
      <w:r w:rsidR="0035027E">
        <w:rPr>
          <w:sz w:val="20"/>
          <w:szCs w:val="20"/>
        </w:rPr>
        <w:t>.</w:t>
      </w:r>
    </w:p>
    <w:p w14:paraId="0357ABC5" w14:textId="77777777" w:rsidR="003A0EAB" w:rsidRPr="00AE763E" w:rsidRDefault="00971D6E" w:rsidP="00AE763E">
      <w:pPr>
        <w:pStyle w:val="Normal1"/>
        <w:spacing w:after="120" w:line="360" w:lineRule="auto"/>
        <w:rPr>
          <w:sz w:val="20"/>
          <w:szCs w:val="20"/>
        </w:rPr>
      </w:pPr>
      <w:r w:rsidRPr="00AE763E">
        <w:rPr>
          <w:sz w:val="20"/>
          <w:szCs w:val="20"/>
        </w:rPr>
        <w:t xml:space="preserve">*Corresponding author. </w:t>
      </w:r>
      <w:proofErr w:type="gramStart"/>
      <w:r w:rsidRPr="00AE763E">
        <w:rPr>
          <w:sz w:val="20"/>
          <w:szCs w:val="20"/>
        </w:rPr>
        <w:t>email</w:t>
      </w:r>
      <w:proofErr w:type="gramEnd"/>
      <w:r w:rsidRPr="00AE763E">
        <w:rPr>
          <w:sz w:val="20"/>
          <w:szCs w:val="20"/>
        </w:rPr>
        <w:t>: celt1@.noc.soton.ac.uk, Phone: 02380596855, Fax: 02380593131</w:t>
      </w:r>
    </w:p>
    <w:p w14:paraId="2E06179D" w14:textId="5ABC8EEF" w:rsidR="003A0EAB" w:rsidRDefault="00971D6E" w:rsidP="00AE763E">
      <w:pPr>
        <w:pStyle w:val="Normal1"/>
        <w:spacing w:after="120" w:line="360" w:lineRule="auto"/>
      </w:pPr>
      <w:r w:rsidRPr="00971D6E">
        <w:t>Keywords: Celtic Sea; Sediment transport</w:t>
      </w:r>
      <w:r w:rsidR="00503A3C">
        <w:t>; Resuspension; Shelf Seas Bio</w:t>
      </w:r>
      <w:r w:rsidR="000733AA">
        <w:t>geochemistry; Bed stability; Seasonal variability.</w:t>
      </w:r>
    </w:p>
    <w:p w14:paraId="3870840C" w14:textId="77777777" w:rsidR="00232E16" w:rsidRPr="00971D6E" w:rsidRDefault="00232E16" w:rsidP="00AE763E">
      <w:pPr>
        <w:pStyle w:val="Normal1"/>
        <w:spacing w:after="120" w:line="360" w:lineRule="auto"/>
      </w:pPr>
    </w:p>
    <w:p w14:paraId="3AC4BC2D" w14:textId="77777777" w:rsidR="003A0EAB" w:rsidRDefault="00971D6E" w:rsidP="00AE763E">
      <w:pPr>
        <w:pStyle w:val="Heading1"/>
        <w:spacing w:after="120" w:line="360" w:lineRule="auto"/>
        <w:contextualSpacing w:val="0"/>
        <w:rPr>
          <w:sz w:val="22"/>
          <w:szCs w:val="22"/>
        </w:rPr>
      </w:pPr>
      <w:bookmarkStart w:id="0" w:name="_efcwm2gesmla" w:colFirst="0" w:colLast="0"/>
      <w:bookmarkEnd w:id="0"/>
      <w:r w:rsidRPr="00971D6E">
        <w:rPr>
          <w:sz w:val="22"/>
          <w:szCs w:val="22"/>
        </w:rPr>
        <w:t>Abstract</w:t>
      </w:r>
    </w:p>
    <w:p w14:paraId="2873D188" w14:textId="21021BE0" w:rsidR="003A0EAB" w:rsidRPr="00971D6E" w:rsidRDefault="00971D6E" w:rsidP="00AE763E">
      <w:pPr>
        <w:pStyle w:val="Normal1"/>
        <w:spacing w:after="120" w:line="360" w:lineRule="auto"/>
      </w:pPr>
      <w:r w:rsidRPr="00971D6E">
        <w:t xml:space="preserve">In situ </w:t>
      </w:r>
      <w:r w:rsidR="004821BB">
        <w:t xml:space="preserve">measurements </w:t>
      </w:r>
      <w:r w:rsidRPr="00971D6E">
        <w:t xml:space="preserve">and ship-based resuspension experiments using annular flumes are used to determine sediment stability and critical erosion thresholds for four sites with significantly different sediment characteristics, located in the Celtic Sea at water depths </w:t>
      </w:r>
      <w:r w:rsidRPr="00973B6A">
        <w:t>of 100</w:t>
      </w:r>
      <w:r w:rsidR="002A5532" w:rsidRPr="00973B6A">
        <w:t xml:space="preserve"> </w:t>
      </w:r>
      <w:r w:rsidRPr="00973B6A">
        <w:t>m. Seasonal</w:t>
      </w:r>
      <w:r w:rsidRPr="00971D6E">
        <w:t xml:space="preserve"> and spatial variability</w:t>
      </w:r>
      <w:r w:rsidR="00C8459B">
        <w:t xml:space="preserve"> of sediment characteristics and </w:t>
      </w:r>
      <w:proofErr w:type="spellStart"/>
      <w:r w:rsidR="00C8459B">
        <w:t>erodability</w:t>
      </w:r>
      <w:proofErr w:type="spellEnd"/>
      <w:r w:rsidRPr="00971D6E">
        <w:t xml:space="preserve"> is examined, and found to be </w:t>
      </w:r>
      <w:r w:rsidR="004821BB">
        <w:t>the result of changes in</w:t>
      </w:r>
      <w:r w:rsidRPr="00971D6E">
        <w:t xml:space="preserve"> percentage of organic carbon in the surface sediments (R</w:t>
      </w:r>
      <w:r w:rsidRPr="00971D6E">
        <w:rPr>
          <w:vertAlign w:val="superscript"/>
        </w:rPr>
        <w:t>2</w:t>
      </w:r>
      <w:r w:rsidRPr="00971D6E">
        <w:t xml:space="preserve"> = 0.82) and bulk density (R</w:t>
      </w:r>
      <w:r w:rsidRPr="00971D6E">
        <w:rPr>
          <w:vertAlign w:val="superscript"/>
        </w:rPr>
        <w:t>2</w:t>
      </w:r>
      <w:r w:rsidRPr="00971D6E">
        <w:t xml:space="preserve"> = 0.73) respectively when individual characteristic bed parameters are considered. Principal component analysis and linear regression analysis are used to determine a predictive model for erosion threshold in the Celtic Sea (R</w:t>
      </w:r>
      <w:r w:rsidRPr="00624A2E">
        <w:rPr>
          <w:vertAlign w:val="superscript"/>
        </w:rPr>
        <w:t>2</w:t>
      </w:r>
      <w:r w:rsidRPr="00971D6E">
        <w:t xml:space="preserve"> = 0.99), based on grain size, sorting, kurtosis, bulk density, porosity, percentage fines, organic carbon content and chlorophyll a concentration. Physical sediment characteristics were found to be more significant controls of bed stability than biological </w:t>
      </w:r>
      <w:r w:rsidR="000D2BC3">
        <w:t>factors</w:t>
      </w:r>
      <w:r w:rsidRPr="00971D6E">
        <w:t>. Local hydrodynamic conditions are used to determine the likelihood and frequency of resuspension given these critical erosion thresholds. Resuspension is driven by tid</w:t>
      </w:r>
      <w:r w:rsidR="002D6CAC">
        <w:t>al currents, and is common year-</w:t>
      </w:r>
      <w:r w:rsidRPr="00971D6E">
        <w:t>round, leading to a constant re-</w:t>
      </w:r>
      <w:proofErr w:type="gramStart"/>
      <w:r w:rsidRPr="00971D6E">
        <w:lastRenderedPageBreak/>
        <w:t>working</w:t>
      </w:r>
      <w:proofErr w:type="gramEnd"/>
      <w:r w:rsidRPr="00971D6E">
        <w:t xml:space="preserve"> of bed sediments in particular at the muddier sites. This is confirmed by in situ measurements of suspended sediment concentration.</w:t>
      </w:r>
    </w:p>
    <w:p w14:paraId="6849DE64" w14:textId="77777777" w:rsidR="002A5532" w:rsidRDefault="002A5532" w:rsidP="00AE763E">
      <w:pPr>
        <w:pStyle w:val="Heading1"/>
        <w:spacing w:after="120" w:line="360" w:lineRule="auto"/>
        <w:rPr>
          <w:b w:val="0"/>
          <w:sz w:val="22"/>
          <w:szCs w:val="22"/>
        </w:rPr>
      </w:pPr>
      <w:bookmarkStart w:id="1" w:name="_1vpj444y5a0w" w:colFirst="0" w:colLast="0"/>
      <w:bookmarkEnd w:id="1"/>
    </w:p>
    <w:p w14:paraId="159D27CA" w14:textId="08CF2847" w:rsidR="003A0EAB" w:rsidRDefault="00C3450E" w:rsidP="00AE763E">
      <w:pPr>
        <w:pStyle w:val="Heading1"/>
        <w:spacing w:after="120" w:line="360" w:lineRule="auto"/>
        <w:rPr>
          <w:sz w:val="22"/>
          <w:szCs w:val="22"/>
        </w:rPr>
      </w:pPr>
      <w:r w:rsidRPr="00C3450E">
        <w:rPr>
          <w:b w:val="0"/>
          <w:sz w:val="22"/>
          <w:szCs w:val="22"/>
        </w:rPr>
        <w:t>1.</w:t>
      </w:r>
      <w:r>
        <w:rPr>
          <w:sz w:val="22"/>
          <w:szCs w:val="22"/>
        </w:rPr>
        <w:t xml:space="preserve"> </w:t>
      </w:r>
      <w:r w:rsidR="00971D6E" w:rsidRPr="00971D6E">
        <w:rPr>
          <w:sz w:val="22"/>
          <w:szCs w:val="22"/>
        </w:rPr>
        <w:t>Introduction</w:t>
      </w:r>
    </w:p>
    <w:p w14:paraId="490C2E0C" w14:textId="0EBAC785" w:rsidR="003A0EAB" w:rsidRPr="00971D6E" w:rsidRDefault="00971D6E" w:rsidP="00AE763E">
      <w:pPr>
        <w:pStyle w:val="Normal1"/>
        <w:spacing w:after="120" w:line="360" w:lineRule="auto"/>
      </w:pPr>
      <w:r w:rsidRPr="00971D6E">
        <w:t>The importance of sediment resuspension in shelf seas is well established</w:t>
      </w:r>
      <w:r w:rsidR="005E1EE8">
        <w:t xml:space="preserve"> (</w:t>
      </w:r>
      <w:r w:rsidR="0094330B">
        <w:t>Harris</w:t>
      </w:r>
      <w:r w:rsidR="005E1EE8">
        <w:t xml:space="preserve">, 2014; </w:t>
      </w:r>
      <w:proofErr w:type="spellStart"/>
      <w:r w:rsidR="005D30FD">
        <w:t>Nittrouer</w:t>
      </w:r>
      <w:proofErr w:type="spellEnd"/>
      <w:r w:rsidR="005D30FD">
        <w:t xml:space="preserve"> &amp; Wright, 1994; </w:t>
      </w:r>
      <w:proofErr w:type="spellStart"/>
      <w:r w:rsidR="005E1EE8">
        <w:t>Solan</w:t>
      </w:r>
      <w:proofErr w:type="spellEnd"/>
      <w:r w:rsidR="005E1EE8">
        <w:t xml:space="preserve"> et al., 2017</w:t>
      </w:r>
      <w:r w:rsidR="002A5532" w:rsidRPr="0099374A">
        <w:rPr>
          <w:highlight w:val="yellow"/>
        </w:rPr>
        <w:t>)</w:t>
      </w:r>
      <w:r w:rsidRPr="00971D6E">
        <w:t xml:space="preserve">. In addition to directly influencing the transport of sediment on the shelf (Thompson </w:t>
      </w:r>
      <w:r w:rsidR="004821BB">
        <w:t>et al.,</w:t>
      </w:r>
      <w:r w:rsidRPr="00971D6E">
        <w:t xml:space="preserve"> 2011) and depending on local conditions, resuspension has been shown to: increase or decrease the availability of nutrients and trace metals in the bottom waters (</w:t>
      </w:r>
      <w:r w:rsidR="00075F5F">
        <w:t>e.g.,</w:t>
      </w:r>
      <w:r w:rsidRPr="00971D6E">
        <w:t xml:space="preserve"> Couceiro </w:t>
      </w:r>
      <w:r w:rsidR="004821BB">
        <w:t>et al.,</w:t>
      </w:r>
      <w:r w:rsidRPr="00971D6E">
        <w:t xml:space="preserve"> 2013; Katz </w:t>
      </w:r>
      <w:r w:rsidR="004821BB">
        <w:t>et al.,</w:t>
      </w:r>
      <w:r w:rsidRPr="00971D6E">
        <w:t xml:space="preserve"> 2016; </w:t>
      </w:r>
      <w:proofErr w:type="spellStart"/>
      <w:r w:rsidRPr="00971D6E">
        <w:t>Marsay</w:t>
      </w:r>
      <w:proofErr w:type="spellEnd"/>
      <w:r w:rsidRPr="00971D6E">
        <w:t xml:space="preserve"> </w:t>
      </w:r>
      <w:r w:rsidR="004821BB">
        <w:t>et al.,</w:t>
      </w:r>
      <w:r w:rsidRPr="00971D6E">
        <w:t xml:space="preserve"> 2014; Parker, 1999); exchange organic carbon with the bed (Morris and Howarth, 1998); limit or induce primary production (</w:t>
      </w:r>
      <w:proofErr w:type="spellStart"/>
      <w:r w:rsidRPr="00971D6E">
        <w:t>Tett</w:t>
      </w:r>
      <w:proofErr w:type="spellEnd"/>
      <w:r w:rsidRPr="00971D6E">
        <w:t xml:space="preserve"> and </w:t>
      </w:r>
      <w:proofErr w:type="spellStart"/>
      <w:r w:rsidRPr="00971D6E">
        <w:t>Walne</w:t>
      </w:r>
      <w:proofErr w:type="spellEnd"/>
      <w:r w:rsidRPr="00971D6E">
        <w:t xml:space="preserve">, 1995; </w:t>
      </w:r>
      <w:proofErr w:type="spellStart"/>
      <w:r w:rsidRPr="00971D6E">
        <w:t>Schallenberg</w:t>
      </w:r>
      <w:proofErr w:type="spellEnd"/>
      <w:r w:rsidRPr="00971D6E">
        <w:t xml:space="preserve"> and Burns, 2004; Su </w:t>
      </w:r>
      <w:r w:rsidR="004821BB">
        <w:t>et al.,</w:t>
      </w:r>
      <w:r w:rsidRPr="00971D6E">
        <w:t xml:space="preserve"> 2015; </w:t>
      </w:r>
      <w:proofErr w:type="spellStart"/>
      <w:r w:rsidRPr="00971D6E">
        <w:t>Wainright</w:t>
      </w:r>
      <w:proofErr w:type="spellEnd"/>
      <w:r w:rsidRPr="00971D6E">
        <w:t xml:space="preserve"> and Hopkinson, 1997); influence oxygen concentrations in bottom waters (</w:t>
      </w:r>
      <w:proofErr w:type="spellStart"/>
      <w:r w:rsidRPr="00971D6E">
        <w:t>Queste</w:t>
      </w:r>
      <w:proofErr w:type="spellEnd"/>
      <w:r w:rsidRPr="00971D6E">
        <w:t xml:space="preserve"> </w:t>
      </w:r>
      <w:r w:rsidR="004821BB">
        <w:t>et al.,</w:t>
      </w:r>
      <w:r w:rsidRPr="00971D6E">
        <w:t xml:space="preserve"> 2016) and influence benthic faunal distributions (de Souza </w:t>
      </w:r>
      <w:r w:rsidR="004821BB">
        <w:t>et al.,</w:t>
      </w:r>
      <w:r w:rsidRPr="00971D6E">
        <w:t xml:space="preserve"> 2013). However, the relative importance of these resuspension events on many sediment-water column exchange processes remains un</w:t>
      </w:r>
      <w:r w:rsidR="00624A2E">
        <w:t>clear;</w:t>
      </w:r>
      <w:r w:rsidRPr="00971D6E">
        <w:t xml:space="preserve"> their location, duration and ma</w:t>
      </w:r>
      <w:r w:rsidR="00624A2E">
        <w:t>gnitude is difficult to predict;</w:t>
      </w:r>
      <w:r w:rsidRPr="00971D6E">
        <w:t xml:space="preserve"> and few in situ investigations </w:t>
      </w:r>
      <w:r w:rsidR="004821BB">
        <w:t xml:space="preserve">of bed stability </w:t>
      </w:r>
      <w:r w:rsidRPr="00971D6E">
        <w:t>have been undertaken at typical shelf depths.</w:t>
      </w:r>
    </w:p>
    <w:p w14:paraId="734F6F01" w14:textId="15207874" w:rsidR="003A0EAB" w:rsidRPr="00971D6E" w:rsidRDefault="00971D6E" w:rsidP="00AE763E">
      <w:pPr>
        <w:pStyle w:val="Normal1"/>
        <w:spacing w:after="120" w:line="360" w:lineRule="auto"/>
      </w:pPr>
      <w:r w:rsidRPr="00971D6E">
        <w:t xml:space="preserve">One of the key parameters that </w:t>
      </w:r>
      <w:r w:rsidR="00187C3E" w:rsidRPr="00971D6E">
        <w:t>determine</w:t>
      </w:r>
      <w:r w:rsidRPr="00971D6E">
        <w:t xml:space="preserve"> when and where resuspension events take place is the critical erosion threshold (</w:t>
      </w:r>
      <w:proofErr w:type="spellStart"/>
      <w:r w:rsidRPr="00971D6E">
        <w:t>τ</w:t>
      </w:r>
      <w:r w:rsidRPr="00971D6E">
        <w:rPr>
          <w:vertAlign w:val="subscript"/>
        </w:rPr>
        <w:t>crit</w:t>
      </w:r>
      <w:proofErr w:type="spellEnd"/>
      <w:r w:rsidRPr="00971D6E">
        <w:t>), which is used to represent the stability</w:t>
      </w:r>
      <w:r w:rsidR="00A54CAB">
        <w:t xml:space="preserve"> (</w:t>
      </w:r>
      <w:proofErr w:type="spellStart"/>
      <w:r w:rsidR="00A54CAB">
        <w:t>erodability</w:t>
      </w:r>
      <w:proofErr w:type="spellEnd"/>
      <w:r w:rsidR="00A54CAB">
        <w:t>)</w:t>
      </w:r>
      <w:r w:rsidRPr="00971D6E">
        <w:t xml:space="preserve"> of the bed. This is often difficult to measure in situ, especially at depth, and often more easily measured bed parameters are used as a proxy for bed stability. Most commonly used is bulk density (</w:t>
      </w:r>
      <w:r w:rsidR="00075F5F">
        <w:t>e.g.,</w:t>
      </w:r>
      <w:r w:rsidRPr="00971D6E">
        <w:t xml:space="preserve"> Amos </w:t>
      </w:r>
      <w:r w:rsidR="004821BB">
        <w:t>et al.,</w:t>
      </w:r>
      <w:r w:rsidRPr="00971D6E">
        <w:t xml:space="preserve"> 1997), but </w:t>
      </w:r>
      <w:r w:rsidR="00624A2E">
        <w:t>a</w:t>
      </w:r>
      <w:r w:rsidRPr="00971D6E">
        <w:t xml:space="preserve"> wide range of other characteristic sediment parameters</w:t>
      </w:r>
      <w:r w:rsidR="00624A2E">
        <w:t xml:space="preserve"> are also used</w:t>
      </w:r>
      <w:r w:rsidRPr="00971D6E">
        <w:t xml:space="preserve">, including (but not limited to) water content (Shi </w:t>
      </w:r>
      <w:r w:rsidR="004821BB">
        <w:t>et al.,</w:t>
      </w:r>
      <w:r w:rsidRPr="00971D6E">
        <w:t xml:space="preserve"> 2015), grain size and roughness (Hong </w:t>
      </w:r>
      <w:r w:rsidR="004821BB">
        <w:t>et al.,</w:t>
      </w:r>
      <w:r w:rsidRPr="00971D6E">
        <w:t xml:space="preserve"> 2015), or the Plasticity index (Jacobs </w:t>
      </w:r>
      <w:r w:rsidR="004821BB">
        <w:t>et al.,</w:t>
      </w:r>
      <w:r w:rsidRPr="00971D6E">
        <w:t xml:space="preserve"> 2011).  </w:t>
      </w:r>
      <w:r w:rsidR="00BD6BA3" w:rsidRPr="00971D6E">
        <w:t>One of the difficulties with this proxy-based approach is that there are</w:t>
      </w:r>
      <w:r w:rsidR="000D2BC3">
        <w:t xml:space="preserve"> not </w:t>
      </w:r>
      <w:r w:rsidR="00BD6BA3" w:rsidRPr="00971D6E">
        <w:t>sufficient or varied enough measurements of bed stability along with the necessary associated sediment properties on the shelf to determine which parameters make the best representative variables.</w:t>
      </w:r>
      <w:r w:rsidR="00BD6BA3">
        <w:t xml:space="preserve"> </w:t>
      </w:r>
      <w:r w:rsidRPr="00971D6E">
        <w:t xml:space="preserve">Beyond the physical sediment properties, biological processes also influence sediment stability through </w:t>
      </w:r>
      <w:proofErr w:type="spellStart"/>
      <w:r w:rsidRPr="00971D6E">
        <w:t>biostabilisation</w:t>
      </w:r>
      <w:proofErr w:type="spellEnd"/>
      <w:r w:rsidRPr="00971D6E">
        <w:t xml:space="preserve"> </w:t>
      </w:r>
      <w:r w:rsidRPr="00232E16">
        <w:rPr>
          <w:color w:val="auto"/>
        </w:rPr>
        <w:t>(Black et al., 2002)</w:t>
      </w:r>
      <w:r w:rsidR="0055761F" w:rsidRPr="00232E16">
        <w:rPr>
          <w:color w:val="auto"/>
        </w:rPr>
        <w:t xml:space="preserve">, </w:t>
      </w:r>
      <w:proofErr w:type="spellStart"/>
      <w:r w:rsidRPr="00232E16">
        <w:rPr>
          <w:color w:val="auto"/>
        </w:rPr>
        <w:t>bioturbation</w:t>
      </w:r>
      <w:proofErr w:type="spellEnd"/>
      <w:r w:rsidRPr="00232E16">
        <w:rPr>
          <w:color w:val="auto"/>
        </w:rPr>
        <w:t xml:space="preserve"> (</w:t>
      </w:r>
      <w:proofErr w:type="spellStart"/>
      <w:r w:rsidRPr="00232E16">
        <w:rPr>
          <w:color w:val="auto"/>
        </w:rPr>
        <w:t>Widdows</w:t>
      </w:r>
      <w:proofErr w:type="spellEnd"/>
      <w:r w:rsidRPr="00232E16">
        <w:rPr>
          <w:color w:val="auto"/>
        </w:rPr>
        <w:t xml:space="preserve"> et al., 2000)</w:t>
      </w:r>
      <w:r w:rsidR="0055761F" w:rsidRPr="00232E16">
        <w:t xml:space="preserve"> </w:t>
      </w:r>
      <w:r w:rsidR="002D6CAC">
        <w:t>or the</w:t>
      </w:r>
      <w:r w:rsidR="0055761F">
        <w:t xml:space="preserve"> addition of organic matter; certain </w:t>
      </w:r>
      <w:r w:rsidR="002D6CAC">
        <w:t xml:space="preserve">faunal </w:t>
      </w:r>
      <w:r w:rsidR="0055761F">
        <w:t xml:space="preserve">behaviours </w:t>
      </w:r>
      <w:r w:rsidRPr="00971D6E">
        <w:t xml:space="preserve">may directly </w:t>
      </w:r>
      <w:r w:rsidR="00232E16">
        <w:t>induce</w:t>
      </w:r>
      <w:r w:rsidRPr="00971D6E">
        <w:t xml:space="preserve"> resuspension (Cross </w:t>
      </w:r>
      <w:r w:rsidR="004821BB">
        <w:t>et al.,</w:t>
      </w:r>
      <w:r w:rsidRPr="00971D6E">
        <w:t xml:space="preserve"> 2013; Davis, 1993).  </w:t>
      </w:r>
    </w:p>
    <w:p w14:paraId="5E4C6A8C" w14:textId="71DE3839" w:rsidR="003A0EAB" w:rsidRDefault="00971D6E" w:rsidP="00AE763E">
      <w:pPr>
        <w:pStyle w:val="Normal1"/>
        <w:spacing w:after="120" w:line="360" w:lineRule="auto"/>
      </w:pPr>
      <w:r w:rsidRPr="00971D6E">
        <w:t xml:space="preserve">The authors began to address </w:t>
      </w:r>
      <w:r w:rsidR="00BD6BA3">
        <w:t>the</w:t>
      </w:r>
      <w:r w:rsidRPr="00971D6E">
        <w:t xml:space="preserve"> lack of shelf-depth measurements of critical erosion threshold with in situ measurements of </w:t>
      </w:r>
      <w:proofErr w:type="spellStart"/>
      <w:r w:rsidRPr="00971D6E">
        <w:t>τ</w:t>
      </w:r>
      <w:r w:rsidRPr="00971D6E">
        <w:rPr>
          <w:vertAlign w:val="subscript"/>
        </w:rPr>
        <w:t>crit</w:t>
      </w:r>
      <w:proofErr w:type="spellEnd"/>
      <w:r w:rsidRPr="00971D6E">
        <w:t xml:space="preserve"> using an in situ benthic annular flume in the North Sea (Thompson </w:t>
      </w:r>
      <w:r w:rsidR="004821BB">
        <w:t>et al.,</w:t>
      </w:r>
      <w:r w:rsidRPr="00971D6E">
        <w:t xml:space="preserve"> 2011), although the number of sediment types tested was limited (n = 3), high </w:t>
      </w:r>
      <w:r w:rsidRPr="00971D6E">
        <w:lastRenderedPageBreak/>
        <w:t xml:space="preserve">replication not possible (n = 5), and experiments were </w:t>
      </w:r>
      <w:r w:rsidR="00BD6BA3" w:rsidRPr="00971D6E">
        <w:t xml:space="preserve">only </w:t>
      </w:r>
      <w:r w:rsidRPr="00971D6E">
        <w:t xml:space="preserve">undertaken seasonally at two sites and at two points during the year (April and August 2008): this does not represent the full spatial or seasonal variability of the shelf, which in turn presents difficulties with interpreting the results at a shelf scale. To tackle the problem of replication, recent developments in annular flume design have enabled assessments of critical shear stress of near-undisturbed benthic sediments, collected via box-cores (Thompson </w:t>
      </w:r>
      <w:r w:rsidR="004821BB">
        <w:t>et al.,</w:t>
      </w:r>
      <w:r w:rsidRPr="00971D6E">
        <w:t xml:space="preserve"> 2013</w:t>
      </w:r>
      <w:r w:rsidR="000D2BC3" w:rsidRPr="00971D6E">
        <w:t>), which</w:t>
      </w:r>
      <w:r w:rsidRPr="00971D6E">
        <w:t xml:space="preserve"> maintain an intact sediment-water interface. There remains a need however, for more extensive measurements across a continuum of sediment types. Additionally, it is known that sediment stability is highly seasonally dependant in non-shelf environments (</w:t>
      </w:r>
      <w:r w:rsidR="00075F5F">
        <w:t>e.g.,</w:t>
      </w:r>
      <w:r w:rsidRPr="00971D6E">
        <w:t xml:space="preserve"> Anderson, 2001; Underwood and Paterson, 1993), as is resuspension in shelf regions (Souza </w:t>
      </w:r>
      <w:r w:rsidR="004821BB">
        <w:t>et al.,</w:t>
      </w:r>
      <w:r w:rsidRPr="00971D6E">
        <w:t xml:space="preserve"> 2007) and </w:t>
      </w:r>
      <w:r w:rsidR="00AA7A9E">
        <w:t>important</w:t>
      </w:r>
      <w:r w:rsidRPr="00971D6E">
        <w:t xml:space="preserve"> forcing hydrodynamics of the resuspension events themselves (</w:t>
      </w:r>
      <w:r w:rsidR="00075F5F">
        <w:t>e.g.,</w:t>
      </w:r>
      <w:r w:rsidRPr="00971D6E">
        <w:t xml:space="preserve"> waves and storms). This paper, based on work carried out under the UK funded Shelf Seas Biogeochemistry Programme presents results collected in the Celtic Sea and expands the existing database of critical threshold measurements on shelf sea sediments</w:t>
      </w:r>
      <w:r w:rsidR="00075F5F">
        <w:t>.</w:t>
      </w:r>
      <w:r w:rsidRPr="00971D6E">
        <w:t xml:space="preserve"> </w:t>
      </w:r>
      <w:r w:rsidR="00075F5F">
        <w:t>F</w:t>
      </w:r>
      <w:r w:rsidRPr="00971D6E">
        <w:t>our new sediment types</w:t>
      </w:r>
      <w:r w:rsidR="00075F5F">
        <w:t xml:space="preserve"> are </w:t>
      </w:r>
      <w:r w:rsidR="00187C3E">
        <w:t>investigated</w:t>
      </w:r>
      <w:r w:rsidRPr="00971D6E">
        <w:t xml:space="preserve">, along with an extensive suite of physical and biological bed characteristics, and </w:t>
      </w:r>
      <w:r w:rsidR="00075F5F">
        <w:t>most</w:t>
      </w:r>
      <w:r w:rsidR="00075F5F" w:rsidRPr="00971D6E">
        <w:t xml:space="preserve"> </w:t>
      </w:r>
      <w:r w:rsidRPr="00971D6E">
        <w:t>importantly revisiting these sites on a seasonal basis structured around a spring bloom event</w:t>
      </w:r>
      <w:r w:rsidR="00075F5F">
        <w:t>. This</w:t>
      </w:r>
      <w:r w:rsidRPr="00971D6E">
        <w:t xml:space="preserve"> allow</w:t>
      </w:r>
      <w:r w:rsidR="00075F5F">
        <w:t>s</w:t>
      </w:r>
      <w:r w:rsidRPr="00971D6E">
        <w:t xml:space="preserve"> a more detailed investigation of the controlling variables on sediment stability, which will then allow more accurate predictions of sediment resuspension on the shelf.</w:t>
      </w:r>
    </w:p>
    <w:p w14:paraId="01224769" w14:textId="77777777" w:rsidR="00232E16" w:rsidRDefault="00232E16" w:rsidP="00AE763E">
      <w:pPr>
        <w:pStyle w:val="Heading1"/>
        <w:spacing w:after="120" w:line="360" w:lineRule="auto"/>
        <w:contextualSpacing w:val="0"/>
        <w:rPr>
          <w:sz w:val="22"/>
          <w:szCs w:val="22"/>
        </w:rPr>
      </w:pPr>
      <w:bookmarkStart w:id="2" w:name="_fvo650kkmnhn" w:colFirst="0" w:colLast="0"/>
      <w:bookmarkEnd w:id="2"/>
    </w:p>
    <w:p w14:paraId="34A0635D" w14:textId="77777777" w:rsidR="003A0EAB" w:rsidRDefault="00971D6E" w:rsidP="00AE763E">
      <w:pPr>
        <w:pStyle w:val="Heading1"/>
        <w:spacing w:after="120" w:line="360" w:lineRule="auto"/>
        <w:contextualSpacing w:val="0"/>
        <w:rPr>
          <w:sz w:val="22"/>
          <w:szCs w:val="22"/>
        </w:rPr>
      </w:pPr>
      <w:r w:rsidRPr="00971D6E">
        <w:rPr>
          <w:sz w:val="22"/>
          <w:szCs w:val="22"/>
        </w:rPr>
        <w:t>2. Methods</w:t>
      </w:r>
    </w:p>
    <w:p w14:paraId="0810ACD9" w14:textId="77777777" w:rsidR="003A0EAB" w:rsidRPr="00971D6E" w:rsidRDefault="00971D6E" w:rsidP="00AE763E">
      <w:pPr>
        <w:pStyle w:val="Heading1"/>
        <w:spacing w:after="120" w:line="360" w:lineRule="auto"/>
        <w:contextualSpacing w:val="0"/>
        <w:rPr>
          <w:b w:val="0"/>
          <w:sz w:val="22"/>
          <w:szCs w:val="22"/>
        </w:rPr>
      </w:pPr>
      <w:bookmarkStart w:id="3" w:name="_xwj2xf1qvzwu" w:colFirst="0" w:colLast="0"/>
      <w:bookmarkEnd w:id="3"/>
      <w:r w:rsidRPr="00971D6E">
        <w:rPr>
          <w:b w:val="0"/>
          <w:sz w:val="22"/>
          <w:szCs w:val="22"/>
        </w:rPr>
        <w:t>2.1 Site Description.</w:t>
      </w:r>
    </w:p>
    <w:p w14:paraId="02C3ADF1" w14:textId="256853F0" w:rsidR="003A0EAB" w:rsidRDefault="00971D6E" w:rsidP="00AE763E">
      <w:pPr>
        <w:pStyle w:val="Normal1"/>
        <w:spacing w:after="120" w:line="360" w:lineRule="auto"/>
      </w:pPr>
      <w:r w:rsidRPr="00971D6E">
        <w:t>The Celtic Sea comprises an area of around 70,000 km</w:t>
      </w:r>
      <w:r w:rsidRPr="00971D6E">
        <w:rPr>
          <w:vertAlign w:val="superscript"/>
        </w:rPr>
        <w:t>2</w:t>
      </w:r>
      <w:r w:rsidRPr="00971D6E">
        <w:t xml:space="preserve"> in the Atlantic Ocean west of the UK, which extends from the shelf-break at ~200 m, to a narrow steep coastal zone. Mean spring tidal ranges increase from ~3 m near the shelf break to &gt;12 m in the Severn Estuary (</w:t>
      </w:r>
      <w:proofErr w:type="spellStart"/>
      <w:r w:rsidRPr="00971D6E">
        <w:t>Hydrographic</w:t>
      </w:r>
      <w:proofErr w:type="spellEnd"/>
      <w:r w:rsidRPr="00971D6E">
        <w:t xml:space="preserve"> Office, 1996)</w:t>
      </w:r>
      <w:r w:rsidR="00075F5F">
        <w:t>.</w:t>
      </w:r>
      <w:r w:rsidRPr="00971D6E">
        <w:t xml:space="preserve"> </w:t>
      </w:r>
      <w:r w:rsidR="00075F5F">
        <w:t>A</w:t>
      </w:r>
      <w:r w:rsidRPr="00971D6E">
        <w:t xml:space="preserve">lthough tidal velocities </w:t>
      </w:r>
      <w:r w:rsidR="0055761F">
        <w:t>vary across the western shelf region</w:t>
      </w:r>
      <w:r w:rsidR="0055761F" w:rsidRPr="00971D6E">
        <w:t xml:space="preserve"> </w:t>
      </w:r>
      <w:r w:rsidRPr="00971D6E">
        <w:t>(0.2 - 1.6 ms</w:t>
      </w:r>
      <w:r w:rsidRPr="00971D6E">
        <w:rPr>
          <w:vertAlign w:val="superscript"/>
        </w:rPr>
        <w:t>-1</w:t>
      </w:r>
      <w:r w:rsidR="0055761F" w:rsidRPr="00737DA1">
        <w:t>,</w:t>
      </w:r>
      <w:r w:rsidR="0055761F">
        <w:t xml:space="preserve"> Uncles and Stephens, 2007</w:t>
      </w:r>
      <w:r w:rsidRPr="00971D6E">
        <w:t xml:space="preserve">), </w:t>
      </w:r>
      <w:r w:rsidR="0055761F">
        <w:t>they tend to be low in the Celtic sea, with</w:t>
      </w:r>
      <w:r w:rsidRPr="00971D6E">
        <w:t xml:space="preserve"> bed shear stresses typically &lt;0.5 Pa in central regions. Winds are </w:t>
      </w:r>
      <w:proofErr w:type="spellStart"/>
      <w:r w:rsidRPr="00971D6E">
        <w:t>Southwesterly</w:t>
      </w:r>
      <w:proofErr w:type="spellEnd"/>
      <w:r w:rsidRPr="00971D6E">
        <w:t xml:space="preserve"> or </w:t>
      </w:r>
      <w:r w:rsidR="00702BFF">
        <w:t>W</w:t>
      </w:r>
      <w:r w:rsidRPr="00971D6E">
        <w:t xml:space="preserve">esterly, and </w:t>
      </w:r>
      <w:r w:rsidR="00BA0413">
        <w:t xml:space="preserve">mean </w:t>
      </w:r>
      <w:r w:rsidRPr="00971D6E">
        <w:t>wave heights range from 2 m near the shelf break (8 s peak period) to 1 m adjacent to the Irish Sea (6 s peak period) (</w:t>
      </w:r>
      <w:proofErr w:type="spellStart"/>
      <w:r w:rsidRPr="00971D6E">
        <w:t>Bricheno</w:t>
      </w:r>
      <w:proofErr w:type="spellEnd"/>
      <w:r w:rsidRPr="00971D6E">
        <w:t xml:space="preserve"> </w:t>
      </w:r>
      <w:r w:rsidR="004821BB">
        <w:t>et al.,</w:t>
      </w:r>
      <w:r w:rsidRPr="00971D6E">
        <w:t xml:space="preserve"> 2015). The water column is well mixed in winter, but weak thermoclines develop in the spring and are associated with the initiation of a spring bloom (Simpson &amp; </w:t>
      </w:r>
      <w:proofErr w:type="spellStart"/>
      <w:r w:rsidRPr="00971D6E">
        <w:t>Sharples</w:t>
      </w:r>
      <w:proofErr w:type="spellEnd"/>
      <w:r w:rsidRPr="00971D6E">
        <w:t xml:space="preserve">, 2012) typically dominated by diatoms (Joint </w:t>
      </w:r>
      <w:r w:rsidR="004821BB">
        <w:t>et al.,</w:t>
      </w:r>
      <w:r w:rsidRPr="00971D6E">
        <w:t xml:space="preserve"> 1986). Bed sediments range from pure muds to </w:t>
      </w:r>
      <w:proofErr w:type="gramStart"/>
      <w:r w:rsidRPr="00971D6E">
        <w:t>gravels</w:t>
      </w:r>
      <w:proofErr w:type="gramEnd"/>
      <w:r w:rsidRPr="00971D6E">
        <w:t xml:space="preserve"> (Thompson </w:t>
      </w:r>
      <w:r w:rsidR="004821BB">
        <w:t>et al.,</w:t>
      </w:r>
      <w:r w:rsidRPr="00971D6E">
        <w:t xml:space="preserve"> 2017).</w:t>
      </w:r>
    </w:p>
    <w:p w14:paraId="722B4932" w14:textId="14D7A488" w:rsidR="003A0EAB" w:rsidRDefault="00971D6E" w:rsidP="00AE763E">
      <w:pPr>
        <w:pStyle w:val="Normal1"/>
        <w:spacing w:after="120" w:line="360" w:lineRule="auto"/>
      </w:pPr>
      <w:r w:rsidRPr="00971D6E">
        <w:lastRenderedPageBreak/>
        <w:t xml:space="preserve">Four discrete sites in the Celtic Sea (Table 1) were selected and visited at seasonal intervals during 2014 and 2015 as part of the Shelf Sea Biogeochemistry (SSB) Programme (Thompson </w:t>
      </w:r>
      <w:r w:rsidR="004821BB">
        <w:t>et al.,</w:t>
      </w:r>
      <w:r w:rsidRPr="00971D6E">
        <w:t xml:space="preserve"> 2017). The four sites (Figure 1) were chosen as representative of different UK shelf habitats, with significantly different bed sediment types</w:t>
      </w:r>
      <w:r w:rsidR="00D52DBB">
        <w:t xml:space="preserve"> (Table 1)</w:t>
      </w:r>
      <w:r w:rsidRPr="00971D6E">
        <w:t xml:space="preserve"> (Thompson </w:t>
      </w:r>
      <w:r w:rsidR="004821BB">
        <w:t>et al.,</w:t>
      </w:r>
      <w:r w:rsidRPr="00971D6E">
        <w:t xml:space="preserve"> 2017). Each site c</w:t>
      </w:r>
      <w:r w:rsidR="00360C61">
        <w:t xml:space="preserve">omprised a square of 500 x 500 </w:t>
      </w:r>
      <w:r w:rsidRPr="00971D6E">
        <w:t>m in size. Total water column depths were kept constant (94 - 114 m) to minimise confounding factors between sites. A combination of in situ and on-ship annular flume experiments were used to assess resuspension dynamics at each of these sites</w:t>
      </w:r>
      <w:r w:rsidR="00C7089B">
        <w:t xml:space="preserve">, allowing resuspension events to be induced </w:t>
      </w:r>
      <w:r w:rsidR="00C7089B" w:rsidRPr="0099374A">
        <w:rPr>
          <w:rFonts w:ascii="Helvetica" w:hAnsi="Helvetica" w:cs="Helvetica"/>
          <w:color w:val="auto"/>
        </w:rPr>
        <w:t>under closely controlled experimental conditions on natural sediment beds.</w:t>
      </w:r>
      <w:r w:rsidR="00C7089B" w:rsidRPr="0099374A">
        <w:t xml:space="preserve"> </w:t>
      </w:r>
      <w:r w:rsidRPr="00971D6E">
        <w:t xml:space="preserve">Physical bed characteristics were assessed through core sampling and Sediment Profile Imaging (SPI). Biota was assessed through a combination of coring, trawling and photography. Longer-term monitoring in the form of benthic landers and </w:t>
      </w:r>
      <w:proofErr w:type="spellStart"/>
      <w:r w:rsidRPr="00971D6E">
        <w:t>SmartBuoys</w:t>
      </w:r>
      <w:proofErr w:type="spellEnd"/>
      <w:r w:rsidRPr="00971D6E">
        <w:t xml:space="preserve"> were used to assess the short- to medium-term hydrodynamic conditions in the area during the survey period.</w:t>
      </w:r>
    </w:p>
    <w:p w14:paraId="4CF7AB6F" w14:textId="77777777" w:rsidR="00AE763E" w:rsidRDefault="00AE763E" w:rsidP="00AE763E">
      <w:pPr>
        <w:pStyle w:val="Normal1"/>
        <w:spacing w:after="120" w:line="360" w:lineRule="auto"/>
      </w:pPr>
    </w:p>
    <w:p w14:paraId="09114248" w14:textId="6986DD30" w:rsidR="003A0EAB" w:rsidRPr="00971D6E" w:rsidRDefault="00971D6E" w:rsidP="00AE763E">
      <w:pPr>
        <w:pStyle w:val="Normal1"/>
        <w:spacing w:after="120" w:line="360" w:lineRule="auto"/>
      </w:pPr>
      <w:bookmarkStart w:id="4" w:name="kix.29uirfz3d99z" w:colFirst="0" w:colLast="0"/>
      <w:bookmarkEnd w:id="4"/>
      <w:r w:rsidRPr="00971D6E">
        <w:t>Table 1: Sampling and cruise periods, with central points of each 500 x 500 m process site box</w:t>
      </w:r>
      <w:r w:rsidR="0054789F">
        <w:t xml:space="preserve"> and bottom water temperatures</w:t>
      </w:r>
      <w:r w:rsidRPr="00971D6E">
        <w:t>.</w:t>
      </w:r>
    </w:p>
    <w:tbl>
      <w:tblPr>
        <w:tblStyle w:val="2"/>
        <w:tblW w:w="9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4"/>
        <w:gridCol w:w="1363"/>
        <w:gridCol w:w="474"/>
        <w:gridCol w:w="889"/>
        <w:gridCol w:w="949"/>
        <w:gridCol w:w="415"/>
        <w:gridCol w:w="1422"/>
        <w:gridCol w:w="1838"/>
      </w:tblGrid>
      <w:tr w:rsidR="001065FC" w:rsidRPr="00517207" w14:paraId="7F4429EF" w14:textId="77777777" w:rsidTr="0059283C">
        <w:trPr>
          <w:trHeight w:val="219"/>
        </w:trPr>
        <w:tc>
          <w:tcPr>
            <w:tcW w:w="1964" w:type="dxa"/>
            <w:shd w:val="clear" w:color="auto" w:fill="CCCCCC"/>
            <w:tcMar>
              <w:top w:w="100" w:type="dxa"/>
              <w:left w:w="100" w:type="dxa"/>
              <w:bottom w:w="57" w:type="dxa"/>
              <w:right w:w="100" w:type="dxa"/>
            </w:tcMar>
            <w:vAlign w:val="center"/>
          </w:tcPr>
          <w:p w14:paraId="76286B44" w14:textId="7F81F11C" w:rsidR="001065FC" w:rsidRPr="00517207" w:rsidRDefault="001065FC" w:rsidP="00773C20">
            <w:pPr>
              <w:pStyle w:val="Normal1"/>
              <w:widowControl w:val="0"/>
              <w:spacing w:line="360" w:lineRule="auto"/>
              <w:rPr>
                <w:b/>
                <w:sz w:val="16"/>
                <w:szCs w:val="16"/>
              </w:rPr>
            </w:pPr>
            <w:r w:rsidRPr="00517207">
              <w:rPr>
                <w:b/>
                <w:sz w:val="16"/>
                <w:szCs w:val="16"/>
              </w:rPr>
              <w:t xml:space="preserve">Site </w:t>
            </w:r>
          </w:p>
        </w:tc>
        <w:tc>
          <w:tcPr>
            <w:tcW w:w="1837" w:type="dxa"/>
            <w:gridSpan w:val="2"/>
            <w:shd w:val="clear" w:color="auto" w:fill="CCCCCC"/>
            <w:tcMar>
              <w:top w:w="100" w:type="dxa"/>
              <w:left w:w="100" w:type="dxa"/>
              <w:bottom w:w="57" w:type="dxa"/>
              <w:right w:w="100" w:type="dxa"/>
            </w:tcMar>
            <w:vAlign w:val="center"/>
          </w:tcPr>
          <w:p w14:paraId="07A8145E" w14:textId="77777777" w:rsidR="001065FC" w:rsidRPr="00517207" w:rsidRDefault="001065FC" w:rsidP="00773C20">
            <w:pPr>
              <w:pStyle w:val="Normal1"/>
              <w:widowControl w:val="0"/>
              <w:spacing w:line="360" w:lineRule="auto"/>
              <w:jc w:val="center"/>
              <w:rPr>
                <w:b/>
                <w:sz w:val="16"/>
                <w:szCs w:val="16"/>
              </w:rPr>
            </w:pPr>
            <w:r w:rsidRPr="00517207">
              <w:rPr>
                <w:b/>
                <w:sz w:val="16"/>
                <w:szCs w:val="16"/>
              </w:rPr>
              <w:t>Benthic A</w:t>
            </w:r>
          </w:p>
        </w:tc>
        <w:tc>
          <w:tcPr>
            <w:tcW w:w="1838" w:type="dxa"/>
            <w:gridSpan w:val="2"/>
            <w:shd w:val="clear" w:color="auto" w:fill="CCCCCC"/>
            <w:tcMar>
              <w:top w:w="100" w:type="dxa"/>
              <w:left w:w="100" w:type="dxa"/>
              <w:bottom w:w="57" w:type="dxa"/>
              <w:right w:w="100" w:type="dxa"/>
            </w:tcMar>
            <w:vAlign w:val="center"/>
          </w:tcPr>
          <w:p w14:paraId="5622115F" w14:textId="77777777" w:rsidR="001065FC" w:rsidRPr="00517207" w:rsidRDefault="001065FC" w:rsidP="00773C20">
            <w:pPr>
              <w:pStyle w:val="Normal1"/>
              <w:widowControl w:val="0"/>
              <w:spacing w:line="360" w:lineRule="auto"/>
              <w:jc w:val="center"/>
              <w:rPr>
                <w:b/>
                <w:sz w:val="16"/>
                <w:szCs w:val="16"/>
              </w:rPr>
            </w:pPr>
            <w:r w:rsidRPr="00517207">
              <w:rPr>
                <w:b/>
                <w:sz w:val="16"/>
                <w:szCs w:val="16"/>
              </w:rPr>
              <w:t>Benthic I</w:t>
            </w:r>
          </w:p>
        </w:tc>
        <w:tc>
          <w:tcPr>
            <w:tcW w:w="1837" w:type="dxa"/>
            <w:gridSpan w:val="2"/>
            <w:shd w:val="clear" w:color="auto" w:fill="CCCCCC"/>
          </w:tcPr>
          <w:p w14:paraId="74013E54" w14:textId="46926E37" w:rsidR="001065FC" w:rsidRPr="00517207" w:rsidRDefault="001065FC" w:rsidP="00773C20">
            <w:pPr>
              <w:pStyle w:val="Normal1"/>
              <w:widowControl w:val="0"/>
              <w:spacing w:line="360" w:lineRule="auto"/>
              <w:jc w:val="center"/>
              <w:rPr>
                <w:b/>
                <w:sz w:val="16"/>
                <w:szCs w:val="16"/>
              </w:rPr>
            </w:pPr>
            <w:r w:rsidRPr="00517207">
              <w:rPr>
                <w:b/>
                <w:sz w:val="16"/>
                <w:szCs w:val="16"/>
              </w:rPr>
              <w:t>Benthic H</w:t>
            </w:r>
          </w:p>
        </w:tc>
        <w:tc>
          <w:tcPr>
            <w:tcW w:w="1838" w:type="dxa"/>
            <w:shd w:val="clear" w:color="auto" w:fill="CCCCCC"/>
            <w:tcMar>
              <w:top w:w="100" w:type="dxa"/>
              <w:left w:w="100" w:type="dxa"/>
              <w:bottom w:w="57" w:type="dxa"/>
              <w:right w:w="100" w:type="dxa"/>
            </w:tcMar>
            <w:vAlign w:val="center"/>
          </w:tcPr>
          <w:p w14:paraId="6EC10E08" w14:textId="77777777" w:rsidR="001065FC" w:rsidRPr="00517207" w:rsidRDefault="001065FC" w:rsidP="00773C20">
            <w:pPr>
              <w:pStyle w:val="Normal1"/>
              <w:widowControl w:val="0"/>
              <w:spacing w:line="360" w:lineRule="auto"/>
              <w:jc w:val="center"/>
              <w:rPr>
                <w:b/>
                <w:sz w:val="16"/>
                <w:szCs w:val="16"/>
              </w:rPr>
            </w:pPr>
            <w:r w:rsidRPr="00517207">
              <w:rPr>
                <w:b/>
                <w:sz w:val="16"/>
                <w:szCs w:val="16"/>
              </w:rPr>
              <w:t>Benthic G</w:t>
            </w:r>
          </w:p>
        </w:tc>
      </w:tr>
      <w:tr w:rsidR="001065FC" w:rsidRPr="00517207" w14:paraId="2B6FBF89" w14:textId="77777777" w:rsidTr="0059283C">
        <w:trPr>
          <w:trHeight w:val="283"/>
        </w:trPr>
        <w:tc>
          <w:tcPr>
            <w:tcW w:w="1964" w:type="dxa"/>
            <w:shd w:val="clear" w:color="auto" w:fill="F2F2F2" w:themeFill="background1" w:themeFillShade="F2"/>
            <w:tcMar>
              <w:top w:w="100" w:type="dxa"/>
              <w:left w:w="100" w:type="dxa"/>
              <w:bottom w:w="57" w:type="dxa"/>
              <w:right w:w="100" w:type="dxa"/>
            </w:tcMar>
            <w:vAlign w:val="center"/>
          </w:tcPr>
          <w:p w14:paraId="7509BEB7" w14:textId="77777777" w:rsidR="001065FC" w:rsidRPr="00517207" w:rsidRDefault="001065FC" w:rsidP="00773C20">
            <w:pPr>
              <w:pStyle w:val="Normal1"/>
              <w:widowControl w:val="0"/>
              <w:spacing w:line="360" w:lineRule="auto"/>
              <w:rPr>
                <w:b/>
                <w:sz w:val="16"/>
                <w:szCs w:val="16"/>
              </w:rPr>
            </w:pPr>
            <w:r w:rsidRPr="00517207">
              <w:rPr>
                <w:b/>
                <w:sz w:val="16"/>
                <w:szCs w:val="16"/>
              </w:rPr>
              <w:t>Central Point Location</w:t>
            </w:r>
          </w:p>
        </w:tc>
        <w:tc>
          <w:tcPr>
            <w:tcW w:w="1837" w:type="dxa"/>
            <w:gridSpan w:val="2"/>
            <w:tcMar>
              <w:top w:w="100" w:type="dxa"/>
              <w:left w:w="100" w:type="dxa"/>
              <w:bottom w:w="57" w:type="dxa"/>
              <w:right w:w="100" w:type="dxa"/>
            </w:tcMar>
            <w:vAlign w:val="center"/>
          </w:tcPr>
          <w:p w14:paraId="11E66D4B" w14:textId="77777777" w:rsidR="001065FC" w:rsidRPr="00517207" w:rsidRDefault="001065FC" w:rsidP="00773C20">
            <w:pPr>
              <w:pStyle w:val="Normal1"/>
              <w:widowControl w:val="0"/>
              <w:spacing w:line="360" w:lineRule="auto"/>
              <w:jc w:val="center"/>
              <w:rPr>
                <w:sz w:val="16"/>
                <w:szCs w:val="16"/>
              </w:rPr>
            </w:pPr>
            <w:r w:rsidRPr="00517207">
              <w:rPr>
                <w:sz w:val="16"/>
                <w:szCs w:val="16"/>
              </w:rPr>
              <w:t>51</w:t>
            </w:r>
            <w:r w:rsidRPr="00517207">
              <w:rPr>
                <w:sz w:val="16"/>
                <w:szCs w:val="16"/>
                <w:vertAlign w:val="superscript"/>
              </w:rPr>
              <w:t>o</w:t>
            </w:r>
            <w:r w:rsidRPr="00517207">
              <w:rPr>
                <w:sz w:val="16"/>
                <w:szCs w:val="16"/>
              </w:rPr>
              <w:t xml:space="preserve"> 12.6754 N</w:t>
            </w:r>
          </w:p>
          <w:p w14:paraId="4FFB7EA2" w14:textId="77777777" w:rsidR="001065FC" w:rsidRPr="00517207" w:rsidRDefault="001065FC" w:rsidP="00773C20">
            <w:pPr>
              <w:pStyle w:val="Normal1"/>
              <w:widowControl w:val="0"/>
              <w:spacing w:line="360" w:lineRule="auto"/>
              <w:jc w:val="center"/>
              <w:rPr>
                <w:sz w:val="16"/>
                <w:szCs w:val="16"/>
              </w:rPr>
            </w:pPr>
            <w:r w:rsidRPr="00517207">
              <w:rPr>
                <w:sz w:val="16"/>
                <w:szCs w:val="16"/>
              </w:rPr>
              <w:t>-6</w:t>
            </w:r>
            <w:r w:rsidRPr="00517207">
              <w:rPr>
                <w:sz w:val="16"/>
                <w:szCs w:val="16"/>
                <w:vertAlign w:val="superscript"/>
              </w:rPr>
              <w:t>o</w:t>
            </w:r>
            <w:r w:rsidRPr="00517207">
              <w:rPr>
                <w:sz w:val="16"/>
                <w:szCs w:val="16"/>
              </w:rPr>
              <w:t xml:space="preserve"> 8.0277 E</w:t>
            </w:r>
          </w:p>
        </w:tc>
        <w:tc>
          <w:tcPr>
            <w:tcW w:w="1838" w:type="dxa"/>
            <w:gridSpan w:val="2"/>
            <w:tcMar>
              <w:top w:w="100" w:type="dxa"/>
              <w:left w:w="100" w:type="dxa"/>
              <w:bottom w:w="57" w:type="dxa"/>
              <w:right w:w="100" w:type="dxa"/>
            </w:tcMar>
            <w:vAlign w:val="center"/>
          </w:tcPr>
          <w:p w14:paraId="7E35E304" w14:textId="77777777" w:rsidR="001065FC" w:rsidRPr="00517207" w:rsidRDefault="001065FC" w:rsidP="00773C20">
            <w:pPr>
              <w:pStyle w:val="Normal1"/>
              <w:widowControl w:val="0"/>
              <w:spacing w:line="360" w:lineRule="auto"/>
              <w:jc w:val="center"/>
              <w:rPr>
                <w:sz w:val="16"/>
                <w:szCs w:val="16"/>
              </w:rPr>
            </w:pPr>
            <w:r w:rsidRPr="00517207">
              <w:rPr>
                <w:sz w:val="16"/>
                <w:szCs w:val="16"/>
              </w:rPr>
              <w:t>50</w:t>
            </w:r>
            <w:r w:rsidRPr="00517207">
              <w:rPr>
                <w:sz w:val="16"/>
                <w:szCs w:val="16"/>
                <w:vertAlign w:val="superscript"/>
              </w:rPr>
              <w:t>o</w:t>
            </w:r>
            <w:r w:rsidRPr="00517207">
              <w:rPr>
                <w:sz w:val="16"/>
                <w:szCs w:val="16"/>
              </w:rPr>
              <w:t xml:space="preserve"> 34.5557 N</w:t>
            </w:r>
          </w:p>
          <w:p w14:paraId="74530C4F" w14:textId="77777777" w:rsidR="001065FC" w:rsidRPr="00517207" w:rsidRDefault="001065FC" w:rsidP="00773C20">
            <w:pPr>
              <w:pStyle w:val="Normal1"/>
              <w:widowControl w:val="0"/>
              <w:spacing w:line="360" w:lineRule="auto"/>
              <w:jc w:val="center"/>
              <w:rPr>
                <w:sz w:val="16"/>
                <w:szCs w:val="16"/>
              </w:rPr>
            </w:pPr>
            <w:r w:rsidRPr="00517207">
              <w:rPr>
                <w:sz w:val="16"/>
                <w:szCs w:val="16"/>
              </w:rPr>
              <w:t>-7</w:t>
            </w:r>
            <w:r w:rsidRPr="00517207">
              <w:rPr>
                <w:sz w:val="16"/>
                <w:szCs w:val="16"/>
                <w:vertAlign w:val="superscript"/>
              </w:rPr>
              <w:t>o</w:t>
            </w:r>
            <w:r w:rsidRPr="00517207">
              <w:rPr>
                <w:sz w:val="16"/>
                <w:szCs w:val="16"/>
              </w:rPr>
              <w:t xml:space="preserve"> 6.3161 E</w:t>
            </w:r>
          </w:p>
        </w:tc>
        <w:tc>
          <w:tcPr>
            <w:tcW w:w="1837" w:type="dxa"/>
            <w:gridSpan w:val="2"/>
          </w:tcPr>
          <w:p w14:paraId="310C1648" w14:textId="28FDE802" w:rsidR="001065FC" w:rsidRPr="00517207" w:rsidRDefault="001065FC" w:rsidP="00773C20">
            <w:pPr>
              <w:pStyle w:val="Normal1"/>
              <w:widowControl w:val="0"/>
              <w:spacing w:line="360" w:lineRule="auto"/>
              <w:jc w:val="center"/>
              <w:rPr>
                <w:sz w:val="16"/>
                <w:szCs w:val="16"/>
              </w:rPr>
            </w:pPr>
            <w:r w:rsidRPr="00517207">
              <w:rPr>
                <w:sz w:val="16"/>
                <w:szCs w:val="16"/>
              </w:rPr>
              <w:t>50</w:t>
            </w:r>
            <w:r w:rsidRPr="00517207">
              <w:rPr>
                <w:sz w:val="16"/>
                <w:szCs w:val="16"/>
                <w:vertAlign w:val="superscript"/>
              </w:rPr>
              <w:t>o</w:t>
            </w:r>
            <w:r w:rsidRPr="00517207">
              <w:rPr>
                <w:sz w:val="16"/>
                <w:szCs w:val="16"/>
              </w:rPr>
              <w:t xml:space="preserve"> 31.3329 N</w:t>
            </w:r>
          </w:p>
          <w:p w14:paraId="37BF8B11" w14:textId="77777777" w:rsidR="001065FC" w:rsidRPr="00517207" w:rsidRDefault="001065FC" w:rsidP="00773C20">
            <w:pPr>
              <w:pStyle w:val="Normal1"/>
              <w:widowControl w:val="0"/>
              <w:spacing w:line="360" w:lineRule="auto"/>
              <w:jc w:val="center"/>
              <w:rPr>
                <w:sz w:val="16"/>
                <w:szCs w:val="16"/>
              </w:rPr>
            </w:pPr>
            <w:r w:rsidRPr="00517207">
              <w:rPr>
                <w:sz w:val="16"/>
                <w:szCs w:val="16"/>
              </w:rPr>
              <w:t>7</w:t>
            </w:r>
            <w:r w:rsidRPr="00517207">
              <w:rPr>
                <w:sz w:val="16"/>
                <w:szCs w:val="16"/>
                <w:vertAlign w:val="superscript"/>
              </w:rPr>
              <w:t>o</w:t>
            </w:r>
            <w:r w:rsidRPr="00517207">
              <w:rPr>
                <w:sz w:val="16"/>
                <w:szCs w:val="16"/>
              </w:rPr>
              <w:t xml:space="preserve"> 2.142 E</w:t>
            </w:r>
          </w:p>
        </w:tc>
        <w:tc>
          <w:tcPr>
            <w:tcW w:w="1838" w:type="dxa"/>
            <w:tcMar>
              <w:top w:w="100" w:type="dxa"/>
              <w:left w:w="100" w:type="dxa"/>
              <w:bottom w:w="57" w:type="dxa"/>
              <w:right w:w="100" w:type="dxa"/>
            </w:tcMar>
            <w:vAlign w:val="center"/>
          </w:tcPr>
          <w:p w14:paraId="4A46ECE2" w14:textId="77777777" w:rsidR="001065FC" w:rsidRPr="00517207" w:rsidRDefault="001065FC" w:rsidP="00773C20">
            <w:pPr>
              <w:pStyle w:val="Normal1"/>
              <w:widowControl w:val="0"/>
              <w:spacing w:line="360" w:lineRule="auto"/>
              <w:jc w:val="center"/>
              <w:rPr>
                <w:sz w:val="16"/>
                <w:szCs w:val="16"/>
              </w:rPr>
            </w:pPr>
            <w:r w:rsidRPr="00517207">
              <w:rPr>
                <w:sz w:val="16"/>
                <w:szCs w:val="16"/>
              </w:rPr>
              <w:t>51</w:t>
            </w:r>
            <w:r w:rsidRPr="00517207">
              <w:rPr>
                <w:sz w:val="16"/>
                <w:szCs w:val="16"/>
                <w:vertAlign w:val="superscript"/>
              </w:rPr>
              <w:t>o</w:t>
            </w:r>
            <w:r w:rsidRPr="00517207">
              <w:rPr>
                <w:sz w:val="16"/>
                <w:szCs w:val="16"/>
              </w:rPr>
              <w:t xml:space="preserve"> 4.3569 N</w:t>
            </w:r>
          </w:p>
          <w:p w14:paraId="1DFA6E8C" w14:textId="77777777" w:rsidR="001065FC" w:rsidRPr="00517207" w:rsidRDefault="001065FC" w:rsidP="00773C20">
            <w:pPr>
              <w:pStyle w:val="Normal1"/>
              <w:widowControl w:val="0"/>
              <w:spacing w:line="360" w:lineRule="auto"/>
              <w:jc w:val="center"/>
              <w:rPr>
                <w:sz w:val="16"/>
                <w:szCs w:val="16"/>
              </w:rPr>
            </w:pPr>
            <w:r w:rsidRPr="00517207">
              <w:rPr>
                <w:sz w:val="16"/>
                <w:szCs w:val="16"/>
              </w:rPr>
              <w:t>-6</w:t>
            </w:r>
            <w:r w:rsidRPr="00517207">
              <w:rPr>
                <w:sz w:val="16"/>
                <w:szCs w:val="16"/>
                <w:vertAlign w:val="superscript"/>
              </w:rPr>
              <w:t>o</w:t>
            </w:r>
            <w:r w:rsidRPr="00517207">
              <w:rPr>
                <w:sz w:val="16"/>
                <w:szCs w:val="16"/>
              </w:rPr>
              <w:t xml:space="preserve"> 34.866 E</w:t>
            </w:r>
          </w:p>
        </w:tc>
      </w:tr>
      <w:tr w:rsidR="00FB356E" w:rsidRPr="00517207" w14:paraId="68ADFC89" w14:textId="77777777" w:rsidTr="0059283C">
        <w:trPr>
          <w:trHeight w:val="283"/>
        </w:trPr>
        <w:tc>
          <w:tcPr>
            <w:tcW w:w="1964" w:type="dxa"/>
            <w:shd w:val="clear" w:color="auto" w:fill="F2F2F2" w:themeFill="background1" w:themeFillShade="F2"/>
            <w:tcMar>
              <w:top w:w="100" w:type="dxa"/>
              <w:left w:w="100" w:type="dxa"/>
              <w:bottom w:w="57" w:type="dxa"/>
              <w:right w:w="100" w:type="dxa"/>
            </w:tcMar>
            <w:vAlign w:val="center"/>
          </w:tcPr>
          <w:p w14:paraId="54B3B2B6" w14:textId="6C13FC1D" w:rsidR="00FB356E" w:rsidRPr="00517207" w:rsidRDefault="00D52DBB" w:rsidP="00773C20">
            <w:pPr>
              <w:pStyle w:val="Normal1"/>
              <w:widowControl w:val="0"/>
              <w:spacing w:line="360" w:lineRule="auto"/>
              <w:rPr>
                <w:b/>
                <w:sz w:val="16"/>
                <w:szCs w:val="16"/>
              </w:rPr>
            </w:pPr>
            <w:r>
              <w:rPr>
                <w:b/>
                <w:sz w:val="16"/>
                <w:szCs w:val="16"/>
              </w:rPr>
              <w:t>Sediment Classification</w:t>
            </w:r>
          </w:p>
        </w:tc>
        <w:tc>
          <w:tcPr>
            <w:tcW w:w="1837" w:type="dxa"/>
            <w:gridSpan w:val="2"/>
            <w:tcMar>
              <w:top w:w="100" w:type="dxa"/>
              <w:left w:w="100" w:type="dxa"/>
              <w:bottom w:w="57" w:type="dxa"/>
              <w:right w:w="100" w:type="dxa"/>
            </w:tcMar>
            <w:vAlign w:val="center"/>
          </w:tcPr>
          <w:p w14:paraId="50DB9DFE" w14:textId="79A772FE" w:rsidR="00D52DBB" w:rsidRDefault="00D52DBB" w:rsidP="00773C20">
            <w:pPr>
              <w:pStyle w:val="Normal1"/>
              <w:widowControl w:val="0"/>
              <w:spacing w:line="360" w:lineRule="auto"/>
              <w:jc w:val="center"/>
              <w:rPr>
                <w:sz w:val="16"/>
                <w:szCs w:val="16"/>
              </w:rPr>
            </w:pPr>
            <w:r>
              <w:rPr>
                <w:sz w:val="16"/>
                <w:szCs w:val="16"/>
              </w:rPr>
              <w:t xml:space="preserve">Sandy Mud </w:t>
            </w:r>
          </w:p>
          <w:p w14:paraId="0CDBDBCB" w14:textId="434B4066" w:rsidR="00FB356E" w:rsidRPr="00517207" w:rsidRDefault="00D52DBB" w:rsidP="00773C20">
            <w:pPr>
              <w:pStyle w:val="Normal1"/>
              <w:widowControl w:val="0"/>
              <w:spacing w:line="360" w:lineRule="auto"/>
              <w:jc w:val="center"/>
              <w:rPr>
                <w:sz w:val="16"/>
                <w:szCs w:val="16"/>
              </w:rPr>
            </w:pPr>
            <w:proofErr w:type="gramStart"/>
            <w:r>
              <w:rPr>
                <w:sz w:val="16"/>
                <w:szCs w:val="16"/>
              </w:rPr>
              <w:t>d</w:t>
            </w:r>
            <w:r w:rsidRPr="001E2EF9">
              <w:rPr>
                <w:sz w:val="16"/>
                <w:szCs w:val="16"/>
                <w:vertAlign w:val="subscript"/>
              </w:rPr>
              <w:t>50</w:t>
            </w:r>
            <w:proofErr w:type="gramEnd"/>
            <w:r>
              <w:rPr>
                <w:sz w:val="16"/>
                <w:szCs w:val="16"/>
              </w:rPr>
              <w:t xml:space="preserve"> = 57 </w:t>
            </w:r>
            <w:r w:rsidRPr="001E2EF9">
              <w:rPr>
                <w:rFonts w:ascii="Symbol" w:hAnsi="Symbol"/>
                <w:sz w:val="16"/>
                <w:szCs w:val="16"/>
              </w:rPr>
              <w:t></w:t>
            </w:r>
            <w:r>
              <w:rPr>
                <w:sz w:val="16"/>
                <w:szCs w:val="16"/>
              </w:rPr>
              <w:t>m</w:t>
            </w:r>
          </w:p>
        </w:tc>
        <w:tc>
          <w:tcPr>
            <w:tcW w:w="1838" w:type="dxa"/>
            <w:gridSpan w:val="2"/>
            <w:tcMar>
              <w:top w:w="100" w:type="dxa"/>
              <w:left w:w="100" w:type="dxa"/>
              <w:bottom w:w="57" w:type="dxa"/>
              <w:right w:w="100" w:type="dxa"/>
            </w:tcMar>
            <w:vAlign w:val="center"/>
          </w:tcPr>
          <w:p w14:paraId="7845AD2C" w14:textId="77777777" w:rsidR="00FB356E" w:rsidRDefault="00D52DBB" w:rsidP="00773C20">
            <w:pPr>
              <w:pStyle w:val="Normal1"/>
              <w:widowControl w:val="0"/>
              <w:spacing w:line="360" w:lineRule="auto"/>
              <w:jc w:val="center"/>
              <w:rPr>
                <w:sz w:val="16"/>
                <w:szCs w:val="16"/>
              </w:rPr>
            </w:pPr>
            <w:r>
              <w:rPr>
                <w:sz w:val="16"/>
                <w:szCs w:val="16"/>
              </w:rPr>
              <w:t>Muddy Sand</w:t>
            </w:r>
          </w:p>
          <w:p w14:paraId="698BAEE5" w14:textId="6B300748" w:rsidR="00D52DBB" w:rsidRPr="00517207" w:rsidRDefault="00D52DBB" w:rsidP="00773C20">
            <w:pPr>
              <w:pStyle w:val="Normal1"/>
              <w:widowControl w:val="0"/>
              <w:spacing w:line="360" w:lineRule="auto"/>
              <w:jc w:val="center"/>
              <w:rPr>
                <w:sz w:val="16"/>
                <w:szCs w:val="16"/>
              </w:rPr>
            </w:pPr>
            <w:proofErr w:type="gramStart"/>
            <w:r>
              <w:rPr>
                <w:sz w:val="16"/>
                <w:szCs w:val="16"/>
              </w:rPr>
              <w:t>d</w:t>
            </w:r>
            <w:r w:rsidRPr="001E2EF9">
              <w:rPr>
                <w:sz w:val="16"/>
                <w:szCs w:val="16"/>
                <w:vertAlign w:val="subscript"/>
              </w:rPr>
              <w:t>50</w:t>
            </w:r>
            <w:proofErr w:type="gramEnd"/>
            <w:r>
              <w:rPr>
                <w:sz w:val="16"/>
                <w:szCs w:val="16"/>
              </w:rPr>
              <w:t xml:space="preserve"> = 122 </w:t>
            </w:r>
            <w:r w:rsidRPr="002D197F">
              <w:rPr>
                <w:rFonts w:ascii="Symbol" w:hAnsi="Symbol"/>
                <w:sz w:val="16"/>
                <w:szCs w:val="16"/>
              </w:rPr>
              <w:t></w:t>
            </w:r>
            <w:r>
              <w:rPr>
                <w:sz w:val="16"/>
                <w:szCs w:val="16"/>
              </w:rPr>
              <w:t>m</w:t>
            </w:r>
          </w:p>
        </w:tc>
        <w:tc>
          <w:tcPr>
            <w:tcW w:w="1837" w:type="dxa"/>
            <w:gridSpan w:val="2"/>
          </w:tcPr>
          <w:p w14:paraId="139ADC7F" w14:textId="77777777" w:rsidR="00FB356E" w:rsidRDefault="00D52DBB" w:rsidP="00773C20">
            <w:pPr>
              <w:pStyle w:val="Normal1"/>
              <w:widowControl w:val="0"/>
              <w:spacing w:line="360" w:lineRule="auto"/>
              <w:jc w:val="center"/>
              <w:rPr>
                <w:sz w:val="16"/>
                <w:szCs w:val="16"/>
              </w:rPr>
            </w:pPr>
            <w:r>
              <w:rPr>
                <w:sz w:val="16"/>
                <w:szCs w:val="16"/>
              </w:rPr>
              <w:t>Muddy Sand</w:t>
            </w:r>
          </w:p>
          <w:p w14:paraId="2EC17137" w14:textId="70E74AF6" w:rsidR="00D52DBB" w:rsidRPr="00517207" w:rsidRDefault="00D52DBB" w:rsidP="00773C20">
            <w:pPr>
              <w:pStyle w:val="Normal1"/>
              <w:widowControl w:val="0"/>
              <w:spacing w:line="360" w:lineRule="auto"/>
              <w:jc w:val="center"/>
              <w:rPr>
                <w:sz w:val="16"/>
                <w:szCs w:val="16"/>
              </w:rPr>
            </w:pPr>
            <w:proofErr w:type="gramStart"/>
            <w:r>
              <w:rPr>
                <w:sz w:val="16"/>
                <w:szCs w:val="16"/>
              </w:rPr>
              <w:t>d</w:t>
            </w:r>
            <w:r w:rsidRPr="001E2EF9">
              <w:rPr>
                <w:sz w:val="16"/>
                <w:szCs w:val="16"/>
                <w:vertAlign w:val="subscript"/>
              </w:rPr>
              <w:t>50</w:t>
            </w:r>
            <w:proofErr w:type="gramEnd"/>
            <w:r w:rsidRPr="001E2EF9">
              <w:rPr>
                <w:sz w:val="16"/>
                <w:szCs w:val="16"/>
                <w:vertAlign w:val="subscript"/>
              </w:rPr>
              <w:t xml:space="preserve"> </w:t>
            </w:r>
            <w:r>
              <w:rPr>
                <w:sz w:val="16"/>
                <w:szCs w:val="16"/>
              </w:rPr>
              <w:t xml:space="preserve">= 178 </w:t>
            </w:r>
            <w:r w:rsidRPr="002D197F">
              <w:rPr>
                <w:rFonts w:ascii="Symbol" w:hAnsi="Symbol"/>
                <w:sz w:val="16"/>
                <w:szCs w:val="16"/>
              </w:rPr>
              <w:t></w:t>
            </w:r>
            <w:r>
              <w:rPr>
                <w:sz w:val="16"/>
                <w:szCs w:val="16"/>
              </w:rPr>
              <w:t>m</w:t>
            </w:r>
          </w:p>
        </w:tc>
        <w:tc>
          <w:tcPr>
            <w:tcW w:w="1838" w:type="dxa"/>
            <w:tcMar>
              <w:top w:w="100" w:type="dxa"/>
              <w:left w:w="100" w:type="dxa"/>
              <w:bottom w:w="57" w:type="dxa"/>
              <w:right w:w="100" w:type="dxa"/>
            </w:tcMar>
            <w:vAlign w:val="center"/>
          </w:tcPr>
          <w:p w14:paraId="7E43465F" w14:textId="77777777" w:rsidR="00FB356E" w:rsidRDefault="00D52DBB" w:rsidP="00773C20">
            <w:pPr>
              <w:pStyle w:val="Normal1"/>
              <w:widowControl w:val="0"/>
              <w:spacing w:line="360" w:lineRule="auto"/>
              <w:jc w:val="center"/>
              <w:rPr>
                <w:sz w:val="16"/>
                <w:szCs w:val="16"/>
              </w:rPr>
            </w:pPr>
            <w:r>
              <w:rPr>
                <w:sz w:val="16"/>
                <w:szCs w:val="16"/>
              </w:rPr>
              <w:t>Sand</w:t>
            </w:r>
          </w:p>
          <w:p w14:paraId="4E2125A5" w14:textId="6CD31A5A" w:rsidR="00D52DBB" w:rsidRPr="00517207" w:rsidRDefault="00D52DBB" w:rsidP="00773C20">
            <w:pPr>
              <w:pStyle w:val="Normal1"/>
              <w:widowControl w:val="0"/>
              <w:spacing w:line="360" w:lineRule="auto"/>
              <w:jc w:val="center"/>
              <w:rPr>
                <w:sz w:val="16"/>
                <w:szCs w:val="16"/>
              </w:rPr>
            </w:pPr>
            <w:proofErr w:type="gramStart"/>
            <w:r>
              <w:rPr>
                <w:sz w:val="16"/>
                <w:szCs w:val="16"/>
              </w:rPr>
              <w:t>d</w:t>
            </w:r>
            <w:r w:rsidRPr="001E2EF9">
              <w:rPr>
                <w:sz w:val="16"/>
                <w:szCs w:val="16"/>
                <w:vertAlign w:val="subscript"/>
              </w:rPr>
              <w:t>50</w:t>
            </w:r>
            <w:proofErr w:type="gramEnd"/>
            <w:r>
              <w:rPr>
                <w:sz w:val="16"/>
                <w:szCs w:val="16"/>
              </w:rPr>
              <w:t xml:space="preserve"> = 459</w:t>
            </w:r>
            <w:r w:rsidRPr="002D197F">
              <w:rPr>
                <w:rFonts w:ascii="Symbol" w:hAnsi="Symbol"/>
                <w:sz w:val="16"/>
                <w:szCs w:val="16"/>
              </w:rPr>
              <w:t></w:t>
            </w:r>
            <w:r w:rsidRPr="002D197F">
              <w:rPr>
                <w:rFonts w:ascii="Symbol" w:hAnsi="Symbol"/>
                <w:sz w:val="16"/>
                <w:szCs w:val="16"/>
              </w:rPr>
              <w:t></w:t>
            </w:r>
            <w:r>
              <w:rPr>
                <w:sz w:val="16"/>
                <w:szCs w:val="16"/>
              </w:rPr>
              <w:t>m</w:t>
            </w:r>
          </w:p>
        </w:tc>
      </w:tr>
      <w:tr w:rsidR="001065FC" w:rsidRPr="00517207" w14:paraId="0E5A6CB7" w14:textId="77777777" w:rsidTr="0059283C">
        <w:trPr>
          <w:trHeight w:val="283"/>
        </w:trPr>
        <w:tc>
          <w:tcPr>
            <w:tcW w:w="1964" w:type="dxa"/>
            <w:shd w:val="clear" w:color="auto" w:fill="F2F2F2" w:themeFill="background1" w:themeFillShade="F2"/>
            <w:tcMar>
              <w:top w:w="100" w:type="dxa"/>
              <w:left w:w="100" w:type="dxa"/>
              <w:bottom w:w="57" w:type="dxa"/>
              <w:right w:w="100" w:type="dxa"/>
            </w:tcMar>
            <w:vAlign w:val="center"/>
          </w:tcPr>
          <w:p w14:paraId="7913B9F7" w14:textId="75EF9582" w:rsidR="001065FC" w:rsidRPr="00517207" w:rsidRDefault="001065FC" w:rsidP="00773C20">
            <w:pPr>
              <w:pStyle w:val="Normal1"/>
              <w:widowControl w:val="0"/>
              <w:spacing w:line="360" w:lineRule="auto"/>
              <w:rPr>
                <w:b/>
                <w:sz w:val="16"/>
                <w:szCs w:val="16"/>
              </w:rPr>
            </w:pPr>
            <w:r w:rsidRPr="00517207">
              <w:rPr>
                <w:b/>
                <w:sz w:val="16"/>
                <w:szCs w:val="16"/>
              </w:rPr>
              <w:t>% Fines</w:t>
            </w:r>
          </w:p>
        </w:tc>
        <w:tc>
          <w:tcPr>
            <w:tcW w:w="1837" w:type="dxa"/>
            <w:gridSpan w:val="2"/>
            <w:tcMar>
              <w:top w:w="100" w:type="dxa"/>
              <w:left w:w="100" w:type="dxa"/>
              <w:bottom w:w="57" w:type="dxa"/>
              <w:right w:w="100" w:type="dxa"/>
            </w:tcMar>
            <w:vAlign w:val="center"/>
          </w:tcPr>
          <w:p w14:paraId="04D238B6" w14:textId="77777777" w:rsidR="001065FC" w:rsidRPr="00517207" w:rsidRDefault="001065FC" w:rsidP="00773C20">
            <w:pPr>
              <w:pStyle w:val="Normal1"/>
              <w:widowControl w:val="0"/>
              <w:spacing w:line="360" w:lineRule="auto"/>
              <w:jc w:val="center"/>
              <w:rPr>
                <w:sz w:val="16"/>
                <w:szCs w:val="16"/>
              </w:rPr>
            </w:pPr>
            <w:r w:rsidRPr="00517207">
              <w:rPr>
                <w:sz w:val="16"/>
                <w:szCs w:val="16"/>
              </w:rPr>
              <w:t>&gt; 50%</w:t>
            </w:r>
          </w:p>
        </w:tc>
        <w:tc>
          <w:tcPr>
            <w:tcW w:w="1838" w:type="dxa"/>
            <w:gridSpan w:val="2"/>
            <w:tcMar>
              <w:top w:w="100" w:type="dxa"/>
              <w:left w:w="100" w:type="dxa"/>
              <w:bottom w:w="57" w:type="dxa"/>
              <w:right w:w="100" w:type="dxa"/>
            </w:tcMar>
            <w:vAlign w:val="center"/>
          </w:tcPr>
          <w:p w14:paraId="0FD65AE3" w14:textId="77777777" w:rsidR="001065FC" w:rsidRPr="00517207" w:rsidRDefault="001065FC" w:rsidP="00773C20">
            <w:pPr>
              <w:pStyle w:val="Normal1"/>
              <w:widowControl w:val="0"/>
              <w:spacing w:line="360" w:lineRule="auto"/>
              <w:jc w:val="center"/>
              <w:rPr>
                <w:sz w:val="16"/>
                <w:szCs w:val="16"/>
              </w:rPr>
            </w:pPr>
            <w:r w:rsidRPr="00517207">
              <w:rPr>
                <w:sz w:val="16"/>
                <w:szCs w:val="16"/>
              </w:rPr>
              <w:t>25-35%</w:t>
            </w:r>
          </w:p>
        </w:tc>
        <w:tc>
          <w:tcPr>
            <w:tcW w:w="1837" w:type="dxa"/>
            <w:gridSpan w:val="2"/>
          </w:tcPr>
          <w:p w14:paraId="2D6975DB" w14:textId="197938AB" w:rsidR="001065FC" w:rsidRPr="00517207" w:rsidRDefault="001065FC" w:rsidP="00773C20">
            <w:pPr>
              <w:pStyle w:val="Normal1"/>
              <w:widowControl w:val="0"/>
              <w:spacing w:line="360" w:lineRule="auto"/>
              <w:jc w:val="center"/>
              <w:rPr>
                <w:sz w:val="16"/>
                <w:szCs w:val="16"/>
              </w:rPr>
            </w:pPr>
            <w:r w:rsidRPr="00517207">
              <w:rPr>
                <w:sz w:val="16"/>
                <w:szCs w:val="16"/>
              </w:rPr>
              <w:t>15-25%</w:t>
            </w:r>
          </w:p>
        </w:tc>
        <w:tc>
          <w:tcPr>
            <w:tcW w:w="1838" w:type="dxa"/>
            <w:tcMar>
              <w:top w:w="100" w:type="dxa"/>
              <w:left w:w="100" w:type="dxa"/>
              <w:bottom w:w="57" w:type="dxa"/>
              <w:right w:w="100" w:type="dxa"/>
            </w:tcMar>
            <w:vAlign w:val="center"/>
          </w:tcPr>
          <w:p w14:paraId="41DB1FA9" w14:textId="77777777" w:rsidR="001065FC" w:rsidRPr="00517207" w:rsidRDefault="001065FC" w:rsidP="00773C20">
            <w:pPr>
              <w:pStyle w:val="Normal1"/>
              <w:widowControl w:val="0"/>
              <w:spacing w:line="360" w:lineRule="auto"/>
              <w:jc w:val="center"/>
              <w:rPr>
                <w:sz w:val="16"/>
                <w:szCs w:val="16"/>
              </w:rPr>
            </w:pPr>
            <w:r w:rsidRPr="00517207">
              <w:rPr>
                <w:sz w:val="16"/>
                <w:szCs w:val="16"/>
              </w:rPr>
              <w:t>&lt; 20%</w:t>
            </w:r>
          </w:p>
        </w:tc>
      </w:tr>
      <w:tr w:rsidR="0059283C" w:rsidRPr="00517207" w14:paraId="4B83A3F3" w14:textId="77777777" w:rsidTr="0059283C">
        <w:trPr>
          <w:trHeight w:val="283"/>
        </w:trPr>
        <w:tc>
          <w:tcPr>
            <w:tcW w:w="1964" w:type="dxa"/>
            <w:shd w:val="clear" w:color="auto" w:fill="CCCCCC"/>
            <w:tcMar>
              <w:top w:w="100" w:type="dxa"/>
              <w:left w:w="100" w:type="dxa"/>
              <w:bottom w:w="57" w:type="dxa"/>
              <w:right w:w="100" w:type="dxa"/>
            </w:tcMar>
            <w:vAlign w:val="center"/>
          </w:tcPr>
          <w:p w14:paraId="3E09658C" w14:textId="77777777" w:rsidR="001065FC" w:rsidRPr="00517207" w:rsidRDefault="001065FC" w:rsidP="00773C20">
            <w:pPr>
              <w:pStyle w:val="Normal1"/>
              <w:widowControl w:val="0"/>
              <w:spacing w:line="360" w:lineRule="auto"/>
              <w:rPr>
                <w:b/>
                <w:sz w:val="16"/>
                <w:szCs w:val="16"/>
                <w:vertAlign w:val="superscript"/>
              </w:rPr>
            </w:pPr>
            <w:proofErr w:type="spellStart"/>
            <w:r w:rsidRPr="00517207">
              <w:rPr>
                <w:b/>
                <w:sz w:val="16"/>
                <w:szCs w:val="16"/>
              </w:rPr>
              <w:t>Cruise</w:t>
            </w:r>
            <w:r w:rsidRPr="00517207">
              <w:rPr>
                <w:b/>
                <w:sz w:val="16"/>
                <w:szCs w:val="16"/>
                <w:vertAlign w:val="superscript"/>
              </w:rPr>
              <w:t>a</w:t>
            </w:r>
            <w:proofErr w:type="spellEnd"/>
          </w:p>
        </w:tc>
        <w:tc>
          <w:tcPr>
            <w:tcW w:w="1363" w:type="dxa"/>
            <w:shd w:val="clear" w:color="auto" w:fill="CCCCCC"/>
            <w:tcMar>
              <w:top w:w="100" w:type="dxa"/>
              <w:left w:w="100" w:type="dxa"/>
              <w:bottom w:w="57" w:type="dxa"/>
              <w:right w:w="100" w:type="dxa"/>
            </w:tcMar>
            <w:vAlign w:val="center"/>
          </w:tcPr>
          <w:p w14:paraId="09898720" w14:textId="77777777" w:rsidR="001065FC" w:rsidRPr="00517207" w:rsidRDefault="001065FC" w:rsidP="00773C20">
            <w:pPr>
              <w:pStyle w:val="Normal1"/>
              <w:widowControl w:val="0"/>
              <w:spacing w:line="360" w:lineRule="auto"/>
              <w:jc w:val="center"/>
              <w:rPr>
                <w:b/>
                <w:sz w:val="16"/>
                <w:szCs w:val="16"/>
              </w:rPr>
            </w:pPr>
            <w:r w:rsidRPr="00517207">
              <w:rPr>
                <w:b/>
                <w:sz w:val="16"/>
                <w:szCs w:val="16"/>
              </w:rPr>
              <w:t>Start Date</w:t>
            </w:r>
          </w:p>
        </w:tc>
        <w:tc>
          <w:tcPr>
            <w:tcW w:w="1363" w:type="dxa"/>
            <w:gridSpan w:val="2"/>
            <w:shd w:val="clear" w:color="auto" w:fill="CCCCCC"/>
            <w:tcMar>
              <w:top w:w="100" w:type="dxa"/>
              <w:left w:w="100" w:type="dxa"/>
              <w:bottom w:w="57" w:type="dxa"/>
              <w:right w:w="100" w:type="dxa"/>
            </w:tcMar>
            <w:vAlign w:val="center"/>
          </w:tcPr>
          <w:p w14:paraId="7C11933D" w14:textId="77777777" w:rsidR="001065FC" w:rsidRPr="00517207" w:rsidRDefault="001065FC" w:rsidP="00773C20">
            <w:pPr>
              <w:pStyle w:val="Normal1"/>
              <w:widowControl w:val="0"/>
              <w:spacing w:line="360" w:lineRule="auto"/>
              <w:jc w:val="center"/>
              <w:rPr>
                <w:b/>
                <w:sz w:val="16"/>
                <w:szCs w:val="16"/>
              </w:rPr>
            </w:pPr>
            <w:r w:rsidRPr="00517207">
              <w:rPr>
                <w:b/>
                <w:sz w:val="16"/>
                <w:szCs w:val="16"/>
              </w:rPr>
              <w:t>End Date</w:t>
            </w:r>
          </w:p>
        </w:tc>
        <w:tc>
          <w:tcPr>
            <w:tcW w:w="1364" w:type="dxa"/>
            <w:gridSpan w:val="2"/>
            <w:shd w:val="clear" w:color="auto" w:fill="CCCCCC"/>
          </w:tcPr>
          <w:p w14:paraId="6CC39319" w14:textId="796444F7" w:rsidR="001065FC" w:rsidRPr="00517207" w:rsidRDefault="00517207" w:rsidP="00773C20">
            <w:pPr>
              <w:pStyle w:val="Normal1"/>
              <w:widowControl w:val="0"/>
              <w:spacing w:line="360" w:lineRule="auto"/>
              <w:jc w:val="center"/>
              <w:rPr>
                <w:b/>
                <w:sz w:val="16"/>
                <w:szCs w:val="16"/>
              </w:rPr>
            </w:pPr>
            <w:r w:rsidRPr="00517207">
              <w:rPr>
                <w:b/>
                <w:sz w:val="16"/>
                <w:szCs w:val="16"/>
              </w:rPr>
              <w:t>Bottom Water Temperature (</w:t>
            </w:r>
            <w:proofErr w:type="spellStart"/>
            <w:r w:rsidRPr="00517207">
              <w:rPr>
                <w:b/>
                <w:sz w:val="16"/>
                <w:szCs w:val="16"/>
                <w:vertAlign w:val="superscript"/>
              </w:rPr>
              <w:t>o</w:t>
            </w:r>
            <w:r w:rsidRPr="00517207">
              <w:rPr>
                <w:b/>
                <w:sz w:val="16"/>
                <w:szCs w:val="16"/>
              </w:rPr>
              <w:t>C</w:t>
            </w:r>
            <w:proofErr w:type="spellEnd"/>
            <w:r w:rsidRPr="00517207">
              <w:rPr>
                <w:b/>
                <w:sz w:val="16"/>
                <w:szCs w:val="16"/>
              </w:rPr>
              <w:t>)</w:t>
            </w:r>
          </w:p>
        </w:tc>
        <w:tc>
          <w:tcPr>
            <w:tcW w:w="3260" w:type="dxa"/>
            <w:gridSpan w:val="2"/>
            <w:shd w:val="clear" w:color="auto" w:fill="CCCCCC"/>
            <w:tcMar>
              <w:top w:w="100" w:type="dxa"/>
              <w:left w:w="100" w:type="dxa"/>
              <w:bottom w:w="57" w:type="dxa"/>
              <w:right w:w="100" w:type="dxa"/>
            </w:tcMar>
            <w:vAlign w:val="center"/>
          </w:tcPr>
          <w:p w14:paraId="494A8957" w14:textId="6F821745" w:rsidR="001065FC" w:rsidRPr="00517207" w:rsidRDefault="001065FC" w:rsidP="00773C20">
            <w:pPr>
              <w:pStyle w:val="Normal1"/>
              <w:widowControl w:val="0"/>
              <w:spacing w:line="360" w:lineRule="auto"/>
              <w:jc w:val="center"/>
              <w:rPr>
                <w:b/>
                <w:sz w:val="16"/>
                <w:szCs w:val="16"/>
                <w:vertAlign w:val="superscript"/>
              </w:rPr>
            </w:pPr>
            <w:proofErr w:type="spellStart"/>
            <w:r w:rsidRPr="00517207">
              <w:rPr>
                <w:b/>
                <w:sz w:val="16"/>
                <w:szCs w:val="16"/>
              </w:rPr>
              <w:t>Description</w:t>
            </w:r>
            <w:r w:rsidRPr="00517207">
              <w:rPr>
                <w:b/>
                <w:sz w:val="16"/>
                <w:szCs w:val="16"/>
                <w:vertAlign w:val="superscript"/>
              </w:rPr>
              <w:t>b</w:t>
            </w:r>
            <w:proofErr w:type="spellEnd"/>
          </w:p>
        </w:tc>
      </w:tr>
      <w:tr w:rsidR="0059283C" w:rsidRPr="00517207" w14:paraId="29D6E81F" w14:textId="77777777" w:rsidTr="0054789F">
        <w:trPr>
          <w:trHeight w:val="500"/>
        </w:trPr>
        <w:tc>
          <w:tcPr>
            <w:tcW w:w="1964" w:type="dxa"/>
            <w:shd w:val="clear" w:color="auto" w:fill="F2F2F2" w:themeFill="background1" w:themeFillShade="F2"/>
            <w:tcMar>
              <w:top w:w="100" w:type="dxa"/>
              <w:left w:w="100" w:type="dxa"/>
              <w:bottom w:w="57" w:type="dxa"/>
              <w:right w:w="100" w:type="dxa"/>
            </w:tcMar>
            <w:vAlign w:val="center"/>
          </w:tcPr>
          <w:p w14:paraId="143576D9" w14:textId="77777777" w:rsidR="001065FC" w:rsidRPr="00517207" w:rsidRDefault="001065FC" w:rsidP="00773C20">
            <w:pPr>
              <w:pStyle w:val="Normal1"/>
              <w:widowControl w:val="0"/>
              <w:spacing w:line="360" w:lineRule="auto"/>
              <w:rPr>
                <w:b/>
                <w:sz w:val="16"/>
                <w:szCs w:val="16"/>
              </w:rPr>
            </w:pPr>
            <w:r w:rsidRPr="00517207">
              <w:rPr>
                <w:b/>
                <w:sz w:val="16"/>
                <w:szCs w:val="16"/>
              </w:rPr>
              <w:t xml:space="preserve">DY008 </w:t>
            </w:r>
          </w:p>
          <w:p w14:paraId="621D26F1" w14:textId="77777777" w:rsidR="001065FC" w:rsidRPr="00517207" w:rsidRDefault="001065FC" w:rsidP="00773C20">
            <w:pPr>
              <w:pStyle w:val="Normal1"/>
              <w:widowControl w:val="0"/>
              <w:spacing w:line="360" w:lineRule="auto"/>
              <w:rPr>
                <w:b/>
                <w:sz w:val="16"/>
                <w:szCs w:val="16"/>
                <w:vertAlign w:val="superscript"/>
              </w:rPr>
            </w:pPr>
            <w:r w:rsidRPr="00517207">
              <w:rPr>
                <w:b/>
                <w:sz w:val="16"/>
                <w:szCs w:val="16"/>
              </w:rPr>
              <w:t>(Pre-Bloom 1)</w:t>
            </w:r>
          </w:p>
        </w:tc>
        <w:tc>
          <w:tcPr>
            <w:tcW w:w="1363" w:type="dxa"/>
            <w:tcMar>
              <w:top w:w="100" w:type="dxa"/>
              <w:left w:w="100" w:type="dxa"/>
              <w:bottom w:w="57" w:type="dxa"/>
              <w:right w:w="100" w:type="dxa"/>
            </w:tcMar>
            <w:vAlign w:val="center"/>
          </w:tcPr>
          <w:p w14:paraId="136BC9AA" w14:textId="77777777" w:rsidR="001065FC" w:rsidRPr="00517207" w:rsidRDefault="001065FC" w:rsidP="00773C20">
            <w:pPr>
              <w:pStyle w:val="Normal1"/>
              <w:widowControl w:val="0"/>
              <w:spacing w:line="360" w:lineRule="auto"/>
              <w:jc w:val="center"/>
              <w:rPr>
                <w:sz w:val="16"/>
                <w:szCs w:val="16"/>
              </w:rPr>
            </w:pPr>
            <w:r w:rsidRPr="00517207">
              <w:rPr>
                <w:sz w:val="16"/>
                <w:szCs w:val="16"/>
              </w:rPr>
              <w:t>18 March 2014</w:t>
            </w:r>
          </w:p>
        </w:tc>
        <w:tc>
          <w:tcPr>
            <w:tcW w:w="1363" w:type="dxa"/>
            <w:gridSpan w:val="2"/>
            <w:tcMar>
              <w:top w:w="100" w:type="dxa"/>
              <w:left w:w="100" w:type="dxa"/>
              <w:bottom w:w="57" w:type="dxa"/>
              <w:right w:w="100" w:type="dxa"/>
            </w:tcMar>
            <w:vAlign w:val="center"/>
          </w:tcPr>
          <w:p w14:paraId="292437A1" w14:textId="77777777" w:rsidR="001065FC" w:rsidRPr="00517207" w:rsidRDefault="001065FC" w:rsidP="00773C20">
            <w:pPr>
              <w:pStyle w:val="Normal1"/>
              <w:widowControl w:val="0"/>
              <w:spacing w:line="360" w:lineRule="auto"/>
              <w:jc w:val="center"/>
              <w:rPr>
                <w:sz w:val="16"/>
                <w:szCs w:val="16"/>
              </w:rPr>
            </w:pPr>
            <w:r w:rsidRPr="00517207">
              <w:rPr>
                <w:sz w:val="16"/>
                <w:szCs w:val="16"/>
              </w:rPr>
              <w:t>13 April 2014</w:t>
            </w:r>
          </w:p>
        </w:tc>
        <w:tc>
          <w:tcPr>
            <w:tcW w:w="1364" w:type="dxa"/>
            <w:gridSpan w:val="2"/>
            <w:vAlign w:val="center"/>
          </w:tcPr>
          <w:p w14:paraId="5E2A437A" w14:textId="2F089496" w:rsidR="001065FC" w:rsidRPr="00517207" w:rsidRDefault="0054789F" w:rsidP="0054789F">
            <w:pPr>
              <w:pStyle w:val="Normal1"/>
              <w:widowControl w:val="0"/>
              <w:spacing w:line="360" w:lineRule="auto"/>
              <w:jc w:val="center"/>
              <w:rPr>
                <w:sz w:val="16"/>
                <w:szCs w:val="16"/>
              </w:rPr>
            </w:pPr>
            <w:r>
              <w:rPr>
                <w:sz w:val="16"/>
                <w:szCs w:val="16"/>
              </w:rPr>
              <w:t xml:space="preserve">9.38 </w:t>
            </w:r>
            <w:r w:rsidRPr="00517207">
              <w:rPr>
                <w:sz w:val="16"/>
                <w:szCs w:val="16"/>
              </w:rPr>
              <w:t>±</w:t>
            </w:r>
            <w:r>
              <w:rPr>
                <w:sz w:val="16"/>
                <w:szCs w:val="16"/>
              </w:rPr>
              <w:t xml:space="preserve"> 0.49</w:t>
            </w:r>
          </w:p>
        </w:tc>
        <w:tc>
          <w:tcPr>
            <w:tcW w:w="3260" w:type="dxa"/>
            <w:gridSpan w:val="2"/>
            <w:tcMar>
              <w:top w:w="100" w:type="dxa"/>
              <w:left w:w="100" w:type="dxa"/>
              <w:bottom w:w="57" w:type="dxa"/>
              <w:right w:w="100" w:type="dxa"/>
            </w:tcMar>
            <w:vAlign w:val="center"/>
          </w:tcPr>
          <w:p w14:paraId="6D76F028" w14:textId="25EF089D" w:rsidR="001065FC" w:rsidRPr="00517207" w:rsidRDefault="001065FC" w:rsidP="00773C20">
            <w:pPr>
              <w:pStyle w:val="Normal1"/>
              <w:widowControl w:val="0"/>
              <w:spacing w:line="360" w:lineRule="auto"/>
              <w:rPr>
                <w:sz w:val="16"/>
                <w:szCs w:val="16"/>
              </w:rPr>
            </w:pPr>
            <w:r w:rsidRPr="00517207">
              <w:rPr>
                <w:sz w:val="16"/>
                <w:szCs w:val="16"/>
              </w:rPr>
              <w:t>Voyager II in situ Flume (A, G, H, I)</w:t>
            </w:r>
          </w:p>
          <w:p w14:paraId="100BA573" w14:textId="467E09C2" w:rsidR="001065FC" w:rsidRPr="00517207" w:rsidRDefault="001065FC" w:rsidP="00773C20">
            <w:pPr>
              <w:pStyle w:val="Normal1"/>
              <w:widowControl w:val="0"/>
              <w:spacing w:line="360" w:lineRule="auto"/>
              <w:rPr>
                <w:sz w:val="16"/>
                <w:szCs w:val="16"/>
              </w:rPr>
            </w:pPr>
            <w:r w:rsidRPr="00517207">
              <w:rPr>
                <w:sz w:val="16"/>
                <w:szCs w:val="16"/>
              </w:rPr>
              <w:t>CMF ship-board Flume (</w:t>
            </w:r>
            <w:proofErr w:type="gramStart"/>
            <w:r w:rsidRPr="00517207">
              <w:rPr>
                <w:sz w:val="16"/>
                <w:szCs w:val="16"/>
              </w:rPr>
              <w:t>A(</w:t>
            </w:r>
            <w:proofErr w:type="gramEnd"/>
            <w:r w:rsidRPr="00517207">
              <w:rPr>
                <w:sz w:val="16"/>
                <w:szCs w:val="16"/>
              </w:rPr>
              <w:t>4), H(5), I(2))</w:t>
            </w:r>
          </w:p>
        </w:tc>
      </w:tr>
      <w:tr w:rsidR="0059283C" w:rsidRPr="00517207" w14:paraId="5F17E613" w14:textId="77777777" w:rsidTr="0059283C">
        <w:trPr>
          <w:trHeight w:val="283"/>
        </w:trPr>
        <w:tc>
          <w:tcPr>
            <w:tcW w:w="1964" w:type="dxa"/>
            <w:shd w:val="clear" w:color="auto" w:fill="F2F2F2" w:themeFill="background1" w:themeFillShade="F2"/>
            <w:tcMar>
              <w:top w:w="100" w:type="dxa"/>
              <w:left w:w="100" w:type="dxa"/>
              <w:bottom w:w="57" w:type="dxa"/>
              <w:right w:w="100" w:type="dxa"/>
            </w:tcMar>
            <w:vAlign w:val="center"/>
          </w:tcPr>
          <w:p w14:paraId="3493C1B5" w14:textId="77777777" w:rsidR="001065FC" w:rsidRPr="00517207" w:rsidRDefault="001065FC" w:rsidP="00773C20">
            <w:pPr>
              <w:pStyle w:val="Normal1"/>
              <w:widowControl w:val="0"/>
              <w:spacing w:line="360" w:lineRule="auto"/>
              <w:rPr>
                <w:b/>
                <w:sz w:val="16"/>
                <w:szCs w:val="16"/>
              </w:rPr>
            </w:pPr>
            <w:r w:rsidRPr="00517207">
              <w:rPr>
                <w:b/>
                <w:sz w:val="16"/>
                <w:szCs w:val="16"/>
              </w:rPr>
              <w:t xml:space="preserve">DY021 </w:t>
            </w:r>
          </w:p>
          <w:p w14:paraId="237B0B6E" w14:textId="77777777" w:rsidR="001065FC" w:rsidRPr="00517207" w:rsidRDefault="001065FC" w:rsidP="00773C20">
            <w:pPr>
              <w:pStyle w:val="Normal1"/>
              <w:widowControl w:val="0"/>
              <w:spacing w:line="360" w:lineRule="auto"/>
              <w:rPr>
                <w:b/>
                <w:sz w:val="16"/>
                <w:szCs w:val="16"/>
                <w:vertAlign w:val="superscript"/>
              </w:rPr>
            </w:pPr>
            <w:r w:rsidRPr="00517207">
              <w:rPr>
                <w:b/>
                <w:sz w:val="16"/>
                <w:szCs w:val="16"/>
              </w:rPr>
              <w:t>(Pre-Bloom 2)</w:t>
            </w:r>
          </w:p>
        </w:tc>
        <w:tc>
          <w:tcPr>
            <w:tcW w:w="1363" w:type="dxa"/>
            <w:tcMar>
              <w:top w:w="100" w:type="dxa"/>
              <w:left w:w="100" w:type="dxa"/>
              <w:bottom w:w="57" w:type="dxa"/>
              <w:right w:w="100" w:type="dxa"/>
            </w:tcMar>
            <w:vAlign w:val="center"/>
          </w:tcPr>
          <w:p w14:paraId="42724A29" w14:textId="77777777" w:rsidR="001065FC" w:rsidRPr="00517207" w:rsidRDefault="001065FC" w:rsidP="00773C20">
            <w:pPr>
              <w:pStyle w:val="Normal1"/>
              <w:widowControl w:val="0"/>
              <w:spacing w:line="360" w:lineRule="auto"/>
              <w:jc w:val="center"/>
              <w:rPr>
                <w:sz w:val="16"/>
                <w:szCs w:val="16"/>
              </w:rPr>
            </w:pPr>
            <w:r w:rsidRPr="00517207">
              <w:rPr>
                <w:sz w:val="16"/>
                <w:szCs w:val="16"/>
              </w:rPr>
              <w:t>01 March 2015</w:t>
            </w:r>
          </w:p>
        </w:tc>
        <w:tc>
          <w:tcPr>
            <w:tcW w:w="1363" w:type="dxa"/>
            <w:gridSpan w:val="2"/>
            <w:tcMar>
              <w:top w:w="100" w:type="dxa"/>
              <w:left w:w="100" w:type="dxa"/>
              <w:bottom w:w="57" w:type="dxa"/>
              <w:right w:w="100" w:type="dxa"/>
            </w:tcMar>
            <w:vAlign w:val="center"/>
          </w:tcPr>
          <w:p w14:paraId="3593E082" w14:textId="77777777" w:rsidR="001065FC" w:rsidRPr="00517207" w:rsidRDefault="001065FC" w:rsidP="00773C20">
            <w:pPr>
              <w:pStyle w:val="Normal1"/>
              <w:widowControl w:val="0"/>
              <w:spacing w:line="360" w:lineRule="auto"/>
              <w:jc w:val="center"/>
              <w:rPr>
                <w:sz w:val="16"/>
                <w:szCs w:val="16"/>
              </w:rPr>
            </w:pPr>
            <w:r w:rsidRPr="00517207">
              <w:rPr>
                <w:sz w:val="16"/>
                <w:szCs w:val="16"/>
              </w:rPr>
              <w:t>26 March 2015</w:t>
            </w:r>
          </w:p>
        </w:tc>
        <w:tc>
          <w:tcPr>
            <w:tcW w:w="1364" w:type="dxa"/>
            <w:gridSpan w:val="2"/>
            <w:vAlign w:val="center"/>
          </w:tcPr>
          <w:p w14:paraId="38275C9F" w14:textId="12E0E4E6" w:rsidR="001065FC" w:rsidRPr="00517207" w:rsidRDefault="00517207" w:rsidP="00517207">
            <w:pPr>
              <w:pStyle w:val="Normal1"/>
              <w:widowControl w:val="0"/>
              <w:spacing w:line="360" w:lineRule="auto"/>
              <w:jc w:val="center"/>
              <w:rPr>
                <w:sz w:val="16"/>
                <w:szCs w:val="16"/>
              </w:rPr>
            </w:pPr>
            <w:r w:rsidRPr="00517207">
              <w:rPr>
                <w:sz w:val="16"/>
                <w:szCs w:val="16"/>
              </w:rPr>
              <w:t>9.16 ± 0.05</w:t>
            </w:r>
          </w:p>
        </w:tc>
        <w:tc>
          <w:tcPr>
            <w:tcW w:w="3260" w:type="dxa"/>
            <w:gridSpan w:val="2"/>
            <w:tcMar>
              <w:top w:w="100" w:type="dxa"/>
              <w:left w:w="100" w:type="dxa"/>
              <w:bottom w:w="57" w:type="dxa"/>
              <w:right w:w="100" w:type="dxa"/>
            </w:tcMar>
            <w:vAlign w:val="center"/>
          </w:tcPr>
          <w:p w14:paraId="0518BE5C" w14:textId="166B945C" w:rsidR="001065FC" w:rsidRPr="00517207" w:rsidRDefault="001065FC" w:rsidP="00773C20">
            <w:pPr>
              <w:pStyle w:val="Normal1"/>
              <w:widowControl w:val="0"/>
              <w:spacing w:line="360" w:lineRule="auto"/>
              <w:rPr>
                <w:sz w:val="16"/>
                <w:szCs w:val="16"/>
              </w:rPr>
            </w:pPr>
            <w:r w:rsidRPr="00517207">
              <w:rPr>
                <w:sz w:val="16"/>
                <w:szCs w:val="16"/>
              </w:rPr>
              <w:t>Voyager II in situ Flume (A, G, H, I)</w:t>
            </w:r>
          </w:p>
          <w:p w14:paraId="6AB28EA9" w14:textId="1EC2ADD2" w:rsidR="001065FC" w:rsidRPr="00517207" w:rsidRDefault="001065FC" w:rsidP="00773C20">
            <w:pPr>
              <w:pStyle w:val="Normal1"/>
              <w:widowControl w:val="0"/>
              <w:spacing w:line="360" w:lineRule="auto"/>
              <w:rPr>
                <w:sz w:val="16"/>
                <w:szCs w:val="16"/>
              </w:rPr>
            </w:pPr>
            <w:r w:rsidRPr="00517207">
              <w:rPr>
                <w:sz w:val="16"/>
                <w:szCs w:val="16"/>
              </w:rPr>
              <w:t>CMF ship-board Flume (</w:t>
            </w:r>
            <w:proofErr w:type="gramStart"/>
            <w:r w:rsidRPr="00517207">
              <w:rPr>
                <w:sz w:val="16"/>
                <w:szCs w:val="16"/>
              </w:rPr>
              <w:t>A(</w:t>
            </w:r>
            <w:proofErr w:type="gramEnd"/>
            <w:r w:rsidRPr="00517207">
              <w:rPr>
                <w:sz w:val="16"/>
                <w:szCs w:val="16"/>
              </w:rPr>
              <w:t>4), H(4), I(5))</w:t>
            </w:r>
          </w:p>
        </w:tc>
      </w:tr>
      <w:tr w:rsidR="0059283C" w:rsidRPr="00517207" w14:paraId="30C30D72" w14:textId="77777777" w:rsidTr="0059283C">
        <w:trPr>
          <w:trHeight w:val="592"/>
        </w:trPr>
        <w:tc>
          <w:tcPr>
            <w:tcW w:w="1964" w:type="dxa"/>
            <w:shd w:val="clear" w:color="auto" w:fill="F2F2F2" w:themeFill="background1" w:themeFillShade="F2"/>
            <w:tcMar>
              <w:top w:w="100" w:type="dxa"/>
              <w:left w:w="100" w:type="dxa"/>
              <w:bottom w:w="57" w:type="dxa"/>
              <w:right w:w="100" w:type="dxa"/>
            </w:tcMar>
            <w:vAlign w:val="center"/>
          </w:tcPr>
          <w:p w14:paraId="32E24A55" w14:textId="77777777" w:rsidR="001065FC" w:rsidRPr="00517207" w:rsidRDefault="001065FC" w:rsidP="00773C20">
            <w:pPr>
              <w:pStyle w:val="Normal1"/>
              <w:widowControl w:val="0"/>
              <w:spacing w:line="360" w:lineRule="auto"/>
              <w:rPr>
                <w:b/>
                <w:sz w:val="16"/>
                <w:szCs w:val="16"/>
              </w:rPr>
            </w:pPr>
            <w:r w:rsidRPr="00517207">
              <w:rPr>
                <w:b/>
                <w:sz w:val="16"/>
                <w:szCs w:val="16"/>
              </w:rPr>
              <w:t xml:space="preserve">DY030 </w:t>
            </w:r>
          </w:p>
          <w:p w14:paraId="2E4A7A25" w14:textId="77777777" w:rsidR="001065FC" w:rsidRPr="00517207" w:rsidRDefault="001065FC" w:rsidP="00773C20">
            <w:pPr>
              <w:pStyle w:val="Normal1"/>
              <w:widowControl w:val="0"/>
              <w:spacing w:line="360" w:lineRule="auto"/>
              <w:rPr>
                <w:b/>
                <w:sz w:val="16"/>
                <w:szCs w:val="16"/>
                <w:vertAlign w:val="superscript"/>
              </w:rPr>
            </w:pPr>
            <w:r w:rsidRPr="00517207">
              <w:rPr>
                <w:b/>
                <w:sz w:val="16"/>
                <w:szCs w:val="16"/>
              </w:rPr>
              <w:t>(Bloom)</w:t>
            </w:r>
          </w:p>
        </w:tc>
        <w:tc>
          <w:tcPr>
            <w:tcW w:w="1363" w:type="dxa"/>
            <w:tcMar>
              <w:top w:w="100" w:type="dxa"/>
              <w:left w:w="100" w:type="dxa"/>
              <w:bottom w:w="57" w:type="dxa"/>
              <w:right w:w="100" w:type="dxa"/>
            </w:tcMar>
            <w:vAlign w:val="center"/>
          </w:tcPr>
          <w:p w14:paraId="7A3C9A0E" w14:textId="77777777" w:rsidR="001065FC" w:rsidRPr="00517207" w:rsidRDefault="001065FC" w:rsidP="00773C20">
            <w:pPr>
              <w:pStyle w:val="Normal1"/>
              <w:widowControl w:val="0"/>
              <w:spacing w:line="360" w:lineRule="auto"/>
              <w:jc w:val="center"/>
              <w:rPr>
                <w:sz w:val="16"/>
                <w:szCs w:val="16"/>
              </w:rPr>
            </w:pPr>
            <w:r w:rsidRPr="00517207">
              <w:rPr>
                <w:sz w:val="16"/>
                <w:szCs w:val="16"/>
              </w:rPr>
              <w:t>04 May 2015</w:t>
            </w:r>
          </w:p>
        </w:tc>
        <w:tc>
          <w:tcPr>
            <w:tcW w:w="1363" w:type="dxa"/>
            <w:gridSpan w:val="2"/>
            <w:tcMar>
              <w:top w:w="100" w:type="dxa"/>
              <w:left w:w="100" w:type="dxa"/>
              <w:bottom w:w="57" w:type="dxa"/>
              <w:right w:w="100" w:type="dxa"/>
            </w:tcMar>
            <w:vAlign w:val="center"/>
          </w:tcPr>
          <w:p w14:paraId="01EF0945" w14:textId="77777777" w:rsidR="001065FC" w:rsidRPr="00517207" w:rsidRDefault="001065FC" w:rsidP="00773C20">
            <w:pPr>
              <w:pStyle w:val="Normal1"/>
              <w:widowControl w:val="0"/>
              <w:spacing w:line="360" w:lineRule="auto"/>
              <w:jc w:val="center"/>
              <w:rPr>
                <w:sz w:val="16"/>
                <w:szCs w:val="16"/>
              </w:rPr>
            </w:pPr>
            <w:r w:rsidRPr="00517207">
              <w:rPr>
                <w:sz w:val="16"/>
                <w:szCs w:val="16"/>
              </w:rPr>
              <w:t>25 May 2015</w:t>
            </w:r>
          </w:p>
        </w:tc>
        <w:tc>
          <w:tcPr>
            <w:tcW w:w="1364" w:type="dxa"/>
            <w:gridSpan w:val="2"/>
            <w:vAlign w:val="center"/>
          </w:tcPr>
          <w:p w14:paraId="32EF5B02" w14:textId="3B287AD5" w:rsidR="001065FC" w:rsidRPr="00517207" w:rsidRDefault="00517207" w:rsidP="00517207">
            <w:pPr>
              <w:pStyle w:val="Normal1"/>
              <w:widowControl w:val="0"/>
              <w:spacing w:line="360" w:lineRule="auto"/>
              <w:jc w:val="center"/>
              <w:rPr>
                <w:sz w:val="16"/>
                <w:szCs w:val="16"/>
              </w:rPr>
            </w:pPr>
            <w:r w:rsidRPr="00517207">
              <w:rPr>
                <w:sz w:val="16"/>
                <w:szCs w:val="16"/>
              </w:rPr>
              <w:t>9.78 ± 0.88</w:t>
            </w:r>
          </w:p>
        </w:tc>
        <w:tc>
          <w:tcPr>
            <w:tcW w:w="3260" w:type="dxa"/>
            <w:gridSpan w:val="2"/>
            <w:tcMar>
              <w:top w:w="100" w:type="dxa"/>
              <w:left w:w="100" w:type="dxa"/>
              <w:bottom w:w="57" w:type="dxa"/>
              <w:right w:w="100" w:type="dxa"/>
            </w:tcMar>
            <w:vAlign w:val="center"/>
          </w:tcPr>
          <w:p w14:paraId="4A434B0C" w14:textId="59191960" w:rsidR="001065FC" w:rsidRPr="00517207" w:rsidRDefault="001065FC" w:rsidP="00773C20">
            <w:pPr>
              <w:pStyle w:val="Normal1"/>
              <w:widowControl w:val="0"/>
              <w:spacing w:line="360" w:lineRule="auto"/>
              <w:rPr>
                <w:sz w:val="16"/>
                <w:szCs w:val="16"/>
              </w:rPr>
            </w:pPr>
            <w:r w:rsidRPr="00517207">
              <w:rPr>
                <w:sz w:val="16"/>
                <w:szCs w:val="16"/>
              </w:rPr>
              <w:t>Voyager II in situ Flume (A, G, H, I)</w:t>
            </w:r>
          </w:p>
          <w:p w14:paraId="0D9BE594" w14:textId="406A4992" w:rsidR="001065FC" w:rsidRPr="00517207" w:rsidRDefault="001065FC" w:rsidP="00773C20">
            <w:pPr>
              <w:pStyle w:val="Normal1"/>
              <w:widowControl w:val="0"/>
              <w:spacing w:line="360" w:lineRule="auto"/>
              <w:rPr>
                <w:sz w:val="16"/>
                <w:szCs w:val="16"/>
              </w:rPr>
            </w:pPr>
            <w:r w:rsidRPr="00517207">
              <w:rPr>
                <w:sz w:val="16"/>
                <w:szCs w:val="16"/>
              </w:rPr>
              <w:t>CMF ship-board Flume (</w:t>
            </w:r>
            <w:proofErr w:type="gramStart"/>
            <w:r w:rsidRPr="00517207">
              <w:rPr>
                <w:sz w:val="16"/>
                <w:szCs w:val="16"/>
              </w:rPr>
              <w:t>A(</w:t>
            </w:r>
            <w:proofErr w:type="gramEnd"/>
            <w:r w:rsidRPr="00517207">
              <w:rPr>
                <w:sz w:val="16"/>
                <w:szCs w:val="16"/>
              </w:rPr>
              <w:t>4), H(4), I(4))</w:t>
            </w:r>
          </w:p>
        </w:tc>
      </w:tr>
      <w:tr w:rsidR="0059283C" w:rsidRPr="00517207" w14:paraId="55AC5327" w14:textId="77777777" w:rsidTr="0059283C">
        <w:trPr>
          <w:trHeight w:val="586"/>
        </w:trPr>
        <w:tc>
          <w:tcPr>
            <w:tcW w:w="1964" w:type="dxa"/>
            <w:shd w:val="clear" w:color="auto" w:fill="F2F2F2" w:themeFill="background1" w:themeFillShade="F2"/>
            <w:tcMar>
              <w:top w:w="100" w:type="dxa"/>
              <w:left w:w="100" w:type="dxa"/>
              <w:bottom w:w="57" w:type="dxa"/>
              <w:right w:w="100" w:type="dxa"/>
            </w:tcMar>
            <w:vAlign w:val="center"/>
          </w:tcPr>
          <w:p w14:paraId="45E7AE79" w14:textId="77777777" w:rsidR="001065FC" w:rsidRPr="00517207" w:rsidRDefault="001065FC" w:rsidP="00773C20">
            <w:pPr>
              <w:pStyle w:val="Normal1"/>
              <w:widowControl w:val="0"/>
              <w:spacing w:line="360" w:lineRule="auto"/>
              <w:rPr>
                <w:b/>
                <w:sz w:val="16"/>
                <w:szCs w:val="16"/>
              </w:rPr>
            </w:pPr>
            <w:r w:rsidRPr="00517207">
              <w:rPr>
                <w:b/>
                <w:sz w:val="16"/>
                <w:szCs w:val="16"/>
              </w:rPr>
              <w:t xml:space="preserve">DY034 </w:t>
            </w:r>
          </w:p>
          <w:p w14:paraId="641D2C8D" w14:textId="3AC4B3AE" w:rsidR="001065FC" w:rsidRPr="00517207" w:rsidRDefault="001065FC" w:rsidP="00071EC2">
            <w:pPr>
              <w:pStyle w:val="Normal1"/>
              <w:widowControl w:val="0"/>
              <w:spacing w:line="360" w:lineRule="auto"/>
              <w:rPr>
                <w:b/>
                <w:sz w:val="16"/>
                <w:szCs w:val="16"/>
                <w:vertAlign w:val="superscript"/>
              </w:rPr>
            </w:pPr>
            <w:r w:rsidRPr="00517207">
              <w:rPr>
                <w:b/>
                <w:sz w:val="16"/>
                <w:szCs w:val="16"/>
              </w:rPr>
              <w:t>(</w:t>
            </w:r>
            <w:r w:rsidR="00071EC2">
              <w:rPr>
                <w:b/>
                <w:sz w:val="16"/>
                <w:szCs w:val="16"/>
              </w:rPr>
              <w:t>Late Summer</w:t>
            </w:r>
            <w:r w:rsidRPr="00517207">
              <w:rPr>
                <w:b/>
                <w:sz w:val="16"/>
                <w:szCs w:val="16"/>
              </w:rPr>
              <w:t>)</w:t>
            </w:r>
          </w:p>
        </w:tc>
        <w:tc>
          <w:tcPr>
            <w:tcW w:w="1363" w:type="dxa"/>
            <w:tcMar>
              <w:top w:w="100" w:type="dxa"/>
              <w:left w:w="100" w:type="dxa"/>
              <w:bottom w:w="57" w:type="dxa"/>
              <w:right w:w="100" w:type="dxa"/>
            </w:tcMar>
            <w:vAlign w:val="center"/>
          </w:tcPr>
          <w:p w14:paraId="4E42F9D5" w14:textId="77777777" w:rsidR="001065FC" w:rsidRPr="00517207" w:rsidRDefault="001065FC" w:rsidP="00773C20">
            <w:pPr>
              <w:pStyle w:val="Normal1"/>
              <w:widowControl w:val="0"/>
              <w:spacing w:line="360" w:lineRule="auto"/>
              <w:jc w:val="center"/>
              <w:rPr>
                <w:sz w:val="16"/>
                <w:szCs w:val="16"/>
              </w:rPr>
            </w:pPr>
            <w:r w:rsidRPr="00517207">
              <w:rPr>
                <w:sz w:val="16"/>
                <w:szCs w:val="16"/>
              </w:rPr>
              <w:t>06 August 2015</w:t>
            </w:r>
          </w:p>
        </w:tc>
        <w:tc>
          <w:tcPr>
            <w:tcW w:w="1363" w:type="dxa"/>
            <w:gridSpan w:val="2"/>
            <w:tcMar>
              <w:top w:w="100" w:type="dxa"/>
              <w:left w:w="100" w:type="dxa"/>
              <w:bottom w:w="57" w:type="dxa"/>
              <w:right w:w="100" w:type="dxa"/>
            </w:tcMar>
            <w:vAlign w:val="center"/>
          </w:tcPr>
          <w:p w14:paraId="7A774DB2" w14:textId="5F038323" w:rsidR="001065FC" w:rsidRPr="00517207" w:rsidRDefault="001065FC" w:rsidP="00773C20">
            <w:pPr>
              <w:pStyle w:val="Normal1"/>
              <w:widowControl w:val="0"/>
              <w:spacing w:line="360" w:lineRule="auto"/>
              <w:jc w:val="center"/>
              <w:rPr>
                <w:sz w:val="16"/>
                <w:szCs w:val="16"/>
              </w:rPr>
            </w:pPr>
            <w:r w:rsidRPr="00517207">
              <w:rPr>
                <w:sz w:val="16"/>
                <w:szCs w:val="16"/>
              </w:rPr>
              <w:t>02 Sept 2015</w:t>
            </w:r>
          </w:p>
        </w:tc>
        <w:tc>
          <w:tcPr>
            <w:tcW w:w="1364" w:type="dxa"/>
            <w:gridSpan w:val="2"/>
            <w:vAlign w:val="center"/>
          </w:tcPr>
          <w:p w14:paraId="77B41AFF" w14:textId="59F57073" w:rsidR="001065FC" w:rsidRPr="00517207" w:rsidRDefault="00517207" w:rsidP="00517207">
            <w:pPr>
              <w:pStyle w:val="Normal1"/>
              <w:widowControl w:val="0"/>
              <w:spacing w:line="360" w:lineRule="auto"/>
              <w:jc w:val="center"/>
              <w:rPr>
                <w:sz w:val="16"/>
                <w:szCs w:val="16"/>
              </w:rPr>
            </w:pPr>
            <w:r w:rsidRPr="00517207">
              <w:rPr>
                <w:sz w:val="16"/>
                <w:szCs w:val="16"/>
              </w:rPr>
              <w:t>9.69 ± 0.44</w:t>
            </w:r>
          </w:p>
        </w:tc>
        <w:tc>
          <w:tcPr>
            <w:tcW w:w="3260" w:type="dxa"/>
            <w:gridSpan w:val="2"/>
            <w:tcMar>
              <w:top w:w="100" w:type="dxa"/>
              <w:left w:w="100" w:type="dxa"/>
              <w:bottom w:w="57" w:type="dxa"/>
              <w:right w:w="100" w:type="dxa"/>
            </w:tcMar>
            <w:vAlign w:val="center"/>
          </w:tcPr>
          <w:p w14:paraId="0AB82692" w14:textId="23831B1E" w:rsidR="001065FC" w:rsidRPr="00517207" w:rsidRDefault="001065FC" w:rsidP="00773C20">
            <w:pPr>
              <w:pStyle w:val="Normal1"/>
              <w:widowControl w:val="0"/>
              <w:spacing w:line="360" w:lineRule="auto"/>
              <w:rPr>
                <w:sz w:val="16"/>
                <w:szCs w:val="16"/>
              </w:rPr>
            </w:pPr>
            <w:r w:rsidRPr="00517207">
              <w:rPr>
                <w:sz w:val="16"/>
                <w:szCs w:val="16"/>
              </w:rPr>
              <w:t>CMF ship-board Flume (</w:t>
            </w:r>
            <w:proofErr w:type="gramStart"/>
            <w:r w:rsidRPr="00517207">
              <w:rPr>
                <w:sz w:val="16"/>
                <w:szCs w:val="16"/>
              </w:rPr>
              <w:t>A(</w:t>
            </w:r>
            <w:proofErr w:type="gramEnd"/>
            <w:r w:rsidRPr="00517207">
              <w:rPr>
                <w:sz w:val="16"/>
                <w:szCs w:val="16"/>
              </w:rPr>
              <w:t>4), H 4), I(4))</w:t>
            </w:r>
          </w:p>
        </w:tc>
      </w:tr>
    </w:tbl>
    <w:p w14:paraId="4EFEEE23" w14:textId="2FCFB300" w:rsidR="003A0EAB" w:rsidRDefault="00971D6E" w:rsidP="00AE763E">
      <w:pPr>
        <w:pStyle w:val="Normal1"/>
        <w:spacing w:after="120" w:line="360" w:lineRule="auto"/>
        <w:rPr>
          <w:i/>
        </w:rPr>
      </w:pPr>
      <w:proofErr w:type="spellStart"/>
      <w:proofErr w:type="gramStart"/>
      <w:r w:rsidRPr="00971D6E">
        <w:rPr>
          <w:i/>
          <w:vertAlign w:val="superscript"/>
        </w:rPr>
        <w:lastRenderedPageBreak/>
        <w:t>a</w:t>
      </w:r>
      <w:r w:rsidRPr="00971D6E">
        <w:rPr>
          <w:i/>
        </w:rPr>
        <w:t>Benthic</w:t>
      </w:r>
      <w:proofErr w:type="spellEnd"/>
      <w:proofErr w:type="gramEnd"/>
      <w:r w:rsidRPr="00971D6E">
        <w:rPr>
          <w:i/>
        </w:rPr>
        <w:t xml:space="preserve"> sampling cruises, which took place aboard the RRS Discovery. </w:t>
      </w:r>
      <w:r w:rsidR="00702BFF">
        <w:rPr>
          <w:i/>
        </w:rPr>
        <w:t>C</w:t>
      </w:r>
      <w:r w:rsidRPr="00971D6E">
        <w:rPr>
          <w:i/>
        </w:rPr>
        <w:t xml:space="preserve">ruise reports and data inventories can be found at the following link: </w:t>
      </w:r>
      <w:hyperlink r:id="rId9" w:history="1">
        <w:r w:rsidR="00F24819" w:rsidRPr="00655FCD">
          <w:rPr>
            <w:rStyle w:val="Hyperlink"/>
            <w:i/>
          </w:rPr>
          <w:t>http://www.uk-ssb.org/research_cruises/</w:t>
        </w:r>
      </w:hyperlink>
      <w:hyperlink r:id="rId10">
        <w:r w:rsidRPr="00971D6E">
          <w:rPr>
            <w:i/>
            <w:color w:val="1155CC"/>
            <w:u w:val="single"/>
          </w:rPr>
          <w:t>programme</w:t>
        </w:r>
      </w:hyperlink>
      <w:r w:rsidRPr="00971D6E">
        <w:rPr>
          <w:i/>
        </w:rPr>
        <w:t xml:space="preserve">. </w:t>
      </w:r>
      <w:proofErr w:type="spellStart"/>
      <w:proofErr w:type="gramStart"/>
      <w:r w:rsidRPr="00971D6E">
        <w:rPr>
          <w:i/>
          <w:vertAlign w:val="superscript"/>
        </w:rPr>
        <w:t>b</w:t>
      </w:r>
      <w:r w:rsidRPr="00971D6E">
        <w:rPr>
          <w:i/>
        </w:rPr>
        <w:t>Number</w:t>
      </w:r>
      <w:proofErr w:type="spellEnd"/>
      <w:proofErr w:type="gramEnd"/>
      <w:r w:rsidRPr="00971D6E">
        <w:rPr>
          <w:i/>
        </w:rPr>
        <w:t xml:space="preserve"> in brackets represent number of replicates for each site.</w:t>
      </w:r>
    </w:p>
    <w:p w14:paraId="5478AEB8" w14:textId="77777777" w:rsidR="00AE763E" w:rsidRPr="00971D6E" w:rsidRDefault="00AE763E" w:rsidP="00AE763E">
      <w:pPr>
        <w:pStyle w:val="Normal1"/>
        <w:spacing w:after="120" w:line="360" w:lineRule="auto"/>
        <w:rPr>
          <w:i/>
        </w:rPr>
      </w:pPr>
    </w:p>
    <w:p w14:paraId="25028EEE" w14:textId="77777777" w:rsidR="003A0EAB" w:rsidRPr="00971D6E" w:rsidRDefault="00971D6E" w:rsidP="00AE763E">
      <w:pPr>
        <w:pStyle w:val="Heading1"/>
        <w:spacing w:after="120" w:line="360" w:lineRule="auto"/>
        <w:contextualSpacing w:val="0"/>
        <w:rPr>
          <w:b w:val="0"/>
          <w:sz w:val="22"/>
          <w:szCs w:val="22"/>
        </w:rPr>
      </w:pPr>
      <w:bookmarkStart w:id="5" w:name="_5zws3fxptizz" w:colFirst="0" w:colLast="0"/>
      <w:bookmarkEnd w:id="5"/>
      <w:r w:rsidRPr="00971D6E">
        <w:rPr>
          <w:b w:val="0"/>
          <w:sz w:val="22"/>
          <w:szCs w:val="22"/>
        </w:rPr>
        <w:t>2.2 Hydrodynamic Monitoring</w:t>
      </w:r>
    </w:p>
    <w:p w14:paraId="6D437C1B" w14:textId="414ED78F" w:rsidR="009575C4" w:rsidRPr="009575C4" w:rsidRDefault="00971D6E" w:rsidP="009575C4">
      <w:pPr>
        <w:pStyle w:val="Normal1"/>
        <w:spacing w:after="120" w:line="360" w:lineRule="auto"/>
      </w:pPr>
      <w:r w:rsidRPr="00971D6E">
        <w:t xml:space="preserve">A series of benthic landers and </w:t>
      </w:r>
      <w:proofErr w:type="spellStart"/>
      <w:r w:rsidRPr="00971D6E">
        <w:t>SmartBuoys</w:t>
      </w:r>
      <w:proofErr w:type="spellEnd"/>
      <w:r w:rsidRPr="00971D6E">
        <w:t xml:space="preserve"> were deployed at locations chosen to represent the prevailing hydrodynamic conditions of the </w:t>
      </w:r>
      <w:proofErr w:type="gramStart"/>
      <w:r w:rsidRPr="00971D6E">
        <w:t>four benthic</w:t>
      </w:r>
      <w:proofErr w:type="gramEnd"/>
      <w:r w:rsidRPr="00971D6E">
        <w:t xml:space="preserve"> sites (Figure 1). The East Celtic Deep (ECD), Celtic Deep (CD2L) and Nymph Bank (NB) landers represent sites A and G. East Haig Fras (EHF) represents sites H and I, which are located close to each other.  The landers were designed by the Centre for Environment, Fisheries and Aquaculture Science (Cefas) for continuous monitoring of near-bed water column parameters including: conductivity, temperature, pressure, turbidity, oxygen saturation and chlorophyll fluorescence half-hourly </w:t>
      </w:r>
      <w:r w:rsidR="004A29F5">
        <w:t xml:space="preserve">for </w:t>
      </w:r>
      <w:r w:rsidRPr="00971D6E">
        <w:t xml:space="preserve">five minute bursts at a sampling frequency of 1 Hz.  An upward facing ADCP (RDI 600 kHz workhorse) recorded </w:t>
      </w:r>
      <w:r w:rsidR="00702BFF">
        <w:t xml:space="preserve">data </w:t>
      </w:r>
      <w:r w:rsidRPr="00971D6E">
        <w:t xml:space="preserve">hourly </w:t>
      </w:r>
      <w:r w:rsidR="00702BFF">
        <w:t xml:space="preserve">in </w:t>
      </w:r>
      <w:r w:rsidRPr="00971D6E">
        <w:t xml:space="preserve">five minute bursts at 1 Hz, providing measurements of currents and backscatter over the bottom ~40 metres of the </w:t>
      </w:r>
      <w:r w:rsidR="00C3450E" w:rsidRPr="00971D6E">
        <w:t>water column</w:t>
      </w:r>
      <w:r w:rsidRPr="00971D6E">
        <w:t xml:space="preserve">. Additionally, the National Oceanography Centre (NOC) Liverpool designed </w:t>
      </w:r>
      <w:proofErr w:type="spellStart"/>
      <w:r w:rsidRPr="00971D6E">
        <w:t>miniSTABLE</w:t>
      </w:r>
      <w:proofErr w:type="spellEnd"/>
      <w:r w:rsidRPr="00971D6E">
        <w:t xml:space="preserve"> lander was used to provide shorter-term, higher frequency intra-tidal monitoring of: flow velocity, backscatter</w:t>
      </w:r>
      <w:r w:rsidR="00594E14">
        <w:t>,</w:t>
      </w:r>
      <w:r w:rsidRPr="00971D6E">
        <w:t xml:space="preserve"> </w:t>
      </w:r>
      <w:r w:rsidR="004A29F5">
        <w:t xml:space="preserve">acoustic </w:t>
      </w:r>
      <w:r w:rsidRPr="00971D6E">
        <w:t xml:space="preserve">bed </w:t>
      </w:r>
      <w:r w:rsidR="004A29F5">
        <w:t>morphology/</w:t>
      </w:r>
      <w:r w:rsidRPr="00971D6E">
        <w:t>bottom roughness, suspended sediment concentration and size</w:t>
      </w:r>
      <w:r w:rsidR="00594E14">
        <w:t>, and nutrients and oxygen</w:t>
      </w:r>
      <w:r w:rsidRPr="00971D6E">
        <w:t xml:space="preserve">. This lander was deployed for approximately 48 hours at each site in turn. Cefas designed </w:t>
      </w:r>
      <w:proofErr w:type="spellStart"/>
      <w:r w:rsidRPr="00971D6E">
        <w:rPr>
          <w:i/>
        </w:rPr>
        <w:t>SmartBuoys</w:t>
      </w:r>
      <w:proofErr w:type="spellEnd"/>
      <w:r w:rsidRPr="00971D6E">
        <w:t xml:space="preserve"> were positioned close to sites A and G and provided a longer term </w:t>
      </w:r>
      <w:proofErr w:type="gramStart"/>
      <w:r w:rsidRPr="00971D6E">
        <w:t>high-frequency</w:t>
      </w:r>
      <w:proofErr w:type="gramEnd"/>
      <w:r w:rsidRPr="00971D6E">
        <w:t xml:space="preserve"> time series (at 1 m below surface) of salinity, temperature, turbidity, oxygen saturation, chlorophyll fluorescence and active light climate.  In addition, </w:t>
      </w:r>
      <w:r w:rsidR="00BD6BA3">
        <w:t>wave data was provided by an ODAS Buoy located close to the ‘Candyfloss’ site at 49.4N, 8.6W</w:t>
      </w:r>
      <w:r w:rsidR="009575C4">
        <w:t>; and t</w:t>
      </w:r>
      <w:r w:rsidR="009575C4" w:rsidRPr="009575C4">
        <w:t xml:space="preserve">he </w:t>
      </w:r>
      <w:r w:rsidR="009575C4" w:rsidRPr="009575C4">
        <w:rPr>
          <w:i/>
          <w:iCs/>
        </w:rPr>
        <w:t>M5 Wexford Coast wave buoy</w:t>
      </w:r>
      <w:r w:rsidR="009575C4" w:rsidRPr="009575C4">
        <w:t xml:space="preserve"> (51.69°N 06.704°W), part of the Irish Weather Buoy Network </w:t>
      </w:r>
      <w:r w:rsidR="00513A8C">
        <w:t xml:space="preserve">which </w:t>
      </w:r>
      <w:r w:rsidR="009575C4" w:rsidRPr="009575C4">
        <w:t>provide</w:t>
      </w:r>
      <w:r w:rsidR="00513A8C">
        <w:t>s</w:t>
      </w:r>
      <w:r w:rsidR="009575C4" w:rsidRPr="009575C4">
        <w:t xml:space="preserve"> wave parameters </w:t>
      </w:r>
      <w:r w:rsidR="009575C4">
        <w:t>to the North of</w:t>
      </w:r>
      <w:r w:rsidR="00A74F60">
        <w:t>, but closer to,</w:t>
      </w:r>
      <w:r w:rsidR="009575C4">
        <w:t xml:space="preserve"> the site locations</w:t>
      </w:r>
      <w:r w:rsidR="009575C4" w:rsidRPr="009575C4">
        <w:t xml:space="preserve">. </w:t>
      </w:r>
    </w:p>
    <w:p w14:paraId="18128D2E" w14:textId="4810A6D3" w:rsidR="00932A71" w:rsidRDefault="00971D6E" w:rsidP="00AE763E">
      <w:pPr>
        <w:pStyle w:val="Normal1"/>
        <w:spacing w:after="120" w:line="360" w:lineRule="auto"/>
      </w:pPr>
      <w:r w:rsidRPr="00971D6E">
        <w:t>Water column profiles of temperature, salinity, depth, chlorophyll fluorescence and turbidity were also collected, along with water samples for sensor calibration using a Sea-Bird CTD system. Full details of the instrumentation used on the landers and Buoys, as well as deployment locations and durations can be found in Thompson et al (2017).</w:t>
      </w:r>
    </w:p>
    <w:p w14:paraId="116761D3" w14:textId="1ABEE7F8" w:rsidR="003A0EAB" w:rsidRPr="00971D6E" w:rsidRDefault="00971D6E" w:rsidP="00AE763E">
      <w:pPr>
        <w:pStyle w:val="Normal1"/>
        <w:spacing w:after="120" w:line="360" w:lineRule="auto"/>
        <w:rPr>
          <w:i/>
        </w:rPr>
      </w:pPr>
      <w:r w:rsidRPr="00971D6E">
        <w:rPr>
          <w:noProof/>
          <w:lang w:val="en-US"/>
        </w:rPr>
        <w:lastRenderedPageBreak/>
        <w:drawing>
          <wp:inline distT="114300" distB="114300" distL="114300" distR="114300" wp14:anchorId="4557DC39" wp14:editId="196538D9">
            <wp:extent cx="6059745" cy="4284206"/>
            <wp:effectExtent l="0" t="0" r="11430" b="889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6059745" cy="4284206"/>
                    </a:xfrm>
                    <a:prstGeom prst="rect">
                      <a:avLst/>
                    </a:prstGeom>
                    <a:ln/>
                  </pic:spPr>
                </pic:pic>
              </a:graphicData>
            </a:graphic>
          </wp:inline>
        </w:drawing>
      </w:r>
    </w:p>
    <w:p w14:paraId="4620858A" w14:textId="08B06364" w:rsidR="003A0EAB" w:rsidRPr="00971D6E" w:rsidRDefault="00971D6E" w:rsidP="00AE763E">
      <w:pPr>
        <w:pStyle w:val="Normal1"/>
        <w:tabs>
          <w:tab w:val="left" w:pos="9356"/>
        </w:tabs>
        <w:spacing w:after="120" w:line="360" w:lineRule="auto"/>
        <w:ind w:right="4"/>
      </w:pPr>
      <w:bookmarkStart w:id="6" w:name="kix.n96wbt3t06y9" w:colFirst="0" w:colLast="0"/>
      <w:bookmarkEnd w:id="6"/>
      <w:r w:rsidRPr="00971D6E">
        <w:t>Figure 1: Site locat</w:t>
      </w:r>
      <w:r w:rsidR="00932A71">
        <w:t xml:space="preserve">ions, with Lander and </w:t>
      </w:r>
      <w:proofErr w:type="spellStart"/>
      <w:r w:rsidR="00932A71">
        <w:t>Smartbuoy</w:t>
      </w:r>
      <w:proofErr w:type="spellEnd"/>
      <w:r w:rsidR="00932A71">
        <w:t xml:space="preserve"> p</w:t>
      </w:r>
      <w:r w:rsidRPr="00971D6E">
        <w:t>ositions within the SSB targe</w:t>
      </w:r>
      <w:r w:rsidR="00932A71">
        <w:t>te</w:t>
      </w:r>
      <w:r w:rsidRPr="00971D6E">
        <w:t xml:space="preserve">d area (outlined in red). Adapted from Thompson </w:t>
      </w:r>
      <w:r w:rsidR="004821BB">
        <w:t>et al.,</w:t>
      </w:r>
      <w:r w:rsidRPr="00971D6E">
        <w:t xml:space="preserve"> 2017.</w:t>
      </w:r>
    </w:p>
    <w:p w14:paraId="34D3AA2D" w14:textId="77777777" w:rsidR="00AE763E" w:rsidRDefault="00AE763E" w:rsidP="00AE763E">
      <w:pPr>
        <w:pStyle w:val="Normal1"/>
        <w:spacing w:after="120" w:line="360" w:lineRule="auto"/>
        <w:rPr>
          <w:u w:val="single"/>
        </w:rPr>
      </w:pPr>
    </w:p>
    <w:p w14:paraId="68AFC736" w14:textId="77777777" w:rsidR="003A0EAB" w:rsidRPr="00971D6E" w:rsidRDefault="00971D6E" w:rsidP="00AE763E">
      <w:pPr>
        <w:pStyle w:val="Normal1"/>
        <w:spacing w:after="120" w:line="360" w:lineRule="auto"/>
        <w:rPr>
          <w:u w:val="single"/>
        </w:rPr>
      </w:pPr>
      <w:r w:rsidRPr="00971D6E">
        <w:rPr>
          <w:u w:val="single"/>
        </w:rPr>
        <w:t>2.3 Bed Characterisation</w:t>
      </w:r>
    </w:p>
    <w:p w14:paraId="3A7A58C8" w14:textId="09805E46" w:rsidR="003A0EAB" w:rsidRDefault="00971D6E" w:rsidP="00AE763E">
      <w:pPr>
        <w:pStyle w:val="Normal1"/>
        <w:spacing w:after="120" w:line="360" w:lineRule="auto"/>
      </w:pPr>
      <w:r w:rsidRPr="00971D6E">
        <w:t>Bed sediments were collected using a NIOZ (</w:t>
      </w:r>
      <w:proofErr w:type="spellStart"/>
      <w:r w:rsidRPr="00971D6E">
        <w:t>Haja</w:t>
      </w:r>
      <w:proofErr w:type="spellEnd"/>
      <w:r w:rsidRPr="00971D6E">
        <w:t xml:space="preserve">) Box corer (K16) with 320 mm diameter cylindrical core barrels. </w:t>
      </w:r>
      <w:r w:rsidR="00800FA1">
        <w:t xml:space="preserve">Minimal disturbance to the sediment was ensured through careful recovery procedures, and visual rejection of any cores </w:t>
      </w:r>
      <w:r w:rsidR="005A02BD">
        <w:t>that</w:t>
      </w:r>
      <w:r w:rsidR="00800FA1">
        <w:t xml:space="preserve"> contained suspended sediment upon </w:t>
      </w:r>
      <w:r w:rsidR="005A02BD">
        <w:t xml:space="preserve">retrieval. </w:t>
      </w:r>
      <w:r w:rsidRPr="00971D6E">
        <w:t xml:space="preserve">This provides </w:t>
      </w:r>
      <w:proofErr w:type="gramStart"/>
      <w:r w:rsidRPr="00971D6E">
        <w:t>an</w:t>
      </w:r>
      <w:proofErr w:type="gramEnd"/>
      <w:r w:rsidRPr="00971D6E">
        <w:t xml:space="preserve"> 0.08 m</w:t>
      </w:r>
      <w:r w:rsidRPr="00971D6E">
        <w:rPr>
          <w:vertAlign w:val="superscript"/>
        </w:rPr>
        <w:t>2</w:t>
      </w:r>
      <w:r w:rsidRPr="00971D6E">
        <w:t xml:space="preserve"> core sample with overlying water for use in ship-board resuspension experiments, or for sub-sampling for bed characterisation. Where possible, characterisation sub-cores were taken from </w:t>
      </w:r>
      <w:r w:rsidR="00800FA1">
        <w:t xml:space="preserve">within central, </w:t>
      </w:r>
      <w:r w:rsidRPr="00971D6E">
        <w:t>undisturbed</w:t>
      </w:r>
      <w:r w:rsidR="00800FA1">
        <w:t>,</w:t>
      </w:r>
      <w:r w:rsidRPr="00971D6E">
        <w:t xml:space="preserve"> sections of the Box cores used in resuspension experiments to minimise any effects of localised small-scale heterogeneity. Grain size was assessed from 10 cm diameter sub-cores </w:t>
      </w:r>
      <w:r w:rsidR="00800FA1">
        <w:t xml:space="preserve">(n = 20) </w:t>
      </w:r>
      <w:r w:rsidRPr="00971D6E">
        <w:t xml:space="preserve">using a combination of dry sieving at 0.5 phi resolution (for the fraction &gt;63 </w:t>
      </w:r>
      <w:proofErr w:type="spellStart"/>
      <w:r w:rsidRPr="00971D6E">
        <w:t>μm</w:t>
      </w:r>
      <w:proofErr w:type="spellEnd"/>
      <w:r w:rsidRPr="00971D6E">
        <w:t xml:space="preserve">) and a LS300 Coulter laser </w:t>
      </w:r>
      <w:proofErr w:type="spellStart"/>
      <w:r w:rsidRPr="00971D6E">
        <w:t>sizer</w:t>
      </w:r>
      <w:proofErr w:type="spellEnd"/>
      <w:r w:rsidRPr="00971D6E">
        <w:t xml:space="preserve"> (&lt;63 </w:t>
      </w:r>
      <w:proofErr w:type="spellStart"/>
      <w:r w:rsidRPr="00971D6E">
        <w:t>μm</w:t>
      </w:r>
      <w:proofErr w:type="spellEnd"/>
      <w:r w:rsidRPr="00971D6E">
        <w:t>). Classifications are based on Folk and Ward (1957) geometric graphical (</w:t>
      </w:r>
      <w:proofErr w:type="spellStart"/>
      <w:r w:rsidRPr="00971D6E">
        <w:t>μm</w:t>
      </w:r>
      <w:proofErr w:type="spellEnd"/>
      <w:r w:rsidRPr="00971D6E">
        <w:t xml:space="preserve">) measures, and Folk (1954) textural classes. Bulk density and porosity </w:t>
      </w:r>
      <w:r w:rsidR="00800FA1">
        <w:t xml:space="preserve">(n = 12) </w:t>
      </w:r>
      <w:r w:rsidRPr="00971D6E">
        <w:t xml:space="preserve">was </w:t>
      </w:r>
      <w:r w:rsidRPr="00971D6E">
        <w:lastRenderedPageBreak/>
        <w:t xml:space="preserve">assessed using 60 ml syringe sub-cores, extruded and sub sectioned into volumes representatives of known depths between 10 and 30 mm. These samples were dried at 50 </w:t>
      </w:r>
      <w:proofErr w:type="spellStart"/>
      <w:r w:rsidRPr="00971D6E">
        <w:rPr>
          <w:vertAlign w:val="superscript"/>
        </w:rPr>
        <w:t>o</w:t>
      </w:r>
      <w:r w:rsidRPr="00971D6E">
        <w:t>C</w:t>
      </w:r>
      <w:proofErr w:type="spellEnd"/>
      <w:r w:rsidRPr="00971D6E">
        <w:t>, and wet and dry bulk densities (</w:t>
      </w:r>
      <w:proofErr w:type="spellStart"/>
      <w:r w:rsidRPr="00971D6E">
        <w:t>ρ</w:t>
      </w:r>
      <w:r w:rsidRPr="00971D6E">
        <w:rPr>
          <w:vertAlign w:val="subscript"/>
        </w:rPr>
        <w:t>bw</w:t>
      </w:r>
      <w:proofErr w:type="spellEnd"/>
      <w:r w:rsidRPr="00971D6E">
        <w:rPr>
          <w:vertAlign w:val="subscript"/>
        </w:rPr>
        <w:t xml:space="preserve">, </w:t>
      </w:r>
      <w:proofErr w:type="spellStart"/>
      <w:r w:rsidRPr="00971D6E">
        <w:t>ρ</w:t>
      </w:r>
      <w:r w:rsidRPr="00971D6E">
        <w:rPr>
          <w:vertAlign w:val="subscript"/>
        </w:rPr>
        <w:t>bd</w:t>
      </w:r>
      <w:proofErr w:type="spellEnd"/>
      <w:r w:rsidRPr="00971D6E">
        <w:t xml:space="preserve">) calculated. Porosity (φ) was calculated according to </w:t>
      </w:r>
      <w:proofErr w:type="spellStart"/>
      <w:r w:rsidRPr="00971D6E">
        <w:t>Burdige</w:t>
      </w:r>
      <w:proofErr w:type="spellEnd"/>
      <w:r w:rsidRPr="00971D6E">
        <w:t xml:space="preserve"> (2006):</w:t>
      </w:r>
    </w:p>
    <w:p w14:paraId="7C615D35" w14:textId="77777777" w:rsidR="00C3450E" w:rsidRPr="00971D6E" w:rsidRDefault="00C3450E" w:rsidP="00AE763E">
      <w:pPr>
        <w:pStyle w:val="Normal1"/>
        <w:spacing w:after="120" w:line="360" w:lineRule="auto"/>
      </w:pPr>
    </w:p>
    <w:p w14:paraId="04840F2F" w14:textId="4424E725" w:rsidR="00932A71" w:rsidRPr="00C3450E" w:rsidRDefault="00973B6A" w:rsidP="00AE763E">
      <w:pPr>
        <w:pStyle w:val="Normal1"/>
        <w:spacing w:after="120" w:line="360" w:lineRule="auto"/>
        <w:rPr>
          <w:rFonts w:asciiTheme="majorHAnsi" w:hAnsiTheme="majorHAnsi"/>
        </w:rPr>
      </w:pPr>
      <m:oMathPara>
        <m:oMath>
          <m:sSub>
            <m:sSubPr>
              <m:ctrlPr>
                <w:rPr>
                  <w:rFonts w:ascii="Cambria Math" w:hAnsi="Cambria Math"/>
                  <w:i/>
                </w:rPr>
              </m:ctrlPr>
            </m:sSubPr>
            <m:e>
              <m:r>
                <w:rPr>
                  <w:rFonts w:ascii="Cambria Math" w:hAnsi="Cambria Math"/>
                </w:rPr>
                <m:t>ρ</m:t>
              </m:r>
            </m:e>
            <m:sub>
              <m:r>
                <w:rPr>
                  <w:rFonts w:ascii="Cambria Math" w:hAnsi="Cambria Math"/>
                </w:rPr>
                <m:t>bw</m:t>
              </m:r>
            </m:sub>
          </m:sSub>
          <m:r>
            <w:rPr>
              <w:rFonts w:ascii="Cambria Math" w:hAnsi="Cambria Math"/>
            </w:rPr>
            <m:t xml:space="preserve">= </m:t>
          </m:r>
          <m:sSub>
            <m:sSubPr>
              <m:ctrlPr>
                <w:rPr>
                  <w:rFonts w:ascii="Cambria Math" w:hAnsi="Cambria Math"/>
                  <w:i/>
                </w:rPr>
              </m:ctrlPr>
            </m:sSubPr>
            <m:e>
              <m:r>
                <w:rPr>
                  <w:rFonts w:ascii="Cambria Math" w:hAnsi="Cambria Math"/>
                </w:rPr>
                <m:t>φρ</m:t>
              </m:r>
            </m:e>
            <m:sub>
              <m:r>
                <w:rPr>
                  <w:rFonts w:ascii="Cambria Math" w:hAnsi="Cambria Math"/>
                </w:rPr>
                <m:t>w</m:t>
              </m:r>
            </m:sub>
          </m:sSub>
          <m:r>
            <w:rPr>
              <w:rFonts w:ascii="Cambria Math" w:hAnsi="Cambria Math"/>
            </w:rPr>
            <m:t>+(1- φ)</m:t>
          </m:r>
          <m:sSub>
            <m:sSubPr>
              <m:ctrlPr>
                <w:rPr>
                  <w:rFonts w:ascii="Cambria Math" w:hAnsi="Cambria Math"/>
                  <w:i/>
                </w:rPr>
              </m:ctrlPr>
            </m:sSubPr>
            <m:e>
              <m:r>
                <w:rPr>
                  <w:rFonts w:ascii="Cambria Math" w:hAnsi="Cambria Math"/>
                </w:rPr>
                <m:t>ρ</m:t>
              </m:r>
            </m:e>
            <m:sub>
              <m:r>
                <w:rPr>
                  <w:rFonts w:ascii="Cambria Math" w:hAnsi="Cambria Math"/>
                </w:rPr>
                <m:t>s</m:t>
              </m:r>
            </m:sub>
          </m:sSub>
        </m:oMath>
      </m:oMathPara>
    </w:p>
    <w:p w14:paraId="3E41AA7F" w14:textId="77777777" w:rsidR="00C3450E" w:rsidRDefault="00C3450E" w:rsidP="00AE763E">
      <w:pPr>
        <w:pStyle w:val="Normal1"/>
        <w:spacing w:after="120" w:line="360" w:lineRule="auto"/>
      </w:pPr>
    </w:p>
    <w:p w14:paraId="36B3C069" w14:textId="77777777" w:rsidR="003A0EAB" w:rsidRPr="00971D6E" w:rsidRDefault="00971D6E" w:rsidP="00AE763E">
      <w:pPr>
        <w:pStyle w:val="Normal1"/>
        <w:spacing w:after="120" w:line="360" w:lineRule="auto"/>
      </w:pPr>
      <w:r w:rsidRPr="00971D6E">
        <w:t xml:space="preserve">Where </w:t>
      </w:r>
      <w:proofErr w:type="spellStart"/>
      <w:r w:rsidRPr="00971D6E">
        <w:t>ρ</w:t>
      </w:r>
      <w:r w:rsidRPr="00971D6E">
        <w:rPr>
          <w:vertAlign w:val="subscript"/>
        </w:rPr>
        <w:t>s</w:t>
      </w:r>
      <w:proofErr w:type="spellEnd"/>
      <w:r w:rsidRPr="00971D6E">
        <w:t xml:space="preserve"> and </w:t>
      </w:r>
      <w:proofErr w:type="spellStart"/>
      <w:r w:rsidRPr="00971D6E">
        <w:t>ρ</w:t>
      </w:r>
      <w:r w:rsidRPr="00971D6E">
        <w:rPr>
          <w:vertAlign w:val="subscript"/>
        </w:rPr>
        <w:t>w</w:t>
      </w:r>
      <w:proofErr w:type="spellEnd"/>
      <w:r w:rsidRPr="00971D6E">
        <w:t xml:space="preserve"> are the densities of the sediment grains and water respectively.</w:t>
      </w:r>
    </w:p>
    <w:p w14:paraId="28E93E89" w14:textId="187B9E20" w:rsidR="003A0EAB" w:rsidRPr="00971D6E" w:rsidRDefault="00971D6E" w:rsidP="00AE763E">
      <w:pPr>
        <w:pStyle w:val="Normal1"/>
        <w:spacing w:after="120" w:line="360" w:lineRule="auto"/>
      </w:pPr>
      <w:r w:rsidRPr="00971D6E">
        <w:t>Organic carbon content (%</w:t>
      </w:r>
      <w:r w:rsidR="00800FA1">
        <w:t>, n = 3</w:t>
      </w:r>
      <w:r w:rsidRPr="00971D6E">
        <w:t xml:space="preserve">) </w:t>
      </w:r>
      <w:r w:rsidR="00E94DAB">
        <w:t>is approximated</w:t>
      </w:r>
      <w:r w:rsidRPr="00971D6E">
        <w:t xml:space="preserve"> </w:t>
      </w:r>
      <w:r w:rsidR="00E94DAB">
        <w:t>using</w:t>
      </w:r>
      <w:r w:rsidR="00E94DAB" w:rsidRPr="00971D6E">
        <w:t xml:space="preserve"> loss-on-ignition (450</w:t>
      </w:r>
      <w:r w:rsidR="00E94DAB" w:rsidRPr="00971D6E">
        <w:rPr>
          <w:vertAlign w:val="superscript"/>
        </w:rPr>
        <w:t>o</w:t>
      </w:r>
      <w:r w:rsidR="00E94DAB" w:rsidRPr="00971D6E">
        <w:t xml:space="preserve">C, 5.5 </w:t>
      </w:r>
      <w:proofErr w:type="spellStart"/>
      <w:r w:rsidR="00E94DAB" w:rsidRPr="00971D6E">
        <w:t>hrs</w:t>
      </w:r>
      <w:proofErr w:type="spellEnd"/>
      <w:r w:rsidR="00E94DAB" w:rsidRPr="00971D6E">
        <w:t xml:space="preserve">, following Grabowski </w:t>
      </w:r>
      <w:r w:rsidR="00E94DAB">
        <w:t>et al.,</w:t>
      </w:r>
      <w:r w:rsidR="00E94DAB" w:rsidRPr="00971D6E">
        <w:t xml:space="preserve"> 2011)</w:t>
      </w:r>
      <w:r w:rsidR="00E94DAB">
        <w:t xml:space="preserve"> after</w:t>
      </w:r>
      <w:r w:rsidR="00E94DAB" w:rsidRPr="00971D6E">
        <w:t xml:space="preserve"> drying</w:t>
      </w:r>
      <w:r w:rsidR="00E94DAB">
        <w:t xml:space="preserve"> the samples </w:t>
      </w:r>
      <w:r w:rsidRPr="00971D6E">
        <w:t>at 50</w:t>
      </w:r>
      <w:r w:rsidRPr="00971D6E">
        <w:rPr>
          <w:vertAlign w:val="superscript"/>
        </w:rPr>
        <w:t>o</w:t>
      </w:r>
      <w:r w:rsidRPr="00971D6E">
        <w:t>C</w:t>
      </w:r>
      <w:r w:rsidR="00E94DAB">
        <w:t xml:space="preserve"> (</w:t>
      </w:r>
      <w:proofErr w:type="spellStart"/>
      <w:r w:rsidR="00E94DAB">
        <w:t>Santisteban</w:t>
      </w:r>
      <w:proofErr w:type="spellEnd"/>
      <w:r w:rsidR="00E94DAB">
        <w:t xml:space="preserve"> et al., 2004)</w:t>
      </w:r>
      <w:r w:rsidRPr="00971D6E">
        <w:t>.</w:t>
      </w:r>
    </w:p>
    <w:p w14:paraId="53107232" w14:textId="596DE82C" w:rsidR="00C3450E" w:rsidRDefault="00971D6E" w:rsidP="00AE763E">
      <w:pPr>
        <w:pStyle w:val="Normal1"/>
        <w:spacing w:after="120" w:line="360" w:lineRule="auto"/>
      </w:pPr>
      <w:r w:rsidRPr="00971D6E">
        <w:t xml:space="preserve">A Sediment Profile Imaging (SPI) camera, manufactured by Ocean Imaging Systems, provided in-situ vertical profile images of the top few centimetres of the seabed, including the sediment-water interface. This photographic technique (Rhoads &amp; </w:t>
      </w:r>
      <w:proofErr w:type="spellStart"/>
      <w:r w:rsidRPr="00971D6E">
        <w:t>Cande</w:t>
      </w:r>
      <w:proofErr w:type="spellEnd"/>
      <w:r w:rsidRPr="00971D6E">
        <w:t xml:space="preserve">, 1971; </w:t>
      </w:r>
      <w:proofErr w:type="spellStart"/>
      <w:r w:rsidRPr="00971D6E">
        <w:t>Germano</w:t>
      </w:r>
      <w:proofErr w:type="spellEnd"/>
      <w:r w:rsidRPr="00971D6E">
        <w:t xml:space="preserve"> </w:t>
      </w:r>
      <w:r w:rsidR="004821BB">
        <w:t>et al.,</w:t>
      </w:r>
      <w:r w:rsidRPr="00971D6E">
        <w:t xml:space="preserve"> 2011) photographs the sediment-water interface using a Nikon D100 digital camera (F10, 1/60th second, ISO400) and allows assessments of small-scale variations in grain size, sediment colour, surface roughness and biota.</w:t>
      </w:r>
    </w:p>
    <w:p w14:paraId="7BE31C40" w14:textId="6870C2D0" w:rsidR="003A0EAB" w:rsidRDefault="00971D6E" w:rsidP="00AE763E">
      <w:pPr>
        <w:pStyle w:val="Normal1"/>
        <w:spacing w:after="120" w:line="360" w:lineRule="auto"/>
      </w:pPr>
      <w:r w:rsidRPr="00971D6E">
        <w:t xml:space="preserve">Sediment samples for </w:t>
      </w:r>
      <w:proofErr w:type="spellStart"/>
      <w:r w:rsidRPr="00971D6E">
        <w:t>infaunal</w:t>
      </w:r>
      <w:proofErr w:type="spellEnd"/>
      <w:r w:rsidRPr="00971D6E">
        <w:t xml:space="preserve"> analysis were collected using a 500 mm square (0.25 m</w:t>
      </w:r>
      <w:r w:rsidRPr="00971D6E">
        <w:rPr>
          <w:vertAlign w:val="superscript"/>
        </w:rPr>
        <w:t>2</w:t>
      </w:r>
      <w:r w:rsidRPr="00971D6E">
        <w:t>) Scottish Marine Biological Association (SMBA) Box Corer</w:t>
      </w:r>
      <w:r w:rsidR="00800FA1">
        <w:t xml:space="preserve"> (n = 5)</w:t>
      </w:r>
      <w:r w:rsidRPr="00971D6E">
        <w:t xml:space="preserve">. A 2 m Cefas Jennings (Jennings </w:t>
      </w:r>
      <w:r w:rsidR="004821BB">
        <w:t>et al.,</w:t>
      </w:r>
      <w:r w:rsidRPr="00971D6E">
        <w:t xml:space="preserve"> 1999) beam trawl was used for the collection of </w:t>
      </w:r>
      <w:proofErr w:type="spellStart"/>
      <w:r w:rsidRPr="00971D6E">
        <w:t>epifauna</w:t>
      </w:r>
      <w:proofErr w:type="spellEnd"/>
      <w:r w:rsidRPr="00971D6E">
        <w:t xml:space="preserve"> from </w:t>
      </w:r>
      <w:r w:rsidR="002D6CAC">
        <w:t>triplicate</w:t>
      </w:r>
      <w:r w:rsidRPr="00971D6E">
        <w:t xml:space="preserve"> </w:t>
      </w:r>
      <w:proofErr w:type="gramStart"/>
      <w:r w:rsidRPr="00971D6E">
        <w:t>5 minute</w:t>
      </w:r>
      <w:proofErr w:type="gramEnd"/>
      <w:r w:rsidRPr="00971D6E">
        <w:t xml:space="preserve"> trawls carried out a ship speeds of 1.5 knots.</w:t>
      </w:r>
    </w:p>
    <w:p w14:paraId="438CEA6C" w14:textId="77777777" w:rsidR="002A5532" w:rsidRDefault="002A5532" w:rsidP="00AE763E">
      <w:pPr>
        <w:pStyle w:val="Normal1"/>
        <w:spacing w:after="120" w:line="360" w:lineRule="auto"/>
        <w:rPr>
          <w:u w:val="single"/>
        </w:rPr>
      </w:pPr>
    </w:p>
    <w:p w14:paraId="52BFB67D" w14:textId="77777777" w:rsidR="003A0EAB" w:rsidRPr="00971D6E" w:rsidRDefault="00971D6E" w:rsidP="00AE763E">
      <w:pPr>
        <w:pStyle w:val="Normal1"/>
        <w:spacing w:after="120" w:line="360" w:lineRule="auto"/>
        <w:rPr>
          <w:u w:val="single"/>
        </w:rPr>
      </w:pPr>
      <w:r w:rsidRPr="00971D6E">
        <w:rPr>
          <w:u w:val="single"/>
        </w:rPr>
        <w:t>2.4 The Resuspension Experiments</w:t>
      </w:r>
    </w:p>
    <w:p w14:paraId="1FC8C157" w14:textId="48EE95CE" w:rsidR="003A0EAB" w:rsidRPr="00971D6E" w:rsidRDefault="00971D6E" w:rsidP="00AE763E">
      <w:pPr>
        <w:pStyle w:val="Normal1"/>
        <w:spacing w:after="120" w:line="360" w:lineRule="auto"/>
      </w:pPr>
      <w:r w:rsidRPr="00971D6E">
        <w:t xml:space="preserve">Two annular flumes were used to measure resuspension at the four sites. </w:t>
      </w:r>
      <w:r w:rsidR="00E362A9">
        <w:t xml:space="preserve">Annular flumes are idea for such </w:t>
      </w:r>
      <w:r w:rsidR="00D33F5D">
        <w:t>experiments</w:t>
      </w:r>
      <w:r w:rsidR="00E362A9">
        <w:t xml:space="preserve">, as </w:t>
      </w:r>
      <w:r w:rsidR="00D33F5D">
        <w:t xml:space="preserve">they provide control over the forcing conditions, </w:t>
      </w:r>
      <w:r w:rsidR="00E362A9">
        <w:t>their channel geometry ensures that applied shear stresses are horizontal in nature, closely replicating natural conditions</w:t>
      </w:r>
      <w:r w:rsidR="00D33F5D">
        <w:t xml:space="preserve"> (Thompson et al, 2013) and their enclosed nature eliminates </w:t>
      </w:r>
      <w:r w:rsidR="00D96E2C">
        <w:t>particles</w:t>
      </w:r>
      <w:r w:rsidR="00D33F5D">
        <w:t xml:space="preserve"> </w:t>
      </w:r>
      <w:proofErr w:type="spellStart"/>
      <w:r w:rsidR="00D96E2C">
        <w:t>advected</w:t>
      </w:r>
      <w:proofErr w:type="spellEnd"/>
      <w:r w:rsidR="00D96E2C">
        <w:t xml:space="preserve"> from nearby regions </w:t>
      </w:r>
      <w:r w:rsidR="00D33F5D">
        <w:t xml:space="preserve">(Thompson et al, 2011). </w:t>
      </w:r>
      <w:r w:rsidRPr="00971D6E">
        <w:t xml:space="preserve">Voyager II, a benthic annular flume was used to undertake a series of controlled resuspension events in situ (Thompson </w:t>
      </w:r>
      <w:r w:rsidR="004821BB">
        <w:t>et al.,</w:t>
      </w:r>
      <w:r w:rsidRPr="00971D6E">
        <w:t xml:space="preserve"> 2011). The flume is 2.2 m in diameter and aluminium in construction, with a working channel 0.15 m wide and 0.3 m high. Eight equidistantly spaced paddles induce a current and are driven by a programmable 24 V DC motor and </w:t>
      </w:r>
      <w:proofErr w:type="gramStart"/>
      <w:r w:rsidRPr="00971D6E">
        <w:t>gearbox, using a chain drive</w:t>
      </w:r>
      <w:proofErr w:type="gramEnd"/>
      <w:r w:rsidRPr="00971D6E">
        <w:t xml:space="preserve">. Flow velocities are recorded using a Nortek </w:t>
      </w:r>
      <w:proofErr w:type="spellStart"/>
      <w:r w:rsidRPr="00971D6E">
        <w:lastRenderedPageBreak/>
        <w:t>Vectrino</w:t>
      </w:r>
      <w:proofErr w:type="spellEnd"/>
      <w:r w:rsidRPr="00971D6E">
        <w:t xml:space="preserve"> Velocimeter (ADV) measuring along (u), across (v) and vertically (w) within the channel, at a height of 0.15 m above the nominal bed level. Suspended particulate matter concentrations (SPM) are assessed using three optical backscatter sensors (</w:t>
      </w:r>
      <w:proofErr w:type="spellStart"/>
      <w:r w:rsidR="00312DA7">
        <w:t>Seapoint</w:t>
      </w:r>
      <w:proofErr w:type="spellEnd"/>
      <w:r w:rsidR="00312DA7">
        <w:t xml:space="preserve"> </w:t>
      </w:r>
      <w:r w:rsidRPr="00971D6E">
        <w:t xml:space="preserve">OBS) measuring turbidity at three heights within the channel, calibrated </w:t>
      </w:r>
      <w:r w:rsidR="00744251">
        <w:t xml:space="preserve">using gravimetric analysis </w:t>
      </w:r>
      <w:r w:rsidRPr="00971D6E">
        <w:t xml:space="preserve">against water samples taken using an automated 12 x 50 ml syringe sampling system, and converted to </w:t>
      </w:r>
      <w:r w:rsidR="00C03396">
        <w:t xml:space="preserve">inorganic </w:t>
      </w:r>
      <w:r w:rsidRPr="00971D6E">
        <w:t xml:space="preserve">suspended sediment concentration (S) using loss-on-ignition. The flume was pre-programmed with lid rotational speeds and water sampling times, and data recorded onto an </w:t>
      </w:r>
      <w:proofErr w:type="spellStart"/>
      <w:r w:rsidRPr="00971D6E">
        <w:t>onboard</w:t>
      </w:r>
      <w:proofErr w:type="spellEnd"/>
      <w:r w:rsidRPr="00971D6E">
        <w:t xml:space="preserve"> logger. The flume was lowered to the seabed, and the ship kept on position using dynamic positioning for the duration of the experiments (~2 </w:t>
      </w:r>
      <w:proofErr w:type="spellStart"/>
      <w:r w:rsidRPr="00971D6E">
        <w:t>hrs</w:t>
      </w:r>
      <w:proofErr w:type="spellEnd"/>
      <w:r w:rsidRPr="00971D6E">
        <w:t>). Cable-mounted buoys positioned approximately 10 m above the flume were additionally used to ensure it was isolated from any surface boat motions.</w:t>
      </w:r>
    </w:p>
    <w:p w14:paraId="73ADD79B" w14:textId="0A3C4D0F" w:rsidR="003A0EAB" w:rsidRPr="00971D6E" w:rsidRDefault="00971D6E" w:rsidP="00AE763E">
      <w:pPr>
        <w:pStyle w:val="Normal1"/>
        <w:spacing w:after="120" w:line="360" w:lineRule="auto"/>
      </w:pPr>
      <w:r w:rsidRPr="00971D6E">
        <w:t xml:space="preserve">Due to the length of time required to deploy the Voyager II flume and the cruise schedules, replicate in situ deployments were not possible. Therefore, the </w:t>
      </w:r>
      <w:proofErr w:type="gramStart"/>
      <w:r w:rsidRPr="00971D6E">
        <w:t>ship-board</w:t>
      </w:r>
      <w:proofErr w:type="gramEnd"/>
      <w:r w:rsidRPr="00971D6E">
        <w:t xml:space="preserve"> Core Mini Flume (CMF, Thompson </w:t>
      </w:r>
      <w:r w:rsidR="004821BB">
        <w:t>et al.,</w:t>
      </w:r>
      <w:r w:rsidRPr="00971D6E">
        <w:t xml:space="preserve"> 2013) was used for replicate resuspension experiments to determine the effects of small-scale spatial heterogeneity within sites A, I and H.  The CMF is a small annular flume of acrylic construction, 0.2 m in diameter, with a working channel 0.04 m wide and 0.3 m in height. Four equidistant paddles are used to drive the flow, controlled by a digital stepping motor. Velocities were measured using a Nortek </w:t>
      </w:r>
      <w:proofErr w:type="spellStart"/>
      <w:r w:rsidRPr="00971D6E">
        <w:t>Vectrino</w:t>
      </w:r>
      <w:proofErr w:type="spellEnd"/>
      <w:r w:rsidRPr="00971D6E">
        <w:t xml:space="preserve"> ‘side looking’ ADV where space allowed, or against calibrations based on lid-rotation if not</w:t>
      </w:r>
      <w:r w:rsidR="0086588F">
        <w:t xml:space="preserve"> (R</w:t>
      </w:r>
      <w:r w:rsidR="0086588F" w:rsidRPr="001E2EF9">
        <w:rPr>
          <w:vertAlign w:val="superscript"/>
        </w:rPr>
        <w:t>2</w:t>
      </w:r>
      <w:r w:rsidR="0086588F">
        <w:t xml:space="preserve"> = 0.80, p &lt; 0.01)</w:t>
      </w:r>
      <w:r w:rsidRPr="00971D6E">
        <w:t xml:space="preserve">. </w:t>
      </w:r>
      <w:proofErr w:type="gramStart"/>
      <w:r w:rsidRPr="00971D6E">
        <w:t>Three D&amp;A Instruments OBS</w:t>
      </w:r>
      <w:proofErr w:type="gramEnd"/>
      <w:r w:rsidRPr="00971D6E">
        <w:t xml:space="preserve"> allowed the measurement of SPM, which was calibrated against water samples taken manually by syringe at regular intervals throughout the experiments. The flume was designed to fit within a standard 0.3 m (or larger) circular box core barrel, which were collected using </w:t>
      </w:r>
      <w:r w:rsidR="00BD6BA3">
        <w:t>the</w:t>
      </w:r>
      <w:r w:rsidRPr="00971D6E">
        <w:t xml:space="preserve"> NIOZ (</w:t>
      </w:r>
      <w:proofErr w:type="spellStart"/>
      <w:r w:rsidRPr="00971D6E">
        <w:t>Haja</w:t>
      </w:r>
      <w:proofErr w:type="spellEnd"/>
      <w:r w:rsidRPr="00971D6E">
        <w:t>) corer. This allowed the collection of several intact sediment cores with overlying bottom water, which were stored in a temperature controlled container set at bottom temperature for the duration of the resuspension experiments. The sediment cores for the sandy site G could not retain sufficient head of water for the duration of the experiments, and so resuspension is only measured in situ.</w:t>
      </w:r>
    </w:p>
    <w:p w14:paraId="7836A7DE" w14:textId="26884E1F" w:rsidR="00C3450E" w:rsidRDefault="00971D6E" w:rsidP="00AE763E">
      <w:pPr>
        <w:pStyle w:val="Normal1"/>
        <w:spacing w:after="120" w:line="360" w:lineRule="auto"/>
      </w:pPr>
      <w:r w:rsidRPr="00971D6E">
        <w:t xml:space="preserve">In both cases, applied shear stress at the bed was increased in a stepwise fashion, through incremental increases in paddle speed following Thomson </w:t>
      </w:r>
      <w:r w:rsidR="004821BB">
        <w:t>et al.,</w:t>
      </w:r>
      <w:r w:rsidRPr="00971D6E">
        <w:t xml:space="preserve"> (2011; 2013). Each step lasted for either 10 (in situ; high resolution ship-board) or 20 (ship-board) minutes and </w:t>
      </w:r>
      <w:proofErr w:type="gramStart"/>
      <w:r w:rsidRPr="00971D6E">
        <w:t>were</w:t>
      </w:r>
      <w:proofErr w:type="gramEnd"/>
      <w:r w:rsidRPr="00971D6E">
        <w:t xml:space="preserve"> designed to identify the critical erosion threshold of the bed. Calibrated OBS data were used to calculate time series of SPM and S (inorganic suspended sediment concentration), which was averaged over 20s to eliminate high frequency, short-term variability (</w:t>
      </w:r>
      <w:proofErr w:type="spellStart"/>
      <w:r w:rsidRPr="00971D6E">
        <w:t>Widdows</w:t>
      </w:r>
      <w:proofErr w:type="spellEnd"/>
      <w:r w:rsidRPr="00971D6E">
        <w:t xml:space="preserve"> </w:t>
      </w:r>
      <w:r w:rsidR="004821BB">
        <w:t>et al.,</w:t>
      </w:r>
      <w:r w:rsidRPr="00971D6E">
        <w:t xml:space="preserve"> 2007) and </w:t>
      </w:r>
      <w:r w:rsidRPr="00971D6E">
        <w:lastRenderedPageBreak/>
        <w:t xml:space="preserve">normalised to starting concentration for inter-comparability. Shear stresses were adjusted for stress reduction induced by increasing sediment concentrations over the duration of the experiment, </w:t>
      </w:r>
      <w:r w:rsidR="00594E14">
        <w:t>following Amos et al (1992), Amos et al (2003) and Li and Gust (2000)</w:t>
      </w:r>
      <w:r w:rsidRPr="00971D6E">
        <w:t>:</w:t>
      </w:r>
    </w:p>
    <w:p w14:paraId="63D2F8C4" w14:textId="1297EACB" w:rsidR="00C3450E" w:rsidRPr="00971D6E" w:rsidRDefault="00973B6A" w:rsidP="00AE763E">
      <w:pPr>
        <w:pStyle w:val="Normal1"/>
        <w:spacing w:after="120" w:line="360" w:lineRule="auto"/>
        <w:jc w:val="center"/>
      </w:pPr>
      <m:oMath>
        <m:sSub>
          <m:sSubPr>
            <m:ctrlPr>
              <w:rPr>
                <w:rFonts w:ascii="Cambria Math" w:hAnsi="Cambria Math"/>
                <w:i/>
              </w:rPr>
            </m:ctrlPr>
          </m:sSubPr>
          <m:e>
            <m:r>
              <w:rPr>
                <w:rFonts w:ascii="Cambria Math" w:hAnsi="Cambria Math"/>
              </w:rPr>
              <m:t>u</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m:t>
            </m:r>
          </m:sub>
        </m:sSub>
        <m:r>
          <w:rPr>
            <w:rFonts w:ascii="Cambria Math" w:hAnsi="Cambria Math"/>
          </w:rPr>
          <m:t>-(0.2267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S</m:t>
            </m:r>
          </m:e>
        </m:fun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t>
                </m:r>
              </m:sub>
            </m:sSub>
          </m:num>
          <m:den>
            <m:r>
              <w:rPr>
                <w:rFonts w:ascii="Cambria Math" w:hAnsi="Cambria Math"/>
              </w:rPr>
              <m:t>6.35</m:t>
            </m:r>
          </m:den>
        </m:f>
      </m:oMath>
      <w:r w:rsidR="00160D82">
        <w:t>)</w:t>
      </w:r>
      <w:r w:rsidR="00C3450E">
        <w:t xml:space="preserve">, </w:t>
      </w:r>
      <w:proofErr w:type="gramStart"/>
      <w:r w:rsidR="00C3450E">
        <w:t>cm.s</w:t>
      </w:r>
      <w:proofErr w:type="gramEnd"/>
      <w:r w:rsidR="00C3450E" w:rsidRPr="00C3450E">
        <w:rPr>
          <w:vertAlign w:val="superscript"/>
        </w:rPr>
        <w:t>-1</w:t>
      </w:r>
    </w:p>
    <w:p w14:paraId="34DD4395" w14:textId="77777777" w:rsidR="00773C20" w:rsidRDefault="00773C20" w:rsidP="00AE763E">
      <w:pPr>
        <w:pStyle w:val="Normal1"/>
        <w:spacing w:after="120" w:line="360" w:lineRule="auto"/>
      </w:pPr>
    </w:p>
    <w:p w14:paraId="5CAF5380" w14:textId="77777777" w:rsidR="003A0EAB" w:rsidRDefault="00971D6E" w:rsidP="00AE763E">
      <w:pPr>
        <w:pStyle w:val="Normal1"/>
        <w:spacing w:after="120" w:line="360" w:lineRule="auto"/>
      </w:pPr>
      <w:r w:rsidRPr="00971D6E">
        <w:t>Erosion rate (E, kgm</w:t>
      </w:r>
      <w:r w:rsidRPr="00971D6E">
        <w:rPr>
          <w:vertAlign w:val="superscript"/>
        </w:rPr>
        <w:t>-2</w:t>
      </w:r>
      <w:r w:rsidRPr="00971D6E">
        <w:t>s</w:t>
      </w:r>
      <w:r w:rsidRPr="00971D6E">
        <w:rPr>
          <w:vertAlign w:val="superscript"/>
        </w:rPr>
        <w:t>-1</w:t>
      </w:r>
      <w:r w:rsidRPr="00971D6E">
        <w:t>) was calculated following:</w:t>
      </w:r>
    </w:p>
    <w:p w14:paraId="593035FB" w14:textId="77777777" w:rsidR="00AD4DB9" w:rsidRDefault="00AD4DB9" w:rsidP="00AE763E">
      <w:pPr>
        <w:pStyle w:val="Normal1"/>
        <w:spacing w:after="120" w:line="360" w:lineRule="auto"/>
      </w:pPr>
    </w:p>
    <w:p w14:paraId="365B1060" w14:textId="0DFA5F8C" w:rsidR="005C6422" w:rsidRPr="00AD4DB9" w:rsidRDefault="00AD4DB9" w:rsidP="00AE763E">
      <w:pPr>
        <w:pStyle w:val="Normal1"/>
        <w:spacing w:after="120" w:line="360" w:lineRule="auto"/>
      </w:pPr>
      <m:oMathPara>
        <m:oMath>
          <m:r>
            <w:rPr>
              <w:rFonts w:ascii="Cambria Math" w:hAnsi="Cambria Math"/>
            </w:rPr>
            <m:t xml:space="preserve">E= </m:t>
          </m:r>
          <m:f>
            <m:fPr>
              <m:ctrlPr>
                <w:rPr>
                  <w:rFonts w:ascii="Cambria Math" w:hAnsi="Cambria Math"/>
                  <w:i/>
                </w:rPr>
              </m:ctrlPr>
            </m:fPr>
            <m:num>
              <m:r>
                <w:rPr>
                  <w:rFonts w:ascii="Cambria Math" w:hAnsi="Cambria Math"/>
                </w:rPr>
                <m:t>δM</m:t>
              </m:r>
            </m:num>
            <m:den>
              <m:r>
                <w:rPr>
                  <w:rFonts w:ascii="Cambria Math" w:hAnsi="Cambria Math"/>
                </w:rPr>
                <m:t>δt</m:t>
              </m:r>
            </m:den>
          </m:f>
          <m:r>
            <w:rPr>
              <w:rFonts w:ascii="Cambria Math" w:hAnsi="Cambria Math"/>
            </w:rPr>
            <m:t>=</m:t>
          </m:r>
          <m:f>
            <m:fPr>
              <m:ctrlPr>
                <w:rPr>
                  <w:rFonts w:ascii="Cambria Math" w:hAnsi="Cambria Math"/>
                  <w:i/>
                </w:rPr>
              </m:ctrlPr>
            </m:fPr>
            <m:num>
              <m:r>
                <w:rPr>
                  <w:rFonts w:ascii="Cambria Math" w:hAnsi="Cambria Math"/>
                </w:rPr>
                <m:t>[V</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end</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start</m:t>
                      </m:r>
                    </m:sub>
                  </m:sSub>
                </m:e>
              </m:d>
              <m:r>
                <w:rPr>
                  <w:rFonts w:ascii="Cambria Math" w:hAnsi="Cambria Math"/>
                </w:rPr>
                <m:t>]</m:t>
              </m:r>
            </m:num>
            <m:den>
              <m:r>
                <m:rPr>
                  <m:sty m:val="p"/>
                </m:rPr>
                <w:rPr>
                  <w:rFonts w:ascii="Cambria Math" w:hAnsi="Cambria Math"/>
                </w:rPr>
                <m:t>Δ</m:t>
              </m:r>
              <m:r>
                <w:rPr>
                  <w:rFonts w:ascii="Cambria Math" w:hAnsi="Cambria Math"/>
                </w:rPr>
                <m:t>tA</m:t>
              </m:r>
            </m:den>
          </m:f>
        </m:oMath>
      </m:oMathPara>
    </w:p>
    <w:p w14:paraId="2993B9E6" w14:textId="77777777" w:rsidR="00AD4DB9" w:rsidRPr="00971D6E" w:rsidRDefault="00AD4DB9" w:rsidP="00AE763E">
      <w:pPr>
        <w:pStyle w:val="Normal1"/>
        <w:spacing w:after="120" w:line="360" w:lineRule="auto"/>
      </w:pPr>
    </w:p>
    <w:p w14:paraId="5C6E30A9" w14:textId="77777777" w:rsidR="003A0EAB" w:rsidRDefault="00971D6E" w:rsidP="00AE763E">
      <w:pPr>
        <w:pStyle w:val="Normal1"/>
        <w:spacing w:after="120" w:line="360" w:lineRule="auto"/>
      </w:pPr>
      <w:proofErr w:type="gramStart"/>
      <w:r w:rsidRPr="00971D6E">
        <w:t>and</w:t>
      </w:r>
      <w:proofErr w:type="gramEnd"/>
      <w:r w:rsidRPr="00971D6E">
        <w:t xml:space="preserve"> equivalent depth of erosion from:</w:t>
      </w:r>
    </w:p>
    <w:p w14:paraId="234F6C9F" w14:textId="11345934" w:rsidR="00AD4DB9" w:rsidRPr="00971D6E" w:rsidRDefault="00973B6A" w:rsidP="00AE763E">
      <w:pPr>
        <w:pStyle w:val="Normal1"/>
        <w:spacing w:after="120" w:line="360" w:lineRule="auto"/>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z</m:t>
                  </m:r>
                </m:e>
                <m:sub>
                  <m:r>
                    <w:rPr>
                      <w:rFonts w:ascii="Cambria Math" w:hAnsi="Cambria Math"/>
                    </w:rPr>
                    <m:t>e</m:t>
                  </m:r>
                </m:sub>
              </m:sSub>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dM</m:t>
              </m:r>
            </m:num>
            <m:den>
              <m:r>
                <w:rPr>
                  <w:rFonts w:ascii="Cambria Math" w:hAnsi="Cambria Math"/>
                </w:rPr>
                <m:t>dt</m:t>
              </m:r>
            </m:den>
          </m:f>
          <m:f>
            <m:fPr>
              <m:ctrlPr>
                <w:rPr>
                  <w:rFonts w:ascii="Cambria Math" w:hAnsi="Cambria Math"/>
                  <w:i/>
                </w:rPr>
              </m:ctrlPr>
            </m:fPr>
            <m:num>
              <m:r>
                <w:rPr>
                  <w:rFonts w:ascii="Cambria Math" w:hAnsi="Cambria Math"/>
                </w:rPr>
                <m:t>1</m:t>
              </m:r>
            </m:num>
            <m:den>
              <m:r>
                <w:rPr>
                  <w:rFonts w:ascii="Cambria Math" w:hAnsi="Cambria Math"/>
                </w:rPr>
                <m:t>A</m:t>
              </m:r>
              <m:sSub>
                <m:sSubPr>
                  <m:ctrlPr>
                    <w:rPr>
                      <w:rFonts w:ascii="Cambria Math" w:hAnsi="Cambria Math"/>
                      <w:i/>
                    </w:rPr>
                  </m:ctrlPr>
                </m:sSubPr>
                <m:e>
                  <m:r>
                    <w:rPr>
                      <w:rFonts w:ascii="Cambria Math" w:hAnsi="Cambria Math"/>
                    </w:rPr>
                    <m:t>ρ</m:t>
                  </m:r>
                </m:e>
                <m:sub>
                  <m:r>
                    <w:rPr>
                      <w:rFonts w:ascii="Cambria Math" w:hAnsi="Cambria Math"/>
                    </w:rPr>
                    <m:t>b</m:t>
                  </m:r>
                </m:sub>
              </m:sSub>
            </m:den>
          </m:f>
        </m:oMath>
      </m:oMathPara>
    </w:p>
    <w:p w14:paraId="60D1DEBB" w14:textId="77777777" w:rsidR="003A0EAB" w:rsidRPr="00971D6E" w:rsidRDefault="00971D6E" w:rsidP="00AE763E">
      <w:pPr>
        <w:pStyle w:val="Normal1"/>
        <w:spacing w:after="120" w:line="360" w:lineRule="auto"/>
      </w:pPr>
      <w:r w:rsidRPr="00971D6E">
        <w:t>Where M is the eroded dry mass of sediment (kg), V is the flume volume (m</w:t>
      </w:r>
      <w:r w:rsidRPr="00971D6E">
        <w:rPr>
          <w:vertAlign w:val="superscript"/>
        </w:rPr>
        <w:t>3</w:t>
      </w:r>
      <w:r w:rsidRPr="00971D6E">
        <w:t>), A is flume bed area (m</w:t>
      </w:r>
      <w:r w:rsidRPr="00971D6E">
        <w:rPr>
          <w:vertAlign w:val="superscript"/>
        </w:rPr>
        <w:t>2</w:t>
      </w:r>
      <w:r w:rsidRPr="00971D6E">
        <w:t xml:space="preserve">) and </w:t>
      </w:r>
      <w:proofErr w:type="spellStart"/>
      <w:r w:rsidRPr="00971D6E">
        <w:t>Δt</w:t>
      </w:r>
      <w:proofErr w:type="spellEnd"/>
      <w:r w:rsidRPr="00971D6E">
        <w:t xml:space="preserve"> is the duration (s) of the applied shear stress.</w:t>
      </w:r>
    </w:p>
    <w:p w14:paraId="6E5A9D39" w14:textId="3FD731C1" w:rsidR="003A0EAB" w:rsidRPr="00971D6E" w:rsidRDefault="00971D6E" w:rsidP="00AE763E">
      <w:pPr>
        <w:pStyle w:val="Normal1"/>
        <w:spacing w:after="120" w:line="360" w:lineRule="auto"/>
      </w:pPr>
      <w:r w:rsidRPr="00971D6E">
        <w:t xml:space="preserve">The critical erosion threshold is interpreted as the point of initial erosion of the bed, and was determined through a linear regression of the time-averaged SPM measurements to (log) applied bed shear stress (Pa) related to ambient conditions in the flume, following the method of Thompson </w:t>
      </w:r>
      <w:r w:rsidR="004821BB">
        <w:t>et al.,</w:t>
      </w:r>
      <w:r w:rsidRPr="00971D6E">
        <w:t xml:space="preserve"> (2011), </w:t>
      </w:r>
      <w:r w:rsidRPr="006D5A63">
        <w:rPr>
          <w:color w:val="auto"/>
        </w:rPr>
        <w:t xml:space="preserve">Sutherland et al., (1998), </w:t>
      </w:r>
      <w:hyperlink r:id="rId12" w:anchor="bib6">
        <w:r w:rsidRPr="006D5A63">
          <w:rPr>
            <w:color w:val="auto"/>
          </w:rPr>
          <w:t>Amos et al., (2003</w:t>
        </w:r>
      </w:hyperlink>
      <w:r w:rsidRPr="006D5A63">
        <w:rPr>
          <w:color w:val="auto"/>
        </w:rPr>
        <w:t xml:space="preserve">) and </w:t>
      </w:r>
      <w:hyperlink r:id="rId13" w:anchor="bib63">
        <w:proofErr w:type="spellStart"/>
        <w:r w:rsidRPr="006D5A63">
          <w:rPr>
            <w:color w:val="auto"/>
          </w:rPr>
          <w:t>Widdows</w:t>
        </w:r>
        <w:proofErr w:type="spellEnd"/>
        <w:r w:rsidRPr="006D5A63">
          <w:rPr>
            <w:color w:val="auto"/>
          </w:rPr>
          <w:t xml:space="preserve"> et al. (2007)</w:t>
        </w:r>
      </w:hyperlink>
      <w:r w:rsidR="00A940BC">
        <w:rPr>
          <w:color w:val="auto"/>
        </w:rPr>
        <w:t>, which discuss the complexities of the methodology, and it’s limitations in detail</w:t>
      </w:r>
      <w:r w:rsidRPr="006D5A63">
        <w:rPr>
          <w:color w:val="auto"/>
        </w:rPr>
        <w:t>. Th</w:t>
      </w:r>
      <w:r w:rsidR="00A940BC">
        <w:rPr>
          <w:color w:val="auto"/>
        </w:rPr>
        <w:t>e method</w:t>
      </w:r>
      <w:r w:rsidRPr="006D5A63">
        <w:rPr>
          <w:color w:val="auto"/>
        </w:rPr>
        <w:t xml:space="preserve"> has been found to be accurate even in cohesive sediments with high proportions of fine sands (</w:t>
      </w:r>
      <w:hyperlink r:id="rId14" w:anchor="bib45">
        <w:r w:rsidRPr="006D5A63">
          <w:rPr>
            <w:color w:val="auto"/>
          </w:rPr>
          <w:t>Sutherland et al., 1998</w:t>
        </w:r>
      </w:hyperlink>
      <w:r w:rsidRPr="006D5A63">
        <w:rPr>
          <w:color w:val="auto"/>
        </w:rPr>
        <w:t>)</w:t>
      </w:r>
      <w:r w:rsidR="00A940BC">
        <w:rPr>
          <w:color w:val="auto"/>
        </w:rPr>
        <w:t>.</w:t>
      </w:r>
    </w:p>
    <w:p w14:paraId="254E8620" w14:textId="77777777" w:rsidR="003A0EAB" w:rsidRPr="00971D6E" w:rsidRDefault="003A0EAB" w:rsidP="00AE763E">
      <w:pPr>
        <w:pStyle w:val="Normal1"/>
        <w:spacing w:after="120" w:line="360" w:lineRule="auto"/>
      </w:pPr>
    </w:p>
    <w:p w14:paraId="507C3B30" w14:textId="77777777" w:rsidR="003A0EAB" w:rsidRPr="00971D6E" w:rsidRDefault="00971D6E" w:rsidP="00AE763E">
      <w:pPr>
        <w:pStyle w:val="Heading1"/>
        <w:spacing w:after="120" w:line="360" w:lineRule="auto"/>
        <w:contextualSpacing w:val="0"/>
        <w:rPr>
          <w:sz w:val="22"/>
          <w:szCs w:val="22"/>
        </w:rPr>
      </w:pPr>
      <w:bookmarkStart w:id="7" w:name="_nc8iwapj59b7" w:colFirst="0" w:colLast="0"/>
      <w:bookmarkEnd w:id="7"/>
      <w:r w:rsidRPr="00971D6E">
        <w:rPr>
          <w:sz w:val="22"/>
          <w:szCs w:val="22"/>
        </w:rPr>
        <w:t>3. Results</w:t>
      </w:r>
    </w:p>
    <w:p w14:paraId="58BBEBBB" w14:textId="77777777" w:rsidR="003A0EAB" w:rsidRPr="00971D6E" w:rsidRDefault="00971D6E" w:rsidP="00AE763E">
      <w:pPr>
        <w:pStyle w:val="Normal1"/>
        <w:spacing w:after="120" w:line="360" w:lineRule="auto"/>
        <w:rPr>
          <w:u w:val="single"/>
        </w:rPr>
      </w:pPr>
      <w:r w:rsidRPr="00971D6E">
        <w:rPr>
          <w:u w:val="single"/>
        </w:rPr>
        <w:t>3.1 Sediment Characteristics</w:t>
      </w:r>
    </w:p>
    <w:p w14:paraId="3C4F533B" w14:textId="1CA603CA" w:rsidR="003A0EAB" w:rsidRDefault="00971D6E" w:rsidP="00AE763E">
      <w:pPr>
        <w:pStyle w:val="Normal1"/>
        <w:spacing w:after="120" w:line="360" w:lineRule="auto"/>
      </w:pPr>
      <w:r w:rsidRPr="00971D6E">
        <w:t xml:space="preserve">The full bed characteristics for the four sites are summarised in Table </w:t>
      </w:r>
      <w:r w:rsidR="00BD6BA3">
        <w:t>2</w:t>
      </w:r>
      <w:r w:rsidRPr="00971D6E">
        <w:t xml:space="preserve">, split across the four cruises. Given values are means (typically averaged over 3 - 4 replicate cores), with standard deviations in brackets. As would be expected, there is considerable variability between sites, but there is also evidence of within site variability, both seasonally (between subsequent cruises) </w:t>
      </w:r>
      <w:r w:rsidRPr="00971D6E">
        <w:lastRenderedPageBreak/>
        <w:t>and spatially (as seen in the standard deviation values of replicate cores</w:t>
      </w:r>
      <w:r w:rsidR="00616972">
        <w:t>, and statistically assessed using the Central Limit Theorem</w:t>
      </w:r>
      <w:r w:rsidRPr="00971D6E">
        <w:t>).</w:t>
      </w:r>
    </w:p>
    <w:p w14:paraId="3100BFA6" w14:textId="77777777" w:rsidR="002A5532" w:rsidRDefault="002A5532" w:rsidP="00AE763E">
      <w:pPr>
        <w:pStyle w:val="Normal1"/>
        <w:spacing w:after="120" w:line="360" w:lineRule="auto"/>
        <w:rPr>
          <w:i/>
        </w:rPr>
      </w:pPr>
    </w:p>
    <w:p w14:paraId="2D0CF483" w14:textId="77777777" w:rsidR="003B7EC2" w:rsidRPr="00971D6E" w:rsidRDefault="003B7EC2" w:rsidP="00AE763E">
      <w:pPr>
        <w:pStyle w:val="Normal1"/>
        <w:spacing w:after="120" w:line="360" w:lineRule="auto"/>
        <w:rPr>
          <w:i/>
        </w:rPr>
      </w:pPr>
      <w:r w:rsidRPr="00971D6E">
        <w:rPr>
          <w:i/>
        </w:rPr>
        <w:t xml:space="preserve">3.1.1 </w:t>
      </w:r>
      <w:proofErr w:type="gramStart"/>
      <w:r w:rsidRPr="00971D6E">
        <w:rPr>
          <w:i/>
        </w:rPr>
        <w:t>Spatial</w:t>
      </w:r>
      <w:proofErr w:type="gramEnd"/>
      <w:r w:rsidRPr="00971D6E">
        <w:rPr>
          <w:i/>
        </w:rPr>
        <w:t xml:space="preserve"> variability</w:t>
      </w:r>
    </w:p>
    <w:p w14:paraId="650D14F0" w14:textId="77E31CCC" w:rsidR="003B7EC2" w:rsidRPr="00971D6E" w:rsidRDefault="003B7EC2" w:rsidP="00AE763E">
      <w:pPr>
        <w:pStyle w:val="Normal1"/>
        <w:spacing w:after="120" w:line="360" w:lineRule="auto"/>
      </w:pPr>
      <w:r w:rsidRPr="00971D6E">
        <w:t>Benthic A is the muddiest of the four sites, made up of over 50% fine sediment (&lt; 65 µm) overall</w:t>
      </w:r>
      <w:r w:rsidR="006D7681">
        <w:t>, which is</w:t>
      </w:r>
      <w:r w:rsidRPr="00971D6E">
        <w:t xml:space="preserve"> reflected in low bulk density and permeabilit</w:t>
      </w:r>
      <w:r w:rsidR="006D7681">
        <w:t>y</w:t>
      </w:r>
      <w:r w:rsidR="006D7681" w:rsidRPr="006D7681">
        <w:t xml:space="preserve"> </w:t>
      </w:r>
      <w:r w:rsidR="006D7681" w:rsidRPr="00971D6E">
        <w:t>measurements</w:t>
      </w:r>
      <w:r w:rsidRPr="00971D6E">
        <w:t xml:space="preserve">. </w:t>
      </w:r>
      <w:r w:rsidR="006D7681">
        <w:t>It exhibits the</w:t>
      </w:r>
      <w:r w:rsidRPr="00971D6E">
        <w:t xml:space="preserve"> highest </w:t>
      </w:r>
      <w:r w:rsidR="002D6CAC">
        <w:t xml:space="preserve">concentrations of </w:t>
      </w:r>
      <w:r w:rsidR="006D7681">
        <w:t xml:space="preserve">surface </w:t>
      </w:r>
      <w:r w:rsidR="008C61C9">
        <w:t>c</w:t>
      </w:r>
      <w:r w:rsidRPr="00971D6E">
        <w:t xml:space="preserve">hlorophyll </w:t>
      </w:r>
      <w:r w:rsidRPr="006D5A63">
        <w:rPr>
          <w:i/>
        </w:rPr>
        <w:t>a</w:t>
      </w:r>
      <w:r w:rsidRPr="00971D6E">
        <w:t xml:space="preserve"> and organic carbon</w:t>
      </w:r>
      <w:r w:rsidR="006D7681">
        <w:t>, as well as</w:t>
      </w:r>
      <w:r w:rsidRPr="00971D6E">
        <w:t xml:space="preserve"> the highest </w:t>
      </w:r>
      <w:proofErr w:type="spellStart"/>
      <w:r w:rsidRPr="00971D6E">
        <w:t>infaunal</w:t>
      </w:r>
      <w:proofErr w:type="spellEnd"/>
      <w:r w:rsidRPr="00971D6E">
        <w:t xml:space="preserve"> and </w:t>
      </w:r>
      <w:proofErr w:type="spellStart"/>
      <w:r w:rsidRPr="00971D6E">
        <w:t>epifaunal</w:t>
      </w:r>
      <w:proofErr w:type="spellEnd"/>
      <w:r w:rsidRPr="00971D6E">
        <w:t xml:space="preserve"> biomass of all the sites visited. Benthic </w:t>
      </w:r>
      <w:proofErr w:type="gramStart"/>
      <w:r w:rsidRPr="00971D6E">
        <w:t>G,</w:t>
      </w:r>
      <w:proofErr w:type="gramEnd"/>
      <w:r w:rsidRPr="00971D6E">
        <w:t xml:space="preserve"> </w:t>
      </w:r>
      <w:r w:rsidR="00D77E60">
        <w:t>is</w:t>
      </w:r>
      <w:r w:rsidR="00D77E60" w:rsidRPr="00971D6E">
        <w:t xml:space="preserve"> </w:t>
      </w:r>
      <w:r w:rsidRPr="00971D6E">
        <w:t>the sandiest site</w:t>
      </w:r>
      <w:r w:rsidR="006D7681">
        <w:t xml:space="preserve"> (</w:t>
      </w:r>
      <w:r w:rsidRPr="00971D6E">
        <w:t>&lt; 20% fines</w:t>
      </w:r>
      <w:r w:rsidR="006D7681">
        <w:t xml:space="preserve">), with </w:t>
      </w:r>
      <w:r w:rsidRPr="00971D6E">
        <w:t>the highest bulk density and permeability</w:t>
      </w:r>
      <w:r w:rsidR="006D7681">
        <w:t xml:space="preserve">. It exhibited the </w:t>
      </w:r>
      <w:r w:rsidRPr="00971D6E">
        <w:t>lowest organic carbon content overall</w:t>
      </w:r>
      <w:r w:rsidR="006D7681">
        <w:t xml:space="preserve">, </w:t>
      </w:r>
      <w:r w:rsidRPr="00971D6E">
        <w:t xml:space="preserve">the lowest </w:t>
      </w:r>
      <w:r w:rsidR="008C61C9">
        <w:t>c</w:t>
      </w:r>
      <w:r w:rsidRPr="00971D6E">
        <w:t xml:space="preserve">hlorophyll </w:t>
      </w:r>
      <w:r w:rsidRPr="006D5A63">
        <w:rPr>
          <w:i/>
        </w:rPr>
        <w:t>a</w:t>
      </w:r>
      <w:r w:rsidRPr="00971D6E">
        <w:t xml:space="preserve"> concentrations during the pre- and bloom phases of the programme</w:t>
      </w:r>
      <w:r w:rsidR="006D7681">
        <w:t xml:space="preserve"> and</w:t>
      </w:r>
      <w:r w:rsidRPr="00971D6E">
        <w:t xml:space="preserve"> </w:t>
      </w:r>
      <w:r w:rsidR="006D7681">
        <w:t>f</w:t>
      </w:r>
      <w:r w:rsidRPr="00971D6E">
        <w:t>aunal carbon contents in the mid-range of all the sites.</w:t>
      </w:r>
    </w:p>
    <w:p w14:paraId="43B843F7" w14:textId="5FDC18AF" w:rsidR="003B7EC2" w:rsidRDefault="006D7681" w:rsidP="00AE763E">
      <w:pPr>
        <w:pStyle w:val="Normal1"/>
        <w:spacing w:after="120" w:line="360" w:lineRule="auto"/>
      </w:pPr>
      <w:r>
        <w:t>Benthic</w:t>
      </w:r>
      <w:r w:rsidR="00D77E60">
        <w:t xml:space="preserve"> I and H </w:t>
      </w:r>
      <w:r>
        <w:t>are both muddy sands, although</w:t>
      </w:r>
      <w:r w:rsidR="00D77E60" w:rsidRPr="00971D6E">
        <w:t xml:space="preserve"> </w:t>
      </w:r>
      <w:r>
        <w:t>benthic</w:t>
      </w:r>
      <w:r w:rsidR="003B7EC2" w:rsidRPr="00971D6E">
        <w:t xml:space="preserve"> I (fines ~30%) </w:t>
      </w:r>
      <w:r>
        <w:t>has</w:t>
      </w:r>
      <w:r w:rsidRPr="00971D6E">
        <w:t xml:space="preserve"> </w:t>
      </w:r>
      <w:r w:rsidR="003B7EC2" w:rsidRPr="00971D6E">
        <w:t xml:space="preserve">a lower bulk density and permeability than H (fines ~20%). Chlorophyll </w:t>
      </w:r>
      <w:r w:rsidR="003B7EC2" w:rsidRPr="006D5A63">
        <w:rPr>
          <w:i/>
        </w:rPr>
        <w:t>a</w:t>
      </w:r>
      <w:r w:rsidR="003B7EC2" w:rsidRPr="00971D6E">
        <w:t xml:space="preserve"> </w:t>
      </w:r>
      <w:r w:rsidR="002D6CAC">
        <w:t>concentrations</w:t>
      </w:r>
      <w:r w:rsidR="003B7EC2" w:rsidRPr="00971D6E">
        <w:t xml:space="preserve"> were comparable in magnitude between the two sites, </w:t>
      </w:r>
      <w:r>
        <w:t>although some</w:t>
      </w:r>
      <w:r w:rsidRPr="00971D6E">
        <w:t xml:space="preserve"> </w:t>
      </w:r>
      <w:r w:rsidR="003B7EC2" w:rsidRPr="00971D6E">
        <w:t xml:space="preserve">differences </w:t>
      </w:r>
      <w:r>
        <w:t>can be seen in</w:t>
      </w:r>
      <w:r w:rsidRPr="00971D6E">
        <w:t xml:space="preserve"> </w:t>
      </w:r>
      <w:r w:rsidR="003B7EC2" w:rsidRPr="00971D6E">
        <w:t xml:space="preserve">seasonal signals. Organic carbon content and </w:t>
      </w:r>
      <w:proofErr w:type="spellStart"/>
      <w:r w:rsidR="003B7EC2" w:rsidRPr="00971D6E">
        <w:t>epifaunal</w:t>
      </w:r>
      <w:proofErr w:type="spellEnd"/>
      <w:r w:rsidR="003B7EC2" w:rsidRPr="00971D6E">
        <w:t xml:space="preserve"> content were highest at benthic I, but </w:t>
      </w:r>
      <w:proofErr w:type="spellStart"/>
      <w:r w:rsidR="003B7EC2" w:rsidRPr="00971D6E">
        <w:t>infaunal</w:t>
      </w:r>
      <w:proofErr w:type="spellEnd"/>
      <w:r w:rsidR="003B7EC2" w:rsidRPr="00971D6E">
        <w:t xml:space="preserve"> carbon </w:t>
      </w:r>
      <w:r>
        <w:t xml:space="preserve">was </w:t>
      </w:r>
      <w:r w:rsidR="003B7EC2" w:rsidRPr="00971D6E">
        <w:t>generally highest at H.</w:t>
      </w:r>
    </w:p>
    <w:p w14:paraId="4524DBCC" w14:textId="41755B16" w:rsidR="00773C20" w:rsidRDefault="00773C20" w:rsidP="00773C20">
      <w:pPr>
        <w:pStyle w:val="Normal1"/>
        <w:spacing w:after="120" w:line="360" w:lineRule="auto"/>
      </w:pPr>
      <w:r w:rsidRPr="00971D6E">
        <w:t xml:space="preserve">In all cases, standard deviations illustrate </w:t>
      </w:r>
      <w:r w:rsidR="002F698E">
        <w:t>intra- and inter- site variability</w:t>
      </w:r>
      <w:r w:rsidR="00061A4D">
        <w:t>, used to determine whether the sites are significantly different in terms of sediment characteristics</w:t>
      </w:r>
      <w:r w:rsidRPr="00971D6E">
        <w:t xml:space="preserve">. </w:t>
      </w:r>
      <w:r w:rsidR="00061A4D">
        <w:t xml:space="preserve">This was the case in general (p &lt; 0.05), with the following exceptions. </w:t>
      </w:r>
      <w:r w:rsidRPr="00971D6E">
        <w:t xml:space="preserve">H and G </w:t>
      </w:r>
      <w:r w:rsidR="002F698E">
        <w:t xml:space="preserve">show increased local heterogeneity </w:t>
      </w:r>
      <w:r w:rsidR="00061A4D">
        <w:t xml:space="preserve">in grain size </w:t>
      </w:r>
      <w:r w:rsidRPr="00971D6E">
        <w:t xml:space="preserve">during the spring bloom. </w:t>
      </w:r>
      <w:r w:rsidR="006D6996">
        <w:t>Benthic</w:t>
      </w:r>
      <w:r w:rsidR="00D7544F">
        <w:t xml:space="preserve"> I and H aren’t significantly different in terms of % fines for</w:t>
      </w:r>
      <w:r w:rsidR="002F698E">
        <w:t xml:space="preserve"> either the pre- or bloom cruises, </w:t>
      </w:r>
      <w:r w:rsidR="00737995">
        <w:t>nor are</w:t>
      </w:r>
      <w:r w:rsidRPr="00971D6E">
        <w:t xml:space="preserve"> </w:t>
      </w:r>
      <w:proofErr w:type="gramStart"/>
      <w:r w:rsidR="00D7544F">
        <w:t>I and G</w:t>
      </w:r>
      <w:proofErr w:type="gramEnd"/>
      <w:r w:rsidR="00D7544F">
        <w:t xml:space="preserve"> </w:t>
      </w:r>
      <w:r w:rsidRPr="00971D6E">
        <w:t xml:space="preserve">for </w:t>
      </w:r>
      <w:r w:rsidR="008C61C9">
        <w:t>b</w:t>
      </w:r>
      <w:r w:rsidRPr="00971D6E">
        <w:t xml:space="preserve">loom and </w:t>
      </w:r>
      <w:r w:rsidR="00071EC2">
        <w:t>late-summer</w:t>
      </w:r>
      <w:r w:rsidRPr="00971D6E">
        <w:t xml:space="preserve"> conditions. Bulk density was highly locally variable </w:t>
      </w:r>
      <w:r w:rsidR="00061A4D">
        <w:t>during</w:t>
      </w:r>
      <w:r w:rsidR="00061A4D" w:rsidRPr="00971D6E">
        <w:t xml:space="preserve"> </w:t>
      </w:r>
      <w:r w:rsidRPr="00971D6E">
        <w:t xml:space="preserve">the Pre Bloom </w:t>
      </w:r>
      <w:r w:rsidR="002F698E">
        <w:t>(</w:t>
      </w:r>
      <w:r w:rsidRPr="00971D6E">
        <w:t>1</w:t>
      </w:r>
      <w:r w:rsidR="002F698E">
        <w:t>)</w:t>
      </w:r>
      <w:r w:rsidRPr="00971D6E">
        <w:t xml:space="preserve"> </w:t>
      </w:r>
      <w:proofErr w:type="gramStart"/>
      <w:r w:rsidRPr="00971D6E">
        <w:t>cruise .</w:t>
      </w:r>
      <w:proofErr w:type="gramEnd"/>
    </w:p>
    <w:p w14:paraId="48BAE660" w14:textId="77777777" w:rsidR="00773C20" w:rsidRDefault="00773C20" w:rsidP="00AE763E">
      <w:pPr>
        <w:pStyle w:val="Normal1"/>
        <w:spacing w:after="120" w:line="360" w:lineRule="auto"/>
        <w:sectPr w:rsidR="00773C20" w:rsidSect="001E2EF9">
          <w:pgSz w:w="12240" w:h="15840"/>
          <w:pgMar w:top="1440" w:right="1440" w:bottom="1440" w:left="1440" w:header="0" w:footer="720" w:gutter="0"/>
          <w:lnNumType w:countBy="1" w:restart="continuous"/>
          <w:pgNumType w:start="1"/>
          <w:cols w:space="720"/>
        </w:sectPr>
      </w:pPr>
    </w:p>
    <w:tbl>
      <w:tblPr>
        <w:tblStyle w:val="TableGrid"/>
        <w:tblpPr w:leftFromText="180" w:rightFromText="180" w:horzAnchor="page" w:tblpX="1369" w:tblpY="716"/>
        <w:tblW w:w="0" w:type="auto"/>
        <w:tblLook w:val="04A0" w:firstRow="1" w:lastRow="0" w:firstColumn="1" w:lastColumn="0" w:noHBand="0" w:noVBand="1"/>
      </w:tblPr>
      <w:tblGrid>
        <w:gridCol w:w="1116"/>
        <w:gridCol w:w="750"/>
        <w:gridCol w:w="753"/>
        <w:gridCol w:w="752"/>
        <w:gridCol w:w="752"/>
        <w:gridCol w:w="752"/>
        <w:gridCol w:w="752"/>
        <w:gridCol w:w="777"/>
        <w:gridCol w:w="750"/>
        <w:gridCol w:w="753"/>
        <w:gridCol w:w="753"/>
        <w:gridCol w:w="753"/>
        <w:gridCol w:w="753"/>
        <w:gridCol w:w="753"/>
        <w:gridCol w:w="753"/>
        <w:gridCol w:w="753"/>
        <w:gridCol w:w="753"/>
      </w:tblGrid>
      <w:tr w:rsidR="003B7EC2" w:rsidRPr="00773C20" w14:paraId="3473A95C" w14:textId="77777777" w:rsidTr="00773C20">
        <w:tc>
          <w:tcPr>
            <w:tcW w:w="1120" w:type="dxa"/>
            <w:tcBorders>
              <w:bottom w:val="double" w:sz="4" w:space="0" w:color="auto"/>
              <w:right w:val="double" w:sz="4" w:space="0" w:color="auto"/>
            </w:tcBorders>
            <w:vAlign w:val="center"/>
          </w:tcPr>
          <w:p w14:paraId="616B63FD" w14:textId="77777777" w:rsidR="003B7EC2" w:rsidRPr="00773C20" w:rsidRDefault="003B7EC2" w:rsidP="00773C20">
            <w:pPr>
              <w:jc w:val="center"/>
              <w:rPr>
                <w:rFonts w:ascii="Arial" w:hAnsi="Arial" w:cs="Arial"/>
                <w:sz w:val="14"/>
                <w:szCs w:val="14"/>
              </w:rPr>
            </w:pPr>
          </w:p>
        </w:tc>
        <w:tc>
          <w:tcPr>
            <w:tcW w:w="3012" w:type="dxa"/>
            <w:gridSpan w:val="4"/>
            <w:tcBorders>
              <w:left w:val="double" w:sz="4" w:space="0" w:color="auto"/>
              <w:bottom w:val="double" w:sz="4" w:space="0" w:color="auto"/>
              <w:right w:val="double" w:sz="4" w:space="0" w:color="auto"/>
            </w:tcBorders>
            <w:vAlign w:val="center"/>
          </w:tcPr>
          <w:p w14:paraId="6FE7CBD5" w14:textId="4E342C24" w:rsidR="003B7EC2" w:rsidRPr="00773C20" w:rsidRDefault="006D6996" w:rsidP="00773C20">
            <w:pPr>
              <w:jc w:val="center"/>
              <w:rPr>
                <w:rFonts w:ascii="Arial" w:hAnsi="Arial" w:cs="Arial"/>
                <w:sz w:val="14"/>
                <w:szCs w:val="14"/>
              </w:rPr>
            </w:pPr>
            <w:r>
              <w:rPr>
                <w:rFonts w:ascii="Arial" w:hAnsi="Arial" w:cs="Arial"/>
                <w:sz w:val="14"/>
                <w:szCs w:val="14"/>
              </w:rPr>
              <w:t>BENTHIC</w:t>
            </w:r>
            <w:r w:rsidRPr="00773C20">
              <w:rPr>
                <w:rFonts w:ascii="Arial" w:hAnsi="Arial" w:cs="Arial"/>
                <w:sz w:val="14"/>
                <w:szCs w:val="14"/>
              </w:rPr>
              <w:t xml:space="preserve"> </w:t>
            </w:r>
            <w:r w:rsidR="003B7EC2" w:rsidRPr="00773C20">
              <w:rPr>
                <w:rFonts w:ascii="Arial" w:hAnsi="Arial" w:cs="Arial"/>
                <w:sz w:val="14"/>
                <w:szCs w:val="14"/>
              </w:rPr>
              <w:t>A</w:t>
            </w:r>
          </w:p>
        </w:tc>
        <w:tc>
          <w:tcPr>
            <w:tcW w:w="3014" w:type="dxa"/>
            <w:gridSpan w:val="4"/>
            <w:tcBorders>
              <w:left w:val="double" w:sz="4" w:space="0" w:color="auto"/>
              <w:bottom w:val="double" w:sz="4" w:space="0" w:color="auto"/>
              <w:right w:val="double" w:sz="4" w:space="0" w:color="auto"/>
            </w:tcBorders>
            <w:vAlign w:val="center"/>
          </w:tcPr>
          <w:p w14:paraId="2A838BF0" w14:textId="428E300D" w:rsidR="003B7EC2" w:rsidRPr="00773C20" w:rsidRDefault="006D6996" w:rsidP="00773C20">
            <w:pPr>
              <w:jc w:val="center"/>
              <w:rPr>
                <w:rFonts w:ascii="Arial" w:hAnsi="Arial" w:cs="Arial"/>
                <w:sz w:val="14"/>
                <w:szCs w:val="14"/>
              </w:rPr>
            </w:pPr>
            <w:r>
              <w:rPr>
                <w:rFonts w:ascii="Arial" w:hAnsi="Arial" w:cs="Arial"/>
                <w:sz w:val="14"/>
                <w:szCs w:val="14"/>
              </w:rPr>
              <w:t>BENTHIC</w:t>
            </w:r>
            <w:r w:rsidRPr="00773C20">
              <w:rPr>
                <w:rFonts w:ascii="Arial" w:hAnsi="Arial" w:cs="Arial"/>
                <w:sz w:val="14"/>
                <w:szCs w:val="14"/>
              </w:rPr>
              <w:t xml:space="preserve"> </w:t>
            </w:r>
            <w:r w:rsidR="003B7EC2" w:rsidRPr="00773C20">
              <w:rPr>
                <w:rFonts w:ascii="Arial" w:hAnsi="Arial" w:cs="Arial"/>
                <w:sz w:val="14"/>
                <w:szCs w:val="14"/>
              </w:rPr>
              <w:t>I</w:t>
            </w:r>
          </w:p>
        </w:tc>
        <w:tc>
          <w:tcPr>
            <w:tcW w:w="3016" w:type="dxa"/>
            <w:gridSpan w:val="4"/>
            <w:tcBorders>
              <w:left w:val="double" w:sz="4" w:space="0" w:color="auto"/>
              <w:bottom w:val="double" w:sz="4" w:space="0" w:color="auto"/>
              <w:right w:val="double" w:sz="4" w:space="0" w:color="auto"/>
            </w:tcBorders>
            <w:vAlign w:val="center"/>
          </w:tcPr>
          <w:p w14:paraId="139C3CD9" w14:textId="63D64DCB" w:rsidR="003B7EC2" w:rsidRPr="00773C20" w:rsidRDefault="006D6996" w:rsidP="00773C20">
            <w:pPr>
              <w:jc w:val="center"/>
              <w:rPr>
                <w:rFonts w:ascii="Arial" w:hAnsi="Arial" w:cs="Arial"/>
                <w:sz w:val="14"/>
                <w:szCs w:val="14"/>
              </w:rPr>
            </w:pPr>
            <w:r>
              <w:rPr>
                <w:rFonts w:ascii="Arial" w:hAnsi="Arial" w:cs="Arial"/>
                <w:sz w:val="14"/>
                <w:szCs w:val="14"/>
              </w:rPr>
              <w:t>BENTHIC</w:t>
            </w:r>
            <w:r w:rsidRPr="00773C20">
              <w:rPr>
                <w:rFonts w:ascii="Arial" w:hAnsi="Arial" w:cs="Arial"/>
                <w:sz w:val="14"/>
                <w:szCs w:val="14"/>
              </w:rPr>
              <w:t xml:space="preserve"> </w:t>
            </w:r>
            <w:r w:rsidR="003B7EC2" w:rsidRPr="00773C20">
              <w:rPr>
                <w:rFonts w:ascii="Arial" w:hAnsi="Arial" w:cs="Arial"/>
                <w:sz w:val="14"/>
                <w:szCs w:val="14"/>
              </w:rPr>
              <w:t>H</w:t>
            </w:r>
          </w:p>
        </w:tc>
        <w:tc>
          <w:tcPr>
            <w:tcW w:w="3016" w:type="dxa"/>
            <w:gridSpan w:val="4"/>
            <w:tcBorders>
              <w:left w:val="double" w:sz="4" w:space="0" w:color="auto"/>
              <w:bottom w:val="double" w:sz="4" w:space="0" w:color="auto"/>
            </w:tcBorders>
            <w:vAlign w:val="center"/>
          </w:tcPr>
          <w:p w14:paraId="6BD70F52" w14:textId="2F73543E" w:rsidR="003B7EC2" w:rsidRPr="00773C20" w:rsidRDefault="006D6996" w:rsidP="00773C20">
            <w:pPr>
              <w:jc w:val="center"/>
              <w:rPr>
                <w:rFonts w:ascii="Arial" w:hAnsi="Arial" w:cs="Arial"/>
                <w:sz w:val="14"/>
                <w:szCs w:val="14"/>
              </w:rPr>
            </w:pPr>
            <w:r>
              <w:rPr>
                <w:rFonts w:ascii="Arial" w:hAnsi="Arial" w:cs="Arial"/>
                <w:sz w:val="14"/>
                <w:szCs w:val="14"/>
              </w:rPr>
              <w:t>BENTHIC</w:t>
            </w:r>
            <w:r w:rsidRPr="00773C20">
              <w:rPr>
                <w:rFonts w:ascii="Arial" w:hAnsi="Arial" w:cs="Arial"/>
                <w:sz w:val="14"/>
                <w:szCs w:val="14"/>
              </w:rPr>
              <w:t xml:space="preserve"> </w:t>
            </w:r>
            <w:r w:rsidR="003B7EC2" w:rsidRPr="00773C20">
              <w:rPr>
                <w:rFonts w:ascii="Arial" w:hAnsi="Arial" w:cs="Arial"/>
                <w:sz w:val="14"/>
                <w:szCs w:val="14"/>
              </w:rPr>
              <w:t>G</w:t>
            </w:r>
          </w:p>
        </w:tc>
      </w:tr>
      <w:tr w:rsidR="003B7EC2" w:rsidRPr="00773C20" w14:paraId="466F5B40" w14:textId="77777777" w:rsidTr="00773C20">
        <w:tc>
          <w:tcPr>
            <w:tcW w:w="1120" w:type="dxa"/>
            <w:tcBorders>
              <w:top w:val="double" w:sz="4" w:space="0" w:color="auto"/>
              <w:bottom w:val="double" w:sz="4" w:space="0" w:color="auto"/>
              <w:right w:val="double" w:sz="4" w:space="0" w:color="auto"/>
            </w:tcBorders>
            <w:vAlign w:val="center"/>
          </w:tcPr>
          <w:p w14:paraId="54350FE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CRUISE</w:t>
            </w:r>
          </w:p>
        </w:tc>
        <w:tc>
          <w:tcPr>
            <w:tcW w:w="753" w:type="dxa"/>
            <w:tcBorders>
              <w:top w:val="double" w:sz="4" w:space="0" w:color="auto"/>
              <w:left w:val="double" w:sz="4" w:space="0" w:color="auto"/>
              <w:bottom w:val="double" w:sz="4" w:space="0" w:color="auto"/>
            </w:tcBorders>
            <w:vAlign w:val="center"/>
          </w:tcPr>
          <w:p w14:paraId="12AFF6D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DY008</w:t>
            </w:r>
          </w:p>
        </w:tc>
        <w:tc>
          <w:tcPr>
            <w:tcW w:w="753" w:type="dxa"/>
            <w:tcBorders>
              <w:top w:val="double" w:sz="4" w:space="0" w:color="auto"/>
              <w:bottom w:val="double" w:sz="4" w:space="0" w:color="auto"/>
            </w:tcBorders>
            <w:vAlign w:val="center"/>
          </w:tcPr>
          <w:p w14:paraId="039CB155"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DY021</w:t>
            </w:r>
          </w:p>
        </w:tc>
        <w:tc>
          <w:tcPr>
            <w:tcW w:w="753" w:type="dxa"/>
            <w:tcBorders>
              <w:top w:val="double" w:sz="4" w:space="0" w:color="auto"/>
              <w:bottom w:val="double" w:sz="4" w:space="0" w:color="auto"/>
            </w:tcBorders>
            <w:vAlign w:val="center"/>
          </w:tcPr>
          <w:p w14:paraId="2D4BB19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DY030</w:t>
            </w:r>
          </w:p>
        </w:tc>
        <w:tc>
          <w:tcPr>
            <w:tcW w:w="753" w:type="dxa"/>
            <w:tcBorders>
              <w:top w:val="double" w:sz="4" w:space="0" w:color="auto"/>
              <w:bottom w:val="double" w:sz="4" w:space="0" w:color="auto"/>
              <w:right w:val="double" w:sz="4" w:space="0" w:color="auto"/>
            </w:tcBorders>
            <w:vAlign w:val="center"/>
          </w:tcPr>
          <w:p w14:paraId="4BE8D20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DY034</w:t>
            </w:r>
          </w:p>
        </w:tc>
        <w:tc>
          <w:tcPr>
            <w:tcW w:w="753" w:type="dxa"/>
            <w:tcBorders>
              <w:top w:val="double" w:sz="4" w:space="0" w:color="auto"/>
              <w:left w:val="double" w:sz="4" w:space="0" w:color="auto"/>
              <w:bottom w:val="double" w:sz="4" w:space="0" w:color="auto"/>
            </w:tcBorders>
            <w:vAlign w:val="center"/>
          </w:tcPr>
          <w:p w14:paraId="3DCE777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DY008</w:t>
            </w:r>
          </w:p>
        </w:tc>
        <w:tc>
          <w:tcPr>
            <w:tcW w:w="753" w:type="dxa"/>
            <w:tcBorders>
              <w:top w:val="double" w:sz="4" w:space="0" w:color="auto"/>
              <w:bottom w:val="double" w:sz="4" w:space="0" w:color="auto"/>
            </w:tcBorders>
            <w:vAlign w:val="center"/>
          </w:tcPr>
          <w:p w14:paraId="34CAD68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DY021</w:t>
            </w:r>
          </w:p>
        </w:tc>
        <w:tc>
          <w:tcPr>
            <w:tcW w:w="754" w:type="dxa"/>
            <w:tcBorders>
              <w:top w:val="double" w:sz="4" w:space="0" w:color="auto"/>
              <w:bottom w:val="double" w:sz="4" w:space="0" w:color="auto"/>
            </w:tcBorders>
            <w:vAlign w:val="center"/>
          </w:tcPr>
          <w:p w14:paraId="64956E0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DY030</w:t>
            </w:r>
          </w:p>
        </w:tc>
        <w:tc>
          <w:tcPr>
            <w:tcW w:w="754" w:type="dxa"/>
            <w:tcBorders>
              <w:top w:val="double" w:sz="4" w:space="0" w:color="auto"/>
              <w:bottom w:val="double" w:sz="4" w:space="0" w:color="auto"/>
              <w:right w:val="double" w:sz="4" w:space="0" w:color="auto"/>
            </w:tcBorders>
            <w:vAlign w:val="center"/>
          </w:tcPr>
          <w:p w14:paraId="53AC0DF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DY034</w:t>
            </w:r>
          </w:p>
        </w:tc>
        <w:tc>
          <w:tcPr>
            <w:tcW w:w="754" w:type="dxa"/>
            <w:tcBorders>
              <w:top w:val="double" w:sz="4" w:space="0" w:color="auto"/>
              <w:left w:val="double" w:sz="4" w:space="0" w:color="auto"/>
              <w:bottom w:val="double" w:sz="4" w:space="0" w:color="auto"/>
            </w:tcBorders>
            <w:vAlign w:val="center"/>
          </w:tcPr>
          <w:p w14:paraId="0A9F9DE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DY008</w:t>
            </w:r>
          </w:p>
        </w:tc>
        <w:tc>
          <w:tcPr>
            <w:tcW w:w="754" w:type="dxa"/>
            <w:tcBorders>
              <w:top w:val="double" w:sz="4" w:space="0" w:color="auto"/>
              <w:bottom w:val="double" w:sz="4" w:space="0" w:color="auto"/>
            </w:tcBorders>
            <w:vAlign w:val="center"/>
          </w:tcPr>
          <w:p w14:paraId="2878BDF2"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DY021</w:t>
            </w:r>
          </w:p>
        </w:tc>
        <w:tc>
          <w:tcPr>
            <w:tcW w:w="754" w:type="dxa"/>
            <w:tcBorders>
              <w:top w:val="double" w:sz="4" w:space="0" w:color="auto"/>
              <w:bottom w:val="double" w:sz="4" w:space="0" w:color="auto"/>
            </w:tcBorders>
            <w:vAlign w:val="center"/>
          </w:tcPr>
          <w:p w14:paraId="3B1BB465"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DY030</w:t>
            </w:r>
          </w:p>
        </w:tc>
        <w:tc>
          <w:tcPr>
            <w:tcW w:w="754" w:type="dxa"/>
            <w:tcBorders>
              <w:top w:val="double" w:sz="4" w:space="0" w:color="auto"/>
              <w:bottom w:val="double" w:sz="4" w:space="0" w:color="auto"/>
              <w:right w:val="double" w:sz="4" w:space="0" w:color="auto"/>
            </w:tcBorders>
            <w:vAlign w:val="center"/>
          </w:tcPr>
          <w:p w14:paraId="30E46B7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DY034</w:t>
            </w:r>
          </w:p>
        </w:tc>
        <w:tc>
          <w:tcPr>
            <w:tcW w:w="754" w:type="dxa"/>
            <w:tcBorders>
              <w:top w:val="double" w:sz="4" w:space="0" w:color="auto"/>
              <w:left w:val="double" w:sz="4" w:space="0" w:color="auto"/>
              <w:bottom w:val="double" w:sz="4" w:space="0" w:color="auto"/>
            </w:tcBorders>
            <w:vAlign w:val="center"/>
          </w:tcPr>
          <w:p w14:paraId="45FBC032"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DY008</w:t>
            </w:r>
          </w:p>
        </w:tc>
        <w:tc>
          <w:tcPr>
            <w:tcW w:w="754" w:type="dxa"/>
            <w:tcBorders>
              <w:top w:val="double" w:sz="4" w:space="0" w:color="auto"/>
              <w:bottom w:val="double" w:sz="4" w:space="0" w:color="auto"/>
            </w:tcBorders>
            <w:vAlign w:val="center"/>
          </w:tcPr>
          <w:p w14:paraId="660923B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DY021</w:t>
            </w:r>
          </w:p>
        </w:tc>
        <w:tc>
          <w:tcPr>
            <w:tcW w:w="754" w:type="dxa"/>
            <w:tcBorders>
              <w:top w:val="double" w:sz="4" w:space="0" w:color="auto"/>
              <w:bottom w:val="double" w:sz="4" w:space="0" w:color="auto"/>
            </w:tcBorders>
            <w:vAlign w:val="center"/>
          </w:tcPr>
          <w:p w14:paraId="07AB1BD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DY030</w:t>
            </w:r>
          </w:p>
        </w:tc>
        <w:tc>
          <w:tcPr>
            <w:tcW w:w="754" w:type="dxa"/>
            <w:tcBorders>
              <w:top w:val="double" w:sz="4" w:space="0" w:color="auto"/>
              <w:bottom w:val="double" w:sz="4" w:space="0" w:color="auto"/>
            </w:tcBorders>
            <w:vAlign w:val="center"/>
          </w:tcPr>
          <w:p w14:paraId="4A58A99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DY034</w:t>
            </w:r>
          </w:p>
        </w:tc>
      </w:tr>
      <w:tr w:rsidR="003B7EC2" w:rsidRPr="00773C20" w14:paraId="41A6E465" w14:textId="77777777" w:rsidTr="00773C20">
        <w:tc>
          <w:tcPr>
            <w:tcW w:w="1120" w:type="dxa"/>
            <w:tcBorders>
              <w:top w:val="double" w:sz="4" w:space="0" w:color="auto"/>
              <w:right w:val="double" w:sz="4" w:space="0" w:color="auto"/>
            </w:tcBorders>
            <w:vAlign w:val="center"/>
          </w:tcPr>
          <w:p w14:paraId="390C8C14"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Water Depth (m)</w:t>
            </w:r>
          </w:p>
        </w:tc>
        <w:tc>
          <w:tcPr>
            <w:tcW w:w="753" w:type="dxa"/>
            <w:tcBorders>
              <w:top w:val="double" w:sz="4" w:space="0" w:color="auto"/>
              <w:left w:val="double" w:sz="4" w:space="0" w:color="auto"/>
            </w:tcBorders>
            <w:vAlign w:val="center"/>
          </w:tcPr>
          <w:p w14:paraId="3166AF56" w14:textId="59E5C9CF" w:rsidR="003B7EC2" w:rsidRPr="00773C20" w:rsidRDefault="003B7EC2" w:rsidP="00773C20">
            <w:pPr>
              <w:jc w:val="center"/>
              <w:rPr>
                <w:rFonts w:ascii="Arial" w:hAnsi="Arial" w:cs="Arial"/>
                <w:sz w:val="14"/>
                <w:szCs w:val="14"/>
              </w:rPr>
            </w:pPr>
            <w:r w:rsidRPr="00773C20">
              <w:rPr>
                <w:rFonts w:ascii="Arial" w:hAnsi="Arial" w:cs="Arial"/>
                <w:sz w:val="14"/>
                <w:szCs w:val="14"/>
              </w:rPr>
              <w:t>108.2</w:t>
            </w:r>
          </w:p>
          <w:p w14:paraId="4B61487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(1.2)</w:t>
            </w:r>
          </w:p>
        </w:tc>
        <w:tc>
          <w:tcPr>
            <w:tcW w:w="753" w:type="dxa"/>
            <w:tcBorders>
              <w:top w:val="double" w:sz="4" w:space="0" w:color="auto"/>
            </w:tcBorders>
            <w:vAlign w:val="center"/>
          </w:tcPr>
          <w:p w14:paraId="6E24D47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109.3</w:t>
            </w:r>
          </w:p>
          <w:p w14:paraId="15F8BD84"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(0.8)</w:t>
            </w:r>
          </w:p>
        </w:tc>
        <w:tc>
          <w:tcPr>
            <w:tcW w:w="753" w:type="dxa"/>
            <w:tcBorders>
              <w:top w:val="double" w:sz="4" w:space="0" w:color="auto"/>
            </w:tcBorders>
            <w:vAlign w:val="center"/>
          </w:tcPr>
          <w:p w14:paraId="028B3F6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107.2</w:t>
            </w:r>
          </w:p>
          <w:p w14:paraId="330C3314"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(0.4)</w:t>
            </w:r>
          </w:p>
        </w:tc>
        <w:tc>
          <w:tcPr>
            <w:tcW w:w="753" w:type="dxa"/>
            <w:tcBorders>
              <w:top w:val="double" w:sz="4" w:space="0" w:color="auto"/>
              <w:right w:val="double" w:sz="4" w:space="0" w:color="auto"/>
            </w:tcBorders>
            <w:vAlign w:val="center"/>
          </w:tcPr>
          <w:p w14:paraId="761045E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106.0</w:t>
            </w:r>
          </w:p>
          <w:p w14:paraId="6955C1BF"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(0.5)</w:t>
            </w:r>
          </w:p>
        </w:tc>
        <w:tc>
          <w:tcPr>
            <w:tcW w:w="753" w:type="dxa"/>
            <w:tcBorders>
              <w:top w:val="double" w:sz="4" w:space="0" w:color="auto"/>
              <w:left w:val="double" w:sz="4" w:space="0" w:color="auto"/>
            </w:tcBorders>
            <w:vAlign w:val="center"/>
          </w:tcPr>
          <w:p w14:paraId="19F6A3B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109.3</w:t>
            </w:r>
          </w:p>
          <w:p w14:paraId="25F3697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(1.2)</w:t>
            </w:r>
          </w:p>
        </w:tc>
        <w:tc>
          <w:tcPr>
            <w:tcW w:w="753" w:type="dxa"/>
            <w:tcBorders>
              <w:top w:val="double" w:sz="4" w:space="0" w:color="auto"/>
            </w:tcBorders>
            <w:vAlign w:val="center"/>
          </w:tcPr>
          <w:p w14:paraId="0621C6B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112.2</w:t>
            </w:r>
          </w:p>
          <w:p w14:paraId="58D1DF3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(0.8)</w:t>
            </w:r>
          </w:p>
        </w:tc>
        <w:tc>
          <w:tcPr>
            <w:tcW w:w="754" w:type="dxa"/>
            <w:tcBorders>
              <w:top w:val="double" w:sz="4" w:space="0" w:color="auto"/>
            </w:tcBorders>
            <w:vAlign w:val="center"/>
          </w:tcPr>
          <w:p w14:paraId="066DB87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107.8</w:t>
            </w:r>
          </w:p>
          <w:p w14:paraId="3A4AABD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(1.5)</w:t>
            </w:r>
          </w:p>
        </w:tc>
        <w:tc>
          <w:tcPr>
            <w:tcW w:w="754" w:type="dxa"/>
            <w:tcBorders>
              <w:top w:val="double" w:sz="4" w:space="0" w:color="auto"/>
              <w:right w:val="double" w:sz="4" w:space="0" w:color="auto"/>
            </w:tcBorders>
            <w:vAlign w:val="center"/>
          </w:tcPr>
          <w:p w14:paraId="5DAFEFB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109.8</w:t>
            </w:r>
          </w:p>
          <w:p w14:paraId="418BFC5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(0.5)</w:t>
            </w:r>
          </w:p>
        </w:tc>
        <w:tc>
          <w:tcPr>
            <w:tcW w:w="754" w:type="dxa"/>
            <w:tcBorders>
              <w:top w:val="double" w:sz="4" w:space="0" w:color="auto"/>
              <w:left w:val="double" w:sz="4" w:space="0" w:color="auto"/>
            </w:tcBorders>
            <w:vAlign w:val="center"/>
          </w:tcPr>
          <w:p w14:paraId="325BC28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107</w:t>
            </w:r>
          </w:p>
          <w:p w14:paraId="0541E49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(1.1)</w:t>
            </w:r>
          </w:p>
        </w:tc>
        <w:tc>
          <w:tcPr>
            <w:tcW w:w="754" w:type="dxa"/>
            <w:tcBorders>
              <w:top w:val="double" w:sz="4" w:space="0" w:color="auto"/>
            </w:tcBorders>
            <w:vAlign w:val="center"/>
          </w:tcPr>
          <w:p w14:paraId="4BEA8BB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109.8</w:t>
            </w:r>
          </w:p>
          <w:p w14:paraId="7FFF64D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(0.4)</w:t>
            </w:r>
          </w:p>
        </w:tc>
        <w:tc>
          <w:tcPr>
            <w:tcW w:w="754" w:type="dxa"/>
            <w:tcBorders>
              <w:top w:val="double" w:sz="4" w:space="0" w:color="auto"/>
            </w:tcBorders>
            <w:vAlign w:val="center"/>
          </w:tcPr>
          <w:p w14:paraId="03CC792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104.3</w:t>
            </w:r>
          </w:p>
          <w:p w14:paraId="564FA58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(0.5)</w:t>
            </w:r>
          </w:p>
        </w:tc>
        <w:tc>
          <w:tcPr>
            <w:tcW w:w="754" w:type="dxa"/>
            <w:tcBorders>
              <w:top w:val="double" w:sz="4" w:space="0" w:color="auto"/>
              <w:right w:val="double" w:sz="4" w:space="0" w:color="auto"/>
            </w:tcBorders>
            <w:vAlign w:val="center"/>
          </w:tcPr>
          <w:p w14:paraId="488F05C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105.6</w:t>
            </w:r>
          </w:p>
          <w:p w14:paraId="31DCE72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(0.4)</w:t>
            </w:r>
          </w:p>
        </w:tc>
        <w:tc>
          <w:tcPr>
            <w:tcW w:w="754" w:type="dxa"/>
            <w:tcBorders>
              <w:top w:val="double" w:sz="4" w:space="0" w:color="auto"/>
              <w:left w:val="double" w:sz="4" w:space="0" w:color="auto"/>
            </w:tcBorders>
            <w:vAlign w:val="center"/>
          </w:tcPr>
          <w:p w14:paraId="029B95F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98.5</w:t>
            </w:r>
          </w:p>
          <w:p w14:paraId="25D3CD7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(6.4)</w:t>
            </w:r>
          </w:p>
        </w:tc>
        <w:tc>
          <w:tcPr>
            <w:tcW w:w="754" w:type="dxa"/>
            <w:tcBorders>
              <w:top w:val="double" w:sz="4" w:space="0" w:color="auto"/>
            </w:tcBorders>
            <w:vAlign w:val="center"/>
          </w:tcPr>
          <w:p w14:paraId="497E0754"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102</w:t>
            </w:r>
          </w:p>
        </w:tc>
        <w:tc>
          <w:tcPr>
            <w:tcW w:w="754" w:type="dxa"/>
            <w:tcBorders>
              <w:top w:val="double" w:sz="4" w:space="0" w:color="auto"/>
            </w:tcBorders>
            <w:vAlign w:val="center"/>
          </w:tcPr>
          <w:p w14:paraId="02EBFBB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99</w:t>
            </w:r>
          </w:p>
          <w:p w14:paraId="3225031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(1.4)</w:t>
            </w:r>
          </w:p>
        </w:tc>
        <w:tc>
          <w:tcPr>
            <w:tcW w:w="754" w:type="dxa"/>
            <w:tcBorders>
              <w:top w:val="double" w:sz="4" w:space="0" w:color="auto"/>
            </w:tcBorders>
            <w:vAlign w:val="center"/>
          </w:tcPr>
          <w:p w14:paraId="50F427C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w:t>
            </w:r>
          </w:p>
        </w:tc>
      </w:tr>
      <w:tr w:rsidR="003B7EC2" w:rsidRPr="00773C20" w14:paraId="17E807BC" w14:textId="77777777" w:rsidTr="00773C20">
        <w:tc>
          <w:tcPr>
            <w:tcW w:w="1120" w:type="dxa"/>
            <w:tcBorders>
              <w:right w:val="double" w:sz="4" w:space="0" w:color="auto"/>
            </w:tcBorders>
            <w:vAlign w:val="center"/>
          </w:tcPr>
          <w:p w14:paraId="3A94CE22"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Grain Size (d</w:t>
            </w:r>
            <w:r w:rsidRPr="00773C20">
              <w:rPr>
                <w:rFonts w:ascii="Arial" w:hAnsi="Arial" w:cs="Arial"/>
                <w:sz w:val="14"/>
                <w:szCs w:val="14"/>
                <w:vertAlign w:val="subscript"/>
              </w:rPr>
              <w:t>50</w:t>
            </w:r>
            <w:r w:rsidRPr="00773C20">
              <w:rPr>
                <w:rFonts w:ascii="Arial" w:hAnsi="Arial" w:cs="Arial"/>
                <w:sz w:val="14"/>
                <w:szCs w:val="14"/>
              </w:rPr>
              <w:t xml:space="preserve">, </w:t>
            </w:r>
            <w:r w:rsidRPr="00773C20">
              <w:rPr>
                <w:rFonts w:ascii="Symbol" w:hAnsi="Symbol" w:cs="Arial"/>
                <w:sz w:val="14"/>
                <w:szCs w:val="14"/>
              </w:rPr>
              <w:t></w:t>
            </w:r>
            <w:r w:rsidRPr="00773C20">
              <w:rPr>
                <w:rFonts w:ascii="Arial" w:hAnsi="Arial" w:cs="Arial"/>
                <w:sz w:val="14"/>
                <w:szCs w:val="14"/>
              </w:rPr>
              <w:t>m)</w:t>
            </w:r>
          </w:p>
        </w:tc>
        <w:tc>
          <w:tcPr>
            <w:tcW w:w="753" w:type="dxa"/>
            <w:tcBorders>
              <w:left w:val="double" w:sz="4" w:space="0" w:color="auto"/>
            </w:tcBorders>
            <w:vAlign w:val="center"/>
          </w:tcPr>
          <w:p w14:paraId="79B4C737" w14:textId="5F7BE2EA" w:rsidR="003B7EC2" w:rsidRPr="00773C20" w:rsidRDefault="003B7EC2" w:rsidP="00773C20">
            <w:pPr>
              <w:jc w:val="center"/>
              <w:rPr>
                <w:rFonts w:ascii="Arial" w:hAnsi="Arial" w:cs="Arial"/>
                <w:sz w:val="14"/>
                <w:szCs w:val="14"/>
              </w:rPr>
            </w:pPr>
            <w:r w:rsidRPr="00773C20">
              <w:rPr>
                <w:rFonts w:ascii="Arial" w:hAnsi="Arial" w:cs="Arial"/>
                <w:sz w:val="14"/>
                <w:szCs w:val="14"/>
              </w:rPr>
              <w:t>27.84</w:t>
            </w:r>
          </w:p>
          <w:p w14:paraId="274B732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(17.18)</w:t>
            </w:r>
          </w:p>
        </w:tc>
        <w:tc>
          <w:tcPr>
            <w:tcW w:w="753" w:type="dxa"/>
            <w:vAlign w:val="center"/>
          </w:tcPr>
          <w:p w14:paraId="148D87D9" w14:textId="2EBD073F" w:rsidR="003B7EC2" w:rsidRPr="00773C20" w:rsidRDefault="003B7EC2" w:rsidP="00773C20">
            <w:pPr>
              <w:jc w:val="center"/>
              <w:rPr>
                <w:rFonts w:ascii="Arial" w:hAnsi="Arial" w:cs="Arial"/>
                <w:sz w:val="14"/>
                <w:szCs w:val="14"/>
              </w:rPr>
            </w:pPr>
            <w:r w:rsidRPr="00773C20">
              <w:rPr>
                <w:rFonts w:ascii="Arial" w:hAnsi="Arial" w:cs="Arial"/>
                <w:sz w:val="14"/>
                <w:szCs w:val="14"/>
              </w:rPr>
              <w:t>46.36</w:t>
            </w:r>
          </w:p>
          <w:p w14:paraId="14A139C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(10.82)</w:t>
            </w:r>
          </w:p>
        </w:tc>
        <w:tc>
          <w:tcPr>
            <w:tcW w:w="753" w:type="dxa"/>
            <w:vAlign w:val="center"/>
          </w:tcPr>
          <w:p w14:paraId="0832EFCD" w14:textId="24CBC65E" w:rsidR="003B7EC2" w:rsidRPr="00773C20" w:rsidRDefault="003B7EC2" w:rsidP="00773C20">
            <w:pPr>
              <w:jc w:val="center"/>
              <w:rPr>
                <w:rFonts w:ascii="Arial" w:hAnsi="Arial" w:cs="Arial"/>
                <w:sz w:val="14"/>
                <w:szCs w:val="14"/>
              </w:rPr>
            </w:pPr>
            <w:r w:rsidRPr="00773C20">
              <w:rPr>
                <w:rFonts w:ascii="Arial" w:hAnsi="Arial" w:cs="Arial"/>
                <w:sz w:val="14"/>
                <w:szCs w:val="14"/>
              </w:rPr>
              <w:t>57.84</w:t>
            </w:r>
          </w:p>
          <w:p w14:paraId="252630C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(17.07)</w:t>
            </w:r>
          </w:p>
        </w:tc>
        <w:tc>
          <w:tcPr>
            <w:tcW w:w="753" w:type="dxa"/>
            <w:tcBorders>
              <w:right w:val="double" w:sz="4" w:space="0" w:color="auto"/>
            </w:tcBorders>
            <w:vAlign w:val="center"/>
          </w:tcPr>
          <w:p w14:paraId="452A7A64" w14:textId="3885CCC1" w:rsidR="003B7EC2" w:rsidRPr="00773C20" w:rsidRDefault="003B7EC2" w:rsidP="00773C20">
            <w:pPr>
              <w:jc w:val="center"/>
              <w:rPr>
                <w:rFonts w:ascii="Arial" w:hAnsi="Arial" w:cs="Arial"/>
                <w:sz w:val="14"/>
                <w:szCs w:val="14"/>
              </w:rPr>
            </w:pPr>
            <w:r w:rsidRPr="00773C20">
              <w:rPr>
                <w:rFonts w:ascii="Arial" w:hAnsi="Arial" w:cs="Arial"/>
                <w:sz w:val="14"/>
                <w:szCs w:val="14"/>
              </w:rPr>
              <w:t>72.4</w:t>
            </w:r>
          </w:p>
          <w:p w14:paraId="09A6335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(37.2)</w:t>
            </w:r>
          </w:p>
        </w:tc>
        <w:tc>
          <w:tcPr>
            <w:tcW w:w="753" w:type="dxa"/>
            <w:tcBorders>
              <w:left w:val="double" w:sz="4" w:space="0" w:color="auto"/>
            </w:tcBorders>
            <w:vAlign w:val="center"/>
          </w:tcPr>
          <w:p w14:paraId="480C1806" w14:textId="000CE255" w:rsidR="003B7EC2" w:rsidRPr="00773C20" w:rsidRDefault="003B7EC2" w:rsidP="00773C20">
            <w:pPr>
              <w:jc w:val="center"/>
              <w:rPr>
                <w:rFonts w:ascii="Arial" w:hAnsi="Arial" w:cs="Arial"/>
                <w:sz w:val="14"/>
                <w:szCs w:val="14"/>
              </w:rPr>
            </w:pPr>
            <w:r w:rsidRPr="00773C20">
              <w:rPr>
                <w:rFonts w:ascii="Arial" w:hAnsi="Arial" w:cs="Arial"/>
                <w:sz w:val="14"/>
                <w:szCs w:val="14"/>
              </w:rPr>
              <w:t>96.40</w:t>
            </w:r>
          </w:p>
          <w:p w14:paraId="1302775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(1.73)</w:t>
            </w:r>
          </w:p>
        </w:tc>
        <w:tc>
          <w:tcPr>
            <w:tcW w:w="753" w:type="dxa"/>
            <w:vAlign w:val="center"/>
          </w:tcPr>
          <w:p w14:paraId="60A94AA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120.58 (37.16)</w:t>
            </w:r>
          </w:p>
        </w:tc>
        <w:tc>
          <w:tcPr>
            <w:tcW w:w="754" w:type="dxa"/>
            <w:vAlign w:val="center"/>
          </w:tcPr>
          <w:p w14:paraId="59A1C0C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135.81 (22.85)</w:t>
            </w:r>
          </w:p>
        </w:tc>
        <w:tc>
          <w:tcPr>
            <w:tcW w:w="754" w:type="dxa"/>
            <w:tcBorders>
              <w:right w:val="double" w:sz="4" w:space="0" w:color="auto"/>
            </w:tcBorders>
            <w:vAlign w:val="center"/>
          </w:tcPr>
          <w:p w14:paraId="2D6DA9E0" w14:textId="09537EAB" w:rsidR="003B7EC2" w:rsidRPr="00773C20" w:rsidRDefault="003B7EC2" w:rsidP="00773C20">
            <w:pPr>
              <w:jc w:val="center"/>
              <w:rPr>
                <w:rFonts w:ascii="Arial" w:hAnsi="Arial" w:cs="Arial"/>
                <w:sz w:val="14"/>
                <w:szCs w:val="14"/>
              </w:rPr>
            </w:pPr>
            <w:r w:rsidRPr="00773C20">
              <w:rPr>
                <w:rFonts w:ascii="Arial" w:hAnsi="Arial" w:cs="Arial"/>
                <w:sz w:val="14"/>
                <w:szCs w:val="14"/>
              </w:rPr>
              <w:t>101.3</w:t>
            </w:r>
          </w:p>
          <w:p w14:paraId="631ABB75"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(28.9)</w:t>
            </w:r>
          </w:p>
        </w:tc>
        <w:tc>
          <w:tcPr>
            <w:tcW w:w="754" w:type="dxa"/>
            <w:tcBorders>
              <w:left w:val="double" w:sz="4" w:space="0" w:color="auto"/>
            </w:tcBorders>
            <w:vAlign w:val="center"/>
          </w:tcPr>
          <w:p w14:paraId="1396637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132.12 (34.28)</w:t>
            </w:r>
          </w:p>
        </w:tc>
        <w:tc>
          <w:tcPr>
            <w:tcW w:w="754" w:type="dxa"/>
            <w:vAlign w:val="center"/>
          </w:tcPr>
          <w:p w14:paraId="0B730F5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133.77 (11.38)</w:t>
            </w:r>
          </w:p>
        </w:tc>
        <w:tc>
          <w:tcPr>
            <w:tcW w:w="754" w:type="dxa"/>
            <w:vAlign w:val="center"/>
          </w:tcPr>
          <w:p w14:paraId="58207C82"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260.87 (148.41)</w:t>
            </w:r>
          </w:p>
        </w:tc>
        <w:tc>
          <w:tcPr>
            <w:tcW w:w="754" w:type="dxa"/>
            <w:tcBorders>
              <w:right w:val="double" w:sz="4" w:space="0" w:color="auto"/>
            </w:tcBorders>
            <w:vAlign w:val="center"/>
          </w:tcPr>
          <w:p w14:paraId="71556363" w14:textId="632F2AE8" w:rsidR="003B7EC2" w:rsidRPr="00773C20" w:rsidRDefault="003B7EC2" w:rsidP="00773C20">
            <w:pPr>
              <w:jc w:val="center"/>
              <w:rPr>
                <w:rFonts w:ascii="Arial" w:hAnsi="Arial" w:cs="Arial"/>
                <w:sz w:val="14"/>
                <w:szCs w:val="14"/>
              </w:rPr>
            </w:pPr>
            <w:r w:rsidRPr="00773C20">
              <w:rPr>
                <w:rFonts w:ascii="Arial" w:hAnsi="Arial" w:cs="Arial"/>
                <w:sz w:val="14"/>
                <w:szCs w:val="14"/>
              </w:rPr>
              <w:t>149.1</w:t>
            </w:r>
          </w:p>
          <w:p w14:paraId="73D2B6D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(45.6)</w:t>
            </w:r>
          </w:p>
        </w:tc>
        <w:tc>
          <w:tcPr>
            <w:tcW w:w="754" w:type="dxa"/>
            <w:tcBorders>
              <w:left w:val="double" w:sz="4" w:space="0" w:color="auto"/>
            </w:tcBorders>
            <w:vAlign w:val="center"/>
          </w:tcPr>
          <w:p w14:paraId="75BD22E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436.84 (56.03)</w:t>
            </w:r>
          </w:p>
        </w:tc>
        <w:tc>
          <w:tcPr>
            <w:tcW w:w="754" w:type="dxa"/>
            <w:vAlign w:val="center"/>
          </w:tcPr>
          <w:p w14:paraId="73F0FF2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519.66 (60.80)</w:t>
            </w:r>
          </w:p>
        </w:tc>
        <w:tc>
          <w:tcPr>
            <w:tcW w:w="754" w:type="dxa"/>
            <w:vAlign w:val="center"/>
          </w:tcPr>
          <w:p w14:paraId="7F79C2D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394.94 (182.43)</w:t>
            </w:r>
          </w:p>
        </w:tc>
        <w:tc>
          <w:tcPr>
            <w:tcW w:w="754" w:type="dxa"/>
            <w:vAlign w:val="center"/>
          </w:tcPr>
          <w:p w14:paraId="7D3501E1" w14:textId="238DE40A" w:rsidR="003B7EC2" w:rsidRPr="00773C20" w:rsidRDefault="003B7EC2" w:rsidP="00773C20">
            <w:pPr>
              <w:jc w:val="center"/>
              <w:rPr>
                <w:rFonts w:ascii="Arial" w:hAnsi="Arial" w:cs="Arial"/>
                <w:sz w:val="14"/>
                <w:szCs w:val="14"/>
              </w:rPr>
            </w:pPr>
            <w:r w:rsidRPr="00773C20">
              <w:rPr>
                <w:rFonts w:ascii="Arial" w:hAnsi="Arial" w:cs="Arial"/>
                <w:sz w:val="14"/>
                <w:szCs w:val="14"/>
              </w:rPr>
              <w:t>462.1</w:t>
            </w:r>
          </w:p>
          <w:p w14:paraId="7596091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(261.3)</w:t>
            </w:r>
          </w:p>
        </w:tc>
      </w:tr>
      <w:tr w:rsidR="003B7EC2" w:rsidRPr="00773C20" w14:paraId="7CCB77DA" w14:textId="77777777" w:rsidTr="00773C20">
        <w:tc>
          <w:tcPr>
            <w:tcW w:w="1120" w:type="dxa"/>
            <w:tcBorders>
              <w:right w:val="double" w:sz="4" w:space="0" w:color="auto"/>
            </w:tcBorders>
            <w:vAlign w:val="center"/>
          </w:tcPr>
          <w:p w14:paraId="3B7D705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Sorting</w:t>
            </w:r>
          </w:p>
        </w:tc>
        <w:tc>
          <w:tcPr>
            <w:tcW w:w="753" w:type="dxa"/>
            <w:tcBorders>
              <w:left w:val="double" w:sz="4" w:space="0" w:color="auto"/>
            </w:tcBorders>
            <w:vAlign w:val="center"/>
          </w:tcPr>
          <w:p w14:paraId="564AB608" w14:textId="15720829" w:rsidR="003B7EC2" w:rsidRPr="00773C20" w:rsidRDefault="003B7EC2" w:rsidP="00773C20">
            <w:pPr>
              <w:jc w:val="center"/>
              <w:rPr>
                <w:rFonts w:ascii="Arial" w:hAnsi="Arial" w:cs="Arial"/>
                <w:sz w:val="14"/>
                <w:szCs w:val="14"/>
              </w:rPr>
            </w:pPr>
            <w:r w:rsidRPr="00773C20">
              <w:rPr>
                <w:rFonts w:ascii="Arial" w:hAnsi="Arial" w:cs="Arial"/>
                <w:sz w:val="14"/>
                <w:szCs w:val="14"/>
              </w:rPr>
              <w:t>4.71</w:t>
            </w:r>
          </w:p>
          <w:p w14:paraId="0B362C3F"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(0.38)</w:t>
            </w:r>
          </w:p>
        </w:tc>
        <w:tc>
          <w:tcPr>
            <w:tcW w:w="753" w:type="dxa"/>
            <w:vAlign w:val="center"/>
          </w:tcPr>
          <w:p w14:paraId="384C3079" w14:textId="52AFCD08" w:rsidR="003B7EC2" w:rsidRPr="00773C20" w:rsidRDefault="003B7EC2" w:rsidP="00773C20">
            <w:pPr>
              <w:jc w:val="center"/>
              <w:rPr>
                <w:rFonts w:ascii="Arial" w:hAnsi="Arial" w:cs="Arial"/>
                <w:sz w:val="14"/>
                <w:szCs w:val="14"/>
              </w:rPr>
            </w:pPr>
            <w:r w:rsidRPr="00773C20">
              <w:rPr>
                <w:rFonts w:ascii="Arial" w:hAnsi="Arial" w:cs="Arial"/>
                <w:sz w:val="14"/>
                <w:szCs w:val="14"/>
              </w:rPr>
              <w:t>4.74</w:t>
            </w:r>
          </w:p>
          <w:p w14:paraId="5DEC65A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(0.59)</w:t>
            </w:r>
          </w:p>
        </w:tc>
        <w:tc>
          <w:tcPr>
            <w:tcW w:w="753" w:type="dxa"/>
            <w:vAlign w:val="center"/>
          </w:tcPr>
          <w:p w14:paraId="51048D63" w14:textId="3D599854" w:rsidR="003B7EC2" w:rsidRPr="00773C20" w:rsidRDefault="003B7EC2" w:rsidP="00773C20">
            <w:pPr>
              <w:jc w:val="center"/>
              <w:rPr>
                <w:rFonts w:ascii="Arial" w:hAnsi="Arial" w:cs="Arial"/>
                <w:sz w:val="14"/>
                <w:szCs w:val="14"/>
              </w:rPr>
            </w:pPr>
            <w:r w:rsidRPr="00773C20">
              <w:rPr>
                <w:rFonts w:ascii="Arial" w:hAnsi="Arial" w:cs="Arial"/>
                <w:sz w:val="14"/>
                <w:szCs w:val="14"/>
              </w:rPr>
              <w:t>4.91</w:t>
            </w:r>
          </w:p>
          <w:p w14:paraId="36B0E10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(0.68)</w:t>
            </w:r>
          </w:p>
        </w:tc>
        <w:tc>
          <w:tcPr>
            <w:tcW w:w="753" w:type="dxa"/>
            <w:tcBorders>
              <w:right w:val="double" w:sz="4" w:space="0" w:color="auto"/>
            </w:tcBorders>
            <w:vAlign w:val="center"/>
          </w:tcPr>
          <w:p w14:paraId="3AB505F5" w14:textId="3135A1FD" w:rsidR="003B7EC2" w:rsidRPr="00773C20" w:rsidRDefault="003B7EC2" w:rsidP="00773C20">
            <w:pPr>
              <w:jc w:val="center"/>
              <w:rPr>
                <w:rFonts w:ascii="Arial" w:hAnsi="Arial" w:cs="Arial"/>
                <w:sz w:val="14"/>
                <w:szCs w:val="14"/>
              </w:rPr>
            </w:pPr>
            <w:r w:rsidRPr="00773C20">
              <w:rPr>
                <w:rFonts w:ascii="Arial" w:hAnsi="Arial" w:cs="Arial"/>
                <w:sz w:val="14"/>
                <w:szCs w:val="14"/>
              </w:rPr>
              <w:t>4.6</w:t>
            </w:r>
          </w:p>
          <w:p w14:paraId="4DB267F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(0.4)</w:t>
            </w:r>
          </w:p>
        </w:tc>
        <w:tc>
          <w:tcPr>
            <w:tcW w:w="753" w:type="dxa"/>
            <w:tcBorders>
              <w:left w:val="double" w:sz="4" w:space="0" w:color="auto"/>
            </w:tcBorders>
            <w:vAlign w:val="center"/>
          </w:tcPr>
          <w:p w14:paraId="504C2289" w14:textId="719427B8" w:rsidR="003B7EC2" w:rsidRPr="00773C20" w:rsidRDefault="003B7EC2" w:rsidP="00773C20">
            <w:pPr>
              <w:jc w:val="center"/>
              <w:rPr>
                <w:rFonts w:ascii="Arial" w:hAnsi="Arial" w:cs="Arial"/>
                <w:sz w:val="14"/>
                <w:szCs w:val="14"/>
              </w:rPr>
            </w:pPr>
            <w:r w:rsidRPr="00773C20">
              <w:rPr>
                <w:rFonts w:ascii="Arial" w:hAnsi="Arial" w:cs="Arial"/>
                <w:sz w:val="14"/>
                <w:szCs w:val="14"/>
              </w:rPr>
              <w:t>5.77</w:t>
            </w:r>
          </w:p>
          <w:p w14:paraId="13D5C28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(0.51)</w:t>
            </w:r>
          </w:p>
        </w:tc>
        <w:tc>
          <w:tcPr>
            <w:tcW w:w="753" w:type="dxa"/>
            <w:vAlign w:val="center"/>
          </w:tcPr>
          <w:p w14:paraId="0A939573" w14:textId="5BC4C29E" w:rsidR="003B7EC2" w:rsidRPr="00773C20" w:rsidRDefault="003B7EC2" w:rsidP="00773C20">
            <w:pPr>
              <w:jc w:val="center"/>
              <w:rPr>
                <w:rFonts w:ascii="Arial" w:hAnsi="Arial" w:cs="Arial"/>
                <w:sz w:val="14"/>
                <w:szCs w:val="14"/>
              </w:rPr>
            </w:pPr>
            <w:r w:rsidRPr="00773C20">
              <w:rPr>
                <w:rFonts w:ascii="Arial" w:hAnsi="Arial" w:cs="Arial"/>
                <w:sz w:val="14"/>
                <w:szCs w:val="14"/>
              </w:rPr>
              <w:t>4.57</w:t>
            </w:r>
          </w:p>
          <w:p w14:paraId="5AD9144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(0.63)</w:t>
            </w:r>
          </w:p>
        </w:tc>
        <w:tc>
          <w:tcPr>
            <w:tcW w:w="754" w:type="dxa"/>
            <w:vAlign w:val="center"/>
          </w:tcPr>
          <w:p w14:paraId="54EC984D" w14:textId="266AFC25" w:rsidR="003B7EC2" w:rsidRPr="00773C20" w:rsidRDefault="003B7EC2" w:rsidP="00773C20">
            <w:pPr>
              <w:jc w:val="center"/>
              <w:rPr>
                <w:rFonts w:ascii="Arial" w:hAnsi="Arial" w:cs="Arial"/>
                <w:sz w:val="14"/>
                <w:szCs w:val="14"/>
              </w:rPr>
            </w:pPr>
            <w:r w:rsidRPr="00773C20">
              <w:rPr>
                <w:rFonts w:ascii="Arial" w:hAnsi="Arial" w:cs="Arial"/>
                <w:sz w:val="14"/>
                <w:szCs w:val="14"/>
              </w:rPr>
              <w:t>4.48</w:t>
            </w:r>
          </w:p>
          <w:p w14:paraId="139BA302"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(0.97)</w:t>
            </w:r>
          </w:p>
        </w:tc>
        <w:tc>
          <w:tcPr>
            <w:tcW w:w="754" w:type="dxa"/>
            <w:tcBorders>
              <w:right w:val="double" w:sz="4" w:space="0" w:color="auto"/>
            </w:tcBorders>
            <w:vAlign w:val="center"/>
          </w:tcPr>
          <w:p w14:paraId="54C93FD1" w14:textId="7157DBA0" w:rsidR="003B7EC2" w:rsidRPr="00773C20" w:rsidRDefault="003B7EC2" w:rsidP="00773C20">
            <w:pPr>
              <w:jc w:val="center"/>
              <w:rPr>
                <w:rFonts w:ascii="Arial" w:hAnsi="Arial" w:cs="Arial"/>
                <w:sz w:val="14"/>
                <w:szCs w:val="14"/>
              </w:rPr>
            </w:pPr>
            <w:r w:rsidRPr="00773C20">
              <w:rPr>
                <w:rFonts w:ascii="Arial" w:hAnsi="Arial" w:cs="Arial"/>
                <w:sz w:val="14"/>
                <w:szCs w:val="14"/>
              </w:rPr>
              <w:t>4.9</w:t>
            </w:r>
          </w:p>
          <w:p w14:paraId="47A228B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w:t>
            </w:r>
          </w:p>
        </w:tc>
        <w:tc>
          <w:tcPr>
            <w:tcW w:w="754" w:type="dxa"/>
            <w:tcBorders>
              <w:left w:val="double" w:sz="4" w:space="0" w:color="auto"/>
            </w:tcBorders>
            <w:vAlign w:val="center"/>
          </w:tcPr>
          <w:p w14:paraId="32FFDA21" w14:textId="52916E34" w:rsidR="003B7EC2" w:rsidRPr="00773C20" w:rsidRDefault="003B7EC2" w:rsidP="00773C20">
            <w:pPr>
              <w:jc w:val="center"/>
              <w:rPr>
                <w:rFonts w:ascii="Arial" w:hAnsi="Arial" w:cs="Arial"/>
                <w:sz w:val="14"/>
                <w:szCs w:val="14"/>
              </w:rPr>
            </w:pPr>
            <w:r w:rsidRPr="00773C20">
              <w:rPr>
                <w:rFonts w:ascii="Arial" w:hAnsi="Arial" w:cs="Arial"/>
                <w:sz w:val="14"/>
                <w:szCs w:val="14"/>
              </w:rPr>
              <w:t>5.05</w:t>
            </w:r>
          </w:p>
          <w:p w14:paraId="1C5FF6F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(1.17)</w:t>
            </w:r>
          </w:p>
        </w:tc>
        <w:tc>
          <w:tcPr>
            <w:tcW w:w="754" w:type="dxa"/>
            <w:vAlign w:val="center"/>
          </w:tcPr>
          <w:p w14:paraId="28910B96" w14:textId="303D9C14" w:rsidR="003B7EC2" w:rsidRPr="00773C20" w:rsidRDefault="003B7EC2" w:rsidP="00773C20">
            <w:pPr>
              <w:jc w:val="center"/>
              <w:rPr>
                <w:rFonts w:ascii="Arial" w:hAnsi="Arial" w:cs="Arial"/>
                <w:sz w:val="14"/>
                <w:szCs w:val="14"/>
              </w:rPr>
            </w:pPr>
            <w:r w:rsidRPr="00773C20">
              <w:rPr>
                <w:rFonts w:ascii="Arial" w:hAnsi="Arial" w:cs="Arial"/>
                <w:sz w:val="14"/>
                <w:szCs w:val="14"/>
              </w:rPr>
              <w:t>4.58</w:t>
            </w:r>
          </w:p>
          <w:p w14:paraId="5F764E62"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(0.67)</w:t>
            </w:r>
          </w:p>
        </w:tc>
        <w:tc>
          <w:tcPr>
            <w:tcW w:w="754" w:type="dxa"/>
            <w:vAlign w:val="center"/>
          </w:tcPr>
          <w:p w14:paraId="58A9FE16" w14:textId="46998747" w:rsidR="003B7EC2" w:rsidRPr="00773C20" w:rsidRDefault="003B7EC2" w:rsidP="00773C20">
            <w:pPr>
              <w:jc w:val="center"/>
              <w:rPr>
                <w:rFonts w:ascii="Arial" w:hAnsi="Arial" w:cs="Arial"/>
                <w:sz w:val="14"/>
                <w:szCs w:val="14"/>
              </w:rPr>
            </w:pPr>
            <w:r w:rsidRPr="00773C20">
              <w:rPr>
                <w:rFonts w:ascii="Arial" w:hAnsi="Arial" w:cs="Arial"/>
                <w:sz w:val="14"/>
                <w:szCs w:val="14"/>
              </w:rPr>
              <w:t>3.60</w:t>
            </w:r>
          </w:p>
          <w:p w14:paraId="0C856ED5"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(1.10)</w:t>
            </w:r>
          </w:p>
        </w:tc>
        <w:tc>
          <w:tcPr>
            <w:tcW w:w="754" w:type="dxa"/>
            <w:tcBorders>
              <w:right w:val="double" w:sz="4" w:space="0" w:color="auto"/>
            </w:tcBorders>
            <w:vAlign w:val="center"/>
          </w:tcPr>
          <w:p w14:paraId="75F996E0" w14:textId="0AE78ABC" w:rsidR="003B7EC2" w:rsidRPr="00773C20" w:rsidRDefault="003B7EC2" w:rsidP="00773C20">
            <w:pPr>
              <w:jc w:val="center"/>
              <w:rPr>
                <w:rFonts w:ascii="Arial" w:hAnsi="Arial" w:cs="Arial"/>
                <w:sz w:val="14"/>
                <w:szCs w:val="14"/>
              </w:rPr>
            </w:pPr>
            <w:r w:rsidRPr="00773C20">
              <w:rPr>
                <w:rFonts w:ascii="Arial" w:hAnsi="Arial" w:cs="Arial"/>
                <w:sz w:val="14"/>
                <w:szCs w:val="14"/>
              </w:rPr>
              <w:t>4.3</w:t>
            </w:r>
          </w:p>
          <w:p w14:paraId="031E03B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(1.6)</w:t>
            </w:r>
          </w:p>
        </w:tc>
        <w:tc>
          <w:tcPr>
            <w:tcW w:w="754" w:type="dxa"/>
            <w:tcBorders>
              <w:left w:val="double" w:sz="4" w:space="0" w:color="auto"/>
            </w:tcBorders>
            <w:vAlign w:val="center"/>
          </w:tcPr>
          <w:p w14:paraId="318246F2" w14:textId="6FC1FCE6" w:rsidR="003B7EC2" w:rsidRPr="00773C20" w:rsidRDefault="003B7EC2" w:rsidP="00773C20">
            <w:pPr>
              <w:jc w:val="center"/>
              <w:rPr>
                <w:rFonts w:ascii="Arial" w:hAnsi="Arial" w:cs="Arial"/>
                <w:sz w:val="14"/>
                <w:szCs w:val="14"/>
              </w:rPr>
            </w:pPr>
            <w:r w:rsidRPr="00773C20">
              <w:rPr>
                <w:rFonts w:ascii="Arial" w:hAnsi="Arial" w:cs="Arial"/>
                <w:sz w:val="14"/>
                <w:szCs w:val="14"/>
              </w:rPr>
              <w:t>2.78</w:t>
            </w:r>
          </w:p>
          <w:p w14:paraId="6DE8913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(1.35)</w:t>
            </w:r>
          </w:p>
        </w:tc>
        <w:tc>
          <w:tcPr>
            <w:tcW w:w="754" w:type="dxa"/>
            <w:vAlign w:val="center"/>
          </w:tcPr>
          <w:p w14:paraId="0E182A5A" w14:textId="00100303" w:rsidR="003B7EC2" w:rsidRPr="00773C20" w:rsidRDefault="003B7EC2" w:rsidP="00773C20">
            <w:pPr>
              <w:jc w:val="center"/>
              <w:rPr>
                <w:rFonts w:ascii="Arial" w:hAnsi="Arial" w:cs="Arial"/>
                <w:sz w:val="14"/>
                <w:szCs w:val="14"/>
              </w:rPr>
            </w:pPr>
            <w:r w:rsidRPr="00773C20">
              <w:rPr>
                <w:rFonts w:ascii="Arial" w:hAnsi="Arial" w:cs="Arial"/>
                <w:sz w:val="14"/>
                <w:szCs w:val="14"/>
              </w:rPr>
              <w:t>2.08</w:t>
            </w:r>
          </w:p>
          <w:p w14:paraId="501D6EE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(0.24)</w:t>
            </w:r>
          </w:p>
        </w:tc>
        <w:tc>
          <w:tcPr>
            <w:tcW w:w="754" w:type="dxa"/>
            <w:vAlign w:val="center"/>
          </w:tcPr>
          <w:p w14:paraId="14335959" w14:textId="01503C85" w:rsidR="003B7EC2" w:rsidRPr="00773C20" w:rsidRDefault="003B7EC2" w:rsidP="00773C20">
            <w:pPr>
              <w:jc w:val="center"/>
              <w:rPr>
                <w:rFonts w:ascii="Arial" w:hAnsi="Arial" w:cs="Arial"/>
                <w:sz w:val="14"/>
                <w:szCs w:val="14"/>
              </w:rPr>
            </w:pPr>
            <w:r w:rsidRPr="00773C20">
              <w:rPr>
                <w:rFonts w:ascii="Arial" w:hAnsi="Arial" w:cs="Arial"/>
                <w:sz w:val="14"/>
                <w:szCs w:val="14"/>
              </w:rPr>
              <w:t>2.81</w:t>
            </w:r>
          </w:p>
          <w:p w14:paraId="10F77A3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(1.49)</w:t>
            </w:r>
          </w:p>
        </w:tc>
        <w:tc>
          <w:tcPr>
            <w:tcW w:w="754" w:type="dxa"/>
            <w:vAlign w:val="center"/>
          </w:tcPr>
          <w:p w14:paraId="01190D8B" w14:textId="7E2E7728" w:rsidR="003B7EC2" w:rsidRPr="00773C20" w:rsidRDefault="003B7EC2" w:rsidP="00773C20">
            <w:pPr>
              <w:jc w:val="center"/>
              <w:rPr>
                <w:rFonts w:ascii="Arial" w:hAnsi="Arial" w:cs="Arial"/>
                <w:sz w:val="14"/>
                <w:szCs w:val="14"/>
              </w:rPr>
            </w:pPr>
            <w:r w:rsidRPr="00773C20">
              <w:rPr>
                <w:rFonts w:ascii="Arial" w:hAnsi="Arial" w:cs="Arial"/>
                <w:sz w:val="14"/>
                <w:szCs w:val="14"/>
              </w:rPr>
              <w:t>4.3</w:t>
            </w:r>
          </w:p>
          <w:p w14:paraId="39293462"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(2.9)</w:t>
            </w:r>
          </w:p>
        </w:tc>
      </w:tr>
      <w:tr w:rsidR="003B7EC2" w:rsidRPr="00773C20" w14:paraId="2ED46FBC" w14:textId="77777777" w:rsidTr="00773C20">
        <w:tc>
          <w:tcPr>
            <w:tcW w:w="1120" w:type="dxa"/>
            <w:tcBorders>
              <w:right w:val="double" w:sz="4" w:space="0" w:color="auto"/>
            </w:tcBorders>
            <w:vAlign w:val="center"/>
          </w:tcPr>
          <w:p w14:paraId="24C1F336" w14:textId="77777777" w:rsidR="003B7EC2" w:rsidRPr="00773C20" w:rsidRDefault="003B7EC2" w:rsidP="00773C20">
            <w:pPr>
              <w:jc w:val="center"/>
              <w:rPr>
                <w:rFonts w:ascii="Arial" w:hAnsi="Arial" w:cs="Arial"/>
                <w:sz w:val="14"/>
                <w:szCs w:val="14"/>
              </w:rPr>
            </w:pPr>
            <w:proofErr w:type="spellStart"/>
            <w:r w:rsidRPr="00773C20">
              <w:rPr>
                <w:rFonts w:ascii="Arial" w:hAnsi="Arial" w:cs="Arial"/>
                <w:sz w:val="14"/>
                <w:szCs w:val="14"/>
              </w:rPr>
              <w:t>Skewness</w:t>
            </w:r>
            <w:proofErr w:type="spellEnd"/>
          </w:p>
        </w:tc>
        <w:tc>
          <w:tcPr>
            <w:tcW w:w="753" w:type="dxa"/>
            <w:tcBorders>
              <w:left w:val="double" w:sz="4" w:space="0" w:color="auto"/>
            </w:tcBorders>
            <w:vAlign w:val="center"/>
          </w:tcPr>
          <w:p w14:paraId="3F9C32C3" w14:textId="579E33E8" w:rsidR="003B7EC2" w:rsidRPr="00773C20" w:rsidRDefault="003B7EC2" w:rsidP="00773C20">
            <w:pPr>
              <w:jc w:val="center"/>
              <w:rPr>
                <w:rFonts w:ascii="Arial" w:hAnsi="Arial" w:cs="Arial"/>
                <w:sz w:val="14"/>
                <w:szCs w:val="14"/>
              </w:rPr>
            </w:pPr>
            <w:r w:rsidRPr="00773C20">
              <w:rPr>
                <w:rFonts w:ascii="Arial" w:hAnsi="Arial" w:cs="Arial"/>
                <w:sz w:val="14"/>
                <w:szCs w:val="14"/>
              </w:rPr>
              <w:t>-0.27</w:t>
            </w:r>
          </w:p>
          <w:p w14:paraId="66543C0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(0.28)</w:t>
            </w:r>
          </w:p>
        </w:tc>
        <w:tc>
          <w:tcPr>
            <w:tcW w:w="753" w:type="dxa"/>
            <w:vAlign w:val="center"/>
          </w:tcPr>
          <w:p w14:paraId="488ED20C" w14:textId="6B3A299D" w:rsidR="003B7EC2" w:rsidRPr="00773C20" w:rsidRDefault="003B7EC2" w:rsidP="00773C20">
            <w:pPr>
              <w:jc w:val="center"/>
              <w:rPr>
                <w:rFonts w:ascii="Arial" w:hAnsi="Arial" w:cs="Arial"/>
                <w:sz w:val="14"/>
                <w:szCs w:val="14"/>
              </w:rPr>
            </w:pPr>
            <w:r w:rsidRPr="00773C20">
              <w:rPr>
                <w:rFonts w:ascii="Arial" w:hAnsi="Arial" w:cs="Arial"/>
                <w:sz w:val="14"/>
                <w:szCs w:val="14"/>
              </w:rPr>
              <w:t>-0.39</w:t>
            </w:r>
          </w:p>
          <w:p w14:paraId="2A1CEE7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(0.05)</w:t>
            </w:r>
          </w:p>
        </w:tc>
        <w:tc>
          <w:tcPr>
            <w:tcW w:w="753" w:type="dxa"/>
            <w:vAlign w:val="center"/>
          </w:tcPr>
          <w:p w14:paraId="32F5892D" w14:textId="315B602D" w:rsidR="003B7EC2" w:rsidRPr="00773C20" w:rsidRDefault="003B7EC2" w:rsidP="00773C20">
            <w:pPr>
              <w:jc w:val="center"/>
              <w:rPr>
                <w:rFonts w:ascii="Arial" w:hAnsi="Arial" w:cs="Arial"/>
                <w:sz w:val="14"/>
                <w:szCs w:val="14"/>
              </w:rPr>
            </w:pPr>
            <w:r w:rsidRPr="00773C20">
              <w:rPr>
                <w:rFonts w:ascii="Arial" w:hAnsi="Arial" w:cs="Arial"/>
                <w:sz w:val="14"/>
                <w:szCs w:val="14"/>
              </w:rPr>
              <w:t>-0.48</w:t>
            </w:r>
          </w:p>
          <w:p w14:paraId="109C486F"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(0.06)</w:t>
            </w:r>
          </w:p>
        </w:tc>
        <w:tc>
          <w:tcPr>
            <w:tcW w:w="753" w:type="dxa"/>
            <w:tcBorders>
              <w:right w:val="double" w:sz="4" w:space="0" w:color="auto"/>
            </w:tcBorders>
            <w:vAlign w:val="center"/>
          </w:tcPr>
          <w:p w14:paraId="56938FEE" w14:textId="198566CE" w:rsidR="003B7EC2" w:rsidRPr="00773C20" w:rsidRDefault="003B7EC2" w:rsidP="00773C20">
            <w:pPr>
              <w:jc w:val="center"/>
              <w:rPr>
                <w:rFonts w:ascii="Arial" w:hAnsi="Arial" w:cs="Arial"/>
                <w:sz w:val="14"/>
                <w:szCs w:val="14"/>
              </w:rPr>
            </w:pPr>
            <w:r w:rsidRPr="00773C20">
              <w:rPr>
                <w:rFonts w:ascii="Arial" w:hAnsi="Arial" w:cs="Arial"/>
                <w:sz w:val="14"/>
                <w:szCs w:val="14"/>
              </w:rPr>
              <w:t>-0.5</w:t>
            </w:r>
          </w:p>
          <w:p w14:paraId="760593D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(0.1)</w:t>
            </w:r>
          </w:p>
        </w:tc>
        <w:tc>
          <w:tcPr>
            <w:tcW w:w="753" w:type="dxa"/>
            <w:tcBorders>
              <w:left w:val="double" w:sz="4" w:space="0" w:color="auto"/>
            </w:tcBorders>
            <w:vAlign w:val="center"/>
          </w:tcPr>
          <w:p w14:paraId="4F05C55F" w14:textId="2DC5B91D" w:rsidR="003B7EC2" w:rsidRPr="00773C20" w:rsidRDefault="003B7EC2" w:rsidP="00773C20">
            <w:pPr>
              <w:jc w:val="center"/>
              <w:rPr>
                <w:rFonts w:ascii="Arial" w:hAnsi="Arial" w:cs="Arial"/>
                <w:sz w:val="14"/>
                <w:szCs w:val="14"/>
              </w:rPr>
            </w:pPr>
            <w:r w:rsidRPr="00773C20">
              <w:rPr>
                <w:rFonts w:ascii="Arial" w:hAnsi="Arial" w:cs="Arial"/>
                <w:sz w:val="14"/>
                <w:szCs w:val="14"/>
              </w:rPr>
              <w:t>-0.45</w:t>
            </w:r>
          </w:p>
          <w:p w14:paraId="2B71A9C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(0.06)</w:t>
            </w:r>
          </w:p>
        </w:tc>
        <w:tc>
          <w:tcPr>
            <w:tcW w:w="753" w:type="dxa"/>
            <w:vAlign w:val="center"/>
          </w:tcPr>
          <w:p w14:paraId="4289F53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-0.41</w:t>
            </w:r>
          </w:p>
          <w:p w14:paraId="4191A10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(0.07)</w:t>
            </w:r>
          </w:p>
        </w:tc>
        <w:tc>
          <w:tcPr>
            <w:tcW w:w="754" w:type="dxa"/>
            <w:vAlign w:val="center"/>
          </w:tcPr>
          <w:p w14:paraId="0ADBD6DA" w14:textId="155B63EE" w:rsidR="003B7EC2" w:rsidRPr="00773C20" w:rsidRDefault="003B7EC2" w:rsidP="00773C20">
            <w:pPr>
              <w:jc w:val="center"/>
              <w:rPr>
                <w:rFonts w:ascii="Arial" w:hAnsi="Arial" w:cs="Arial"/>
                <w:sz w:val="14"/>
                <w:szCs w:val="14"/>
              </w:rPr>
            </w:pPr>
            <w:r w:rsidRPr="00773C20">
              <w:rPr>
                <w:rFonts w:ascii="Arial" w:hAnsi="Arial" w:cs="Arial"/>
                <w:sz w:val="14"/>
                <w:szCs w:val="14"/>
              </w:rPr>
              <w:t>-0.37</w:t>
            </w:r>
          </w:p>
          <w:p w14:paraId="2ECE10F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(0.11)</w:t>
            </w:r>
          </w:p>
        </w:tc>
        <w:tc>
          <w:tcPr>
            <w:tcW w:w="754" w:type="dxa"/>
            <w:tcBorders>
              <w:right w:val="double" w:sz="4" w:space="0" w:color="auto"/>
            </w:tcBorders>
            <w:vAlign w:val="center"/>
          </w:tcPr>
          <w:p w14:paraId="326E5855" w14:textId="6E15657E" w:rsidR="003B7EC2" w:rsidRPr="00773C20" w:rsidRDefault="003B7EC2" w:rsidP="00773C20">
            <w:pPr>
              <w:jc w:val="center"/>
              <w:rPr>
                <w:rFonts w:ascii="Arial" w:hAnsi="Arial" w:cs="Arial"/>
                <w:sz w:val="14"/>
                <w:szCs w:val="14"/>
              </w:rPr>
            </w:pPr>
            <w:r w:rsidRPr="00773C20">
              <w:rPr>
                <w:rFonts w:ascii="Arial" w:hAnsi="Arial" w:cs="Arial"/>
                <w:sz w:val="14"/>
                <w:szCs w:val="14"/>
              </w:rPr>
              <w:t>-0.5</w:t>
            </w:r>
          </w:p>
          <w:p w14:paraId="4E3F84F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(0.1)</w:t>
            </w:r>
          </w:p>
        </w:tc>
        <w:tc>
          <w:tcPr>
            <w:tcW w:w="754" w:type="dxa"/>
            <w:tcBorders>
              <w:left w:val="double" w:sz="4" w:space="0" w:color="auto"/>
            </w:tcBorders>
            <w:vAlign w:val="center"/>
          </w:tcPr>
          <w:p w14:paraId="75DD4B53" w14:textId="45E39047" w:rsidR="003B7EC2" w:rsidRPr="00773C20" w:rsidRDefault="003B7EC2" w:rsidP="00773C20">
            <w:pPr>
              <w:jc w:val="center"/>
              <w:rPr>
                <w:rFonts w:ascii="Arial" w:hAnsi="Arial" w:cs="Arial"/>
                <w:sz w:val="14"/>
                <w:szCs w:val="14"/>
              </w:rPr>
            </w:pPr>
            <w:r w:rsidRPr="00773C20">
              <w:rPr>
                <w:rFonts w:ascii="Arial" w:hAnsi="Arial" w:cs="Arial"/>
                <w:sz w:val="14"/>
                <w:szCs w:val="14"/>
              </w:rPr>
              <w:t>-0.36</w:t>
            </w:r>
          </w:p>
          <w:p w14:paraId="459FAD8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(0.07)</w:t>
            </w:r>
          </w:p>
        </w:tc>
        <w:tc>
          <w:tcPr>
            <w:tcW w:w="754" w:type="dxa"/>
            <w:vAlign w:val="center"/>
          </w:tcPr>
          <w:p w14:paraId="19D20AE9" w14:textId="4622D739" w:rsidR="003B7EC2" w:rsidRPr="00773C20" w:rsidRDefault="003B7EC2" w:rsidP="00773C20">
            <w:pPr>
              <w:jc w:val="center"/>
              <w:rPr>
                <w:rFonts w:ascii="Arial" w:hAnsi="Arial" w:cs="Arial"/>
                <w:sz w:val="14"/>
                <w:szCs w:val="14"/>
              </w:rPr>
            </w:pPr>
            <w:r w:rsidRPr="00773C20">
              <w:rPr>
                <w:rFonts w:ascii="Arial" w:hAnsi="Arial" w:cs="Arial"/>
                <w:sz w:val="14"/>
                <w:szCs w:val="14"/>
              </w:rPr>
              <w:t>-0.4</w:t>
            </w:r>
          </w:p>
          <w:p w14:paraId="29F95CD2"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(0.05)</w:t>
            </w:r>
          </w:p>
        </w:tc>
        <w:tc>
          <w:tcPr>
            <w:tcW w:w="754" w:type="dxa"/>
            <w:vAlign w:val="center"/>
          </w:tcPr>
          <w:p w14:paraId="5E6AA566" w14:textId="41A780F8" w:rsidR="003B7EC2" w:rsidRPr="00773C20" w:rsidRDefault="003B7EC2" w:rsidP="00773C20">
            <w:pPr>
              <w:jc w:val="center"/>
              <w:rPr>
                <w:rFonts w:ascii="Arial" w:hAnsi="Arial" w:cs="Arial"/>
                <w:sz w:val="14"/>
                <w:szCs w:val="14"/>
              </w:rPr>
            </w:pPr>
            <w:r w:rsidRPr="00773C20">
              <w:rPr>
                <w:rFonts w:ascii="Arial" w:hAnsi="Arial" w:cs="Arial"/>
                <w:sz w:val="14"/>
                <w:szCs w:val="14"/>
              </w:rPr>
              <w:t>-0.39</w:t>
            </w:r>
          </w:p>
          <w:p w14:paraId="3C58345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(0.08)</w:t>
            </w:r>
          </w:p>
        </w:tc>
        <w:tc>
          <w:tcPr>
            <w:tcW w:w="754" w:type="dxa"/>
            <w:tcBorders>
              <w:right w:val="double" w:sz="4" w:space="0" w:color="auto"/>
            </w:tcBorders>
            <w:vAlign w:val="center"/>
          </w:tcPr>
          <w:p w14:paraId="1EDCB1DE" w14:textId="520B8D13" w:rsidR="003B7EC2" w:rsidRPr="00773C20" w:rsidRDefault="003B7EC2" w:rsidP="00773C20">
            <w:pPr>
              <w:jc w:val="center"/>
              <w:rPr>
                <w:rFonts w:ascii="Arial" w:hAnsi="Arial" w:cs="Arial"/>
                <w:sz w:val="14"/>
                <w:szCs w:val="14"/>
              </w:rPr>
            </w:pPr>
            <w:r w:rsidRPr="00773C20">
              <w:rPr>
                <w:rFonts w:ascii="Arial" w:hAnsi="Arial" w:cs="Arial"/>
                <w:sz w:val="14"/>
                <w:szCs w:val="14"/>
              </w:rPr>
              <w:t>-0.3</w:t>
            </w:r>
          </w:p>
          <w:p w14:paraId="13A0575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(0.2)</w:t>
            </w:r>
          </w:p>
        </w:tc>
        <w:tc>
          <w:tcPr>
            <w:tcW w:w="754" w:type="dxa"/>
            <w:tcBorders>
              <w:left w:val="double" w:sz="4" w:space="0" w:color="auto"/>
            </w:tcBorders>
            <w:vAlign w:val="center"/>
          </w:tcPr>
          <w:p w14:paraId="09432EE0" w14:textId="202FE9B8" w:rsidR="003B7EC2" w:rsidRPr="00773C20" w:rsidRDefault="003B7EC2" w:rsidP="00773C20">
            <w:pPr>
              <w:jc w:val="center"/>
              <w:rPr>
                <w:rFonts w:ascii="Arial" w:hAnsi="Arial" w:cs="Arial"/>
                <w:sz w:val="14"/>
                <w:szCs w:val="14"/>
              </w:rPr>
            </w:pPr>
            <w:r w:rsidRPr="00773C20">
              <w:rPr>
                <w:rFonts w:ascii="Arial" w:hAnsi="Arial" w:cs="Arial"/>
                <w:sz w:val="14"/>
                <w:szCs w:val="14"/>
              </w:rPr>
              <w:t>0.24</w:t>
            </w:r>
          </w:p>
          <w:p w14:paraId="7169F66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(0.16)</w:t>
            </w:r>
          </w:p>
        </w:tc>
        <w:tc>
          <w:tcPr>
            <w:tcW w:w="754" w:type="dxa"/>
            <w:vAlign w:val="center"/>
          </w:tcPr>
          <w:p w14:paraId="091FB680" w14:textId="69260D2F" w:rsidR="003B7EC2" w:rsidRPr="00773C20" w:rsidRDefault="003B7EC2" w:rsidP="00773C20">
            <w:pPr>
              <w:jc w:val="center"/>
              <w:rPr>
                <w:rFonts w:ascii="Arial" w:hAnsi="Arial" w:cs="Arial"/>
                <w:sz w:val="14"/>
                <w:szCs w:val="14"/>
              </w:rPr>
            </w:pPr>
            <w:r w:rsidRPr="00773C20">
              <w:rPr>
                <w:rFonts w:ascii="Arial" w:hAnsi="Arial" w:cs="Arial"/>
                <w:sz w:val="14"/>
                <w:szCs w:val="14"/>
              </w:rPr>
              <w:t>-0.24</w:t>
            </w:r>
          </w:p>
          <w:p w14:paraId="20A90C9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(0.12)</w:t>
            </w:r>
          </w:p>
        </w:tc>
        <w:tc>
          <w:tcPr>
            <w:tcW w:w="754" w:type="dxa"/>
            <w:vAlign w:val="center"/>
          </w:tcPr>
          <w:p w14:paraId="1053D5C5" w14:textId="73D4C001" w:rsidR="003B7EC2" w:rsidRPr="00773C20" w:rsidRDefault="003B7EC2" w:rsidP="00773C20">
            <w:pPr>
              <w:jc w:val="center"/>
              <w:rPr>
                <w:rFonts w:ascii="Arial" w:hAnsi="Arial" w:cs="Arial"/>
                <w:sz w:val="14"/>
                <w:szCs w:val="14"/>
              </w:rPr>
            </w:pPr>
            <w:r w:rsidRPr="00773C20">
              <w:rPr>
                <w:rFonts w:ascii="Arial" w:hAnsi="Arial" w:cs="Arial"/>
                <w:sz w:val="14"/>
                <w:szCs w:val="14"/>
              </w:rPr>
              <w:t>-0.33</w:t>
            </w:r>
          </w:p>
          <w:p w14:paraId="7B3C97C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(0.17)</w:t>
            </w:r>
          </w:p>
        </w:tc>
        <w:tc>
          <w:tcPr>
            <w:tcW w:w="754" w:type="dxa"/>
            <w:vAlign w:val="center"/>
          </w:tcPr>
          <w:p w14:paraId="5E982D8C" w14:textId="43D6D0D6" w:rsidR="003B7EC2" w:rsidRPr="00773C20" w:rsidRDefault="003B7EC2" w:rsidP="00773C20">
            <w:pPr>
              <w:jc w:val="center"/>
              <w:rPr>
                <w:rFonts w:ascii="Arial" w:hAnsi="Arial" w:cs="Arial"/>
                <w:sz w:val="14"/>
                <w:szCs w:val="14"/>
              </w:rPr>
            </w:pPr>
            <w:r w:rsidRPr="00773C20">
              <w:rPr>
                <w:rFonts w:ascii="Arial" w:hAnsi="Arial" w:cs="Arial"/>
                <w:sz w:val="14"/>
                <w:szCs w:val="14"/>
              </w:rPr>
              <w:t>-0.5</w:t>
            </w:r>
          </w:p>
          <w:p w14:paraId="0F1835C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(0.1)</w:t>
            </w:r>
          </w:p>
        </w:tc>
      </w:tr>
      <w:tr w:rsidR="003B7EC2" w:rsidRPr="00773C20" w14:paraId="6CAFB220" w14:textId="77777777" w:rsidTr="00773C20">
        <w:tc>
          <w:tcPr>
            <w:tcW w:w="1120" w:type="dxa"/>
            <w:tcBorders>
              <w:right w:val="double" w:sz="4" w:space="0" w:color="auto"/>
            </w:tcBorders>
            <w:vAlign w:val="center"/>
          </w:tcPr>
          <w:p w14:paraId="26CF419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Kurtosis</w:t>
            </w:r>
          </w:p>
        </w:tc>
        <w:tc>
          <w:tcPr>
            <w:tcW w:w="753" w:type="dxa"/>
            <w:tcBorders>
              <w:left w:val="double" w:sz="4" w:space="0" w:color="auto"/>
            </w:tcBorders>
            <w:vAlign w:val="center"/>
          </w:tcPr>
          <w:p w14:paraId="7814CDFE" w14:textId="23167FEE" w:rsidR="003B7EC2" w:rsidRPr="00773C20" w:rsidRDefault="003B7EC2" w:rsidP="00773C20">
            <w:pPr>
              <w:jc w:val="center"/>
              <w:rPr>
                <w:rFonts w:ascii="Arial" w:hAnsi="Arial" w:cs="Arial"/>
                <w:sz w:val="14"/>
                <w:szCs w:val="14"/>
              </w:rPr>
            </w:pPr>
            <w:r w:rsidRPr="00773C20">
              <w:rPr>
                <w:rFonts w:ascii="Arial" w:hAnsi="Arial" w:cs="Arial"/>
                <w:sz w:val="14"/>
                <w:szCs w:val="14"/>
              </w:rPr>
              <w:t>0.82</w:t>
            </w:r>
          </w:p>
          <w:p w14:paraId="512F7EAF"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(0.21)</w:t>
            </w:r>
          </w:p>
        </w:tc>
        <w:tc>
          <w:tcPr>
            <w:tcW w:w="753" w:type="dxa"/>
            <w:vAlign w:val="center"/>
          </w:tcPr>
          <w:p w14:paraId="261BF1B1" w14:textId="31368D4D" w:rsidR="003B7EC2" w:rsidRPr="00773C20" w:rsidRDefault="003B7EC2" w:rsidP="00773C20">
            <w:pPr>
              <w:jc w:val="center"/>
              <w:rPr>
                <w:rFonts w:ascii="Arial" w:hAnsi="Arial" w:cs="Arial"/>
                <w:sz w:val="14"/>
                <w:szCs w:val="14"/>
              </w:rPr>
            </w:pPr>
            <w:r w:rsidRPr="00773C20">
              <w:rPr>
                <w:rFonts w:ascii="Arial" w:hAnsi="Arial" w:cs="Arial"/>
                <w:sz w:val="14"/>
                <w:szCs w:val="14"/>
              </w:rPr>
              <w:t>0.92</w:t>
            </w:r>
          </w:p>
          <w:p w14:paraId="1913DF4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(0.04)</w:t>
            </w:r>
          </w:p>
        </w:tc>
        <w:tc>
          <w:tcPr>
            <w:tcW w:w="753" w:type="dxa"/>
            <w:vAlign w:val="center"/>
          </w:tcPr>
          <w:p w14:paraId="2A6987AD" w14:textId="14D79386" w:rsidR="003B7EC2" w:rsidRPr="00773C20" w:rsidRDefault="003B7EC2" w:rsidP="00773C20">
            <w:pPr>
              <w:jc w:val="center"/>
              <w:rPr>
                <w:rFonts w:ascii="Arial" w:hAnsi="Arial" w:cs="Arial"/>
                <w:sz w:val="14"/>
                <w:szCs w:val="14"/>
              </w:rPr>
            </w:pPr>
            <w:r w:rsidRPr="00773C20">
              <w:rPr>
                <w:rFonts w:ascii="Arial" w:hAnsi="Arial" w:cs="Arial"/>
                <w:sz w:val="14"/>
                <w:szCs w:val="14"/>
              </w:rPr>
              <w:t>1.01</w:t>
            </w:r>
          </w:p>
          <w:p w14:paraId="2D86CC5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(0.06)</w:t>
            </w:r>
          </w:p>
        </w:tc>
        <w:tc>
          <w:tcPr>
            <w:tcW w:w="753" w:type="dxa"/>
            <w:tcBorders>
              <w:right w:val="double" w:sz="4" w:space="0" w:color="auto"/>
            </w:tcBorders>
            <w:vAlign w:val="center"/>
          </w:tcPr>
          <w:p w14:paraId="275B07CB" w14:textId="2D433946" w:rsidR="003B7EC2" w:rsidRPr="00773C20" w:rsidRDefault="003B7EC2" w:rsidP="00773C20">
            <w:pPr>
              <w:jc w:val="center"/>
              <w:rPr>
                <w:rFonts w:ascii="Arial" w:hAnsi="Arial" w:cs="Arial"/>
                <w:sz w:val="14"/>
                <w:szCs w:val="14"/>
              </w:rPr>
            </w:pPr>
            <w:r w:rsidRPr="00773C20">
              <w:rPr>
                <w:rFonts w:ascii="Arial" w:hAnsi="Arial" w:cs="Arial"/>
                <w:sz w:val="14"/>
                <w:szCs w:val="14"/>
              </w:rPr>
              <w:t>1.1</w:t>
            </w:r>
          </w:p>
          <w:p w14:paraId="6A46C1D2"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(0.2)</w:t>
            </w:r>
          </w:p>
        </w:tc>
        <w:tc>
          <w:tcPr>
            <w:tcW w:w="753" w:type="dxa"/>
            <w:tcBorders>
              <w:left w:val="double" w:sz="4" w:space="0" w:color="auto"/>
            </w:tcBorders>
            <w:vAlign w:val="center"/>
          </w:tcPr>
          <w:p w14:paraId="378695A4" w14:textId="06F8F1BF" w:rsidR="003B7EC2" w:rsidRPr="00773C20" w:rsidRDefault="003B7EC2" w:rsidP="00773C20">
            <w:pPr>
              <w:jc w:val="center"/>
              <w:rPr>
                <w:rFonts w:ascii="Arial" w:hAnsi="Arial" w:cs="Arial"/>
                <w:sz w:val="14"/>
                <w:szCs w:val="14"/>
              </w:rPr>
            </w:pPr>
            <w:r w:rsidRPr="00773C20">
              <w:rPr>
                <w:rFonts w:ascii="Arial" w:hAnsi="Arial" w:cs="Arial"/>
                <w:sz w:val="14"/>
                <w:szCs w:val="14"/>
              </w:rPr>
              <w:t>1.14</w:t>
            </w:r>
          </w:p>
          <w:p w14:paraId="4127943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(0.21)</w:t>
            </w:r>
          </w:p>
        </w:tc>
        <w:tc>
          <w:tcPr>
            <w:tcW w:w="753" w:type="dxa"/>
            <w:vAlign w:val="center"/>
          </w:tcPr>
          <w:p w14:paraId="266CC696" w14:textId="175EF286" w:rsidR="003B7EC2" w:rsidRPr="00773C20" w:rsidRDefault="003B7EC2" w:rsidP="00773C20">
            <w:pPr>
              <w:jc w:val="center"/>
              <w:rPr>
                <w:rFonts w:ascii="Arial" w:hAnsi="Arial" w:cs="Arial"/>
                <w:sz w:val="14"/>
                <w:szCs w:val="14"/>
              </w:rPr>
            </w:pPr>
            <w:r w:rsidRPr="00773C20">
              <w:rPr>
                <w:rFonts w:ascii="Arial" w:hAnsi="Arial" w:cs="Arial"/>
                <w:sz w:val="14"/>
                <w:szCs w:val="14"/>
              </w:rPr>
              <w:t>1.36</w:t>
            </w:r>
          </w:p>
          <w:p w14:paraId="360B377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(0.20)</w:t>
            </w:r>
          </w:p>
        </w:tc>
        <w:tc>
          <w:tcPr>
            <w:tcW w:w="754" w:type="dxa"/>
            <w:vAlign w:val="center"/>
          </w:tcPr>
          <w:p w14:paraId="675BBB4D" w14:textId="308AB2C2" w:rsidR="003B7EC2" w:rsidRPr="00773C20" w:rsidRDefault="003B7EC2" w:rsidP="00773C20">
            <w:pPr>
              <w:jc w:val="center"/>
              <w:rPr>
                <w:rFonts w:ascii="Arial" w:hAnsi="Arial" w:cs="Arial"/>
                <w:sz w:val="14"/>
                <w:szCs w:val="14"/>
              </w:rPr>
            </w:pPr>
            <w:r w:rsidRPr="00773C20">
              <w:rPr>
                <w:rFonts w:ascii="Arial" w:hAnsi="Arial" w:cs="Arial"/>
                <w:sz w:val="14"/>
                <w:szCs w:val="14"/>
              </w:rPr>
              <w:t>1.43</w:t>
            </w:r>
          </w:p>
          <w:p w14:paraId="452D687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(0.13)</w:t>
            </w:r>
          </w:p>
        </w:tc>
        <w:tc>
          <w:tcPr>
            <w:tcW w:w="754" w:type="dxa"/>
            <w:tcBorders>
              <w:right w:val="double" w:sz="4" w:space="0" w:color="auto"/>
            </w:tcBorders>
            <w:vAlign w:val="center"/>
          </w:tcPr>
          <w:p w14:paraId="7A0D81DB" w14:textId="53F8792B" w:rsidR="003B7EC2" w:rsidRPr="00773C20" w:rsidRDefault="003B7EC2" w:rsidP="00773C20">
            <w:pPr>
              <w:jc w:val="center"/>
              <w:rPr>
                <w:rFonts w:ascii="Arial" w:hAnsi="Arial" w:cs="Arial"/>
                <w:sz w:val="14"/>
                <w:szCs w:val="14"/>
              </w:rPr>
            </w:pPr>
            <w:r w:rsidRPr="00773C20">
              <w:rPr>
                <w:rFonts w:ascii="Arial" w:hAnsi="Arial" w:cs="Arial"/>
                <w:sz w:val="14"/>
                <w:szCs w:val="14"/>
              </w:rPr>
              <w:t>1.3</w:t>
            </w:r>
          </w:p>
          <w:p w14:paraId="733BAC9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(0.3)</w:t>
            </w:r>
          </w:p>
        </w:tc>
        <w:tc>
          <w:tcPr>
            <w:tcW w:w="754" w:type="dxa"/>
            <w:tcBorders>
              <w:left w:val="double" w:sz="4" w:space="0" w:color="auto"/>
            </w:tcBorders>
            <w:vAlign w:val="center"/>
          </w:tcPr>
          <w:p w14:paraId="5358E469" w14:textId="7E4D4567" w:rsidR="003B7EC2" w:rsidRPr="00773C20" w:rsidRDefault="003B7EC2" w:rsidP="00773C20">
            <w:pPr>
              <w:jc w:val="center"/>
              <w:rPr>
                <w:rFonts w:ascii="Arial" w:hAnsi="Arial" w:cs="Arial"/>
                <w:sz w:val="14"/>
                <w:szCs w:val="14"/>
              </w:rPr>
            </w:pPr>
            <w:r w:rsidRPr="00773C20">
              <w:rPr>
                <w:rFonts w:ascii="Arial" w:hAnsi="Arial" w:cs="Arial"/>
                <w:sz w:val="14"/>
                <w:szCs w:val="14"/>
              </w:rPr>
              <w:t>1.19</w:t>
            </w:r>
          </w:p>
          <w:p w14:paraId="143F7BF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(0.52)</w:t>
            </w:r>
          </w:p>
        </w:tc>
        <w:tc>
          <w:tcPr>
            <w:tcW w:w="754" w:type="dxa"/>
            <w:vAlign w:val="center"/>
          </w:tcPr>
          <w:p w14:paraId="62839B2E" w14:textId="756C7800" w:rsidR="003B7EC2" w:rsidRPr="00773C20" w:rsidRDefault="003B7EC2" w:rsidP="00773C20">
            <w:pPr>
              <w:jc w:val="center"/>
              <w:rPr>
                <w:rFonts w:ascii="Arial" w:hAnsi="Arial" w:cs="Arial"/>
                <w:sz w:val="14"/>
                <w:szCs w:val="14"/>
              </w:rPr>
            </w:pPr>
            <w:r w:rsidRPr="00773C20">
              <w:rPr>
                <w:rFonts w:ascii="Arial" w:hAnsi="Arial" w:cs="Arial"/>
                <w:sz w:val="14"/>
                <w:szCs w:val="14"/>
              </w:rPr>
              <w:t>1.35</w:t>
            </w:r>
          </w:p>
          <w:p w14:paraId="6DE5157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(0.22)</w:t>
            </w:r>
          </w:p>
        </w:tc>
        <w:tc>
          <w:tcPr>
            <w:tcW w:w="754" w:type="dxa"/>
            <w:vAlign w:val="center"/>
          </w:tcPr>
          <w:p w14:paraId="08765E31" w14:textId="5D44944E" w:rsidR="003B7EC2" w:rsidRPr="00773C20" w:rsidRDefault="003B7EC2" w:rsidP="00773C20">
            <w:pPr>
              <w:jc w:val="center"/>
              <w:rPr>
                <w:rFonts w:ascii="Arial" w:hAnsi="Arial" w:cs="Arial"/>
                <w:sz w:val="14"/>
                <w:szCs w:val="14"/>
              </w:rPr>
            </w:pPr>
            <w:r w:rsidRPr="00773C20">
              <w:rPr>
                <w:rFonts w:ascii="Arial" w:hAnsi="Arial" w:cs="Arial"/>
                <w:sz w:val="14"/>
                <w:szCs w:val="14"/>
              </w:rPr>
              <w:t>1.45</w:t>
            </w:r>
          </w:p>
          <w:p w14:paraId="400821F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(0.25)</w:t>
            </w:r>
          </w:p>
        </w:tc>
        <w:tc>
          <w:tcPr>
            <w:tcW w:w="754" w:type="dxa"/>
            <w:tcBorders>
              <w:right w:val="double" w:sz="4" w:space="0" w:color="auto"/>
            </w:tcBorders>
            <w:vAlign w:val="center"/>
          </w:tcPr>
          <w:p w14:paraId="130CDCDA" w14:textId="2AFA5B5D" w:rsidR="003B7EC2" w:rsidRPr="00773C20" w:rsidRDefault="003B7EC2" w:rsidP="00773C20">
            <w:pPr>
              <w:jc w:val="center"/>
              <w:rPr>
                <w:rFonts w:ascii="Arial" w:hAnsi="Arial" w:cs="Arial"/>
                <w:sz w:val="14"/>
                <w:szCs w:val="14"/>
              </w:rPr>
            </w:pPr>
            <w:r w:rsidRPr="00773C20">
              <w:rPr>
                <w:rFonts w:ascii="Arial" w:hAnsi="Arial" w:cs="Arial"/>
                <w:sz w:val="14"/>
                <w:szCs w:val="14"/>
              </w:rPr>
              <w:t>1.4</w:t>
            </w:r>
          </w:p>
          <w:p w14:paraId="6F8146E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(0.3)</w:t>
            </w:r>
          </w:p>
        </w:tc>
        <w:tc>
          <w:tcPr>
            <w:tcW w:w="754" w:type="dxa"/>
            <w:tcBorders>
              <w:left w:val="double" w:sz="4" w:space="0" w:color="auto"/>
            </w:tcBorders>
            <w:vAlign w:val="center"/>
          </w:tcPr>
          <w:p w14:paraId="4D8AC09F" w14:textId="618FCF42" w:rsidR="003B7EC2" w:rsidRPr="00773C20" w:rsidRDefault="003B7EC2" w:rsidP="00773C20">
            <w:pPr>
              <w:jc w:val="center"/>
              <w:rPr>
                <w:rFonts w:ascii="Arial" w:hAnsi="Arial" w:cs="Arial"/>
                <w:sz w:val="14"/>
                <w:szCs w:val="14"/>
              </w:rPr>
            </w:pPr>
            <w:r w:rsidRPr="00773C20">
              <w:rPr>
                <w:rFonts w:ascii="Arial" w:hAnsi="Arial" w:cs="Arial"/>
                <w:sz w:val="14"/>
                <w:szCs w:val="14"/>
              </w:rPr>
              <w:t>1.68</w:t>
            </w:r>
          </w:p>
          <w:p w14:paraId="5F0C7B6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(1.7)</w:t>
            </w:r>
          </w:p>
        </w:tc>
        <w:tc>
          <w:tcPr>
            <w:tcW w:w="754" w:type="dxa"/>
            <w:vAlign w:val="center"/>
          </w:tcPr>
          <w:p w14:paraId="7CE666D1" w14:textId="650EF3F6" w:rsidR="003B7EC2" w:rsidRPr="00773C20" w:rsidRDefault="003B7EC2" w:rsidP="00773C20">
            <w:pPr>
              <w:jc w:val="center"/>
              <w:rPr>
                <w:rFonts w:ascii="Arial" w:hAnsi="Arial" w:cs="Arial"/>
                <w:sz w:val="14"/>
                <w:szCs w:val="14"/>
              </w:rPr>
            </w:pPr>
            <w:r w:rsidRPr="00773C20">
              <w:rPr>
                <w:rFonts w:ascii="Arial" w:hAnsi="Arial" w:cs="Arial"/>
                <w:sz w:val="14"/>
                <w:szCs w:val="14"/>
              </w:rPr>
              <w:t>2.04</w:t>
            </w:r>
          </w:p>
          <w:p w14:paraId="2E0368A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(0.69)</w:t>
            </w:r>
          </w:p>
        </w:tc>
        <w:tc>
          <w:tcPr>
            <w:tcW w:w="754" w:type="dxa"/>
            <w:vAlign w:val="center"/>
          </w:tcPr>
          <w:p w14:paraId="53D354FE" w14:textId="09B20E2B" w:rsidR="003B7EC2" w:rsidRPr="00773C20" w:rsidRDefault="003B7EC2" w:rsidP="00773C20">
            <w:pPr>
              <w:jc w:val="center"/>
              <w:rPr>
                <w:rFonts w:ascii="Arial" w:hAnsi="Arial" w:cs="Arial"/>
                <w:sz w:val="14"/>
                <w:szCs w:val="14"/>
              </w:rPr>
            </w:pPr>
            <w:r w:rsidRPr="00773C20">
              <w:rPr>
                <w:rFonts w:ascii="Arial" w:hAnsi="Arial" w:cs="Arial"/>
                <w:sz w:val="14"/>
                <w:szCs w:val="14"/>
              </w:rPr>
              <w:t>2.03</w:t>
            </w:r>
          </w:p>
          <w:p w14:paraId="6D706B3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(0.71)</w:t>
            </w:r>
          </w:p>
        </w:tc>
        <w:tc>
          <w:tcPr>
            <w:tcW w:w="754" w:type="dxa"/>
            <w:vAlign w:val="center"/>
          </w:tcPr>
          <w:p w14:paraId="0CCD0541" w14:textId="0ED64D62" w:rsidR="003B7EC2" w:rsidRPr="00773C20" w:rsidRDefault="003B7EC2" w:rsidP="00773C20">
            <w:pPr>
              <w:jc w:val="center"/>
              <w:rPr>
                <w:rFonts w:ascii="Arial" w:hAnsi="Arial" w:cs="Arial"/>
                <w:sz w:val="14"/>
                <w:szCs w:val="14"/>
              </w:rPr>
            </w:pPr>
            <w:r w:rsidRPr="00773C20">
              <w:rPr>
                <w:rFonts w:ascii="Arial" w:hAnsi="Arial" w:cs="Arial"/>
                <w:sz w:val="14"/>
                <w:szCs w:val="14"/>
              </w:rPr>
              <w:t>2.3</w:t>
            </w:r>
          </w:p>
          <w:p w14:paraId="304F48F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(1.1)</w:t>
            </w:r>
          </w:p>
        </w:tc>
      </w:tr>
      <w:tr w:rsidR="003B7EC2" w:rsidRPr="00773C20" w14:paraId="7FCFD66F" w14:textId="77777777" w:rsidTr="00773C20">
        <w:tc>
          <w:tcPr>
            <w:tcW w:w="1120" w:type="dxa"/>
            <w:tcBorders>
              <w:right w:val="double" w:sz="4" w:space="0" w:color="auto"/>
            </w:tcBorders>
            <w:vAlign w:val="center"/>
          </w:tcPr>
          <w:p w14:paraId="2B5179E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 Mud</w:t>
            </w:r>
          </w:p>
        </w:tc>
        <w:tc>
          <w:tcPr>
            <w:tcW w:w="753" w:type="dxa"/>
            <w:tcBorders>
              <w:left w:val="double" w:sz="4" w:space="0" w:color="auto"/>
            </w:tcBorders>
            <w:vAlign w:val="center"/>
          </w:tcPr>
          <w:p w14:paraId="6FBD50C7" w14:textId="4E636033" w:rsidR="003B7EC2" w:rsidRPr="00773C20" w:rsidRDefault="003B7EC2" w:rsidP="00773C20">
            <w:pPr>
              <w:jc w:val="center"/>
              <w:rPr>
                <w:rFonts w:ascii="Arial" w:hAnsi="Arial" w:cs="Arial"/>
                <w:sz w:val="14"/>
                <w:szCs w:val="14"/>
              </w:rPr>
            </w:pPr>
            <w:r w:rsidRPr="00773C20">
              <w:rPr>
                <w:rFonts w:ascii="Arial" w:hAnsi="Arial" w:cs="Arial"/>
                <w:sz w:val="14"/>
                <w:szCs w:val="14"/>
              </w:rPr>
              <w:t>68.70</w:t>
            </w:r>
          </w:p>
          <w:p w14:paraId="4CD0CA4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(5.93)</w:t>
            </w:r>
          </w:p>
        </w:tc>
        <w:tc>
          <w:tcPr>
            <w:tcW w:w="753" w:type="dxa"/>
            <w:vAlign w:val="center"/>
          </w:tcPr>
          <w:p w14:paraId="00ED7D96" w14:textId="556E55D3" w:rsidR="003B7EC2" w:rsidRPr="00773C20" w:rsidRDefault="003B7EC2" w:rsidP="00773C20">
            <w:pPr>
              <w:jc w:val="center"/>
              <w:rPr>
                <w:rFonts w:ascii="Arial" w:hAnsi="Arial" w:cs="Arial"/>
                <w:sz w:val="14"/>
                <w:szCs w:val="14"/>
              </w:rPr>
            </w:pPr>
            <w:r w:rsidRPr="00773C20">
              <w:rPr>
                <w:rFonts w:ascii="Arial" w:hAnsi="Arial" w:cs="Arial"/>
                <w:sz w:val="14"/>
                <w:szCs w:val="14"/>
              </w:rPr>
              <w:t>58.08</w:t>
            </w:r>
          </w:p>
          <w:p w14:paraId="31F78AE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(6.22)</w:t>
            </w:r>
          </w:p>
        </w:tc>
        <w:tc>
          <w:tcPr>
            <w:tcW w:w="753" w:type="dxa"/>
            <w:vAlign w:val="center"/>
          </w:tcPr>
          <w:p w14:paraId="0098AE98" w14:textId="04DF5C91" w:rsidR="003B7EC2" w:rsidRPr="00773C20" w:rsidRDefault="003B7EC2" w:rsidP="00773C20">
            <w:pPr>
              <w:jc w:val="center"/>
              <w:rPr>
                <w:rFonts w:ascii="Arial" w:hAnsi="Arial" w:cs="Arial"/>
                <w:sz w:val="14"/>
                <w:szCs w:val="14"/>
              </w:rPr>
            </w:pPr>
            <w:r w:rsidRPr="00773C20">
              <w:rPr>
                <w:rFonts w:ascii="Arial" w:hAnsi="Arial" w:cs="Arial"/>
                <w:sz w:val="14"/>
                <w:szCs w:val="14"/>
              </w:rPr>
              <w:t>52.55</w:t>
            </w:r>
          </w:p>
          <w:p w14:paraId="7C6EA0B2"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(9.34)</w:t>
            </w:r>
          </w:p>
        </w:tc>
        <w:tc>
          <w:tcPr>
            <w:tcW w:w="753" w:type="dxa"/>
            <w:tcBorders>
              <w:right w:val="double" w:sz="4" w:space="0" w:color="auto"/>
            </w:tcBorders>
            <w:vAlign w:val="center"/>
          </w:tcPr>
          <w:p w14:paraId="3B17B9F3" w14:textId="07EEE326" w:rsidR="003B7EC2" w:rsidRPr="00773C20" w:rsidRDefault="003B7EC2" w:rsidP="00773C20">
            <w:pPr>
              <w:jc w:val="center"/>
              <w:rPr>
                <w:rFonts w:ascii="Arial" w:hAnsi="Arial" w:cs="Arial"/>
                <w:sz w:val="14"/>
                <w:szCs w:val="14"/>
              </w:rPr>
            </w:pPr>
            <w:r w:rsidRPr="00773C20">
              <w:rPr>
                <w:rFonts w:ascii="Arial" w:hAnsi="Arial" w:cs="Arial"/>
                <w:sz w:val="14"/>
                <w:szCs w:val="14"/>
              </w:rPr>
              <w:t>47.8</w:t>
            </w:r>
          </w:p>
          <w:p w14:paraId="18456E7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(13.0)</w:t>
            </w:r>
          </w:p>
        </w:tc>
        <w:tc>
          <w:tcPr>
            <w:tcW w:w="753" w:type="dxa"/>
            <w:tcBorders>
              <w:left w:val="double" w:sz="4" w:space="0" w:color="auto"/>
            </w:tcBorders>
            <w:vAlign w:val="center"/>
          </w:tcPr>
          <w:p w14:paraId="3AAC17EF" w14:textId="728CCC51" w:rsidR="003B7EC2" w:rsidRPr="00773C20" w:rsidRDefault="003B7EC2" w:rsidP="00773C20">
            <w:pPr>
              <w:jc w:val="center"/>
              <w:rPr>
                <w:rFonts w:ascii="Arial" w:hAnsi="Arial" w:cs="Arial"/>
                <w:sz w:val="14"/>
                <w:szCs w:val="14"/>
              </w:rPr>
            </w:pPr>
            <w:r w:rsidRPr="00773C20">
              <w:rPr>
                <w:rFonts w:ascii="Arial" w:hAnsi="Arial" w:cs="Arial"/>
                <w:sz w:val="14"/>
                <w:szCs w:val="14"/>
              </w:rPr>
              <w:t>33.09</w:t>
            </w:r>
          </w:p>
          <w:p w14:paraId="771F0EF4"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(1.19)</w:t>
            </w:r>
          </w:p>
        </w:tc>
        <w:tc>
          <w:tcPr>
            <w:tcW w:w="753" w:type="dxa"/>
            <w:vAlign w:val="center"/>
          </w:tcPr>
          <w:p w14:paraId="7D8D8C64" w14:textId="1E874360" w:rsidR="003B7EC2" w:rsidRPr="00773C20" w:rsidRDefault="003B7EC2" w:rsidP="00773C20">
            <w:pPr>
              <w:jc w:val="center"/>
              <w:rPr>
                <w:rFonts w:ascii="Arial" w:hAnsi="Arial" w:cs="Arial"/>
                <w:sz w:val="14"/>
                <w:szCs w:val="14"/>
              </w:rPr>
            </w:pPr>
            <w:r w:rsidRPr="00773C20">
              <w:rPr>
                <w:rFonts w:ascii="Arial" w:hAnsi="Arial" w:cs="Arial"/>
                <w:sz w:val="14"/>
                <w:szCs w:val="14"/>
              </w:rPr>
              <w:t>28.41</w:t>
            </w:r>
          </w:p>
          <w:p w14:paraId="3A4FCBF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(5.86)</w:t>
            </w:r>
          </w:p>
        </w:tc>
        <w:tc>
          <w:tcPr>
            <w:tcW w:w="754" w:type="dxa"/>
            <w:vAlign w:val="center"/>
          </w:tcPr>
          <w:p w14:paraId="224FC0E2" w14:textId="46308EC5" w:rsidR="003B7EC2" w:rsidRPr="00773C20" w:rsidRDefault="003B7EC2" w:rsidP="00773C20">
            <w:pPr>
              <w:jc w:val="center"/>
              <w:rPr>
                <w:rFonts w:ascii="Arial" w:hAnsi="Arial" w:cs="Arial"/>
                <w:sz w:val="14"/>
                <w:szCs w:val="14"/>
              </w:rPr>
            </w:pPr>
            <w:r w:rsidRPr="00773C20">
              <w:rPr>
                <w:rFonts w:ascii="Arial" w:hAnsi="Arial" w:cs="Arial"/>
                <w:sz w:val="14"/>
                <w:szCs w:val="14"/>
              </w:rPr>
              <w:t>24.58</w:t>
            </w:r>
          </w:p>
          <w:p w14:paraId="68A759E4"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(5.40)</w:t>
            </w:r>
          </w:p>
        </w:tc>
        <w:tc>
          <w:tcPr>
            <w:tcW w:w="754" w:type="dxa"/>
            <w:tcBorders>
              <w:right w:val="double" w:sz="4" w:space="0" w:color="auto"/>
            </w:tcBorders>
            <w:vAlign w:val="center"/>
          </w:tcPr>
          <w:p w14:paraId="77307E14" w14:textId="4FE1EDB0" w:rsidR="003B7EC2" w:rsidRPr="00773C20" w:rsidRDefault="003B7EC2" w:rsidP="00773C20">
            <w:pPr>
              <w:jc w:val="center"/>
              <w:rPr>
                <w:rFonts w:ascii="Arial" w:hAnsi="Arial" w:cs="Arial"/>
                <w:sz w:val="14"/>
                <w:szCs w:val="14"/>
              </w:rPr>
            </w:pPr>
            <w:r w:rsidRPr="00773C20">
              <w:rPr>
                <w:rFonts w:ascii="Arial" w:hAnsi="Arial" w:cs="Arial"/>
                <w:sz w:val="14"/>
                <w:szCs w:val="14"/>
              </w:rPr>
              <w:t>34.1</w:t>
            </w:r>
          </w:p>
          <w:p w14:paraId="1A61C7F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(10.8)</w:t>
            </w:r>
          </w:p>
        </w:tc>
        <w:tc>
          <w:tcPr>
            <w:tcW w:w="754" w:type="dxa"/>
            <w:tcBorders>
              <w:left w:val="double" w:sz="4" w:space="0" w:color="auto"/>
            </w:tcBorders>
            <w:vAlign w:val="center"/>
          </w:tcPr>
          <w:p w14:paraId="34403A00" w14:textId="296855C6" w:rsidR="003B7EC2" w:rsidRPr="00773C20" w:rsidRDefault="003B7EC2" w:rsidP="00773C20">
            <w:pPr>
              <w:jc w:val="center"/>
              <w:rPr>
                <w:rFonts w:ascii="Arial" w:hAnsi="Arial" w:cs="Arial"/>
                <w:sz w:val="14"/>
                <w:szCs w:val="14"/>
              </w:rPr>
            </w:pPr>
            <w:r w:rsidRPr="00773C20">
              <w:rPr>
                <w:rFonts w:ascii="Arial" w:hAnsi="Arial" w:cs="Arial"/>
                <w:sz w:val="14"/>
                <w:szCs w:val="14"/>
              </w:rPr>
              <w:t>25.84</w:t>
            </w:r>
          </w:p>
          <w:p w14:paraId="1EFDD67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(7.91)</w:t>
            </w:r>
          </w:p>
        </w:tc>
        <w:tc>
          <w:tcPr>
            <w:tcW w:w="754" w:type="dxa"/>
            <w:vAlign w:val="center"/>
          </w:tcPr>
          <w:p w14:paraId="0B1A2DA4" w14:textId="22AF68CB" w:rsidR="003B7EC2" w:rsidRPr="00773C20" w:rsidRDefault="003B7EC2" w:rsidP="00773C20">
            <w:pPr>
              <w:jc w:val="center"/>
              <w:rPr>
                <w:rFonts w:ascii="Arial" w:hAnsi="Arial" w:cs="Arial"/>
                <w:sz w:val="14"/>
                <w:szCs w:val="14"/>
              </w:rPr>
            </w:pPr>
            <w:r w:rsidRPr="00773C20">
              <w:rPr>
                <w:rFonts w:ascii="Arial" w:hAnsi="Arial" w:cs="Arial"/>
                <w:sz w:val="14"/>
                <w:szCs w:val="14"/>
              </w:rPr>
              <w:t>25.67</w:t>
            </w:r>
          </w:p>
          <w:p w14:paraId="065590D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(3.75)</w:t>
            </w:r>
          </w:p>
        </w:tc>
        <w:tc>
          <w:tcPr>
            <w:tcW w:w="754" w:type="dxa"/>
            <w:vAlign w:val="center"/>
          </w:tcPr>
          <w:p w14:paraId="1BA28503" w14:textId="3E5401BF" w:rsidR="003B7EC2" w:rsidRPr="00773C20" w:rsidRDefault="003B7EC2" w:rsidP="00773C20">
            <w:pPr>
              <w:jc w:val="center"/>
              <w:rPr>
                <w:rFonts w:ascii="Arial" w:hAnsi="Arial" w:cs="Arial"/>
                <w:sz w:val="14"/>
                <w:szCs w:val="14"/>
              </w:rPr>
            </w:pPr>
            <w:r w:rsidRPr="00773C20">
              <w:rPr>
                <w:rFonts w:ascii="Arial" w:hAnsi="Arial" w:cs="Arial"/>
                <w:sz w:val="14"/>
                <w:szCs w:val="14"/>
              </w:rPr>
              <w:t>17.32</w:t>
            </w:r>
          </w:p>
          <w:p w14:paraId="44D5961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(9.65)</w:t>
            </w:r>
          </w:p>
        </w:tc>
        <w:tc>
          <w:tcPr>
            <w:tcW w:w="754" w:type="dxa"/>
            <w:tcBorders>
              <w:right w:val="double" w:sz="4" w:space="0" w:color="auto"/>
            </w:tcBorders>
            <w:vAlign w:val="center"/>
          </w:tcPr>
          <w:p w14:paraId="50EAB2B6" w14:textId="37D3D999" w:rsidR="003B7EC2" w:rsidRPr="00773C20" w:rsidRDefault="003B7EC2" w:rsidP="00773C20">
            <w:pPr>
              <w:jc w:val="center"/>
              <w:rPr>
                <w:rFonts w:ascii="Arial" w:hAnsi="Arial" w:cs="Arial"/>
                <w:sz w:val="14"/>
                <w:szCs w:val="14"/>
              </w:rPr>
            </w:pPr>
            <w:r w:rsidRPr="00773C20">
              <w:rPr>
                <w:rFonts w:ascii="Arial" w:hAnsi="Arial" w:cs="Arial"/>
                <w:sz w:val="14"/>
                <w:szCs w:val="14"/>
              </w:rPr>
              <w:t>22.4</w:t>
            </w:r>
          </w:p>
          <w:p w14:paraId="56D6D43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(11.9)</w:t>
            </w:r>
          </w:p>
        </w:tc>
        <w:tc>
          <w:tcPr>
            <w:tcW w:w="754" w:type="dxa"/>
            <w:tcBorders>
              <w:left w:val="double" w:sz="4" w:space="0" w:color="auto"/>
            </w:tcBorders>
            <w:vAlign w:val="center"/>
          </w:tcPr>
          <w:p w14:paraId="0A985BF6" w14:textId="554F9AEC" w:rsidR="003B7EC2" w:rsidRPr="00773C20" w:rsidRDefault="003B7EC2" w:rsidP="00773C20">
            <w:pPr>
              <w:jc w:val="center"/>
              <w:rPr>
                <w:rFonts w:ascii="Arial" w:hAnsi="Arial" w:cs="Arial"/>
                <w:sz w:val="14"/>
                <w:szCs w:val="14"/>
              </w:rPr>
            </w:pPr>
            <w:r w:rsidRPr="00773C20">
              <w:rPr>
                <w:rFonts w:ascii="Arial" w:hAnsi="Arial" w:cs="Arial"/>
                <w:sz w:val="14"/>
                <w:szCs w:val="14"/>
              </w:rPr>
              <w:t>3.38</w:t>
            </w:r>
          </w:p>
          <w:p w14:paraId="120CAA4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(1.99)</w:t>
            </w:r>
          </w:p>
        </w:tc>
        <w:tc>
          <w:tcPr>
            <w:tcW w:w="754" w:type="dxa"/>
            <w:vAlign w:val="center"/>
          </w:tcPr>
          <w:p w14:paraId="0AEC812B" w14:textId="69F72F7E" w:rsidR="003B7EC2" w:rsidRPr="00773C20" w:rsidRDefault="003B7EC2" w:rsidP="00773C20">
            <w:pPr>
              <w:jc w:val="center"/>
              <w:rPr>
                <w:rFonts w:ascii="Arial" w:hAnsi="Arial" w:cs="Arial"/>
                <w:sz w:val="14"/>
                <w:szCs w:val="14"/>
              </w:rPr>
            </w:pPr>
            <w:r w:rsidRPr="00773C20">
              <w:rPr>
                <w:rFonts w:ascii="Arial" w:hAnsi="Arial" w:cs="Arial"/>
                <w:sz w:val="14"/>
                <w:szCs w:val="14"/>
              </w:rPr>
              <w:t>5.26</w:t>
            </w:r>
          </w:p>
          <w:p w14:paraId="2E240445"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(1.28)</w:t>
            </w:r>
          </w:p>
        </w:tc>
        <w:tc>
          <w:tcPr>
            <w:tcW w:w="754" w:type="dxa"/>
            <w:vAlign w:val="center"/>
          </w:tcPr>
          <w:p w14:paraId="36C4A701" w14:textId="4AE5D3DB" w:rsidR="003B7EC2" w:rsidRPr="00773C20" w:rsidRDefault="003B7EC2" w:rsidP="00773C20">
            <w:pPr>
              <w:jc w:val="center"/>
              <w:rPr>
                <w:rFonts w:ascii="Arial" w:hAnsi="Arial" w:cs="Arial"/>
                <w:sz w:val="14"/>
                <w:szCs w:val="14"/>
              </w:rPr>
            </w:pPr>
            <w:r w:rsidRPr="00773C20">
              <w:rPr>
                <w:rFonts w:ascii="Arial" w:hAnsi="Arial" w:cs="Arial"/>
                <w:sz w:val="14"/>
                <w:szCs w:val="14"/>
              </w:rPr>
              <w:t>15.07</w:t>
            </w:r>
          </w:p>
          <w:p w14:paraId="3147A655"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(20.46)</w:t>
            </w:r>
          </w:p>
        </w:tc>
        <w:tc>
          <w:tcPr>
            <w:tcW w:w="754" w:type="dxa"/>
            <w:vAlign w:val="center"/>
          </w:tcPr>
          <w:p w14:paraId="24C4E3F8" w14:textId="6DFD65A7" w:rsidR="003B7EC2" w:rsidRPr="00773C20" w:rsidRDefault="003B7EC2" w:rsidP="00773C20">
            <w:pPr>
              <w:jc w:val="center"/>
              <w:rPr>
                <w:rFonts w:ascii="Arial" w:hAnsi="Arial" w:cs="Arial"/>
                <w:sz w:val="14"/>
                <w:szCs w:val="14"/>
              </w:rPr>
            </w:pPr>
            <w:r w:rsidRPr="00773C20">
              <w:rPr>
                <w:rFonts w:ascii="Arial" w:hAnsi="Arial" w:cs="Arial"/>
                <w:sz w:val="14"/>
                <w:szCs w:val="14"/>
              </w:rPr>
              <w:t>21.5</w:t>
            </w:r>
          </w:p>
          <w:p w14:paraId="306A79CF"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(21.1)</w:t>
            </w:r>
          </w:p>
        </w:tc>
      </w:tr>
      <w:tr w:rsidR="003B7EC2" w:rsidRPr="00773C20" w14:paraId="152206F2" w14:textId="77777777" w:rsidTr="00773C20">
        <w:tc>
          <w:tcPr>
            <w:tcW w:w="1120" w:type="dxa"/>
            <w:tcBorders>
              <w:right w:val="double" w:sz="4" w:space="0" w:color="auto"/>
            </w:tcBorders>
            <w:vAlign w:val="center"/>
          </w:tcPr>
          <w:p w14:paraId="3B713FEE" w14:textId="77777777" w:rsidR="00187C3E" w:rsidRDefault="00187C3E" w:rsidP="00773C20">
            <w:pPr>
              <w:jc w:val="center"/>
              <w:rPr>
                <w:rFonts w:ascii="Arial" w:hAnsi="Arial" w:cs="Arial"/>
                <w:sz w:val="14"/>
                <w:szCs w:val="14"/>
              </w:rPr>
            </w:pPr>
            <w:r>
              <w:rPr>
                <w:rFonts w:ascii="Arial" w:hAnsi="Arial" w:cs="Arial"/>
                <w:sz w:val="14"/>
                <w:szCs w:val="14"/>
              </w:rPr>
              <w:t xml:space="preserve">Dry </w:t>
            </w:r>
            <w:r w:rsidR="003B7EC2" w:rsidRPr="00773C20">
              <w:rPr>
                <w:rFonts w:ascii="Arial" w:hAnsi="Arial" w:cs="Arial"/>
                <w:sz w:val="14"/>
                <w:szCs w:val="14"/>
              </w:rPr>
              <w:t xml:space="preserve">Bulk Density </w:t>
            </w:r>
          </w:p>
          <w:p w14:paraId="6362512A" w14:textId="02AE7325" w:rsidR="003B7EC2" w:rsidRPr="00773C20" w:rsidRDefault="003B7EC2" w:rsidP="00773C20">
            <w:pPr>
              <w:jc w:val="center"/>
              <w:rPr>
                <w:rFonts w:ascii="Arial" w:hAnsi="Arial" w:cs="Arial"/>
                <w:sz w:val="14"/>
                <w:szCs w:val="14"/>
              </w:rPr>
            </w:pPr>
            <w:r w:rsidRPr="00773C20">
              <w:rPr>
                <w:rFonts w:ascii="Arial" w:hAnsi="Arial" w:cs="Arial"/>
                <w:sz w:val="14"/>
                <w:szCs w:val="14"/>
              </w:rPr>
              <w:t>(</w:t>
            </w:r>
            <w:proofErr w:type="gramStart"/>
            <w:r w:rsidRPr="00773C20">
              <w:rPr>
                <w:rFonts w:ascii="Arial" w:hAnsi="Arial" w:cs="Arial"/>
                <w:sz w:val="14"/>
                <w:szCs w:val="14"/>
              </w:rPr>
              <w:t>kgm</w:t>
            </w:r>
            <w:proofErr w:type="gramEnd"/>
            <w:r w:rsidRPr="00773C20">
              <w:rPr>
                <w:rFonts w:ascii="Arial" w:hAnsi="Arial" w:cs="Arial"/>
                <w:sz w:val="14"/>
                <w:szCs w:val="14"/>
                <w:vertAlign w:val="superscript"/>
              </w:rPr>
              <w:t>-3</w:t>
            </w:r>
            <w:r w:rsidRPr="00773C20">
              <w:rPr>
                <w:rFonts w:ascii="Arial" w:hAnsi="Arial" w:cs="Arial"/>
                <w:sz w:val="14"/>
                <w:szCs w:val="14"/>
              </w:rPr>
              <w:t>)</w:t>
            </w:r>
          </w:p>
        </w:tc>
        <w:tc>
          <w:tcPr>
            <w:tcW w:w="753" w:type="dxa"/>
            <w:tcBorders>
              <w:left w:val="double" w:sz="4" w:space="0" w:color="auto"/>
            </w:tcBorders>
            <w:vAlign w:val="center"/>
          </w:tcPr>
          <w:p w14:paraId="4DD0A760" w14:textId="2D31A37E" w:rsidR="003B7EC2" w:rsidRPr="00773C20" w:rsidRDefault="003B7EC2" w:rsidP="00773C20">
            <w:pPr>
              <w:jc w:val="center"/>
              <w:rPr>
                <w:rFonts w:ascii="Arial" w:hAnsi="Arial" w:cs="Arial"/>
                <w:sz w:val="14"/>
                <w:szCs w:val="14"/>
              </w:rPr>
            </w:pPr>
            <w:r w:rsidRPr="00773C20">
              <w:rPr>
                <w:rFonts w:ascii="Arial" w:hAnsi="Arial" w:cs="Arial"/>
                <w:sz w:val="14"/>
                <w:szCs w:val="14"/>
              </w:rPr>
              <w:t>620</w:t>
            </w:r>
          </w:p>
          <w:p w14:paraId="58B1F60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(30.86)</w:t>
            </w:r>
          </w:p>
        </w:tc>
        <w:tc>
          <w:tcPr>
            <w:tcW w:w="753" w:type="dxa"/>
            <w:vAlign w:val="center"/>
          </w:tcPr>
          <w:p w14:paraId="3E383074"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516.97</w:t>
            </w:r>
          </w:p>
          <w:p w14:paraId="0CA797A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(145.71)</w:t>
            </w:r>
          </w:p>
        </w:tc>
        <w:tc>
          <w:tcPr>
            <w:tcW w:w="753" w:type="dxa"/>
            <w:vAlign w:val="center"/>
          </w:tcPr>
          <w:p w14:paraId="147290E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692.73</w:t>
            </w:r>
          </w:p>
          <w:p w14:paraId="0A2DCB95"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(92.48)</w:t>
            </w:r>
          </w:p>
        </w:tc>
        <w:tc>
          <w:tcPr>
            <w:tcW w:w="753" w:type="dxa"/>
            <w:tcBorders>
              <w:right w:val="double" w:sz="4" w:space="0" w:color="auto"/>
            </w:tcBorders>
            <w:vAlign w:val="center"/>
          </w:tcPr>
          <w:p w14:paraId="19E7C88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863.22</w:t>
            </w:r>
          </w:p>
          <w:p w14:paraId="6C05B69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(124.18)</w:t>
            </w:r>
          </w:p>
        </w:tc>
        <w:tc>
          <w:tcPr>
            <w:tcW w:w="753" w:type="dxa"/>
            <w:tcBorders>
              <w:left w:val="double" w:sz="4" w:space="0" w:color="auto"/>
            </w:tcBorders>
            <w:vAlign w:val="center"/>
          </w:tcPr>
          <w:p w14:paraId="323BACB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1091.82</w:t>
            </w:r>
          </w:p>
          <w:p w14:paraId="365E59F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(55.28)</w:t>
            </w:r>
          </w:p>
        </w:tc>
        <w:tc>
          <w:tcPr>
            <w:tcW w:w="753" w:type="dxa"/>
            <w:vAlign w:val="center"/>
          </w:tcPr>
          <w:p w14:paraId="5CAE8FB4"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986.67</w:t>
            </w:r>
          </w:p>
          <w:p w14:paraId="2FCBDBF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(211.22)</w:t>
            </w:r>
          </w:p>
        </w:tc>
        <w:tc>
          <w:tcPr>
            <w:tcW w:w="754" w:type="dxa"/>
            <w:vAlign w:val="center"/>
          </w:tcPr>
          <w:p w14:paraId="3AC2319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1064.85</w:t>
            </w:r>
          </w:p>
          <w:p w14:paraId="46F5B47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(312.05)</w:t>
            </w:r>
          </w:p>
        </w:tc>
        <w:tc>
          <w:tcPr>
            <w:tcW w:w="754" w:type="dxa"/>
            <w:tcBorders>
              <w:right w:val="double" w:sz="4" w:space="0" w:color="auto"/>
            </w:tcBorders>
            <w:vAlign w:val="center"/>
          </w:tcPr>
          <w:p w14:paraId="5B1A0D8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865.45</w:t>
            </w:r>
          </w:p>
          <w:p w14:paraId="1186DAE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(56.01)</w:t>
            </w:r>
          </w:p>
        </w:tc>
        <w:tc>
          <w:tcPr>
            <w:tcW w:w="754" w:type="dxa"/>
            <w:tcBorders>
              <w:left w:val="double" w:sz="4" w:space="0" w:color="auto"/>
            </w:tcBorders>
            <w:vAlign w:val="center"/>
          </w:tcPr>
          <w:p w14:paraId="7D87987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1100.18</w:t>
            </w:r>
          </w:p>
          <w:p w14:paraId="55F200C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(14.14)</w:t>
            </w:r>
          </w:p>
        </w:tc>
        <w:tc>
          <w:tcPr>
            <w:tcW w:w="754" w:type="dxa"/>
            <w:vAlign w:val="center"/>
          </w:tcPr>
          <w:p w14:paraId="40158905"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1199.39</w:t>
            </w:r>
          </w:p>
          <w:p w14:paraId="153668C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(234.12)</w:t>
            </w:r>
          </w:p>
        </w:tc>
        <w:tc>
          <w:tcPr>
            <w:tcW w:w="754" w:type="dxa"/>
            <w:vAlign w:val="center"/>
          </w:tcPr>
          <w:p w14:paraId="635E333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1000.61</w:t>
            </w:r>
          </w:p>
          <w:p w14:paraId="2FE0BE05"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(198.44)</w:t>
            </w:r>
          </w:p>
        </w:tc>
        <w:tc>
          <w:tcPr>
            <w:tcW w:w="754" w:type="dxa"/>
            <w:tcBorders>
              <w:right w:val="double" w:sz="4" w:space="0" w:color="auto"/>
            </w:tcBorders>
            <w:vAlign w:val="center"/>
          </w:tcPr>
          <w:p w14:paraId="5BE6A04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1150.91</w:t>
            </w:r>
          </w:p>
          <w:p w14:paraId="399EC0A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(211.82)</w:t>
            </w:r>
          </w:p>
        </w:tc>
        <w:tc>
          <w:tcPr>
            <w:tcW w:w="754" w:type="dxa"/>
            <w:tcBorders>
              <w:left w:val="double" w:sz="4" w:space="0" w:color="auto"/>
            </w:tcBorders>
            <w:vAlign w:val="center"/>
          </w:tcPr>
          <w:p w14:paraId="1A523EE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1290</w:t>
            </w:r>
          </w:p>
          <w:p w14:paraId="60441B8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(345.84)</w:t>
            </w:r>
          </w:p>
        </w:tc>
        <w:tc>
          <w:tcPr>
            <w:tcW w:w="754" w:type="dxa"/>
            <w:vAlign w:val="center"/>
          </w:tcPr>
          <w:p w14:paraId="2FDFF9CF"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1471.52</w:t>
            </w:r>
          </w:p>
          <w:p w14:paraId="3E7F3AC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(112.88)</w:t>
            </w:r>
          </w:p>
        </w:tc>
        <w:tc>
          <w:tcPr>
            <w:tcW w:w="754" w:type="dxa"/>
            <w:vAlign w:val="center"/>
          </w:tcPr>
          <w:p w14:paraId="31FF20E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1520</w:t>
            </w:r>
          </w:p>
          <w:p w14:paraId="239D859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(95.88)</w:t>
            </w:r>
          </w:p>
        </w:tc>
        <w:tc>
          <w:tcPr>
            <w:tcW w:w="754" w:type="dxa"/>
            <w:vAlign w:val="center"/>
          </w:tcPr>
          <w:p w14:paraId="6D1A1B7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1748.48</w:t>
            </w:r>
          </w:p>
          <w:p w14:paraId="1D9C6D8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(80.00)</w:t>
            </w:r>
          </w:p>
        </w:tc>
      </w:tr>
      <w:tr w:rsidR="003B7EC2" w:rsidRPr="00773C20" w14:paraId="46FAD90B" w14:textId="77777777" w:rsidTr="00773C20">
        <w:tc>
          <w:tcPr>
            <w:tcW w:w="1120" w:type="dxa"/>
            <w:tcBorders>
              <w:right w:val="double" w:sz="4" w:space="0" w:color="auto"/>
            </w:tcBorders>
            <w:vAlign w:val="center"/>
          </w:tcPr>
          <w:p w14:paraId="557128E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Porosity (%)</w:t>
            </w:r>
          </w:p>
        </w:tc>
        <w:tc>
          <w:tcPr>
            <w:tcW w:w="753" w:type="dxa"/>
            <w:tcBorders>
              <w:left w:val="double" w:sz="4" w:space="0" w:color="auto"/>
            </w:tcBorders>
            <w:vAlign w:val="center"/>
          </w:tcPr>
          <w:p w14:paraId="713B58E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0.62</w:t>
            </w:r>
          </w:p>
        </w:tc>
        <w:tc>
          <w:tcPr>
            <w:tcW w:w="753" w:type="dxa"/>
            <w:vAlign w:val="center"/>
          </w:tcPr>
          <w:p w14:paraId="0CCF2D4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0.70</w:t>
            </w:r>
          </w:p>
        </w:tc>
        <w:tc>
          <w:tcPr>
            <w:tcW w:w="753" w:type="dxa"/>
            <w:vAlign w:val="center"/>
          </w:tcPr>
          <w:p w14:paraId="0307D01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0.72</w:t>
            </w:r>
          </w:p>
        </w:tc>
        <w:tc>
          <w:tcPr>
            <w:tcW w:w="753" w:type="dxa"/>
            <w:tcBorders>
              <w:right w:val="double" w:sz="4" w:space="0" w:color="auto"/>
            </w:tcBorders>
            <w:vAlign w:val="center"/>
          </w:tcPr>
          <w:p w14:paraId="5DC69BA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0.69</w:t>
            </w:r>
          </w:p>
        </w:tc>
        <w:tc>
          <w:tcPr>
            <w:tcW w:w="753" w:type="dxa"/>
            <w:tcBorders>
              <w:left w:val="double" w:sz="4" w:space="0" w:color="auto"/>
            </w:tcBorders>
            <w:vAlign w:val="center"/>
          </w:tcPr>
          <w:p w14:paraId="274F4B3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0.54</w:t>
            </w:r>
          </w:p>
        </w:tc>
        <w:tc>
          <w:tcPr>
            <w:tcW w:w="753" w:type="dxa"/>
            <w:vAlign w:val="center"/>
          </w:tcPr>
          <w:p w14:paraId="28044D4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0.66</w:t>
            </w:r>
          </w:p>
        </w:tc>
        <w:tc>
          <w:tcPr>
            <w:tcW w:w="754" w:type="dxa"/>
            <w:vAlign w:val="center"/>
          </w:tcPr>
          <w:p w14:paraId="4815524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0.55</w:t>
            </w:r>
          </w:p>
        </w:tc>
        <w:tc>
          <w:tcPr>
            <w:tcW w:w="754" w:type="dxa"/>
            <w:tcBorders>
              <w:right w:val="double" w:sz="4" w:space="0" w:color="auto"/>
            </w:tcBorders>
            <w:vAlign w:val="center"/>
          </w:tcPr>
          <w:p w14:paraId="7502D53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0.62</w:t>
            </w:r>
          </w:p>
        </w:tc>
        <w:tc>
          <w:tcPr>
            <w:tcW w:w="754" w:type="dxa"/>
            <w:tcBorders>
              <w:left w:val="double" w:sz="4" w:space="0" w:color="auto"/>
            </w:tcBorders>
            <w:vAlign w:val="center"/>
          </w:tcPr>
          <w:p w14:paraId="08BBAF1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0.48</w:t>
            </w:r>
          </w:p>
        </w:tc>
        <w:tc>
          <w:tcPr>
            <w:tcW w:w="754" w:type="dxa"/>
            <w:vAlign w:val="center"/>
          </w:tcPr>
          <w:p w14:paraId="23392A6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0.55</w:t>
            </w:r>
          </w:p>
        </w:tc>
        <w:tc>
          <w:tcPr>
            <w:tcW w:w="754" w:type="dxa"/>
            <w:vAlign w:val="center"/>
          </w:tcPr>
          <w:p w14:paraId="631D50F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0.48</w:t>
            </w:r>
          </w:p>
        </w:tc>
        <w:tc>
          <w:tcPr>
            <w:tcW w:w="754" w:type="dxa"/>
            <w:tcBorders>
              <w:right w:val="double" w:sz="4" w:space="0" w:color="auto"/>
            </w:tcBorders>
            <w:vAlign w:val="center"/>
          </w:tcPr>
          <w:p w14:paraId="76B8FF5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0.53</w:t>
            </w:r>
          </w:p>
        </w:tc>
        <w:tc>
          <w:tcPr>
            <w:tcW w:w="754" w:type="dxa"/>
            <w:tcBorders>
              <w:left w:val="double" w:sz="4" w:space="0" w:color="auto"/>
            </w:tcBorders>
            <w:vAlign w:val="center"/>
          </w:tcPr>
          <w:p w14:paraId="3229332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0.44</w:t>
            </w:r>
          </w:p>
        </w:tc>
        <w:tc>
          <w:tcPr>
            <w:tcW w:w="754" w:type="dxa"/>
            <w:vAlign w:val="center"/>
          </w:tcPr>
          <w:p w14:paraId="719C4AF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0.38</w:t>
            </w:r>
          </w:p>
        </w:tc>
        <w:tc>
          <w:tcPr>
            <w:tcW w:w="754" w:type="dxa"/>
            <w:vAlign w:val="center"/>
          </w:tcPr>
          <w:p w14:paraId="13F5B45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0.39</w:t>
            </w:r>
          </w:p>
        </w:tc>
        <w:tc>
          <w:tcPr>
            <w:tcW w:w="754" w:type="dxa"/>
            <w:vAlign w:val="center"/>
          </w:tcPr>
          <w:p w14:paraId="54150F5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0.58</w:t>
            </w:r>
          </w:p>
        </w:tc>
      </w:tr>
      <w:tr w:rsidR="003B7EC2" w:rsidRPr="00773C20" w14:paraId="1D59748D" w14:textId="77777777" w:rsidTr="00773C20">
        <w:tc>
          <w:tcPr>
            <w:tcW w:w="1120" w:type="dxa"/>
            <w:tcBorders>
              <w:right w:val="double" w:sz="4" w:space="0" w:color="auto"/>
            </w:tcBorders>
            <w:vAlign w:val="center"/>
          </w:tcPr>
          <w:p w14:paraId="206563A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Permeability (x10</w:t>
            </w:r>
            <w:r w:rsidRPr="00773C20">
              <w:rPr>
                <w:rFonts w:ascii="Arial" w:hAnsi="Arial" w:cs="Arial"/>
                <w:sz w:val="14"/>
                <w:szCs w:val="14"/>
                <w:vertAlign w:val="superscript"/>
              </w:rPr>
              <w:t>-15</w:t>
            </w:r>
            <w:r w:rsidRPr="00773C20">
              <w:rPr>
                <w:rFonts w:ascii="Arial" w:hAnsi="Arial" w:cs="Arial"/>
                <w:sz w:val="14"/>
                <w:szCs w:val="14"/>
              </w:rPr>
              <w:t>)</w:t>
            </w:r>
          </w:p>
        </w:tc>
        <w:tc>
          <w:tcPr>
            <w:tcW w:w="753" w:type="dxa"/>
            <w:tcBorders>
              <w:left w:val="double" w:sz="4" w:space="0" w:color="auto"/>
            </w:tcBorders>
            <w:vAlign w:val="center"/>
          </w:tcPr>
          <w:p w14:paraId="6CAD8DC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5.92</w:t>
            </w:r>
          </w:p>
        </w:tc>
        <w:tc>
          <w:tcPr>
            <w:tcW w:w="753" w:type="dxa"/>
            <w:vAlign w:val="center"/>
          </w:tcPr>
          <w:p w14:paraId="59260D3F"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12.86</w:t>
            </w:r>
          </w:p>
        </w:tc>
        <w:tc>
          <w:tcPr>
            <w:tcW w:w="753" w:type="dxa"/>
            <w:vAlign w:val="center"/>
          </w:tcPr>
          <w:p w14:paraId="23D71C0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15.07</w:t>
            </w:r>
          </w:p>
        </w:tc>
        <w:tc>
          <w:tcPr>
            <w:tcW w:w="753" w:type="dxa"/>
            <w:tcBorders>
              <w:right w:val="double" w:sz="4" w:space="0" w:color="auto"/>
            </w:tcBorders>
            <w:vAlign w:val="center"/>
          </w:tcPr>
          <w:p w14:paraId="0E5A1E5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52.48</w:t>
            </w:r>
          </w:p>
        </w:tc>
        <w:tc>
          <w:tcPr>
            <w:tcW w:w="753" w:type="dxa"/>
            <w:tcBorders>
              <w:left w:val="double" w:sz="4" w:space="0" w:color="auto"/>
            </w:tcBorders>
            <w:vAlign w:val="center"/>
          </w:tcPr>
          <w:p w14:paraId="324AD07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91.24</w:t>
            </w:r>
          </w:p>
        </w:tc>
        <w:tc>
          <w:tcPr>
            <w:tcW w:w="753" w:type="dxa"/>
            <w:vAlign w:val="center"/>
          </w:tcPr>
          <w:p w14:paraId="7B2D1FE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110.91</w:t>
            </w:r>
          </w:p>
        </w:tc>
        <w:tc>
          <w:tcPr>
            <w:tcW w:w="754" w:type="dxa"/>
            <w:vAlign w:val="center"/>
          </w:tcPr>
          <w:p w14:paraId="0D2EC31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232.65</w:t>
            </w:r>
          </w:p>
        </w:tc>
        <w:tc>
          <w:tcPr>
            <w:tcW w:w="754" w:type="dxa"/>
            <w:tcBorders>
              <w:right w:val="double" w:sz="4" w:space="0" w:color="auto"/>
            </w:tcBorders>
            <w:vAlign w:val="center"/>
          </w:tcPr>
          <w:p w14:paraId="55FFADF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182.79</w:t>
            </w:r>
          </w:p>
        </w:tc>
        <w:tc>
          <w:tcPr>
            <w:tcW w:w="754" w:type="dxa"/>
            <w:tcBorders>
              <w:left w:val="double" w:sz="4" w:space="0" w:color="auto"/>
            </w:tcBorders>
            <w:vAlign w:val="center"/>
          </w:tcPr>
          <w:p w14:paraId="4CC1975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290.09</w:t>
            </w:r>
          </w:p>
        </w:tc>
        <w:tc>
          <w:tcPr>
            <w:tcW w:w="754" w:type="dxa"/>
            <w:vAlign w:val="center"/>
          </w:tcPr>
          <w:p w14:paraId="39D726A4"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256.16</w:t>
            </w:r>
          </w:p>
        </w:tc>
        <w:tc>
          <w:tcPr>
            <w:tcW w:w="754" w:type="dxa"/>
            <w:vAlign w:val="center"/>
          </w:tcPr>
          <w:p w14:paraId="0DF2331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1254.00</w:t>
            </w:r>
          </w:p>
        </w:tc>
        <w:tc>
          <w:tcPr>
            <w:tcW w:w="754" w:type="dxa"/>
            <w:tcBorders>
              <w:right w:val="double" w:sz="4" w:space="0" w:color="auto"/>
            </w:tcBorders>
            <w:vAlign w:val="center"/>
          </w:tcPr>
          <w:p w14:paraId="1F9F37E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494.15</w:t>
            </w:r>
          </w:p>
        </w:tc>
        <w:tc>
          <w:tcPr>
            <w:tcW w:w="754" w:type="dxa"/>
            <w:tcBorders>
              <w:left w:val="double" w:sz="4" w:space="0" w:color="auto"/>
            </w:tcBorders>
            <w:vAlign w:val="center"/>
          </w:tcPr>
          <w:p w14:paraId="3A30490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8574.01</w:t>
            </w:r>
          </w:p>
        </w:tc>
        <w:tc>
          <w:tcPr>
            <w:tcW w:w="754" w:type="dxa"/>
            <w:vAlign w:val="center"/>
          </w:tcPr>
          <w:p w14:paraId="696E362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8330.91</w:t>
            </w:r>
          </w:p>
        </w:tc>
        <w:tc>
          <w:tcPr>
            <w:tcW w:w="754" w:type="dxa"/>
            <w:vAlign w:val="center"/>
          </w:tcPr>
          <w:p w14:paraId="44217C1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4917.28</w:t>
            </w:r>
          </w:p>
        </w:tc>
        <w:tc>
          <w:tcPr>
            <w:tcW w:w="754" w:type="dxa"/>
            <w:vAlign w:val="center"/>
          </w:tcPr>
          <w:p w14:paraId="53A2887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5922.50</w:t>
            </w:r>
          </w:p>
        </w:tc>
      </w:tr>
      <w:tr w:rsidR="003B7EC2" w:rsidRPr="00773C20" w14:paraId="4CCA699B" w14:textId="77777777" w:rsidTr="00773C20">
        <w:tc>
          <w:tcPr>
            <w:tcW w:w="1120" w:type="dxa"/>
            <w:tcBorders>
              <w:right w:val="double" w:sz="4" w:space="0" w:color="auto"/>
            </w:tcBorders>
            <w:vAlign w:val="center"/>
          </w:tcPr>
          <w:p w14:paraId="0BD917B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Chlorophyll a (</w:t>
            </w:r>
            <w:r w:rsidRPr="00773C20">
              <w:rPr>
                <w:rFonts w:ascii="Symbol" w:hAnsi="Symbol" w:cs="Arial"/>
                <w:sz w:val="14"/>
                <w:szCs w:val="14"/>
              </w:rPr>
              <w:t></w:t>
            </w:r>
            <w:r w:rsidRPr="00773C20">
              <w:rPr>
                <w:rFonts w:ascii="Arial" w:hAnsi="Arial" w:cs="Arial"/>
                <w:sz w:val="14"/>
                <w:szCs w:val="14"/>
              </w:rPr>
              <w:t>g.m</w:t>
            </w:r>
            <w:r w:rsidRPr="00773C20">
              <w:rPr>
                <w:rFonts w:ascii="Arial" w:hAnsi="Arial" w:cs="Arial"/>
                <w:sz w:val="14"/>
                <w:szCs w:val="14"/>
                <w:vertAlign w:val="superscript"/>
              </w:rPr>
              <w:t>-2</w:t>
            </w:r>
            <w:r w:rsidRPr="00773C20">
              <w:rPr>
                <w:rFonts w:ascii="Arial" w:hAnsi="Arial" w:cs="Arial"/>
                <w:sz w:val="14"/>
                <w:szCs w:val="14"/>
              </w:rPr>
              <w:t>)</w:t>
            </w:r>
          </w:p>
        </w:tc>
        <w:tc>
          <w:tcPr>
            <w:tcW w:w="753" w:type="dxa"/>
            <w:tcBorders>
              <w:left w:val="double" w:sz="4" w:space="0" w:color="auto"/>
            </w:tcBorders>
            <w:vAlign w:val="center"/>
          </w:tcPr>
          <w:p w14:paraId="226FC72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1.66</w:t>
            </w:r>
          </w:p>
        </w:tc>
        <w:tc>
          <w:tcPr>
            <w:tcW w:w="753" w:type="dxa"/>
            <w:vAlign w:val="center"/>
          </w:tcPr>
          <w:p w14:paraId="3538372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0.68</w:t>
            </w:r>
          </w:p>
        </w:tc>
        <w:tc>
          <w:tcPr>
            <w:tcW w:w="753" w:type="dxa"/>
            <w:vAlign w:val="center"/>
          </w:tcPr>
          <w:p w14:paraId="48A8A30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2.10</w:t>
            </w:r>
          </w:p>
        </w:tc>
        <w:tc>
          <w:tcPr>
            <w:tcW w:w="753" w:type="dxa"/>
            <w:tcBorders>
              <w:right w:val="double" w:sz="4" w:space="0" w:color="auto"/>
            </w:tcBorders>
            <w:vAlign w:val="center"/>
          </w:tcPr>
          <w:p w14:paraId="0883A89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1.28</w:t>
            </w:r>
          </w:p>
        </w:tc>
        <w:tc>
          <w:tcPr>
            <w:tcW w:w="753" w:type="dxa"/>
            <w:tcBorders>
              <w:left w:val="double" w:sz="4" w:space="0" w:color="auto"/>
            </w:tcBorders>
            <w:vAlign w:val="center"/>
          </w:tcPr>
          <w:p w14:paraId="3DE7D9F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0.52</w:t>
            </w:r>
          </w:p>
        </w:tc>
        <w:tc>
          <w:tcPr>
            <w:tcW w:w="753" w:type="dxa"/>
            <w:vAlign w:val="center"/>
          </w:tcPr>
          <w:p w14:paraId="02A281A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0.60</w:t>
            </w:r>
          </w:p>
        </w:tc>
        <w:tc>
          <w:tcPr>
            <w:tcW w:w="754" w:type="dxa"/>
            <w:vAlign w:val="center"/>
          </w:tcPr>
          <w:p w14:paraId="2F55774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0.22</w:t>
            </w:r>
          </w:p>
        </w:tc>
        <w:tc>
          <w:tcPr>
            <w:tcW w:w="754" w:type="dxa"/>
            <w:tcBorders>
              <w:right w:val="double" w:sz="4" w:space="0" w:color="auto"/>
            </w:tcBorders>
            <w:vAlign w:val="center"/>
          </w:tcPr>
          <w:p w14:paraId="7CCCD54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0.54</w:t>
            </w:r>
          </w:p>
        </w:tc>
        <w:tc>
          <w:tcPr>
            <w:tcW w:w="754" w:type="dxa"/>
            <w:tcBorders>
              <w:left w:val="double" w:sz="4" w:space="0" w:color="auto"/>
            </w:tcBorders>
            <w:vAlign w:val="center"/>
          </w:tcPr>
          <w:p w14:paraId="591FCFE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0.30</w:t>
            </w:r>
          </w:p>
        </w:tc>
        <w:tc>
          <w:tcPr>
            <w:tcW w:w="754" w:type="dxa"/>
            <w:vAlign w:val="center"/>
          </w:tcPr>
          <w:p w14:paraId="34779E2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0.64</w:t>
            </w:r>
          </w:p>
        </w:tc>
        <w:tc>
          <w:tcPr>
            <w:tcW w:w="754" w:type="dxa"/>
            <w:vAlign w:val="center"/>
          </w:tcPr>
          <w:p w14:paraId="6BFBBBDF"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0.48</w:t>
            </w:r>
          </w:p>
        </w:tc>
        <w:tc>
          <w:tcPr>
            <w:tcW w:w="754" w:type="dxa"/>
            <w:tcBorders>
              <w:right w:val="double" w:sz="4" w:space="0" w:color="auto"/>
            </w:tcBorders>
            <w:vAlign w:val="center"/>
          </w:tcPr>
          <w:p w14:paraId="33635B9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0.24</w:t>
            </w:r>
          </w:p>
        </w:tc>
        <w:tc>
          <w:tcPr>
            <w:tcW w:w="754" w:type="dxa"/>
            <w:tcBorders>
              <w:left w:val="double" w:sz="4" w:space="0" w:color="auto"/>
            </w:tcBorders>
            <w:vAlign w:val="center"/>
          </w:tcPr>
          <w:p w14:paraId="05BC7F6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0.49</w:t>
            </w:r>
          </w:p>
        </w:tc>
        <w:tc>
          <w:tcPr>
            <w:tcW w:w="754" w:type="dxa"/>
            <w:vAlign w:val="center"/>
          </w:tcPr>
          <w:p w14:paraId="2B704EF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0.08</w:t>
            </w:r>
          </w:p>
        </w:tc>
        <w:tc>
          <w:tcPr>
            <w:tcW w:w="754" w:type="dxa"/>
            <w:vAlign w:val="center"/>
          </w:tcPr>
          <w:p w14:paraId="0E92043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0.14</w:t>
            </w:r>
          </w:p>
        </w:tc>
        <w:tc>
          <w:tcPr>
            <w:tcW w:w="754" w:type="dxa"/>
            <w:vAlign w:val="center"/>
          </w:tcPr>
          <w:p w14:paraId="12B88B7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0.62</w:t>
            </w:r>
          </w:p>
        </w:tc>
      </w:tr>
      <w:tr w:rsidR="003B7EC2" w:rsidRPr="00773C20" w14:paraId="1C668156" w14:textId="77777777" w:rsidTr="00773C20">
        <w:tc>
          <w:tcPr>
            <w:tcW w:w="1120" w:type="dxa"/>
            <w:tcBorders>
              <w:right w:val="double" w:sz="4" w:space="0" w:color="auto"/>
            </w:tcBorders>
            <w:vAlign w:val="center"/>
          </w:tcPr>
          <w:p w14:paraId="0C424D4F"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Organic Carbon (g</w:t>
            </w:r>
            <w:r w:rsidRPr="00773C20">
              <w:rPr>
                <w:rFonts w:ascii="Arial" w:hAnsi="Arial" w:cs="Arial"/>
                <w:sz w:val="14"/>
                <w:szCs w:val="14"/>
                <w:vertAlign w:val="superscript"/>
              </w:rPr>
              <w:t>-2</w:t>
            </w:r>
            <w:r w:rsidRPr="00773C20">
              <w:rPr>
                <w:rFonts w:ascii="Arial" w:hAnsi="Arial" w:cs="Arial"/>
                <w:sz w:val="14"/>
                <w:szCs w:val="14"/>
              </w:rPr>
              <w:t>)</w:t>
            </w:r>
          </w:p>
        </w:tc>
        <w:tc>
          <w:tcPr>
            <w:tcW w:w="753" w:type="dxa"/>
            <w:tcBorders>
              <w:left w:val="double" w:sz="4" w:space="0" w:color="auto"/>
            </w:tcBorders>
            <w:vAlign w:val="center"/>
          </w:tcPr>
          <w:p w14:paraId="669C75B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1.02</w:t>
            </w:r>
          </w:p>
        </w:tc>
        <w:tc>
          <w:tcPr>
            <w:tcW w:w="753" w:type="dxa"/>
            <w:vAlign w:val="center"/>
          </w:tcPr>
          <w:p w14:paraId="1B5BBE4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1.23</w:t>
            </w:r>
          </w:p>
        </w:tc>
        <w:tc>
          <w:tcPr>
            <w:tcW w:w="753" w:type="dxa"/>
            <w:vAlign w:val="center"/>
          </w:tcPr>
          <w:p w14:paraId="29A04FE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1.34</w:t>
            </w:r>
          </w:p>
        </w:tc>
        <w:tc>
          <w:tcPr>
            <w:tcW w:w="753" w:type="dxa"/>
            <w:tcBorders>
              <w:right w:val="double" w:sz="4" w:space="0" w:color="auto"/>
            </w:tcBorders>
            <w:vAlign w:val="center"/>
          </w:tcPr>
          <w:p w14:paraId="06258EF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1.16</w:t>
            </w:r>
          </w:p>
        </w:tc>
        <w:tc>
          <w:tcPr>
            <w:tcW w:w="753" w:type="dxa"/>
            <w:tcBorders>
              <w:left w:val="double" w:sz="4" w:space="0" w:color="auto"/>
            </w:tcBorders>
            <w:vAlign w:val="center"/>
          </w:tcPr>
          <w:p w14:paraId="69EB1304"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0.48</w:t>
            </w:r>
          </w:p>
        </w:tc>
        <w:tc>
          <w:tcPr>
            <w:tcW w:w="753" w:type="dxa"/>
            <w:vAlign w:val="center"/>
          </w:tcPr>
          <w:p w14:paraId="7A45668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0.56</w:t>
            </w:r>
          </w:p>
        </w:tc>
        <w:tc>
          <w:tcPr>
            <w:tcW w:w="754" w:type="dxa"/>
            <w:vAlign w:val="center"/>
          </w:tcPr>
          <w:p w14:paraId="537A4BD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0.68</w:t>
            </w:r>
          </w:p>
        </w:tc>
        <w:tc>
          <w:tcPr>
            <w:tcW w:w="754" w:type="dxa"/>
            <w:tcBorders>
              <w:right w:val="double" w:sz="4" w:space="0" w:color="auto"/>
            </w:tcBorders>
            <w:vAlign w:val="center"/>
          </w:tcPr>
          <w:p w14:paraId="15BC3D04"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0.60</w:t>
            </w:r>
          </w:p>
        </w:tc>
        <w:tc>
          <w:tcPr>
            <w:tcW w:w="754" w:type="dxa"/>
            <w:tcBorders>
              <w:left w:val="double" w:sz="4" w:space="0" w:color="auto"/>
            </w:tcBorders>
            <w:vAlign w:val="center"/>
          </w:tcPr>
          <w:p w14:paraId="717D87F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0.31</w:t>
            </w:r>
          </w:p>
        </w:tc>
        <w:tc>
          <w:tcPr>
            <w:tcW w:w="754" w:type="dxa"/>
            <w:vAlign w:val="center"/>
          </w:tcPr>
          <w:p w14:paraId="77D6BDF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0.46</w:t>
            </w:r>
          </w:p>
        </w:tc>
        <w:tc>
          <w:tcPr>
            <w:tcW w:w="754" w:type="dxa"/>
            <w:vAlign w:val="center"/>
          </w:tcPr>
          <w:p w14:paraId="04428A7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0.36</w:t>
            </w:r>
          </w:p>
        </w:tc>
        <w:tc>
          <w:tcPr>
            <w:tcW w:w="754" w:type="dxa"/>
            <w:tcBorders>
              <w:right w:val="double" w:sz="4" w:space="0" w:color="auto"/>
            </w:tcBorders>
            <w:vAlign w:val="center"/>
          </w:tcPr>
          <w:p w14:paraId="07C6DA1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0.40</w:t>
            </w:r>
          </w:p>
        </w:tc>
        <w:tc>
          <w:tcPr>
            <w:tcW w:w="754" w:type="dxa"/>
            <w:tcBorders>
              <w:left w:val="double" w:sz="4" w:space="0" w:color="auto"/>
            </w:tcBorders>
            <w:vAlign w:val="center"/>
          </w:tcPr>
          <w:p w14:paraId="72A861B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0.11</w:t>
            </w:r>
          </w:p>
        </w:tc>
        <w:tc>
          <w:tcPr>
            <w:tcW w:w="754" w:type="dxa"/>
            <w:vAlign w:val="center"/>
          </w:tcPr>
          <w:p w14:paraId="40B8A0E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0.12</w:t>
            </w:r>
          </w:p>
        </w:tc>
        <w:tc>
          <w:tcPr>
            <w:tcW w:w="754" w:type="dxa"/>
            <w:vAlign w:val="center"/>
          </w:tcPr>
          <w:p w14:paraId="0600F95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0.15</w:t>
            </w:r>
          </w:p>
        </w:tc>
        <w:tc>
          <w:tcPr>
            <w:tcW w:w="754" w:type="dxa"/>
            <w:vAlign w:val="center"/>
          </w:tcPr>
          <w:p w14:paraId="6E6B108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0.49</w:t>
            </w:r>
          </w:p>
        </w:tc>
      </w:tr>
      <w:tr w:rsidR="003B7EC2" w:rsidRPr="00773C20" w14:paraId="5AD88462" w14:textId="77777777" w:rsidTr="00773C20">
        <w:tc>
          <w:tcPr>
            <w:tcW w:w="1120" w:type="dxa"/>
            <w:tcBorders>
              <w:right w:val="double" w:sz="4" w:space="0" w:color="auto"/>
            </w:tcBorders>
            <w:vAlign w:val="center"/>
          </w:tcPr>
          <w:p w14:paraId="237C75D1" w14:textId="77777777" w:rsidR="003B7EC2" w:rsidRPr="00773C20" w:rsidRDefault="003B7EC2" w:rsidP="00773C20">
            <w:pPr>
              <w:jc w:val="center"/>
              <w:rPr>
                <w:rFonts w:ascii="Arial" w:hAnsi="Arial" w:cs="Arial"/>
                <w:sz w:val="14"/>
                <w:szCs w:val="14"/>
              </w:rPr>
            </w:pPr>
            <w:proofErr w:type="spellStart"/>
            <w:r w:rsidRPr="00773C20">
              <w:rPr>
                <w:rFonts w:ascii="Arial" w:hAnsi="Arial" w:cs="Arial"/>
                <w:sz w:val="14"/>
                <w:szCs w:val="14"/>
              </w:rPr>
              <w:t>Infaunal</w:t>
            </w:r>
            <w:proofErr w:type="spellEnd"/>
            <w:r w:rsidRPr="00773C20">
              <w:rPr>
                <w:rFonts w:ascii="Arial" w:hAnsi="Arial" w:cs="Arial"/>
                <w:sz w:val="14"/>
                <w:szCs w:val="14"/>
              </w:rPr>
              <w:t xml:space="preserve"> (macro) Carbon (g</w:t>
            </w:r>
            <w:r w:rsidRPr="00773C20">
              <w:rPr>
                <w:rFonts w:ascii="Arial" w:hAnsi="Arial" w:cs="Arial"/>
                <w:sz w:val="14"/>
                <w:szCs w:val="14"/>
                <w:vertAlign w:val="superscript"/>
              </w:rPr>
              <w:t>-2</w:t>
            </w:r>
            <w:r w:rsidRPr="00773C20">
              <w:rPr>
                <w:rFonts w:ascii="Arial" w:hAnsi="Arial" w:cs="Arial"/>
                <w:sz w:val="14"/>
                <w:szCs w:val="14"/>
              </w:rPr>
              <w:t>)</w:t>
            </w:r>
          </w:p>
        </w:tc>
        <w:tc>
          <w:tcPr>
            <w:tcW w:w="753" w:type="dxa"/>
            <w:tcBorders>
              <w:left w:val="double" w:sz="4" w:space="0" w:color="auto"/>
            </w:tcBorders>
            <w:vAlign w:val="center"/>
          </w:tcPr>
          <w:p w14:paraId="78C0A7E4"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20.80 (41.12)</w:t>
            </w:r>
          </w:p>
        </w:tc>
        <w:tc>
          <w:tcPr>
            <w:tcW w:w="753" w:type="dxa"/>
            <w:vAlign w:val="center"/>
          </w:tcPr>
          <w:p w14:paraId="11F5D54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7.66 (11.26)</w:t>
            </w:r>
          </w:p>
        </w:tc>
        <w:tc>
          <w:tcPr>
            <w:tcW w:w="753" w:type="dxa"/>
            <w:vAlign w:val="center"/>
          </w:tcPr>
          <w:p w14:paraId="1F0403F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37.71 (114.47)</w:t>
            </w:r>
          </w:p>
        </w:tc>
        <w:tc>
          <w:tcPr>
            <w:tcW w:w="753" w:type="dxa"/>
            <w:tcBorders>
              <w:right w:val="double" w:sz="4" w:space="0" w:color="auto"/>
            </w:tcBorders>
            <w:vAlign w:val="center"/>
          </w:tcPr>
          <w:p w14:paraId="78183E1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7.80 (12.84)</w:t>
            </w:r>
          </w:p>
        </w:tc>
        <w:tc>
          <w:tcPr>
            <w:tcW w:w="753" w:type="dxa"/>
            <w:tcBorders>
              <w:left w:val="double" w:sz="4" w:space="0" w:color="auto"/>
            </w:tcBorders>
            <w:vAlign w:val="center"/>
          </w:tcPr>
          <w:p w14:paraId="5513F19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13.64 (30.33)</w:t>
            </w:r>
          </w:p>
        </w:tc>
        <w:tc>
          <w:tcPr>
            <w:tcW w:w="753" w:type="dxa"/>
            <w:vAlign w:val="center"/>
          </w:tcPr>
          <w:p w14:paraId="792929D0" w14:textId="6459DAEF" w:rsidR="003B7EC2" w:rsidRPr="00773C20" w:rsidRDefault="003B7EC2" w:rsidP="00773C20">
            <w:pPr>
              <w:jc w:val="center"/>
              <w:rPr>
                <w:rFonts w:ascii="Arial" w:hAnsi="Arial" w:cs="Arial"/>
                <w:sz w:val="14"/>
                <w:szCs w:val="14"/>
              </w:rPr>
            </w:pPr>
            <w:r w:rsidRPr="00773C20">
              <w:rPr>
                <w:rFonts w:ascii="Arial" w:hAnsi="Arial" w:cs="Arial"/>
                <w:sz w:val="14"/>
                <w:szCs w:val="14"/>
              </w:rPr>
              <w:t>1.93</w:t>
            </w:r>
          </w:p>
          <w:p w14:paraId="3B36149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(2.39)</w:t>
            </w:r>
          </w:p>
        </w:tc>
        <w:tc>
          <w:tcPr>
            <w:tcW w:w="754" w:type="dxa"/>
            <w:vAlign w:val="center"/>
          </w:tcPr>
          <w:p w14:paraId="24C09A6E" w14:textId="6630EB92" w:rsidR="003B7EC2" w:rsidRPr="00773C20" w:rsidRDefault="003B7EC2" w:rsidP="00773C20">
            <w:pPr>
              <w:jc w:val="center"/>
              <w:rPr>
                <w:rFonts w:ascii="Arial" w:hAnsi="Arial" w:cs="Arial"/>
                <w:sz w:val="14"/>
                <w:szCs w:val="14"/>
              </w:rPr>
            </w:pPr>
            <w:r w:rsidRPr="00773C20">
              <w:rPr>
                <w:rFonts w:ascii="Arial" w:hAnsi="Arial" w:cs="Arial"/>
                <w:sz w:val="14"/>
                <w:szCs w:val="14"/>
              </w:rPr>
              <w:t>3.58</w:t>
            </w:r>
          </w:p>
          <w:p w14:paraId="0BF142EF" w14:textId="77777777" w:rsidR="003B7EC2" w:rsidRPr="00773C20" w:rsidRDefault="003B7EC2" w:rsidP="00773C20">
            <w:pPr>
              <w:jc w:val="center"/>
              <w:rPr>
                <w:rFonts w:ascii="Arial" w:hAnsi="Arial" w:cs="Arial"/>
                <w:sz w:val="14"/>
                <w:szCs w:val="14"/>
              </w:rPr>
            </w:pPr>
            <w:proofErr w:type="gramStart"/>
            <w:r w:rsidRPr="00773C20">
              <w:rPr>
                <w:rFonts w:ascii="Arial" w:hAnsi="Arial" w:cs="Arial"/>
                <w:sz w:val="14"/>
                <w:szCs w:val="14"/>
              </w:rPr>
              <w:t>DY(</w:t>
            </w:r>
            <w:proofErr w:type="gramEnd"/>
            <w:r w:rsidRPr="00773C20">
              <w:rPr>
                <w:rFonts w:ascii="Arial" w:hAnsi="Arial" w:cs="Arial"/>
                <w:sz w:val="14"/>
                <w:szCs w:val="14"/>
              </w:rPr>
              <w:t>4.48)</w:t>
            </w:r>
          </w:p>
        </w:tc>
        <w:tc>
          <w:tcPr>
            <w:tcW w:w="754" w:type="dxa"/>
            <w:tcBorders>
              <w:right w:val="double" w:sz="4" w:space="0" w:color="auto"/>
            </w:tcBorders>
            <w:vAlign w:val="center"/>
          </w:tcPr>
          <w:p w14:paraId="41A17D8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4.09 (4.56)</w:t>
            </w:r>
          </w:p>
        </w:tc>
        <w:tc>
          <w:tcPr>
            <w:tcW w:w="754" w:type="dxa"/>
            <w:tcBorders>
              <w:left w:val="double" w:sz="4" w:space="0" w:color="auto"/>
            </w:tcBorders>
            <w:vAlign w:val="center"/>
          </w:tcPr>
          <w:p w14:paraId="6B5A62EF"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9.23 (10.81)</w:t>
            </w:r>
          </w:p>
        </w:tc>
        <w:tc>
          <w:tcPr>
            <w:tcW w:w="754" w:type="dxa"/>
            <w:vAlign w:val="center"/>
          </w:tcPr>
          <w:p w14:paraId="05926D6E" w14:textId="7DCA3DB1" w:rsidR="003B7EC2" w:rsidRPr="00773C20" w:rsidRDefault="003B7EC2" w:rsidP="00773C20">
            <w:pPr>
              <w:jc w:val="center"/>
              <w:rPr>
                <w:rFonts w:ascii="Arial" w:hAnsi="Arial" w:cs="Arial"/>
                <w:sz w:val="14"/>
                <w:szCs w:val="14"/>
              </w:rPr>
            </w:pPr>
            <w:r w:rsidRPr="00773C20">
              <w:rPr>
                <w:rFonts w:ascii="Arial" w:hAnsi="Arial" w:cs="Arial"/>
                <w:sz w:val="14"/>
                <w:szCs w:val="14"/>
              </w:rPr>
              <w:t>3.87</w:t>
            </w:r>
          </w:p>
          <w:p w14:paraId="5D7CB92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(4.43)</w:t>
            </w:r>
          </w:p>
        </w:tc>
        <w:tc>
          <w:tcPr>
            <w:tcW w:w="754" w:type="dxa"/>
            <w:vAlign w:val="center"/>
          </w:tcPr>
          <w:p w14:paraId="14D7DCBF"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13.90 (16.78)</w:t>
            </w:r>
          </w:p>
        </w:tc>
        <w:tc>
          <w:tcPr>
            <w:tcW w:w="754" w:type="dxa"/>
            <w:tcBorders>
              <w:right w:val="double" w:sz="4" w:space="0" w:color="auto"/>
            </w:tcBorders>
            <w:vAlign w:val="center"/>
          </w:tcPr>
          <w:p w14:paraId="383C3B1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13.26 (16.64)</w:t>
            </w:r>
          </w:p>
        </w:tc>
        <w:tc>
          <w:tcPr>
            <w:tcW w:w="754" w:type="dxa"/>
            <w:tcBorders>
              <w:left w:val="double" w:sz="4" w:space="0" w:color="auto"/>
            </w:tcBorders>
            <w:vAlign w:val="center"/>
          </w:tcPr>
          <w:p w14:paraId="79B4BC6C" w14:textId="52ADA097" w:rsidR="003B7EC2" w:rsidRPr="00773C20" w:rsidRDefault="003B7EC2" w:rsidP="00773C20">
            <w:pPr>
              <w:jc w:val="center"/>
              <w:rPr>
                <w:rFonts w:ascii="Arial" w:hAnsi="Arial" w:cs="Arial"/>
                <w:sz w:val="14"/>
                <w:szCs w:val="14"/>
              </w:rPr>
            </w:pPr>
            <w:r w:rsidRPr="00773C20">
              <w:rPr>
                <w:rFonts w:ascii="Arial" w:hAnsi="Arial" w:cs="Arial"/>
                <w:sz w:val="14"/>
                <w:szCs w:val="14"/>
              </w:rPr>
              <w:t>6.02</w:t>
            </w:r>
          </w:p>
          <w:p w14:paraId="25AD62D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(5.71)</w:t>
            </w:r>
          </w:p>
        </w:tc>
        <w:tc>
          <w:tcPr>
            <w:tcW w:w="754" w:type="dxa"/>
            <w:vAlign w:val="center"/>
          </w:tcPr>
          <w:p w14:paraId="07B673D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8.94 (24.03)</w:t>
            </w:r>
          </w:p>
        </w:tc>
        <w:tc>
          <w:tcPr>
            <w:tcW w:w="754" w:type="dxa"/>
            <w:vAlign w:val="center"/>
          </w:tcPr>
          <w:p w14:paraId="7D875B8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16.82 (27.35)</w:t>
            </w:r>
          </w:p>
        </w:tc>
        <w:tc>
          <w:tcPr>
            <w:tcW w:w="754" w:type="dxa"/>
            <w:vAlign w:val="center"/>
          </w:tcPr>
          <w:p w14:paraId="4CCFCC2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9.97 (14.71)</w:t>
            </w:r>
          </w:p>
        </w:tc>
      </w:tr>
      <w:tr w:rsidR="003B7EC2" w:rsidRPr="00773C20" w14:paraId="506570BE" w14:textId="77777777" w:rsidTr="00773C20">
        <w:tc>
          <w:tcPr>
            <w:tcW w:w="1120" w:type="dxa"/>
            <w:tcBorders>
              <w:right w:val="double" w:sz="4" w:space="0" w:color="auto"/>
            </w:tcBorders>
            <w:vAlign w:val="center"/>
          </w:tcPr>
          <w:p w14:paraId="3F5B799F" w14:textId="77777777" w:rsidR="003B7EC2" w:rsidRPr="00773C20" w:rsidRDefault="003B7EC2" w:rsidP="00773C20">
            <w:pPr>
              <w:jc w:val="center"/>
              <w:rPr>
                <w:rFonts w:ascii="Arial" w:hAnsi="Arial" w:cs="Arial"/>
                <w:sz w:val="14"/>
                <w:szCs w:val="14"/>
              </w:rPr>
            </w:pPr>
            <w:proofErr w:type="spellStart"/>
            <w:r w:rsidRPr="00773C20">
              <w:rPr>
                <w:rFonts w:ascii="Arial" w:hAnsi="Arial" w:cs="Arial"/>
                <w:sz w:val="14"/>
                <w:szCs w:val="14"/>
              </w:rPr>
              <w:t>Epifaunal</w:t>
            </w:r>
            <w:proofErr w:type="spellEnd"/>
            <w:r w:rsidRPr="00773C20">
              <w:rPr>
                <w:rFonts w:ascii="Arial" w:hAnsi="Arial" w:cs="Arial"/>
                <w:sz w:val="14"/>
                <w:szCs w:val="14"/>
              </w:rPr>
              <w:t xml:space="preserve"> Carbon (g</w:t>
            </w:r>
            <w:r w:rsidRPr="00773C20">
              <w:rPr>
                <w:rFonts w:ascii="Arial" w:hAnsi="Arial" w:cs="Arial"/>
                <w:sz w:val="14"/>
                <w:szCs w:val="14"/>
                <w:vertAlign w:val="superscript"/>
              </w:rPr>
              <w:t>-2</w:t>
            </w:r>
            <w:r w:rsidRPr="00773C20">
              <w:rPr>
                <w:rFonts w:ascii="Arial" w:hAnsi="Arial" w:cs="Arial"/>
                <w:sz w:val="14"/>
                <w:szCs w:val="14"/>
              </w:rPr>
              <w:t>)</w:t>
            </w:r>
          </w:p>
        </w:tc>
        <w:tc>
          <w:tcPr>
            <w:tcW w:w="753" w:type="dxa"/>
            <w:tcBorders>
              <w:left w:val="double" w:sz="4" w:space="0" w:color="auto"/>
            </w:tcBorders>
            <w:vAlign w:val="center"/>
          </w:tcPr>
          <w:p w14:paraId="33559052"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w:t>
            </w:r>
          </w:p>
        </w:tc>
        <w:tc>
          <w:tcPr>
            <w:tcW w:w="753" w:type="dxa"/>
            <w:vAlign w:val="center"/>
          </w:tcPr>
          <w:p w14:paraId="748E5F2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10.02 (2.30)</w:t>
            </w:r>
          </w:p>
        </w:tc>
        <w:tc>
          <w:tcPr>
            <w:tcW w:w="753" w:type="dxa"/>
            <w:vAlign w:val="center"/>
          </w:tcPr>
          <w:p w14:paraId="14E5FC78" w14:textId="69F6B345" w:rsidR="003B7EC2" w:rsidRPr="00773C20" w:rsidRDefault="003B7EC2" w:rsidP="00773C20">
            <w:pPr>
              <w:jc w:val="center"/>
              <w:rPr>
                <w:rFonts w:ascii="Arial" w:hAnsi="Arial" w:cs="Arial"/>
                <w:sz w:val="14"/>
                <w:szCs w:val="14"/>
              </w:rPr>
            </w:pPr>
            <w:r w:rsidRPr="00773C20">
              <w:rPr>
                <w:rFonts w:ascii="Arial" w:hAnsi="Arial" w:cs="Arial"/>
                <w:sz w:val="14"/>
                <w:szCs w:val="14"/>
              </w:rPr>
              <w:t>2.88</w:t>
            </w:r>
          </w:p>
          <w:p w14:paraId="56134735"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(1.39)</w:t>
            </w:r>
          </w:p>
        </w:tc>
        <w:tc>
          <w:tcPr>
            <w:tcW w:w="753" w:type="dxa"/>
            <w:tcBorders>
              <w:right w:val="double" w:sz="4" w:space="0" w:color="auto"/>
            </w:tcBorders>
            <w:vAlign w:val="center"/>
          </w:tcPr>
          <w:p w14:paraId="3C9F9E4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10.00 (7.94)</w:t>
            </w:r>
          </w:p>
        </w:tc>
        <w:tc>
          <w:tcPr>
            <w:tcW w:w="753" w:type="dxa"/>
            <w:tcBorders>
              <w:left w:val="double" w:sz="4" w:space="0" w:color="auto"/>
            </w:tcBorders>
            <w:vAlign w:val="center"/>
          </w:tcPr>
          <w:p w14:paraId="52873A4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w:t>
            </w:r>
          </w:p>
        </w:tc>
        <w:tc>
          <w:tcPr>
            <w:tcW w:w="753" w:type="dxa"/>
            <w:vAlign w:val="center"/>
          </w:tcPr>
          <w:p w14:paraId="28D433CD" w14:textId="384845EB" w:rsidR="003B7EC2" w:rsidRPr="00773C20" w:rsidRDefault="003B7EC2" w:rsidP="00773C20">
            <w:pPr>
              <w:jc w:val="center"/>
              <w:rPr>
                <w:rFonts w:ascii="Arial" w:hAnsi="Arial" w:cs="Arial"/>
                <w:sz w:val="14"/>
                <w:szCs w:val="14"/>
              </w:rPr>
            </w:pPr>
            <w:r w:rsidRPr="00773C20">
              <w:rPr>
                <w:rFonts w:ascii="Arial" w:hAnsi="Arial" w:cs="Arial"/>
                <w:sz w:val="14"/>
                <w:szCs w:val="14"/>
              </w:rPr>
              <w:t>2.46</w:t>
            </w:r>
          </w:p>
          <w:p w14:paraId="6FD4102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(0.35)</w:t>
            </w:r>
          </w:p>
        </w:tc>
        <w:tc>
          <w:tcPr>
            <w:tcW w:w="754" w:type="dxa"/>
            <w:vAlign w:val="center"/>
          </w:tcPr>
          <w:p w14:paraId="357D3383" w14:textId="47AF18C5" w:rsidR="003B7EC2" w:rsidRPr="00773C20" w:rsidRDefault="003B7EC2" w:rsidP="00773C20">
            <w:pPr>
              <w:jc w:val="center"/>
              <w:rPr>
                <w:rFonts w:ascii="Arial" w:hAnsi="Arial" w:cs="Arial"/>
                <w:sz w:val="14"/>
                <w:szCs w:val="14"/>
              </w:rPr>
            </w:pPr>
            <w:r w:rsidRPr="00773C20">
              <w:rPr>
                <w:rFonts w:ascii="Arial" w:hAnsi="Arial" w:cs="Arial"/>
                <w:sz w:val="14"/>
                <w:szCs w:val="14"/>
              </w:rPr>
              <w:t>2.78</w:t>
            </w:r>
          </w:p>
          <w:p w14:paraId="1F2E060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(1.21)</w:t>
            </w:r>
          </w:p>
        </w:tc>
        <w:tc>
          <w:tcPr>
            <w:tcW w:w="754" w:type="dxa"/>
            <w:tcBorders>
              <w:right w:val="double" w:sz="4" w:space="0" w:color="auto"/>
            </w:tcBorders>
            <w:vAlign w:val="center"/>
          </w:tcPr>
          <w:p w14:paraId="43AA016D" w14:textId="23561396" w:rsidR="003B7EC2" w:rsidRPr="00773C20" w:rsidRDefault="003B7EC2" w:rsidP="00773C20">
            <w:pPr>
              <w:jc w:val="center"/>
              <w:rPr>
                <w:rFonts w:ascii="Arial" w:hAnsi="Arial" w:cs="Arial"/>
                <w:sz w:val="14"/>
                <w:szCs w:val="14"/>
              </w:rPr>
            </w:pPr>
            <w:r w:rsidRPr="00773C20">
              <w:rPr>
                <w:rFonts w:ascii="Arial" w:hAnsi="Arial" w:cs="Arial"/>
                <w:sz w:val="14"/>
                <w:szCs w:val="14"/>
              </w:rPr>
              <w:t>2.22</w:t>
            </w:r>
          </w:p>
          <w:p w14:paraId="6C0585F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(0.78)</w:t>
            </w:r>
          </w:p>
        </w:tc>
        <w:tc>
          <w:tcPr>
            <w:tcW w:w="754" w:type="dxa"/>
            <w:tcBorders>
              <w:left w:val="double" w:sz="4" w:space="0" w:color="auto"/>
            </w:tcBorders>
            <w:vAlign w:val="center"/>
          </w:tcPr>
          <w:p w14:paraId="2AF2417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w:t>
            </w:r>
          </w:p>
        </w:tc>
        <w:tc>
          <w:tcPr>
            <w:tcW w:w="754" w:type="dxa"/>
            <w:vAlign w:val="center"/>
          </w:tcPr>
          <w:p w14:paraId="2AC6EE37" w14:textId="383A290D" w:rsidR="003B7EC2" w:rsidRPr="00773C20" w:rsidRDefault="003B7EC2" w:rsidP="00773C20">
            <w:pPr>
              <w:jc w:val="center"/>
              <w:rPr>
                <w:rFonts w:ascii="Arial" w:hAnsi="Arial" w:cs="Arial"/>
                <w:sz w:val="14"/>
                <w:szCs w:val="14"/>
              </w:rPr>
            </w:pPr>
            <w:r w:rsidRPr="00773C20">
              <w:rPr>
                <w:rFonts w:ascii="Arial" w:hAnsi="Arial" w:cs="Arial"/>
                <w:sz w:val="14"/>
                <w:szCs w:val="14"/>
              </w:rPr>
              <w:t>2.23</w:t>
            </w:r>
          </w:p>
          <w:p w14:paraId="2CAD885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(1.45)</w:t>
            </w:r>
          </w:p>
        </w:tc>
        <w:tc>
          <w:tcPr>
            <w:tcW w:w="754" w:type="dxa"/>
            <w:vAlign w:val="center"/>
          </w:tcPr>
          <w:p w14:paraId="1854AC68" w14:textId="2A459D1C" w:rsidR="003B7EC2" w:rsidRPr="00773C20" w:rsidRDefault="003B7EC2" w:rsidP="00773C20">
            <w:pPr>
              <w:jc w:val="center"/>
              <w:rPr>
                <w:rFonts w:ascii="Arial" w:hAnsi="Arial" w:cs="Arial"/>
                <w:sz w:val="14"/>
                <w:szCs w:val="14"/>
              </w:rPr>
            </w:pPr>
            <w:r w:rsidRPr="00773C20">
              <w:rPr>
                <w:rFonts w:ascii="Arial" w:hAnsi="Arial" w:cs="Arial"/>
                <w:sz w:val="14"/>
                <w:szCs w:val="14"/>
              </w:rPr>
              <w:t>1.65</w:t>
            </w:r>
          </w:p>
          <w:p w14:paraId="0366BEB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(0.71)</w:t>
            </w:r>
          </w:p>
        </w:tc>
        <w:tc>
          <w:tcPr>
            <w:tcW w:w="754" w:type="dxa"/>
            <w:tcBorders>
              <w:right w:val="double" w:sz="4" w:space="0" w:color="auto"/>
            </w:tcBorders>
            <w:vAlign w:val="center"/>
          </w:tcPr>
          <w:p w14:paraId="17B031E7" w14:textId="4BA8F64A" w:rsidR="003B7EC2" w:rsidRPr="00773C20" w:rsidRDefault="003B7EC2" w:rsidP="00773C20">
            <w:pPr>
              <w:jc w:val="center"/>
              <w:rPr>
                <w:rFonts w:ascii="Arial" w:hAnsi="Arial" w:cs="Arial"/>
                <w:sz w:val="14"/>
                <w:szCs w:val="14"/>
              </w:rPr>
            </w:pPr>
            <w:r w:rsidRPr="00773C20">
              <w:rPr>
                <w:rFonts w:ascii="Arial" w:hAnsi="Arial" w:cs="Arial"/>
                <w:sz w:val="14"/>
                <w:szCs w:val="14"/>
              </w:rPr>
              <w:t>1.75</w:t>
            </w:r>
          </w:p>
          <w:p w14:paraId="5D772B34"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(1.32)</w:t>
            </w:r>
          </w:p>
        </w:tc>
        <w:tc>
          <w:tcPr>
            <w:tcW w:w="754" w:type="dxa"/>
            <w:tcBorders>
              <w:left w:val="double" w:sz="4" w:space="0" w:color="auto"/>
            </w:tcBorders>
            <w:vAlign w:val="center"/>
          </w:tcPr>
          <w:p w14:paraId="3FC1644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w:t>
            </w:r>
          </w:p>
        </w:tc>
        <w:tc>
          <w:tcPr>
            <w:tcW w:w="754" w:type="dxa"/>
            <w:vAlign w:val="center"/>
          </w:tcPr>
          <w:p w14:paraId="792FB67A" w14:textId="2BFD5AC9" w:rsidR="003B7EC2" w:rsidRPr="00773C20" w:rsidRDefault="003B7EC2" w:rsidP="00773C20">
            <w:pPr>
              <w:jc w:val="center"/>
              <w:rPr>
                <w:rFonts w:ascii="Arial" w:hAnsi="Arial" w:cs="Arial"/>
                <w:sz w:val="14"/>
                <w:szCs w:val="14"/>
              </w:rPr>
            </w:pPr>
            <w:r w:rsidRPr="00773C20">
              <w:rPr>
                <w:rFonts w:ascii="Arial" w:hAnsi="Arial" w:cs="Arial"/>
                <w:sz w:val="14"/>
                <w:szCs w:val="14"/>
              </w:rPr>
              <w:t>6.45</w:t>
            </w:r>
          </w:p>
          <w:p w14:paraId="36784E3F"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(1.59)</w:t>
            </w:r>
          </w:p>
        </w:tc>
        <w:tc>
          <w:tcPr>
            <w:tcW w:w="754" w:type="dxa"/>
            <w:vAlign w:val="center"/>
          </w:tcPr>
          <w:p w14:paraId="405E9E54" w14:textId="3190AC0F" w:rsidR="003B7EC2" w:rsidRPr="00773C20" w:rsidRDefault="003B7EC2" w:rsidP="00773C20">
            <w:pPr>
              <w:jc w:val="center"/>
              <w:rPr>
                <w:rFonts w:ascii="Arial" w:hAnsi="Arial" w:cs="Arial"/>
                <w:sz w:val="14"/>
                <w:szCs w:val="14"/>
              </w:rPr>
            </w:pPr>
            <w:r w:rsidRPr="00773C20">
              <w:rPr>
                <w:rFonts w:ascii="Arial" w:hAnsi="Arial" w:cs="Arial"/>
                <w:sz w:val="14"/>
                <w:szCs w:val="14"/>
              </w:rPr>
              <w:t>9.57</w:t>
            </w:r>
          </w:p>
          <w:p w14:paraId="08ECD562"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(0.89)</w:t>
            </w:r>
          </w:p>
        </w:tc>
        <w:tc>
          <w:tcPr>
            <w:tcW w:w="754" w:type="dxa"/>
            <w:vAlign w:val="center"/>
          </w:tcPr>
          <w:p w14:paraId="00C2D46A" w14:textId="16258987" w:rsidR="003B7EC2" w:rsidRPr="00773C20" w:rsidRDefault="003B7EC2" w:rsidP="00773C20">
            <w:pPr>
              <w:jc w:val="center"/>
              <w:rPr>
                <w:rFonts w:ascii="Arial" w:hAnsi="Arial" w:cs="Arial"/>
                <w:sz w:val="14"/>
                <w:szCs w:val="14"/>
              </w:rPr>
            </w:pPr>
            <w:r w:rsidRPr="00773C20">
              <w:rPr>
                <w:rFonts w:ascii="Arial" w:hAnsi="Arial" w:cs="Arial"/>
                <w:sz w:val="14"/>
                <w:szCs w:val="14"/>
              </w:rPr>
              <w:t>3.34</w:t>
            </w:r>
          </w:p>
          <w:p w14:paraId="4D5BA8B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(1.93)</w:t>
            </w:r>
          </w:p>
        </w:tc>
      </w:tr>
      <w:tr w:rsidR="003B7EC2" w:rsidRPr="00773C20" w14:paraId="76DD4DD8" w14:textId="77777777" w:rsidTr="00773C20">
        <w:tc>
          <w:tcPr>
            <w:tcW w:w="1120" w:type="dxa"/>
            <w:tcBorders>
              <w:right w:val="double" w:sz="4" w:space="0" w:color="auto"/>
            </w:tcBorders>
            <w:vAlign w:val="center"/>
          </w:tcPr>
          <w:p w14:paraId="5EA307A8"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Oxygen Penetration Depth (cm)</w:t>
            </w:r>
          </w:p>
        </w:tc>
        <w:tc>
          <w:tcPr>
            <w:tcW w:w="753" w:type="dxa"/>
            <w:tcBorders>
              <w:left w:val="double" w:sz="4" w:space="0" w:color="auto"/>
            </w:tcBorders>
            <w:vAlign w:val="center"/>
          </w:tcPr>
          <w:p w14:paraId="2F69A1A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1.6</w:t>
            </w:r>
          </w:p>
        </w:tc>
        <w:tc>
          <w:tcPr>
            <w:tcW w:w="753" w:type="dxa"/>
            <w:vAlign w:val="center"/>
          </w:tcPr>
          <w:p w14:paraId="026C6E6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0.8</w:t>
            </w:r>
          </w:p>
        </w:tc>
        <w:tc>
          <w:tcPr>
            <w:tcW w:w="753" w:type="dxa"/>
            <w:vAlign w:val="center"/>
          </w:tcPr>
          <w:p w14:paraId="14D3FEE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0.3</w:t>
            </w:r>
          </w:p>
        </w:tc>
        <w:tc>
          <w:tcPr>
            <w:tcW w:w="753" w:type="dxa"/>
            <w:tcBorders>
              <w:right w:val="double" w:sz="4" w:space="0" w:color="auto"/>
            </w:tcBorders>
            <w:vAlign w:val="center"/>
          </w:tcPr>
          <w:p w14:paraId="23E667B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0.8</w:t>
            </w:r>
          </w:p>
        </w:tc>
        <w:tc>
          <w:tcPr>
            <w:tcW w:w="753" w:type="dxa"/>
            <w:tcBorders>
              <w:left w:val="double" w:sz="4" w:space="0" w:color="auto"/>
            </w:tcBorders>
            <w:vAlign w:val="center"/>
          </w:tcPr>
          <w:p w14:paraId="5926B89E"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1.5</w:t>
            </w:r>
          </w:p>
        </w:tc>
        <w:tc>
          <w:tcPr>
            <w:tcW w:w="753" w:type="dxa"/>
            <w:vAlign w:val="center"/>
          </w:tcPr>
          <w:p w14:paraId="3D85620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0.2</w:t>
            </w:r>
          </w:p>
        </w:tc>
        <w:tc>
          <w:tcPr>
            <w:tcW w:w="754" w:type="dxa"/>
            <w:vAlign w:val="center"/>
          </w:tcPr>
          <w:p w14:paraId="410DD40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0.3</w:t>
            </w:r>
          </w:p>
        </w:tc>
        <w:tc>
          <w:tcPr>
            <w:tcW w:w="754" w:type="dxa"/>
            <w:tcBorders>
              <w:right w:val="double" w:sz="4" w:space="0" w:color="auto"/>
            </w:tcBorders>
            <w:vAlign w:val="center"/>
          </w:tcPr>
          <w:p w14:paraId="4A8CAAB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0.9</w:t>
            </w:r>
          </w:p>
        </w:tc>
        <w:tc>
          <w:tcPr>
            <w:tcW w:w="754" w:type="dxa"/>
            <w:tcBorders>
              <w:left w:val="double" w:sz="4" w:space="0" w:color="auto"/>
            </w:tcBorders>
            <w:vAlign w:val="center"/>
          </w:tcPr>
          <w:p w14:paraId="117E574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1.5</w:t>
            </w:r>
          </w:p>
        </w:tc>
        <w:tc>
          <w:tcPr>
            <w:tcW w:w="754" w:type="dxa"/>
            <w:vAlign w:val="center"/>
          </w:tcPr>
          <w:p w14:paraId="36E7BB2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0.9</w:t>
            </w:r>
          </w:p>
        </w:tc>
        <w:tc>
          <w:tcPr>
            <w:tcW w:w="754" w:type="dxa"/>
            <w:vAlign w:val="center"/>
          </w:tcPr>
          <w:p w14:paraId="7303980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0.8</w:t>
            </w:r>
          </w:p>
        </w:tc>
        <w:tc>
          <w:tcPr>
            <w:tcW w:w="754" w:type="dxa"/>
            <w:tcBorders>
              <w:right w:val="double" w:sz="4" w:space="0" w:color="auto"/>
            </w:tcBorders>
            <w:vAlign w:val="center"/>
          </w:tcPr>
          <w:p w14:paraId="6BEBAAE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0.3</w:t>
            </w:r>
          </w:p>
        </w:tc>
        <w:tc>
          <w:tcPr>
            <w:tcW w:w="754" w:type="dxa"/>
            <w:tcBorders>
              <w:left w:val="double" w:sz="4" w:space="0" w:color="auto"/>
            </w:tcBorders>
            <w:vAlign w:val="center"/>
          </w:tcPr>
          <w:p w14:paraId="4B08CEB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1.4</w:t>
            </w:r>
          </w:p>
        </w:tc>
        <w:tc>
          <w:tcPr>
            <w:tcW w:w="754" w:type="dxa"/>
            <w:vAlign w:val="center"/>
          </w:tcPr>
          <w:p w14:paraId="2BEF182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5</w:t>
            </w:r>
          </w:p>
        </w:tc>
        <w:tc>
          <w:tcPr>
            <w:tcW w:w="754" w:type="dxa"/>
            <w:vAlign w:val="center"/>
          </w:tcPr>
          <w:p w14:paraId="0E7D4EB5"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1.4</w:t>
            </w:r>
          </w:p>
        </w:tc>
        <w:tc>
          <w:tcPr>
            <w:tcW w:w="754" w:type="dxa"/>
            <w:vAlign w:val="center"/>
          </w:tcPr>
          <w:p w14:paraId="78412960"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0.5</w:t>
            </w:r>
          </w:p>
        </w:tc>
      </w:tr>
      <w:tr w:rsidR="003B7EC2" w:rsidRPr="00773C20" w14:paraId="366AD816" w14:textId="77777777" w:rsidTr="00773C20">
        <w:tc>
          <w:tcPr>
            <w:tcW w:w="1120" w:type="dxa"/>
            <w:tcBorders>
              <w:right w:val="double" w:sz="4" w:space="0" w:color="auto"/>
            </w:tcBorders>
            <w:vAlign w:val="center"/>
          </w:tcPr>
          <w:p w14:paraId="23004EFB" w14:textId="77777777" w:rsidR="003B7EC2" w:rsidRPr="00773C20" w:rsidRDefault="003B7EC2" w:rsidP="00773C20">
            <w:pPr>
              <w:jc w:val="center"/>
              <w:rPr>
                <w:rFonts w:ascii="Arial" w:hAnsi="Arial" w:cs="Arial"/>
                <w:sz w:val="14"/>
                <w:szCs w:val="14"/>
              </w:rPr>
            </w:pPr>
            <w:proofErr w:type="spellStart"/>
            <w:r w:rsidRPr="00773C20">
              <w:rPr>
                <w:rFonts w:ascii="Arial" w:hAnsi="Arial" w:cs="Arial"/>
                <w:sz w:val="14"/>
                <w:szCs w:val="14"/>
              </w:rPr>
              <w:t>Bioturbation</w:t>
            </w:r>
            <w:proofErr w:type="spellEnd"/>
            <w:r w:rsidRPr="00773C20">
              <w:rPr>
                <w:rFonts w:ascii="Arial" w:hAnsi="Arial" w:cs="Arial"/>
                <w:sz w:val="14"/>
                <w:szCs w:val="14"/>
              </w:rPr>
              <w:t xml:space="preserve"> Potential</w:t>
            </w:r>
          </w:p>
        </w:tc>
        <w:tc>
          <w:tcPr>
            <w:tcW w:w="753" w:type="dxa"/>
            <w:tcBorders>
              <w:left w:val="double" w:sz="4" w:space="0" w:color="auto"/>
            </w:tcBorders>
            <w:vAlign w:val="center"/>
          </w:tcPr>
          <w:p w14:paraId="5DE2C23B" w14:textId="3919BDDC" w:rsidR="003B7EC2" w:rsidRPr="00773C20" w:rsidRDefault="003B7EC2" w:rsidP="00773C20">
            <w:pPr>
              <w:jc w:val="center"/>
              <w:rPr>
                <w:rFonts w:ascii="Arial" w:hAnsi="Arial" w:cs="Arial"/>
                <w:sz w:val="14"/>
                <w:szCs w:val="14"/>
              </w:rPr>
            </w:pPr>
            <w:r w:rsidRPr="00773C20">
              <w:rPr>
                <w:rFonts w:ascii="Arial" w:hAnsi="Arial" w:cs="Arial"/>
                <w:sz w:val="14"/>
                <w:szCs w:val="14"/>
              </w:rPr>
              <w:t>12.2</w:t>
            </w:r>
          </w:p>
          <w:p w14:paraId="5F424379"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(4.28)</w:t>
            </w:r>
          </w:p>
        </w:tc>
        <w:tc>
          <w:tcPr>
            <w:tcW w:w="753" w:type="dxa"/>
            <w:vAlign w:val="center"/>
          </w:tcPr>
          <w:p w14:paraId="0C236455" w14:textId="2B957525" w:rsidR="003B7EC2" w:rsidRPr="00773C20" w:rsidRDefault="003B7EC2" w:rsidP="00773C20">
            <w:pPr>
              <w:jc w:val="center"/>
              <w:rPr>
                <w:rFonts w:ascii="Arial" w:hAnsi="Arial" w:cs="Arial"/>
                <w:sz w:val="14"/>
                <w:szCs w:val="14"/>
              </w:rPr>
            </w:pPr>
            <w:r w:rsidRPr="00773C20">
              <w:rPr>
                <w:rFonts w:ascii="Arial" w:hAnsi="Arial" w:cs="Arial"/>
                <w:sz w:val="14"/>
                <w:szCs w:val="14"/>
              </w:rPr>
              <w:t>0</w:t>
            </w:r>
          </w:p>
          <w:p w14:paraId="44CCCF85"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w:t>
            </w:r>
          </w:p>
        </w:tc>
        <w:tc>
          <w:tcPr>
            <w:tcW w:w="753" w:type="dxa"/>
            <w:vAlign w:val="center"/>
          </w:tcPr>
          <w:p w14:paraId="0041F577" w14:textId="1FBBC637" w:rsidR="003B7EC2" w:rsidRPr="00773C20" w:rsidRDefault="003B7EC2" w:rsidP="00773C20">
            <w:pPr>
              <w:jc w:val="center"/>
              <w:rPr>
                <w:rFonts w:ascii="Arial" w:hAnsi="Arial" w:cs="Arial"/>
                <w:sz w:val="14"/>
                <w:szCs w:val="14"/>
              </w:rPr>
            </w:pPr>
            <w:r w:rsidRPr="00773C20">
              <w:rPr>
                <w:rFonts w:ascii="Arial" w:hAnsi="Arial" w:cs="Arial"/>
                <w:sz w:val="14"/>
                <w:szCs w:val="14"/>
              </w:rPr>
              <w:t>1.91</w:t>
            </w:r>
          </w:p>
          <w:p w14:paraId="7D728907"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(2.85)</w:t>
            </w:r>
          </w:p>
        </w:tc>
        <w:tc>
          <w:tcPr>
            <w:tcW w:w="753" w:type="dxa"/>
            <w:tcBorders>
              <w:right w:val="double" w:sz="4" w:space="0" w:color="auto"/>
            </w:tcBorders>
            <w:vAlign w:val="center"/>
          </w:tcPr>
          <w:p w14:paraId="2DFFD798" w14:textId="01AFE12F" w:rsidR="003B7EC2" w:rsidRPr="00773C20" w:rsidRDefault="003B7EC2" w:rsidP="00773C20">
            <w:pPr>
              <w:jc w:val="center"/>
              <w:rPr>
                <w:rFonts w:ascii="Arial" w:hAnsi="Arial" w:cs="Arial"/>
                <w:sz w:val="14"/>
                <w:szCs w:val="14"/>
              </w:rPr>
            </w:pPr>
            <w:r w:rsidRPr="00773C20">
              <w:rPr>
                <w:rFonts w:ascii="Arial" w:hAnsi="Arial" w:cs="Arial"/>
                <w:sz w:val="14"/>
                <w:szCs w:val="14"/>
              </w:rPr>
              <w:t>2.37</w:t>
            </w:r>
          </w:p>
          <w:p w14:paraId="4AFEA26F"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(0.67)</w:t>
            </w:r>
          </w:p>
        </w:tc>
        <w:tc>
          <w:tcPr>
            <w:tcW w:w="753" w:type="dxa"/>
            <w:tcBorders>
              <w:left w:val="double" w:sz="4" w:space="0" w:color="auto"/>
            </w:tcBorders>
            <w:vAlign w:val="center"/>
          </w:tcPr>
          <w:p w14:paraId="25AA495A" w14:textId="535E7A33" w:rsidR="003B7EC2" w:rsidRPr="00773C20" w:rsidRDefault="003B7EC2" w:rsidP="00773C20">
            <w:pPr>
              <w:jc w:val="center"/>
              <w:rPr>
                <w:rFonts w:ascii="Arial" w:hAnsi="Arial" w:cs="Arial"/>
                <w:sz w:val="14"/>
                <w:szCs w:val="14"/>
              </w:rPr>
            </w:pPr>
            <w:r w:rsidRPr="00773C20">
              <w:rPr>
                <w:rFonts w:ascii="Arial" w:hAnsi="Arial" w:cs="Arial"/>
                <w:sz w:val="14"/>
                <w:szCs w:val="14"/>
              </w:rPr>
              <w:t>5.38</w:t>
            </w:r>
          </w:p>
          <w:p w14:paraId="10CCD10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(2.76)</w:t>
            </w:r>
          </w:p>
        </w:tc>
        <w:tc>
          <w:tcPr>
            <w:tcW w:w="753" w:type="dxa"/>
            <w:vAlign w:val="center"/>
          </w:tcPr>
          <w:p w14:paraId="1C7C7A8D" w14:textId="6A82E439" w:rsidR="003B7EC2" w:rsidRPr="00773C20" w:rsidRDefault="003B7EC2" w:rsidP="00773C20">
            <w:pPr>
              <w:jc w:val="center"/>
              <w:rPr>
                <w:rFonts w:ascii="Arial" w:hAnsi="Arial" w:cs="Arial"/>
                <w:sz w:val="14"/>
                <w:szCs w:val="14"/>
              </w:rPr>
            </w:pPr>
            <w:r w:rsidRPr="00773C20">
              <w:rPr>
                <w:rFonts w:ascii="Arial" w:hAnsi="Arial" w:cs="Arial"/>
                <w:sz w:val="14"/>
                <w:szCs w:val="14"/>
              </w:rPr>
              <w:t>4.96</w:t>
            </w:r>
          </w:p>
          <w:p w14:paraId="6E7627BF"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(3.29)</w:t>
            </w:r>
          </w:p>
        </w:tc>
        <w:tc>
          <w:tcPr>
            <w:tcW w:w="754" w:type="dxa"/>
            <w:vAlign w:val="center"/>
          </w:tcPr>
          <w:p w14:paraId="45DFB0E3" w14:textId="3A7A4C8D" w:rsidR="003B7EC2" w:rsidRPr="00773C20" w:rsidRDefault="003B7EC2" w:rsidP="00773C20">
            <w:pPr>
              <w:jc w:val="center"/>
              <w:rPr>
                <w:rFonts w:ascii="Arial" w:hAnsi="Arial" w:cs="Arial"/>
                <w:sz w:val="14"/>
                <w:szCs w:val="14"/>
              </w:rPr>
            </w:pPr>
            <w:r w:rsidRPr="00773C20">
              <w:rPr>
                <w:rFonts w:ascii="Arial" w:hAnsi="Arial" w:cs="Arial"/>
                <w:sz w:val="14"/>
                <w:szCs w:val="14"/>
              </w:rPr>
              <w:t>1.88</w:t>
            </w:r>
          </w:p>
          <w:p w14:paraId="3191E0E3"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(2.60)</w:t>
            </w:r>
          </w:p>
        </w:tc>
        <w:tc>
          <w:tcPr>
            <w:tcW w:w="754" w:type="dxa"/>
            <w:tcBorders>
              <w:right w:val="double" w:sz="4" w:space="0" w:color="auto"/>
            </w:tcBorders>
            <w:vAlign w:val="center"/>
          </w:tcPr>
          <w:p w14:paraId="446D37EF" w14:textId="00D7A201" w:rsidR="003B7EC2" w:rsidRPr="00773C20" w:rsidRDefault="003B7EC2" w:rsidP="00773C20">
            <w:pPr>
              <w:jc w:val="center"/>
              <w:rPr>
                <w:rFonts w:ascii="Arial" w:hAnsi="Arial" w:cs="Arial"/>
                <w:sz w:val="14"/>
                <w:szCs w:val="14"/>
              </w:rPr>
            </w:pPr>
            <w:r w:rsidRPr="00773C20">
              <w:rPr>
                <w:rFonts w:ascii="Arial" w:hAnsi="Arial" w:cs="Arial"/>
                <w:sz w:val="14"/>
                <w:szCs w:val="14"/>
              </w:rPr>
              <w:t>4.50</w:t>
            </w:r>
          </w:p>
          <w:p w14:paraId="2D07B301"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(2.84)</w:t>
            </w:r>
          </w:p>
        </w:tc>
        <w:tc>
          <w:tcPr>
            <w:tcW w:w="754" w:type="dxa"/>
            <w:tcBorders>
              <w:left w:val="double" w:sz="4" w:space="0" w:color="auto"/>
            </w:tcBorders>
            <w:vAlign w:val="center"/>
          </w:tcPr>
          <w:p w14:paraId="1B6AE56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13.85 (3.45)</w:t>
            </w:r>
          </w:p>
        </w:tc>
        <w:tc>
          <w:tcPr>
            <w:tcW w:w="754" w:type="dxa"/>
            <w:vAlign w:val="center"/>
          </w:tcPr>
          <w:p w14:paraId="6EEFC1E3" w14:textId="6B6EBF9A" w:rsidR="003B7EC2" w:rsidRPr="00773C20" w:rsidRDefault="003B7EC2" w:rsidP="00773C20">
            <w:pPr>
              <w:jc w:val="center"/>
              <w:rPr>
                <w:rFonts w:ascii="Arial" w:hAnsi="Arial" w:cs="Arial"/>
                <w:sz w:val="14"/>
                <w:szCs w:val="14"/>
              </w:rPr>
            </w:pPr>
            <w:r w:rsidRPr="00773C20">
              <w:rPr>
                <w:rFonts w:ascii="Arial" w:hAnsi="Arial" w:cs="Arial"/>
                <w:sz w:val="14"/>
                <w:szCs w:val="14"/>
              </w:rPr>
              <w:t>5.93</w:t>
            </w:r>
          </w:p>
          <w:p w14:paraId="7EEE0C02"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(3.14)</w:t>
            </w:r>
          </w:p>
        </w:tc>
        <w:tc>
          <w:tcPr>
            <w:tcW w:w="754" w:type="dxa"/>
            <w:vAlign w:val="center"/>
          </w:tcPr>
          <w:p w14:paraId="0D4FB452" w14:textId="12B95C7A" w:rsidR="003B7EC2" w:rsidRPr="00773C20" w:rsidRDefault="003B7EC2" w:rsidP="00773C20">
            <w:pPr>
              <w:jc w:val="center"/>
              <w:rPr>
                <w:rFonts w:ascii="Arial" w:hAnsi="Arial" w:cs="Arial"/>
                <w:sz w:val="14"/>
                <w:szCs w:val="14"/>
              </w:rPr>
            </w:pPr>
            <w:r w:rsidRPr="00773C20">
              <w:rPr>
                <w:rFonts w:ascii="Arial" w:hAnsi="Arial" w:cs="Arial"/>
                <w:sz w:val="14"/>
                <w:szCs w:val="14"/>
              </w:rPr>
              <w:t>5.25</w:t>
            </w:r>
          </w:p>
          <w:p w14:paraId="45C5708D"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(2.48)</w:t>
            </w:r>
          </w:p>
        </w:tc>
        <w:tc>
          <w:tcPr>
            <w:tcW w:w="754" w:type="dxa"/>
            <w:tcBorders>
              <w:right w:val="double" w:sz="4" w:space="0" w:color="auto"/>
            </w:tcBorders>
            <w:vAlign w:val="center"/>
          </w:tcPr>
          <w:p w14:paraId="427BA4FE" w14:textId="6C1D7821" w:rsidR="003B7EC2" w:rsidRPr="00773C20" w:rsidRDefault="003B7EC2" w:rsidP="00773C20">
            <w:pPr>
              <w:jc w:val="center"/>
              <w:rPr>
                <w:rFonts w:ascii="Arial" w:hAnsi="Arial" w:cs="Arial"/>
                <w:sz w:val="14"/>
                <w:szCs w:val="14"/>
              </w:rPr>
            </w:pPr>
            <w:r w:rsidRPr="00773C20">
              <w:rPr>
                <w:rFonts w:ascii="Arial" w:hAnsi="Arial" w:cs="Arial"/>
                <w:sz w:val="14"/>
                <w:szCs w:val="14"/>
              </w:rPr>
              <w:t>9.44</w:t>
            </w:r>
          </w:p>
          <w:p w14:paraId="1C7580F6"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(1.46)</w:t>
            </w:r>
          </w:p>
        </w:tc>
        <w:tc>
          <w:tcPr>
            <w:tcW w:w="754" w:type="dxa"/>
            <w:tcBorders>
              <w:left w:val="double" w:sz="4" w:space="0" w:color="auto"/>
            </w:tcBorders>
            <w:vAlign w:val="center"/>
          </w:tcPr>
          <w:p w14:paraId="62E12B4A" w14:textId="41967297" w:rsidR="003B7EC2" w:rsidRPr="00773C20" w:rsidRDefault="003B7EC2" w:rsidP="00773C20">
            <w:pPr>
              <w:jc w:val="center"/>
              <w:rPr>
                <w:rFonts w:ascii="Arial" w:hAnsi="Arial" w:cs="Arial"/>
                <w:sz w:val="14"/>
                <w:szCs w:val="14"/>
              </w:rPr>
            </w:pPr>
            <w:r w:rsidRPr="00773C20">
              <w:rPr>
                <w:rFonts w:ascii="Arial" w:hAnsi="Arial" w:cs="Arial"/>
                <w:sz w:val="14"/>
                <w:szCs w:val="14"/>
              </w:rPr>
              <w:t>6.81</w:t>
            </w:r>
          </w:p>
          <w:p w14:paraId="7346B27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(4.87)</w:t>
            </w:r>
          </w:p>
        </w:tc>
        <w:tc>
          <w:tcPr>
            <w:tcW w:w="754" w:type="dxa"/>
            <w:vAlign w:val="center"/>
          </w:tcPr>
          <w:p w14:paraId="7A3A41DE" w14:textId="43B6D436" w:rsidR="003B7EC2" w:rsidRPr="00773C20" w:rsidRDefault="003B7EC2" w:rsidP="00773C20">
            <w:pPr>
              <w:jc w:val="center"/>
              <w:rPr>
                <w:rFonts w:ascii="Arial" w:hAnsi="Arial" w:cs="Arial"/>
                <w:sz w:val="14"/>
                <w:szCs w:val="14"/>
              </w:rPr>
            </w:pPr>
            <w:r w:rsidRPr="00773C20">
              <w:rPr>
                <w:rFonts w:ascii="Arial" w:hAnsi="Arial" w:cs="Arial"/>
                <w:sz w:val="14"/>
                <w:szCs w:val="14"/>
              </w:rPr>
              <w:t>1.45</w:t>
            </w:r>
          </w:p>
          <w:p w14:paraId="27FDE78C"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(1.37)</w:t>
            </w:r>
          </w:p>
        </w:tc>
        <w:tc>
          <w:tcPr>
            <w:tcW w:w="754" w:type="dxa"/>
            <w:vAlign w:val="center"/>
          </w:tcPr>
          <w:p w14:paraId="52A8B01D" w14:textId="57F7EEC9" w:rsidR="003B7EC2" w:rsidRPr="00773C20" w:rsidRDefault="003B7EC2" w:rsidP="00773C20">
            <w:pPr>
              <w:jc w:val="center"/>
              <w:rPr>
                <w:rFonts w:ascii="Arial" w:hAnsi="Arial" w:cs="Arial"/>
                <w:sz w:val="14"/>
                <w:szCs w:val="14"/>
              </w:rPr>
            </w:pPr>
            <w:r w:rsidRPr="00773C20">
              <w:rPr>
                <w:rFonts w:ascii="Arial" w:hAnsi="Arial" w:cs="Arial"/>
                <w:sz w:val="14"/>
                <w:szCs w:val="14"/>
              </w:rPr>
              <w:t>5.48</w:t>
            </w:r>
          </w:p>
          <w:p w14:paraId="2C79229A"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(2.81)</w:t>
            </w:r>
          </w:p>
        </w:tc>
        <w:tc>
          <w:tcPr>
            <w:tcW w:w="754" w:type="dxa"/>
            <w:vAlign w:val="center"/>
          </w:tcPr>
          <w:p w14:paraId="3E312E29" w14:textId="5D9086AF" w:rsidR="003B7EC2" w:rsidRPr="00773C20" w:rsidRDefault="003B7EC2" w:rsidP="00773C20">
            <w:pPr>
              <w:jc w:val="center"/>
              <w:rPr>
                <w:rFonts w:ascii="Arial" w:hAnsi="Arial" w:cs="Arial"/>
                <w:sz w:val="14"/>
                <w:szCs w:val="14"/>
              </w:rPr>
            </w:pPr>
            <w:r w:rsidRPr="00773C20">
              <w:rPr>
                <w:rFonts w:ascii="Arial" w:hAnsi="Arial" w:cs="Arial"/>
                <w:sz w:val="14"/>
                <w:szCs w:val="14"/>
              </w:rPr>
              <w:t>2.81</w:t>
            </w:r>
          </w:p>
          <w:p w14:paraId="7FC4A7EB" w14:textId="77777777" w:rsidR="003B7EC2" w:rsidRPr="00773C20" w:rsidRDefault="003B7EC2" w:rsidP="00773C20">
            <w:pPr>
              <w:jc w:val="center"/>
              <w:rPr>
                <w:rFonts w:ascii="Arial" w:hAnsi="Arial" w:cs="Arial"/>
                <w:sz w:val="14"/>
                <w:szCs w:val="14"/>
              </w:rPr>
            </w:pPr>
            <w:r w:rsidRPr="00773C20">
              <w:rPr>
                <w:rFonts w:ascii="Arial" w:hAnsi="Arial" w:cs="Arial"/>
                <w:sz w:val="14"/>
                <w:szCs w:val="14"/>
              </w:rPr>
              <w:t>(1.58)</w:t>
            </w:r>
          </w:p>
        </w:tc>
      </w:tr>
    </w:tbl>
    <w:p w14:paraId="662BC69A" w14:textId="77777777" w:rsidR="003B7EC2" w:rsidRPr="00B17DF8" w:rsidRDefault="003B7EC2" w:rsidP="00AE763E">
      <w:pPr>
        <w:spacing w:after="120"/>
      </w:pPr>
      <w:r w:rsidRPr="00971D6E">
        <w:t xml:space="preserve">Table 2: Bed Characteristics.  </w:t>
      </w:r>
      <w:r w:rsidRPr="00B17DF8">
        <w:t xml:space="preserve">Numbers in brackets </w:t>
      </w:r>
      <w:r>
        <w:t>represent</w:t>
      </w:r>
      <w:r w:rsidRPr="00B17DF8">
        <w:t xml:space="preserve"> standard deviations.</w:t>
      </w:r>
    </w:p>
    <w:p w14:paraId="1541660A" w14:textId="77777777" w:rsidR="003B7EC2" w:rsidRDefault="003B7EC2" w:rsidP="00AE763E">
      <w:pPr>
        <w:pStyle w:val="Normal1"/>
        <w:spacing w:after="120" w:line="360" w:lineRule="auto"/>
        <w:sectPr w:rsidR="003B7EC2" w:rsidSect="001E2EF9">
          <w:pgSz w:w="15842" w:h="12242" w:orient="landscape"/>
          <w:pgMar w:top="1440" w:right="1440" w:bottom="1440" w:left="1440" w:header="0" w:footer="720" w:gutter="0"/>
          <w:lnNumType w:countBy="1" w:restart="continuous"/>
          <w:pgNumType w:start="1"/>
          <w:cols w:space="720"/>
          <w:docGrid w:linePitch="299"/>
        </w:sectPr>
      </w:pPr>
    </w:p>
    <w:p w14:paraId="06D93D83" w14:textId="77777777" w:rsidR="003A0EAB" w:rsidRPr="00971D6E" w:rsidRDefault="00971D6E" w:rsidP="00AE763E">
      <w:pPr>
        <w:pStyle w:val="Normal1"/>
        <w:spacing w:after="120" w:line="360" w:lineRule="auto"/>
        <w:rPr>
          <w:i/>
        </w:rPr>
      </w:pPr>
      <w:proofErr w:type="gramStart"/>
      <w:r w:rsidRPr="00971D6E">
        <w:rPr>
          <w:i/>
        </w:rPr>
        <w:lastRenderedPageBreak/>
        <w:t>3.1.2 Seasonal variations.</w:t>
      </w:r>
      <w:proofErr w:type="gramEnd"/>
    </w:p>
    <w:p w14:paraId="57198FBF" w14:textId="6AAD0C0A" w:rsidR="003A0EAB" w:rsidRPr="00971D6E" w:rsidRDefault="00971D6E" w:rsidP="00AE763E">
      <w:pPr>
        <w:pStyle w:val="Normal1"/>
        <w:spacing w:after="120" w:line="360" w:lineRule="auto"/>
      </w:pPr>
      <w:r w:rsidRPr="00971D6E">
        <w:t xml:space="preserve">At Benthic A, an increase in median grain size </w:t>
      </w:r>
      <w:r w:rsidR="00160D82">
        <w:t>of ~45</w:t>
      </w:r>
      <w:r w:rsidR="003420CB">
        <w:t xml:space="preserve"> </w:t>
      </w:r>
      <w:r w:rsidR="00160D82">
        <w:rPr>
          <w:rFonts w:ascii="Symbol" w:hAnsi="Symbol"/>
        </w:rPr>
        <w:t></w:t>
      </w:r>
      <w:r w:rsidR="00160D82">
        <w:t xml:space="preserve">m </w:t>
      </w:r>
      <w:r w:rsidRPr="00971D6E">
        <w:t xml:space="preserve">is observed throughout the year, although there is little change in the other size distribution parameters (sorting/skewness </w:t>
      </w:r>
      <w:proofErr w:type="spellStart"/>
      <w:r w:rsidRPr="00971D6E">
        <w:t>etc</w:t>
      </w:r>
      <w:proofErr w:type="spellEnd"/>
      <w:r w:rsidRPr="00971D6E">
        <w:t xml:space="preserve">), and given the within site variability, this is only significant between the first two </w:t>
      </w:r>
      <w:r w:rsidR="00460BE6">
        <w:t>p</w:t>
      </w:r>
      <w:r w:rsidRPr="00971D6E">
        <w:t>re</w:t>
      </w:r>
      <w:r w:rsidR="00460BE6">
        <w:t>-</w:t>
      </w:r>
      <w:r w:rsidRPr="00971D6E">
        <w:t>bloom cruises (p &lt; 0.05). The percentage of fines decreased alongside this change in grain size (significant between the two pre</w:t>
      </w:r>
      <w:r w:rsidR="002D6CAC">
        <w:t>-</w:t>
      </w:r>
      <w:r w:rsidRPr="00971D6E">
        <w:t>bloom cruises), with bulk density increasing significantly between pre</w:t>
      </w:r>
      <w:r w:rsidR="00460BE6">
        <w:t>-</w:t>
      </w:r>
      <w:r w:rsidRPr="00971D6E">
        <w:t xml:space="preserve">bloom and bloom conditions, and between the bloom and </w:t>
      </w:r>
      <w:r w:rsidR="00071EC2">
        <w:t>late-summer</w:t>
      </w:r>
      <w:r w:rsidRPr="00971D6E">
        <w:t xml:space="preserve"> cruises (p &lt; 0.05). Chlorophyll </w:t>
      </w:r>
      <w:r w:rsidRPr="006D5A63">
        <w:rPr>
          <w:i/>
        </w:rPr>
        <w:t>a</w:t>
      </w:r>
      <w:r w:rsidRPr="00971D6E">
        <w:t xml:space="preserve"> peaked during the spring bloom and this is reflected in the amount of organic carbon in the surface sediment layers. </w:t>
      </w:r>
      <w:proofErr w:type="spellStart"/>
      <w:r w:rsidRPr="00971D6E">
        <w:t>Infaunal</w:t>
      </w:r>
      <w:proofErr w:type="spellEnd"/>
      <w:r w:rsidRPr="00971D6E">
        <w:t xml:space="preserve"> carbon also peaks during the bloom, although </w:t>
      </w:r>
      <w:proofErr w:type="spellStart"/>
      <w:r w:rsidRPr="00971D6E">
        <w:t>epifaunal</w:t>
      </w:r>
      <w:proofErr w:type="spellEnd"/>
      <w:r w:rsidRPr="00971D6E">
        <w:t xml:space="preserve"> carbon was </w:t>
      </w:r>
      <w:proofErr w:type="gramStart"/>
      <w:r w:rsidRPr="00971D6E">
        <w:t>at a minima</w:t>
      </w:r>
      <w:proofErr w:type="gramEnd"/>
      <w:r w:rsidRPr="00971D6E">
        <w:t>.</w:t>
      </w:r>
    </w:p>
    <w:p w14:paraId="0AAC8555" w14:textId="180801A8" w:rsidR="003A0EAB" w:rsidRPr="00971D6E" w:rsidRDefault="00971D6E" w:rsidP="00AE763E">
      <w:pPr>
        <w:pStyle w:val="Normal1"/>
        <w:spacing w:after="120" w:line="360" w:lineRule="auto"/>
      </w:pPr>
      <w:r w:rsidRPr="00971D6E">
        <w:t xml:space="preserve">For </w:t>
      </w:r>
      <w:r w:rsidR="002D6CAC">
        <w:t>B</w:t>
      </w:r>
      <w:r w:rsidRPr="00971D6E">
        <w:t>enthic I, the grain size is largest during the bloom, and drops again in the following cruise (</w:t>
      </w:r>
      <w:r w:rsidR="00160D82">
        <w:t xml:space="preserve">total range ~40 </w:t>
      </w:r>
      <w:r w:rsidR="00160D82" w:rsidRPr="001E2EF9">
        <w:rPr>
          <w:rFonts w:ascii="Symbol" w:hAnsi="Symbol"/>
        </w:rPr>
        <w:t></w:t>
      </w:r>
      <w:r w:rsidR="00160D82">
        <w:t xml:space="preserve">m; </w:t>
      </w:r>
      <w:r w:rsidR="0074557B">
        <w:t xml:space="preserve">differences </w:t>
      </w:r>
      <w:r w:rsidRPr="00971D6E">
        <w:t xml:space="preserve">significant to p &lt; 0.05). The percentage of fines also shows </w:t>
      </w:r>
      <w:proofErr w:type="gramStart"/>
      <w:r w:rsidRPr="00971D6E">
        <w:t>a minima</w:t>
      </w:r>
      <w:proofErr w:type="gramEnd"/>
      <w:r w:rsidRPr="00971D6E">
        <w:t xml:space="preserve"> at the same time, although not to a significant degree, and this is reflected in a maximum bulk density value (significant between bloom and </w:t>
      </w:r>
      <w:r w:rsidR="00071EC2">
        <w:t>late-summer</w:t>
      </w:r>
      <w:r w:rsidRPr="00971D6E">
        <w:t xml:space="preserve">; p &lt; 0.0001). Chlorophyll </w:t>
      </w:r>
      <w:r w:rsidRPr="006D5A63">
        <w:rPr>
          <w:i/>
        </w:rPr>
        <w:t>a</w:t>
      </w:r>
      <w:r w:rsidRPr="00971D6E">
        <w:t xml:space="preserve"> is actually </w:t>
      </w:r>
      <w:proofErr w:type="gramStart"/>
      <w:r w:rsidRPr="00971D6E">
        <w:t>at a minima</w:t>
      </w:r>
      <w:proofErr w:type="gramEnd"/>
      <w:r w:rsidRPr="00971D6E">
        <w:t xml:space="preserve"> during the bloom, although the amount of organic carbon found in the surface sediments, and the amount of </w:t>
      </w:r>
      <w:proofErr w:type="spellStart"/>
      <w:r w:rsidRPr="00971D6E">
        <w:t>epifaunal</w:t>
      </w:r>
      <w:proofErr w:type="spellEnd"/>
      <w:r w:rsidRPr="00971D6E">
        <w:t xml:space="preserve"> carbon both peak during this time. </w:t>
      </w:r>
      <w:proofErr w:type="spellStart"/>
      <w:r w:rsidRPr="00971D6E">
        <w:t>Infaunal</w:t>
      </w:r>
      <w:proofErr w:type="spellEnd"/>
      <w:r w:rsidRPr="00971D6E">
        <w:t xml:space="preserve"> carbon increases between pre </w:t>
      </w:r>
      <w:proofErr w:type="gramStart"/>
      <w:r w:rsidR="00071EC2">
        <w:t>bloom</w:t>
      </w:r>
      <w:proofErr w:type="gramEnd"/>
      <w:r w:rsidR="00071EC2">
        <w:t xml:space="preserve"> </w:t>
      </w:r>
      <w:r w:rsidRPr="00971D6E">
        <w:t xml:space="preserve">to </w:t>
      </w:r>
      <w:r w:rsidR="00071EC2">
        <w:t>late-summer</w:t>
      </w:r>
      <w:r w:rsidR="00071EC2" w:rsidRPr="00971D6E">
        <w:t xml:space="preserve"> </w:t>
      </w:r>
      <w:r w:rsidRPr="00971D6E">
        <w:t>cruises.</w:t>
      </w:r>
    </w:p>
    <w:p w14:paraId="1783B36C" w14:textId="3A8A6763" w:rsidR="003A0EAB" w:rsidRPr="00971D6E" w:rsidRDefault="00971D6E" w:rsidP="00AE763E">
      <w:pPr>
        <w:pStyle w:val="Normal1"/>
        <w:spacing w:after="120" w:line="360" w:lineRule="auto"/>
      </w:pPr>
      <w:r w:rsidRPr="00971D6E">
        <w:t xml:space="preserve">For </w:t>
      </w:r>
      <w:r w:rsidR="002D6CAC">
        <w:t>B</w:t>
      </w:r>
      <w:r w:rsidRPr="00971D6E">
        <w:t>enthic H, the grain size is also largest during the bloom, but falls within the variability of the site</w:t>
      </w:r>
      <w:r w:rsidR="003420CB">
        <w:t xml:space="preserve"> (total range ~130 </w:t>
      </w:r>
      <w:r w:rsidR="003420CB" w:rsidRPr="001E2EF9">
        <w:rPr>
          <w:rFonts w:ascii="Symbol" w:hAnsi="Symbol"/>
        </w:rPr>
        <w:t></w:t>
      </w:r>
      <w:r w:rsidR="003420CB">
        <w:t>m)</w:t>
      </w:r>
      <w:r w:rsidRPr="00971D6E">
        <w:t xml:space="preserve">; however the bulk density increases significantly throughout the year to peak </w:t>
      </w:r>
      <w:proofErr w:type="gramStart"/>
      <w:r w:rsidR="00071EC2">
        <w:t>late-summer</w:t>
      </w:r>
      <w:proofErr w:type="gramEnd"/>
      <w:r w:rsidR="00071EC2" w:rsidRPr="00971D6E">
        <w:t xml:space="preserve"> </w:t>
      </w:r>
      <w:r w:rsidRPr="00971D6E">
        <w:t xml:space="preserve">(p &lt; 0.05). Chlorophyll </w:t>
      </w:r>
      <w:r w:rsidRPr="006D5A63">
        <w:rPr>
          <w:i/>
        </w:rPr>
        <w:t>a</w:t>
      </w:r>
      <w:r w:rsidRPr="00971D6E">
        <w:t xml:space="preserve"> is greatest </w:t>
      </w:r>
      <w:r w:rsidR="00071EC2">
        <w:t xml:space="preserve">in </w:t>
      </w:r>
      <w:proofErr w:type="gramStart"/>
      <w:r w:rsidR="00071EC2">
        <w:t>late-summer</w:t>
      </w:r>
      <w:proofErr w:type="gramEnd"/>
      <w:r w:rsidRPr="00971D6E">
        <w:t xml:space="preserve">, as is organic carbon. Both </w:t>
      </w:r>
      <w:proofErr w:type="spellStart"/>
      <w:r w:rsidRPr="00971D6E">
        <w:t>infaunal</w:t>
      </w:r>
      <w:proofErr w:type="spellEnd"/>
      <w:r w:rsidRPr="00971D6E">
        <w:t xml:space="preserve"> and </w:t>
      </w:r>
      <w:proofErr w:type="spellStart"/>
      <w:r w:rsidRPr="00971D6E">
        <w:t>epifaunal</w:t>
      </w:r>
      <w:proofErr w:type="spellEnd"/>
      <w:r w:rsidRPr="00971D6E">
        <w:t xml:space="preserve"> biomasses are highest during the bloom.</w:t>
      </w:r>
    </w:p>
    <w:p w14:paraId="3286E9C9" w14:textId="0BB3DBFD" w:rsidR="003A0EAB" w:rsidRDefault="00971D6E" w:rsidP="00AE763E">
      <w:pPr>
        <w:pStyle w:val="Normal1"/>
        <w:spacing w:after="120" w:line="360" w:lineRule="auto"/>
      </w:pPr>
      <w:r w:rsidRPr="00971D6E">
        <w:t xml:space="preserve">For </w:t>
      </w:r>
      <w:r w:rsidR="002D6CAC">
        <w:t>B</w:t>
      </w:r>
      <w:r w:rsidRPr="00971D6E">
        <w:t xml:space="preserve">enthic G, the grain size peaks </w:t>
      </w:r>
      <w:r w:rsidR="002D6CAC">
        <w:t>pre-</w:t>
      </w:r>
      <w:r w:rsidRPr="00971D6E">
        <w:t>bloom (2), although subsequent differences are within the site variability</w:t>
      </w:r>
      <w:r w:rsidR="003420CB">
        <w:t xml:space="preserve"> (total range ~ 125 </w:t>
      </w:r>
      <w:r w:rsidR="003420CB" w:rsidRPr="001E2EF9">
        <w:rPr>
          <w:rFonts w:ascii="Symbol" w:hAnsi="Symbol"/>
        </w:rPr>
        <w:t></w:t>
      </w:r>
      <w:r w:rsidR="003420CB">
        <w:t>m)</w:t>
      </w:r>
      <w:r w:rsidRPr="00971D6E">
        <w:t xml:space="preserve">. Percentage of fines is greatest </w:t>
      </w:r>
      <w:r w:rsidR="00071EC2">
        <w:t xml:space="preserve">in </w:t>
      </w:r>
      <w:proofErr w:type="gramStart"/>
      <w:r w:rsidR="00071EC2">
        <w:t>late-summer</w:t>
      </w:r>
      <w:proofErr w:type="gramEnd"/>
      <w:r w:rsidRPr="00971D6E">
        <w:t xml:space="preserve">, although high within site variability here masks any significant seasonal signal. However, changes in bulk density are significant seasonally, increasing throughout the year to peak </w:t>
      </w:r>
      <w:r w:rsidR="00071EC2">
        <w:t xml:space="preserve">in </w:t>
      </w:r>
      <w:proofErr w:type="gramStart"/>
      <w:r w:rsidR="00071EC2">
        <w:t>late-summer</w:t>
      </w:r>
      <w:proofErr w:type="gramEnd"/>
      <w:r w:rsidRPr="00971D6E">
        <w:t xml:space="preserve"> (p &lt; 0.001).</w:t>
      </w:r>
    </w:p>
    <w:p w14:paraId="78E3DAB1" w14:textId="77777777" w:rsidR="002A5532" w:rsidRDefault="002A5532" w:rsidP="00AE763E">
      <w:pPr>
        <w:pStyle w:val="Normal1"/>
        <w:spacing w:after="120" w:line="360" w:lineRule="auto"/>
        <w:rPr>
          <w:u w:val="single"/>
        </w:rPr>
      </w:pPr>
    </w:p>
    <w:p w14:paraId="7CC39CA8" w14:textId="77777777" w:rsidR="003A0EAB" w:rsidRPr="00971D6E" w:rsidRDefault="00971D6E" w:rsidP="00AE763E">
      <w:pPr>
        <w:pStyle w:val="Normal1"/>
        <w:spacing w:after="120" w:line="360" w:lineRule="auto"/>
        <w:rPr>
          <w:u w:val="single"/>
        </w:rPr>
      </w:pPr>
      <w:r w:rsidRPr="00971D6E">
        <w:rPr>
          <w:u w:val="single"/>
        </w:rPr>
        <w:t>3.2 Resuspension Dynamics</w:t>
      </w:r>
    </w:p>
    <w:p w14:paraId="775DD4A9" w14:textId="12830C14" w:rsidR="003A0EAB" w:rsidRDefault="00971D6E" w:rsidP="00AE763E">
      <w:pPr>
        <w:pStyle w:val="Normal1"/>
        <w:spacing w:after="120" w:line="360" w:lineRule="auto"/>
      </w:pPr>
      <w:r w:rsidRPr="00971D6E">
        <w:t xml:space="preserve">Figure 2 illustrates the </w:t>
      </w:r>
      <w:r w:rsidR="007774F4">
        <w:t xml:space="preserve">ranges of </w:t>
      </w:r>
      <w:r w:rsidRPr="00971D6E">
        <w:t>measured critical shear stresses based on month of collection.</w:t>
      </w:r>
      <w:r w:rsidR="00237A3F" w:rsidRPr="00237A3F">
        <w:t xml:space="preserve"> </w:t>
      </w:r>
      <w:r w:rsidR="00237A3F" w:rsidRPr="00971D6E">
        <w:t>Table 3 summarises the key results of the resuspension experiments, including the critical erosion thresholds, peak erosion rates and equivalent depth of erosion.</w:t>
      </w:r>
    </w:p>
    <w:p w14:paraId="1F18CC0B" w14:textId="77777777" w:rsidR="00237A3F" w:rsidRPr="00971D6E" w:rsidRDefault="00237A3F" w:rsidP="00AE763E">
      <w:pPr>
        <w:pStyle w:val="Normal1"/>
        <w:spacing w:after="120" w:line="360" w:lineRule="auto"/>
      </w:pPr>
    </w:p>
    <w:p w14:paraId="50E7ED78" w14:textId="77777777" w:rsidR="003A0EAB" w:rsidRPr="00971D6E" w:rsidRDefault="00971D6E" w:rsidP="00AE763E">
      <w:pPr>
        <w:pStyle w:val="Normal1"/>
        <w:spacing w:after="120" w:line="360" w:lineRule="auto"/>
      </w:pPr>
      <w:r w:rsidRPr="00971D6E">
        <w:rPr>
          <w:noProof/>
          <w:lang w:val="en-US"/>
        </w:rPr>
        <w:drawing>
          <wp:inline distT="114300" distB="114300" distL="114300" distR="114300" wp14:anchorId="3A037D0A" wp14:editId="1F2056C1">
            <wp:extent cx="5936973" cy="4190804"/>
            <wp:effectExtent l="0" t="0" r="6985" b="635"/>
            <wp:docPr id="4" name="image16.png"/>
            <wp:cNvGraphicFramePr/>
            <a:graphic xmlns:a="http://schemas.openxmlformats.org/drawingml/2006/main">
              <a:graphicData uri="http://schemas.openxmlformats.org/drawingml/2006/picture">
                <pic:pic xmlns:pic="http://schemas.openxmlformats.org/drawingml/2006/picture">
                  <pic:nvPicPr>
                    <pic:cNvPr id="0" name="image16.png" descr="CriticalThresholds.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936973" cy="4190804"/>
                    </a:xfrm>
                    <a:prstGeom prst="rect">
                      <a:avLst/>
                    </a:prstGeom>
                    <a:ln/>
                  </pic:spPr>
                </pic:pic>
              </a:graphicData>
            </a:graphic>
          </wp:inline>
        </w:drawing>
      </w:r>
    </w:p>
    <w:p w14:paraId="6C8DF10E" w14:textId="1946A7A3" w:rsidR="003A0EAB" w:rsidRDefault="00971D6E" w:rsidP="00AE763E">
      <w:pPr>
        <w:pStyle w:val="Normal1"/>
        <w:spacing w:after="120" w:line="360" w:lineRule="auto"/>
      </w:pPr>
      <w:r w:rsidRPr="00971D6E">
        <w:t xml:space="preserve">Figure 2. </w:t>
      </w:r>
      <w:r w:rsidR="007042CA">
        <w:t>Box and whisker plots of c</w:t>
      </w:r>
      <w:r w:rsidRPr="00971D6E">
        <w:t xml:space="preserve">ritical Shear stresses for </w:t>
      </w:r>
      <w:r w:rsidR="007042CA">
        <w:t xml:space="preserve">all in situ and </w:t>
      </w:r>
      <w:proofErr w:type="gramStart"/>
      <w:r w:rsidR="007042CA">
        <w:t>ship-board</w:t>
      </w:r>
      <w:proofErr w:type="gramEnd"/>
      <w:r w:rsidR="007042CA">
        <w:t xml:space="preserve"> experiments.</w:t>
      </w:r>
      <w:r w:rsidRPr="00971D6E">
        <w:t xml:space="preserve"> </w:t>
      </w:r>
    </w:p>
    <w:p w14:paraId="10CE4A1E" w14:textId="77777777" w:rsidR="00237A3F" w:rsidRDefault="00237A3F" w:rsidP="00AE763E">
      <w:pPr>
        <w:pStyle w:val="Normal1"/>
        <w:spacing w:after="120" w:line="360" w:lineRule="auto"/>
        <w:sectPr w:rsidR="00237A3F" w:rsidSect="001E2EF9">
          <w:pgSz w:w="12240" w:h="15840"/>
          <w:pgMar w:top="1440" w:right="1440" w:bottom="1440" w:left="1440" w:header="0" w:footer="720" w:gutter="0"/>
          <w:lnNumType w:countBy="1" w:restart="continuous"/>
          <w:pgNumType w:start="1"/>
          <w:cols w:space="720"/>
          <w:docGrid w:linePitch="299"/>
        </w:sectPr>
      </w:pPr>
    </w:p>
    <w:tbl>
      <w:tblPr>
        <w:tblStyle w:val="TableGrid"/>
        <w:tblpPr w:leftFromText="180" w:rightFromText="180" w:vertAnchor="page" w:horzAnchor="page" w:tblpX="1549" w:tblpY="2521"/>
        <w:tblW w:w="0" w:type="auto"/>
        <w:tblLook w:val="04A0" w:firstRow="1" w:lastRow="0" w:firstColumn="1" w:lastColumn="0" w:noHBand="0" w:noVBand="1"/>
      </w:tblPr>
      <w:tblGrid>
        <w:gridCol w:w="883"/>
        <w:gridCol w:w="747"/>
        <w:gridCol w:w="745"/>
        <w:gridCol w:w="743"/>
        <w:gridCol w:w="743"/>
        <w:gridCol w:w="744"/>
        <w:gridCol w:w="744"/>
        <w:gridCol w:w="728"/>
        <w:gridCol w:w="743"/>
        <w:gridCol w:w="664"/>
        <w:gridCol w:w="664"/>
        <w:gridCol w:w="663"/>
        <w:gridCol w:w="663"/>
        <w:gridCol w:w="664"/>
        <w:gridCol w:w="729"/>
        <w:gridCol w:w="728"/>
        <w:gridCol w:w="728"/>
        <w:gridCol w:w="647"/>
      </w:tblGrid>
      <w:tr w:rsidR="00237A3F" w:rsidRPr="00F84A93" w14:paraId="0AF8F7E2" w14:textId="77777777" w:rsidTr="00F84A93">
        <w:tc>
          <w:tcPr>
            <w:tcW w:w="883" w:type="dxa"/>
            <w:vMerge w:val="restart"/>
            <w:tcMar>
              <w:left w:w="0" w:type="dxa"/>
              <w:right w:w="0" w:type="dxa"/>
            </w:tcMar>
            <w:vAlign w:val="center"/>
          </w:tcPr>
          <w:p w14:paraId="000F0055" w14:textId="77777777" w:rsidR="00237A3F" w:rsidRPr="00F84A93" w:rsidRDefault="00237A3F" w:rsidP="00773C20">
            <w:pPr>
              <w:jc w:val="center"/>
              <w:rPr>
                <w:rFonts w:ascii="Arial" w:hAnsi="Arial"/>
                <w:sz w:val="14"/>
                <w:szCs w:val="14"/>
              </w:rPr>
            </w:pPr>
          </w:p>
        </w:tc>
        <w:tc>
          <w:tcPr>
            <w:tcW w:w="747" w:type="dxa"/>
            <w:vMerge w:val="restart"/>
            <w:tcBorders>
              <w:right w:val="double" w:sz="4" w:space="0" w:color="auto"/>
            </w:tcBorders>
            <w:tcMar>
              <w:left w:w="0" w:type="dxa"/>
              <w:right w:w="0" w:type="dxa"/>
            </w:tcMar>
            <w:vAlign w:val="center"/>
          </w:tcPr>
          <w:p w14:paraId="5A8C72FA" w14:textId="77777777" w:rsidR="00237A3F" w:rsidRPr="00F84A93" w:rsidRDefault="00237A3F" w:rsidP="00773C20">
            <w:pPr>
              <w:jc w:val="center"/>
              <w:rPr>
                <w:rFonts w:ascii="Arial" w:hAnsi="Arial"/>
                <w:sz w:val="14"/>
                <w:szCs w:val="14"/>
              </w:rPr>
            </w:pPr>
            <w:r w:rsidRPr="00F84A93">
              <w:rPr>
                <w:rFonts w:ascii="Arial" w:hAnsi="Arial"/>
                <w:sz w:val="14"/>
                <w:szCs w:val="14"/>
              </w:rPr>
              <w:t>FLUME</w:t>
            </w:r>
          </w:p>
        </w:tc>
        <w:tc>
          <w:tcPr>
            <w:tcW w:w="2975" w:type="dxa"/>
            <w:gridSpan w:val="4"/>
            <w:tcBorders>
              <w:left w:val="double" w:sz="4" w:space="0" w:color="auto"/>
              <w:bottom w:val="double" w:sz="4" w:space="0" w:color="auto"/>
              <w:right w:val="double" w:sz="4" w:space="0" w:color="auto"/>
            </w:tcBorders>
            <w:tcMar>
              <w:left w:w="0" w:type="dxa"/>
              <w:right w:w="0" w:type="dxa"/>
            </w:tcMar>
            <w:vAlign w:val="center"/>
          </w:tcPr>
          <w:p w14:paraId="5923C034" w14:textId="77777777" w:rsidR="00237A3F" w:rsidRPr="00F84A93" w:rsidRDefault="00237A3F" w:rsidP="00773C20">
            <w:pPr>
              <w:jc w:val="center"/>
              <w:rPr>
                <w:rFonts w:ascii="Arial" w:hAnsi="Arial"/>
                <w:sz w:val="14"/>
                <w:szCs w:val="14"/>
              </w:rPr>
            </w:pPr>
            <w:r w:rsidRPr="00F84A93">
              <w:rPr>
                <w:rFonts w:ascii="Arial" w:hAnsi="Arial"/>
                <w:sz w:val="14"/>
                <w:szCs w:val="14"/>
              </w:rPr>
              <w:t>SITE A</w:t>
            </w:r>
          </w:p>
        </w:tc>
        <w:tc>
          <w:tcPr>
            <w:tcW w:w="2879" w:type="dxa"/>
            <w:gridSpan w:val="4"/>
            <w:tcBorders>
              <w:left w:val="double" w:sz="4" w:space="0" w:color="auto"/>
              <w:bottom w:val="double" w:sz="4" w:space="0" w:color="auto"/>
              <w:right w:val="double" w:sz="4" w:space="0" w:color="auto"/>
            </w:tcBorders>
            <w:tcMar>
              <w:left w:w="0" w:type="dxa"/>
              <w:right w:w="0" w:type="dxa"/>
            </w:tcMar>
            <w:vAlign w:val="center"/>
          </w:tcPr>
          <w:p w14:paraId="4B917B22" w14:textId="77777777" w:rsidR="00237A3F" w:rsidRPr="00F84A93" w:rsidRDefault="00237A3F" w:rsidP="00773C20">
            <w:pPr>
              <w:jc w:val="center"/>
              <w:rPr>
                <w:rFonts w:ascii="Arial" w:hAnsi="Arial"/>
                <w:sz w:val="14"/>
                <w:szCs w:val="14"/>
              </w:rPr>
            </w:pPr>
            <w:r w:rsidRPr="00F84A93">
              <w:rPr>
                <w:rFonts w:ascii="Arial" w:hAnsi="Arial"/>
                <w:sz w:val="14"/>
                <w:szCs w:val="14"/>
              </w:rPr>
              <w:t>SITE I</w:t>
            </w:r>
          </w:p>
        </w:tc>
        <w:tc>
          <w:tcPr>
            <w:tcW w:w="2654" w:type="dxa"/>
            <w:gridSpan w:val="4"/>
            <w:tcBorders>
              <w:left w:val="double" w:sz="4" w:space="0" w:color="auto"/>
              <w:bottom w:val="double" w:sz="4" w:space="0" w:color="auto"/>
              <w:right w:val="double" w:sz="4" w:space="0" w:color="auto"/>
            </w:tcBorders>
            <w:tcMar>
              <w:left w:w="0" w:type="dxa"/>
              <w:right w:w="0" w:type="dxa"/>
            </w:tcMar>
            <w:vAlign w:val="center"/>
          </w:tcPr>
          <w:p w14:paraId="272DA4F0" w14:textId="77777777" w:rsidR="00237A3F" w:rsidRPr="00F84A93" w:rsidRDefault="00237A3F" w:rsidP="00773C20">
            <w:pPr>
              <w:jc w:val="center"/>
              <w:rPr>
                <w:rFonts w:ascii="Arial" w:hAnsi="Arial"/>
                <w:sz w:val="14"/>
                <w:szCs w:val="14"/>
              </w:rPr>
            </w:pPr>
            <w:r w:rsidRPr="00F84A93">
              <w:rPr>
                <w:rFonts w:ascii="Arial" w:hAnsi="Arial"/>
                <w:sz w:val="14"/>
                <w:szCs w:val="14"/>
              </w:rPr>
              <w:t>SITE H</w:t>
            </w:r>
          </w:p>
        </w:tc>
        <w:tc>
          <w:tcPr>
            <w:tcW w:w="2832" w:type="dxa"/>
            <w:gridSpan w:val="4"/>
            <w:tcBorders>
              <w:left w:val="double" w:sz="4" w:space="0" w:color="auto"/>
              <w:bottom w:val="double" w:sz="4" w:space="0" w:color="auto"/>
            </w:tcBorders>
            <w:tcMar>
              <w:left w:w="0" w:type="dxa"/>
              <w:right w:w="0" w:type="dxa"/>
            </w:tcMar>
            <w:vAlign w:val="center"/>
          </w:tcPr>
          <w:p w14:paraId="1D1D6002" w14:textId="77777777" w:rsidR="00237A3F" w:rsidRPr="00F84A93" w:rsidRDefault="00237A3F" w:rsidP="00773C20">
            <w:pPr>
              <w:jc w:val="center"/>
              <w:rPr>
                <w:rFonts w:ascii="Arial" w:hAnsi="Arial"/>
                <w:sz w:val="14"/>
                <w:szCs w:val="14"/>
              </w:rPr>
            </w:pPr>
            <w:r w:rsidRPr="00F84A93">
              <w:rPr>
                <w:rFonts w:ascii="Arial" w:hAnsi="Arial"/>
                <w:sz w:val="14"/>
                <w:szCs w:val="14"/>
              </w:rPr>
              <w:t>SITE G</w:t>
            </w:r>
          </w:p>
        </w:tc>
      </w:tr>
      <w:tr w:rsidR="00237A3F" w:rsidRPr="00F84A93" w14:paraId="1845710A" w14:textId="77777777" w:rsidTr="00F84A93">
        <w:tc>
          <w:tcPr>
            <w:tcW w:w="883" w:type="dxa"/>
            <w:vMerge/>
            <w:tcBorders>
              <w:bottom w:val="double" w:sz="4" w:space="0" w:color="auto"/>
            </w:tcBorders>
            <w:tcMar>
              <w:left w:w="0" w:type="dxa"/>
              <w:right w:w="0" w:type="dxa"/>
            </w:tcMar>
            <w:vAlign w:val="center"/>
          </w:tcPr>
          <w:p w14:paraId="0C4A53B3" w14:textId="77777777" w:rsidR="00237A3F" w:rsidRPr="00F84A93" w:rsidRDefault="00237A3F" w:rsidP="00773C20">
            <w:pPr>
              <w:jc w:val="center"/>
              <w:rPr>
                <w:rFonts w:ascii="Arial" w:hAnsi="Arial"/>
                <w:sz w:val="14"/>
                <w:szCs w:val="14"/>
              </w:rPr>
            </w:pPr>
          </w:p>
        </w:tc>
        <w:tc>
          <w:tcPr>
            <w:tcW w:w="747" w:type="dxa"/>
            <w:vMerge/>
            <w:tcBorders>
              <w:bottom w:val="double" w:sz="4" w:space="0" w:color="auto"/>
              <w:right w:val="double" w:sz="4" w:space="0" w:color="auto"/>
            </w:tcBorders>
            <w:tcMar>
              <w:left w:w="0" w:type="dxa"/>
              <w:right w:w="0" w:type="dxa"/>
            </w:tcMar>
            <w:vAlign w:val="center"/>
          </w:tcPr>
          <w:p w14:paraId="1A79AF27" w14:textId="77777777" w:rsidR="00237A3F" w:rsidRPr="00F84A93" w:rsidRDefault="00237A3F" w:rsidP="00773C20">
            <w:pPr>
              <w:jc w:val="center"/>
              <w:rPr>
                <w:rFonts w:ascii="Arial" w:hAnsi="Arial"/>
                <w:sz w:val="14"/>
                <w:szCs w:val="14"/>
              </w:rPr>
            </w:pPr>
          </w:p>
        </w:tc>
        <w:tc>
          <w:tcPr>
            <w:tcW w:w="745" w:type="dxa"/>
            <w:tcBorders>
              <w:top w:val="double" w:sz="4" w:space="0" w:color="auto"/>
              <w:left w:val="double" w:sz="4" w:space="0" w:color="auto"/>
              <w:bottom w:val="double" w:sz="4" w:space="0" w:color="auto"/>
            </w:tcBorders>
            <w:tcMar>
              <w:left w:w="0" w:type="dxa"/>
              <w:right w:w="0" w:type="dxa"/>
            </w:tcMar>
            <w:vAlign w:val="center"/>
          </w:tcPr>
          <w:p w14:paraId="49413CB1" w14:textId="77777777" w:rsidR="00237A3F" w:rsidRPr="00F84A93" w:rsidRDefault="00237A3F" w:rsidP="00773C20">
            <w:pPr>
              <w:jc w:val="center"/>
              <w:rPr>
                <w:rFonts w:ascii="Arial" w:hAnsi="Arial"/>
                <w:sz w:val="14"/>
                <w:szCs w:val="14"/>
              </w:rPr>
            </w:pPr>
            <w:r w:rsidRPr="00F84A93">
              <w:rPr>
                <w:rFonts w:ascii="Arial" w:hAnsi="Arial"/>
                <w:sz w:val="14"/>
                <w:szCs w:val="14"/>
              </w:rPr>
              <w:t>DY008</w:t>
            </w:r>
          </w:p>
        </w:tc>
        <w:tc>
          <w:tcPr>
            <w:tcW w:w="743" w:type="dxa"/>
            <w:tcBorders>
              <w:top w:val="double" w:sz="4" w:space="0" w:color="auto"/>
              <w:bottom w:val="double" w:sz="4" w:space="0" w:color="auto"/>
            </w:tcBorders>
            <w:tcMar>
              <w:left w:w="0" w:type="dxa"/>
              <w:right w:w="0" w:type="dxa"/>
            </w:tcMar>
            <w:vAlign w:val="center"/>
          </w:tcPr>
          <w:p w14:paraId="66C21DC0" w14:textId="77777777" w:rsidR="00237A3F" w:rsidRPr="00F84A93" w:rsidRDefault="00237A3F" w:rsidP="00773C20">
            <w:pPr>
              <w:jc w:val="center"/>
              <w:rPr>
                <w:rFonts w:ascii="Arial" w:hAnsi="Arial"/>
                <w:sz w:val="14"/>
                <w:szCs w:val="14"/>
              </w:rPr>
            </w:pPr>
            <w:r w:rsidRPr="00F84A93">
              <w:rPr>
                <w:rFonts w:ascii="Arial" w:hAnsi="Arial"/>
                <w:sz w:val="14"/>
                <w:szCs w:val="14"/>
              </w:rPr>
              <w:t>DY021</w:t>
            </w:r>
          </w:p>
        </w:tc>
        <w:tc>
          <w:tcPr>
            <w:tcW w:w="743" w:type="dxa"/>
            <w:tcBorders>
              <w:top w:val="double" w:sz="4" w:space="0" w:color="auto"/>
              <w:bottom w:val="double" w:sz="4" w:space="0" w:color="auto"/>
            </w:tcBorders>
            <w:tcMar>
              <w:left w:w="0" w:type="dxa"/>
              <w:right w:w="0" w:type="dxa"/>
            </w:tcMar>
            <w:vAlign w:val="center"/>
          </w:tcPr>
          <w:p w14:paraId="3FFC4B95" w14:textId="77777777" w:rsidR="00237A3F" w:rsidRPr="00F84A93" w:rsidRDefault="00237A3F" w:rsidP="00773C20">
            <w:pPr>
              <w:jc w:val="center"/>
              <w:rPr>
                <w:rFonts w:ascii="Arial" w:hAnsi="Arial"/>
                <w:sz w:val="14"/>
                <w:szCs w:val="14"/>
              </w:rPr>
            </w:pPr>
            <w:r w:rsidRPr="00F84A93">
              <w:rPr>
                <w:rFonts w:ascii="Arial" w:hAnsi="Arial"/>
                <w:sz w:val="14"/>
                <w:szCs w:val="14"/>
              </w:rPr>
              <w:t>DY030</w:t>
            </w:r>
          </w:p>
        </w:tc>
        <w:tc>
          <w:tcPr>
            <w:tcW w:w="744" w:type="dxa"/>
            <w:tcBorders>
              <w:top w:val="double" w:sz="4" w:space="0" w:color="auto"/>
              <w:bottom w:val="double" w:sz="4" w:space="0" w:color="auto"/>
              <w:right w:val="double" w:sz="4" w:space="0" w:color="auto"/>
            </w:tcBorders>
            <w:tcMar>
              <w:left w:w="0" w:type="dxa"/>
              <w:right w:w="0" w:type="dxa"/>
            </w:tcMar>
            <w:vAlign w:val="center"/>
          </w:tcPr>
          <w:p w14:paraId="4CEC5E22" w14:textId="77777777" w:rsidR="00237A3F" w:rsidRPr="00F84A93" w:rsidRDefault="00237A3F" w:rsidP="00773C20">
            <w:pPr>
              <w:jc w:val="center"/>
              <w:rPr>
                <w:rFonts w:ascii="Arial" w:hAnsi="Arial"/>
                <w:sz w:val="14"/>
                <w:szCs w:val="14"/>
              </w:rPr>
            </w:pPr>
            <w:r w:rsidRPr="00F84A93">
              <w:rPr>
                <w:rFonts w:ascii="Arial" w:hAnsi="Arial"/>
                <w:sz w:val="14"/>
                <w:szCs w:val="14"/>
              </w:rPr>
              <w:t>DY034</w:t>
            </w:r>
          </w:p>
        </w:tc>
        <w:tc>
          <w:tcPr>
            <w:tcW w:w="744" w:type="dxa"/>
            <w:tcBorders>
              <w:top w:val="double" w:sz="4" w:space="0" w:color="auto"/>
              <w:left w:val="double" w:sz="4" w:space="0" w:color="auto"/>
              <w:bottom w:val="double" w:sz="4" w:space="0" w:color="auto"/>
            </w:tcBorders>
            <w:tcMar>
              <w:left w:w="0" w:type="dxa"/>
              <w:right w:w="0" w:type="dxa"/>
            </w:tcMar>
            <w:vAlign w:val="center"/>
          </w:tcPr>
          <w:p w14:paraId="22E41160" w14:textId="77777777" w:rsidR="00237A3F" w:rsidRPr="00F84A93" w:rsidRDefault="00237A3F" w:rsidP="00773C20">
            <w:pPr>
              <w:jc w:val="center"/>
              <w:rPr>
                <w:rFonts w:ascii="Arial" w:hAnsi="Arial"/>
                <w:sz w:val="14"/>
                <w:szCs w:val="14"/>
              </w:rPr>
            </w:pPr>
            <w:r w:rsidRPr="00F84A93">
              <w:rPr>
                <w:rFonts w:ascii="Arial" w:hAnsi="Arial"/>
                <w:sz w:val="14"/>
                <w:szCs w:val="14"/>
              </w:rPr>
              <w:t>DY008</w:t>
            </w:r>
          </w:p>
        </w:tc>
        <w:tc>
          <w:tcPr>
            <w:tcW w:w="728" w:type="dxa"/>
            <w:tcBorders>
              <w:top w:val="double" w:sz="4" w:space="0" w:color="auto"/>
              <w:bottom w:val="double" w:sz="4" w:space="0" w:color="auto"/>
            </w:tcBorders>
            <w:tcMar>
              <w:left w:w="0" w:type="dxa"/>
              <w:right w:w="0" w:type="dxa"/>
            </w:tcMar>
            <w:vAlign w:val="center"/>
          </w:tcPr>
          <w:p w14:paraId="227B4D3E" w14:textId="77777777" w:rsidR="00237A3F" w:rsidRPr="00F84A93" w:rsidRDefault="00237A3F" w:rsidP="00773C20">
            <w:pPr>
              <w:jc w:val="center"/>
              <w:rPr>
                <w:rFonts w:ascii="Arial" w:hAnsi="Arial"/>
                <w:sz w:val="14"/>
                <w:szCs w:val="14"/>
              </w:rPr>
            </w:pPr>
            <w:r w:rsidRPr="00F84A93">
              <w:rPr>
                <w:rFonts w:ascii="Arial" w:hAnsi="Arial"/>
                <w:sz w:val="14"/>
                <w:szCs w:val="14"/>
              </w:rPr>
              <w:t>DY021</w:t>
            </w:r>
          </w:p>
        </w:tc>
        <w:tc>
          <w:tcPr>
            <w:tcW w:w="743" w:type="dxa"/>
            <w:tcBorders>
              <w:top w:val="double" w:sz="4" w:space="0" w:color="auto"/>
              <w:bottom w:val="double" w:sz="4" w:space="0" w:color="auto"/>
            </w:tcBorders>
            <w:tcMar>
              <w:left w:w="0" w:type="dxa"/>
              <w:right w:w="0" w:type="dxa"/>
            </w:tcMar>
            <w:vAlign w:val="center"/>
          </w:tcPr>
          <w:p w14:paraId="6F4F144B" w14:textId="77777777" w:rsidR="00237A3F" w:rsidRPr="00F84A93" w:rsidRDefault="00237A3F" w:rsidP="00773C20">
            <w:pPr>
              <w:jc w:val="center"/>
              <w:rPr>
                <w:rFonts w:ascii="Arial" w:hAnsi="Arial"/>
                <w:sz w:val="14"/>
                <w:szCs w:val="14"/>
              </w:rPr>
            </w:pPr>
            <w:r w:rsidRPr="00F84A93">
              <w:rPr>
                <w:rFonts w:ascii="Arial" w:hAnsi="Arial"/>
                <w:sz w:val="14"/>
                <w:szCs w:val="14"/>
              </w:rPr>
              <w:t>DY030</w:t>
            </w:r>
          </w:p>
        </w:tc>
        <w:tc>
          <w:tcPr>
            <w:tcW w:w="664" w:type="dxa"/>
            <w:tcBorders>
              <w:top w:val="double" w:sz="4" w:space="0" w:color="auto"/>
              <w:bottom w:val="double" w:sz="4" w:space="0" w:color="auto"/>
              <w:right w:val="double" w:sz="4" w:space="0" w:color="auto"/>
            </w:tcBorders>
            <w:tcMar>
              <w:left w:w="0" w:type="dxa"/>
              <w:right w:w="0" w:type="dxa"/>
            </w:tcMar>
            <w:vAlign w:val="center"/>
          </w:tcPr>
          <w:p w14:paraId="47CA7A1B" w14:textId="77777777" w:rsidR="00237A3F" w:rsidRPr="00F84A93" w:rsidRDefault="00237A3F" w:rsidP="00773C20">
            <w:pPr>
              <w:jc w:val="center"/>
              <w:rPr>
                <w:rFonts w:ascii="Arial" w:hAnsi="Arial"/>
                <w:sz w:val="14"/>
                <w:szCs w:val="14"/>
              </w:rPr>
            </w:pPr>
            <w:r w:rsidRPr="00F84A93">
              <w:rPr>
                <w:rFonts w:ascii="Arial" w:hAnsi="Arial"/>
                <w:sz w:val="14"/>
                <w:szCs w:val="14"/>
              </w:rPr>
              <w:t>DY034</w:t>
            </w:r>
          </w:p>
        </w:tc>
        <w:tc>
          <w:tcPr>
            <w:tcW w:w="664" w:type="dxa"/>
            <w:tcBorders>
              <w:top w:val="double" w:sz="4" w:space="0" w:color="auto"/>
              <w:left w:val="double" w:sz="4" w:space="0" w:color="auto"/>
              <w:bottom w:val="double" w:sz="4" w:space="0" w:color="auto"/>
            </w:tcBorders>
            <w:tcMar>
              <w:left w:w="0" w:type="dxa"/>
              <w:right w:w="0" w:type="dxa"/>
            </w:tcMar>
            <w:vAlign w:val="center"/>
          </w:tcPr>
          <w:p w14:paraId="3DBB3733" w14:textId="77777777" w:rsidR="00237A3F" w:rsidRPr="00F84A93" w:rsidRDefault="00237A3F" w:rsidP="00773C20">
            <w:pPr>
              <w:jc w:val="center"/>
              <w:rPr>
                <w:rFonts w:ascii="Arial" w:hAnsi="Arial"/>
                <w:sz w:val="14"/>
                <w:szCs w:val="14"/>
              </w:rPr>
            </w:pPr>
            <w:r w:rsidRPr="00F84A93">
              <w:rPr>
                <w:rFonts w:ascii="Arial" w:hAnsi="Arial"/>
                <w:sz w:val="14"/>
                <w:szCs w:val="14"/>
              </w:rPr>
              <w:t>DY008</w:t>
            </w:r>
          </w:p>
        </w:tc>
        <w:tc>
          <w:tcPr>
            <w:tcW w:w="663" w:type="dxa"/>
            <w:tcBorders>
              <w:top w:val="double" w:sz="4" w:space="0" w:color="auto"/>
              <w:bottom w:val="double" w:sz="4" w:space="0" w:color="auto"/>
            </w:tcBorders>
            <w:tcMar>
              <w:left w:w="0" w:type="dxa"/>
              <w:right w:w="0" w:type="dxa"/>
            </w:tcMar>
            <w:vAlign w:val="center"/>
          </w:tcPr>
          <w:p w14:paraId="52416DC0" w14:textId="77777777" w:rsidR="00237A3F" w:rsidRPr="00F84A93" w:rsidRDefault="00237A3F" w:rsidP="00773C20">
            <w:pPr>
              <w:jc w:val="center"/>
              <w:rPr>
                <w:rFonts w:ascii="Arial" w:hAnsi="Arial"/>
                <w:sz w:val="14"/>
                <w:szCs w:val="14"/>
              </w:rPr>
            </w:pPr>
            <w:r w:rsidRPr="00F84A93">
              <w:rPr>
                <w:rFonts w:ascii="Arial" w:hAnsi="Arial"/>
                <w:sz w:val="14"/>
                <w:szCs w:val="14"/>
              </w:rPr>
              <w:t>DY021</w:t>
            </w:r>
          </w:p>
        </w:tc>
        <w:tc>
          <w:tcPr>
            <w:tcW w:w="663" w:type="dxa"/>
            <w:tcBorders>
              <w:top w:val="double" w:sz="4" w:space="0" w:color="auto"/>
              <w:bottom w:val="double" w:sz="4" w:space="0" w:color="auto"/>
            </w:tcBorders>
            <w:tcMar>
              <w:left w:w="0" w:type="dxa"/>
              <w:right w:w="0" w:type="dxa"/>
            </w:tcMar>
            <w:vAlign w:val="center"/>
          </w:tcPr>
          <w:p w14:paraId="331C50DE" w14:textId="77777777" w:rsidR="00237A3F" w:rsidRPr="00F84A93" w:rsidRDefault="00237A3F" w:rsidP="00773C20">
            <w:pPr>
              <w:jc w:val="center"/>
              <w:rPr>
                <w:rFonts w:ascii="Arial" w:hAnsi="Arial"/>
                <w:sz w:val="14"/>
                <w:szCs w:val="14"/>
              </w:rPr>
            </w:pPr>
            <w:r w:rsidRPr="00F84A93">
              <w:rPr>
                <w:rFonts w:ascii="Arial" w:hAnsi="Arial"/>
                <w:sz w:val="14"/>
                <w:szCs w:val="14"/>
              </w:rPr>
              <w:t>DY030</w:t>
            </w:r>
          </w:p>
        </w:tc>
        <w:tc>
          <w:tcPr>
            <w:tcW w:w="664" w:type="dxa"/>
            <w:tcBorders>
              <w:top w:val="double" w:sz="4" w:space="0" w:color="auto"/>
              <w:bottom w:val="double" w:sz="4" w:space="0" w:color="auto"/>
              <w:right w:val="double" w:sz="4" w:space="0" w:color="auto"/>
            </w:tcBorders>
            <w:tcMar>
              <w:left w:w="0" w:type="dxa"/>
              <w:right w:w="0" w:type="dxa"/>
            </w:tcMar>
            <w:vAlign w:val="center"/>
          </w:tcPr>
          <w:p w14:paraId="605720A0" w14:textId="77777777" w:rsidR="00237A3F" w:rsidRPr="00F84A93" w:rsidRDefault="00237A3F" w:rsidP="00773C20">
            <w:pPr>
              <w:jc w:val="center"/>
              <w:rPr>
                <w:rFonts w:ascii="Arial" w:hAnsi="Arial"/>
                <w:sz w:val="14"/>
                <w:szCs w:val="14"/>
              </w:rPr>
            </w:pPr>
            <w:r w:rsidRPr="00F84A93">
              <w:rPr>
                <w:rFonts w:ascii="Arial" w:hAnsi="Arial"/>
                <w:sz w:val="14"/>
                <w:szCs w:val="14"/>
              </w:rPr>
              <w:t>DY034</w:t>
            </w:r>
          </w:p>
        </w:tc>
        <w:tc>
          <w:tcPr>
            <w:tcW w:w="729" w:type="dxa"/>
            <w:tcBorders>
              <w:top w:val="double" w:sz="4" w:space="0" w:color="auto"/>
              <w:left w:val="double" w:sz="4" w:space="0" w:color="auto"/>
              <w:bottom w:val="double" w:sz="4" w:space="0" w:color="auto"/>
            </w:tcBorders>
            <w:tcMar>
              <w:left w:w="0" w:type="dxa"/>
              <w:right w:w="0" w:type="dxa"/>
            </w:tcMar>
            <w:vAlign w:val="center"/>
          </w:tcPr>
          <w:p w14:paraId="098B7B03" w14:textId="77777777" w:rsidR="00237A3F" w:rsidRPr="00F84A93" w:rsidRDefault="00237A3F" w:rsidP="00773C20">
            <w:pPr>
              <w:jc w:val="center"/>
              <w:rPr>
                <w:rFonts w:ascii="Arial" w:hAnsi="Arial"/>
                <w:sz w:val="14"/>
                <w:szCs w:val="14"/>
              </w:rPr>
            </w:pPr>
            <w:r w:rsidRPr="00F84A93">
              <w:rPr>
                <w:rFonts w:ascii="Arial" w:hAnsi="Arial"/>
                <w:sz w:val="14"/>
                <w:szCs w:val="14"/>
              </w:rPr>
              <w:t>DY008</w:t>
            </w:r>
          </w:p>
        </w:tc>
        <w:tc>
          <w:tcPr>
            <w:tcW w:w="728" w:type="dxa"/>
            <w:tcBorders>
              <w:top w:val="double" w:sz="4" w:space="0" w:color="auto"/>
              <w:bottom w:val="double" w:sz="4" w:space="0" w:color="auto"/>
            </w:tcBorders>
            <w:tcMar>
              <w:left w:w="0" w:type="dxa"/>
              <w:right w:w="0" w:type="dxa"/>
            </w:tcMar>
            <w:vAlign w:val="center"/>
          </w:tcPr>
          <w:p w14:paraId="46FAD03F" w14:textId="77777777" w:rsidR="00237A3F" w:rsidRPr="00F84A93" w:rsidRDefault="00237A3F" w:rsidP="00773C20">
            <w:pPr>
              <w:jc w:val="center"/>
              <w:rPr>
                <w:rFonts w:ascii="Arial" w:hAnsi="Arial"/>
                <w:sz w:val="14"/>
                <w:szCs w:val="14"/>
              </w:rPr>
            </w:pPr>
            <w:r w:rsidRPr="00F84A93">
              <w:rPr>
                <w:rFonts w:ascii="Arial" w:hAnsi="Arial"/>
                <w:sz w:val="14"/>
                <w:szCs w:val="14"/>
              </w:rPr>
              <w:t>DY021</w:t>
            </w:r>
          </w:p>
        </w:tc>
        <w:tc>
          <w:tcPr>
            <w:tcW w:w="728" w:type="dxa"/>
            <w:tcBorders>
              <w:top w:val="double" w:sz="4" w:space="0" w:color="auto"/>
              <w:bottom w:val="double" w:sz="4" w:space="0" w:color="auto"/>
            </w:tcBorders>
            <w:tcMar>
              <w:left w:w="0" w:type="dxa"/>
              <w:right w:w="0" w:type="dxa"/>
            </w:tcMar>
            <w:vAlign w:val="center"/>
          </w:tcPr>
          <w:p w14:paraId="1F13D688" w14:textId="77777777" w:rsidR="00237A3F" w:rsidRPr="00F84A93" w:rsidRDefault="00237A3F" w:rsidP="00773C20">
            <w:pPr>
              <w:jc w:val="center"/>
              <w:rPr>
                <w:rFonts w:ascii="Arial" w:hAnsi="Arial"/>
                <w:sz w:val="14"/>
                <w:szCs w:val="14"/>
              </w:rPr>
            </w:pPr>
            <w:r w:rsidRPr="00F84A93">
              <w:rPr>
                <w:rFonts w:ascii="Arial" w:hAnsi="Arial"/>
                <w:sz w:val="14"/>
                <w:szCs w:val="14"/>
              </w:rPr>
              <w:t>DY030</w:t>
            </w:r>
          </w:p>
        </w:tc>
        <w:tc>
          <w:tcPr>
            <w:tcW w:w="647" w:type="dxa"/>
            <w:tcBorders>
              <w:top w:val="double" w:sz="4" w:space="0" w:color="auto"/>
              <w:bottom w:val="double" w:sz="4" w:space="0" w:color="auto"/>
            </w:tcBorders>
            <w:tcMar>
              <w:left w:w="0" w:type="dxa"/>
              <w:right w:w="0" w:type="dxa"/>
            </w:tcMar>
            <w:vAlign w:val="center"/>
          </w:tcPr>
          <w:p w14:paraId="5719EA7C" w14:textId="77777777" w:rsidR="00237A3F" w:rsidRPr="00F84A93" w:rsidRDefault="00237A3F" w:rsidP="00773C20">
            <w:pPr>
              <w:jc w:val="center"/>
              <w:rPr>
                <w:rFonts w:ascii="Arial" w:hAnsi="Arial"/>
                <w:sz w:val="14"/>
                <w:szCs w:val="14"/>
              </w:rPr>
            </w:pPr>
            <w:r w:rsidRPr="00F84A93">
              <w:rPr>
                <w:rFonts w:ascii="Arial" w:hAnsi="Arial"/>
                <w:sz w:val="14"/>
                <w:szCs w:val="14"/>
              </w:rPr>
              <w:t>DY034</w:t>
            </w:r>
          </w:p>
        </w:tc>
      </w:tr>
      <w:tr w:rsidR="00237A3F" w:rsidRPr="00F84A93" w14:paraId="16C2D124" w14:textId="77777777" w:rsidTr="00F84A93">
        <w:trPr>
          <w:trHeight w:val="454"/>
        </w:trPr>
        <w:tc>
          <w:tcPr>
            <w:tcW w:w="883" w:type="dxa"/>
            <w:vMerge w:val="restart"/>
            <w:tcBorders>
              <w:top w:val="double" w:sz="4" w:space="0" w:color="auto"/>
            </w:tcBorders>
            <w:tcMar>
              <w:left w:w="0" w:type="dxa"/>
              <w:right w:w="0" w:type="dxa"/>
            </w:tcMar>
            <w:vAlign w:val="center"/>
          </w:tcPr>
          <w:p w14:paraId="3B0E45E1" w14:textId="77777777" w:rsidR="00237A3F" w:rsidRPr="00F84A93" w:rsidRDefault="00237A3F" w:rsidP="00F84A93">
            <w:pPr>
              <w:rPr>
                <w:rFonts w:ascii="Arial" w:hAnsi="Arial"/>
                <w:sz w:val="14"/>
                <w:szCs w:val="14"/>
              </w:rPr>
            </w:pPr>
            <w:r w:rsidRPr="00F84A93">
              <w:rPr>
                <w:rFonts w:ascii="Arial" w:hAnsi="Arial"/>
                <w:sz w:val="14"/>
                <w:szCs w:val="14"/>
              </w:rPr>
              <w:t>Critical Erosion Threshold (Pa)</w:t>
            </w:r>
          </w:p>
        </w:tc>
        <w:tc>
          <w:tcPr>
            <w:tcW w:w="747" w:type="dxa"/>
            <w:tcBorders>
              <w:top w:val="double" w:sz="4" w:space="0" w:color="auto"/>
              <w:right w:val="double" w:sz="4" w:space="0" w:color="auto"/>
            </w:tcBorders>
            <w:tcMar>
              <w:left w:w="0" w:type="dxa"/>
              <w:right w:w="0" w:type="dxa"/>
            </w:tcMar>
            <w:vAlign w:val="center"/>
          </w:tcPr>
          <w:p w14:paraId="2D9B99E3" w14:textId="77777777" w:rsidR="00237A3F" w:rsidRPr="00F84A93" w:rsidRDefault="00237A3F" w:rsidP="00773C20">
            <w:pPr>
              <w:jc w:val="center"/>
              <w:rPr>
                <w:rFonts w:ascii="Arial" w:hAnsi="Arial"/>
                <w:sz w:val="14"/>
                <w:szCs w:val="14"/>
              </w:rPr>
            </w:pPr>
            <w:r w:rsidRPr="00F84A93">
              <w:rPr>
                <w:rFonts w:ascii="Arial" w:hAnsi="Arial"/>
                <w:sz w:val="14"/>
                <w:szCs w:val="14"/>
              </w:rPr>
              <w:t>Voyager</w:t>
            </w:r>
          </w:p>
        </w:tc>
        <w:tc>
          <w:tcPr>
            <w:tcW w:w="745" w:type="dxa"/>
            <w:tcBorders>
              <w:top w:val="double" w:sz="4" w:space="0" w:color="auto"/>
              <w:left w:val="double" w:sz="4" w:space="0" w:color="auto"/>
            </w:tcBorders>
            <w:tcMar>
              <w:left w:w="0" w:type="dxa"/>
              <w:right w:w="0" w:type="dxa"/>
            </w:tcMar>
            <w:vAlign w:val="center"/>
          </w:tcPr>
          <w:p w14:paraId="1FBF9B18" w14:textId="77777777" w:rsidR="00773C20" w:rsidRPr="00F84A93" w:rsidRDefault="00237A3F" w:rsidP="00773C20">
            <w:pPr>
              <w:jc w:val="center"/>
              <w:rPr>
                <w:rFonts w:ascii="Arial" w:hAnsi="Arial"/>
                <w:sz w:val="14"/>
                <w:szCs w:val="14"/>
              </w:rPr>
            </w:pPr>
            <w:r w:rsidRPr="00F84A93">
              <w:rPr>
                <w:rFonts w:ascii="Arial" w:hAnsi="Arial"/>
                <w:sz w:val="14"/>
                <w:szCs w:val="14"/>
              </w:rPr>
              <w:t xml:space="preserve">0.068 </w:t>
            </w:r>
          </w:p>
          <w:p w14:paraId="456B6870" w14:textId="3751146D" w:rsidR="00237A3F" w:rsidRPr="00F84A93" w:rsidRDefault="00F84A93" w:rsidP="00773C20">
            <w:pPr>
              <w:jc w:val="center"/>
              <w:rPr>
                <w:rFonts w:ascii="Arial" w:hAnsi="Arial"/>
                <w:sz w:val="14"/>
                <w:szCs w:val="14"/>
              </w:rPr>
            </w:pPr>
            <w:r w:rsidRPr="00F84A93">
              <w:rPr>
                <w:rFonts w:ascii="Arial" w:hAnsi="Arial"/>
                <w:sz w:val="14"/>
                <w:szCs w:val="14"/>
              </w:rPr>
              <w:t>-</w:t>
            </w:r>
            <w:r w:rsidR="00237A3F" w:rsidRPr="00F84A93">
              <w:rPr>
                <w:rFonts w:ascii="Arial" w:hAnsi="Arial"/>
                <w:sz w:val="14"/>
                <w:szCs w:val="14"/>
              </w:rPr>
              <w:t>(R</w:t>
            </w:r>
            <w:r w:rsidR="00237A3F" w:rsidRPr="00F84A93">
              <w:rPr>
                <w:rFonts w:ascii="Arial" w:hAnsi="Arial"/>
                <w:sz w:val="14"/>
                <w:szCs w:val="14"/>
                <w:vertAlign w:val="superscript"/>
              </w:rPr>
              <w:t>2</w:t>
            </w:r>
            <w:r w:rsidR="00237A3F" w:rsidRPr="00F84A93">
              <w:rPr>
                <w:rFonts w:ascii="Arial" w:hAnsi="Arial"/>
                <w:sz w:val="14"/>
                <w:szCs w:val="14"/>
              </w:rPr>
              <w:t>= 0.85)</w:t>
            </w:r>
          </w:p>
        </w:tc>
        <w:tc>
          <w:tcPr>
            <w:tcW w:w="743" w:type="dxa"/>
            <w:tcBorders>
              <w:top w:val="double" w:sz="4" w:space="0" w:color="auto"/>
            </w:tcBorders>
            <w:tcMar>
              <w:left w:w="0" w:type="dxa"/>
              <w:right w:w="0" w:type="dxa"/>
            </w:tcMar>
            <w:vAlign w:val="center"/>
          </w:tcPr>
          <w:p w14:paraId="44927BC3" w14:textId="77777777" w:rsidR="00237A3F" w:rsidRPr="00F84A93" w:rsidRDefault="00237A3F" w:rsidP="00773C20">
            <w:pPr>
              <w:jc w:val="center"/>
              <w:rPr>
                <w:rFonts w:ascii="Arial" w:hAnsi="Arial"/>
                <w:sz w:val="14"/>
                <w:szCs w:val="14"/>
              </w:rPr>
            </w:pPr>
            <w:r w:rsidRPr="00F84A93">
              <w:rPr>
                <w:rFonts w:ascii="Arial" w:hAnsi="Arial"/>
                <w:sz w:val="14"/>
                <w:szCs w:val="14"/>
              </w:rPr>
              <w:t>0.020</w:t>
            </w:r>
          </w:p>
          <w:p w14:paraId="42A2B0F8" w14:textId="77777777" w:rsidR="00237A3F" w:rsidRPr="00F84A93" w:rsidRDefault="00237A3F" w:rsidP="00773C20">
            <w:pPr>
              <w:jc w:val="center"/>
              <w:rPr>
                <w:rFonts w:ascii="Arial" w:hAnsi="Arial"/>
                <w:sz w:val="14"/>
                <w:szCs w:val="14"/>
              </w:rPr>
            </w:pPr>
            <w:r w:rsidRPr="00F84A93">
              <w:rPr>
                <w:rFonts w:ascii="Arial" w:hAnsi="Arial"/>
                <w:sz w:val="14"/>
                <w:szCs w:val="14"/>
              </w:rPr>
              <w:t>(R</w:t>
            </w:r>
            <w:r w:rsidRPr="00F84A93">
              <w:rPr>
                <w:rFonts w:ascii="Arial" w:hAnsi="Arial"/>
                <w:sz w:val="14"/>
                <w:szCs w:val="14"/>
                <w:vertAlign w:val="superscript"/>
              </w:rPr>
              <w:t>2</w:t>
            </w:r>
            <w:r w:rsidRPr="00F84A93">
              <w:rPr>
                <w:rFonts w:ascii="Arial" w:hAnsi="Arial"/>
                <w:sz w:val="14"/>
                <w:szCs w:val="14"/>
              </w:rPr>
              <w:t>= 0.87)</w:t>
            </w:r>
          </w:p>
        </w:tc>
        <w:tc>
          <w:tcPr>
            <w:tcW w:w="743" w:type="dxa"/>
            <w:tcBorders>
              <w:top w:val="double" w:sz="4" w:space="0" w:color="auto"/>
            </w:tcBorders>
            <w:tcMar>
              <w:left w:w="0" w:type="dxa"/>
              <w:right w:w="0" w:type="dxa"/>
            </w:tcMar>
            <w:vAlign w:val="center"/>
          </w:tcPr>
          <w:p w14:paraId="766BFEB8" w14:textId="77777777" w:rsidR="00237A3F" w:rsidRPr="00F84A93" w:rsidRDefault="00237A3F" w:rsidP="00773C20">
            <w:pPr>
              <w:jc w:val="center"/>
              <w:rPr>
                <w:rFonts w:ascii="Arial" w:hAnsi="Arial"/>
                <w:sz w:val="14"/>
                <w:szCs w:val="14"/>
              </w:rPr>
            </w:pPr>
            <w:r w:rsidRPr="00F84A93">
              <w:rPr>
                <w:rFonts w:ascii="Arial" w:hAnsi="Arial"/>
                <w:sz w:val="14"/>
                <w:szCs w:val="14"/>
              </w:rPr>
              <w:t>0.041</w:t>
            </w:r>
          </w:p>
          <w:p w14:paraId="2817D6E0" w14:textId="77777777" w:rsidR="00237A3F" w:rsidRPr="00F84A93" w:rsidRDefault="00237A3F" w:rsidP="00773C20">
            <w:pPr>
              <w:jc w:val="center"/>
              <w:rPr>
                <w:rFonts w:ascii="Arial" w:hAnsi="Arial"/>
                <w:sz w:val="14"/>
                <w:szCs w:val="14"/>
              </w:rPr>
            </w:pPr>
            <w:r w:rsidRPr="00F84A93">
              <w:rPr>
                <w:rFonts w:ascii="Arial" w:hAnsi="Arial"/>
                <w:sz w:val="14"/>
                <w:szCs w:val="14"/>
              </w:rPr>
              <w:t>(R</w:t>
            </w:r>
            <w:r w:rsidRPr="00F84A93">
              <w:rPr>
                <w:rFonts w:ascii="Arial" w:hAnsi="Arial"/>
                <w:sz w:val="14"/>
                <w:szCs w:val="14"/>
                <w:vertAlign w:val="superscript"/>
              </w:rPr>
              <w:t>2</w:t>
            </w:r>
            <w:r w:rsidRPr="00F84A93">
              <w:rPr>
                <w:rFonts w:ascii="Arial" w:hAnsi="Arial"/>
                <w:sz w:val="14"/>
                <w:szCs w:val="14"/>
              </w:rPr>
              <w:t>= 0.73)</w:t>
            </w:r>
          </w:p>
        </w:tc>
        <w:tc>
          <w:tcPr>
            <w:tcW w:w="744" w:type="dxa"/>
            <w:tcBorders>
              <w:top w:val="double" w:sz="4" w:space="0" w:color="auto"/>
              <w:right w:val="double" w:sz="4" w:space="0" w:color="auto"/>
            </w:tcBorders>
            <w:tcMar>
              <w:left w:w="0" w:type="dxa"/>
              <w:right w:w="0" w:type="dxa"/>
            </w:tcMar>
            <w:vAlign w:val="center"/>
          </w:tcPr>
          <w:p w14:paraId="359B16EF"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744" w:type="dxa"/>
            <w:tcBorders>
              <w:top w:val="double" w:sz="4" w:space="0" w:color="auto"/>
              <w:left w:val="double" w:sz="4" w:space="0" w:color="auto"/>
            </w:tcBorders>
            <w:tcMar>
              <w:left w:w="0" w:type="dxa"/>
              <w:right w:w="0" w:type="dxa"/>
            </w:tcMar>
            <w:vAlign w:val="center"/>
          </w:tcPr>
          <w:p w14:paraId="19CB9436" w14:textId="77777777" w:rsidR="00237A3F" w:rsidRPr="00F84A93" w:rsidRDefault="00237A3F" w:rsidP="00773C20">
            <w:pPr>
              <w:jc w:val="center"/>
              <w:rPr>
                <w:rFonts w:ascii="Arial" w:hAnsi="Arial"/>
                <w:sz w:val="14"/>
                <w:szCs w:val="14"/>
              </w:rPr>
            </w:pPr>
            <w:r w:rsidRPr="00F84A93">
              <w:rPr>
                <w:rFonts w:ascii="Arial" w:hAnsi="Arial"/>
                <w:sz w:val="14"/>
                <w:szCs w:val="14"/>
              </w:rPr>
              <w:t>0.103</w:t>
            </w:r>
          </w:p>
          <w:p w14:paraId="320196BD" w14:textId="77777777" w:rsidR="00237A3F" w:rsidRPr="00F84A93" w:rsidRDefault="00237A3F" w:rsidP="00773C20">
            <w:pPr>
              <w:jc w:val="center"/>
              <w:rPr>
                <w:rFonts w:ascii="Arial" w:hAnsi="Arial"/>
                <w:sz w:val="14"/>
                <w:szCs w:val="14"/>
              </w:rPr>
            </w:pPr>
            <w:r w:rsidRPr="00F84A93">
              <w:rPr>
                <w:rFonts w:ascii="Arial" w:hAnsi="Arial"/>
                <w:sz w:val="14"/>
                <w:szCs w:val="14"/>
              </w:rPr>
              <w:t>(R</w:t>
            </w:r>
            <w:r w:rsidRPr="00F84A93">
              <w:rPr>
                <w:rFonts w:ascii="Arial" w:hAnsi="Arial"/>
                <w:sz w:val="14"/>
                <w:szCs w:val="14"/>
                <w:vertAlign w:val="superscript"/>
              </w:rPr>
              <w:t>2</w:t>
            </w:r>
            <w:r w:rsidRPr="00F84A93">
              <w:rPr>
                <w:rFonts w:ascii="Arial" w:hAnsi="Arial"/>
                <w:sz w:val="14"/>
                <w:szCs w:val="14"/>
              </w:rPr>
              <w:t>= 0.79)</w:t>
            </w:r>
          </w:p>
        </w:tc>
        <w:tc>
          <w:tcPr>
            <w:tcW w:w="728" w:type="dxa"/>
            <w:tcBorders>
              <w:top w:val="double" w:sz="4" w:space="0" w:color="auto"/>
            </w:tcBorders>
            <w:tcMar>
              <w:left w:w="0" w:type="dxa"/>
              <w:right w:w="0" w:type="dxa"/>
            </w:tcMar>
            <w:vAlign w:val="center"/>
          </w:tcPr>
          <w:p w14:paraId="02009034" w14:textId="77777777" w:rsidR="00237A3F" w:rsidRPr="00F84A93" w:rsidRDefault="00237A3F" w:rsidP="00773C20">
            <w:pPr>
              <w:jc w:val="center"/>
              <w:rPr>
                <w:rFonts w:ascii="Arial" w:hAnsi="Arial"/>
                <w:sz w:val="14"/>
                <w:szCs w:val="14"/>
              </w:rPr>
            </w:pPr>
            <w:r w:rsidRPr="00F84A93">
              <w:rPr>
                <w:rFonts w:ascii="Arial" w:hAnsi="Arial"/>
                <w:sz w:val="14"/>
                <w:szCs w:val="14"/>
              </w:rPr>
              <w:t>0.044</w:t>
            </w:r>
          </w:p>
          <w:p w14:paraId="6AA8CF90" w14:textId="77777777" w:rsidR="00237A3F" w:rsidRPr="00F84A93" w:rsidRDefault="00237A3F" w:rsidP="00773C20">
            <w:pPr>
              <w:jc w:val="center"/>
              <w:rPr>
                <w:rFonts w:ascii="Arial" w:hAnsi="Arial"/>
                <w:sz w:val="14"/>
                <w:szCs w:val="14"/>
              </w:rPr>
            </w:pPr>
            <w:r w:rsidRPr="00F84A93">
              <w:rPr>
                <w:rFonts w:ascii="Arial" w:hAnsi="Arial"/>
                <w:sz w:val="14"/>
                <w:szCs w:val="14"/>
              </w:rPr>
              <w:t>(R</w:t>
            </w:r>
            <w:r w:rsidRPr="00F84A93">
              <w:rPr>
                <w:rFonts w:ascii="Arial" w:hAnsi="Arial"/>
                <w:sz w:val="14"/>
                <w:szCs w:val="14"/>
                <w:vertAlign w:val="superscript"/>
              </w:rPr>
              <w:t>2</w:t>
            </w:r>
            <w:r w:rsidRPr="00F84A93">
              <w:rPr>
                <w:rFonts w:ascii="Arial" w:hAnsi="Arial"/>
                <w:sz w:val="14"/>
                <w:szCs w:val="14"/>
              </w:rPr>
              <w:t>= 0.88)</w:t>
            </w:r>
          </w:p>
        </w:tc>
        <w:tc>
          <w:tcPr>
            <w:tcW w:w="743" w:type="dxa"/>
            <w:tcBorders>
              <w:top w:val="double" w:sz="4" w:space="0" w:color="auto"/>
            </w:tcBorders>
            <w:tcMar>
              <w:left w:w="0" w:type="dxa"/>
              <w:right w:w="0" w:type="dxa"/>
            </w:tcMar>
            <w:vAlign w:val="center"/>
          </w:tcPr>
          <w:p w14:paraId="692FBBC0" w14:textId="77777777" w:rsidR="00237A3F" w:rsidRPr="00F84A93" w:rsidRDefault="00237A3F" w:rsidP="00773C20">
            <w:pPr>
              <w:jc w:val="center"/>
              <w:rPr>
                <w:rFonts w:ascii="Arial" w:hAnsi="Arial"/>
                <w:sz w:val="14"/>
                <w:szCs w:val="14"/>
              </w:rPr>
            </w:pPr>
            <w:r w:rsidRPr="00F84A93">
              <w:rPr>
                <w:rFonts w:ascii="Arial" w:hAnsi="Arial"/>
                <w:sz w:val="14"/>
                <w:szCs w:val="14"/>
              </w:rPr>
              <w:t>0.065</w:t>
            </w:r>
          </w:p>
          <w:p w14:paraId="6742AFEE" w14:textId="77777777" w:rsidR="00237A3F" w:rsidRPr="00F84A93" w:rsidRDefault="00237A3F" w:rsidP="00773C20">
            <w:pPr>
              <w:jc w:val="center"/>
              <w:rPr>
                <w:rFonts w:ascii="Arial" w:hAnsi="Arial"/>
                <w:sz w:val="14"/>
                <w:szCs w:val="14"/>
              </w:rPr>
            </w:pPr>
            <w:r w:rsidRPr="00F84A93">
              <w:rPr>
                <w:rFonts w:ascii="Arial" w:hAnsi="Arial"/>
                <w:sz w:val="14"/>
                <w:szCs w:val="14"/>
              </w:rPr>
              <w:t>(R</w:t>
            </w:r>
            <w:r w:rsidRPr="00F84A93">
              <w:rPr>
                <w:rFonts w:ascii="Arial" w:hAnsi="Arial"/>
                <w:sz w:val="14"/>
                <w:szCs w:val="14"/>
                <w:vertAlign w:val="superscript"/>
              </w:rPr>
              <w:t>2</w:t>
            </w:r>
            <w:r w:rsidRPr="00F84A93">
              <w:rPr>
                <w:rFonts w:ascii="Arial" w:hAnsi="Arial"/>
                <w:sz w:val="14"/>
                <w:szCs w:val="14"/>
              </w:rPr>
              <w:t>= 0.61)</w:t>
            </w:r>
          </w:p>
        </w:tc>
        <w:tc>
          <w:tcPr>
            <w:tcW w:w="664" w:type="dxa"/>
            <w:tcBorders>
              <w:top w:val="double" w:sz="4" w:space="0" w:color="auto"/>
              <w:right w:val="double" w:sz="4" w:space="0" w:color="auto"/>
            </w:tcBorders>
            <w:tcMar>
              <w:left w:w="0" w:type="dxa"/>
              <w:right w:w="0" w:type="dxa"/>
            </w:tcMar>
            <w:vAlign w:val="center"/>
          </w:tcPr>
          <w:p w14:paraId="04642EFB"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664" w:type="dxa"/>
            <w:tcBorders>
              <w:top w:val="double" w:sz="4" w:space="0" w:color="auto"/>
              <w:left w:val="double" w:sz="4" w:space="0" w:color="auto"/>
            </w:tcBorders>
            <w:tcMar>
              <w:left w:w="0" w:type="dxa"/>
              <w:right w:w="0" w:type="dxa"/>
            </w:tcMar>
            <w:vAlign w:val="center"/>
          </w:tcPr>
          <w:p w14:paraId="126B0DC8" w14:textId="77777777" w:rsidR="00237A3F" w:rsidRPr="00F84A93" w:rsidRDefault="00237A3F" w:rsidP="00773C20">
            <w:pPr>
              <w:jc w:val="center"/>
              <w:rPr>
                <w:rFonts w:ascii="Arial" w:hAnsi="Arial"/>
                <w:sz w:val="14"/>
                <w:szCs w:val="14"/>
              </w:rPr>
            </w:pPr>
            <w:r w:rsidRPr="00F84A93">
              <w:rPr>
                <w:rFonts w:ascii="Arial" w:hAnsi="Arial"/>
                <w:sz w:val="14"/>
                <w:szCs w:val="14"/>
              </w:rPr>
              <w:t>0.128</w:t>
            </w:r>
          </w:p>
          <w:p w14:paraId="2FFC66C8" w14:textId="77777777" w:rsidR="00237A3F" w:rsidRPr="00F84A93" w:rsidRDefault="00237A3F" w:rsidP="00773C20">
            <w:pPr>
              <w:jc w:val="center"/>
              <w:rPr>
                <w:rFonts w:ascii="Arial" w:hAnsi="Arial"/>
                <w:sz w:val="14"/>
                <w:szCs w:val="14"/>
              </w:rPr>
            </w:pPr>
            <w:r w:rsidRPr="00F84A93">
              <w:rPr>
                <w:rFonts w:ascii="Arial" w:hAnsi="Arial"/>
                <w:sz w:val="14"/>
                <w:szCs w:val="14"/>
              </w:rPr>
              <w:t>(R</w:t>
            </w:r>
            <w:r w:rsidRPr="00F84A93">
              <w:rPr>
                <w:rFonts w:ascii="Arial" w:hAnsi="Arial"/>
                <w:sz w:val="14"/>
                <w:szCs w:val="14"/>
                <w:vertAlign w:val="superscript"/>
              </w:rPr>
              <w:t>2</w:t>
            </w:r>
            <w:r w:rsidRPr="00F84A93">
              <w:rPr>
                <w:rFonts w:ascii="Arial" w:hAnsi="Arial"/>
                <w:sz w:val="14"/>
                <w:szCs w:val="14"/>
              </w:rPr>
              <w:t>= 0.84)</w:t>
            </w:r>
          </w:p>
        </w:tc>
        <w:tc>
          <w:tcPr>
            <w:tcW w:w="663" w:type="dxa"/>
            <w:tcBorders>
              <w:top w:val="double" w:sz="4" w:space="0" w:color="auto"/>
            </w:tcBorders>
            <w:tcMar>
              <w:left w:w="0" w:type="dxa"/>
              <w:right w:w="0" w:type="dxa"/>
            </w:tcMar>
            <w:vAlign w:val="center"/>
          </w:tcPr>
          <w:p w14:paraId="00FFD82F" w14:textId="77777777" w:rsidR="00237A3F" w:rsidRPr="00F84A93" w:rsidRDefault="00237A3F" w:rsidP="00773C20">
            <w:pPr>
              <w:jc w:val="center"/>
              <w:rPr>
                <w:rFonts w:ascii="Arial" w:hAnsi="Arial"/>
                <w:sz w:val="14"/>
                <w:szCs w:val="14"/>
              </w:rPr>
            </w:pPr>
            <w:r w:rsidRPr="00F84A93">
              <w:rPr>
                <w:rFonts w:ascii="Arial" w:hAnsi="Arial"/>
                <w:sz w:val="14"/>
                <w:szCs w:val="14"/>
              </w:rPr>
              <w:t>0.053</w:t>
            </w:r>
          </w:p>
          <w:p w14:paraId="72152829" w14:textId="77777777" w:rsidR="00237A3F" w:rsidRPr="00F84A93" w:rsidRDefault="00237A3F" w:rsidP="00773C20">
            <w:pPr>
              <w:jc w:val="center"/>
              <w:rPr>
                <w:rFonts w:ascii="Arial" w:hAnsi="Arial"/>
                <w:sz w:val="14"/>
                <w:szCs w:val="14"/>
              </w:rPr>
            </w:pPr>
            <w:r w:rsidRPr="00F84A93">
              <w:rPr>
                <w:rFonts w:ascii="Arial" w:hAnsi="Arial"/>
                <w:sz w:val="14"/>
                <w:szCs w:val="14"/>
              </w:rPr>
              <w:t>(R</w:t>
            </w:r>
            <w:r w:rsidRPr="00F84A93">
              <w:rPr>
                <w:rFonts w:ascii="Arial" w:hAnsi="Arial"/>
                <w:sz w:val="14"/>
                <w:szCs w:val="14"/>
                <w:vertAlign w:val="superscript"/>
              </w:rPr>
              <w:t>2</w:t>
            </w:r>
            <w:r w:rsidRPr="00F84A93">
              <w:rPr>
                <w:rFonts w:ascii="Arial" w:hAnsi="Arial"/>
                <w:sz w:val="14"/>
                <w:szCs w:val="14"/>
              </w:rPr>
              <w:t>= 0.73)</w:t>
            </w:r>
          </w:p>
        </w:tc>
        <w:tc>
          <w:tcPr>
            <w:tcW w:w="663" w:type="dxa"/>
            <w:tcBorders>
              <w:top w:val="double" w:sz="4" w:space="0" w:color="auto"/>
            </w:tcBorders>
            <w:tcMar>
              <w:left w:w="0" w:type="dxa"/>
              <w:right w:w="0" w:type="dxa"/>
            </w:tcMar>
            <w:vAlign w:val="center"/>
          </w:tcPr>
          <w:p w14:paraId="30B2A9BA"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664" w:type="dxa"/>
            <w:tcBorders>
              <w:top w:val="double" w:sz="4" w:space="0" w:color="auto"/>
              <w:right w:val="double" w:sz="4" w:space="0" w:color="auto"/>
            </w:tcBorders>
            <w:tcMar>
              <w:left w:w="0" w:type="dxa"/>
              <w:right w:w="0" w:type="dxa"/>
            </w:tcMar>
            <w:vAlign w:val="center"/>
          </w:tcPr>
          <w:p w14:paraId="51261B1D"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729" w:type="dxa"/>
            <w:tcBorders>
              <w:top w:val="double" w:sz="4" w:space="0" w:color="auto"/>
              <w:left w:val="double" w:sz="4" w:space="0" w:color="auto"/>
            </w:tcBorders>
            <w:tcMar>
              <w:left w:w="0" w:type="dxa"/>
              <w:right w:w="0" w:type="dxa"/>
            </w:tcMar>
            <w:vAlign w:val="center"/>
          </w:tcPr>
          <w:p w14:paraId="3DEAF982" w14:textId="77777777" w:rsidR="00237A3F" w:rsidRPr="00F84A93" w:rsidRDefault="00237A3F" w:rsidP="00773C20">
            <w:pPr>
              <w:jc w:val="center"/>
              <w:rPr>
                <w:rFonts w:ascii="Arial" w:hAnsi="Arial"/>
                <w:sz w:val="14"/>
                <w:szCs w:val="14"/>
              </w:rPr>
            </w:pPr>
            <w:r w:rsidRPr="00F84A93">
              <w:rPr>
                <w:rFonts w:ascii="Arial" w:hAnsi="Arial"/>
                <w:sz w:val="14"/>
                <w:szCs w:val="14"/>
              </w:rPr>
              <w:t>0.085</w:t>
            </w:r>
          </w:p>
          <w:p w14:paraId="7A72BF1F" w14:textId="77777777" w:rsidR="00237A3F" w:rsidRPr="00F84A93" w:rsidRDefault="00237A3F" w:rsidP="00773C20">
            <w:pPr>
              <w:jc w:val="center"/>
              <w:rPr>
                <w:rFonts w:ascii="Arial" w:hAnsi="Arial"/>
                <w:sz w:val="14"/>
                <w:szCs w:val="14"/>
              </w:rPr>
            </w:pPr>
            <w:r w:rsidRPr="00F84A93">
              <w:rPr>
                <w:rFonts w:ascii="Arial" w:hAnsi="Arial"/>
                <w:sz w:val="14"/>
                <w:szCs w:val="14"/>
              </w:rPr>
              <w:t>(R</w:t>
            </w:r>
            <w:r w:rsidRPr="00F84A93">
              <w:rPr>
                <w:rFonts w:ascii="Arial" w:hAnsi="Arial"/>
                <w:sz w:val="14"/>
                <w:szCs w:val="14"/>
                <w:vertAlign w:val="superscript"/>
              </w:rPr>
              <w:t>2</w:t>
            </w:r>
            <w:r w:rsidRPr="00F84A93">
              <w:rPr>
                <w:rFonts w:ascii="Arial" w:hAnsi="Arial"/>
                <w:sz w:val="14"/>
                <w:szCs w:val="14"/>
              </w:rPr>
              <w:t>= 0.78)</w:t>
            </w:r>
          </w:p>
        </w:tc>
        <w:tc>
          <w:tcPr>
            <w:tcW w:w="728" w:type="dxa"/>
            <w:tcBorders>
              <w:top w:val="double" w:sz="4" w:space="0" w:color="auto"/>
            </w:tcBorders>
            <w:tcMar>
              <w:left w:w="0" w:type="dxa"/>
              <w:right w:w="0" w:type="dxa"/>
            </w:tcMar>
            <w:vAlign w:val="center"/>
          </w:tcPr>
          <w:p w14:paraId="1F1B12BB" w14:textId="77777777" w:rsidR="00237A3F" w:rsidRPr="00F84A93" w:rsidRDefault="00237A3F" w:rsidP="00773C20">
            <w:pPr>
              <w:jc w:val="center"/>
              <w:rPr>
                <w:rFonts w:ascii="Arial" w:hAnsi="Arial"/>
                <w:sz w:val="14"/>
                <w:szCs w:val="14"/>
              </w:rPr>
            </w:pPr>
            <w:r w:rsidRPr="00F84A93">
              <w:rPr>
                <w:rFonts w:ascii="Arial" w:hAnsi="Arial"/>
                <w:sz w:val="14"/>
                <w:szCs w:val="14"/>
              </w:rPr>
              <w:t>0.072</w:t>
            </w:r>
          </w:p>
          <w:p w14:paraId="6CAA5D2F" w14:textId="77777777" w:rsidR="00237A3F" w:rsidRPr="00F84A93" w:rsidRDefault="00237A3F" w:rsidP="00773C20">
            <w:pPr>
              <w:jc w:val="center"/>
              <w:rPr>
                <w:rFonts w:ascii="Arial" w:hAnsi="Arial"/>
                <w:sz w:val="14"/>
                <w:szCs w:val="14"/>
              </w:rPr>
            </w:pPr>
            <w:r w:rsidRPr="00F84A93">
              <w:rPr>
                <w:rFonts w:ascii="Arial" w:hAnsi="Arial"/>
                <w:sz w:val="14"/>
                <w:szCs w:val="14"/>
              </w:rPr>
              <w:t>(R</w:t>
            </w:r>
            <w:r w:rsidRPr="00F84A93">
              <w:rPr>
                <w:rFonts w:ascii="Arial" w:hAnsi="Arial"/>
                <w:sz w:val="14"/>
                <w:szCs w:val="14"/>
                <w:vertAlign w:val="superscript"/>
              </w:rPr>
              <w:t>2</w:t>
            </w:r>
            <w:r w:rsidRPr="00F84A93">
              <w:rPr>
                <w:rFonts w:ascii="Arial" w:hAnsi="Arial"/>
                <w:sz w:val="14"/>
                <w:szCs w:val="14"/>
              </w:rPr>
              <w:t xml:space="preserve"> = 0.6)</w:t>
            </w:r>
          </w:p>
        </w:tc>
        <w:tc>
          <w:tcPr>
            <w:tcW w:w="728" w:type="dxa"/>
            <w:tcBorders>
              <w:top w:val="double" w:sz="4" w:space="0" w:color="auto"/>
            </w:tcBorders>
            <w:tcMar>
              <w:left w:w="0" w:type="dxa"/>
              <w:right w:w="0" w:type="dxa"/>
            </w:tcMar>
            <w:vAlign w:val="center"/>
          </w:tcPr>
          <w:p w14:paraId="5EC5B854" w14:textId="77777777" w:rsidR="00237A3F" w:rsidRPr="00F84A93" w:rsidRDefault="00237A3F" w:rsidP="00773C20">
            <w:pPr>
              <w:jc w:val="center"/>
              <w:rPr>
                <w:rFonts w:ascii="Arial" w:hAnsi="Arial"/>
                <w:sz w:val="14"/>
                <w:szCs w:val="14"/>
              </w:rPr>
            </w:pPr>
            <w:r w:rsidRPr="00F84A93">
              <w:rPr>
                <w:rFonts w:ascii="Arial" w:hAnsi="Arial"/>
                <w:sz w:val="14"/>
                <w:szCs w:val="14"/>
              </w:rPr>
              <w:t>0.203</w:t>
            </w:r>
          </w:p>
          <w:p w14:paraId="623D49DA" w14:textId="77777777" w:rsidR="00237A3F" w:rsidRPr="00F84A93" w:rsidRDefault="00237A3F" w:rsidP="00773C20">
            <w:pPr>
              <w:jc w:val="center"/>
              <w:rPr>
                <w:rFonts w:ascii="Arial" w:hAnsi="Arial"/>
                <w:sz w:val="14"/>
                <w:szCs w:val="14"/>
              </w:rPr>
            </w:pPr>
            <w:r w:rsidRPr="00F84A93">
              <w:rPr>
                <w:rFonts w:ascii="Arial" w:hAnsi="Arial"/>
                <w:sz w:val="14"/>
                <w:szCs w:val="14"/>
              </w:rPr>
              <w:t>(R</w:t>
            </w:r>
            <w:r w:rsidRPr="00F84A93">
              <w:rPr>
                <w:rFonts w:ascii="Arial" w:hAnsi="Arial"/>
                <w:sz w:val="14"/>
                <w:szCs w:val="14"/>
                <w:vertAlign w:val="superscript"/>
              </w:rPr>
              <w:t>2</w:t>
            </w:r>
            <w:r w:rsidRPr="00F84A93">
              <w:rPr>
                <w:rFonts w:ascii="Arial" w:hAnsi="Arial"/>
                <w:sz w:val="14"/>
                <w:szCs w:val="14"/>
              </w:rPr>
              <w:t>= 0.72)</w:t>
            </w:r>
          </w:p>
        </w:tc>
        <w:tc>
          <w:tcPr>
            <w:tcW w:w="647" w:type="dxa"/>
            <w:tcBorders>
              <w:top w:val="double" w:sz="4" w:space="0" w:color="auto"/>
            </w:tcBorders>
            <w:tcMar>
              <w:left w:w="0" w:type="dxa"/>
              <w:right w:w="0" w:type="dxa"/>
            </w:tcMar>
            <w:vAlign w:val="center"/>
          </w:tcPr>
          <w:p w14:paraId="64471A24"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r>
      <w:tr w:rsidR="00237A3F" w:rsidRPr="00F84A93" w14:paraId="7EA373C5" w14:textId="77777777" w:rsidTr="00F84A93">
        <w:trPr>
          <w:trHeight w:val="454"/>
        </w:trPr>
        <w:tc>
          <w:tcPr>
            <w:tcW w:w="883" w:type="dxa"/>
            <w:vMerge/>
            <w:tcMar>
              <w:left w:w="0" w:type="dxa"/>
              <w:right w:w="0" w:type="dxa"/>
            </w:tcMar>
            <w:vAlign w:val="center"/>
          </w:tcPr>
          <w:p w14:paraId="4ADE016F" w14:textId="77777777" w:rsidR="00237A3F" w:rsidRPr="00F84A93" w:rsidRDefault="00237A3F" w:rsidP="00F84A93">
            <w:pPr>
              <w:rPr>
                <w:rFonts w:ascii="Arial" w:hAnsi="Arial"/>
                <w:sz w:val="14"/>
                <w:szCs w:val="14"/>
              </w:rPr>
            </w:pPr>
          </w:p>
        </w:tc>
        <w:tc>
          <w:tcPr>
            <w:tcW w:w="747" w:type="dxa"/>
            <w:tcBorders>
              <w:right w:val="double" w:sz="4" w:space="0" w:color="auto"/>
            </w:tcBorders>
            <w:tcMar>
              <w:left w:w="0" w:type="dxa"/>
              <w:right w:w="0" w:type="dxa"/>
            </w:tcMar>
            <w:vAlign w:val="center"/>
          </w:tcPr>
          <w:p w14:paraId="41E9D15F" w14:textId="77777777" w:rsidR="00237A3F" w:rsidRPr="00F84A93" w:rsidRDefault="00237A3F" w:rsidP="00773C20">
            <w:pPr>
              <w:jc w:val="center"/>
              <w:rPr>
                <w:rFonts w:ascii="Arial" w:hAnsi="Arial"/>
                <w:sz w:val="14"/>
                <w:szCs w:val="14"/>
              </w:rPr>
            </w:pPr>
            <w:r w:rsidRPr="00F84A93">
              <w:rPr>
                <w:rFonts w:ascii="Arial" w:hAnsi="Arial"/>
                <w:sz w:val="14"/>
                <w:szCs w:val="14"/>
              </w:rPr>
              <w:t>CMF</w:t>
            </w:r>
          </w:p>
        </w:tc>
        <w:tc>
          <w:tcPr>
            <w:tcW w:w="745" w:type="dxa"/>
            <w:tcBorders>
              <w:left w:val="double" w:sz="4" w:space="0" w:color="auto"/>
            </w:tcBorders>
            <w:tcMar>
              <w:left w:w="0" w:type="dxa"/>
              <w:right w:w="0" w:type="dxa"/>
            </w:tcMar>
            <w:vAlign w:val="center"/>
          </w:tcPr>
          <w:p w14:paraId="4211FF61" w14:textId="77777777" w:rsidR="00237A3F" w:rsidRPr="00F84A93" w:rsidRDefault="00237A3F" w:rsidP="00773C20">
            <w:pPr>
              <w:jc w:val="center"/>
              <w:rPr>
                <w:rFonts w:ascii="Arial" w:hAnsi="Arial"/>
                <w:sz w:val="14"/>
                <w:szCs w:val="14"/>
              </w:rPr>
            </w:pPr>
            <w:r w:rsidRPr="00F84A93">
              <w:rPr>
                <w:rFonts w:ascii="Arial" w:hAnsi="Arial"/>
                <w:sz w:val="14"/>
                <w:szCs w:val="14"/>
              </w:rPr>
              <w:t>0.027</w:t>
            </w:r>
          </w:p>
          <w:p w14:paraId="477F0C39" w14:textId="77777777" w:rsidR="00237A3F" w:rsidRPr="00F84A93" w:rsidRDefault="00237A3F" w:rsidP="00773C20">
            <w:pPr>
              <w:jc w:val="center"/>
              <w:rPr>
                <w:rFonts w:ascii="Arial" w:hAnsi="Arial"/>
                <w:sz w:val="14"/>
                <w:szCs w:val="14"/>
              </w:rPr>
            </w:pPr>
            <w:r w:rsidRPr="00F84A93">
              <w:rPr>
                <w:rFonts w:ascii="Arial" w:hAnsi="Arial"/>
                <w:sz w:val="14"/>
                <w:szCs w:val="14"/>
              </w:rPr>
              <w:t>(0.0016)</w:t>
            </w:r>
          </w:p>
        </w:tc>
        <w:tc>
          <w:tcPr>
            <w:tcW w:w="743" w:type="dxa"/>
            <w:tcMar>
              <w:left w:w="0" w:type="dxa"/>
              <w:right w:w="0" w:type="dxa"/>
            </w:tcMar>
            <w:vAlign w:val="center"/>
          </w:tcPr>
          <w:p w14:paraId="7004B455" w14:textId="77777777" w:rsidR="00237A3F" w:rsidRPr="00F84A93" w:rsidRDefault="00237A3F" w:rsidP="00773C20">
            <w:pPr>
              <w:jc w:val="center"/>
              <w:rPr>
                <w:rFonts w:ascii="Arial" w:hAnsi="Arial"/>
                <w:sz w:val="14"/>
                <w:szCs w:val="14"/>
              </w:rPr>
            </w:pPr>
            <w:r w:rsidRPr="00F84A93">
              <w:rPr>
                <w:rFonts w:ascii="Arial" w:hAnsi="Arial"/>
                <w:sz w:val="14"/>
                <w:szCs w:val="14"/>
              </w:rPr>
              <w:t>0.030</w:t>
            </w:r>
          </w:p>
          <w:p w14:paraId="7F87019C" w14:textId="77777777" w:rsidR="00237A3F" w:rsidRPr="00F84A93" w:rsidRDefault="00237A3F" w:rsidP="00773C20">
            <w:pPr>
              <w:jc w:val="center"/>
              <w:rPr>
                <w:rFonts w:ascii="Arial" w:hAnsi="Arial"/>
                <w:sz w:val="14"/>
                <w:szCs w:val="14"/>
              </w:rPr>
            </w:pPr>
            <w:r w:rsidRPr="00F84A93">
              <w:rPr>
                <w:rFonts w:ascii="Arial" w:hAnsi="Arial"/>
                <w:sz w:val="14"/>
                <w:szCs w:val="14"/>
              </w:rPr>
              <w:t>(0.0079)</w:t>
            </w:r>
          </w:p>
        </w:tc>
        <w:tc>
          <w:tcPr>
            <w:tcW w:w="743" w:type="dxa"/>
            <w:tcMar>
              <w:left w:w="0" w:type="dxa"/>
              <w:right w:w="0" w:type="dxa"/>
            </w:tcMar>
            <w:vAlign w:val="center"/>
          </w:tcPr>
          <w:p w14:paraId="7955AAB0" w14:textId="77777777" w:rsidR="00237A3F" w:rsidRPr="00F84A93" w:rsidRDefault="00237A3F" w:rsidP="00773C20">
            <w:pPr>
              <w:jc w:val="center"/>
              <w:rPr>
                <w:rFonts w:ascii="Arial" w:hAnsi="Arial"/>
                <w:sz w:val="14"/>
                <w:szCs w:val="14"/>
              </w:rPr>
            </w:pPr>
            <w:r w:rsidRPr="00F84A93">
              <w:rPr>
                <w:rFonts w:ascii="Arial" w:hAnsi="Arial"/>
                <w:sz w:val="14"/>
                <w:szCs w:val="14"/>
              </w:rPr>
              <w:t>0.031 (0.0015)</w:t>
            </w:r>
          </w:p>
        </w:tc>
        <w:tc>
          <w:tcPr>
            <w:tcW w:w="744" w:type="dxa"/>
            <w:tcBorders>
              <w:right w:val="double" w:sz="4" w:space="0" w:color="auto"/>
            </w:tcBorders>
            <w:tcMar>
              <w:left w:w="0" w:type="dxa"/>
              <w:right w:w="0" w:type="dxa"/>
            </w:tcMar>
            <w:vAlign w:val="center"/>
          </w:tcPr>
          <w:p w14:paraId="66822D3A" w14:textId="77777777" w:rsidR="00237A3F" w:rsidRPr="00F84A93" w:rsidRDefault="00237A3F" w:rsidP="00773C20">
            <w:pPr>
              <w:jc w:val="center"/>
              <w:rPr>
                <w:rFonts w:ascii="Arial" w:hAnsi="Arial"/>
                <w:sz w:val="14"/>
                <w:szCs w:val="14"/>
              </w:rPr>
            </w:pPr>
            <w:r w:rsidRPr="00F84A93">
              <w:rPr>
                <w:rFonts w:ascii="Arial" w:hAnsi="Arial"/>
                <w:sz w:val="14"/>
                <w:szCs w:val="14"/>
              </w:rPr>
              <w:t>0.044 (0.011)</w:t>
            </w:r>
          </w:p>
        </w:tc>
        <w:tc>
          <w:tcPr>
            <w:tcW w:w="744" w:type="dxa"/>
            <w:tcBorders>
              <w:left w:val="double" w:sz="4" w:space="0" w:color="auto"/>
            </w:tcBorders>
            <w:tcMar>
              <w:left w:w="0" w:type="dxa"/>
              <w:right w:w="0" w:type="dxa"/>
            </w:tcMar>
            <w:vAlign w:val="center"/>
          </w:tcPr>
          <w:p w14:paraId="2B0DFDB0" w14:textId="77777777" w:rsidR="00237A3F" w:rsidRPr="00F84A93" w:rsidRDefault="00237A3F" w:rsidP="00773C20">
            <w:pPr>
              <w:jc w:val="center"/>
              <w:rPr>
                <w:rFonts w:ascii="Arial" w:hAnsi="Arial"/>
                <w:sz w:val="14"/>
                <w:szCs w:val="14"/>
              </w:rPr>
            </w:pPr>
            <w:r w:rsidRPr="00F84A93">
              <w:rPr>
                <w:rFonts w:ascii="Arial" w:hAnsi="Arial"/>
                <w:sz w:val="14"/>
                <w:szCs w:val="14"/>
              </w:rPr>
              <w:t>0.029 (0.012)</w:t>
            </w:r>
          </w:p>
        </w:tc>
        <w:tc>
          <w:tcPr>
            <w:tcW w:w="728" w:type="dxa"/>
            <w:tcMar>
              <w:left w:w="0" w:type="dxa"/>
              <w:right w:w="0" w:type="dxa"/>
            </w:tcMar>
            <w:vAlign w:val="center"/>
          </w:tcPr>
          <w:p w14:paraId="52CA06D4" w14:textId="77777777" w:rsidR="00237A3F" w:rsidRPr="00F84A93" w:rsidRDefault="00237A3F" w:rsidP="00773C20">
            <w:pPr>
              <w:jc w:val="center"/>
              <w:rPr>
                <w:rFonts w:ascii="Arial" w:hAnsi="Arial"/>
                <w:sz w:val="14"/>
                <w:szCs w:val="14"/>
              </w:rPr>
            </w:pPr>
            <w:r w:rsidRPr="00F84A93">
              <w:rPr>
                <w:rFonts w:ascii="Arial" w:hAnsi="Arial"/>
                <w:sz w:val="14"/>
                <w:szCs w:val="14"/>
              </w:rPr>
              <w:t>0.056 (0.016)</w:t>
            </w:r>
          </w:p>
        </w:tc>
        <w:tc>
          <w:tcPr>
            <w:tcW w:w="743" w:type="dxa"/>
            <w:tcMar>
              <w:left w:w="0" w:type="dxa"/>
              <w:right w:w="0" w:type="dxa"/>
            </w:tcMar>
            <w:vAlign w:val="center"/>
          </w:tcPr>
          <w:p w14:paraId="2B74CE34" w14:textId="77777777" w:rsidR="00237A3F" w:rsidRPr="00F84A93" w:rsidRDefault="00237A3F" w:rsidP="00773C20">
            <w:pPr>
              <w:jc w:val="center"/>
              <w:rPr>
                <w:rFonts w:ascii="Arial" w:hAnsi="Arial"/>
                <w:sz w:val="14"/>
                <w:szCs w:val="14"/>
              </w:rPr>
            </w:pPr>
            <w:r w:rsidRPr="00F84A93">
              <w:rPr>
                <w:rFonts w:ascii="Arial" w:hAnsi="Arial"/>
                <w:sz w:val="14"/>
                <w:szCs w:val="14"/>
              </w:rPr>
              <w:t>0.058 (0.017)</w:t>
            </w:r>
          </w:p>
        </w:tc>
        <w:tc>
          <w:tcPr>
            <w:tcW w:w="664" w:type="dxa"/>
            <w:tcBorders>
              <w:right w:val="double" w:sz="4" w:space="0" w:color="auto"/>
            </w:tcBorders>
            <w:tcMar>
              <w:left w:w="0" w:type="dxa"/>
              <w:right w:w="0" w:type="dxa"/>
            </w:tcMar>
            <w:vAlign w:val="center"/>
          </w:tcPr>
          <w:p w14:paraId="3B177CE7" w14:textId="77777777" w:rsidR="00237A3F" w:rsidRPr="00F84A93" w:rsidRDefault="00237A3F" w:rsidP="00773C20">
            <w:pPr>
              <w:jc w:val="center"/>
              <w:rPr>
                <w:rFonts w:ascii="Arial" w:hAnsi="Arial"/>
                <w:sz w:val="14"/>
                <w:szCs w:val="14"/>
              </w:rPr>
            </w:pPr>
            <w:r w:rsidRPr="00F84A93">
              <w:rPr>
                <w:rFonts w:ascii="Arial" w:hAnsi="Arial"/>
                <w:sz w:val="14"/>
                <w:szCs w:val="14"/>
              </w:rPr>
              <w:t>0.056 (0.011)</w:t>
            </w:r>
          </w:p>
        </w:tc>
        <w:tc>
          <w:tcPr>
            <w:tcW w:w="664" w:type="dxa"/>
            <w:tcBorders>
              <w:left w:val="double" w:sz="4" w:space="0" w:color="auto"/>
            </w:tcBorders>
            <w:tcMar>
              <w:left w:w="0" w:type="dxa"/>
              <w:right w:w="0" w:type="dxa"/>
            </w:tcMar>
            <w:vAlign w:val="center"/>
          </w:tcPr>
          <w:p w14:paraId="0F1F85DC" w14:textId="77777777" w:rsidR="00237A3F" w:rsidRPr="00F84A93" w:rsidRDefault="00237A3F" w:rsidP="00773C20">
            <w:pPr>
              <w:jc w:val="center"/>
              <w:rPr>
                <w:rFonts w:ascii="Arial" w:hAnsi="Arial"/>
                <w:sz w:val="14"/>
                <w:szCs w:val="14"/>
              </w:rPr>
            </w:pPr>
            <w:r w:rsidRPr="00F84A93">
              <w:rPr>
                <w:rFonts w:ascii="Arial" w:hAnsi="Arial"/>
                <w:sz w:val="14"/>
                <w:szCs w:val="14"/>
              </w:rPr>
              <w:t>0.037 (0.033)</w:t>
            </w:r>
          </w:p>
        </w:tc>
        <w:tc>
          <w:tcPr>
            <w:tcW w:w="663" w:type="dxa"/>
            <w:tcMar>
              <w:left w:w="0" w:type="dxa"/>
              <w:right w:w="0" w:type="dxa"/>
            </w:tcMar>
            <w:vAlign w:val="center"/>
          </w:tcPr>
          <w:p w14:paraId="475EF787" w14:textId="77777777" w:rsidR="00237A3F" w:rsidRPr="00F84A93" w:rsidRDefault="00237A3F" w:rsidP="00773C20">
            <w:pPr>
              <w:jc w:val="center"/>
              <w:rPr>
                <w:rFonts w:ascii="Arial" w:hAnsi="Arial"/>
                <w:sz w:val="14"/>
                <w:szCs w:val="14"/>
              </w:rPr>
            </w:pPr>
            <w:r w:rsidRPr="00F84A93">
              <w:rPr>
                <w:rFonts w:ascii="Arial" w:hAnsi="Arial"/>
                <w:sz w:val="14"/>
                <w:szCs w:val="14"/>
              </w:rPr>
              <w:t>0.064 (0.030)</w:t>
            </w:r>
          </w:p>
        </w:tc>
        <w:tc>
          <w:tcPr>
            <w:tcW w:w="663" w:type="dxa"/>
            <w:tcMar>
              <w:left w:w="0" w:type="dxa"/>
              <w:right w:w="0" w:type="dxa"/>
            </w:tcMar>
            <w:vAlign w:val="center"/>
          </w:tcPr>
          <w:p w14:paraId="214ACF23" w14:textId="77777777" w:rsidR="00237A3F" w:rsidRPr="00F84A93" w:rsidRDefault="00237A3F" w:rsidP="00773C20">
            <w:pPr>
              <w:jc w:val="center"/>
              <w:rPr>
                <w:rFonts w:ascii="Arial" w:hAnsi="Arial"/>
                <w:sz w:val="14"/>
                <w:szCs w:val="14"/>
              </w:rPr>
            </w:pPr>
            <w:r w:rsidRPr="00F84A93">
              <w:rPr>
                <w:rFonts w:ascii="Arial" w:hAnsi="Arial"/>
                <w:sz w:val="14"/>
                <w:szCs w:val="14"/>
              </w:rPr>
              <w:t>0.096 (0.034)</w:t>
            </w:r>
          </w:p>
        </w:tc>
        <w:tc>
          <w:tcPr>
            <w:tcW w:w="664" w:type="dxa"/>
            <w:tcBorders>
              <w:right w:val="double" w:sz="4" w:space="0" w:color="auto"/>
            </w:tcBorders>
            <w:tcMar>
              <w:left w:w="0" w:type="dxa"/>
              <w:right w:w="0" w:type="dxa"/>
            </w:tcMar>
            <w:vAlign w:val="center"/>
          </w:tcPr>
          <w:p w14:paraId="4DF92411" w14:textId="77777777" w:rsidR="00237A3F" w:rsidRPr="00F84A93" w:rsidRDefault="00237A3F" w:rsidP="00773C20">
            <w:pPr>
              <w:jc w:val="center"/>
              <w:rPr>
                <w:rFonts w:ascii="Arial" w:hAnsi="Arial"/>
                <w:sz w:val="14"/>
                <w:szCs w:val="14"/>
              </w:rPr>
            </w:pPr>
            <w:r w:rsidRPr="00F84A93">
              <w:rPr>
                <w:rFonts w:ascii="Arial" w:hAnsi="Arial"/>
                <w:sz w:val="14"/>
                <w:szCs w:val="14"/>
              </w:rPr>
              <w:t>0.093 (0.016)</w:t>
            </w:r>
          </w:p>
        </w:tc>
        <w:tc>
          <w:tcPr>
            <w:tcW w:w="729" w:type="dxa"/>
            <w:tcBorders>
              <w:left w:val="double" w:sz="4" w:space="0" w:color="auto"/>
            </w:tcBorders>
            <w:tcMar>
              <w:left w:w="0" w:type="dxa"/>
              <w:right w:w="0" w:type="dxa"/>
            </w:tcMar>
            <w:vAlign w:val="center"/>
          </w:tcPr>
          <w:p w14:paraId="69E97C69"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728" w:type="dxa"/>
            <w:tcMar>
              <w:left w:w="0" w:type="dxa"/>
              <w:right w:w="0" w:type="dxa"/>
            </w:tcMar>
            <w:vAlign w:val="center"/>
          </w:tcPr>
          <w:p w14:paraId="3D56B8FD"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728" w:type="dxa"/>
            <w:tcMar>
              <w:left w:w="0" w:type="dxa"/>
              <w:right w:w="0" w:type="dxa"/>
            </w:tcMar>
            <w:vAlign w:val="center"/>
          </w:tcPr>
          <w:p w14:paraId="43038A84"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647" w:type="dxa"/>
            <w:tcMar>
              <w:left w:w="0" w:type="dxa"/>
              <w:right w:w="0" w:type="dxa"/>
            </w:tcMar>
            <w:vAlign w:val="center"/>
          </w:tcPr>
          <w:p w14:paraId="79E5C42A"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r>
      <w:tr w:rsidR="00237A3F" w:rsidRPr="00F84A93" w14:paraId="6D3A031D" w14:textId="77777777" w:rsidTr="00F84A93">
        <w:trPr>
          <w:trHeight w:val="454"/>
        </w:trPr>
        <w:tc>
          <w:tcPr>
            <w:tcW w:w="883" w:type="dxa"/>
            <w:vMerge w:val="restart"/>
            <w:tcMar>
              <w:left w:w="0" w:type="dxa"/>
              <w:right w:w="0" w:type="dxa"/>
            </w:tcMar>
            <w:vAlign w:val="center"/>
          </w:tcPr>
          <w:p w14:paraId="3C896A4C" w14:textId="77777777" w:rsidR="00F84A93" w:rsidRDefault="00237A3F" w:rsidP="00F84A93">
            <w:pPr>
              <w:rPr>
                <w:rFonts w:ascii="Arial" w:hAnsi="Arial"/>
                <w:sz w:val="14"/>
                <w:szCs w:val="14"/>
              </w:rPr>
            </w:pPr>
            <w:r w:rsidRPr="00F84A93">
              <w:rPr>
                <w:rFonts w:ascii="Arial" w:hAnsi="Arial"/>
                <w:sz w:val="14"/>
                <w:szCs w:val="14"/>
              </w:rPr>
              <w:t xml:space="preserve">Peak Erosion Rate </w:t>
            </w:r>
          </w:p>
          <w:p w14:paraId="5F9D37CA" w14:textId="7EBFB122" w:rsidR="00237A3F" w:rsidRPr="00F84A93" w:rsidRDefault="00237A3F" w:rsidP="00F84A93">
            <w:pPr>
              <w:rPr>
                <w:rFonts w:ascii="Arial" w:hAnsi="Arial"/>
                <w:sz w:val="14"/>
                <w:szCs w:val="14"/>
              </w:rPr>
            </w:pPr>
            <w:r w:rsidRPr="00F84A93">
              <w:rPr>
                <w:rFonts w:ascii="Arial" w:hAnsi="Arial"/>
                <w:sz w:val="14"/>
                <w:szCs w:val="14"/>
              </w:rPr>
              <w:t>(</w:t>
            </w:r>
            <w:proofErr w:type="gramStart"/>
            <w:r w:rsidRPr="00F84A93">
              <w:rPr>
                <w:rFonts w:ascii="Arial" w:hAnsi="Arial"/>
                <w:sz w:val="14"/>
                <w:szCs w:val="14"/>
              </w:rPr>
              <w:t>kgm</w:t>
            </w:r>
            <w:proofErr w:type="gramEnd"/>
            <w:r w:rsidRPr="00F84A93">
              <w:rPr>
                <w:rFonts w:ascii="Arial" w:hAnsi="Arial"/>
                <w:sz w:val="14"/>
                <w:szCs w:val="14"/>
                <w:vertAlign w:val="superscript"/>
              </w:rPr>
              <w:t>-1</w:t>
            </w:r>
            <w:r w:rsidRPr="00F84A93">
              <w:rPr>
                <w:rFonts w:ascii="Arial" w:hAnsi="Arial"/>
                <w:sz w:val="14"/>
                <w:szCs w:val="14"/>
              </w:rPr>
              <w:t>s</w:t>
            </w:r>
            <w:r w:rsidRPr="00F84A93">
              <w:rPr>
                <w:rFonts w:ascii="Arial" w:hAnsi="Arial"/>
                <w:sz w:val="14"/>
                <w:szCs w:val="14"/>
                <w:vertAlign w:val="superscript"/>
              </w:rPr>
              <w:t>-1</w:t>
            </w:r>
            <w:r w:rsidRPr="00F84A93">
              <w:rPr>
                <w:rFonts w:ascii="Arial" w:hAnsi="Arial"/>
                <w:sz w:val="14"/>
                <w:szCs w:val="14"/>
              </w:rPr>
              <w:t>)</w:t>
            </w:r>
          </w:p>
        </w:tc>
        <w:tc>
          <w:tcPr>
            <w:tcW w:w="747" w:type="dxa"/>
            <w:tcBorders>
              <w:right w:val="double" w:sz="4" w:space="0" w:color="auto"/>
            </w:tcBorders>
            <w:tcMar>
              <w:left w:w="0" w:type="dxa"/>
              <w:right w:w="0" w:type="dxa"/>
            </w:tcMar>
            <w:vAlign w:val="center"/>
          </w:tcPr>
          <w:p w14:paraId="2D721787" w14:textId="77777777" w:rsidR="00237A3F" w:rsidRPr="00F84A93" w:rsidRDefault="00237A3F" w:rsidP="00773C20">
            <w:pPr>
              <w:jc w:val="center"/>
              <w:rPr>
                <w:rFonts w:ascii="Arial" w:hAnsi="Arial"/>
                <w:sz w:val="14"/>
                <w:szCs w:val="14"/>
              </w:rPr>
            </w:pPr>
            <w:r w:rsidRPr="00F84A93">
              <w:rPr>
                <w:rFonts w:ascii="Arial" w:hAnsi="Arial"/>
                <w:sz w:val="14"/>
                <w:szCs w:val="14"/>
              </w:rPr>
              <w:t>Voyager</w:t>
            </w:r>
          </w:p>
        </w:tc>
        <w:tc>
          <w:tcPr>
            <w:tcW w:w="745" w:type="dxa"/>
            <w:tcBorders>
              <w:left w:val="double" w:sz="4" w:space="0" w:color="auto"/>
            </w:tcBorders>
            <w:tcMar>
              <w:left w:w="0" w:type="dxa"/>
              <w:right w:w="0" w:type="dxa"/>
            </w:tcMar>
            <w:vAlign w:val="center"/>
          </w:tcPr>
          <w:p w14:paraId="0CFD530A" w14:textId="77777777" w:rsidR="00237A3F" w:rsidRPr="00F84A93" w:rsidRDefault="00237A3F" w:rsidP="00773C20">
            <w:pPr>
              <w:jc w:val="center"/>
              <w:rPr>
                <w:rFonts w:ascii="Arial" w:hAnsi="Arial"/>
                <w:sz w:val="14"/>
                <w:szCs w:val="14"/>
              </w:rPr>
            </w:pPr>
            <w:r w:rsidRPr="00F84A93">
              <w:rPr>
                <w:rFonts w:ascii="Arial" w:hAnsi="Arial"/>
                <w:sz w:val="14"/>
                <w:szCs w:val="14"/>
              </w:rPr>
              <w:t>0.0037</w:t>
            </w:r>
          </w:p>
        </w:tc>
        <w:tc>
          <w:tcPr>
            <w:tcW w:w="743" w:type="dxa"/>
            <w:tcMar>
              <w:left w:w="0" w:type="dxa"/>
              <w:right w:w="0" w:type="dxa"/>
            </w:tcMar>
            <w:vAlign w:val="center"/>
          </w:tcPr>
          <w:p w14:paraId="6D675490" w14:textId="77777777" w:rsidR="00237A3F" w:rsidRPr="00F84A93" w:rsidRDefault="00237A3F" w:rsidP="00773C20">
            <w:pPr>
              <w:jc w:val="center"/>
              <w:rPr>
                <w:rFonts w:ascii="Arial" w:hAnsi="Arial"/>
                <w:sz w:val="14"/>
                <w:szCs w:val="14"/>
              </w:rPr>
            </w:pPr>
            <w:r w:rsidRPr="00F84A93">
              <w:rPr>
                <w:rFonts w:ascii="Arial" w:hAnsi="Arial"/>
                <w:sz w:val="14"/>
                <w:szCs w:val="14"/>
              </w:rPr>
              <w:t>0.00129</w:t>
            </w:r>
          </w:p>
        </w:tc>
        <w:tc>
          <w:tcPr>
            <w:tcW w:w="743" w:type="dxa"/>
            <w:tcMar>
              <w:left w:w="0" w:type="dxa"/>
              <w:right w:w="0" w:type="dxa"/>
            </w:tcMar>
            <w:vAlign w:val="center"/>
          </w:tcPr>
          <w:p w14:paraId="3023FF6A" w14:textId="77777777" w:rsidR="00237A3F" w:rsidRPr="00F84A93" w:rsidRDefault="00237A3F" w:rsidP="00773C20">
            <w:pPr>
              <w:jc w:val="center"/>
              <w:rPr>
                <w:rFonts w:ascii="Arial" w:hAnsi="Arial"/>
                <w:sz w:val="14"/>
                <w:szCs w:val="14"/>
              </w:rPr>
            </w:pPr>
            <w:r w:rsidRPr="00F84A93">
              <w:rPr>
                <w:rFonts w:ascii="Arial" w:hAnsi="Arial"/>
                <w:sz w:val="14"/>
                <w:szCs w:val="14"/>
              </w:rPr>
              <w:t>0.00222</w:t>
            </w:r>
          </w:p>
        </w:tc>
        <w:tc>
          <w:tcPr>
            <w:tcW w:w="744" w:type="dxa"/>
            <w:tcBorders>
              <w:right w:val="double" w:sz="4" w:space="0" w:color="auto"/>
            </w:tcBorders>
            <w:tcMar>
              <w:left w:w="0" w:type="dxa"/>
              <w:right w:w="0" w:type="dxa"/>
            </w:tcMar>
            <w:vAlign w:val="center"/>
          </w:tcPr>
          <w:p w14:paraId="700A5CF2"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744" w:type="dxa"/>
            <w:tcBorders>
              <w:left w:val="double" w:sz="4" w:space="0" w:color="auto"/>
            </w:tcBorders>
            <w:tcMar>
              <w:left w:w="0" w:type="dxa"/>
              <w:right w:w="0" w:type="dxa"/>
            </w:tcMar>
            <w:vAlign w:val="center"/>
          </w:tcPr>
          <w:p w14:paraId="589CAF24" w14:textId="77777777" w:rsidR="00237A3F" w:rsidRPr="00F84A93" w:rsidRDefault="00237A3F" w:rsidP="00773C20">
            <w:pPr>
              <w:jc w:val="center"/>
              <w:rPr>
                <w:rFonts w:ascii="Arial" w:hAnsi="Arial"/>
                <w:sz w:val="14"/>
                <w:szCs w:val="14"/>
              </w:rPr>
            </w:pPr>
            <w:r w:rsidRPr="00F84A93">
              <w:rPr>
                <w:rFonts w:ascii="Arial" w:hAnsi="Arial"/>
                <w:sz w:val="14"/>
                <w:szCs w:val="14"/>
              </w:rPr>
              <w:t>0.0127</w:t>
            </w:r>
          </w:p>
        </w:tc>
        <w:tc>
          <w:tcPr>
            <w:tcW w:w="728" w:type="dxa"/>
            <w:tcMar>
              <w:left w:w="0" w:type="dxa"/>
              <w:right w:w="0" w:type="dxa"/>
            </w:tcMar>
            <w:vAlign w:val="center"/>
          </w:tcPr>
          <w:p w14:paraId="0DF7E268" w14:textId="77777777" w:rsidR="00237A3F" w:rsidRPr="00F84A93" w:rsidRDefault="00237A3F" w:rsidP="00773C20">
            <w:pPr>
              <w:jc w:val="center"/>
              <w:rPr>
                <w:rFonts w:ascii="Arial" w:hAnsi="Arial"/>
                <w:sz w:val="14"/>
                <w:szCs w:val="14"/>
              </w:rPr>
            </w:pPr>
            <w:r w:rsidRPr="00F84A93">
              <w:rPr>
                <w:rFonts w:ascii="Arial" w:hAnsi="Arial"/>
                <w:sz w:val="14"/>
                <w:szCs w:val="14"/>
              </w:rPr>
              <w:t>0.00150</w:t>
            </w:r>
          </w:p>
        </w:tc>
        <w:tc>
          <w:tcPr>
            <w:tcW w:w="743" w:type="dxa"/>
            <w:tcMar>
              <w:left w:w="0" w:type="dxa"/>
              <w:right w:w="0" w:type="dxa"/>
            </w:tcMar>
            <w:vAlign w:val="center"/>
          </w:tcPr>
          <w:p w14:paraId="79B55997" w14:textId="77777777" w:rsidR="00237A3F" w:rsidRPr="00F84A93" w:rsidRDefault="00237A3F" w:rsidP="00773C20">
            <w:pPr>
              <w:jc w:val="center"/>
              <w:rPr>
                <w:rFonts w:ascii="Arial" w:hAnsi="Arial"/>
                <w:sz w:val="14"/>
                <w:szCs w:val="14"/>
              </w:rPr>
            </w:pPr>
            <w:r w:rsidRPr="00F84A93">
              <w:rPr>
                <w:rFonts w:ascii="Arial" w:hAnsi="Arial"/>
                <w:sz w:val="14"/>
                <w:szCs w:val="14"/>
              </w:rPr>
              <w:t>0.00283</w:t>
            </w:r>
          </w:p>
        </w:tc>
        <w:tc>
          <w:tcPr>
            <w:tcW w:w="664" w:type="dxa"/>
            <w:tcBorders>
              <w:right w:val="double" w:sz="4" w:space="0" w:color="auto"/>
            </w:tcBorders>
            <w:tcMar>
              <w:left w:w="0" w:type="dxa"/>
              <w:right w:w="0" w:type="dxa"/>
            </w:tcMar>
            <w:vAlign w:val="center"/>
          </w:tcPr>
          <w:p w14:paraId="3D3ADD55"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664" w:type="dxa"/>
            <w:tcBorders>
              <w:left w:val="double" w:sz="4" w:space="0" w:color="auto"/>
            </w:tcBorders>
            <w:tcMar>
              <w:left w:w="0" w:type="dxa"/>
              <w:right w:w="0" w:type="dxa"/>
            </w:tcMar>
            <w:vAlign w:val="center"/>
          </w:tcPr>
          <w:p w14:paraId="1649D9E0" w14:textId="77777777" w:rsidR="00237A3F" w:rsidRPr="00F84A93" w:rsidRDefault="00237A3F" w:rsidP="00773C20">
            <w:pPr>
              <w:jc w:val="center"/>
              <w:rPr>
                <w:rFonts w:ascii="Arial" w:hAnsi="Arial"/>
                <w:sz w:val="14"/>
                <w:szCs w:val="14"/>
              </w:rPr>
            </w:pPr>
            <w:r w:rsidRPr="00F84A93">
              <w:rPr>
                <w:rFonts w:ascii="Arial" w:hAnsi="Arial"/>
                <w:sz w:val="14"/>
                <w:szCs w:val="14"/>
              </w:rPr>
              <w:t>0.0127</w:t>
            </w:r>
          </w:p>
        </w:tc>
        <w:tc>
          <w:tcPr>
            <w:tcW w:w="663" w:type="dxa"/>
            <w:tcMar>
              <w:left w:w="0" w:type="dxa"/>
              <w:right w:w="0" w:type="dxa"/>
            </w:tcMar>
            <w:vAlign w:val="center"/>
          </w:tcPr>
          <w:p w14:paraId="2A38319B" w14:textId="77777777" w:rsidR="00237A3F" w:rsidRPr="00F84A93" w:rsidRDefault="00237A3F" w:rsidP="00773C20">
            <w:pPr>
              <w:jc w:val="center"/>
              <w:rPr>
                <w:rFonts w:ascii="Arial" w:hAnsi="Arial"/>
                <w:sz w:val="14"/>
                <w:szCs w:val="14"/>
              </w:rPr>
            </w:pPr>
            <w:r w:rsidRPr="00F84A93">
              <w:rPr>
                <w:rFonts w:ascii="Arial" w:hAnsi="Arial"/>
                <w:sz w:val="14"/>
                <w:szCs w:val="14"/>
              </w:rPr>
              <w:t>0.0158</w:t>
            </w:r>
          </w:p>
        </w:tc>
        <w:tc>
          <w:tcPr>
            <w:tcW w:w="663" w:type="dxa"/>
            <w:tcMar>
              <w:left w:w="0" w:type="dxa"/>
              <w:right w:w="0" w:type="dxa"/>
            </w:tcMar>
            <w:vAlign w:val="center"/>
          </w:tcPr>
          <w:p w14:paraId="48D3C8DF"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664" w:type="dxa"/>
            <w:tcBorders>
              <w:right w:val="double" w:sz="4" w:space="0" w:color="auto"/>
            </w:tcBorders>
            <w:tcMar>
              <w:left w:w="0" w:type="dxa"/>
              <w:right w:w="0" w:type="dxa"/>
            </w:tcMar>
            <w:vAlign w:val="center"/>
          </w:tcPr>
          <w:p w14:paraId="7FCDEA60"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729" w:type="dxa"/>
            <w:tcBorders>
              <w:left w:val="double" w:sz="4" w:space="0" w:color="auto"/>
            </w:tcBorders>
            <w:tcMar>
              <w:left w:w="0" w:type="dxa"/>
              <w:right w:w="0" w:type="dxa"/>
            </w:tcMar>
            <w:vAlign w:val="center"/>
          </w:tcPr>
          <w:p w14:paraId="19A55D23" w14:textId="77777777" w:rsidR="00237A3F" w:rsidRPr="00F84A93" w:rsidRDefault="00237A3F" w:rsidP="00773C20">
            <w:pPr>
              <w:jc w:val="center"/>
              <w:rPr>
                <w:rFonts w:ascii="Arial" w:hAnsi="Arial"/>
                <w:sz w:val="14"/>
                <w:szCs w:val="14"/>
              </w:rPr>
            </w:pPr>
            <w:r w:rsidRPr="00F84A93">
              <w:rPr>
                <w:rFonts w:ascii="Arial" w:hAnsi="Arial"/>
                <w:sz w:val="14"/>
                <w:szCs w:val="14"/>
              </w:rPr>
              <w:t>0.00150</w:t>
            </w:r>
          </w:p>
        </w:tc>
        <w:tc>
          <w:tcPr>
            <w:tcW w:w="728" w:type="dxa"/>
            <w:tcMar>
              <w:left w:w="0" w:type="dxa"/>
              <w:right w:w="0" w:type="dxa"/>
            </w:tcMar>
            <w:vAlign w:val="center"/>
          </w:tcPr>
          <w:p w14:paraId="77F2CFB8" w14:textId="77777777" w:rsidR="00237A3F" w:rsidRPr="00F84A93" w:rsidRDefault="00237A3F" w:rsidP="00773C20">
            <w:pPr>
              <w:jc w:val="center"/>
              <w:rPr>
                <w:rFonts w:ascii="Arial" w:hAnsi="Arial"/>
                <w:sz w:val="14"/>
                <w:szCs w:val="14"/>
              </w:rPr>
            </w:pPr>
            <w:r w:rsidRPr="00F84A93">
              <w:rPr>
                <w:rFonts w:ascii="Arial" w:hAnsi="Arial"/>
                <w:sz w:val="14"/>
                <w:szCs w:val="14"/>
              </w:rPr>
              <w:t>0.00276</w:t>
            </w:r>
          </w:p>
        </w:tc>
        <w:tc>
          <w:tcPr>
            <w:tcW w:w="728" w:type="dxa"/>
            <w:tcMar>
              <w:left w:w="0" w:type="dxa"/>
              <w:right w:w="0" w:type="dxa"/>
            </w:tcMar>
            <w:vAlign w:val="center"/>
          </w:tcPr>
          <w:p w14:paraId="3917B50A" w14:textId="77777777" w:rsidR="00237A3F" w:rsidRPr="00F84A93" w:rsidRDefault="00237A3F" w:rsidP="00773C20">
            <w:pPr>
              <w:jc w:val="center"/>
              <w:rPr>
                <w:rFonts w:ascii="Arial" w:hAnsi="Arial"/>
                <w:sz w:val="14"/>
                <w:szCs w:val="14"/>
              </w:rPr>
            </w:pPr>
            <w:r w:rsidRPr="00F84A93">
              <w:rPr>
                <w:rFonts w:ascii="Arial" w:hAnsi="Arial"/>
                <w:sz w:val="14"/>
                <w:szCs w:val="14"/>
              </w:rPr>
              <w:t>0.00144</w:t>
            </w:r>
          </w:p>
        </w:tc>
        <w:tc>
          <w:tcPr>
            <w:tcW w:w="647" w:type="dxa"/>
            <w:tcMar>
              <w:left w:w="0" w:type="dxa"/>
              <w:right w:w="0" w:type="dxa"/>
            </w:tcMar>
            <w:vAlign w:val="center"/>
          </w:tcPr>
          <w:p w14:paraId="5D890963"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r>
      <w:tr w:rsidR="00237A3F" w:rsidRPr="00F84A93" w14:paraId="3386AC5F" w14:textId="77777777" w:rsidTr="00F84A93">
        <w:trPr>
          <w:trHeight w:val="454"/>
        </w:trPr>
        <w:tc>
          <w:tcPr>
            <w:tcW w:w="883" w:type="dxa"/>
            <w:vMerge/>
            <w:tcMar>
              <w:left w:w="0" w:type="dxa"/>
              <w:right w:w="0" w:type="dxa"/>
            </w:tcMar>
            <w:vAlign w:val="center"/>
          </w:tcPr>
          <w:p w14:paraId="65965BCE" w14:textId="77777777" w:rsidR="00237A3F" w:rsidRPr="00F84A93" w:rsidRDefault="00237A3F" w:rsidP="00F84A93">
            <w:pPr>
              <w:rPr>
                <w:rFonts w:ascii="Arial" w:hAnsi="Arial"/>
                <w:sz w:val="14"/>
                <w:szCs w:val="14"/>
              </w:rPr>
            </w:pPr>
          </w:p>
        </w:tc>
        <w:tc>
          <w:tcPr>
            <w:tcW w:w="747" w:type="dxa"/>
            <w:tcBorders>
              <w:right w:val="double" w:sz="4" w:space="0" w:color="auto"/>
            </w:tcBorders>
            <w:tcMar>
              <w:left w:w="0" w:type="dxa"/>
              <w:right w:w="0" w:type="dxa"/>
            </w:tcMar>
            <w:vAlign w:val="center"/>
          </w:tcPr>
          <w:p w14:paraId="544CD9CF" w14:textId="77777777" w:rsidR="00237A3F" w:rsidRPr="00F84A93" w:rsidRDefault="00237A3F" w:rsidP="00773C20">
            <w:pPr>
              <w:jc w:val="center"/>
              <w:rPr>
                <w:rFonts w:ascii="Arial" w:hAnsi="Arial"/>
                <w:sz w:val="14"/>
                <w:szCs w:val="14"/>
              </w:rPr>
            </w:pPr>
            <w:r w:rsidRPr="00F84A93">
              <w:rPr>
                <w:rFonts w:ascii="Arial" w:hAnsi="Arial"/>
                <w:sz w:val="14"/>
                <w:szCs w:val="14"/>
              </w:rPr>
              <w:t>CMF</w:t>
            </w:r>
          </w:p>
        </w:tc>
        <w:tc>
          <w:tcPr>
            <w:tcW w:w="745" w:type="dxa"/>
            <w:tcBorders>
              <w:left w:val="double" w:sz="4" w:space="0" w:color="auto"/>
            </w:tcBorders>
            <w:tcMar>
              <w:left w:w="0" w:type="dxa"/>
              <w:right w:w="0" w:type="dxa"/>
            </w:tcMar>
            <w:vAlign w:val="center"/>
          </w:tcPr>
          <w:p w14:paraId="234CAA3A" w14:textId="77777777" w:rsidR="00237A3F" w:rsidRPr="00F84A93" w:rsidRDefault="00237A3F" w:rsidP="00773C20">
            <w:pPr>
              <w:jc w:val="center"/>
              <w:rPr>
                <w:rFonts w:ascii="Arial" w:hAnsi="Arial"/>
                <w:sz w:val="14"/>
                <w:szCs w:val="14"/>
              </w:rPr>
            </w:pPr>
            <w:r w:rsidRPr="00F84A93">
              <w:rPr>
                <w:rFonts w:ascii="Arial" w:hAnsi="Arial"/>
                <w:sz w:val="14"/>
                <w:szCs w:val="14"/>
              </w:rPr>
              <w:t>0.011 (0.013)</w:t>
            </w:r>
          </w:p>
        </w:tc>
        <w:tc>
          <w:tcPr>
            <w:tcW w:w="743" w:type="dxa"/>
            <w:tcMar>
              <w:left w:w="0" w:type="dxa"/>
              <w:right w:w="0" w:type="dxa"/>
            </w:tcMar>
            <w:vAlign w:val="center"/>
          </w:tcPr>
          <w:p w14:paraId="4F2B263F" w14:textId="77777777" w:rsidR="00237A3F" w:rsidRPr="00F84A93" w:rsidRDefault="00237A3F" w:rsidP="00773C20">
            <w:pPr>
              <w:jc w:val="center"/>
              <w:rPr>
                <w:rFonts w:ascii="Arial" w:hAnsi="Arial"/>
                <w:sz w:val="14"/>
                <w:szCs w:val="14"/>
              </w:rPr>
            </w:pPr>
            <w:r w:rsidRPr="00F84A93">
              <w:rPr>
                <w:rFonts w:ascii="Arial" w:hAnsi="Arial"/>
                <w:sz w:val="14"/>
                <w:szCs w:val="14"/>
              </w:rPr>
              <w:t>0.019 (0.028)</w:t>
            </w:r>
          </w:p>
        </w:tc>
        <w:tc>
          <w:tcPr>
            <w:tcW w:w="743" w:type="dxa"/>
            <w:tcMar>
              <w:left w:w="0" w:type="dxa"/>
              <w:right w:w="0" w:type="dxa"/>
            </w:tcMar>
            <w:vAlign w:val="center"/>
          </w:tcPr>
          <w:p w14:paraId="45671B0C" w14:textId="77777777" w:rsidR="00237A3F" w:rsidRPr="00F84A93" w:rsidRDefault="00237A3F" w:rsidP="00773C20">
            <w:pPr>
              <w:jc w:val="center"/>
              <w:rPr>
                <w:rFonts w:ascii="Arial" w:hAnsi="Arial"/>
                <w:sz w:val="14"/>
                <w:szCs w:val="14"/>
              </w:rPr>
            </w:pPr>
            <w:r w:rsidRPr="00F84A93">
              <w:rPr>
                <w:rFonts w:ascii="Arial" w:hAnsi="Arial"/>
                <w:sz w:val="14"/>
                <w:szCs w:val="14"/>
              </w:rPr>
              <w:t>0.0037 (0.0017)</w:t>
            </w:r>
          </w:p>
        </w:tc>
        <w:tc>
          <w:tcPr>
            <w:tcW w:w="744" w:type="dxa"/>
            <w:tcBorders>
              <w:right w:val="double" w:sz="4" w:space="0" w:color="auto"/>
            </w:tcBorders>
            <w:tcMar>
              <w:left w:w="0" w:type="dxa"/>
              <w:right w:w="0" w:type="dxa"/>
            </w:tcMar>
            <w:vAlign w:val="center"/>
          </w:tcPr>
          <w:p w14:paraId="1F85853C" w14:textId="77777777" w:rsidR="00237A3F" w:rsidRPr="00F84A93" w:rsidRDefault="00237A3F" w:rsidP="00773C20">
            <w:pPr>
              <w:jc w:val="center"/>
              <w:rPr>
                <w:rFonts w:ascii="Arial" w:hAnsi="Arial"/>
                <w:sz w:val="14"/>
                <w:szCs w:val="14"/>
              </w:rPr>
            </w:pPr>
            <w:r w:rsidRPr="00F84A93">
              <w:rPr>
                <w:rFonts w:ascii="Arial" w:hAnsi="Arial"/>
                <w:sz w:val="14"/>
                <w:szCs w:val="14"/>
              </w:rPr>
              <w:t>0.0017 (0.0016)</w:t>
            </w:r>
          </w:p>
        </w:tc>
        <w:tc>
          <w:tcPr>
            <w:tcW w:w="744" w:type="dxa"/>
            <w:tcBorders>
              <w:left w:val="double" w:sz="4" w:space="0" w:color="auto"/>
            </w:tcBorders>
            <w:tcMar>
              <w:left w:w="0" w:type="dxa"/>
              <w:right w:w="0" w:type="dxa"/>
            </w:tcMar>
            <w:vAlign w:val="center"/>
          </w:tcPr>
          <w:p w14:paraId="60551B86" w14:textId="77777777" w:rsidR="00237A3F" w:rsidRPr="00F84A93" w:rsidRDefault="00237A3F" w:rsidP="00773C20">
            <w:pPr>
              <w:jc w:val="center"/>
              <w:rPr>
                <w:rFonts w:ascii="Arial" w:hAnsi="Arial"/>
                <w:sz w:val="14"/>
                <w:szCs w:val="14"/>
              </w:rPr>
            </w:pPr>
            <w:r w:rsidRPr="00F84A93">
              <w:rPr>
                <w:rFonts w:ascii="Arial" w:hAnsi="Arial"/>
                <w:sz w:val="14"/>
                <w:szCs w:val="14"/>
              </w:rPr>
              <w:t>0.011 (0.0064)</w:t>
            </w:r>
          </w:p>
        </w:tc>
        <w:tc>
          <w:tcPr>
            <w:tcW w:w="728" w:type="dxa"/>
            <w:tcMar>
              <w:left w:w="0" w:type="dxa"/>
              <w:right w:w="0" w:type="dxa"/>
            </w:tcMar>
            <w:vAlign w:val="center"/>
          </w:tcPr>
          <w:p w14:paraId="3C0DBD85" w14:textId="77777777" w:rsidR="00237A3F" w:rsidRPr="00F84A93" w:rsidRDefault="00237A3F" w:rsidP="00773C20">
            <w:pPr>
              <w:jc w:val="center"/>
              <w:rPr>
                <w:rFonts w:ascii="Arial" w:hAnsi="Arial"/>
                <w:sz w:val="14"/>
                <w:szCs w:val="14"/>
              </w:rPr>
            </w:pPr>
            <w:r w:rsidRPr="00F84A93">
              <w:rPr>
                <w:rFonts w:ascii="Arial" w:hAnsi="Arial"/>
                <w:sz w:val="14"/>
                <w:szCs w:val="14"/>
              </w:rPr>
              <w:t>0.028 (0.026)</w:t>
            </w:r>
          </w:p>
        </w:tc>
        <w:tc>
          <w:tcPr>
            <w:tcW w:w="743" w:type="dxa"/>
            <w:tcMar>
              <w:left w:w="0" w:type="dxa"/>
              <w:right w:w="0" w:type="dxa"/>
            </w:tcMar>
            <w:vAlign w:val="center"/>
          </w:tcPr>
          <w:p w14:paraId="762C68FC" w14:textId="77777777" w:rsidR="00237A3F" w:rsidRPr="00F84A93" w:rsidRDefault="00237A3F" w:rsidP="00773C20">
            <w:pPr>
              <w:jc w:val="center"/>
              <w:rPr>
                <w:rFonts w:ascii="Arial" w:hAnsi="Arial"/>
                <w:sz w:val="14"/>
                <w:szCs w:val="14"/>
              </w:rPr>
            </w:pPr>
            <w:r w:rsidRPr="00F84A93">
              <w:rPr>
                <w:rFonts w:ascii="Arial" w:hAnsi="Arial"/>
                <w:sz w:val="14"/>
                <w:szCs w:val="14"/>
              </w:rPr>
              <w:t>0.0094 (0.0064)</w:t>
            </w:r>
          </w:p>
        </w:tc>
        <w:tc>
          <w:tcPr>
            <w:tcW w:w="664" w:type="dxa"/>
            <w:tcBorders>
              <w:right w:val="double" w:sz="4" w:space="0" w:color="auto"/>
            </w:tcBorders>
            <w:tcMar>
              <w:left w:w="0" w:type="dxa"/>
              <w:right w:w="0" w:type="dxa"/>
            </w:tcMar>
            <w:vAlign w:val="center"/>
          </w:tcPr>
          <w:p w14:paraId="20C48B4D" w14:textId="77777777" w:rsidR="00237A3F" w:rsidRPr="00F84A93" w:rsidRDefault="00237A3F" w:rsidP="00773C20">
            <w:pPr>
              <w:jc w:val="center"/>
              <w:rPr>
                <w:rFonts w:ascii="Arial" w:hAnsi="Arial"/>
                <w:sz w:val="14"/>
                <w:szCs w:val="14"/>
              </w:rPr>
            </w:pPr>
            <w:r w:rsidRPr="00F84A93">
              <w:rPr>
                <w:rFonts w:ascii="Arial" w:hAnsi="Arial"/>
                <w:sz w:val="14"/>
                <w:szCs w:val="14"/>
              </w:rPr>
              <w:t>0.017 (0.032)</w:t>
            </w:r>
          </w:p>
        </w:tc>
        <w:tc>
          <w:tcPr>
            <w:tcW w:w="664" w:type="dxa"/>
            <w:tcBorders>
              <w:left w:val="double" w:sz="4" w:space="0" w:color="auto"/>
            </w:tcBorders>
            <w:tcMar>
              <w:left w:w="0" w:type="dxa"/>
              <w:right w:w="0" w:type="dxa"/>
            </w:tcMar>
            <w:vAlign w:val="center"/>
          </w:tcPr>
          <w:p w14:paraId="2F20D746" w14:textId="77777777" w:rsidR="00237A3F" w:rsidRPr="00F84A93" w:rsidRDefault="00237A3F" w:rsidP="00773C20">
            <w:pPr>
              <w:jc w:val="center"/>
              <w:rPr>
                <w:rFonts w:ascii="Arial" w:hAnsi="Arial"/>
                <w:sz w:val="14"/>
                <w:szCs w:val="14"/>
              </w:rPr>
            </w:pPr>
            <w:r w:rsidRPr="00F84A93">
              <w:rPr>
                <w:rFonts w:ascii="Arial" w:hAnsi="Arial"/>
                <w:sz w:val="14"/>
                <w:szCs w:val="14"/>
              </w:rPr>
              <w:t>0.044 (0.035)</w:t>
            </w:r>
          </w:p>
        </w:tc>
        <w:tc>
          <w:tcPr>
            <w:tcW w:w="663" w:type="dxa"/>
            <w:tcMar>
              <w:left w:w="0" w:type="dxa"/>
              <w:right w:w="0" w:type="dxa"/>
            </w:tcMar>
            <w:vAlign w:val="center"/>
          </w:tcPr>
          <w:p w14:paraId="19EF6B27" w14:textId="77777777" w:rsidR="00237A3F" w:rsidRPr="00F84A93" w:rsidRDefault="00237A3F" w:rsidP="00773C20">
            <w:pPr>
              <w:jc w:val="center"/>
              <w:rPr>
                <w:rFonts w:ascii="Arial" w:hAnsi="Arial"/>
                <w:sz w:val="14"/>
                <w:szCs w:val="14"/>
              </w:rPr>
            </w:pPr>
            <w:r w:rsidRPr="00F84A93">
              <w:rPr>
                <w:rFonts w:ascii="Arial" w:hAnsi="Arial"/>
                <w:sz w:val="14"/>
                <w:szCs w:val="14"/>
              </w:rPr>
              <w:t>0.038 (0.047)</w:t>
            </w:r>
          </w:p>
        </w:tc>
        <w:tc>
          <w:tcPr>
            <w:tcW w:w="663" w:type="dxa"/>
            <w:tcMar>
              <w:left w:w="0" w:type="dxa"/>
              <w:right w:w="0" w:type="dxa"/>
            </w:tcMar>
            <w:vAlign w:val="center"/>
          </w:tcPr>
          <w:p w14:paraId="10EE7F07" w14:textId="77777777" w:rsidR="00237A3F" w:rsidRPr="00F84A93" w:rsidRDefault="00237A3F" w:rsidP="00773C20">
            <w:pPr>
              <w:jc w:val="center"/>
              <w:rPr>
                <w:rFonts w:ascii="Arial" w:hAnsi="Arial"/>
                <w:sz w:val="14"/>
                <w:szCs w:val="14"/>
              </w:rPr>
            </w:pPr>
            <w:r w:rsidRPr="00F84A93">
              <w:rPr>
                <w:rFonts w:ascii="Arial" w:hAnsi="Arial"/>
                <w:sz w:val="14"/>
                <w:szCs w:val="14"/>
              </w:rPr>
              <w:t>0.012 (0.011)</w:t>
            </w:r>
          </w:p>
        </w:tc>
        <w:tc>
          <w:tcPr>
            <w:tcW w:w="664" w:type="dxa"/>
            <w:tcBorders>
              <w:right w:val="double" w:sz="4" w:space="0" w:color="auto"/>
            </w:tcBorders>
            <w:tcMar>
              <w:left w:w="0" w:type="dxa"/>
              <w:right w:w="0" w:type="dxa"/>
            </w:tcMar>
            <w:vAlign w:val="center"/>
          </w:tcPr>
          <w:p w14:paraId="288BEA70" w14:textId="77777777" w:rsidR="00237A3F" w:rsidRPr="00F84A93" w:rsidRDefault="00237A3F" w:rsidP="00773C20">
            <w:pPr>
              <w:jc w:val="center"/>
              <w:rPr>
                <w:rFonts w:ascii="Arial" w:hAnsi="Arial"/>
                <w:sz w:val="14"/>
                <w:szCs w:val="14"/>
              </w:rPr>
            </w:pPr>
            <w:r w:rsidRPr="00F84A93">
              <w:rPr>
                <w:rFonts w:ascii="Arial" w:hAnsi="Arial"/>
                <w:sz w:val="14"/>
                <w:szCs w:val="14"/>
              </w:rPr>
              <w:t>0.019 (0.022)</w:t>
            </w:r>
          </w:p>
        </w:tc>
        <w:tc>
          <w:tcPr>
            <w:tcW w:w="729" w:type="dxa"/>
            <w:tcBorders>
              <w:left w:val="double" w:sz="4" w:space="0" w:color="auto"/>
            </w:tcBorders>
            <w:tcMar>
              <w:left w:w="0" w:type="dxa"/>
              <w:right w:w="0" w:type="dxa"/>
            </w:tcMar>
            <w:vAlign w:val="center"/>
          </w:tcPr>
          <w:p w14:paraId="1AAD9BB0"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728" w:type="dxa"/>
            <w:tcMar>
              <w:left w:w="0" w:type="dxa"/>
              <w:right w:w="0" w:type="dxa"/>
            </w:tcMar>
            <w:vAlign w:val="center"/>
          </w:tcPr>
          <w:p w14:paraId="113A6FFA"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728" w:type="dxa"/>
            <w:tcMar>
              <w:left w:w="0" w:type="dxa"/>
              <w:right w:w="0" w:type="dxa"/>
            </w:tcMar>
            <w:vAlign w:val="center"/>
          </w:tcPr>
          <w:p w14:paraId="09E696C6"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647" w:type="dxa"/>
            <w:tcMar>
              <w:left w:w="0" w:type="dxa"/>
              <w:right w:w="0" w:type="dxa"/>
            </w:tcMar>
            <w:vAlign w:val="center"/>
          </w:tcPr>
          <w:p w14:paraId="6E32F24F"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r>
      <w:tr w:rsidR="00237A3F" w:rsidRPr="00F84A93" w14:paraId="1E72D81B" w14:textId="77777777" w:rsidTr="00F84A93">
        <w:trPr>
          <w:trHeight w:val="454"/>
        </w:trPr>
        <w:tc>
          <w:tcPr>
            <w:tcW w:w="883" w:type="dxa"/>
            <w:vMerge w:val="restart"/>
            <w:tcMar>
              <w:left w:w="0" w:type="dxa"/>
              <w:right w:w="0" w:type="dxa"/>
            </w:tcMar>
            <w:vAlign w:val="center"/>
          </w:tcPr>
          <w:p w14:paraId="1AFB6927" w14:textId="77777777" w:rsidR="00F84A93" w:rsidRDefault="00237A3F" w:rsidP="00F84A93">
            <w:pPr>
              <w:rPr>
                <w:rFonts w:ascii="Arial" w:hAnsi="Arial"/>
                <w:sz w:val="14"/>
                <w:szCs w:val="14"/>
              </w:rPr>
            </w:pPr>
            <w:r w:rsidRPr="00F84A93">
              <w:rPr>
                <w:rFonts w:ascii="Arial" w:hAnsi="Arial"/>
                <w:sz w:val="14"/>
                <w:szCs w:val="14"/>
              </w:rPr>
              <w:t xml:space="preserve">Equivalent Depth of Erosion </w:t>
            </w:r>
          </w:p>
          <w:p w14:paraId="508F9319" w14:textId="39FDC420" w:rsidR="00237A3F" w:rsidRPr="00F84A93" w:rsidRDefault="00237A3F" w:rsidP="00F84A93">
            <w:pPr>
              <w:rPr>
                <w:rFonts w:ascii="Arial" w:hAnsi="Arial"/>
                <w:sz w:val="14"/>
                <w:szCs w:val="14"/>
              </w:rPr>
            </w:pPr>
            <w:r w:rsidRPr="00F84A93">
              <w:rPr>
                <w:rFonts w:ascii="Arial" w:hAnsi="Arial"/>
                <w:sz w:val="14"/>
                <w:szCs w:val="14"/>
              </w:rPr>
              <w:t>(</w:t>
            </w:r>
            <w:proofErr w:type="gramStart"/>
            <w:r w:rsidRPr="00F84A93">
              <w:rPr>
                <w:rFonts w:ascii="Arial" w:hAnsi="Arial"/>
                <w:sz w:val="14"/>
                <w:szCs w:val="14"/>
              </w:rPr>
              <w:t>mm</w:t>
            </w:r>
            <w:proofErr w:type="gramEnd"/>
            <w:r w:rsidRPr="00F84A93">
              <w:rPr>
                <w:rFonts w:ascii="Arial" w:hAnsi="Arial"/>
                <w:sz w:val="14"/>
                <w:szCs w:val="14"/>
              </w:rPr>
              <w:t>)</w:t>
            </w:r>
          </w:p>
        </w:tc>
        <w:tc>
          <w:tcPr>
            <w:tcW w:w="747" w:type="dxa"/>
            <w:tcBorders>
              <w:right w:val="double" w:sz="4" w:space="0" w:color="auto"/>
            </w:tcBorders>
            <w:tcMar>
              <w:left w:w="0" w:type="dxa"/>
              <w:right w:w="0" w:type="dxa"/>
            </w:tcMar>
            <w:vAlign w:val="center"/>
          </w:tcPr>
          <w:p w14:paraId="2F0B1713" w14:textId="77777777" w:rsidR="00237A3F" w:rsidRPr="00F84A93" w:rsidRDefault="00237A3F" w:rsidP="00773C20">
            <w:pPr>
              <w:jc w:val="center"/>
              <w:rPr>
                <w:rFonts w:ascii="Arial" w:hAnsi="Arial"/>
                <w:sz w:val="14"/>
                <w:szCs w:val="14"/>
              </w:rPr>
            </w:pPr>
            <w:r w:rsidRPr="00F84A93">
              <w:rPr>
                <w:rFonts w:ascii="Arial" w:hAnsi="Arial"/>
                <w:sz w:val="14"/>
                <w:szCs w:val="14"/>
              </w:rPr>
              <w:t>Voyager</w:t>
            </w:r>
          </w:p>
        </w:tc>
        <w:tc>
          <w:tcPr>
            <w:tcW w:w="745" w:type="dxa"/>
            <w:tcBorders>
              <w:left w:val="double" w:sz="4" w:space="0" w:color="auto"/>
            </w:tcBorders>
            <w:tcMar>
              <w:left w:w="0" w:type="dxa"/>
              <w:right w:w="0" w:type="dxa"/>
            </w:tcMar>
            <w:vAlign w:val="center"/>
          </w:tcPr>
          <w:p w14:paraId="57810A72" w14:textId="77777777" w:rsidR="00237A3F" w:rsidRPr="00F84A93" w:rsidRDefault="00237A3F" w:rsidP="00773C20">
            <w:pPr>
              <w:jc w:val="center"/>
              <w:rPr>
                <w:rFonts w:ascii="Arial" w:hAnsi="Arial"/>
                <w:sz w:val="14"/>
                <w:szCs w:val="14"/>
              </w:rPr>
            </w:pPr>
            <w:r w:rsidRPr="00F84A93">
              <w:rPr>
                <w:rFonts w:ascii="Arial" w:hAnsi="Arial"/>
                <w:sz w:val="14"/>
                <w:szCs w:val="14"/>
              </w:rPr>
              <w:t>0.79</w:t>
            </w:r>
          </w:p>
        </w:tc>
        <w:tc>
          <w:tcPr>
            <w:tcW w:w="743" w:type="dxa"/>
            <w:tcMar>
              <w:left w:w="0" w:type="dxa"/>
              <w:right w:w="0" w:type="dxa"/>
            </w:tcMar>
            <w:vAlign w:val="center"/>
          </w:tcPr>
          <w:p w14:paraId="0C7A8964" w14:textId="77777777" w:rsidR="00237A3F" w:rsidRPr="00F84A93" w:rsidRDefault="00237A3F" w:rsidP="00773C20">
            <w:pPr>
              <w:jc w:val="center"/>
              <w:rPr>
                <w:rFonts w:ascii="Arial" w:hAnsi="Arial"/>
                <w:sz w:val="14"/>
                <w:szCs w:val="14"/>
              </w:rPr>
            </w:pPr>
            <w:r w:rsidRPr="00F84A93">
              <w:rPr>
                <w:rFonts w:ascii="Arial" w:hAnsi="Arial"/>
                <w:sz w:val="14"/>
                <w:szCs w:val="14"/>
              </w:rPr>
              <w:t>0.103</w:t>
            </w:r>
          </w:p>
        </w:tc>
        <w:tc>
          <w:tcPr>
            <w:tcW w:w="743" w:type="dxa"/>
            <w:tcMar>
              <w:left w:w="0" w:type="dxa"/>
              <w:right w:w="0" w:type="dxa"/>
            </w:tcMar>
            <w:vAlign w:val="center"/>
          </w:tcPr>
          <w:p w14:paraId="53F569DD" w14:textId="77777777" w:rsidR="00237A3F" w:rsidRPr="00F84A93" w:rsidRDefault="00237A3F" w:rsidP="00773C20">
            <w:pPr>
              <w:jc w:val="center"/>
              <w:rPr>
                <w:rFonts w:ascii="Arial" w:hAnsi="Arial"/>
                <w:sz w:val="14"/>
                <w:szCs w:val="14"/>
              </w:rPr>
            </w:pPr>
            <w:r w:rsidRPr="00F84A93">
              <w:rPr>
                <w:rFonts w:ascii="Arial" w:hAnsi="Arial"/>
                <w:sz w:val="14"/>
                <w:szCs w:val="14"/>
              </w:rPr>
              <w:t>0.106</w:t>
            </w:r>
          </w:p>
        </w:tc>
        <w:tc>
          <w:tcPr>
            <w:tcW w:w="744" w:type="dxa"/>
            <w:tcBorders>
              <w:right w:val="double" w:sz="4" w:space="0" w:color="auto"/>
            </w:tcBorders>
            <w:tcMar>
              <w:left w:w="0" w:type="dxa"/>
              <w:right w:w="0" w:type="dxa"/>
            </w:tcMar>
            <w:vAlign w:val="center"/>
          </w:tcPr>
          <w:p w14:paraId="08EB2765"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744" w:type="dxa"/>
            <w:tcBorders>
              <w:left w:val="double" w:sz="4" w:space="0" w:color="auto"/>
            </w:tcBorders>
            <w:tcMar>
              <w:left w:w="0" w:type="dxa"/>
              <w:right w:w="0" w:type="dxa"/>
            </w:tcMar>
            <w:vAlign w:val="center"/>
          </w:tcPr>
          <w:p w14:paraId="4052F494" w14:textId="77777777" w:rsidR="00237A3F" w:rsidRPr="00F84A93" w:rsidRDefault="00237A3F" w:rsidP="00773C20">
            <w:pPr>
              <w:jc w:val="center"/>
              <w:rPr>
                <w:rFonts w:ascii="Arial" w:hAnsi="Arial"/>
                <w:sz w:val="14"/>
                <w:szCs w:val="14"/>
              </w:rPr>
            </w:pPr>
            <w:r w:rsidRPr="00F84A93">
              <w:rPr>
                <w:rFonts w:ascii="Arial" w:hAnsi="Arial"/>
                <w:sz w:val="14"/>
                <w:szCs w:val="14"/>
              </w:rPr>
              <w:t>0.417</w:t>
            </w:r>
          </w:p>
        </w:tc>
        <w:tc>
          <w:tcPr>
            <w:tcW w:w="728" w:type="dxa"/>
            <w:tcMar>
              <w:left w:w="0" w:type="dxa"/>
              <w:right w:w="0" w:type="dxa"/>
            </w:tcMar>
            <w:vAlign w:val="center"/>
          </w:tcPr>
          <w:p w14:paraId="497DB605" w14:textId="77777777" w:rsidR="00237A3F" w:rsidRPr="00F84A93" w:rsidRDefault="00237A3F" w:rsidP="00773C20">
            <w:pPr>
              <w:jc w:val="center"/>
              <w:rPr>
                <w:rFonts w:ascii="Arial" w:hAnsi="Arial"/>
                <w:sz w:val="14"/>
                <w:szCs w:val="14"/>
              </w:rPr>
            </w:pPr>
            <w:r w:rsidRPr="00F84A93">
              <w:rPr>
                <w:rFonts w:ascii="Arial" w:hAnsi="Arial"/>
                <w:sz w:val="14"/>
                <w:szCs w:val="14"/>
              </w:rPr>
              <w:t>0.07</w:t>
            </w:r>
          </w:p>
        </w:tc>
        <w:tc>
          <w:tcPr>
            <w:tcW w:w="743" w:type="dxa"/>
            <w:tcMar>
              <w:left w:w="0" w:type="dxa"/>
              <w:right w:w="0" w:type="dxa"/>
            </w:tcMar>
            <w:vAlign w:val="center"/>
          </w:tcPr>
          <w:p w14:paraId="76BCB900" w14:textId="77777777" w:rsidR="00237A3F" w:rsidRPr="00F84A93" w:rsidRDefault="00237A3F" w:rsidP="00773C20">
            <w:pPr>
              <w:jc w:val="center"/>
              <w:rPr>
                <w:rFonts w:ascii="Arial" w:hAnsi="Arial"/>
                <w:sz w:val="14"/>
                <w:szCs w:val="14"/>
              </w:rPr>
            </w:pPr>
            <w:r w:rsidRPr="00F84A93">
              <w:rPr>
                <w:rFonts w:ascii="Arial" w:hAnsi="Arial"/>
                <w:sz w:val="14"/>
                <w:szCs w:val="14"/>
              </w:rPr>
              <w:t>0.05</w:t>
            </w:r>
          </w:p>
        </w:tc>
        <w:tc>
          <w:tcPr>
            <w:tcW w:w="664" w:type="dxa"/>
            <w:tcBorders>
              <w:right w:val="double" w:sz="4" w:space="0" w:color="auto"/>
            </w:tcBorders>
            <w:tcMar>
              <w:left w:w="0" w:type="dxa"/>
              <w:right w:w="0" w:type="dxa"/>
            </w:tcMar>
            <w:vAlign w:val="center"/>
          </w:tcPr>
          <w:p w14:paraId="41123760"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664" w:type="dxa"/>
            <w:tcBorders>
              <w:left w:val="double" w:sz="4" w:space="0" w:color="auto"/>
            </w:tcBorders>
            <w:tcMar>
              <w:left w:w="0" w:type="dxa"/>
              <w:right w:w="0" w:type="dxa"/>
            </w:tcMar>
            <w:vAlign w:val="center"/>
          </w:tcPr>
          <w:p w14:paraId="72E339CF" w14:textId="77777777" w:rsidR="00237A3F" w:rsidRPr="00F84A93" w:rsidRDefault="00237A3F" w:rsidP="00773C20">
            <w:pPr>
              <w:jc w:val="center"/>
              <w:rPr>
                <w:rFonts w:ascii="Arial" w:hAnsi="Arial"/>
                <w:sz w:val="14"/>
                <w:szCs w:val="14"/>
              </w:rPr>
            </w:pPr>
            <w:r w:rsidRPr="00F84A93">
              <w:rPr>
                <w:rFonts w:ascii="Arial" w:hAnsi="Arial"/>
                <w:sz w:val="14"/>
                <w:szCs w:val="14"/>
              </w:rPr>
              <w:t>0.325</w:t>
            </w:r>
          </w:p>
        </w:tc>
        <w:tc>
          <w:tcPr>
            <w:tcW w:w="663" w:type="dxa"/>
            <w:tcMar>
              <w:left w:w="0" w:type="dxa"/>
              <w:right w:w="0" w:type="dxa"/>
            </w:tcMar>
            <w:vAlign w:val="center"/>
          </w:tcPr>
          <w:p w14:paraId="122DB589" w14:textId="77777777" w:rsidR="00237A3F" w:rsidRPr="00F84A93" w:rsidRDefault="00237A3F" w:rsidP="00773C20">
            <w:pPr>
              <w:jc w:val="center"/>
              <w:rPr>
                <w:rFonts w:ascii="Arial" w:hAnsi="Arial"/>
                <w:sz w:val="14"/>
                <w:szCs w:val="14"/>
              </w:rPr>
            </w:pPr>
            <w:r w:rsidRPr="00F84A93">
              <w:rPr>
                <w:rFonts w:ascii="Arial" w:hAnsi="Arial"/>
                <w:sz w:val="14"/>
                <w:szCs w:val="14"/>
              </w:rPr>
              <w:t>0.078</w:t>
            </w:r>
          </w:p>
        </w:tc>
        <w:tc>
          <w:tcPr>
            <w:tcW w:w="663" w:type="dxa"/>
            <w:tcMar>
              <w:left w:w="0" w:type="dxa"/>
              <w:right w:w="0" w:type="dxa"/>
            </w:tcMar>
            <w:vAlign w:val="center"/>
          </w:tcPr>
          <w:p w14:paraId="7E99FBA4"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664" w:type="dxa"/>
            <w:tcBorders>
              <w:right w:val="double" w:sz="4" w:space="0" w:color="auto"/>
            </w:tcBorders>
            <w:tcMar>
              <w:left w:w="0" w:type="dxa"/>
              <w:right w:w="0" w:type="dxa"/>
            </w:tcMar>
            <w:vAlign w:val="center"/>
          </w:tcPr>
          <w:p w14:paraId="7457CF97"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729" w:type="dxa"/>
            <w:tcBorders>
              <w:left w:val="double" w:sz="4" w:space="0" w:color="auto"/>
            </w:tcBorders>
            <w:tcMar>
              <w:left w:w="0" w:type="dxa"/>
              <w:right w:w="0" w:type="dxa"/>
            </w:tcMar>
            <w:vAlign w:val="center"/>
          </w:tcPr>
          <w:p w14:paraId="67C3CE5C" w14:textId="77777777" w:rsidR="00237A3F" w:rsidRPr="00F84A93" w:rsidRDefault="00237A3F" w:rsidP="00773C20">
            <w:pPr>
              <w:jc w:val="center"/>
              <w:rPr>
                <w:rFonts w:ascii="Arial" w:hAnsi="Arial"/>
                <w:sz w:val="14"/>
                <w:szCs w:val="14"/>
              </w:rPr>
            </w:pPr>
            <w:r w:rsidRPr="00F84A93">
              <w:rPr>
                <w:rFonts w:ascii="Arial" w:hAnsi="Arial"/>
                <w:sz w:val="14"/>
                <w:szCs w:val="14"/>
              </w:rPr>
              <w:t>0.044</w:t>
            </w:r>
          </w:p>
        </w:tc>
        <w:tc>
          <w:tcPr>
            <w:tcW w:w="728" w:type="dxa"/>
            <w:tcMar>
              <w:left w:w="0" w:type="dxa"/>
              <w:right w:w="0" w:type="dxa"/>
            </w:tcMar>
            <w:vAlign w:val="center"/>
          </w:tcPr>
          <w:p w14:paraId="5DD09F06" w14:textId="77777777" w:rsidR="00237A3F" w:rsidRPr="00F84A93" w:rsidRDefault="00237A3F" w:rsidP="00773C20">
            <w:pPr>
              <w:jc w:val="center"/>
              <w:rPr>
                <w:rFonts w:ascii="Arial" w:hAnsi="Arial"/>
                <w:sz w:val="14"/>
                <w:szCs w:val="14"/>
              </w:rPr>
            </w:pPr>
            <w:r w:rsidRPr="00F84A93">
              <w:rPr>
                <w:rFonts w:ascii="Arial" w:hAnsi="Arial"/>
                <w:sz w:val="14"/>
                <w:szCs w:val="14"/>
              </w:rPr>
              <w:t>0.017</w:t>
            </w:r>
          </w:p>
        </w:tc>
        <w:tc>
          <w:tcPr>
            <w:tcW w:w="728" w:type="dxa"/>
            <w:tcMar>
              <w:left w:w="0" w:type="dxa"/>
              <w:right w:w="0" w:type="dxa"/>
            </w:tcMar>
            <w:vAlign w:val="center"/>
          </w:tcPr>
          <w:p w14:paraId="27718FD5" w14:textId="77777777" w:rsidR="00237A3F" w:rsidRPr="00F84A93" w:rsidRDefault="00237A3F" w:rsidP="00773C20">
            <w:pPr>
              <w:jc w:val="center"/>
              <w:rPr>
                <w:rFonts w:ascii="Arial" w:hAnsi="Arial"/>
                <w:sz w:val="14"/>
                <w:szCs w:val="14"/>
              </w:rPr>
            </w:pPr>
            <w:r w:rsidRPr="00F84A93">
              <w:rPr>
                <w:rFonts w:ascii="Arial" w:hAnsi="Arial"/>
                <w:sz w:val="14"/>
                <w:szCs w:val="14"/>
              </w:rPr>
              <w:t>0.057</w:t>
            </w:r>
          </w:p>
        </w:tc>
        <w:tc>
          <w:tcPr>
            <w:tcW w:w="647" w:type="dxa"/>
            <w:tcMar>
              <w:left w:w="0" w:type="dxa"/>
              <w:right w:w="0" w:type="dxa"/>
            </w:tcMar>
            <w:vAlign w:val="center"/>
          </w:tcPr>
          <w:p w14:paraId="4AA7B260"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r>
      <w:tr w:rsidR="00237A3F" w:rsidRPr="00F84A93" w14:paraId="3C866CF1" w14:textId="77777777" w:rsidTr="00F84A93">
        <w:trPr>
          <w:trHeight w:val="454"/>
        </w:trPr>
        <w:tc>
          <w:tcPr>
            <w:tcW w:w="883" w:type="dxa"/>
            <w:vMerge/>
            <w:tcMar>
              <w:left w:w="0" w:type="dxa"/>
              <w:right w:w="0" w:type="dxa"/>
            </w:tcMar>
            <w:vAlign w:val="center"/>
          </w:tcPr>
          <w:p w14:paraId="36D9455F" w14:textId="77777777" w:rsidR="00237A3F" w:rsidRPr="00F84A93" w:rsidRDefault="00237A3F" w:rsidP="00773C20">
            <w:pPr>
              <w:jc w:val="center"/>
              <w:rPr>
                <w:rFonts w:ascii="Arial" w:hAnsi="Arial"/>
                <w:sz w:val="14"/>
                <w:szCs w:val="14"/>
              </w:rPr>
            </w:pPr>
          </w:p>
        </w:tc>
        <w:tc>
          <w:tcPr>
            <w:tcW w:w="747" w:type="dxa"/>
            <w:tcBorders>
              <w:right w:val="double" w:sz="4" w:space="0" w:color="auto"/>
            </w:tcBorders>
            <w:tcMar>
              <w:left w:w="0" w:type="dxa"/>
              <w:right w:w="0" w:type="dxa"/>
            </w:tcMar>
            <w:vAlign w:val="center"/>
          </w:tcPr>
          <w:p w14:paraId="484724E1" w14:textId="77777777" w:rsidR="00237A3F" w:rsidRPr="00F84A93" w:rsidRDefault="00237A3F" w:rsidP="00773C20">
            <w:pPr>
              <w:jc w:val="center"/>
              <w:rPr>
                <w:rFonts w:ascii="Arial" w:hAnsi="Arial"/>
                <w:sz w:val="14"/>
                <w:szCs w:val="14"/>
              </w:rPr>
            </w:pPr>
            <w:r w:rsidRPr="00F84A93">
              <w:rPr>
                <w:rFonts w:ascii="Arial" w:hAnsi="Arial"/>
                <w:sz w:val="14"/>
                <w:szCs w:val="14"/>
              </w:rPr>
              <w:t>CMF</w:t>
            </w:r>
          </w:p>
        </w:tc>
        <w:tc>
          <w:tcPr>
            <w:tcW w:w="745" w:type="dxa"/>
            <w:tcBorders>
              <w:left w:val="double" w:sz="4" w:space="0" w:color="auto"/>
            </w:tcBorders>
            <w:tcMar>
              <w:left w:w="0" w:type="dxa"/>
              <w:right w:w="0" w:type="dxa"/>
            </w:tcMar>
            <w:vAlign w:val="center"/>
          </w:tcPr>
          <w:p w14:paraId="6C5E9DA2" w14:textId="77777777" w:rsidR="00237A3F" w:rsidRPr="00F84A93" w:rsidRDefault="00237A3F" w:rsidP="00773C20">
            <w:pPr>
              <w:jc w:val="center"/>
              <w:rPr>
                <w:rFonts w:ascii="Arial" w:hAnsi="Arial"/>
                <w:sz w:val="14"/>
                <w:szCs w:val="14"/>
              </w:rPr>
            </w:pPr>
            <w:r w:rsidRPr="00F84A93">
              <w:rPr>
                <w:rFonts w:ascii="Arial" w:hAnsi="Arial"/>
                <w:sz w:val="14"/>
                <w:szCs w:val="14"/>
              </w:rPr>
              <w:t>8.24 (10.51)</w:t>
            </w:r>
          </w:p>
        </w:tc>
        <w:tc>
          <w:tcPr>
            <w:tcW w:w="743" w:type="dxa"/>
            <w:tcMar>
              <w:left w:w="0" w:type="dxa"/>
              <w:right w:w="0" w:type="dxa"/>
            </w:tcMar>
            <w:vAlign w:val="center"/>
          </w:tcPr>
          <w:p w14:paraId="04D23E26" w14:textId="77777777" w:rsidR="00237A3F" w:rsidRPr="00F84A93" w:rsidRDefault="00237A3F" w:rsidP="00773C20">
            <w:pPr>
              <w:jc w:val="center"/>
              <w:rPr>
                <w:rFonts w:ascii="Arial" w:hAnsi="Arial"/>
                <w:sz w:val="14"/>
                <w:szCs w:val="14"/>
              </w:rPr>
            </w:pPr>
            <w:r w:rsidRPr="00F84A93">
              <w:rPr>
                <w:rFonts w:ascii="Arial" w:hAnsi="Arial"/>
                <w:sz w:val="14"/>
                <w:szCs w:val="14"/>
              </w:rPr>
              <w:t>9.19 (9.95)</w:t>
            </w:r>
          </w:p>
        </w:tc>
        <w:tc>
          <w:tcPr>
            <w:tcW w:w="743" w:type="dxa"/>
            <w:tcMar>
              <w:left w:w="0" w:type="dxa"/>
              <w:right w:w="0" w:type="dxa"/>
            </w:tcMar>
            <w:vAlign w:val="center"/>
          </w:tcPr>
          <w:p w14:paraId="10A6F9AB" w14:textId="77777777" w:rsidR="00237A3F" w:rsidRPr="00F84A93" w:rsidRDefault="00237A3F" w:rsidP="00773C20">
            <w:pPr>
              <w:jc w:val="center"/>
              <w:rPr>
                <w:rFonts w:ascii="Arial" w:hAnsi="Arial"/>
                <w:sz w:val="14"/>
                <w:szCs w:val="14"/>
              </w:rPr>
            </w:pPr>
            <w:r w:rsidRPr="00F84A93">
              <w:rPr>
                <w:rFonts w:ascii="Arial" w:hAnsi="Arial"/>
                <w:sz w:val="14"/>
                <w:szCs w:val="14"/>
              </w:rPr>
              <w:t>4.42 (4.69)</w:t>
            </w:r>
          </w:p>
        </w:tc>
        <w:tc>
          <w:tcPr>
            <w:tcW w:w="744" w:type="dxa"/>
            <w:tcBorders>
              <w:right w:val="double" w:sz="4" w:space="0" w:color="auto"/>
            </w:tcBorders>
            <w:tcMar>
              <w:left w:w="0" w:type="dxa"/>
              <w:right w:w="0" w:type="dxa"/>
            </w:tcMar>
            <w:vAlign w:val="center"/>
          </w:tcPr>
          <w:p w14:paraId="70C4E1FF" w14:textId="77777777" w:rsidR="00237A3F" w:rsidRPr="00F84A93" w:rsidRDefault="00237A3F" w:rsidP="00773C20">
            <w:pPr>
              <w:jc w:val="center"/>
              <w:rPr>
                <w:rFonts w:ascii="Arial" w:hAnsi="Arial"/>
                <w:sz w:val="14"/>
                <w:szCs w:val="14"/>
              </w:rPr>
            </w:pPr>
            <w:r w:rsidRPr="00F84A93">
              <w:rPr>
                <w:rFonts w:ascii="Arial" w:hAnsi="Arial"/>
                <w:sz w:val="14"/>
                <w:szCs w:val="14"/>
              </w:rPr>
              <w:t>0.695 (0.382)</w:t>
            </w:r>
          </w:p>
        </w:tc>
        <w:tc>
          <w:tcPr>
            <w:tcW w:w="744" w:type="dxa"/>
            <w:tcBorders>
              <w:left w:val="double" w:sz="4" w:space="0" w:color="auto"/>
            </w:tcBorders>
            <w:tcMar>
              <w:left w:w="0" w:type="dxa"/>
              <w:right w:w="0" w:type="dxa"/>
            </w:tcMar>
            <w:vAlign w:val="center"/>
          </w:tcPr>
          <w:p w14:paraId="4C1EDB69" w14:textId="77777777" w:rsidR="00237A3F" w:rsidRPr="00F84A93" w:rsidRDefault="00237A3F" w:rsidP="00773C20">
            <w:pPr>
              <w:jc w:val="center"/>
              <w:rPr>
                <w:rFonts w:ascii="Arial" w:hAnsi="Arial"/>
                <w:sz w:val="14"/>
                <w:szCs w:val="14"/>
              </w:rPr>
            </w:pPr>
            <w:r w:rsidRPr="00F84A93">
              <w:rPr>
                <w:rFonts w:ascii="Arial" w:hAnsi="Arial"/>
                <w:sz w:val="14"/>
                <w:szCs w:val="14"/>
              </w:rPr>
              <w:t>5.94 (5.388)</w:t>
            </w:r>
          </w:p>
        </w:tc>
        <w:tc>
          <w:tcPr>
            <w:tcW w:w="728" w:type="dxa"/>
            <w:tcMar>
              <w:left w:w="0" w:type="dxa"/>
              <w:right w:w="0" w:type="dxa"/>
            </w:tcMar>
            <w:vAlign w:val="center"/>
          </w:tcPr>
          <w:p w14:paraId="56D43B03" w14:textId="77777777" w:rsidR="00237A3F" w:rsidRPr="00F84A93" w:rsidRDefault="00237A3F" w:rsidP="00773C20">
            <w:pPr>
              <w:jc w:val="center"/>
              <w:rPr>
                <w:rFonts w:ascii="Arial" w:hAnsi="Arial"/>
                <w:sz w:val="14"/>
                <w:szCs w:val="14"/>
              </w:rPr>
            </w:pPr>
            <w:r w:rsidRPr="00F84A93">
              <w:rPr>
                <w:rFonts w:ascii="Arial" w:hAnsi="Arial"/>
                <w:sz w:val="14"/>
                <w:szCs w:val="14"/>
              </w:rPr>
              <w:t>6.59 (6.673)</w:t>
            </w:r>
          </w:p>
        </w:tc>
        <w:tc>
          <w:tcPr>
            <w:tcW w:w="743" w:type="dxa"/>
            <w:tcMar>
              <w:left w:w="0" w:type="dxa"/>
              <w:right w:w="0" w:type="dxa"/>
            </w:tcMar>
            <w:vAlign w:val="center"/>
          </w:tcPr>
          <w:p w14:paraId="26E8C333" w14:textId="77777777" w:rsidR="00237A3F" w:rsidRPr="00F84A93" w:rsidRDefault="00237A3F" w:rsidP="00773C20">
            <w:pPr>
              <w:jc w:val="center"/>
              <w:rPr>
                <w:rFonts w:ascii="Arial" w:hAnsi="Arial"/>
                <w:sz w:val="14"/>
                <w:szCs w:val="14"/>
              </w:rPr>
            </w:pPr>
            <w:r w:rsidRPr="00F84A93">
              <w:rPr>
                <w:rFonts w:ascii="Arial" w:hAnsi="Arial"/>
                <w:sz w:val="14"/>
                <w:szCs w:val="14"/>
              </w:rPr>
              <w:t>3.11 (3.272)</w:t>
            </w:r>
          </w:p>
        </w:tc>
        <w:tc>
          <w:tcPr>
            <w:tcW w:w="664" w:type="dxa"/>
            <w:tcBorders>
              <w:right w:val="double" w:sz="4" w:space="0" w:color="auto"/>
            </w:tcBorders>
            <w:tcMar>
              <w:left w:w="0" w:type="dxa"/>
              <w:right w:w="0" w:type="dxa"/>
            </w:tcMar>
            <w:vAlign w:val="center"/>
          </w:tcPr>
          <w:p w14:paraId="4A953E96" w14:textId="77777777" w:rsidR="00237A3F" w:rsidRPr="00F84A93" w:rsidRDefault="00237A3F" w:rsidP="00773C20">
            <w:pPr>
              <w:jc w:val="center"/>
              <w:rPr>
                <w:rFonts w:ascii="Arial" w:hAnsi="Arial"/>
                <w:sz w:val="14"/>
                <w:szCs w:val="14"/>
              </w:rPr>
            </w:pPr>
            <w:r w:rsidRPr="00F84A93">
              <w:rPr>
                <w:rFonts w:ascii="Arial" w:hAnsi="Arial"/>
                <w:sz w:val="14"/>
                <w:szCs w:val="14"/>
              </w:rPr>
              <w:t>1.35 (1.98)</w:t>
            </w:r>
          </w:p>
        </w:tc>
        <w:tc>
          <w:tcPr>
            <w:tcW w:w="664" w:type="dxa"/>
            <w:tcBorders>
              <w:left w:val="double" w:sz="4" w:space="0" w:color="auto"/>
            </w:tcBorders>
            <w:tcMar>
              <w:left w:w="0" w:type="dxa"/>
              <w:right w:w="0" w:type="dxa"/>
            </w:tcMar>
            <w:vAlign w:val="center"/>
          </w:tcPr>
          <w:p w14:paraId="5A8EF022" w14:textId="77777777" w:rsidR="00237A3F" w:rsidRPr="00F84A93" w:rsidRDefault="00237A3F" w:rsidP="00773C20">
            <w:pPr>
              <w:jc w:val="center"/>
              <w:rPr>
                <w:rFonts w:ascii="Arial" w:hAnsi="Arial"/>
                <w:sz w:val="14"/>
                <w:szCs w:val="14"/>
              </w:rPr>
            </w:pPr>
            <w:r w:rsidRPr="00F84A93">
              <w:rPr>
                <w:rFonts w:ascii="Arial" w:hAnsi="Arial"/>
                <w:sz w:val="14"/>
                <w:szCs w:val="14"/>
              </w:rPr>
              <w:t>10.04 (8.126)</w:t>
            </w:r>
          </w:p>
        </w:tc>
        <w:tc>
          <w:tcPr>
            <w:tcW w:w="663" w:type="dxa"/>
            <w:tcMar>
              <w:left w:w="0" w:type="dxa"/>
              <w:right w:w="0" w:type="dxa"/>
            </w:tcMar>
            <w:vAlign w:val="center"/>
          </w:tcPr>
          <w:p w14:paraId="389F3AEB" w14:textId="77777777" w:rsidR="00237A3F" w:rsidRPr="00F84A93" w:rsidRDefault="00237A3F" w:rsidP="00773C20">
            <w:pPr>
              <w:jc w:val="center"/>
              <w:rPr>
                <w:rFonts w:ascii="Arial" w:hAnsi="Arial"/>
                <w:sz w:val="14"/>
                <w:szCs w:val="14"/>
              </w:rPr>
            </w:pPr>
            <w:r w:rsidRPr="00F84A93">
              <w:rPr>
                <w:rFonts w:ascii="Arial" w:hAnsi="Arial"/>
                <w:sz w:val="14"/>
                <w:szCs w:val="14"/>
              </w:rPr>
              <w:t>23.53 (23.06)</w:t>
            </w:r>
          </w:p>
        </w:tc>
        <w:tc>
          <w:tcPr>
            <w:tcW w:w="663" w:type="dxa"/>
            <w:tcMar>
              <w:left w:w="0" w:type="dxa"/>
              <w:right w:w="0" w:type="dxa"/>
            </w:tcMar>
            <w:vAlign w:val="center"/>
          </w:tcPr>
          <w:p w14:paraId="4FA418CB" w14:textId="77777777" w:rsidR="00237A3F" w:rsidRPr="00F84A93" w:rsidRDefault="00237A3F" w:rsidP="00773C20">
            <w:pPr>
              <w:jc w:val="center"/>
              <w:rPr>
                <w:rFonts w:ascii="Arial" w:hAnsi="Arial"/>
                <w:sz w:val="14"/>
                <w:szCs w:val="14"/>
              </w:rPr>
            </w:pPr>
            <w:r w:rsidRPr="00F84A93">
              <w:rPr>
                <w:rFonts w:ascii="Arial" w:hAnsi="Arial"/>
                <w:sz w:val="14"/>
                <w:szCs w:val="14"/>
              </w:rPr>
              <w:t>6.34 (6.82)</w:t>
            </w:r>
          </w:p>
        </w:tc>
        <w:tc>
          <w:tcPr>
            <w:tcW w:w="664" w:type="dxa"/>
            <w:tcBorders>
              <w:right w:val="double" w:sz="4" w:space="0" w:color="auto"/>
            </w:tcBorders>
            <w:tcMar>
              <w:left w:w="0" w:type="dxa"/>
              <w:right w:w="0" w:type="dxa"/>
            </w:tcMar>
            <w:vAlign w:val="center"/>
          </w:tcPr>
          <w:p w14:paraId="65581243" w14:textId="77777777" w:rsidR="00237A3F" w:rsidRPr="00F84A93" w:rsidRDefault="00237A3F" w:rsidP="00773C20">
            <w:pPr>
              <w:jc w:val="center"/>
              <w:rPr>
                <w:rFonts w:ascii="Arial" w:hAnsi="Arial"/>
                <w:sz w:val="14"/>
                <w:szCs w:val="14"/>
              </w:rPr>
            </w:pPr>
            <w:r w:rsidRPr="00F84A93">
              <w:rPr>
                <w:rFonts w:ascii="Arial" w:hAnsi="Arial"/>
                <w:sz w:val="14"/>
                <w:szCs w:val="14"/>
              </w:rPr>
              <w:t>3.93 (1.249)</w:t>
            </w:r>
          </w:p>
        </w:tc>
        <w:tc>
          <w:tcPr>
            <w:tcW w:w="729" w:type="dxa"/>
            <w:tcBorders>
              <w:left w:val="double" w:sz="4" w:space="0" w:color="auto"/>
            </w:tcBorders>
            <w:tcMar>
              <w:left w:w="0" w:type="dxa"/>
              <w:right w:w="0" w:type="dxa"/>
            </w:tcMar>
            <w:vAlign w:val="center"/>
          </w:tcPr>
          <w:p w14:paraId="7EC19177"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728" w:type="dxa"/>
            <w:tcMar>
              <w:left w:w="0" w:type="dxa"/>
              <w:right w:w="0" w:type="dxa"/>
            </w:tcMar>
            <w:vAlign w:val="center"/>
          </w:tcPr>
          <w:p w14:paraId="62F68F78"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728" w:type="dxa"/>
            <w:tcMar>
              <w:left w:w="0" w:type="dxa"/>
              <w:right w:w="0" w:type="dxa"/>
            </w:tcMar>
            <w:vAlign w:val="center"/>
          </w:tcPr>
          <w:p w14:paraId="27EAD792"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c>
          <w:tcPr>
            <w:tcW w:w="647" w:type="dxa"/>
            <w:tcMar>
              <w:left w:w="0" w:type="dxa"/>
              <w:right w:w="0" w:type="dxa"/>
            </w:tcMar>
            <w:vAlign w:val="center"/>
          </w:tcPr>
          <w:p w14:paraId="775CC1DF" w14:textId="77777777" w:rsidR="00237A3F" w:rsidRPr="00F84A93" w:rsidRDefault="00237A3F" w:rsidP="00773C20">
            <w:pPr>
              <w:jc w:val="center"/>
              <w:rPr>
                <w:rFonts w:ascii="Arial" w:hAnsi="Arial"/>
                <w:sz w:val="14"/>
                <w:szCs w:val="14"/>
              </w:rPr>
            </w:pPr>
            <w:r w:rsidRPr="00F84A93">
              <w:rPr>
                <w:rFonts w:ascii="Arial" w:hAnsi="Arial"/>
                <w:sz w:val="14"/>
                <w:szCs w:val="14"/>
              </w:rPr>
              <w:t>-</w:t>
            </w:r>
          </w:p>
        </w:tc>
      </w:tr>
    </w:tbl>
    <w:p w14:paraId="431B104D" w14:textId="77777777" w:rsidR="00237A3F" w:rsidRPr="00971D6E" w:rsidRDefault="00237A3F" w:rsidP="00AE763E">
      <w:pPr>
        <w:pStyle w:val="Normal1"/>
        <w:spacing w:after="120" w:line="360" w:lineRule="auto"/>
      </w:pPr>
      <w:r w:rsidRPr="00971D6E">
        <w:t>Table 3: Resuspension Characteristics. Values in brackets are standard deviations for averages of replicate experiments.</w:t>
      </w:r>
    </w:p>
    <w:p w14:paraId="0BF1BA7E" w14:textId="77777777" w:rsidR="00237A3F" w:rsidRDefault="00237A3F" w:rsidP="00AE763E">
      <w:pPr>
        <w:pStyle w:val="Normal1"/>
        <w:spacing w:after="120" w:line="360" w:lineRule="auto"/>
        <w:sectPr w:rsidR="00237A3F" w:rsidSect="001E2EF9">
          <w:pgSz w:w="15840" w:h="12240" w:orient="landscape"/>
          <w:pgMar w:top="1440" w:right="1440" w:bottom="1440" w:left="1440" w:header="0" w:footer="720" w:gutter="0"/>
          <w:lnNumType w:countBy="1" w:restart="continuous"/>
          <w:pgNumType w:start="1"/>
          <w:cols w:space="720"/>
          <w:docGrid w:linePitch="299"/>
        </w:sectPr>
      </w:pPr>
    </w:p>
    <w:p w14:paraId="1C658579" w14:textId="77777777" w:rsidR="003A0EAB" w:rsidRPr="00971D6E" w:rsidRDefault="00971D6E" w:rsidP="00AE763E">
      <w:pPr>
        <w:pStyle w:val="Normal1"/>
        <w:spacing w:after="120" w:line="360" w:lineRule="auto"/>
        <w:rPr>
          <w:i/>
        </w:rPr>
      </w:pPr>
      <w:r w:rsidRPr="00971D6E">
        <w:rPr>
          <w:i/>
        </w:rPr>
        <w:lastRenderedPageBreak/>
        <w:t xml:space="preserve">3.2.1 </w:t>
      </w:r>
      <w:proofErr w:type="gramStart"/>
      <w:r w:rsidRPr="00971D6E">
        <w:rPr>
          <w:i/>
        </w:rPr>
        <w:t>Spatial</w:t>
      </w:r>
      <w:proofErr w:type="gramEnd"/>
      <w:r w:rsidRPr="00971D6E">
        <w:rPr>
          <w:i/>
        </w:rPr>
        <w:t xml:space="preserve"> variability</w:t>
      </w:r>
    </w:p>
    <w:p w14:paraId="7DBE2F45" w14:textId="0025A23A" w:rsidR="003A0EAB" w:rsidRPr="00971D6E" w:rsidRDefault="00971D6E" w:rsidP="00AE763E">
      <w:pPr>
        <w:pStyle w:val="Normal1"/>
        <w:spacing w:after="120" w:line="360" w:lineRule="auto"/>
      </w:pPr>
      <w:r w:rsidRPr="00971D6E">
        <w:t xml:space="preserve">The significance of any differences in critical erosion threshold </w:t>
      </w:r>
      <w:proofErr w:type="gramStart"/>
      <w:r w:rsidRPr="00971D6E">
        <w:t>are</w:t>
      </w:r>
      <w:proofErr w:type="gramEnd"/>
      <w:r w:rsidRPr="00971D6E">
        <w:t xml:space="preserve"> assessed against within-site variability from replicate ship-board experiments with the core </w:t>
      </w:r>
      <w:proofErr w:type="spellStart"/>
      <w:r w:rsidRPr="00971D6E">
        <w:t>miniflume</w:t>
      </w:r>
      <w:proofErr w:type="spellEnd"/>
      <w:r w:rsidRPr="00971D6E">
        <w:t xml:space="preserve">, using the central limit theorem. </w:t>
      </w:r>
      <w:r w:rsidR="00FF4758" w:rsidRPr="00971D6E">
        <w:t>Overall, a consistent pattern is observed regarding the strength of the sediment, with A having the lowest critical erosion threshold, followed by I, H and finally G having the highest.</w:t>
      </w:r>
      <w:r w:rsidR="00FF4758">
        <w:t xml:space="preserve"> </w:t>
      </w:r>
      <w:r w:rsidRPr="00971D6E">
        <w:t xml:space="preserve">There appears to be no significant (p &lt; 0.05) differences in critical erosion threshold between </w:t>
      </w:r>
      <w:r w:rsidR="006D6996">
        <w:t>Benthic</w:t>
      </w:r>
      <w:r w:rsidR="006D6996" w:rsidRPr="00971D6E">
        <w:t xml:space="preserve"> </w:t>
      </w:r>
      <w:r w:rsidRPr="00971D6E">
        <w:t xml:space="preserve">A, </w:t>
      </w:r>
      <w:proofErr w:type="gramStart"/>
      <w:r w:rsidRPr="00971D6E">
        <w:t>I and H</w:t>
      </w:r>
      <w:proofErr w:type="gramEnd"/>
      <w:r w:rsidRPr="00971D6E">
        <w:t xml:space="preserve"> for the first pre-bloom cruise. During the second pre-bloom cruise, there are significant differences in critical erosion threshold between A and H, as well as between A and I, with </w:t>
      </w:r>
      <w:proofErr w:type="gramStart"/>
      <w:r w:rsidRPr="00971D6E">
        <w:t>A</w:t>
      </w:r>
      <w:proofErr w:type="gramEnd"/>
      <w:r w:rsidRPr="00971D6E">
        <w:t xml:space="preserve"> being easier to erode in both cases; but not between H and I themselves. This changes during the bloom, where there are significant (p =&lt; 0.01) differences between all three sites with the lowest values found for A and the highest for H; these differences are also seen during the </w:t>
      </w:r>
      <w:r w:rsidR="00071EC2">
        <w:t>late-summer</w:t>
      </w:r>
      <w:r w:rsidR="00071EC2" w:rsidRPr="00971D6E">
        <w:t xml:space="preserve"> </w:t>
      </w:r>
      <w:r w:rsidRPr="00971D6E">
        <w:t>cruise (p &lt; 0.05). In situ measurements show greater variability during the initial pre</w:t>
      </w:r>
      <w:r w:rsidR="002D6CAC">
        <w:t>-</w:t>
      </w:r>
      <w:r w:rsidRPr="00971D6E">
        <w:t xml:space="preserve">bloom cruise, with </w:t>
      </w:r>
      <w:r w:rsidR="006D6996">
        <w:t>Benthic</w:t>
      </w:r>
      <w:r w:rsidR="006D6996" w:rsidRPr="00971D6E">
        <w:t xml:space="preserve"> </w:t>
      </w:r>
      <w:r w:rsidRPr="00971D6E">
        <w:t xml:space="preserve">H being the most stable, followed by I, G and finally A. However, without replication, it is not possible to </w:t>
      </w:r>
      <w:r w:rsidR="006D5A63">
        <w:t>determine</w:t>
      </w:r>
      <w:r w:rsidR="004F3AAE" w:rsidRPr="00971D6E">
        <w:t xml:space="preserve"> </w:t>
      </w:r>
      <w:r w:rsidRPr="00971D6E">
        <w:t>whether these are statistically significant differences</w:t>
      </w:r>
      <w:r w:rsidRPr="00232E16">
        <w:t xml:space="preserve">. The in situ results are </w:t>
      </w:r>
      <w:r w:rsidR="007774F4">
        <w:t xml:space="preserve">generally </w:t>
      </w:r>
      <w:r w:rsidRPr="00232E16">
        <w:t>higher during this initial cruise than those measured using the CMF</w:t>
      </w:r>
      <w:r w:rsidRPr="00971D6E">
        <w:t xml:space="preserve">.  For the subsequent pre-bloom (2) cruise, bed stability is least at </w:t>
      </w:r>
      <w:proofErr w:type="gramStart"/>
      <w:r w:rsidRPr="00971D6E">
        <w:t>A</w:t>
      </w:r>
      <w:proofErr w:type="gramEnd"/>
      <w:r w:rsidRPr="00971D6E">
        <w:t xml:space="preserve">, intermediate at I and H, and peaks for G. This pattern continues into the spring bloom, and agrees with the findings of the CMF experiments, with similar magnitudes. </w:t>
      </w:r>
    </w:p>
    <w:p w14:paraId="404169D0" w14:textId="77777777" w:rsidR="002A5532" w:rsidRDefault="002A5532" w:rsidP="00AE763E">
      <w:pPr>
        <w:pStyle w:val="Normal1"/>
        <w:spacing w:after="120" w:line="360" w:lineRule="auto"/>
        <w:rPr>
          <w:i/>
        </w:rPr>
      </w:pPr>
    </w:p>
    <w:p w14:paraId="1EC67C20" w14:textId="77777777" w:rsidR="003A0EAB" w:rsidRPr="00971D6E" w:rsidRDefault="00971D6E" w:rsidP="00AE763E">
      <w:pPr>
        <w:pStyle w:val="Normal1"/>
        <w:spacing w:after="120" w:line="360" w:lineRule="auto"/>
        <w:rPr>
          <w:i/>
        </w:rPr>
      </w:pPr>
      <w:r w:rsidRPr="00971D6E">
        <w:rPr>
          <w:i/>
        </w:rPr>
        <w:t>3.2.2 Seasonal variability</w:t>
      </w:r>
    </w:p>
    <w:p w14:paraId="3F94ABB2" w14:textId="3DEDE5E1" w:rsidR="003A0EAB" w:rsidRPr="00971D6E" w:rsidRDefault="00B32A69" w:rsidP="00AE763E">
      <w:pPr>
        <w:pStyle w:val="Normal1"/>
        <w:spacing w:after="120" w:line="360" w:lineRule="auto"/>
      </w:pPr>
      <w:r>
        <w:t xml:space="preserve">Significant seasonal variability was </w:t>
      </w:r>
      <w:r w:rsidR="00F20322">
        <w:t>seen</w:t>
      </w:r>
      <w:r>
        <w:t xml:space="preserve"> as an increase in critical erosion threshold between the bloom and late-summer periods at Benthic A</w:t>
      </w:r>
      <w:r w:rsidR="00F20322">
        <w:t>, and between the pre-bloom and bloom conditions for Benthic H and G. There were no apparent seasonal trends for Benthic I.</w:t>
      </w:r>
      <w:r w:rsidR="00971D6E" w:rsidRPr="00971D6E">
        <w:t xml:space="preserve"> </w:t>
      </w:r>
      <w:r w:rsidR="00F20322">
        <w:t>Differences between the two pre-bloom cruises were noted, and</w:t>
      </w:r>
      <w:r w:rsidR="00971D6E" w:rsidRPr="00971D6E">
        <w:t xml:space="preserve"> may be </w:t>
      </w:r>
      <w:r w:rsidR="00F20322">
        <w:t>the result</w:t>
      </w:r>
      <w:r w:rsidR="00F20322" w:rsidRPr="00971D6E">
        <w:t xml:space="preserve"> </w:t>
      </w:r>
      <w:r w:rsidR="00F20322">
        <w:t>of</w:t>
      </w:r>
      <w:r w:rsidR="00971D6E" w:rsidRPr="00971D6E">
        <w:t xml:space="preserve"> extreme </w:t>
      </w:r>
      <w:r w:rsidR="00E0328A">
        <w:t xml:space="preserve">wave </w:t>
      </w:r>
      <w:r w:rsidR="00971D6E" w:rsidRPr="00971D6E">
        <w:t>conditions experienced around the UK in the winter period of 2013/14 (</w:t>
      </w:r>
      <w:proofErr w:type="spellStart"/>
      <w:r w:rsidR="00971D6E" w:rsidRPr="00971D6E">
        <w:t>Masselink</w:t>
      </w:r>
      <w:proofErr w:type="spellEnd"/>
      <w:r w:rsidR="00971D6E" w:rsidRPr="00971D6E">
        <w:t xml:space="preserve"> </w:t>
      </w:r>
      <w:r w:rsidR="004821BB">
        <w:t>et al.,</w:t>
      </w:r>
      <w:r w:rsidR="00971D6E" w:rsidRPr="00971D6E">
        <w:t xml:space="preserve"> 2015), which were </w:t>
      </w:r>
      <w:r>
        <w:t>a-</w:t>
      </w:r>
      <w:r w:rsidRPr="00971D6E">
        <w:t xml:space="preserve"> </w:t>
      </w:r>
      <w:r w:rsidR="00971D6E" w:rsidRPr="00971D6E">
        <w:t>typical of the region</w:t>
      </w:r>
    </w:p>
    <w:p w14:paraId="1833E4BB" w14:textId="6BFDEFBC" w:rsidR="003A0EAB" w:rsidRPr="00971D6E" w:rsidRDefault="00971D6E" w:rsidP="00AE763E">
      <w:pPr>
        <w:pStyle w:val="Normal1"/>
        <w:spacing w:after="120" w:line="360" w:lineRule="auto"/>
      </w:pPr>
      <w:r w:rsidRPr="00971D6E">
        <w:t xml:space="preserve">Depths of erosion for </w:t>
      </w:r>
      <w:r w:rsidR="00F20322">
        <w:t xml:space="preserve">the </w:t>
      </w:r>
      <w:r w:rsidRPr="00971D6E">
        <w:t xml:space="preserve">experiments </w:t>
      </w:r>
      <w:r w:rsidR="00B94E91">
        <w:t>did not</w:t>
      </w:r>
      <w:r w:rsidRPr="00971D6E">
        <w:t xml:space="preserve"> exceed 2.5 cm into the bed, although in several cases (A and I in pre</w:t>
      </w:r>
      <w:r w:rsidR="002D6CAC">
        <w:t>-</w:t>
      </w:r>
      <w:r w:rsidRPr="00971D6E">
        <w:t>bloom (</w:t>
      </w:r>
      <w:r w:rsidR="00CC7EA2">
        <w:t>2</w:t>
      </w:r>
      <w:r w:rsidRPr="00971D6E">
        <w:t xml:space="preserve">) and bloom conditions; H in </w:t>
      </w:r>
      <w:r w:rsidR="00071EC2">
        <w:t>late-summer</w:t>
      </w:r>
      <w:r w:rsidR="00071EC2" w:rsidRPr="00971D6E">
        <w:t xml:space="preserve"> </w:t>
      </w:r>
      <w:r w:rsidRPr="00971D6E">
        <w:t xml:space="preserve">conditions) </w:t>
      </w:r>
      <w:r w:rsidR="00F20322">
        <w:t>it</w:t>
      </w:r>
      <w:r w:rsidR="00F20322" w:rsidRPr="00971D6E">
        <w:t xml:space="preserve"> </w:t>
      </w:r>
      <w:r w:rsidR="002A5532" w:rsidRPr="00971D6E">
        <w:t xml:space="preserve">exceeded </w:t>
      </w:r>
      <w:r w:rsidR="002A5532">
        <w:t>(</w:t>
      </w:r>
      <w:r w:rsidR="00F20322">
        <w:t xml:space="preserve">by up to 0.4 cm (see Tables 2 &amp; 3)) </w:t>
      </w:r>
      <w:r w:rsidR="00702BFF">
        <w:t xml:space="preserve">or matched </w:t>
      </w:r>
      <w:r w:rsidRPr="00971D6E">
        <w:t xml:space="preserve">measured oxygen penetration depths. Peak erosion rates typically </w:t>
      </w:r>
      <w:r w:rsidR="006E4668">
        <w:t xml:space="preserve">followed the same </w:t>
      </w:r>
      <w:r w:rsidRPr="00971D6E">
        <w:t>variation</w:t>
      </w:r>
      <w:r w:rsidR="006E4668">
        <w:t xml:space="preserve"> pattern as the</w:t>
      </w:r>
      <w:r w:rsidRPr="00971D6E">
        <w:t xml:space="preserve"> critical erosion </w:t>
      </w:r>
      <w:r w:rsidR="006E4668">
        <w:t>thresholds</w:t>
      </w:r>
      <w:r w:rsidRPr="00971D6E">
        <w:t>.</w:t>
      </w:r>
    </w:p>
    <w:p w14:paraId="19DA8B50" w14:textId="77777777" w:rsidR="003A0EAB" w:rsidRPr="00971D6E" w:rsidRDefault="003A0EAB" w:rsidP="00AE763E">
      <w:pPr>
        <w:pStyle w:val="Normal1"/>
        <w:spacing w:after="120" w:line="360" w:lineRule="auto"/>
      </w:pPr>
    </w:p>
    <w:p w14:paraId="701F4A6F" w14:textId="77777777" w:rsidR="003A0EAB" w:rsidRPr="00971D6E" w:rsidRDefault="00971D6E" w:rsidP="00AE763E">
      <w:pPr>
        <w:pStyle w:val="Heading1"/>
        <w:spacing w:after="120" w:line="360" w:lineRule="auto"/>
        <w:contextualSpacing w:val="0"/>
        <w:rPr>
          <w:sz w:val="22"/>
          <w:szCs w:val="22"/>
        </w:rPr>
      </w:pPr>
      <w:bookmarkStart w:id="8" w:name="_lx4pqqadjitz" w:colFirst="0" w:colLast="0"/>
      <w:bookmarkEnd w:id="8"/>
      <w:r w:rsidRPr="00971D6E">
        <w:rPr>
          <w:sz w:val="22"/>
          <w:szCs w:val="22"/>
        </w:rPr>
        <w:lastRenderedPageBreak/>
        <w:t>4. Discussion</w:t>
      </w:r>
    </w:p>
    <w:p w14:paraId="331E410D" w14:textId="4C6CAA01" w:rsidR="003A0EAB" w:rsidRPr="00971D6E" w:rsidRDefault="00971D6E" w:rsidP="00AE763E">
      <w:pPr>
        <w:pStyle w:val="Normal1"/>
        <w:spacing w:after="120" w:line="360" w:lineRule="auto"/>
      </w:pPr>
      <w:r w:rsidRPr="00971D6E">
        <w:t>Note that a series of large storms occurred shortly before the initial pre</w:t>
      </w:r>
      <w:r w:rsidR="002D6CAC">
        <w:t>-</w:t>
      </w:r>
      <w:r w:rsidRPr="00971D6E">
        <w:t>bloom (1) cruise in 2014 (</w:t>
      </w:r>
      <w:proofErr w:type="spellStart"/>
      <w:r w:rsidRPr="00971D6E">
        <w:t>Masselink</w:t>
      </w:r>
      <w:proofErr w:type="spellEnd"/>
      <w:r w:rsidRPr="00971D6E">
        <w:t xml:space="preserve"> </w:t>
      </w:r>
      <w:r w:rsidR="004821BB">
        <w:t>et al.,</w:t>
      </w:r>
      <w:r w:rsidRPr="00971D6E">
        <w:t xml:space="preserve"> 2015), which may have resulted in a greater remobilisation of the bed than normal and removal of the surface layers of sediment. Because it is difficult to determine whether this year is typically representative of the UK shelf, and there is only a single time point for March of that year it will be omitted from </w:t>
      </w:r>
      <w:r w:rsidR="008D28B1">
        <w:t>the</w:t>
      </w:r>
      <w:r w:rsidR="008D28B1" w:rsidRPr="00971D6E">
        <w:t xml:space="preserve"> </w:t>
      </w:r>
      <w:r w:rsidRPr="00971D6E">
        <w:t>discussion</w:t>
      </w:r>
      <w:r w:rsidR="008D28B1">
        <w:t xml:space="preserve"> unless specified</w:t>
      </w:r>
      <w:r w:rsidRPr="00971D6E">
        <w:t>.</w:t>
      </w:r>
    </w:p>
    <w:p w14:paraId="1601F398" w14:textId="04F43E19" w:rsidR="003A0EAB" w:rsidRPr="00971D6E" w:rsidRDefault="00971D6E" w:rsidP="00AE763E">
      <w:pPr>
        <w:pStyle w:val="Normal1"/>
        <w:spacing w:after="120" w:line="360" w:lineRule="auto"/>
      </w:pPr>
      <w:r w:rsidRPr="00971D6E">
        <w:t xml:space="preserve">Measurements of bed stability are useful for informing site-specific resuspension and exchange dynamics. This is particularly true of the Celtic Sea, where existing literature on resuspension is focussed on the shelf edge and continental margin regions (Thomsen and Gust, 2000; Thomsen and </w:t>
      </w:r>
      <w:proofErr w:type="spellStart"/>
      <w:r w:rsidRPr="00971D6E">
        <w:t>McCave</w:t>
      </w:r>
      <w:proofErr w:type="spellEnd"/>
      <w:r w:rsidRPr="00971D6E">
        <w:t>, 2000). Additionally, in order to assess exchange across the sediment</w:t>
      </w:r>
      <w:r w:rsidR="002D6CAC">
        <w:t>-</w:t>
      </w:r>
      <w:r w:rsidRPr="00971D6E">
        <w:t>water interface at a shelf scale these measurements must be scaled-up, and the likelihood of resuspension events occurring must be predicted. The first steps towards doing this</w:t>
      </w:r>
      <w:r w:rsidR="00BD6BA3">
        <w:t>, which are undertaken in the presented work,</w:t>
      </w:r>
      <w:r w:rsidRPr="00971D6E">
        <w:t xml:space="preserve"> are to: (1) be able to predict the critical erosion threshold and therefore the stability of the bed given commonly measured bed characteristic data; and (2) to assess the likelihood that local hydrodynamic conditions will exceed the critical erosion threshold.</w:t>
      </w:r>
    </w:p>
    <w:p w14:paraId="41043DFB" w14:textId="77777777" w:rsidR="002A5532" w:rsidRDefault="002A5532" w:rsidP="00AE763E">
      <w:pPr>
        <w:pStyle w:val="Normal1"/>
        <w:spacing w:after="120" w:line="360" w:lineRule="auto"/>
        <w:rPr>
          <w:u w:val="single"/>
        </w:rPr>
      </w:pPr>
    </w:p>
    <w:p w14:paraId="44376BBE" w14:textId="77777777" w:rsidR="003A0EAB" w:rsidRPr="00971D6E" w:rsidRDefault="00971D6E" w:rsidP="00AE763E">
      <w:pPr>
        <w:pStyle w:val="Normal1"/>
        <w:spacing w:after="120" w:line="360" w:lineRule="auto"/>
        <w:rPr>
          <w:u w:val="single"/>
        </w:rPr>
      </w:pPr>
      <w:r w:rsidRPr="00971D6E">
        <w:rPr>
          <w:u w:val="single"/>
        </w:rPr>
        <w:t>4.1 Predicting variability in critical erosion threshold from bed characteristics</w:t>
      </w:r>
    </w:p>
    <w:p w14:paraId="2F13D12E" w14:textId="6367E44D" w:rsidR="00F23D10" w:rsidRDefault="00971D6E" w:rsidP="008A6335">
      <w:pPr>
        <w:pStyle w:val="Normal1"/>
        <w:spacing w:after="120" w:line="360" w:lineRule="auto"/>
        <w:rPr>
          <w:noProof/>
          <w:lang w:val="en-US"/>
        </w:rPr>
      </w:pPr>
      <w:r w:rsidRPr="00971D6E">
        <w:t>Due to the lack of available data and the difficulty in measuring critical erosion thresholds in situ (Thompson et al 2011; 2013), it is common to predict bed stability from individual-parameter predictors (</w:t>
      </w:r>
      <w:r w:rsidR="00075F5F">
        <w:t>e.g.,</w:t>
      </w:r>
      <w:r w:rsidRPr="00971D6E">
        <w:t xml:space="preserve"> Amos </w:t>
      </w:r>
      <w:r w:rsidR="004821BB">
        <w:t>et al.,</w:t>
      </w:r>
      <w:r w:rsidRPr="00971D6E">
        <w:t xml:space="preserve"> 2003; Hong </w:t>
      </w:r>
      <w:r w:rsidR="004821BB">
        <w:t>et al.,</w:t>
      </w:r>
      <w:r w:rsidRPr="00971D6E">
        <w:t xml:space="preserve"> 2015; Jacobs </w:t>
      </w:r>
      <w:r w:rsidR="004821BB">
        <w:t>et al.,</w:t>
      </w:r>
      <w:r w:rsidRPr="00971D6E">
        <w:t xml:space="preserve"> 2011; Shi </w:t>
      </w:r>
      <w:r w:rsidR="004821BB">
        <w:t>et al.,</w:t>
      </w:r>
      <w:r w:rsidRPr="00971D6E">
        <w:t xml:space="preserve"> 2015). When sediment characteristics </w:t>
      </w:r>
      <w:r w:rsidR="003221FC">
        <w:t xml:space="preserve">(Table 2) </w:t>
      </w:r>
      <w:r w:rsidRPr="00971D6E">
        <w:t xml:space="preserve">are considered individually for the Celtic Sea, the seasonal trends described above </w:t>
      </w:r>
      <w:r w:rsidR="003221FC">
        <w:t xml:space="preserve">(Table 3) </w:t>
      </w:r>
      <w:r w:rsidRPr="00971D6E">
        <w:t>are closely related to the amount of organic carbon in the near-surface sediments (R</w:t>
      </w:r>
      <w:r w:rsidRPr="00971D6E">
        <w:rPr>
          <w:vertAlign w:val="superscript"/>
        </w:rPr>
        <w:t>2</w:t>
      </w:r>
      <w:r w:rsidRPr="00971D6E">
        <w:t xml:space="preserve"> = 0.82). Such a clear relationship was not observed in similar experiments undertaken in the North Sea (Thompson et al., 2011), where limited temporal experiments were carried out, but </w:t>
      </w:r>
      <w:r w:rsidR="008A6335">
        <w:t xml:space="preserve">it </w:t>
      </w:r>
      <w:r w:rsidRPr="00971D6E">
        <w:t xml:space="preserve">is in general agreement with laboratory (Young and Southard, 1978) and in situ measurements in shallow water environments (Andersen, 2001; Amos et al., 2010) and emphasises the need for a seasonal experimental design to be used in investigations of shelf sediment stability. Spatial variability between sites </w:t>
      </w:r>
      <w:r w:rsidR="008A6335">
        <w:t>was most</w:t>
      </w:r>
      <w:r w:rsidRPr="00971D6E">
        <w:t xml:space="preserve"> closely </w:t>
      </w:r>
      <w:r w:rsidR="008A6335">
        <w:t xml:space="preserve">correlated </w:t>
      </w:r>
      <w:r w:rsidRPr="00971D6E">
        <w:t>to the physical characteristics of the sediments</w:t>
      </w:r>
      <w:r w:rsidR="003221FC">
        <w:t xml:space="preserve"> (Table 2)</w:t>
      </w:r>
      <w:r w:rsidRPr="00971D6E">
        <w:t>, including the bulk density (R</w:t>
      </w:r>
      <w:r w:rsidRPr="00971D6E">
        <w:rPr>
          <w:vertAlign w:val="superscript"/>
        </w:rPr>
        <w:t>2</w:t>
      </w:r>
      <w:r w:rsidRPr="00971D6E">
        <w:t xml:space="preserve"> = 0.73); grain size (R</w:t>
      </w:r>
      <w:r w:rsidRPr="00971D6E">
        <w:rPr>
          <w:vertAlign w:val="superscript"/>
        </w:rPr>
        <w:t>2</w:t>
      </w:r>
      <w:r w:rsidRPr="00971D6E">
        <w:t xml:space="preserve"> = 0.68); and porosity (R</w:t>
      </w:r>
      <w:r w:rsidRPr="00971D6E">
        <w:rPr>
          <w:vertAlign w:val="superscript"/>
        </w:rPr>
        <w:t>2</w:t>
      </w:r>
      <w:r w:rsidRPr="00971D6E">
        <w:t xml:space="preserve"> = 0.76). Given the within-site </w:t>
      </w:r>
      <w:r w:rsidR="008A6335">
        <w:t xml:space="preserve">(between-replicate) </w:t>
      </w:r>
      <w:r w:rsidRPr="00971D6E">
        <w:t xml:space="preserve">variability of some of these parameters however, the bulk density appears to be the </w:t>
      </w:r>
      <w:r w:rsidRPr="00971D6E">
        <w:lastRenderedPageBreak/>
        <w:t xml:space="preserve">most robust of these predictors, and the general trend agrees with other relationships derived using annular flumes in shallow coastal sites (Amos </w:t>
      </w:r>
      <w:r w:rsidR="004821BB">
        <w:t>et al.,</w:t>
      </w:r>
      <w:r w:rsidRPr="00971D6E">
        <w:t xml:space="preserve"> 1997; Figure 3) showing an increase in stability with increasing bulk density. The Celtic Sea sediments exhibited a wide range of bulk densities</w:t>
      </w:r>
      <w:r w:rsidR="003221FC">
        <w:t xml:space="preserve"> (Table 2)</w:t>
      </w:r>
      <w:r w:rsidRPr="00971D6E">
        <w:t xml:space="preserve">, given the narrow water column depth range of the sites visited. At lower bulk densities, the erosion thresholds fit well with </w:t>
      </w:r>
      <w:r w:rsidR="00DE2405">
        <w:t xml:space="preserve">the </w:t>
      </w:r>
      <w:r w:rsidRPr="00971D6E">
        <w:t xml:space="preserve">existing relationship </w:t>
      </w:r>
      <w:r w:rsidR="00DE2405">
        <w:t>to</w:t>
      </w:r>
      <w:r w:rsidR="00DE2405" w:rsidRPr="00971D6E">
        <w:t xml:space="preserve"> </w:t>
      </w:r>
      <w:r w:rsidRPr="00971D6E">
        <w:t xml:space="preserve">stability based on coastal </w:t>
      </w:r>
      <w:r w:rsidR="00232E16" w:rsidRPr="00971D6E">
        <w:t>measurements;</w:t>
      </w:r>
      <w:r w:rsidRPr="00971D6E">
        <w:t xml:space="preserve"> however, these tend to </w:t>
      </w:r>
      <w:r w:rsidR="00232E16" w:rsidRPr="00971D6E">
        <w:t>over predict</w:t>
      </w:r>
      <w:r w:rsidRPr="00971D6E">
        <w:t xml:space="preserve"> at higher bulk densities.</w:t>
      </w:r>
      <w:r w:rsidR="00DE2405">
        <w:t xml:space="preserve"> This may be an effect of water column</w:t>
      </w:r>
      <w:r w:rsidR="00065E41">
        <w:t xml:space="preserve"> </w:t>
      </w:r>
      <w:r w:rsidR="00DE2405">
        <w:t>depth differences</w:t>
      </w:r>
      <w:r w:rsidR="005819EA">
        <w:t xml:space="preserve"> between the shelf and coastal settings</w:t>
      </w:r>
      <w:r w:rsidR="00DE2405">
        <w:t>.</w:t>
      </w:r>
      <w:r w:rsidRPr="00971D6E">
        <w:t xml:space="preserve"> </w:t>
      </w:r>
      <w:r w:rsidR="008A6335">
        <w:t>A relationship combining all available data (Figure3: ET = 3e</w:t>
      </w:r>
      <w:r w:rsidR="008A6335" w:rsidRPr="002D197F">
        <w:rPr>
          <w:vertAlign w:val="superscript"/>
        </w:rPr>
        <w:t>-7</w:t>
      </w:r>
      <w:r w:rsidR="008A6335">
        <w:t>(</w:t>
      </w:r>
      <w:proofErr w:type="gramStart"/>
      <w:r w:rsidR="008A6335">
        <w:t>BD)</w:t>
      </w:r>
      <w:r w:rsidR="008A6335" w:rsidRPr="002D197F">
        <w:rPr>
          <w:vertAlign w:val="superscript"/>
        </w:rPr>
        <w:t>2</w:t>
      </w:r>
      <w:proofErr w:type="gramEnd"/>
      <w:r w:rsidR="008A6335">
        <w:t xml:space="preserve"> – 9e</w:t>
      </w:r>
      <w:r w:rsidR="008A6335" w:rsidRPr="002D197F">
        <w:rPr>
          <w:vertAlign w:val="superscript"/>
        </w:rPr>
        <w:t>-5</w:t>
      </w:r>
      <w:r w:rsidR="008A6335">
        <w:t>(BD) – 0.0705; R</w:t>
      </w:r>
      <w:r w:rsidR="008A6335" w:rsidRPr="002D197F">
        <w:rPr>
          <w:vertAlign w:val="superscript"/>
        </w:rPr>
        <w:t>2</w:t>
      </w:r>
      <w:r w:rsidR="008A6335">
        <w:t xml:space="preserve"> = 0.65, where ET = erosion threshold; BD = bulk density), </w:t>
      </w:r>
      <w:r w:rsidR="00555477">
        <w:t>explains</w:t>
      </w:r>
      <w:r w:rsidR="008A6335">
        <w:t xml:space="preserve"> 65% of the variance in erosion threshold, </w:t>
      </w:r>
      <w:r w:rsidR="00555477">
        <w:t xml:space="preserve">but </w:t>
      </w:r>
      <w:r w:rsidR="008A6335">
        <w:t xml:space="preserve">is non-linear, suggesting that </w:t>
      </w:r>
      <w:r w:rsidRPr="00971D6E">
        <w:t>site-specific</w:t>
      </w:r>
      <w:r w:rsidR="00A65A2C">
        <w:t>, or depth</w:t>
      </w:r>
      <w:r w:rsidR="002D6CAC">
        <w:t>-</w:t>
      </w:r>
      <w:r w:rsidR="00A65A2C">
        <w:t>dependent</w:t>
      </w:r>
      <w:r w:rsidRPr="00971D6E">
        <w:t xml:space="preserve"> relationships may be more appropriate, </w:t>
      </w:r>
      <w:r w:rsidR="00065E41">
        <w:t>reflecting</w:t>
      </w:r>
      <w:r w:rsidRPr="00971D6E">
        <w:t xml:space="preserve"> the complex and often co-varying nature of many sediment characteristics.</w:t>
      </w:r>
      <w:r w:rsidR="00F23D10" w:rsidRPr="00F23D10">
        <w:rPr>
          <w:noProof/>
          <w:lang w:val="en-US"/>
        </w:rPr>
        <w:t xml:space="preserve"> </w:t>
      </w:r>
    </w:p>
    <w:p w14:paraId="1CCA47E8" w14:textId="264C948D" w:rsidR="00F23D10" w:rsidRPr="00971D6E" w:rsidRDefault="00F23D10" w:rsidP="00F23D10">
      <w:pPr>
        <w:pStyle w:val="Normal1"/>
        <w:spacing w:after="120" w:line="360" w:lineRule="auto"/>
      </w:pPr>
      <w:r w:rsidRPr="00971D6E">
        <w:rPr>
          <w:noProof/>
          <w:lang w:val="en-US"/>
        </w:rPr>
        <w:drawing>
          <wp:inline distT="114300" distB="114300" distL="114300" distR="114300" wp14:anchorId="71D03853" wp14:editId="5C0DCE46">
            <wp:extent cx="5937250" cy="4749800"/>
            <wp:effectExtent l="0" t="0" r="635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descr="AmosBDrelation.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937250" cy="4749800"/>
                    </a:xfrm>
                    <a:prstGeom prst="rect">
                      <a:avLst/>
                    </a:prstGeom>
                    <a:ln/>
                  </pic:spPr>
                </pic:pic>
              </a:graphicData>
            </a:graphic>
          </wp:inline>
        </w:drawing>
      </w:r>
    </w:p>
    <w:p w14:paraId="17354622" w14:textId="23AE41C7" w:rsidR="00F23D10" w:rsidRPr="00971D6E" w:rsidRDefault="00F23D10" w:rsidP="00F23D10">
      <w:pPr>
        <w:pStyle w:val="Normal1"/>
        <w:spacing w:after="120" w:line="360" w:lineRule="auto"/>
      </w:pPr>
      <w:r w:rsidRPr="00971D6E">
        <w:lastRenderedPageBreak/>
        <w:t xml:space="preserve">Figure 3. Erosion threshold vs. Bulk density, overlaid on coastal field data collected using the in situ Sea Carousel from Amos </w:t>
      </w:r>
      <w:r w:rsidR="004821BB">
        <w:t>et al.,</w:t>
      </w:r>
      <w:r w:rsidRPr="00971D6E">
        <w:t xml:space="preserve"> 1997 (grey, with regression as dotted line). Celtic Sea (yellow), North Sea (Thompson et al., 2011; blue); UK Coastal (Thompson et al., 2013; green diamonds), regression for all data as solid black line and equation.</w:t>
      </w:r>
    </w:p>
    <w:p w14:paraId="1D2D4366" w14:textId="3DF682EB" w:rsidR="003A0EAB" w:rsidRPr="00971D6E" w:rsidRDefault="003A0EAB" w:rsidP="00AE763E">
      <w:pPr>
        <w:pStyle w:val="Normal1"/>
        <w:spacing w:after="120" w:line="360" w:lineRule="auto"/>
      </w:pPr>
    </w:p>
    <w:p w14:paraId="05C030CF" w14:textId="7797F2A4" w:rsidR="008C78DA" w:rsidRDefault="008C78DA" w:rsidP="00AE763E">
      <w:pPr>
        <w:pStyle w:val="Normal1"/>
        <w:spacing w:after="120" w:line="360" w:lineRule="auto"/>
      </w:pPr>
      <w:r w:rsidRPr="00971D6E">
        <w:t xml:space="preserve">It is clear that the overall variability in sediment characteristics and stability seen between the sites and over the entire study period is complex, and is likely being controlled by a combination of physical and biological characteristics of the sites. As such, a multi-parameter model </w:t>
      </w:r>
      <w:r w:rsidR="00555477">
        <w:t>may be more</w:t>
      </w:r>
      <w:r w:rsidRPr="00971D6E">
        <w:t xml:space="preserve"> likely to accurately predict critical erosion thresholds at the shelf scale. Principal component analysis was therefore carried out using all the bed characteristic data available (Table 4), which indicates that 85% of the variance in the bed samples can be explained by 3 components. The first (PC1) is comprised mainly of physical bed characteristics (most importantly median grain size, sorting, kurtosis and porosity), with the second and third containing biological factors (</w:t>
      </w:r>
      <w:r w:rsidR="004F3AAE">
        <w:t>c</w:t>
      </w:r>
      <w:r w:rsidRPr="00971D6E">
        <w:t xml:space="preserve">hlorophyll </w:t>
      </w:r>
      <w:r w:rsidRPr="006D5A63">
        <w:rPr>
          <w:i/>
        </w:rPr>
        <w:t>a</w:t>
      </w:r>
      <w:r w:rsidRPr="00971D6E">
        <w:t xml:space="preserve">, </w:t>
      </w:r>
      <w:proofErr w:type="spellStart"/>
      <w:r w:rsidR="004F3AAE">
        <w:t>e</w:t>
      </w:r>
      <w:r w:rsidR="004F3AAE" w:rsidRPr="00971D6E">
        <w:t>pifauna</w:t>
      </w:r>
      <w:proofErr w:type="spellEnd"/>
      <w:r w:rsidR="004F3AAE" w:rsidRPr="00971D6E">
        <w:t xml:space="preserve"> </w:t>
      </w:r>
      <w:r w:rsidRPr="00971D6E">
        <w:t xml:space="preserve">and </w:t>
      </w:r>
      <w:proofErr w:type="spellStart"/>
      <w:r w:rsidR="004F3AAE">
        <w:t>i</w:t>
      </w:r>
      <w:r w:rsidR="004F3AAE" w:rsidRPr="00971D6E">
        <w:t>nfauna</w:t>
      </w:r>
      <w:proofErr w:type="spellEnd"/>
      <w:r w:rsidRPr="00971D6E">
        <w:t>)</w:t>
      </w:r>
      <w:r w:rsidR="00702BFF">
        <w:t>, indicating the relative importance of the physical bed characteristics</w:t>
      </w:r>
      <w:r w:rsidR="00555477">
        <w:t>,</w:t>
      </w:r>
      <w:r w:rsidR="004D2802">
        <w:t xml:space="preserve"> and informing the choice of parameters for multiple-linear regression analysis.</w:t>
      </w:r>
    </w:p>
    <w:p w14:paraId="7A41913D" w14:textId="1B447DC8" w:rsidR="00F23D10" w:rsidRDefault="00F23D10" w:rsidP="00F23D10">
      <w:pPr>
        <w:spacing w:after="120"/>
      </w:pPr>
      <w:r w:rsidRPr="00971D6E">
        <w:t>Table 4</w:t>
      </w:r>
      <w:r w:rsidR="00555477">
        <w:t>: (a)</w:t>
      </w:r>
      <w:r w:rsidRPr="00971D6E">
        <w:t xml:space="preserve"> Principal component analysis </w:t>
      </w:r>
      <w:r w:rsidR="00555477">
        <w:t xml:space="preserve">(PCA) </w:t>
      </w:r>
      <w:r w:rsidRPr="00971D6E">
        <w:t>of bed characteristics. Blank space indicates a regression coefficient &lt;0.3. Values in bold indicate key parameters</w:t>
      </w:r>
      <w:r w:rsidR="002F0D8D">
        <w:t xml:space="preserve"> (R &gt; 0.8)</w:t>
      </w:r>
      <w:r w:rsidRPr="00971D6E">
        <w:t>.</w:t>
      </w:r>
      <w:r w:rsidR="00555477">
        <w:t xml:space="preserve"> (b) </w:t>
      </w:r>
      <w:r w:rsidR="00555477" w:rsidRPr="00971D6E">
        <w:t xml:space="preserve">Multiple linear </w:t>
      </w:r>
      <w:proofErr w:type="gramStart"/>
      <w:r w:rsidR="00555477" w:rsidRPr="00971D6E">
        <w:t>regression</w:t>
      </w:r>
      <w:proofErr w:type="gramEnd"/>
      <w:r w:rsidR="00555477" w:rsidRPr="00971D6E">
        <w:t xml:space="preserve"> </w:t>
      </w:r>
      <w:r w:rsidR="00555477">
        <w:t xml:space="preserve">against critical shear stress for </w:t>
      </w:r>
      <w:r w:rsidR="00686A85">
        <w:t>erosion</w:t>
      </w:r>
      <w:r w:rsidR="00555477">
        <w:t>, giving Pearson’s correlation coefficients.</w:t>
      </w:r>
      <w:r w:rsidR="00555477" w:rsidRPr="00971D6E">
        <w:t xml:space="preserve"> Bold values indicate significant relationships (2-tailed, p&lt;0.05).</w:t>
      </w:r>
    </w:p>
    <w:p w14:paraId="406DB809" w14:textId="77777777" w:rsidR="00F23D10" w:rsidRDefault="00F23D10" w:rsidP="00F23D10">
      <w:pPr>
        <w:pStyle w:val="Normal1"/>
        <w:spacing w:after="120" w:line="360" w:lineRule="auto"/>
      </w:pPr>
    </w:p>
    <w:tbl>
      <w:tblPr>
        <w:tblStyle w:val="TableGrid"/>
        <w:tblW w:w="0" w:type="auto"/>
        <w:jc w:val="center"/>
        <w:tblLook w:val="04A0" w:firstRow="1" w:lastRow="0" w:firstColumn="1" w:lastColumn="0" w:noHBand="0" w:noVBand="1"/>
      </w:tblPr>
      <w:tblGrid>
        <w:gridCol w:w="2235"/>
        <w:gridCol w:w="467"/>
        <w:gridCol w:w="992"/>
        <w:gridCol w:w="992"/>
        <w:gridCol w:w="992"/>
        <w:gridCol w:w="461"/>
        <w:gridCol w:w="992"/>
      </w:tblGrid>
      <w:tr w:rsidR="00555477" w:rsidRPr="008C78DA" w14:paraId="029C74F8" w14:textId="77777777" w:rsidTr="001E2EF9">
        <w:trPr>
          <w:jc w:val="center"/>
        </w:trPr>
        <w:tc>
          <w:tcPr>
            <w:tcW w:w="2235" w:type="dxa"/>
            <w:tcBorders>
              <w:top w:val="nil"/>
              <w:left w:val="nil"/>
              <w:right w:val="nil"/>
            </w:tcBorders>
          </w:tcPr>
          <w:p w14:paraId="4C3A1A3E" w14:textId="77777777" w:rsidR="00555477" w:rsidRPr="008C78DA" w:rsidRDefault="00555477" w:rsidP="00737DA1">
            <w:pPr>
              <w:rPr>
                <w:rFonts w:ascii="Arial" w:hAnsi="Arial" w:cs="Arial"/>
                <w:sz w:val="20"/>
                <w:szCs w:val="20"/>
              </w:rPr>
            </w:pPr>
          </w:p>
        </w:tc>
        <w:tc>
          <w:tcPr>
            <w:tcW w:w="284" w:type="dxa"/>
            <w:tcBorders>
              <w:top w:val="nil"/>
              <w:left w:val="nil"/>
              <w:bottom w:val="nil"/>
              <w:right w:val="single" w:sz="4" w:space="0" w:color="auto"/>
            </w:tcBorders>
            <w:shd w:val="clear" w:color="auto" w:fill="auto"/>
          </w:tcPr>
          <w:p w14:paraId="3DBD3D7B" w14:textId="336405BB" w:rsidR="00555477" w:rsidRPr="001E2EF9" w:rsidRDefault="00555477" w:rsidP="00737DA1">
            <w:pPr>
              <w:keepNext/>
              <w:keepLines/>
              <w:spacing w:before="200" w:line="276" w:lineRule="auto"/>
              <w:jc w:val="center"/>
              <w:outlineLvl w:val="7"/>
              <w:rPr>
                <w:rFonts w:ascii="Arial" w:hAnsi="Arial" w:cs="Arial"/>
                <w:sz w:val="20"/>
                <w:szCs w:val="20"/>
              </w:rPr>
            </w:pPr>
            <w:r w:rsidRPr="00555477">
              <w:rPr>
                <w:sz w:val="20"/>
                <w:szCs w:val="20"/>
              </w:rPr>
              <w:t>(a)</w:t>
            </w:r>
          </w:p>
        </w:tc>
        <w:tc>
          <w:tcPr>
            <w:tcW w:w="992" w:type="dxa"/>
            <w:tcBorders>
              <w:left w:val="single" w:sz="4" w:space="0" w:color="auto"/>
            </w:tcBorders>
            <w:shd w:val="clear" w:color="auto" w:fill="D9D9D9" w:themeFill="background1" w:themeFillShade="D9"/>
            <w:vAlign w:val="center"/>
          </w:tcPr>
          <w:p w14:paraId="6C0DA8B8" w14:textId="3DA9FF8B" w:rsidR="00555477" w:rsidRPr="00555477" w:rsidRDefault="00555477" w:rsidP="00686A85">
            <w:pPr>
              <w:jc w:val="center"/>
              <w:rPr>
                <w:rFonts w:ascii="Arial" w:hAnsi="Arial" w:cs="Arial"/>
                <w:sz w:val="20"/>
                <w:szCs w:val="20"/>
              </w:rPr>
            </w:pPr>
            <w:r w:rsidRPr="00555477">
              <w:rPr>
                <w:rFonts w:ascii="Arial" w:hAnsi="Arial" w:cs="Arial"/>
                <w:sz w:val="20"/>
                <w:szCs w:val="20"/>
              </w:rPr>
              <w:t>PC1</w:t>
            </w:r>
          </w:p>
        </w:tc>
        <w:tc>
          <w:tcPr>
            <w:tcW w:w="992" w:type="dxa"/>
            <w:shd w:val="clear" w:color="auto" w:fill="D9D9D9" w:themeFill="background1" w:themeFillShade="D9"/>
            <w:vAlign w:val="center"/>
          </w:tcPr>
          <w:p w14:paraId="630E7FC5" w14:textId="77777777" w:rsidR="00555477" w:rsidRPr="00555477" w:rsidRDefault="00555477" w:rsidP="00686A85">
            <w:pPr>
              <w:jc w:val="center"/>
              <w:rPr>
                <w:rFonts w:ascii="Arial" w:hAnsi="Arial" w:cs="Arial"/>
                <w:sz w:val="20"/>
                <w:szCs w:val="20"/>
              </w:rPr>
            </w:pPr>
            <w:r w:rsidRPr="00555477">
              <w:rPr>
                <w:rFonts w:ascii="Arial" w:hAnsi="Arial" w:cs="Arial"/>
                <w:sz w:val="20"/>
                <w:szCs w:val="20"/>
              </w:rPr>
              <w:t>PC2</w:t>
            </w:r>
          </w:p>
        </w:tc>
        <w:tc>
          <w:tcPr>
            <w:tcW w:w="992" w:type="dxa"/>
            <w:shd w:val="clear" w:color="auto" w:fill="D9D9D9" w:themeFill="background1" w:themeFillShade="D9"/>
            <w:vAlign w:val="center"/>
          </w:tcPr>
          <w:p w14:paraId="1EF1CA2A" w14:textId="21461A9F" w:rsidR="00555477" w:rsidRPr="001E2EF9" w:rsidRDefault="00555477" w:rsidP="00686A85">
            <w:pPr>
              <w:keepNext/>
              <w:keepLines/>
              <w:spacing w:before="200" w:line="276" w:lineRule="auto"/>
              <w:jc w:val="center"/>
              <w:outlineLvl w:val="7"/>
              <w:rPr>
                <w:rFonts w:ascii="Arial" w:hAnsi="Arial" w:cs="Arial"/>
                <w:sz w:val="20"/>
                <w:szCs w:val="20"/>
              </w:rPr>
            </w:pPr>
            <w:r w:rsidRPr="00555477">
              <w:rPr>
                <w:rFonts w:ascii="Arial" w:hAnsi="Arial" w:cs="Arial"/>
                <w:sz w:val="20"/>
                <w:szCs w:val="20"/>
              </w:rPr>
              <w:t>PC3</w:t>
            </w:r>
          </w:p>
        </w:tc>
        <w:tc>
          <w:tcPr>
            <w:tcW w:w="284" w:type="dxa"/>
            <w:tcBorders>
              <w:top w:val="nil"/>
              <w:bottom w:val="nil"/>
            </w:tcBorders>
            <w:shd w:val="clear" w:color="auto" w:fill="auto"/>
          </w:tcPr>
          <w:p w14:paraId="1AA7B4DE" w14:textId="1F3C9B92" w:rsidR="00555477" w:rsidRPr="001E2EF9" w:rsidRDefault="00555477" w:rsidP="00737DA1">
            <w:pPr>
              <w:keepNext/>
              <w:keepLines/>
              <w:spacing w:before="200" w:line="276" w:lineRule="auto"/>
              <w:jc w:val="center"/>
              <w:outlineLvl w:val="7"/>
              <w:rPr>
                <w:rFonts w:ascii="Arial" w:hAnsi="Arial" w:cs="Arial"/>
                <w:sz w:val="20"/>
                <w:szCs w:val="20"/>
              </w:rPr>
            </w:pPr>
            <w:r>
              <w:rPr>
                <w:rFonts w:ascii="Arial" w:hAnsi="Arial" w:cs="Arial"/>
                <w:sz w:val="20"/>
                <w:szCs w:val="20"/>
              </w:rPr>
              <w:t>(b)</w:t>
            </w:r>
          </w:p>
        </w:tc>
        <w:tc>
          <w:tcPr>
            <w:tcW w:w="992" w:type="dxa"/>
            <w:shd w:val="clear" w:color="auto" w:fill="D9D9D9" w:themeFill="background1" w:themeFillShade="D9"/>
            <w:vAlign w:val="center"/>
          </w:tcPr>
          <w:p w14:paraId="4D8DE0FA" w14:textId="702C3E29" w:rsidR="00555477" w:rsidRPr="001E2EF9" w:rsidRDefault="00555477" w:rsidP="00686A85">
            <w:pPr>
              <w:keepNext/>
              <w:keepLines/>
              <w:spacing w:before="200" w:line="276" w:lineRule="auto"/>
              <w:jc w:val="center"/>
              <w:outlineLvl w:val="7"/>
              <w:rPr>
                <w:rFonts w:ascii="Arial" w:hAnsi="Arial" w:cs="Arial"/>
                <w:sz w:val="20"/>
                <w:szCs w:val="20"/>
              </w:rPr>
            </w:pPr>
            <w:r w:rsidRPr="00686A85">
              <w:rPr>
                <w:sz w:val="20"/>
                <w:szCs w:val="20"/>
              </w:rPr>
              <w:t>MLR</w:t>
            </w:r>
            <w:r w:rsidRPr="00686A85">
              <w:rPr>
                <w:rFonts w:ascii="Arial" w:hAnsi="Arial" w:cs="Arial"/>
                <w:sz w:val="20"/>
                <w:szCs w:val="20"/>
              </w:rPr>
              <w:t xml:space="preserve">; </w:t>
            </w:r>
            <w:proofErr w:type="spellStart"/>
            <w:r w:rsidRPr="00686A85">
              <w:rPr>
                <w:rFonts w:ascii="Arial" w:hAnsi="Arial" w:cs="Arial"/>
                <w:sz w:val="20"/>
                <w:szCs w:val="20"/>
              </w:rPr>
              <w:t>t</w:t>
            </w:r>
            <w:r w:rsidRPr="001E2EF9">
              <w:rPr>
                <w:sz w:val="20"/>
                <w:szCs w:val="20"/>
                <w:vertAlign w:val="subscript"/>
              </w:rPr>
              <w:t>crit</w:t>
            </w:r>
            <w:proofErr w:type="spellEnd"/>
          </w:p>
        </w:tc>
      </w:tr>
      <w:tr w:rsidR="00555477" w:rsidRPr="008C78DA" w14:paraId="6D3D35B5" w14:textId="77777777" w:rsidTr="001E2EF9">
        <w:trPr>
          <w:jc w:val="center"/>
        </w:trPr>
        <w:tc>
          <w:tcPr>
            <w:tcW w:w="2235" w:type="dxa"/>
            <w:tcBorders>
              <w:right w:val="single" w:sz="4" w:space="0" w:color="auto"/>
            </w:tcBorders>
            <w:shd w:val="clear" w:color="auto" w:fill="F2F2F2" w:themeFill="background1" w:themeFillShade="F2"/>
          </w:tcPr>
          <w:p w14:paraId="474002EB" w14:textId="77777777" w:rsidR="00555477" w:rsidRPr="008C78DA" w:rsidRDefault="00555477" w:rsidP="00737DA1">
            <w:pPr>
              <w:rPr>
                <w:rFonts w:ascii="Arial" w:hAnsi="Arial" w:cs="Arial"/>
                <w:sz w:val="20"/>
                <w:szCs w:val="20"/>
              </w:rPr>
            </w:pPr>
            <w:r w:rsidRPr="008C78DA">
              <w:rPr>
                <w:rFonts w:ascii="Arial" w:hAnsi="Arial" w:cs="Arial"/>
                <w:sz w:val="20"/>
                <w:szCs w:val="20"/>
              </w:rPr>
              <w:t>Median Grain Size</w:t>
            </w:r>
          </w:p>
        </w:tc>
        <w:tc>
          <w:tcPr>
            <w:tcW w:w="284" w:type="dxa"/>
            <w:tcBorders>
              <w:top w:val="nil"/>
              <w:left w:val="single" w:sz="4" w:space="0" w:color="auto"/>
              <w:bottom w:val="nil"/>
              <w:right w:val="single" w:sz="4" w:space="0" w:color="auto"/>
            </w:tcBorders>
            <w:shd w:val="clear" w:color="auto" w:fill="auto"/>
          </w:tcPr>
          <w:p w14:paraId="4ACC4A5F" w14:textId="77777777" w:rsidR="00555477" w:rsidRPr="008C78DA" w:rsidRDefault="00555477" w:rsidP="00737DA1">
            <w:pPr>
              <w:jc w:val="center"/>
              <w:rPr>
                <w:b/>
                <w:sz w:val="20"/>
                <w:szCs w:val="20"/>
              </w:rPr>
            </w:pPr>
          </w:p>
        </w:tc>
        <w:tc>
          <w:tcPr>
            <w:tcW w:w="992" w:type="dxa"/>
            <w:tcBorders>
              <w:left w:val="single" w:sz="4" w:space="0" w:color="auto"/>
            </w:tcBorders>
            <w:vAlign w:val="center"/>
          </w:tcPr>
          <w:p w14:paraId="7DBCCD62" w14:textId="1FEC6430" w:rsidR="00555477" w:rsidRPr="008C78DA" w:rsidRDefault="00555477" w:rsidP="00686A85">
            <w:pPr>
              <w:jc w:val="center"/>
              <w:rPr>
                <w:rFonts w:ascii="Arial" w:hAnsi="Arial" w:cs="Arial"/>
                <w:b/>
                <w:sz w:val="20"/>
                <w:szCs w:val="20"/>
              </w:rPr>
            </w:pPr>
            <w:r w:rsidRPr="008C78DA">
              <w:rPr>
                <w:rFonts w:ascii="Arial" w:hAnsi="Arial" w:cs="Arial"/>
                <w:b/>
                <w:sz w:val="20"/>
                <w:szCs w:val="20"/>
              </w:rPr>
              <w:t>0.964</w:t>
            </w:r>
          </w:p>
        </w:tc>
        <w:tc>
          <w:tcPr>
            <w:tcW w:w="992" w:type="dxa"/>
            <w:vAlign w:val="center"/>
          </w:tcPr>
          <w:p w14:paraId="4F201B8A" w14:textId="77777777" w:rsidR="00555477" w:rsidRPr="008C78DA" w:rsidRDefault="00555477" w:rsidP="00686A85">
            <w:pPr>
              <w:jc w:val="center"/>
              <w:rPr>
                <w:rFonts w:ascii="Arial" w:hAnsi="Arial" w:cs="Arial"/>
                <w:sz w:val="20"/>
                <w:szCs w:val="20"/>
              </w:rPr>
            </w:pPr>
          </w:p>
        </w:tc>
        <w:tc>
          <w:tcPr>
            <w:tcW w:w="992" w:type="dxa"/>
            <w:vAlign w:val="center"/>
          </w:tcPr>
          <w:p w14:paraId="48E7A502" w14:textId="77777777" w:rsidR="00555477" w:rsidRPr="008C78DA" w:rsidRDefault="00555477" w:rsidP="00686A85">
            <w:pPr>
              <w:jc w:val="center"/>
              <w:rPr>
                <w:sz w:val="20"/>
                <w:szCs w:val="20"/>
              </w:rPr>
            </w:pPr>
          </w:p>
        </w:tc>
        <w:tc>
          <w:tcPr>
            <w:tcW w:w="284" w:type="dxa"/>
            <w:tcBorders>
              <w:top w:val="nil"/>
              <w:bottom w:val="nil"/>
            </w:tcBorders>
            <w:shd w:val="clear" w:color="auto" w:fill="auto"/>
          </w:tcPr>
          <w:p w14:paraId="5980AE23" w14:textId="77777777" w:rsidR="00555477" w:rsidRPr="008C78DA" w:rsidRDefault="00555477" w:rsidP="00737DA1">
            <w:pPr>
              <w:jc w:val="center"/>
              <w:rPr>
                <w:sz w:val="20"/>
                <w:szCs w:val="20"/>
              </w:rPr>
            </w:pPr>
          </w:p>
        </w:tc>
        <w:tc>
          <w:tcPr>
            <w:tcW w:w="992" w:type="dxa"/>
            <w:vAlign w:val="center"/>
          </w:tcPr>
          <w:p w14:paraId="374B927B" w14:textId="02D789B1" w:rsidR="00555477" w:rsidRPr="001E2EF9" w:rsidRDefault="00555477" w:rsidP="00686A85">
            <w:pPr>
              <w:keepNext/>
              <w:keepLines/>
              <w:spacing w:before="200" w:line="276" w:lineRule="auto"/>
              <w:jc w:val="center"/>
              <w:outlineLvl w:val="7"/>
              <w:rPr>
                <w:rFonts w:ascii="Arial" w:hAnsi="Arial" w:cs="Arial"/>
                <w:sz w:val="20"/>
                <w:szCs w:val="20"/>
              </w:rPr>
            </w:pPr>
            <w:r w:rsidRPr="00686A85">
              <w:rPr>
                <w:rFonts w:ascii="Arial" w:hAnsi="Arial" w:cs="Arial"/>
                <w:b/>
                <w:sz w:val="20"/>
                <w:szCs w:val="20"/>
              </w:rPr>
              <w:t>0.680</w:t>
            </w:r>
          </w:p>
        </w:tc>
      </w:tr>
      <w:tr w:rsidR="00555477" w:rsidRPr="008C78DA" w14:paraId="3CCA596D" w14:textId="77777777" w:rsidTr="001E2EF9">
        <w:trPr>
          <w:jc w:val="center"/>
        </w:trPr>
        <w:tc>
          <w:tcPr>
            <w:tcW w:w="2235" w:type="dxa"/>
            <w:tcBorders>
              <w:right w:val="single" w:sz="4" w:space="0" w:color="auto"/>
            </w:tcBorders>
            <w:shd w:val="clear" w:color="auto" w:fill="F2F2F2" w:themeFill="background1" w:themeFillShade="F2"/>
          </w:tcPr>
          <w:p w14:paraId="60425783" w14:textId="77777777" w:rsidR="00555477" w:rsidRPr="008C78DA" w:rsidRDefault="00555477" w:rsidP="00737DA1">
            <w:pPr>
              <w:rPr>
                <w:rFonts w:ascii="Arial" w:hAnsi="Arial" w:cs="Arial"/>
                <w:sz w:val="20"/>
                <w:szCs w:val="20"/>
              </w:rPr>
            </w:pPr>
            <w:r w:rsidRPr="008C78DA">
              <w:rPr>
                <w:rFonts w:ascii="Arial" w:hAnsi="Arial" w:cs="Arial"/>
                <w:sz w:val="20"/>
                <w:szCs w:val="20"/>
              </w:rPr>
              <w:t>Sorting</w:t>
            </w:r>
          </w:p>
        </w:tc>
        <w:tc>
          <w:tcPr>
            <w:tcW w:w="284" w:type="dxa"/>
            <w:tcBorders>
              <w:top w:val="nil"/>
              <w:left w:val="single" w:sz="4" w:space="0" w:color="auto"/>
              <w:bottom w:val="nil"/>
              <w:right w:val="single" w:sz="4" w:space="0" w:color="auto"/>
            </w:tcBorders>
            <w:shd w:val="clear" w:color="auto" w:fill="auto"/>
          </w:tcPr>
          <w:p w14:paraId="3CDE5F20" w14:textId="77777777" w:rsidR="00555477" w:rsidRPr="008C78DA" w:rsidRDefault="00555477" w:rsidP="00737DA1">
            <w:pPr>
              <w:jc w:val="center"/>
              <w:rPr>
                <w:b/>
                <w:sz w:val="20"/>
                <w:szCs w:val="20"/>
              </w:rPr>
            </w:pPr>
          </w:p>
        </w:tc>
        <w:tc>
          <w:tcPr>
            <w:tcW w:w="992" w:type="dxa"/>
            <w:tcBorders>
              <w:left w:val="single" w:sz="4" w:space="0" w:color="auto"/>
            </w:tcBorders>
            <w:vAlign w:val="center"/>
          </w:tcPr>
          <w:p w14:paraId="6C24390B" w14:textId="1A4DFC8D" w:rsidR="00555477" w:rsidRPr="008C78DA" w:rsidRDefault="00555477" w:rsidP="00686A85">
            <w:pPr>
              <w:jc w:val="center"/>
              <w:rPr>
                <w:rFonts w:ascii="Arial" w:hAnsi="Arial" w:cs="Arial"/>
                <w:b/>
                <w:sz w:val="20"/>
                <w:szCs w:val="20"/>
              </w:rPr>
            </w:pPr>
            <w:r w:rsidRPr="008C78DA">
              <w:rPr>
                <w:rFonts w:ascii="Arial" w:hAnsi="Arial" w:cs="Arial"/>
                <w:b/>
                <w:sz w:val="20"/>
                <w:szCs w:val="20"/>
              </w:rPr>
              <w:t>-0.908</w:t>
            </w:r>
          </w:p>
        </w:tc>
        <w:tc>
          <w:tcPr>
            <w:tcW w:w="992" w:type="dxa"/>
            <w:vAlign w:val="center"/>
          </w:tcPr>
          <w:p w14:paraId="44AD4FE2" w14:textId="77777777" w:rsidR="00555477" w:rsidRPr="008C78DA" w:rsidRDefault="00555477" w:rsidP="00686A85">
            <w:pPr>
              <w:jc w:val="center"/>
              <w:rPr>
                <w:rFonts w:ascii="Arial" w:hAnsi="Arial" w:cs="Arial"/>
                <w:sz w:val="20"/>
                <w:szCs w:val="20"/>
              </w:rPr>
            </w:pPr>
          </w:p>
        </w:tc>
        <w:tc>
          <w:tcPr>
            <w:tcW w:w="992" w:type="dxa"/>
            <w:vAlign w:val="center"/>
          </w:tcPr>
          <w:p w14:paraId="41B77668" w14:textId="77777777" w:rsidR="00555477" w:rsidRPr="008C78DA" w:rsidRDefault="00555477" w:rsidP="00686A85">
            <w:pPr>
              <w:jc w:val="center"/>
              <w:rPr>
                <w:sz w:val="20"/>
                <w:szCs w:val="20"/>
              </w:rPr>
            </w:pPr>
          </w:p>
        </w:tc>
        <w:tc>
          <w:tcPr>
            <w:tcW w:w="284" w:type="dxa"/>
            <w:tcBorders>
              <w:top w:val="nil"/>
              <w:bottom w:val="nil"/>
            </w:tcBorders>
            <w:shd w:val="clear" w:color="auto" w:fill="auto"/>
          </w:tcPr>
          <w:p w14:paraId="3B3BD2CF" w14:textId="77777777" w:rsidR="00555477" w:rsidRPr="008C78DA" w:rsidRDefault="00555477" w:rsidP="00737DA1">
            <w:pPr>
              <w:jc w:val="center"/>
              <w:rPr>
                <w:sz w:val="20"/>
                <w:szCs w:val="20"/>
              </w:rPr>
            </w:pPr>
          </w:p>
        </w:tc>
        <w:tc>
          <w:tcPr>
            <w:tcW w:w="992" w:type="dxa"/>
            <w:vAlign w:val="center"/>
          </w:tcPr>
          <w:p w14:paraId="3C61FAF5" w14:textId="21C9F5CA" w:rsidR="00555477" w:rsidRPr="001E2EF9" w:rsidRDefault="00555477" w:rsidP="00686A85">
            <w:pPr>
              <w:keepNext/>
              <w:keepLines/>
              <w:spacing w:before="200" w:line="276" w:lineRule="auto"/>
              <w:jc w:val="center"/>
              <w:outlineLvl w:val="7"/>
              <w:rPr>
                <w:rFonts w:ascii="Arial" w:hAnsi="Arial" w:cs="Arial"/>
                <w:sz w:val="20"/>
                <w:szCs w:val="20"/>
              </w:rPr>
            </w:pPr>
            <w:r w:rsidRPr="00686A85">
              <w:rPr>
                <w:rFonts w:ascii="Arial" w:hAnsi="Arial" w:cs="Arial"/>
                <w:b/>
                <w:sz w:val="20"/>
                <w:szCs w:val="20"/>
              </w:rPr>
              <w:t>-0.664</w:t>
            </w:r>
          </w:p>
        </w:tc>
      </w:tr>
      <w:tr w:rsidR="00555477" w:rsidRPr="008C78DA" w14:paraId="798E6659" w14:textId="77777777" w:rsidTr="001E2EF9">
        <w:trPr>
          <w:jc w:val="center"/>
        </w:trPr>
        <w:tc>
          <w:tcPr>
            <w:tcW w:w="2235" w:type="dxa"/>
            <w:tcBorders>
              <w:right w:val="single" w:sz="4" w:space="0" w:color="auto"/>
            </w:tcBorders>
            <w:shd w:val="clear" w:color="auto" w:fill="F2F2F2" w:themeFill="background1" w:themeFillShade="F2"/>
          </w:tcPr>
          <w:p w14:paraId="39D58CFB" w14:textId="77777777" w:rsidR="00555477" w:rsidRPr="008C78DA" w:rsidRDefault="00555477" w:rsidP="00737DA1">
            <w:pPr>
              <w:rPr>
                <w:rFonts w:ascii="Arial" w:hAnsi="Arial" w:cs="Arial"/>
                <w:sz w:val="20"/>
                <w:szCs w:val="20"/>
              </w:rPr>
            </w:pPr>
            <w:proofErr w:type="spellStart"/>
            <w:r w:rsidRPr="008C78DA">
              <w:rPr>
                <w:rFonts w:ascii="Arial" w:hAnsi="Arial" w:cs="Arial"/>
                <w:sz w:val="20"/>
                <w:szCs w:val="20"/>
              </w:rPr>
              <w:t>Skewness</w:t>
            </w:r>
            <w:proofErr w:type="spellEnd"/>
          </w:p>
        </w:tc>
        <w:tc>
          <w:tcPr>
            <w:tcW w:w="284" w:type="dxa"/>
            <w:tcBorders>
              <w:top w:val="nil"/>
              <w:left w:val="single" w:sz="4" w:space="0" w:color="auto"/>
              <w:bottom w:val="nil"/>
              <w:right w:val="single" w:sz="4" w:space="0" w:color="auto"/>
            </w:tcBorders>
            <w:shd w:val="clear" w:color="auto" w:fill="auto"/>
          </w:tcPr>
          <w:p w14:paraId="6698F0B6" w14:textId="77777777" w:rsidR="00555477" w:rsidRPr="008C78DA" w:rsidRDefault="00555477" w:rsidP="00737DA1">
            <w:pPr>
              <w:jc w:val="center"/>
              <w:rPr>
                <w:sz w:val="20"/>
                <w:szCs w:val="20"/>
              </w:rPr>
            </w:pPr>
          </w:p>
        </w:tc>
        <w:tc>
          <w:tcPr>
            <w:tcW w:w="992" w:type="dxa"/>
            <w:tcBorders>
              <w:left w:val="single" w:sz="4" w:space="0" w:color="auto"/>
            </w:tcBorders>
            <w:vAlign w:val="center"/>
          </w:tcPr>
          <w:p w14:paraId="508E3F9E" w14:textId="39F4276A" w:rsidR="00555477" w:rsidRPr="008C78DA" w:rsidRDefault="00555477" w:rsidP="00686A85">
            <w:pPr>
              <w:jc w:val="center"/>
              <w:rPr>
                <w:rFonts w:ascii="Arial" w:hAnsi="Arial" w:cs="Arial"/>
                <w:sz w:val="20"/>
                <w:szCs w:val="20"/>
              </w:rPr>
            </w:pPr>
            <w:r w:rsidRPr="008C78DA">
              <w:rPr>
                <w:rFonts w:ascii="Arial" w:hAnsi="Arial" w:cs="Arial"/>
                <w:sz w:val="20"/>
                <w:szCs w:val="20"/>
              </w:rPr>
              <w:t>0.516</w:t>
            </w:r>
          </w:p>
        </w:tc>
        <w:tc>
          <w:tcPr>
            <w:tcW w:w="992" w:type="dxa"/>
            <w:vAlign w:val="center"/>
          </w:tcPr>
          <w:p w14:paraId="7C2B6058" w14:textId="77777777" w:rsidR="00555477" w:rsidRPr="008C78DA" w:rsidRDefault="00555477" w:rsidP="00686A85">
            <w:pPr>
              <w:jc w:val="center"/>
              <w:rPr>
                <w:rFonts w:ascii="Arial" w:hAnsi="Arial" w:cs="Arial"/>
                <w:sz w:val="20"/>
                <w:szCs w:val="20"/>
              </w:rPr>
            </w:pPr>
            <w:r w:rsidRPr="008C78DA">
              <w:rPr>
                <w:rFonts w:ascii="Arial" w:hAnsi="Arial" w:cs="Arial"/>
                <w:sz w:val="20"/>
                <w:szCs w:val="20"/>
              </w:rPr>
              <w:t>-0.573</w:t>
            </w:r>
          </w:p>
        </w:tc>
        <w:tc>
          <w:tcPr>
            <w:tcW w:w="992" w:type="dxa"/>
            <w:vAlign w:val="center"/>
          </w:tcPr>
          <w:p w14:paraId="41A3E3DE" w14:textId="77777777" w:rsidR="00555477" w:rsidRPr="008C78DA" w:rsidRDefault="00555477" w:rsidP="00686A85">
            <w:pPr>
              <w:jc w:val="center"/>
              <w:rPr>
                <w:sz w:val="20"/>
                <w:szCs w:val="20"/>
              </w:rPr>
            </w:pPr>
          </w:p>
        </w:tc>
        <w:tc>
          <w:tcPr>
            <w:tcW w:w="284" w:type="dxa"/>
            <w:tcBorders>
              <w:top w:val="nil"/>
              <w:bottom w:val="nil"/>
            </w:tcBorders>
            <w:shd w:val="clear" w:color="auto" w:fill="auto"/>
          </w:tcPr>
          <w:p w14:paraId="5365A0FB" w14:textId="77777777" w:rsidR="00555477" w:rsidRPr="008C78DA" w:rsidRDefault="00555477" w:rsidP="00737DA1">
            <w:pPr>
              <w:jc w:val="center"/>
              <w:rPr>
                <w:sz w:val="20"/>
                <w:szCs w:val="20"/>
              </w:rPr>
            </w:pPr>
          </w:p>
        </w:tc>
        <w:tc>
          <w:tcPr>
            <w:tcW w:w="992" w:type="dxa"/>
            <w:vAlign w:val="center"/>
          </w:tcPr>
          <w:p w14:paraId="1AE2D798" w14:textId="5BE6F97C" w:rsidR="00555477" w:rsidRPr="001E2EF9" w:rsidRDefault="00555477" w:rsidP="00686A85">
            <w:pPr>
              <w:keepNext/>
              <w:keepLines/>
              <w:spacing w:before="200" w:line="276" w:lineRule="auto"/>
              <w:jc w:val="center"/>
              <w:outlineLvl w:val="7"/>
              <w:rPr>
                <w:rFonts w:ascii="Arial" w:hAnsi="Arial" w:cs="Arial"/>
                <w:sz w:val="20"/>
                <w:szCs w:val="20"/>
              </w:rPr>
            </w:pPr>
            <w:r w:rsidRPr="00686A85">
              <w:rPr>
                <w:rFonts w:ascii="Arial" w:hAnsi="Arial" w:cs="Arial"/>
                <w:sz w:val="20"/>
                <w:szCs w:val="20"/>
              </w:rPr>
              <w:t>0.462</w:t>
            </w:r>
          </w:p>
        </w:tc>
      </w:tr>
      <w:tr w:rsidR="00555477" w:rsidRPr="008C78DA" w14:paraId="3618B3C8" w14:textId="77777777" w:rsidTr="001E2EF9">
        <w:trPr>
          <w:jc w:val="center"/>
        </w:trPr>
        <w:tc>
          <w:tcPr>
            <w:tcW w:w="2235" w:type="dxa"/>
            <w:tcBorders>
              <w:right w:val="single" w:sz="4" w:space="0" w:color="auto"/>
            </w:tcBorders>
            <w:shd w:val="clear" w:color="auto" w:fill="F2F2F2" w:themeFill="background1" w:themeFillShade="F2"/>
          </w:tcPr>
          <w:p w14:paraId="66F95BC4" w14:textId="77777777" w:rsidR="00555477" w:rsidRPr="008C78DA" w:rsidRDefault="00555477" w:rsidP="00737DA1">
            <w:pPr>
              <w:rPr>
                <w:rFonts w:ascii="Arial" w:hAnsi="Arial" w:cs="Arial"/>
                <w:sz w:val="20"/>
                <w:szCs w:val="20"/>
              </w:rPr>
            </w:pPr>
            <w:r w:rsidRPr="008C78DA">
              <w:rPr>
                <w:rFonts w:ascii="Arial" w:hAnsi="Arial" w:cs="Arial"/>
                <w:sz w:val="20"/>
                <w:szCs w:val="20"/>
              </w:rPr>
              <w:t>Kurtosis</w:t>
            </w:r>
          </w:p>
        </w:tc>
        <w:tc>
          <w:tcPr>
            <w:tcW w:w="284" w:type="dxa"/>
            <w:tcBorders>
              <w:top w:val="nil"/>
              <w:left w:val="single" w:sz="4" w:space="0" w:color="auto"/>
              <w:bottom w:val="nil"/>
              <w:right w:val="single" w:sz="4" w:space="0" w:color="auto"/>
            </w:tcBorders>
            <w:shd w:val="clear" w:color="auto" w:fill="auto"/>
          </w:tcPr>
          <w:p w14:paraId="77779B15" w14:textId="77777777" w:rsidR="00555477" w:rsidRPr="008C78DA" w:rsidRDefault="00555477" w:rsidP="00737DA1">
            <w:pPr>
              <w:jc w:val="center"/>
              <w:rPr>
                <w:b/>
                <w:sz w:val="20"/>
                <w:szCs w:val="20"/>
              </w:rPr>
            </w:pPr>
          </w:p>
        </w:tc>
        <w:tc>
          <w:tcPr>
            <w:tcW w:w="992" w:type="dxa"/>
            <w:tcBorders>
              <w:left w:val="single" w:sz="4" w:space="0" w:color="auto"/>
            </w:tcBorders>
            <w:vAlign w:val="center"/>
          </w:tcPr>
          <w:p w14:paraId="07425CBA" w14:textId="145762D7" w:rsidR="00555477" w:rsidRPr="008C78DA" w:rsidRDefault="00555477" w:rsidP="00686A85">
            <w:pPr>
              <w:jc w:val="center"/>
              <w:rPr>
                <w:rFonts w:ascii="Arial" w:hAnsi="Arial" w:cs="Arial"/>
                <w:b/>
                <w:sz w:val="20"/>
                <w:szCs w:val="20"/>
              </w:rPr>
            </w:pPr>
            <w:r w:rsidRPr="008C78DA">
              <w:rPr>
                <w:rFonts w:ascii="Arial" w:hAnsi="Arial" w:cs="Arial"/>
                <w:b/>
                <w:sz w:val="20"/>
                <w:szCs w:val="20"/>
              </w:rPr>
              <w:t>0.896</w:t>
            </w:r>
          </w:p>
        </w:tc>
        <w:tc>
          <w:tcPr>
            <w:tcW w:w="992" w:type="dxa"/>
            <w:vAlign w:val="center"/>
          </w:tcPr>
          <w:p w14:paraId="17EBFBFA" w14:textId="77777777" w:rsidR="00555477" w:rsidRPr="008C78DA" w:rsidRDefault="00555477" w:rsidP="00686A85">
            <w:pPr>
              <w:jc w:val="center"/>
              <w:rPr>
                <w:rFonts w:ascii="Arial" w:hAnsi="Arial" w:cs="Arial"/>
                <w:sz w:val="20"/>
                <w:szCs w:val="20"/>
              </w:rPr>
            </w:pPr>
          </w:p>
        </w:tc>
        <w:tc>
          <w:tcPr>
            <w:tcW w:w="992" w:type="dxa"/>
            <w:vAlign w:val="center"/>
          </w:tcPr>
          <w:p w14:paraId="35B8CF31" w14:textId="77777777" w:rsidR="00555477" w:rsidRPr="008C78DA" w:rsidRDefault="00555477" w:rsidP="00686A85">
            <w:pPr>
              <w:jc w:val="center"/>
              <w:rPr>
                <w:sz w:val="20"/>
                <w:szCs w:val="20"/>
              </w:rPr>
            </w:pPr>
          </w:p>
        </w:tc>
        <w:tc>
          <w:tcPr>
            <w:tcW w:w="284" w:type="dxa"/>
            <w:tcBorders>
              <w:top w:val="nil"/>
              <w:bottom w:val="nil"/>
            </w:tcBorders>
            <w:shd w:val="clear" w:color="auto" w:fill="auto"/>
          </w:tcPr>
          <w:p w14:paraId="5E7B8158" w14:textId="77777777" w:rsidR="00555477" w:rsidRPr="008C78DA" w:rsidRDefault="00555477" w:rsidP="00737DA1">
            <w:pPr>
              <w:jc w:val="center"/>
              <w:rPr>
                <w:sz w:val="20"/>
                <w:szCs w:val="20"/>
              </w:rPr>
            </w:pPr>
          </w:p>
        </w:tc>
        <w:tc>
          <w:tcPr>
            <w:tcW w:w="992" w:type="dxa"/>
            <w:vAlign w:val="center"/>
          </w:tcPr>
          <w:p w14:paraId="39E854BB" w14:textId="46FDF63E" w:rsidR="00555477" w:rsidRPr="001E2EF9" w:rsidRDefault="00555477" w:rsidP="00686A85">
            <w:pPr>
              <w:keepNext/>
              <w:keepLines/>
              <w:spacing w:before="200" w:line="276" w:lineRule="auto"/>
              <w:jc w:val="center"/>
              <w:outlineLvl w:val="7"/>
              <w:rPr>
                <w:rFonts w:ascii="Arial" w:hAnsi="Arial" w:cs="Arial"/>
                <w:sz w:val="20"/>
                <w:szCs w:val="20"/>
              </w:rPr>
            </w:pPr>
            <w:r w:rsidRPr="00686A85">
              <w:rPr>
                <w:rFonts w:ascii="Arial" w:hAnsi="Arial" w:cs="Arial"/>
                <w:b/>
                <w:sz w:val="20"/>
                <w:szCs w:val="20"/>
              </w:rPr>
              <w:t>0.772</w:t>
            </w:r>
          </w:p>
        </w:tc>
      </w:tr>
      <w:tr w:rsidR="00555477" w:rsidRPr="008C78DA" w14:paraId="6D0AEF52" w14:textId="77777777" w:rsidTr="001E2EF9">
        <w:trPr>
          <w:jc w:val="center"/>
        </w:trPr>
        <w:tc>
          <w:tcPr>
            <w:tcW w:w="2235" w:type="dxa"/>
            <w:tcBorders>
              <w:right w:val="single" w:sz="4" w:space="0" w:color="auto"/>
            </w:tcBorders>
            <w:shd w:val="clear" w:color="auto" w:fill="F2F2F2" w:themeFill="background1" w:themeFillShade="F2"/>
          </w:tcPr>
          <w:p w14:paraId="6CB5BE85" w14:textId="77777777" w:rsidR="00555477" w:rsidRPr="008C78DA" w:rsidRDefault="00555477" w:rsidP="00737DA1">
            <w:pPr>
              <w:rPr>
                <w:rFonts w:ascii="Arial" w:hAnsi="Arial" w:cs="Arial"/>
                <w:sz w:val="20"/>
                <w:szCs w:val="20"/>
              </w:rPr>
            </w:pPr>
            <w:r w:rsidRPr="008C78DA">
              <w:rPr>
                <w:rFonts w:ascii="Arial" w:hAnsi="Arial" w:cs="Arial"/>
                <w:sz w:val="20"/>
                <w:szCs w:val="20"/>
              </w:rPr>
              <w:t>% Fines</w:t>
            </w:r>
          </w:p>
        </w:tc>
        <w:tc>
          <w:tcPr>
            <w:tcW w:w="284" w:type="dxa"/>
            <w:tcBorders>
              <w:top w:val="nil"/>
              <w:left w:val="single" w:sz="4" w:space="0" w:color="auto"/>
              <w:bottom w:val="nil"/>
              <w:right w:val="single" w:sz="4" w:space="0" w:color="auto"/>
            </w:tcBorders>
            <w:shd w:val="clear" w:color="auto" w:fill="auto"/>
          </w:tcPr>
          <w:p w14:paraId="1467268F" w14:textId="77777777" w:rsidR="00555477" w:rsidRPr="008C78DA" w:rsidRDefault="00555477" w:rsidP="00737DA1">
            <w:pPr>
              <w:jc w:val="center"/>
              <w:rPr>
                <w:sz w:val="20"/>
                <w:szCs w:val="20"/>
              </w:rPr>
            </w:pPr>
          </w:p>
        </w:tc>
        <w:tc>
          <w:tcPr>
            <w:tcW w:w="992" w:type="dxa"/>
            <w:tcBorders>
              <w:left w:val="single" w:sz="4" w:space="0" w:color="auto"/>
            </w:tcBorders>
            <w:vAlign w:val="center"/>
          </w:tcPr>
          <w:p w14:paraId="135ADD5E" w14:textId="428571AF" w:rsidR="00555477" w:rsidRPr="001E2EF9" w:rsidRDefault="00555477" w:rsidP="00686A85">
            <w:pPr>
              <w:spacing w:line="276" w:lineRule="auto"/>
              <w:jc w:val="center"/>
              <w:rPr>
                <w:rFonts w:ascii="Arial" w:hAnsi="Arial" w:cs="Arial"/>
                <w:b/>
                <w:sz w:val="20"/>
                <w:szCs w:val="20"/>
              </w:rPr>
            </w:pPr>
            <w:r w:rsidRPr="001E2EF9">
              <w:rPr>
                <w:b/>
                <w:sz w:val="20"/>
                <w:szCs w:val="20"/>
              </w:rPr>
              <w:t>-0.800</w:t>
            </w:r>
          </w:p>
        </w:tc>
        <w:tc>
          <w:tcPr>
            <w:tcW w:w="992" w:type="dxa"/>
            <w:vAlign w:val="center"/>
          </w:tcPr>
          <w:p w14:paraId="1FEB2C1A" w14:textId="77777777" w:rsidR="00555477" w:rsidRPr="008C78DA" w:rsidRDefault="00555477" w:rsidP="00686A85">
            <w:pPr>
              <w:jc w:val="center"/>
              <w:rPr>
                <w:rFonts w:ascii="Arial" w:hAnsi="Arial" w:cs="Arial"/>
                <w:sz w:val="20"/>
                <w:szCs w:val="20"/>
              </w:rPr>
            </w:pPr>
            <w:r w:rsidRPr="008C78DA">
              <w:rPr>
                <w:rFonts w:ascii="Arial" w:hAnsi="Arial" w:cs="Arial"/>
                <w:sz w:val="20"/>
                <w:szCs w:val="20"/>
              </w:rPr>
              <w:t>0.394</w:t>
            </w:r>
          </w:p>
        </w:tc>
        <w:tc>
          <w:tcPr>
            <w:tcW w:w="992" w:type="dxa"/>
            <w:vAlign w:val="center"/>
          </w:tcPr>
          <w:p w14:paraId="7DBD9B21" w14:textId="197819D5" w:rsidR="00555477" w:rsidRPr="008C78DA" w:rsidRDefault="00555477" w:rsidP="00686A85">
            <w:pPr>
              <w:jc w:val="center"/>
              <w:rPr>
                <w:sz w:val="20"/>
                <w:szCs w:val="20"/>
              </w:rPr>
            </w:pPr>
            <w:r w:rsidRPr="008C78DA">
              <w:rPr>
                <w:rFonts w:ascii="Arial" w:hAnsi="Arial" w:cs="Arial"/>
                <w:sz w:val="20"/>
                <w:szCs w:val="20"/>
              </w:rPr>
              <w:t>0.415</w:t>
            </w:r>
          </w:p>
        </w:tc>
        <w:tc>
          <w:tcPr>
            <w:tcW w:w="284" w:type="dxa"/>
            <w:tcBorders>
              <w:top w:val="nil"/>
              <w:bottom w:val="nil"/>
            </w:tcBorders>
            <w:shd w:val="clear" w:color="auto" w:fill="auto"/>
          </w:tcPr>
          <w:p w14:paraId="714E3547" w14:textId="77777777" w:rsidR="00555477" w:rsidRPr="008C78DA" w:rsidRDefault="00555477" w:rsidP="00737DA1">
            <w:pPr>
              <w:jc w:val="center"/>
              <w:rPr>
                <w:sz w:val="20"/>
                <w:szCs w:val="20"/>
              </w:rPr>
            </w:pPr>
          </w:p>
        </w:tc>
        <w:tc>
          <w:tcPr>
            <w:tcW w:w="992" w:type="dxa"/>
            <w:vAlign w:val="center"/>
          </w:tcPr>
          <w:p w14:paraId="3493E8B4" w14:textId="17DC8D74" w:rsidR="00555477" w:rsidRPr="001E2EF9" w:rsidRDefault="00555477" w:rsidP="00686A85">
            <w:pPr>
              <w:keepNext/>
              <w:keepLines/>
              <w:spacing w:before="200" w:line="276" w:lineRule="auto"/>
              <w:jc w:val="center"/>
              <w:outlineLvl w:val="7"/>
              <w:rPr>
                <w:rFonts w:ascii="Arial" w:hAnsi="Arial" w:cs="Arial"/>
                <w:sz w:val="20"/>
                <w:szCs w:val="20"/>
              </w:rPr>
            </w:pPr>
            <w:r w:rsidRPr="00686A85">
              <w:rPr>
                <w:rFonts w:ascii="Arial" w:hAnsi="Arial" w:cs="Arial"/>
                <w:b/>
                <w:sz w:val="20"/>
                <w:szCs w:val="20"/>
              </w:rPr>
              <w:t>-0.639</w:t>
            </w:r>
          </w:p>
        </w:tc>
      </w:tr>
      <w:tr w:rsidR="00555477" w:rsidRPr="008C78DA" w14:paraId="23C9BE77" w14:textId="77777777" w:rsidTr="001E2EF9">
        <w:trPr>
          <w:jc w:val="center"/>
        </w:trPr>
        <w:tc>
          <w:tcPr>
            <w:tcW w:w="2235" w:type="dxa"/>
            <w:tcBorders>
              <w:right w:val="single" w:sz="4" w:space="0" w:color="auto"/>
            </w:tcBorders>
            <w:shd w:val="clear" w:color="auto" w:fill="F2F2F2" w:themeFill="background1" w:themeFillShade="F2"/>
          </w:tcPr>
          <w:p w14:paraId="578C1DAA" w14:textId="77777777" w:rsidR="00555477" w:rsidRPr="008C78DA" w:rsidRDefault="00555477" w:rsidP="00737DA1">
            <w:pPr>
              <w:rPr>
                <w:rFonts w:ascii="Arial" w:hAnsi="Arial" w:cs="Arial"/>
                <w:sz w:val="20"/>
                <w:szCs w:val="20"/>
              </w:rPr>
            </w:pPr>
            <w:r w:rsidRPr="008C78DA">
              <w:rPr>
                <w:rFonts w:ascii="Arial" w:hAnsi="Arial" w:cs="Arial"/>
                <w:sz w:val="20"/>
                <w:szCs w:val="20"/>
              </w:rPr>
              <w:t>Bulk Density</w:t>
            </w:r>
          </w:p>
        </w:tc>
        <w:tc>
          <w:tcPr>
            <w:tcW w:w="284" w:type="dxa"/>
            <w:tcBorders>
              <w:top w:val="nil"/>
              <w:left w:val="single" w:sz="4" w:space="0" w:color="auto"/>
              <w:bottom w:val="nil"/>
              <w:right w:val="single" w:sz="4" w:space="0" w:color="auto"/>
            </w:tcBorders>
            <w:shd w:val="clear" w:color="auto" w:fill="auto"/>
          </w:tcPr>
          <w:p w14:paraId="115F2D23" w14:textId="77777777" w:rsidR="00555477" w:rsidRPr="00555477" w:rsidRDefault="00555477" w:rsidP="00737DA1">
            <w:pPr>
              <w:jc w:val="center"/>
              <w:rPr>
                <w:b/>
                <w:sz w:val="20"/>
                <w:szCs w:val="20"/>
              </w:rPr>
            </w:pPr>
          </w:p>
        </w:tc>
        <w:tc>
          <w:tcPr>
            <w:tcW w:w="992" w:type="dxa"/>
            <w:tcBorders>
              <w:left w:val="single" w:sz="4" w:space="0" w:color="auto"/>
            </w:tcBorders>
            <w:vAlign w:val="center"/>
          </w:tcPr>
          <w:p w14:paraId="355AECC8" w14:textId="543F0993" w:rsidR="00555477" w:rsidRPr="001E2EF9" w:rsidRDefault="00555477" w:rsidP="00686A85">
            <w:pPr>
              <w:spacing w:line="276" w:lineRule="auto"/>
              <w:jc w:val="center"/>
              <w:rPr>
                <w:rFonts w:ascii="Arial" w:hAnsi="Arial" w:cs="Arial"/>
                <w:b/>
                <w:sz w:val="20"/>
                <w:szCs w:val="20"/>
              </w:rPr>
            </w:pPr>
            <w:r w:rsidRPr="001E2EF9">
              <w:rPr>
                <w:b/>
                <w:sz w:val="20"/>
                <w:szCs w:val="20"/>
              </w:rPr>
              <w:t>0.843</w:t>
            </w:r>
          </w:p>
        </w:tc>
        <w:tc>
          <w:tcPr>
            <w:tcW w:w="992" w:type="dxa"/>
            <w:vAlign w:val="center"/>
          </w:tcPr>
          <w:p w14:paraId="7C3A8F51" w14:textId="77777777" w:rsidR="00555477" w:rsidRPr="008C78DA" w:rsidRDefault="00555477" w:rsidP="00686A85">
            <w:pPr>
              <w:jc w:val="center"/>
              <w:rPr>
                <w:rFonts w:ascii="Arial" w:hAnsi="Arial" w:cs="Arial"/>
                <w:sz w:val="20"/>
                <w:szCs w:val="20"/>
              </w:rPr>
            </w:pPr>
          </w:p>
        </w:tc>
        <w:tc>
          <w:tcPr>
            <w:tcW w:w="992" w:type="dxa"/>
            <w:vAlign w:val="center"/>
          </w:tcPr>
          <w:p w14:paraId="75963DC0" w14:textId="2F83D294" w:rsidR="00555477" w:rsidRPr="008C78DA" w:rsidRDefault="00555477" w:rsidP="00686A85">
            <w:pPr>
              <w:jc w:val="center"/>
              <w:rPr>
                <w:sz w:val="20"/>
                <w:szCs w:val="20"/>
              </w:rPr>
            </w:pPr>
            <w:r w:rsidRPr="008C78DA">
              <w:rPr>
                <w:rFonts w:ascii="Arial" w:hAnsi="Arial" w:cs="Arial"/>
                <w:sz w:val="20"/>
                <w:szCs w:val="20"/>
              </w:rPr>
              <w:t>-0.364</w:t>
            </w:r>
          </w:p>
        </w:tc>
        <w:tc>
          <w:tcPr>
            <w:tcW w:w="284" w:type="dxa"/>
            <w:tcBorders>
              <w:top w:val="nil"/>
              <w:bottom w:val="nil"/>
            </w:tcBorders>
            <w:shd w:val="clear" w:color="auto" w:fill="auto"/>
          </w:tcPr>
          <w:p w14:paraId="3064C056" w14:textId="77777777" w:rsidR="00555477" w:rsidRPr="008C78DA" w:rsidRDefault="00555477" w:rsidP="00737DA1">
            <w:pPr>
              <w:jc w:val="center"/>
              <w:rPr>
                <w:sz w:val="20"/>
                <w:szCs w:val="20"/>
              </w:rPr>
            </w:pPr>
          </w:p>
        </w:tc>
        <w:tc>
          <w:tcPr>
            <w:tcW w:w="992" w:type="dxa"/>
            <w:vAlign w:val="center"/>
          </w:tcPr>
          <w:p w14:paraId="74E3B11E" w14:textId="032B6852" w:rsidR="00555477" w:rsidRPr="001E2EF9" w:rsidRDefault="00555477" w:rsidP="00686A85">
            <w:pPr>
              <w:keepNext/>
              <w:keepLines/>
              <w:spacing w:before="200" w:line="276" w:lineRule="auto"/>
              <w:jc w:val="center"/>
              <w:outlineLvl w:val="7"/>
              <w:rPr>
                <w:rFonts w:ascii="Arial" w:hAnsi="Arial" w:cs="Arial"/>
                <w:sz w:val="20"/>
                <w:szCs w:val="20"/>
              </w:rPr>
            </w:pPr>
            <w:r w:rsidRPr="00686A85">
              <w:rPr>
                <w:rFonts w:ascii="Arial" w:hAnsi="Arial" w:cs="Arial"/>
                <w:b/>
                <w:sz w:val="20"/>
                <w:szCs w:val="20"/>
              </w:rPr>
              <w:t>0.733</w:t>
            </w:r>
          </w:p>
        </w:tc>
      </w:tr>
      <w:tr w:rsidR="00555477" w:rsidRPr="008C78DA" w14:paraId="3BEA9741" w14:textId="77777777" w:rsidTr="001E2EF9">
        <w:trPr>
          <w:jc w:val="center"/>
        </w:trPr>
        <w:tc>
          <w:tcPr>
            <w:tcW w:w="2235" w:type="dxa"/>
            <w:tcBorders>
              <w:right w:val="single" w:sz="4" w:space="0" w:color="auto"/>
            </w:tcBorders>
            <w:shd w:val="clear" w:color="auto" w:fill="F2F2F2" w:themeFill="background1" w:themeFillShade="F2"/>
          </w:tcPr>
          <w:p w14:paraId="0D9C8E43" w14:textId="77777777" w:rsidR="00555477" w:rsidRPr="008C78DA" w:rsidRDefault="00555477" w:rsidP="00737DA1">
            <w:pPr>
              <w:rPr>
                <w:rFonts w:ascii="Arial" w:hAnsi="Arial" w:cs="Arial"/>
                <w:sz w:val="20"/>
                <w:szCs w:val="20"/>
              </w:rPr>
            </w:pPr>
            <w:r w:rsidRPr="008C78DA">
              <w:rPr>
                <w:rFonts w:ascii="Arial" w:hAnsi="Arial" w:cs="Arial"/>
                <w:sz w:val="20"/>
                <w:szCs w:val="20"/>
              </w:rPr>
              <w:t>Porosity</w:t>
            </w:r>
          </w:p>
        </w:tc>
        <w:tc>
          <w:tcPr>
            <w:tcW w:w="284" w:type="dxa"/>
            <w:tcBorders>
              <w:top w:val="nil"/>
              <w:left w:val="single" w:sz="4" w:space="0" w:color="auto"/>
              <w:bottom w:val="nil"/>
              <w:right w:val="single" w:sz="4" w:space="0" w:color="auto"/>
            </w:tcBorders>
            <w:shd w:val="clear" w:color="auto" w:fill="auto"/>
          </w:tcPr>
          <w:p w14:paraId="1855677F" w14:textId="77777777" w:rsidR="00555477" w:rsidRPr="008C78DA" w:rsidRDefault="00555477" w:rsidP="00737DA1">
            <w:pPr>
              <w:jc w:val="center"/>
              <w:rPr>
                <w:b/>
                <w:sz w:val="20"/>
                <w:szCs w:val="20"/>
              </w:rPr>
            </w:pPr>
          </w:p>
        </w:tc>
        <w:tc>
          <w:tcPr>
            <w:tcW w:w="992" w:type="dxa"/>
            <w:tcBorders>
              <w:left w:val="single" w:sz="4" w:space="0" w:color="auto"/>
            </w:tcBorders>
            <w:vAlign w:val="center"/>
          </w:tcPr>
          <w:p w14:paraId="4A0A4834" w14:textId="0B535E4D" w:rsidR="00555477" w:rsidRPr="008C78DA" w:rsidRDefault="00555477" w:rsidP="00686A85">
            <w:pPr>
              <w:jc w:val="center"/>
              <w:rPr>
                <w:rFonts w:ascii="Arial" w:hAnsi="Arial" w:cs="Arial"/>
                <w:b/>
                <w:sz w:val="20"/>
                <w:szCs w:val="20"/>
              </w:rPr>
            </w:pPr>
            <w:r w:rsidRPr="008C78DA">
              <w:rPr>
                <w:rFonts w:ascii="Arial" w:hAnsi="Arial" w:cs="Arial"/>
                <w:b/>
                <w:sz w:val="20"/>
                <w:szCs w:val="20"/>
              </w:rPr>
              <w:t>-0.860</w:t>
            </w:r>
          </w:p>
        </w:tc>
        <w:tc>
          <w:tcPr>
            <w:tcW w:w="992" w:type="dxa"/>
            <w:vAlign w:val="center"/>
          </w:tcPr>
          <w:p w14:paraId="0780BEA6" w14:textId="77777777" w:rsidR="00555477" w:rsidRPr="008C78DA" w:rsidRDefault="00555477" w:rsidP="00686A85">
            <w:pPr>
              <w:jc w:val="center"/>
              <w:rPr>
                <w:rFonts w:ascii="Arial" w:hAnsi="Arial" w:cs="Arial"/>
                <w:sz w:val="20"/>
                <w:szCs w:val="20"/>
              </w:rPr>
            </w:pPr>
            <w:r w:rsidRPr="008C78DA">
              <w:rPr>
                <w:rFonts w:ascii="Arial" w:hAnsi="Arial" w:cs="Arial"/>
                <w:sz w:val="20"/>
                <w:szCs w:val="20"/>
              </w:rPr>
              <w:t>0.386</w:t>
            </w:r>
          </w:p>
        </w:tc>
        <w:tc>
          <w:tcPr>
            <w:tcW w:w="992" w:type="dxa"/>
            <w:vAlign w:val="center"/>
          </w:tcPr>
          <w:p w14:paraId="6CD7612E" w14:textId="77777777" w:rsidR="00555477" w:rsidRPr="008C78DA" w:rsidRDefault="00555477" w:rsidP="00686A85">
            <w:pPr>
              <w:jc w:val="center"/>
              <w:rPr>
                <w:sz w:val="20"/>
                <w:szCs w:val="20"/>
              </w:rPr>
            </w:pPr>
          </w:p>
        </w:tc>
        <w:tc>
          <w:tcPr>
            <w:tcW w:w="284" w:type="dxa"/>
            <w:tcBorders>
              <w:top w:val="nil"/>
              <w:bottom w:val="nil"/>
            </w:tcBorders>
            <w:shd w:val="clear" w:color="auto" w:fill="auto"/>
          </w:tcPr>
          <w:p w14:paraId="66833E1A" w14:textId="77777777" w:rsidR="00555477" w:rsidRPr="008C78DA" w:rsidRDefault="00555477" w:rsidP="00737DA1">
            <w:pPr>
              <w:jc w:val="center"/>
              <w:rPr>
                <w:sz w:val="20"/>
                <w:szCs w:val="20"/>
              </w:rPr>
            </w:pPr>
          </w:p>
        </w:tc>
        <w:tc>
          <w:tcPr>
            <w:tcW w:w="992" w:type="dxa"/>
            <w:vAlign w:val="center"/>
          </w:tcPr>
          <w:p w14:paraId="79CCC6C6" w14:textId="334DC8B6" w:rsidR="00555477" w:rsidRPr="001E2EF9" w:rsidRDefault="00555477" w:rsidP="00686A85">
            <w:pPr>
              <w:keepNext/>
              <w:keepLines/>
              <w:spacing w:before="200" w:line="276" w:lineRule="auto"/>
              <w:jc w:val="center"/>
              <w:outlineLvl w:val="7"/>
              <w:rPr>
                <w:rFonts w:ascii="Arial" w:hAnsi="Arial" w:cs="Arial"/>
                <w:sz w:val="20"/>
                <w:szCs w:val="20"/>
              </w:rPr>
            </w:pPr>
            <w:r w:rsidRPr="00686A85">
              <w:rPr>
                <w:rFonts w:ascii="Arial" w:hAnsi="Arial" w:cs="Arial"/>
                <w:b/>
                <w:sz w:val="20"/>
                <w:szCs w:val="20"/>
              </w:rPr>
              <w:t>-0.766</w:t>
            </w:r>
          </w:p>
        </w:tc>
      </w:tr>
      <w:tr w:rsidR="00555477" w:rsidRPr="008C78DA" w14:paraId="6E4C8792" w14:textId="77777777" w:rsidTr="001E2EF9">
        <w:trPr>
          <w:jc w:val="center"/>
        </w:trPr>
        <w:tc>
          <w:tcPr>
            <w:tcW w:w="2235" w:type="dxa"/>
            <w:tcBorders>
              <w:right w:val="single" w:sz="4" w:space="0" w:color="auto"/>
            </w:tcBorders>
            <w:shd w:val="clear" w:color="auto" w:fill="F2F2F2" w:themeFill="background1" w:themeFillShade="F2"/>
          </w:tcPr>
          <w:p w14:paraId="31B96D35" w14:textId="77777777" w:rsidR="00555477" w:rsidRPr="008C78DA" w:rsidRDefault="00555477" w:rsidP="00737DA1">
            <w:pPr>
              <w:rPr>
                <w:rFonts w:ascii="Arial" w:hAnsi="Arial" w:cs="Arial"/>
                <w:sz w:val="20"/>
                <w:szCs w:val="20"/>
              </w:rPr>
            </w:pPr>
            <w:proofErr w:type="spellStart"/>
            <w:r w:rsidRPr="008C78DA">
              <w:rPr>
                <w:rFonts w:ascii="Arial" w:hAnsi="Arial" w:cs="Arial"/>
                <w:sz w:val="20"/>
                <w:szCs w:val="20"/>
              </w:rPr>
              <w:t>Chl</w:t>
            </w:r>
            <w:proofErr w:type="spellEnd"/>
            <w:r w:rsidRPr="008C78DA">
              <w:rPr>
                <w:rFonts w:ascii="Arial" w:hAnsi="Arial" w:cs="Arial"/>
                <w:sz w:val="20"/>
                <w:szCs w:val="20"/>
              </w:rPr>
              <w:t xml:space="preserve"> A</w:t>
            </w:r>
          </w:p>
        </w:tc>
        <w:tc>
          <w:tcPr>
            <w:tcW w:w="284" w:type="dxa"/>
            <w:tcBorders>
              <w:top w:val="nil"/>
              <w:left w:val="single" w:sz="4" w:space="0" w:color="auto"/>
              <w:bottom w:val="nil"/>
              <w:right w:val="single" w:sz="4" w:space="0" w:color="auto"/>
            </w:tcBorders>
            <w:shd w:val="clear" w:color="auto" w:fill="auto"/>
          </w:tcPr>
          <w:p w14:paraId="2FF2DF44" w14:textId="77777777" w:rsidR="00555477" w:rsidRPr="008C78DA" w:rsidRDefault="00555477" w:rsidP="00737DA1">
            <w:pPr>
              <w:jc w:val="center"/>
              <w:rPr>
                <w:sz w:val="20"/>
                <w:szCs w:val="20"/>
              </w:rPr>
            </w:pPr>
          </w:p>
        </w:tc>
        <w:tc>
          <w:tcPr>
            <w:tcW w:w="992" w:type="dxa"/>
            <w:tcBorders>
              <w:left w:val="single" w:sz="4" w:space="0" w:color="auto"/>
            </w:tcBorders>
            <w:vAlign w:val="center"/>
          </w:tcPr>
          <w:p w14:paraId="319F66DE" w14:textId="1F703D78" w:rsidR="00555477" w:rsidRPr="008C78DA" w:rsidRDefault="00555477" w:rsidP="00686A85">
            <w:pPr>
              <w:jc w:val="center"/>
              <w:rPr>
                <w:rFonts w:ascii="Arial" w:hAnsi="Arial" w:cs="Arial"/>
                <w:sz w:val="20"/>
                <w:szCs w:val="20"/>
              </w:rPr>
            </w:pPr>
            <w:r w:rsidRPr="008C78DA">
              <w:rPr>
                <w:rFonts w:ascii="Arial" w:hAnsi="Arial" w:cs="Arial"/>
                <w:sz w:val="20"/>
                <w:szCs w:val="20"/>
              </w:rPr>
              <w:t>-0.434</w:t>
            </w:r>
          </w:p>
        </w:tc>
        <w:tc>
          <w:tcPr>
            <w:tcW w:w="992" w:type="dxa"/>
            <w:vAlign w:val="center"/>
          </w:tcPr>
          <w:p w14:paraId="4B3A199B" w14:textId="77777777" w:rsidR="00555477" w:rsidRPr="008C78DA" w:rsidRDefault="00555477" w:rsidP="00686A85">
            <w:pPr>
              <w:jc w:val="center"/>
              <w:rPr>
                <w:rFonts w:ascii="Arial" w:hAnsi="Arial" w:cs="Arial"/>
                <w:b/>
                <w:sz w:val="20"/>
                <w:szCs w:val="20"/>
              </w:rPr>
            </w:pPr>
            <w:r w:rsidRPr="008C78DA">
              <w:rPr>
                <w:rFonts w:ascii="Arial" w:hAnsi="Arial" w:cs="Arial"/>
                <w:b/>
                <w:sz w:val="20"/>
                <w:szCs w:val="20"/>
              </w:rPr>
              <w:t>0.867</w:t>
            </w:r>
          </w:p>
        </w:tc>
        <w:tc>
          <w:tcPr>
            <w:tcW w:w="992" w:type="dxa"/>
            <w:vAlign w:val="center"/>
          </w:tcPr>
          <w:p w14:paraId="38F4A29E" w14:textId="77777777" w:rsidR="00555477" w:rsidRPr="008C78DA" w:rsidRDefault="00555477" w:rsidP="00686A85">
            <w:pPr>
              <w:jc w:val="center"/>
              <w:rPr>
                <w:sz w:val="20"/>
                <w:szCs w:val="20"/>
              </w:rPr>
            </w:pPr>
          </w:p>
        </w:tc>
        <w:tc>
          <w:tcPr>
            <w:tcW w:w="284" w:type="dxa"/>
            <w:tcBorders>
              <w:top w:val="nil"/>
              <w:bottom w:val="nil"/>
            </w:tcBorders>
            <w:shd w:val="clear" w:color="auto" w:fill="auto"/>
          </w:tcPr>
          <w:p w14:paraId="11476876" w14:textId="77777777" w:rsidR="00555477" w:rsidRPr="008C78DA" w:rsidRDefault="00555477" w:rsidP="00737DA1">
            <w:pPr>
              <w:jc w:val="center"/>
              <w:rPr>
                <w:sz w:val="20"/>
                <w:szCs w:val="20"/>
              </w:rPr>
            </w:pPr>
          </w:p>
        </w:tc>
        <w:tc>
          <w:tcPr>
            <w:tcW w:w="992" w:type="dxa"/>
            <w:vAlign w:val="center"/>
          </w:tcPr>
          <w:p w14:paraId="583E059D" w14:textId="4A19CD6E" w:rsidR="00555477" w:rsidRPr="001E2EF9" w:rsidRDefault="00555477" w:rsidP="00686A85">
            <w:pPr>
              <w:keepNext/>
              <w:keepLines/>
              <w:spacing w:before="200" w:line="276" w:lineRule="auto"/>
              <w:jc w:val="center"/>
              <w:outlineLvl w:val="7"/>
              <w:rPr>
                <w:rFonts w:ascii="Arial" w:hAnsi="Arial" w:cs="Arial"/>
                <w:sz w:val="20"/>
                <w:szCs w:val="20"/>
              </w:rPr>
            </w:pPr>
            <w:r w:rsidRPr="00686A85">
              <w:rPr>
                <w:rFonts w:ascii="Arial" w:hAnsi="Arial" w:cs="Arial"/>
                <w:sz w:val="20"/>
                <w:szCs w:val="20"/>
              </w:rPr>
              <w:t>-0.469</w:t>
            </w:r>
          </w:p>
        </w:tc>
      </w:tr>
      <w:tr w:rsidR="00555477" w:rsidRPr="008C78DA" w14:paraId="5987EDDA" w14:textId="77777777" w:rsidTr="001E2EF9">
        <w:trPr>
          <w:jc w:val="center"/>
        </w:trPr>
        <w:tc>
          <w:tcPr>
            <w:tcW w:w="2235" w:type="dxa"/>
            <w:tcBorders>
              <w:right w:val="single" w:sz="4" w:space="0" w:color="auto"/>
            </w:tcBorders>
            <w:shd w:val="clear" w:color="auto" w:fill="F2F2F2" w:themeFill="background1" w:themeFillShade="F2"/>
          </w:tcPr>
          <w:p w14:paraId="08F9CEF3" w14:textId="77777777" w:rsidR="00555477" w:rsidRPr="008C78DA" w:rsidRDefault="00555477" w:rsidP="00737DA1">
            <w:pPr>
              <w:rPr>
                <w:rFonts w:ascii="Arial" w:hAnsi="Arial" w:cs="Arial"/>
                <w:sz w:val="20"/>
                <w:szCs w:val="20"/>
              </w:rPr>
            </w:pPr>
            <w:r w:rsidRPr="008C78DA">
              <w:rPr>
                <w:rFonts w:ascii="Arial" w:hAnsi="Arial" w:cs="Arial"/>
                <w:sz w:val="20"/>
                <w:szCs w:val="20"/>
              </w:rPr>
              <w:lastRenderedPageBreak/>
              <w:t>Benthic Carbon</w:t>
            </w:r>
          </w:p>
        </w:tc>
        <w:tc>
          <w:tcPr>
            <w:tcW w:w="284" w:type="dxa"/>
            <w:tcBorders>
              <w:top w:val="nil"/>
              <w:left w:val="single" w:sz="4" w:space="0" w:color="auto"/>
              <w:bottom w:val="nil"/>
              <w:right w:val="single" w:sz="4" w:space="0" w:color="auto"/>
            </w:tcBorders>
            <w:shd w:val="clear" w:color="auto" w:fill="auto"/>
          </w:tcPr>
          <w:p w14:paraId="2EDB3283" w14:textId="77777777" w:rsidR="00555477" w:rsidRPr="008C78DA" w:rsidRDefault="00555477" w:rsidP="00737DA1">
            <w:pPr>
              <w:jc w:val="center"/>
              <w:rPr>
                <w:sz w:val="20"/>
                <w:szCs w:val="20"/>
              </w:rPr>
            </w:pPr>
          </w:p>
        </w:tc>
        <w:tc>
          <w:tcPr>
            <w:tcW w:w="992" w:type="dxa"/>
            <w:tcBorders>
              <w:left w:val="single" w:sz="4" w:space="0" w:color="auto"/>
            </w:tcBorders>
            <w:vAlign w:val="center"/>
          </w:tcPr>
          <w:p w14:paraId="7284EAC2" w14:textId="136BEFCC" w:rsidR="00555477" w:rsidRPr="008C78DA" w:rsidRDefault="00555477" w:rsidP="00686A85">
            <w:pPr>
              <w:jc w:val="center"/>
              <w:rPr>
                <w:rFonts w:ascii="Arial" w:hAnsi="Arial" w:cs="Arial"/>
                <w:sz w:val="20"/>
                <w:szCs w:val="20"/>
              </w:rPr>
            </w:pPr>
            <w:r w:rsidRPr="008C78DA">
              <w:rPr>
                <w:rFonts w:ascii="Arial" w:hAnsi="Arial" w:cs="Arial"/>
                <w:sz w:val="20"/>
                <w:szCs w:val="20"/>
              </w:rPr>
              <w:t>-0.744</w:t>
            </w:r>
          </w:p>
        </w:tc>
        <w:tc>
          <w:tcPr>
            <w:tcW w:w="992" w:type="dxa"/>
            <w:vAlign w:val="center"/>
          </w:tcPr>
          <w:p w14:paraId="702F144D" w14:textId="77777777" w:rsidR="00555477" w:rsidRPr="008C78DA" w:rsidRDefault="00555477" w:rsidP="00686A85">
            <w:pPr>
              <w:jc w:val="center"/>
              <w:rPr>
                <w:rFonts w:ascii="Arial" w:hAnsi="Arial" w:cs="Arial"/>
                <w:sz w:val="20"/>
                <w:szCs w:val="20"/>
              </w:rPr>
            </w:pPr>
            <w:r w:rsidRPr="008C78DA">
              <w:rPr>
                <w:rFonts w:ascii="Arial" w:hAnsi="Arial" w:cs="Arial"/>
                <w:sz w:val="20"/>
                <w:szCs w:val="20"/>
              </w:rPr>
              <w:t>0.504</w:t>
            </w:r>
          </w:p>
        </w:tc>
        <w:tc>
          <w:tcPr>
            <w:tcW w:w="992" w:type="dxa"/>
            <w:vAlign w:val="center"/>
          </w:tcPr>
          <w:p w14:paraId="167F4269" w14:textId="6F323534" w:rsidR="00555477" w:rsidRPr="008C78DA" w:rsidRDefault="00555477" w:rsidP="00686A85">
            <w:pPr>
              <w:jc w:val="center"/>
              <w:rPr>
                <w:sz w:val="20"/>
                <w:szCs w:val="20"/>
              </w:rPr>
            </w:pPr>
            <w:r w:rsidRPr="008C78DA">
              <w:rPr>
                <w:rFonts w:ascii="Arial" w:hAnsi="Arial" w:cs="Arial"/>
                <w:sz w:val="20"/>
                <w:szCs w:val="20"/>
              </w:rPr>
              <w:t>0.412</w:t>
            </w:r>
          </w:p>
        </w:tc>
        <w:tc>
          <w:tcPr>
            <w:tcW w:w="284" w:type="dxa"/>
            <w:tcBorders>
              <w:top w:val="nil"/>
              <w:bottom w:val="nil"/>
            </w:tcBorders>
            <w:shd w:val="clear" w:color="auto" w:fill="auto"/>
          </w:tcPr>
          <w:p w14:paraId="58F29EDB" w14:textId="77777777" w:rsidR="00555477" w:rsidRPr="008C78DA" w:rsidRDefault="00555477" w:rsidP="00737DA1">
            <w:pPr>
              <w:jc w:val="center"/>
              <w:rPr>
                <w:sz w:val="20"/>
                <w:szCs w:val="20"/>
              </w:rPr>
            </w:pPr>
          </w:p>
        </w:tc>
        <w:tc>
          <w:tcPr>
            <w:tcW w:w="992" w:type="dxa"/>
            <w:vAlign w:val="center"/>
          </w:tcPr>
          <w:p w14:paraId="2C24C33F" w14:textId="5AEAC13D" w:rsidR="00555477" w:rsidRPr="001E2EF9" w:rsidRDefault="00555477" w:rsidP="00686A85">
            <w:pPr>
              <w:keepNext/>
              <w:keepLines/>
              <w:spacing w:before="200" w:line="276" w:lineRule="auto"/>
              <w:jc w:val="center"/>
              <w:outlineLvl w:val="7"/>
              <w:rPr>
                <w:rFonts w:ascii="Arial" w:hAnsi="Arial" w:cs="Arial"/>
                <w:sz w:val="20"/>
                <w:szCs w:val="20"/>
              </w:rPr>
            </w:pPr>
            <w:r w:rsidRPr="00686A85">
              <w:rPr>
                <w:rFonts w:ascii="Arial" w:hAnsi="Arial" w:cs="Arial"/>
                <w:b/>
                <w:sz w:val="20"/>
                <w:szCs w:val="20"/>
              </w:rPr>
              <w:t>-0.677</w:t>
            </w:r>
          </w:p>
        </w:tc>
      </w:tr>
      <w:tr w:rsidR="00555477" w:rsidRPr="008C78DA" w14:paraId="116FF448" w14:textId="77777777" w:rsidTr="001E2EF9">
        <w:trPr>
          <w:jc w:val="center"/>
        </w:trPr>
        <w:tc>
          <w:tcPr>
            <w:tcW w:w="2235" w:type="dxa"/>
            <w:tcBorders>
              <w:right w:val="single" w:sz="4" w:space="0" w:color="auto"/>
            </w:tcBorders>
            <w:shd w:val="clear" w:color="auto" w:fill="F2F2F2" w:themeFill="background1" w:themeFillShade="F2"/>
          </w:tcPr>
          <w:p w14:paraId="4EBCB5A3" w14:textId="77777777" w:rsidR="00555477" w:rsidRPr="008C78DA" w:rsidRDefault="00555477" w:rsidP="00737DA1">
            <w:pPr>
              <w:rPr>
                <w:rFonts w:ascii="Arial" w:hAnsi="Arial" w:cs="Arial"/>
                <w:sz w:val="20"/>
                <w:szCs w:val="20"/>
              </w:rPr>
            </w:pPr>
            <w:r w:rsidRPr="008C78DA">
              <w:rPr>
                <w:rFonts w:ascii="Arial" w:hAnsi="Arial" w:cs="Arial"/>
                <w:sz w:val="20"/>
                <w:szCs w:val="20"/>
              </w:rPr>
              <w:t>Oxygen Penetration Depth</w:t>
            </w:r>
          </w:p>
        </w:tc>
        <w:tc>
          <w:tcPr>
            <w:tcW w:w="284" w:type="dxa"/>
            <w:tcBorders>
              <w:top w:val="nil"/>
              <w:left w:val="single" w:sz="4" w:space="0" w:color="auto"/>
              <w:bottom w:val="nil"/>
              <w:right w:val="single" w:sz="4" w:space="0" w:color="auto"/>
            </w:tcBorders>
            <w:shd w:val="clear" w:color="auto" w:fill="auto"/>
          </w:tcPr>
          <w:p w14:paraId="3216B6D1" w14:textId="77777777" w:rsidR="00555477" w:rsidRPr="008C78DA" w:rsidRDefault="00555477" w:rsidP="00737DA1">
            <w:pPr>
              <w:jc w:val="center"/>
              <w:rPr>
                <w:sz w:val="20"/>
                <w:szCs w:val="20"/>
              </w:rPr>
            </w:pPr>
          </w:p>
        </w:tc>
        <w:tc>
          <w:tcPr>
            <w:tcW w:w="992" w:type="dxa"/>
            <w:tcBorders>
              <w:left w:val="single" w:sz="4" w:space="0" w:color="auto"/>
            </w:tcBorders>
            <w:vAlign w:val="center"/>
          </w:tcPr>
          <w:p w14:paraId="38910834" w14:textId="2A2D976B" w:rsidR="00555477" w:rsidRPr="008C78DA" w:rsidRDefault="00555477" w:rsidP="00686A85">
            <w:pPr>
              <w:jc w:val="center"/>
              <w:rPr>
                <w:rFonts w:ascii="Arial" w:hAnsi="Arial" w:cs="Arial"/>
                <w:sz w:val="20"/>
                <w:szCs w:val="20"/>
              </w:rPr>
            </w:pPr>
            <w:r w:rsidRPr="008C78DA">
              <w:rPr>
                <w:rFonts w:ascii="Arial" w:hAnsi="Arial" w:cs="Arial"/>
                <w:sz w:val="20"/>
                <w:szCs w:val="20"/>
              </w:rPr>
              <w:t>0.706</w:t>
            </w:r>
          </w:p>
        </w:tc>
        <w:tc>
          <w:tcPr>
            <w:tcW w:w="992" w:type="dxa"/>
            <w:vAlign w:val="center"/>
          </w:tcPr>
          <w:p w14:paraId="2EF49280" w14:textId="77777777" w:rsidR="00555477" w:rsidRPr="008C78DA" w:rsidRDefault="00555477" w:rsidP="00686A85">
            <w:pPr>
              <w:jc w:val="center"/>
              <w:rPr>
                <w:rFonts w:ascii="Arial" w:hAnsi="Arial" w:cs="Arial"/>
                <w:sz w:val="20"/>
                <w:szCs w:val="20"/>
              </w:rPr>
            </w:pPr>
          </w:p>
        </w:tc>
        <w:tc>
          <w:tcPr>
            <w:tcW w:w="992" w:type="dxa"/>
            <w:vAlign w:val="center"/>
          </w:tcPr>
          <w:p w14:paraId="0A94938C" w14:textId="743009FE" w:rsidR="00555477" w:rsidRPr="008C78DA" w:rsidRDefault="00555477" w:rsidP="00686A85">
            <w:pPr>
              <w:jc w:val="center"/>
              <w:rPr>
                <w:sz w:val="20"/>
                <w:szCs w:val="20"/>
              </w:rPr>
            </w:pPr>
            <w:r w:rsidRPr="008C78DA">
              <w:rPr>
                <w:rFonts w:ascii="Arial" w:hAnsi="Arial" w:cs="Arial"/>
                <w:sz w:val="20"/>
                <w:szCs w:val="20"/>
              </w:rPr>
              <w:t>0.503</w:t>
            </w:r>
          </w:p>
        </w:tc>
        <w:tc>
          <w:tcPr>
            <w:tcW w:w="284" w:type="dxa"/>
            <w:tcBorders>
              <w:top w:val="nil"/>
              <w:bottom w:val="nil"/>
            </w:tcBorders>
            <w:shd w:val="clear" w:color="auto" w:fill="auto"/>
          </w:tcPr>
          <w:p w14:paraId="195046B2" w14:textId="77777777" w:rsidR="00555477" w:rsidRPr="008C78DA" w:rsidRDefault="00555477" w:rsidP="00737DA1">
            <w:pPr>
              <w:jc w:val="center"/>
              <w:rPr>
                <w:sz w:val="20"/>
                <w:szCs w:val="20"/>
              </w:rPr>
            </w:pPr>
          </w:p>
        </w:tc>
        <w:tc>
          <w:tcPr>
            <w:tcW w:w="992" w:type="dxa"/>
            <w:vAlign w:val="center"/>
          </w:tcPr>
          <w:p w14:paraId="075A390E" w14:textId="7B04178D" w:rsidR="00555477" w:rsidRPr="001E2EF9" w:rsidRDefault="00555477" w:rsidP="00686A85">
            <w:pPr>
              <w:keepNext/>
              <w:keepLines/>
              <w:spacing w:before="200" w:line="276" w:lineRule="auto"/>
              <w:jc w:val="center"/>
              <w:outlineLvl w:val="7"/>
              <w:rPr>
                <w:rFonts w:ascii="Arial" w:hAnsi="Arial" w:cs="Arial"/>
                <w:sz w:val="20"/>
                <w:szCs w:val="20"/>
              </w:rPr>
            </w:pPr>
            <w:r w:rsidRPr="00686A85">
              <w:rPr>
                <w:rFonts w:ascii="Arial" w:hAnsi="Arial" w:cs="Arial"/>
                <w:sz w:val="20"/>
                <w:szCs w:val="20"/>
              </w:rPr>
              <w:t>0.201</w:t>
            </w:r>
          </w:p>
        </w:tc>
      </w:tr>
      <w:tr w:rsidR="00555477" w:rsidRPr="008C78DA" w14:paraId="1CE61F91" w14:textId="77777777" w:rsidTr="001E2EF9">
        <w:trPr>
          <w:jc w:val="center"/>
        </w:trPr>
        <w:tc>
          <w:tcPr>
            <w:tcW w:w="2235" w:type="dxa"/>
            <w:tcBorders>
              <w:right w:val="single" w:sz="4" w:space="0" w:color="auto"/>
            </w:tcBorders>
            <w:shd w:val="clear" w:color="auto" w:fill="F2F2F2" w:themeFill="background1" w:themeFillShade="F2"/>
          </w:tcPr>
          <w:p w14:paraId="0EFB3305" w14:textId="77777777" w:rsidR="00555477" w:rsidRPr="008C78DA" w:rsidRDefault="00555477" w:rsidP="00737DA1">
            <w:pPr>
              <w:rPr>
                <w:rFonts w:ascii="Arial" w:hAnsi="Arial" w:cs="Arial"/>
                <w:sz w:val="20"/>
                <w:szCs w:val="20"/>
              </w:rPr>
            </w:pPr>
            <w:proofErr w:type="spellStart"/>
            <w:r w:rsidRPr="008C78DA">
              <w:rPr>
                <w:rFonts w:ascii="Arial" w:hAnsi="Arial" w:cs="Arial"/>
                <w:sz w:val="20"/>
                <w:szCs w:val="20"/>
              </w:rPr>
              <w:t>Epifauna</w:t>
            </w:r>
            <w:proofErr w:type="spellEnd"/>
          </w:p>
        </w:tc>
        <w:tc>
          <w:tcPr>
            <w:tcW w:w="284" w:type="dxa"/>
            <w:tcBorders>
              <w:top w:val="nil"/>
              <w:left w:val="single" w:sz="4" w:space="0" w:color="auto"/>
              <w:bottom w:val="nil"/>
              <w:right w:val="single" w:sz="4" w:space="0" w:color="auto"/>
            </w:tcBorders>
            <w:shd w:val="clear" w:color="auto" w:fill="auto"/>
          </w:tcPr>
          <w:p w14:paraId="6B3AD0D4" w14:textId="77777777" w:rsidR="00555477" w:rsidRPr="008C78DA" w:rsidRDefault="00555477" w:rsidP="00737DA1">
            <w:pPr>
              <w:jc w:val="center"/>
              <w:rPr>
                <w:sz w:val="20"/>
                <w:szCs w:val="20"/>
              </w:rPr>
            </w:pPr>
          </w:p>
        </w:tc>
        <w:tc>
          <w:tcPr>
            <w:tcW w:w="992" w:type="dxa"/>
            <w:tcBorders>
              <w:left w:val="single" w:sz="4" w:space="0" w:color="auto"/>
            </w:tcBorders>
          </w:tcPr>
          <w:p w14:paraId="55E0F785" w14:textId="2C704CB0" w:rsidR="00555477" w:rsidRPr="008C78DA" w:rsidRDefault="00555477" w:rsidP="00737DA1">
            <w:pPr>
              <w:jc w:val="center"/>
              <w:rPr>
                <w:rFonts w:ascii="Arial" w:hAnsi="Arial" w:cs="Arial"/>
                <w:sz w:val="20"/>
                <w:szCs w:val="20"/>
              </w:rPr>
            </w:pPr>
          </w:p>
        </w:tc>
        <w:tc>
          <w:tcPr>
            <w:tcW w:w="992" w:type="dxa"/>
          </w:tcPr>
          <w:p w14:paraId="328485B4" w14:textId="77777777" w:rsidR="00555477" w:rsidRPr="008C78DA" w:rsidRDefault="00555477" w:rsidP="00737DA1">
            <w:pPr>
              <w:jc w:val="center"/>
              <w:rPr>
                <w:rFonts w:ascii="Arial" w:hAnsi="Arial" w:cs="Arial"/>
                <w:sz w:val="20"/>
                <w:szCs w:val="20"/>
              </w:rPr>
            </w:pPr>
          </w:p>
        </w:tc>
        <w:tc>
          <w:tcPr>
            <w:tcW w:w="992" w:type="dxa"/>
          </w:tcPr>
          <w:p w14:paraId="2232F799" w14:textId="71FC4A15" w:rsidR="00555477" w:rsidRPr="008C78DA" w:rsidRDefault="00555477" w:rsidP="00737DA1">
            <w:pPr>
              <w:jc w:val="center"/>
              <w:rPr>
                <w:b/>
                <w:sz w:val="20"/>
                <w:szCs w:val="20"/>
              </w:rPr>
            </w:pPr>
            <w:r w:rsidRPr="008C78DA">
              <w:rPr>
                <w:rFonts w:ascii="Arial" w:hAnsi="Arial" w:cs="Arial"/>
                <w:b/>
                <w:sz w:val="20"/>
                <w:szCs w:val="20"/>
              </w:rPr>
              <w:t>0.855</w:t>
            </w:r>
          </w:p>
        </w:tc>
        <w:tc>
          <w:tcPr>
            <w:tcW w:w="284" w:type="dxa"/>
            <w:tcBorders>
              <w:top w:val="nil"/>
              <w:bottom w:val="nil"/>
            </w:tcBorders>
            <w:shd w:val="clear" w:color="auto" w:fill="auto"/>
          </w:tcPr>
          <w:p w14:paraId="2F1883F5" w14:textId="77777777" w:rsidR="00555477" w:rsidRPr="008C78DA" w:rsidRDefault="00555477" w:rsidP="00737DA1">
            <w:pPr>
              <w:jc w:val="center"/>
              <w:rPr>
                <w:b/>
                <w:sz w:val="20"/>
                <w:szCs w:val="20"/>
              </w:rPr>
            </w:pPr>
          </w:p>
        </w:tc>
        <w:tc>
          <w:tcPr>
            <w:tcW w:w="992" w:type="dxa"/>
          </w:tcPr>
          <w:p w14:paraId="0818811F" w14:textId="6708669E" w:rsidR="00555477" w:rsidRPr="001E2EF9" w:rsidRDefault="00555477" w:rsidP="00737DA1">
            <w:pPr>
              <w:keepNext/>
              <w:keepLines/>
              <w:spacing w:before="200" w:line="276" w:lineRule="auto"/>
              <w:jc w:val="center"/>
              <w:outlineLvl w:val="7"/>
              <w:rPr>
                <w:rFonts w:ascii="Arial" w:hAnsi="Arial" w:cs="Arial"/>
                <w:b/>
                <w:sz w:val="20"/>
                <w:szCs w:val="20"/>
              </w:rPr>
            </w:pPr>
            <w:r w:rsidRPr="00A224FE">
              <w:rPr>
                <w:rFonts w:ascii="Arial" w:hAnsi="Arial" w:cs="Arial"/>
                <w:sz w:val="20"/>
                <w:szCs w:val="20"/>
              </w:rPr>
              <w:t>0.093</w:t>
            </w:r>
          </w:p>
        </w:tc>
      </w:tr>
      <w:tr w:rsidR="00555477" w:rsidRPr="008C78DA" w14:paraId="575D3F12" w14:textId="77777777" w:rsidTr="001E2EF9">
        <w:trPr>
          <w:jc w:val="center"/>
        </w:trPr>
        <w:tc>
          <w:tcPr>
            <w:tcW w:w="2235" w:type="dxa"/>
            <w:tcBorders>
              <w:right w:val="single" w:sz="4" w:space="0" w:color="auto"/>
            </w:tcBorders>
            <w:shd w:val="clear" w:color="auto" w:fill="F2F2F2" w:themeFill="background1" w:themeFillShade="F2"/>
          </w:tcPr>
          <w:p w14:paraId="4355B247" w14:textId="77777777" w:rsidR="00555477" w:rsidRPr="008C78DA" w:rsidRDefault="00555477" w:rsidP="00737DA1">
            <w:pPr>
              <w:rPr>
                <w:rFonts w:ascii="Arial" w:hAnsi="Arial" w:cs="Arial"/>
                <w:sz w:val="20"/>
                <w:szCs w:val="20"/>
              </w:rPr>
            </w:pPr>
            <w:proofErr w:type="spellStart"/>
            <w:r w:rsidRPr="008C78DA">
              <w:rPr>
                <w:rFonts w:ascii="Arial" w:hAnsi="Arial" w:cs="Arial"/>
                <w:sz w:val="20"/>
                <w:szCs w:val="20"/>
              </w:rPr>
              <w:t>Infauna</w:t>
            </w:r>
            <w:proofErr w:type="spellEnd"/>
          </w:p>
        </w:tc>
        <w:tc>
          <w:tcPr>
            <w:tcW w:w="284" w:type="dxa"/>
            <w:tcBorders>
              <w:top w:val="nil"/>
              <w:left w:val="single" w:sz="4" w:space="0" w:color="auto"/>
              <w:bottom w:val="nil"/>
              <w:right w:val="single" w:sz="4" w:space="0" w:color="auto"/>
            </w:tcBorders>
            <w:shd w:val="clear" w:color="auto" w:fill="auto"/>
          </w:tcPr>
          <w:p w14:paraId="6B2C0455" w14:textId="77777777" w:rsidR="00555477" w:rsidRPr="008C78DA" w:rsidRDefault="00555477" w:rsidP="00737DA1">
            <w:pPr>
              <w:jc w:val="center"/>
              <w:rPr>
                <w:sz w:val="20"/>
                <w:szCs w:val="20"/>
              </w:rPr>
            </w:pPr>
          </w:p>
        </w:tc>
        <w:tc>
          <w:tcPr>
            <w:tcW w:w="992" w:type="dxa"/>
            <w:tcBorders>
              <w:left w:val="single" w:sz="4" w:space="0" w:color="auto"/>
            </w:tcBorders>
          </w:tcPr>
          <w:p w14:paraId="49A514E6" w14:textId="4A6A4D80" w:rsidR="00555477" w:rsidRPr="008C78DA" w:rsidRDefault="00555477" w:rsidP="00737DA1">
            <w:pPr>
              <w:jc w:val="center"/>
              <w:rPr>
                <w:rFonts w:ascii="Arial" w:hAnsi="Arial" w:cs="Arial"/>
                <w:sz w:val="20"/>
                <w:szCs w:val="20"/>
              </w:rPr>
            </w:pPr>
          </w:p>
        </w:tc>
        <w:tc>
          <w:tcPr>
            <w:tcW w:w="992" w:type="dxa"/>
          </w:tcPr>
          <w:p w14:paraId="5D1FA3DA" w14:textId="77777777" w:rsidR="00555477" w:rsidRPr="008C78DA" w:rsidRDefault="00555477" w:rsidP="00737DA1">
            <w:pPr>
              <w:jc w:val="center"/>
              <w:rPr>
                <w:rFonts w:ascii="Arial" w:hAnsi="Arial" w:cs="Arial"/>
                <w:b/>
                <w:sz w:val="20"/>
                <w:szCs w:val="20"/>
              </w:rPr>
            </w:pPr>
            <w:r w:rsidRPr="008C78DA">
              <w:rPr>
                <w:rFonts w:ascii="Arial" w:hAnsi="Arial" w:cs="Arial"/>
                <w:b/>
                <w:sz w:val="20"/>
                <w:szCs w:val="20"/>
              </w:rPr>
              <w:t>0.892</w:t>
            </w:r>
          </w:p>
        </w:tc>
        <w:tc>
          <w:tcPr>
            <w:tcW w:w="992" w:type="dxa"/>
          </w:tcPr>
          <w:p w14:paraId="067BCF26" w14:textId="77777777" w:rsidR="00555477" w:rsidRPr="008C78DA" w:rsidRDefault="00555477" w:rsidP="00737DA1">
            <w:pPr>
              <w:jc w:val="center"/>
              <w:rPr>
                <w:sz w:val="20"/>
                <w:szCs w:val="20"/>
              </w:rPr>
            </w:pPr>
          </w:p>
        </w:tc>
        <w:tc>
          <w:tcPr>
            <w:tcW w:w="284" w:type="dxa"/>
            <w:tcBorders>
              <w:top w:val="nil"/>
              <w:bottom w:val="nil"/>
            </w:tcBorders>
            <w:shd w:val="clear" w:color="auto" w:fill="auto"/>
          </w:tcPr>
          <w:p w14:paraId="25B2B018" w14:textId="77777777" w:rsidR="00555477" w:rsidRPr="008C78DA" w:rsidRDefault="00555477" w:rsidP="00737DA1">
            <w:pPr>
              <w:jc w:val="center"/>
              <w:rPr>
                <w:sz w:val="20"/>
                <w:szCs w:val="20"/>
              </w:rPr>
            </w:pPr>
          </w:p>
        </w:tc>
        <w:tc>
          <w:tcPr>
            <w:tcW w:w="992" w:type="dxa"/>
          </w:tcPr>
          <w:p w14:paraId="351A442B" w14:textId="4855B8E7" w:rsidR="00555477" w:rsidRPr="001E2EF9" w:rsidRDefault="00555477" w:rsidP="00737DA1">
            <w:pPr>
              <w:keepNext/>
              <w:keepLines/>
              <w:spacing w:before="200" w:line="276" w:lineRule="auto"/>
              <w:jc w:val="center"/>
              <w:outlineLvl w:val="7"/>
              <w:rPr>
                <w:rFonts w:ascii="Arial" w:hAnsi="Arial" w:cs="Arial"/>
                <w:sz w:val="20"/>
                <w:szCs w:val="20"/>
              </w:rPr>
            </w:pPr>
            <w:r w:rsidRPr="00A224FE">
              <w:rPr>
                <w:rFonts w:ascii="Arial" w:hAnsi="Arial" w:cs="Arial"/>
                <w:sz w:val="20"/>
                <w:szCs w:val="20"/>
              </w:rPr>
              <w:t>0.028</w:t>
            </w:r>
          </w:p>
        </w:tc>
      </w:tr>
      <w:tr w:rsidR="00555477" w:rsidRPr="008C78DA" w14:paraId="32F2F7DA" w14:textId="77777777" w:rsidTr="001E2EF9">
        <w:trPr>
          <w:jc w:val="center"/>
        </w:trPr>
        <w:tc>
          <w:tcPr>
            <w:tcW w:w="2235" w:type="dxa"/>
            <w:tcBorders>
              <w:right w:val="single" w:sz="4" w:space="0" w:color="auto"/>
            </w:tcBorders>
            <w:shd w:val="clear" w:color="auto" w:fill="F2F2F2" w:themeFill="background1" w:themeFillShade="F2"/>
          </w:tcPr>
          <w:p w14:paraId="2F4985B5" w14:textId="77777777" w:rsidR="00555477" w:rsidRPr="008C78DA" w:rsidRDefault="00555477" w:rsidP="00737DA1">
            <w:pPr>
              <w:rPr>
                <w:rFonts w:ascii="Arial" w:hAnsi="Arial" w:cs="Arial"/>
                <w:sz w:val="20"/>
                <w:szCs w:val="20"/>
              </w:rPr>
            </w:pPr>
            <w:proofErr w:type="spellStart"/>
            <w:r w:rsidRPr="008C78DA">
              <w:rPr>
                <w:rFonts w:ascii="Arial" w:hAnsi="Arial" w:cs="Arial"/>
                <w:sz w:val="20"/>
                <w:szCs w:val="20"/>
              </w:rPr>
              <w:t>Bioturbation</w:t>
            </w:r>
            <w:proofErr w:type="spellEnd"/>
            <w:r w:rsidRPr="008C78DA">
              <w:rPr>
                <w:rFonts w:ascii="Arial" w:hAnsi="Arial" w:cs="Arial"/>
                <w:sz w:val="20"/>
                <w:szCs w:val="20"/>
              </w:rPr>
              <w:t xml:space="preserve"> Potential</w:t>
            </w:r>
          </w:p>
        </w:tc>
        <w:tc>
          <w:tcPr>
            <w:tcW w:w="284" w:type="dxa"/>
            <w:tcBorders>
              <w:top w:val="nil"/>
              <w:left w:val="single" w:sz="4" w:space="0" w:color="auto"/>
              <w:bottom w:val="nil"/>
              <w:right w:val="single" w:sz="4" w:space="0" w:color="auto"/>
            </w:tcBorders>
            <w:shd w:val="clear" w:color="auto" w:fill="auto"/>
          </w:tcPr>
          <w:p w14:paraId="664860F5" w14:textId="77777777" w:rsidR="00555477" w:rsidRPr="008C78DA" w:rsidRDefault="00555477" w:rsidP="00737DA1">
            <w:pPr>
              <w:jc w:val="center"/>
              <w:rPr>
                <w:sz w:val="20"/>
                <w:szCs w:val="20"/>
              </w:rPr>
            </w:pPr>
          </w:p>
        </w:tc>
        <w:tc>
          <w:tcPr>
            <w:tcW w:w="992" w:type="dxa"/>
            <w:tcBorders>
              <w:left w:val="single" w:sz="4" w:space="0" w:color="auto"/>
            </w:tcBorders>
          </w:tcPr>
          <w:p w14:paraId="329B475F" w14:textId="12AF331B" w:rsidR="00555477" w:rsidRPr="008C78DA" w:rsidRDefault="00555477" w:rsidP="00737DA1">
            <w:pPr>
              <w:jc w:val="center"/>
              <w:rPr>
                <w:rFonts w:ascii="Arial" w:hAnsi="Arial" w:cs="Arial"/>
                <w:sz w:val="20"/>
                <w:szCs w:val="20"/>
              </w:rPr>
            </w:pPr>
          </w:p>
        </w:tc>
        <w:tc>
          <w:tcPr>
            <w:tcW w:w="992" w:type="dxa"/>
          </w:tcPr>
          <w:p w14:paraId="0A0DE075" w14:textId="77777777" w:rsidR="00555477" w:rsidRPr="008C78DA" w:rsidRDefault="00555477" w:rsidP="00737DA1">
            <w:pPr>
              <w:jc w:val="center"/>
              <w:rPr>
                <w:rFonts w:ascii="Arial" w:hAnsi="Arial" w:cs="Arial"/>
                <w:sz w:val="20"/>
                <w:szCs w:val="20"/>
              </w:rPr>
            </w:pPr>
          </w:p>
        </w:tc>
        <w:tc>
          <w:tcPr>
            <w:tcW w:w="992" w:type="dxa"/>
          </w:tcPr>
          <w:p w14:paraId="1CFEF60F" w14:textId="76B30EB9" w:rsidR="00555477" w:rsidRPr="008C78DA" w:rsidRDefault="00555477" w:rsidP="00737DA1">
            <w:pPr>
              <w:jc w:val="center"/>
              <w:rPr>
                <w:sz w:val="20"/>
                <w:szCs w:val="20"/>
              </w:rPr>
            </w:pPr>
            <w:r w:rsidRPr="008C78DA">
              <w:rPr>
                <w:rFonts w:ascii="Arial" w:hAnsi="Arial" w:cs="Arial"/>
                <w:sz w:val="20"/>
                <w:szCs w:val="20"/>
              </w:rPr>
              <w:t>-0.775</w:t>
            </w:r>
          </w:p>
        </w:tc>
        <w:tc>
          <w:tcPr>
            <w:tcW w:w="284" w:type="dxa"/>
            <w:tcBorders>
              <w:top w:val="nil"/>
              <w:bottom w:val="nil"/>
            </w:tcBorders>
            <w:shd w:val="clear" w:color="auto" w:fill="auto"/>
          </w:tcPr>
          <w:p w14:paraId="32C301F9" w14:textId="77777777" w:rsidR="00555477" w:rsidRPr="008C78DA" w:rsidRDefault="00555477" w:rsidP="00737DA1">
            <w:pPr>
              <w:jc w:val="center"/>
              <w:rPr>
                <w:sz w:val="20"/>
                <w:szCs w:val="20"/>
              </w:rPr>
            </w:pPr>
          </w:p>
        </w:tc>
        <w:tc>
          <w:tcPr>
            <w:tcW w:w="992" w:type="dxa"/>
            <w:tcBorders>
              <w:bottom w:val="single" w:sz="4" w:space="0" w:color="auto"/>
            </w:tcBorders>
          </w:tcPr>
          <w:p w14:paraId="2035C21E" w14:textId="1BA35947" w:rsidR="00555477" w:rsidRPr="001E2EF9" w:rsidRDefault="00555477" w:rsidP="00737DA1">
            <w:pPr>
              <w:keepNext/>
              <w:keepLines/>
              <w:spacing w:before="200" w:line="276" w:lineRule="auto"/>
              <w:jc w:val="center"/>
              <w:outlineLvl w:val="7"/>
              <w:rPr>
                <w:rFonts w:ascii="Arial" w:hAnsi="Arial" w:cs="Arial"/>
                <w:sz w:val="20"/>
                <w:szCs w:val="20"/>
              </w:rPr>
            </w:pPr>
            <w:r w:rsidRPr="00A224FE">
              <w:rPr>
                <w:rFonts w:ascii="Arial" w:hAnsi="Arial" w:cs="Arial"/>
                <w:sz w:val="20"/>
                <w:szCs w:val="20"/>
              </w:rPr>
              <w:t>0.490</w:t>
            </w:r>
          </w:p>
        </w:tc>
      </w:tr>
      <w:tr w:rsidR="00555477" w:rsidRPr="008C78DA" w14:paraId="07E254CA" w14:textId="77777777" w:rsidTr="001E2EF9">
        <w:trPr>
          <w:jc w:val="center"/>
        </w:trPr>
        <w:tc>
          <w:tcPr>
            <w:tcW w:w="2235" w:type="dxa"/>
            <w:tcBorders>
              <w:right w:val="single" w:sz="4" w:space="0" w:color="auto"/>
            </w:tcBorders>
            <w:shd w:val="clear" w:color="auto" w:fill="F2F2F2" w:themeFill="background1" w:themeFillShade="F2"/>
          </w:tcPr>
          <w:p w14:paraId="2E1B2FED" w14:textId="77777777" w:rsidR="00555477" w:rsidRPr="008C78DA" w:rsidRDefault="00555477" w:rsidP="00737DA1">
            <w:pPr>
              <w:rPr>
                <w:rFonts w:ascii="Arial" w:hAnsi="Arial" w:cs="Arial"/>
                <w:sz w:val="20"/>
                <w:szCs w:val="20"/>
              </w:rPr>
            </w:pPr>
            <w:r w:rsidRPr="008C78DA">
              <w:rPr>
                <w:rFonts w:ascii="Arial" w:hAnsi="Arial" w:cs="Arial"/>
                <w:sz w:val="20"/>
                <w:szCs w:val="20"/>
              </w:rPr>
              <w:t>% Variance</w:t>
            </w:r>
          </w:p>
        </w:tc>
        <w:tc>
          <w:tcPr>
            <w:tcW w:w="284" w:type="dxa"/>
            <w:tcBorders>
              <w:top w:val="nil"/>
              <w:left w:val="single" w:sz="4" w:space="0" w:color="auto"/>
              <w:bottom w:val="nil"/>
              <w:right w:val="single" w:sz="4" w:space="0" w:color="auto"/>
            </w:tcBorders>
            <w:shd w:val="clear" w:color="auto" w:fill="auto"/>
          </w:tcPr>
          <w:p w14:paraId="37D9E244" w14:textId="77777777" w:rsidR="00555477" w:rsidRPr="008C78DA" w:rsidRDefault="00555477" w:rsidP="00737DA1">
            <w:pPr>
              <w:jc w:val="center"/>
              <w:rPr>
                <w:sz w:val="20"/>
                <w:szCs w:val="20"/>
              </w:rPr>
            </w:pPr>
          </w:p>
        </w:tc>
        <w:tc>
          <w:tcPr>
            <w:tcW w:w="992" w:type="dxa"/>
            <w:tcBorders>
              <w:left w:val="single" w:sz="4" w:space="0" w:color="auto"/>
            </w:tcBorders>
          </w:tcPr>
          <w:p w14:paraId="640A66BF" w14:textId="01BC8228" w:rsidR="00555477" w:rsidRPr="008C78DA" w:rsidRDefault="00555477" w:rsidP="00737DA1">
            <w:pPr>
              <w:jc w:val="center"/>
              <w:rPr>
                <w:rFonts w:ascii="Arial" w:hAnsi="Arial" w:cs="Arial"/>
                <w:sz w:val="20"/>
                <w:szCs w:val="20"/>
              </w:rPr>
            </w:pPr>
            <w:r w:rsidRPr="008C78DA">
              <w:rPr>
                <w:rFonts w:ascii="Arial" w:hAnsi="Arial" w:cs="Arial"/>
                <w:sz w:val="20"/>
                <w:szCs w:val="20"/>
              </w:rPr>
              <w:t>56.9</w:t>
            </w:r>
          </w:p>
        </w:tc>
        <w:tc>
          <w:tcPr>
            <w:tcW w:w="992" w:type="dxa"/>
          </w:tcPr>
          <w:p w14:paraId="7E148A72" w14:textId="77777777" w:rsidR="00555477" w:rsidRPr="008C78DA" w:rsidRDefault="00555477" w:rsidP="00737DA1">
            <w:pPr>
              <w:jc w:val="center"/>
              <w:rPr>
                <w:rFonts w:ascii="Arial" w:hAnsi="Arial" w:cs="Arial"/>
                <w:sz w:val="20"/>
                <w:szCs w:val="20"/>
              </w:rPr>
            </w:pPr>
            <w:r w:rsidRPr="008C78DA">
              <w:rPr>
                <w:rFonts w:ascii="Arial" w:hAnsi="Arial" w:cs="Arial"/>
                <w:sz w:val="20"/>
                <w:szCs w:val="20"/>
              </w:rPr>
              <w:t>16.5</w:t>
            </w:r>
          </w:p>
        </w:tc>
        <w:tc>
          <w:tcPr>
            <w:tcW w:w="992" w:type="dxa"/>
          </w:tcPr>
          <w:p w14:paraId="319F428A" w14:textId="4E48BC3A" w:rsidR="00555477" w:rsidRPr="008C78DA" w:rsidRDefault="00555477" w:rsidP="00737DA1">
            <w:pPr>
              <w:jc w:val="center"/>
              <w:rPr>
                <w:sz w:val="20"/>
                <w:szCs w:val="20"/>
              </w:rPr>
            </w:pPr>
            <w:r w:rsidRPr="008C78DA">
              <w:rPr>
                <w:rFonts w:ascii="Arial" w:hAnsi="Arial" w:cs="Arial"/>
                <w:sz w:val="20"/>
                <w:szCs w:val="20"/>
              </w:rPr>
              <w:t>11.5</w:t>
            </w:r>
          </w:p>
        </w:tc>
        <w:tc>
          <w:tcPr>
            <w:tcW w:w="284" w:type="dxa"/>
            <w:tcBorders>
              <w:top w:val="nil"/>
              <w:bottom w:val="nil"/>
              <w:right w:val="nil"/>
            </w:tcBorders>
            <w:shd w:val="clear" w:color="auto" w:fill="auto"/>
          </w:tcPr>
          <w:p w14:paraId="7D8C2120" w14:textId="77777777" w:rsidR="00555477" w:rsidRPr="008C78DA" w:rsidRDefault="00555477" w:rsidP="00737DA1">
            <w:pPr>
              <w:jc w:val="center"/>
              <w:rPr>
                <w:sz w:val="20"/>
                <w:szCs w:val="20"/>
              </w:rPr>
            </w:pPr>
          </w:p>
        </w:tc>
        <w:tc>
          <w:tcPr>
            <w:tcW w:w="992" w:type="dxa"/>
            <w:tcBorders>
              <w:left w:val="nil"/>
              <w:bottom w:val="nil"/>
              <w:right w:val="nil"/>
            </w:tcBorders>
          </w:tcPr>
          <w:p w14:paraId="3AD8DB23" w14:textId="7E2F7443" w:rsidR="00555477" w:rsidRPr="001E2EF9" w:rsidRDefault="00555477" w:rsidP="00737DA1">
            <w:pPr>
              <w:keepNext/>
              <w:keepLines/>
              <w:spacing w:after="60" w:line="276" w:lineRule="auto"/>
              <w:contextualSpacing/>
              <w:jc w:val="center"/>
              <w:rPr>
                <w:rFonts w:ascii="Arial" w:hAnsi="Arial" w:cs="Arial"/>
                <w:sz w:val="20"/>
                <w:szCs w:val="20"/>
              </w:rPr>
            </w:pPr>
          </w:p>
        </w:tc>
      </w:tr>
    </w:tbl>
    <w:p w14:paraId="41C9EACD" w14:textId="77777777" w:rsidR="00F23D10" w:rsidRPr="00971D6E" w:rsidRDefault="00F23D10" w:rsidP="00AE763E">
      <w:pPr>
        <w:pStyle w:val="Normal1"/>
        <w:spacing w:after="120" w:line="360" w:lineRule="auto"/>
      </w:pPr>
    </w:p>
    <w:p w14:paraId="52E1DCC5" w14:textId="282CFF0B" w:rsidR="00B14190" w:rsidRDefault="00EE76EC" w:rsidP="00BA4C57">
      <w:pPr>
        <w:pStyle w:val="Normal1"/>
        <w:spacing w:after="120" w:line="360" w:lineRule="auto"/>
      </w:pPr>
      <w:r w:rsidRPr="00971D6E">
        <w:t>A multiple linear</w:t>
      </w:r>
      <w:r w:rsidR="00D67238">
        <w:t>,</w:t>
      </w:r>
      <w:r w:rsidRPr="00971D6E">
        <w:t xml:space="preserve"> </w:t>
      </w:r>
      <w:r w:rsidR="00D67238">
        <w:t xml:space="preserve">least-squares fit, </w:t>
      </w:r>
      <w:r w:rsidRPr="00971D6E">
        <w:t>regression analysis was carried out</w:t>
      </w:r>
      <w:r w:rsidR="0096574A">
        <w:t xml:space="preserve"> </w:t>
      </w:r>
      <w:r w:rsidRPr="00971D6E">
        <w:t xml:space="preserve">to determine the strongest controls </w:t>
      </w:r>
      <w:r w:rsidR="0064594C">
        <w:t xml:space="preserve">specifically </w:t>
      </w:r>
      <w:r w:rsidRPr="00971D6E">
        <w:t xml:space="preserve">for the critical shear stress for resuspension </w:t>
      </w:r>
      <w:r w:rsidRPr="00973B6A">
        <w:t xml:space="preserve">(Table </w:t>
      </w:r>
      <w:r w:rsidR="00A533D6" w:rsidRPr="00973B6A">
        <w:t>4</w:t>
      </w:r>
      <w:r w:rsidR="00A533D6">
        <w:t>)</w:t>
      </w:r>
      <w:r w:rsidRPr="00971D6E">
        <w:t xml:space="preserve">, to form the basis of a predictive model. This </w:t>
      </w:r>
      <w:r w:rsidR="0064594C">
        <w:t xml:space="preserve">confirms </w:t>
      </w:r>
      <w:r w:rsidR="00BC51AA">
        <w:t>t</w:t>
      </w:r>
      <w:r w:rsidR="0064594C">
        <w:t xml:space="preserve">he strong </w:t>
      </w:r>
      <w:r w:rsidR="00BC51AA">
        <w:t>relationship between those parameters</w:t>
      </w:r>
      <w:r w:rsidR="0064594C">
        <w:t xml:space="preserve"> indicated </w:t>
      </w:r>
      <w:r w:rsidR="00BC51AA">
        <w:t>in</w:t>
      </w:r>
      <w:r w:rsidR="0064594C">
        <w:t xml:space="preserve"> PC1 </w:t>
      </w:r>
      <w:r w:rsidR="00BC51AA">
        <w:t>and</w:t>
      </w:r>
      <w:r w:rsidR="0064594C">
        <w:t xml:space="preserve"> critical erosion thresholds, but do</w:t>
      </w:r>
      <w:r w:rsidR="00B14190">
        <w:t>es</w:t>
      </w:r>
      <w:r w:rsidR="00686A85">
        <w:t xml:space="preserve"> no</w:t>
      </w:r>
      <w:r w:rsidR="00B14190">
        <w:t>t</w:t>
      </w:r>
      <w:r w:rsidR="0064594C">
        <w:t xml:space="preserve"> show strong dependence on </w:t>
      </w:r>
      <w:r w:rsidR="00B14190">
        <w:t>the parameters contained in PC2 or PC3.</w:t>
      </w:r>
    </w:p>
    <w:p w14:paraId="22D74BC0" w14:textId="59282FA4" w:rsidR="00BA4C57" w:rsidRDefault="00BA4C57" w:rsidP="00BA4C57">
      <w:pPr>
        <w:pStyle w:val="Normal1"/>
        <w:spacing w:after="120" w:line="360" w:lineRule="auto"/>
      </w:pPr>
      <w:r w:rsidRPr="00971D6E">
        <w:t xml:space="preserve">This </w:t>
      </w:r>
      <w:r>
        <w:t>suggests</w:t>
      </w:r>
      <w:r w:rsidRPr="00971D6E">
        <w:t xml:space="preserve"> that the bed becomes more stable with increasing grain size</w:t>
      </w:r>
      <w:r>
        <w:t xml:space="preserve"> as predicted by standard sediment threshold curves (see review in </w:t>
      </w:r>
      <w:proofErr w:type="spellStart"/>
      <w:r>
        <w:t>Paphitis</w:t>
      </w:r>
      <w:proofErr w:type="spellEnd"/>
      <w:r>
        <w:t>, 2001), but also with</w:t>
      </w:r>
      <w:r w:rsidRPr="00971D6E">
        <w:t xml:space="preserve"> better sorting</w:t>
      </w:r>
      <w:r>
        <w:t xml:space="preserve"> </w:t>
      </w:r>
      <w:r w:rsidRPr="00971D6E">
        <w:t xml:space="preserve">and </w:t>
      </w:r>
      <w:r>
        <w:t xml:space="preserve">more specifically with </w:t>
      </w:r>
      <w:r w:rsidRPr="00971D6E">
        <w:t xml:space="preserve">higher </w:t>
      </w:r>
      <w:proofErr w:type="spellStart"/>
      <w:r w:rsidRPr="00971D6E">
        <w:t>lepturkuticity</w:t>
      </w:r>
      <w:proofErr w:type="spellEnd"/>
      <w:r w:rsidRPr="00971D6E">
        <w:t xml:space="preserve"> (better sorting in the central portion of the samples than in the tails).</w:t>
      </w:r>
      <w:r>
        <w:t xml:space="preserve"> Such sorting related effects are typical of sand and soil transport (</w:t>
      </w:r>
      <w:proofErr w:type="spellStart"/>
      <w:r>
        <w:t>Komar</w:t>
      </w:r>
      <w:proofErr w:type="spellEnd"/>
      <w:r>
        <w:t xml:space="preserve">, 1987; </w:t>
      </w:r>
      <w:proofErr w:type="spellStart"/>
      <w:r>
        <w:t>Pye</w:t>
      </w:r>
      <w:proofErr w:type="spellEnd"/>
      <w:r>
        <w:t xml:space="preserve"> &amp; </w:t>
      </w:r>
      <w:proofErr w:type="spellStart"/>
      <w:r>
        <w:t>Tsoar</w:t>
      </w:r>
      <w:proofErr w:type="spellEnd"/>
      <w:r>
        <w:t xml:space="preserve">, 2009) where packing and exposure </w:t>
      </w:r>
      <w:r w:rsidR="00B14190">
        <w:t xml:space="preserve">effects </w:t>
      </w:r>
      <w:r>
        <w:t>in poorly sorted sediments can lead to earlier than predicted movement of the bed, but for which there is little research in cohesive marine sediments. It should be noted, however, that changes in grain size are often associated with changes in sorting and so these factors are likely co-varying.</w:t>
      </w:r>
    </w:p>
    <w:p w14:paraId="3881D214" w14:textId="243096C0" w:rsidR="00BA4C57" w:rsidRPr="00971D6E" w:rsidRDefault="00BA4C57" w:rsidP="00BA4C57">
      <w:pPr>
        <w:pStyle w:val="Normal1"/>
        <w:spacing w:after="120" w:line="360" w:lineRule="auto"/>
      </w:pPr>
      <w:r w:rsidRPr="00971D6E">
        <w:t xml:space="preserve">Increases in the percentage of fines </w:t>
      </w:r>
      <w:r w:rsidR="003F4834">
        <w:t>appear</w:t>
      </w:r>
      <w:r w:rsidR="00761D5E">
        <w:t xml:space="preserve"> to </w:t>
      </w:r>
      <w:r w:rsidRPr="00971D6E">
        <w:t>reduce bed stability</w:t>
      </w:r>
      <w:r>
        <w:t xml:space="preserve">. </w:t>
      </w:r>
      <w:r w:rsidR="003F4834">
        <w:t>Fines in this context include</w:t>
      </w:r>
      <w:r w:rsidR="00761D5E">
        <w:t xml:space="preserve"> any material with a physical size smaller than 65 </w:t>
      </w:r>
      <w:r w:rsidR="00761D5E" w:rsidRPr="001E2EF9">
        <w:rPr>
          <w:rFonts w:ascii="Symbol" w:hAnsi="Symbol"/>
        </w:rPr>
        <w:t></w:t>
      </w:r>
      <w:r w:rsidR="0016532B">
        <w:t>m</w:t>
      </w:r>
      <w:r w:rsidR="003F4834">
        <w:t>. As such, this relationship</w:t>
      </w:r>
      <w:r w:rsidR="00562768">
        <w:t xml:space="preserve"> may</w:t>
      </w:r>
      <w:r>
        <w:t xml:space="preserve"> </w:t>
      </w:r>
      <w:r w:rsidR="003F4834">
        <w:t xml:space="preserve">indicate </w:t>
      </w:r>
      <w:r>
        <w:t xml:space="preserve">that the sediments </w:t>
      </w:r>
      <w:r w:rsidR="003F4834">
        <w:t>do not have a sufficient clay</w:t>
      </w:r>
      <w:r>
        <w:t xml:space="preserve"> content to act cohesively (Ahmad </w:t>
      </w:r>
      <w:r w:rsidR="004821BB">
        <w:t>et al.,</w:t>
      </w:r>
      <w:r>
        <w:t xml:space="preserve"> 2011)</w:t>
      </w:r>
      <w:r w:rsidR="0016532B">
        <w:t xml:space="preserve">, even though they are comprised of fine material. </w:t>
      </w:r>
      <w:r w:rsidR="003F4834">
        <w:t xml:space="preserve">Typically quoted as mud concentrations </w:t>
      </w:r>
      <w:r>
        <w:t>rang</w:t>
      </w:r>
      <w:r w:rsidR="003F4834">
        <w:t>ing</w:t>
      </w:r>
      <w:r>
        <w:t xml:space="preserve"> from 3-15% according to Michener and </w:t>
      </w:r>
      <w:proofErr w:type="spellStart"/>
      <w:r>
        <w:t>Torfs</w:t>
      </w:r>
      <w:proofErr w:type="spellEnd"/>
      <w:r>
        <w:t xml:space="preserve"> (1996), up to 20-30% as found by </w:t>
      </w:r>
      <w:proofErr w:type="spellStart"/>
      <w:r>
        <w:t>Houwing</w:t>
      </w:r>
      <w:proofErr w:type="spellEnd"/>
      <w:r>
        <w:t xml:space="preserve"> (2000)</w:t>
      </w:r>
      <w:r w:rsidRPr="00971D6E">
        <w:t xml:space="preserve">, </w:t>
      </w:r>
      <w:r w:rsidR="003F4834">
        <w:t xml:space="preserve">cohesiveness </w:t>
      </w:r>
      <w:r w:rsidR="00562768">
        <w:t xml:space="preserve">depends </w:t>
      </w:r>
      <w:r w:rsidR="003F4834">
        <w:t xml:space="preserve">heavily </w:t>
      </w:r>
      <w:r w:rsidR="00562768">
        <w:t>on</w:t>
      </w:r>
      <w:r>
        <w:t xml:space="preserve"> </w:t>
      </w:r>
      <w:r w:rsidR="003F4834">
        <w:t xml:space="preserve">the clay mineralogy and </w:t>
      </w:r>
      <w:r>
        <w:t xml:space="preserve">content </w:t>
      </w:r>
      <w:r w:rsidR="003F4834">
        <w:t xml:space="preserve">of that fines component </w:t>
      </w:r>
      <w:r>
        <w:t xml:space="preserve">(Van </w:t>
      </w:r>
      <w:proofErr w:type="spellStart"/>
      <w:r>
        <w:t>Ledden</w:t>
      </w:r>
      <w:proofErr w:type="spellEnd"/>
      <w:r>
        <w:t xml:space="preserve">, 2003). Alternatively, it may imply that the grain size ratio </w:t>
      </w:r>
      <w:r w:rsidR="003F4834">
        <w:t xml:space="preserve">(the relative size of the coarse and fine fractions of the sediment) </w:t>
      </w:r>
      <w:r>
        <w:t>of the</w:t>
      </w:r>
      <w:r w:rsidR="003F4834">
        <w:t>se</w:t>
      </w:r>
      <w:r>
        <w:t xml:space="preserve"> mixed sediments is low (</w:t>
      </w:r>
      <w:proofErr w:type="spellStart"/>
      <w:r>
        <w:t>Staudt</w:t>
      </w:r>
      <w:proofErr w:type="spellEnd"/>
      <w:r>
        <w:t xml:space="preserve"> </w:t>
      </w:r>
      <w:r w:rsidR="004821BB">
        <w:t>et al.,</w:t>
      </w:r>
      <w:r>
        <w:t xml:space="preserve"> 2017)</w:t>
      </w:r>
      <w:r w:rsidR="0016532B">
        <w:t xml:space="preserve">, which may result in preferential winnowing and sorting under applied stresses (Law et al., 2008). </w:t>
      </w:r>
      <w:r w:rsidR="00F8456E">
        <w:t>However,</w:t>
      </w:r>
      <w:r>
        <w:t xml:space="preserve"> </w:t>
      </w:r>
      <w:r w:rsidR="00F8456E">
        <w:t>it m</w:t>
      </w:r>
      <w:r w:rsidR="003F4834">
        <w:t xml:space="preserve">ay </w:t>
      </w:r>
      <w:r w:rsidR="00F8456E">
        <w:t xml:space="preserve">simply </w:t>
      </w:r>
      <w:r w:rsidR="003F4834">
        <w:t xml:space="preserve">be </w:t>
      </w:r>
      <w:r>
        <w:t xml:space="preserve">related to </w:t>
      </w:r>
      <w:r w:rsidR="003F4834">
        <w:t xml:space="preserve">the </w:t>
      </w:r>
      <w:r>
        <w:t xml:space="preserve">corresponding decreases in bulk density and consolidation </w:t>
      </w:r>
      <w:r w:rsidR="003F4834">
        <w:t xml:space="preserve">that are also </w:t>
      </w:r>
      <w:r>
        <w:t>associated with increased fines</w:t>
      </w:r>
      <w:r w:rsidR="003F4834">
        <w:t xml:space="preserve"> percentages</w:t>
      </w:r>
      <w:r w:rsidR="00F8456E">
        <w:t xml:space="preserve"> across these sites</w:t>
      </w:r>
      <w:r>
        <w:t xml:space="preserve">. </w:t>
      </w:r>
      <w:r w:rsidRPr="00971D6E">
        <w:t xml:space="preserve">Increasing bulk density </w:t>
      </w:r>
      <w:r w:rsidR="00B14190">
        <w:t xml:space="preserve">(and the closely related </w:t>
      </w:r>
      <w:r w:rsidR="00B14190" w:rsidRPr="00971D6E">
        <w:t>porosity</w:t>
      </w:r>
      <w:r w:rsidR="00B14190">
        <w:t xml:space="preserve">) </w:t>
      </w:r>
      <w:r w:rsidRPr="00971D6E">
        <w:t>indicates higher bed strength.</w:t>
      </w:r>
      <w:r>
        <w:t xml:space="preserve"> </w:t>
      </w:r>
      <w:r w:rsidRPr="00971D6E">
        <w:t xml:space="preserve"> </w:t>
      </w:r>
      <w:r>
        <w:t>F</w:t>
      </w:r>
      <w:r w:rsidRPr="00971D6E">
        <w:t xml:space="preserve">inally, </w:t>
      </w:r>
      <w:r w:rsidRPr="00971D6E">
        <w:lastRenderedPageBreak/>
        <w:t>increasing organic carbon in the surface sediments decreases bed stability</w:t>
      </w:r>
      <w:r>
        <w:t xml:space="preserve">, potentially a result of the lower density of organic material (Morris </w:t>
      </w:r>
      <w:r w:rsidR="004821BB">
        <w:t>et al.,</w:t>
      </w:r>
      <w:r>
        <w:t xml:space="preserve"> 2016) lowering the overall bulk density of the sediment, </w:t>
      </w:r>
      <w:r w:rsidR="00F61F45">
        <w:t xml:space="preserve">but more likely as a result of differential winnowing (Law et al., 2008) as with fines percentage, </w:t>
      </w:r>
      <w:r>
        <w:t xml:space="preserve">again highlighting the co-varying nature of many of the sediment properties. </w:t>
      </w:r>
    </w:p>
    <w:p w14:paraId="3E5F4244" w14:textId="623DCD5B" w:rsidR="003A0EAB" w:rsidRPr="00971D6E" w:rsidRDefault="00971D6E" w:rsidP="00AE763E">
      <w:pPr>
        <w:pStyle w:val="Normal1"/>
        <w:spacing w:after="120" w:line="360" w:lineRule="auto"/>
      </w:pPr>
      <w:r w:rsidRPr="00971D6E">
        <w:t xml:space="preserve">Similar relationships </w:t>
      </w:r>
      <w:r w:rsidR="00B14190">
        <w:t>have been</w:t>
      </w:r>
      <w:r w:rsidR="00B14190" w:rsidRPr="00971D6E">
        <w:t xml:space="preserve"> </w:t>
      </w:r>
      <w:r w:rsidRPr="00971D6E">
        <w:t xml:space="preserve">observed in the North Sea (Thompson et al., 2011), with two principal components explaining the variance: PC1 comprising mainly physical parameters and PC2 biological ones. There were some </w:t>
      </w:r>
      <w:r w:rsidR="00B14190">
        <w:t xml:space="preserve">key </w:t>
      </w:r>
      <w:r w:rsidRPr="00971D6E">
        <w:t xml:space="preserve">differences in the multiple regression analysis, which </w:t>
      </w:r>
      <w:r w:rsidR="00B14190">
        <w:t>indicate</w:t>
      </w:r>
      <w:r w:rsidR="00B14190" w:rsidRPr="00971D6E">
        <w:t xml:space="preserve"> </w:t>
      </w:r>
      <w:r w:rsidRPr="00971D6E">
        <w:t>a negative relationship between grain size and critical shear strength, a stronger relationship with skewness, and weaker relationships with % fines and bulk density. However, it should be noted that</w:t>
      </w:r>
      <w:r w:rsidR="00B14190" w:rsidRPr="00971D6E">
        <w:t xml:space="preserve"> n=5</w:t>
      </w:r>
      <w:r w:rsidRPr="00971D6E">
        <w:t xml:space="preserve"> for </w:t>
      </w:r>
      <w:r w:rsidR="00B14190">
        <w:t>the North Sea</w:t>
      </w:r>
      <w:r w:rsidRPr="00971D6E">
        <w:t>, whereas the current work has n = 24, and is therefore more robust.</w:t>
      </w:r>
    </w:p>
    <w:p w14:paraId="6617216F" w14:textId="4E4CABF0" w:rsidR="003A0EAB" w:rsidRPr="00971D6E" w:rsidRDefault="00971D6E" w:rsidP="00AE763E">
      <w:pPr>
        <w:pStyle w:val="Normal1"/>
        <w:spacing w:after="120" w:line="360" w:lineRule="auto"/>
      </w:pPr>
      <w:r w:rsidRPr="00971D6E">
        <w:t xml:space="preserve">A simple predictive model for estimating critical shear stresses based on commonly measured bed characteristics </w:t>
      </w:r>
      <w:r w:rsidR="00AD5364" w:rsidRPr="00971D6E">
        <w:t>was constructed</w:t>
      </w:r>
      <w:r w:rsidR="00AD5364">
        <w:t xml:space="preserve"> </w:t>
      </w:r>
      <w:r w:rsidR="00B14190">
        <w:t>(</w:t>
      </w:r>
      <w:r w:rsidR="004A29F5">
        <w:t xml:space="preserve">units </w:t>
      </w:r>
      <w:r w:rsidR="00AD5364">
        <w:t xml:space="preserve">defined in </w:t>
      </w:r>
      <w:r w:rsidR="002A5532">
        <w:t xml:space="preserve">Tables </w:t>
      </w:r>
      <w:r w:rsidR="00AD5364">
        <w:t>2 &amp; 3</w:t>
      </w:r>
      <w:r w:rsidR="00B14190">
        <w:t>)</w:t>
      </w:r>
      <w:r w:rsidRPr="00971D6E">
        <w:t xml:space="preserve">. The results of the </w:t>
      </w:r>
      <w:r w:rsidR="00E55E28">
        <w:t xml:space="preserve">PCA and </w:t>
      </w:r>
      <w:r w:rsidRPr="00971D6E">
        <w:t xml:space="preserve">multiple linear regression analysis were used to focus this model initially, and stepwise regression used to fine tune for the best possible fit given all the available data. It should be noted that </w:t>
      </w:r>
      <w:proofErr w:type="spellStart"/>
      <w:r w:rsidR="004F3AAE">
        <w:t>e</w:t>
      </w:r>
      <w:r w:rsidRPr="00971D6E">
        <w:t>pifaunal</w:t>
      </w:r>
      <w:proofErr w:type="spellEnd"/>
      <w:r w:rsidRPr="00971D6E">
        <w:t xml:space="preserve"> carbon data was not available for the initial pre</w:t>
      </w:r>
      <w:r w:rsidR="002D6CAC">
        <w:t>-</w:t>
      </w:r>
      <w:r w:rsidRPr="00971D6E">
        <w:t>bloom (1) cruise undertaken in March 2014, and, given the unusual storm conditions experienced during that year these data are not considered in the model results.</w:t>
      </w:r>
    </w:p>
    <w:p w14:paraId="34BED7FE" w14:textId="1903DF7F" w:rsidR="003A0EAB" w:rsidRPr="00971D6E" w:rsidRDefault="00971D6E" w:rsidP="00AE763E">
      <w:pPr>
        <w:pStyle w:val="Normal1"/>
        <w:spacing w:after="120" w:line="360" w:lineRule="auto"/>
      </w:pPr>
      <w:r w:rsidRPr="00971D6E">
        <w:t>The best model fit (R</w:t>
      </w:r>
      <w:r w:rsidRPr="00971D6E">
        <w:rPr>
          <w:vertAlign w:val="superscript"/>
        </w:rPr>
        <w:t>2</w:t>
      </w:r>
      <w:r w:rsidRPr="00971D6E">
        <w:t xml:space="preserve"> = 0.</w:t>
      </w:r>
      <w:r w:rsidR="00E55E28" w:rsidRPr="00971D6E">
        <w:t>9</w:t>
      </w:r>
      <w:r w:rsidR="00E55E28">
        <w:t>8</w:t>
      </w:r>
      <w:r w:rsidRPr="00971D6E">
        <w:t xml:space="preserve">) for the Celtic Sea data was one which, as suggested by the PCA, principally includes the physical characteristics of the sediment, but in which optimisation of the model suggests inclusion of </w:t>
      </w:r>
      <w:r w:rsidR="004F3AAE">
        <w:t>c</w:t>
      </w:r>
      <w:r w:rsidRPr="00971D6E">
        <w:t xml:space="preserve">hlorophyll </w:t>
      </w:r>
      <w:r w:rsidRPr="006D5A63">
        <w:rPr>
          <w:i/>
        </w:rPr>
        <w:t>a</w:t>
      </w:r>
      <w:r w:rsidRPr="00971D6E">
        <w:t xml:space="preserve"> (one of the key parameters in PC2). However, neither </w:t>
      </w:r>
      <w:proofErr w:type="spellStart"/>
      <w:r w:rsidRPr="00971D6E">
        <w:t>epifauna</w:t>
      </w:r>
      <w:proofErr w:type="spellEnd"/>
      <w:r w:rsidRPr="00971D6E">
        <w:t xml:space="preserve"> nor </w:t>
      </w:r>
      <w:proofErr w:type="spellStart"/>
      <w:r w:rsidRPr="00971D6E">
        <w:t>infaunal</w:t>
      </w:r>
      <w:proofErr w:type="spellEnd"/>
      <w:r w:rsidRPr="00971D6E">
        <w:t xml:space="preserve"> </w:t>
      </w:r>
      <w:proofErr w:type="gramStart"/>
      <w:r w:rsidRPr="00971D6E">
        <w:t>variation appear</w:t>
      </w:r>
      <w:proofErr w:type="gramEnd"/>
      <w:r w:rsidRPr="00971D6E">
        <w:t xml:space="preserve"> to have a significant control over bed stability.</w:t>
      </w:r>
    </w:p>
    <w:p w14:paraId="188CDC37" w14:textId="77777777" w:rsidR="00EE76EC" w:rsidRPr="00EE76EC" w:rsidRDefault="00971D6E" w:rsidP="00AE763E">
      <w:pPr>
        <w:pStyle w:val="Normal1"/>
        <w:spacing w:after="120" w:line="360" w:lineRule="auto"/>
      </w:pPr>
      <w:r w:rsidRPr="00971D6E">
        <w:t>Model 1:</w:t>
      </w:r>
    </w:p>
    <w:p w14:paraId="2F201326" w14:textId="6AAEC0DE" w:rsidR="00C47AA5" w:rsidRDefault="00973B6A" w:rsidP="00AE763E">
      <w:pPr>
        <w:pStyle w:val="Normal1"/>
        <w:spacing w:after="120" w:line="360" w:lineRule="auto"/>
      </w:pPr>
      <m:oMathPara>
        <m:oMath>
          <m:sSub>
            <m:sSubPr>
              <m:ctrlPr>
                <w:rPr>
                  <w:rFonts w:ascii="Cambria Math" w:hAnsi="Cambria Math"/>
                </w:rPr>
              </m:ctrlPr>
            </m:sSubPr>
            <m:e>
              <m:sSub>
                <m:sSubPr>
                  <m:ctrlPr>
                    <w:rPr>
                      <w:rFonts w:ascii="Cambria Math" w:hAnsi="Cambria Math"/>
                    </w:rPr>
                  </m:ctrlPr>
                </m:sSubPr>
                <m:e>
                  <m:r>
                    <w:rPr>
                      <w:rFonts w:ascii="Cambria Math" w:hAnsi="Cambria Math"/>
                    </w:rPr>
                    <m:t>τ</m:t>
                  </m:r>
                </m:e>
                <m:sub>
                  <m:r>
                    <w:rPr>
                      <w:rFonts w:ascii="Cambria Math" w:hAnsi="Cambria Math"/>
                    </w:rPr>
                    <m:t>c</m:t>
                  </m:r>
                </m:sub>
              </m:sSub>
              <m:r>
                <w:rPr>
                  <w:rFonts w:ascii="Cambria Math" w:hAnsi="Cambria Math"/>
                </w:rPr>
                <m:t xml:space="preserve"> </m:t>
              </m:r>
              <m:sSub>
                <m:sSubPr>
                  <m:ctrlPr>
                    <w:rPr>
                      <w:rFonts w:ascii="Cambria Math" w:hAnsi="Cambria Math"/>
                    </w:rPr>
                  </m:ctrlPr>
                </m:sSubPr>
                <m:e>
                  <m:r>
                    <w:rPr>
                      <w:rFonts w:ascii="Cambria Math" w:hAnsi="Cambria Math"/>
                    </w:rPr>
                    <m:t>= 0.0209</m:t>
                  </m:r>
                  <m:sSub>
                    <m:sSubPr>
                      <m:ctrlPr>
                        <w:rPr>
                          <w:rFonts w:ascii="Cambria Math" w:hAnsi="Cambria Math"/>
                        </w:rPr>
                      </m:ctrlPr>
                    </m:sSubPr>
                    <m:e>
                      <m:r>
                        <w:rPr>
                          <w:rFonts w:ascii="Cambria Math" w:hAnsi="Cambria Math"/>
                        </w:rPr>
                        <m:t>d</m:t>
                      </m:r>
                    </m:e>
                    <m:sub>
                      <m:r>
                        <w:rPr>
                          <w:rFonts w:ascii="Cambria Math" w:hAnsi="Cambria Math"/>
                        </w:rPr>
                        <m:t>50</m:t>
                      </m:r>
                    </m:sub>
                  </m:sSub>
                  <m:r>
                    <w:rPr>
                      <w:rFonts w:ascii="Cambria Math" w:hAnsi="Cambria Math"/>
                    </w:rPr>
                    <m:t xml:space="preserve"> – 0.1975σ + 0.473K + 0.00359%Fines – 0.0002025</m:t>
                  </m:r>
                  <m:sSub>
                    <m:sSubPr>
                      <m:ctrlPr>
                        <w:rPr>
                          <w:rFonts w:ascii="Cambria Math" w:hAnsi="Cambria Math"/>
                        </w:rPr>
                      </m:ctrlPr>
                    </m:sSubPr>
                    <m:e>
                      <m:r>
                        <w:rPr>
                          <w:rFonts w:ascii="Cambria Math" w:hAnsi="Cambria Math"/>
                        </w:rPr>
                        <m:t>ρ</m:t>
                      </m:r>
                    </m:e>
                    <m:sub>
                      <m:r>
                        <w:rPr>
                          <w:rFonts w:ascii="Cambria Math" w:hAnsi="Cambria Math"/>
                        </w:rPr>
                        <m:t>B</m:t>
                      </m:r>
                    </m:sub>
                  </m:sSub>
                  <m:r>
                    <w:rPr>
                      <w:rFonts w:ascii="Cambria Math" w:hAnsi="Cambria Math"/>
                    </w:rPr>
                    <m:t xml:space="preserve"> – 0.676n+0.080984ChlA-0.17862%C +1.1571</m:t>
                  </m:r>
                </m:e>
                <m:sub>
                  <m:r>
                    <w:rPr>
                      <w:rFonts w:ascii="Cambria Math" w:hAnsi="Cambria Math"/>
                    </w:rPr>
                    <m:t>.</m:t>
                  </m:r>
                </m:sub>
              </m:sSub>
            </m:e>
            <m:sub>
              <m:r>
                <w:rPr>
                  <w:rFonts w:ascii="Cambria Math" w:hAnsi="Cambria Math"/>
                </w:rPr>
                <m:t>.</m:t>
              </m:r>
            </m:sub>
          </m:sSub>
        </m:oMath>
      </m:oMathPara>
    </w:p>
    <w:p w14:paraId="31BA054C" w14:textId="65B17D2B" w:rsidR="003A0EAB" w:rsidRPr="00971D6E" w:rsidRDefault="0093524B" w:rsidP="00AE763E">
      <w:pPr>
        <w:pStyle w:val="Normal1"/>
        <w:spacing w:after="120" w:line="360" w:lineRule="auto"/>
      </w:pPr>
      <w:r>
        <w:t xml:space="preserve">Adjusted </w:t>
      </w:r>
      <w:r w:rsidR="00971D6E" w:rsidRPr="00971D6E">
        <w:t>R</w:t>
      </w:r>
      <w:r w:rsidR="00971D6E" w:rsidRPr="00971D6E">
        <w:rPr>
          <w:vertAlign w:val="superscript"/>
        </w:rPr>
        <w:t>2</w:t>
      </w:r>
      <w:r w:rsidR="00971D6E" w:rsidRPr="00971D6E">
        <w:t xml:space="preserve"> = 0.9</w:t>
      </w:r>
      <w:r>
        <w:t>8, p  &lt; 0.001, RMS error = 0.027.</w:t>
      </w:r>
    </w:p>
    <w:p w14:paraId="087EB168" w14:textId="6E2CD857" w:rsidR="003A0EAB" w:rsidRPr="00971D6E" w:rsidRDefault="00971D6E" w:rsidP="00AE763E">
      <w:pPr>
        <w:pStyle w:val="Normal1"/>
        <w:spacing w:after="120" w:line="360" w:lineRule="auto"/>
      </w:pPr>
      <w:r w:rsidRPr="00971D6E">
        <w:t xml:space="preserve">Where </w:t>
      </w:r>
      <w:r w:rsidR="00EE76EC">
        <w:sym w:font="Symbol" w:char="F073"/>
      </w:r>
      <w:r w:rsidR="00EE76EC">
        <w:t xml:space="preserve"> </w:t>
      </w:r>
      <w:r w:rsidRPr="00971D6E">
        <w:t xml:space="preserve">= sorting, K = kurtosis, </w:t>
      </w:r>
      <w:r w:rsidR="00EE76EC">
        <w:sym w:font="Symbol" w:char="F072"/>
      </w:r>
      <w:r w:rsidRPr="00971D6E">
        <w:rPr>
          <w:vertAlign w:val="subscript"/>
        </w:rPr>
        <w:t>B</w:t>
      </w:r>
      <w:r w:rsidRPr="00971D6E">
        <w:t xml:space="preserve"> = bulk density, </w:t>
      </w:r>
      <w:proofErr w:type="spellStart"/>
      <w:r w:rsidRPr="00971D6E">
        <w:t>ChlA</w:t>
      </w:r>
      <w:proofErr w:type="spellEnd"/>
      <w:r w:rsidRPr="00971D6E">
        <w:t xml:space="preserve"> = </w:t>
      </w:r>
      <w:proofErr w:type="spellStart"/>
      <w:r w:rsidRPr="00971D6E">
        <w:t>chlorphyll</w:t>
      </w:r>
      <w:proofErr w:type="spellEnd"/>
      <w:r w:rsidRPr="00971D6E">
        <w:t xml:space="preserve"> a, n = porosity and %C = </w:t>
      </w:r>
      <w:proofErr w:type="spellStart"/>
      <w:r w:rsidRPr="00971D6E">
        <w:t>percent</w:t>
      </w:r>
      <w:proofErr w:type="spellEnd"/>
      <w:r w:rsidRPr="00971D6E">
        <w:t xml:space="preserve"> carbon.</w:t>
      </w:r>
    </w:p>
    <w:p w14:paraId="7F688D43" w14:textId="44A1C176" w:rsidR="003A0EAB" w:rsidRPr="00971D6E" w:rsidRDefault="00971D6E" w:rsidP="00AE763E">
      <w:pPr>
        <w:pStyle w:val="Normal1"/>
        <w:spacing w:after="120" w:line="360" w:lineRule="auto"/>
      </w:pPr>
      <w:r w:rsidRPr="00971D6E">
        <w:t>When this relationship was applied to the data from the North Sea, a reasonable fit was found (R</w:t>
      </w:r>
      <w:r w:rsidRPr="00971D6E">
        <w:rPr>
          <w:vertAlign w:val="superscript"/>
        </w:rPr>
        <w:t>2</w:t>
      </w:r>
      <w:r w:rsidRPr="00971D6E">
        <w:t xml:space="preserve"> = 0.47), but the model over</w:t>
      </w:r>
      <w:r w:rsidR="004F3AAE">
        <w:t>-</w:t>
      </w:r>
      <w:r w:rsidRPr="00971D6E">
        <w:t>predict</w:t>
      </w:r>
      <w:r w:rsidR="00B14190">
        <w:t>ed</w:t>
      </w:r>
      <w:r w:rsidRPr="00971D6E">
        <w:t xml:space="preserve"> the bed strength. A better fit here (R</w:t>
      </w:r>
      <w:r w:rsidRPr="00971D6E">
        <w:rPr>
          <w:vertAlign w:val="superscript"/>
        </w:rPr>
        <w:t>2</w:t>
      </w:r>
      <w:r w:rsidRPr="00971D6E">
        <w:t xml:space="preserve"> = 1</w:t>
      </w:r>
      <w:r w:rsidR="0093524B">
        <w:t>; RMS error = 0.3</w:t>
      </w:r>
      <w:r w:rsidRPr="00971D6E">
        <w:t>) was found using physical parameters alone:</w:t>
      </w:r>
    </w:p>
    <w:p w14:paraId="4A1D9DF7" w14:textId="77777777" w:rsidR="003A0EAB" w:rsidRPr="00971D6E" w:rsidRDefault="00971D6E" w:rsidP="00AE763E">
      <w:pPr>
        <w:pStyle w:val="Normal1"/>
        <w:spacing w:after="120" w:line="360" w:lineRule="auto"/>
      </w:pPr>
      <w:r w:rsidRPr="00971D6E">
        <w:lastRenderedPageBreak/>
        <w:t>Model 2:</w:t>
      </w:r>
    </w:p>
    <w:p w14:paraId="6D41E24C" w14:textId="0D46C9B5" w:rsidR="003A0EAB" w:rsidRPr="00971D6E" w:rsidRDefault="00973B6A" w:rsidP="00AE763E">
      <w:pPr>
        <w:pStyle w:val="Normal1"/>
        <w:spacing w:after="120" w:line="360" w:lineRule="auto"/>
      </w:pPr>
      <m:oMathPara>
        <m:oMath>
          <m:sSub>
            <m:sSubPr>
              <m:ctrlPr>
                <w:rPr>
                  <w:rFonts w:ascii="Cambria Math" w:hAnsi="Cambria Math"/>
                </w:rPr>
              </m:ctrlPr>
            </m:sSubPr>
            <m:e>
              <m:sSub>
                <m:sSubPr>
                  <m:ctrlPr>
                    <w:rPr>
                      <w:rFonts w:ascii="Cambria Math" w:hAnsi="Cambria Math"/>
                    </w:rPr>
                  </m:ctrlPr>
                </m:sSubPr>
                <m:e>
                  <m:r>
                    <w:rPr>
                      <w:rFonts w:ascii="Cambria Math" w:hAnsi="Cambria Math"/>
                    </w:rPr>
                    <m:t>τ</m:t>
                  </m:r>
                </m:e>
                <m:sub>
                  <m:r>
                    <w:rPr>
                      <w:rFonts w:ascii="Cambria Math" w:hAnsi="Cambria Math"/>
                    </w:rPr>
                    <m:t>c</m:t>
                  </m:r>
                </m:sub>
              </m:sSub>
              <m:r>
                <w:rPr>
                  <w:rFonts w:ascii="Cambria Math" w:hAnsi="Cambria Math"/>
                </w:rPr>
                <m:t xml:space="preserve"> </m:t>
              </m:r>
              <m:sSub>
                <m:sSubPr>
                  <m:ctrlPr>
                    <w:rPr>
                      <w:rFonts w:ascii="Cambria Math" w:hAnsi="Cambria Math"/>
                    </w:rPr>
                  </m:ctrlPr>
                </m:sSubPr>
                <m:e>
                  <m:r>
                    <w:rPr>
                      <w:rFonts w:ascii="Cambria Math" w:hAnsi="Cambria Math"/>
                    </w:rPr>
                    <m:t>= 0.0301456</m:t>
                  </m:r>
                  <m:sSub>
                    <m:sSubPr>
                      <m:ctrlPr>
                        <w:rPr>
                          <w:rFonts w:ascii="Cambria Math" w:hAnsi="Cambria Math"/>
                        </w:rPr>
                      </m:ctrlPr>
                    </m:sSubPr>
                    <m:e>
                      <m:r>
                        <w:rPr>
                          <w:rFonts w:ascii="Cambria Math" w:hAnsi="Cambria Math"/>
                        </w:rPr>
                        <m:t>d</m:t>
                      </m:r>
                    </m:e>
                    <m:sub>
                      <m:r>
                        <w:rPr>
                          <w:rFonts w:ascii="Cambria Math" w:hAnsi="Cambria Math"/>
                        </w:rPr>
                        <m:t>50</m:t>
                      </m:r>
                    </m:sub>
                  </m:sSub>
                  <m:r>
                    <w:rPr>
                      <w:rFonts w:ascii="Cambria Math" w:hAnsi="Cambria Math"/>
                    </w:rPr>
                    <m:t xml:space="preserve"> + 0.64646σ + 1.5355K + 0.10278%Fines - 0.007098</m:t>
                  </m:r>
                  <m:sSub>
                    <m:sSubPr>
                      <m:ctrlPr>
                        <w:rPr>
                          <w:rFonts w:ascii="Cambria Math" w:hAnsi="Cambria Math"/>
                        </w:rPr>
                      </m:ctrlPr>
                    </m:sSubPr>
                    <m:e>
                      <m:r>
                        <w:rPr>
                          <w:rFonts w:ascii="Cambria Math" w:hAnsi="Cambria Math"/>
                        </w:rPr>
                        <m:t>ρ</m:t>
                      </m:r>
                    </m:e>
                    <m:sub>
                      <m:r>
                        <w:rPr>
                          <w:rFonts w:ascii="Cambria Math" w:hAnsi="Cambria Math"/>
                        </w:rPr>
                        <m:t>B</m:t>
                      </m:r>
                    </m:sub>
                  </m:sSub>
                  <m:r>
                    <w:rPr>
                      <w:rFonts w:ascii="Cambria Math" w:hAnsi="Cambria Math"/>
                    </w:rPr>
                    <m:t xml:space="preserve"> </m:t>
                  </m:r>
                </m:e>
                <m:sub>
                  <m:r>
                    <w:rPr>
                      <w:rFonts w:ascii="Cambria Math" w:hAnsi="Cambria Math"/>
                    </w:rPr>
                    <m:t>.</m:t>
                  </m:r>
                </m:sub>
              </m:sSub>
            </m:e>
            <m:sub>
              <m:r>
                <w:rPr>
                  <w:rFonts w:ascii="Cambria Math" w:hAnsi="Cambria Math"/>
                </w:rPr>
                <m:t>.</m:t>
              </m:r>
            </m:sub>
          </m:sSub>
        </m:oMath>
      </m:oMathPara>
    </w:p>
    <w:p w14:paraId="13936816" w14:textId="77777777" w:rsidR="003A0EAB" w:rsidRPr="00971D6E" w:rsidRDefault="003A0EAB" w:rsidP="00AE763E">
      <w:pPr>
        <w:pStyle w:val="Normal1"/>
        <w:spacing w:after="120" w:line="360" w:lineRule="auto"/>
      </w:pPr>
    </w:p>
    <w:p w14:paraId="190CCBD1" w14:textId="59F8A6DF" w:rsidR="003A0EAB" w:rsidRPr="00971D6E" w:rsidRDefault="00971D6E" w:rsidP="00AE763E">
      <w:pPr>
        <w:pStyle w:val="Normal1"/>
        <w:spacing w:after="120" w:line="360" w:lineRule="auto"/>
      </w:pPr>
      <w:r w:rsidRPr="00971D6E">
        <w:t xml:space="preserve">This may be due to the higher </w:t>
      </w:r>
      <w:r w:rsidR="00B14190">
        <w:t>and less variable</w:t>
      </w:r>
      <w:r w:rsidRPr="00971D6E">
        <w:t xml:space="preserve"> </w:t>
      </w:r>
      <w:r w:rsidR="004F3AAE">
        <w:t>c</w:t>
      </w:r>
      <w:r w:rsidRPr="00971D6E">
        <w:t xml:space="preserve">hlorophyll </w:t>
      </w:r>
      <w:r w:rsidRPr="006D5A63">
        <w:rPr>
          <w:i/>
        </w:rPr>
        <w:t>a</w:t>
      </w:r>
      <w:r w:rsidRPr="00971D6E">
        <w:t xml:space="preserve"> concentrations found at these sites, due to their shallower depths (30-80m); less of a seasonal signal </w:t>
      </w:r>
      <w:r w:rsidR="00E0328A">
        <w:t xml:space="preserve">in chlorophyll </w:t>
      </w:r>
      <w:r w:rsidR="00E0328A" w:rsidRPr="001E2EF9">
        <w:rPr>
          <w:i/>
        </w:rPr>
        <w:t>a</w:t>
      </w:r>
      <w:r w:rsidR="00E0328A">
        <w:t xml:space="preserve"> was</w:t>
      </w:r>
      <w:r w:rsidR="00E0328A" w:rsidRPr="00971D6E">
        <w:t xml:space="preserve"> </w:t>
      </w:r>
      <w:r w:rsidRPr="00971D6E">
        <w:t xml:space="preserve">evident </w:t>
      </w:r>
      <w:r w:rsidR="00E0328A">
        <w:t xml:space="preserve">for the North Sea </w:t>
      </w:r>
      <w:r w:rsidRPr="00971D6E">
        <w:t xml:space="preserve">as these experiments were undertaken either side of the spring bloom, but not during it. Applying this second model to the Celtic Sea data resulted in a very poor fit, </w:t>
      </w:r>
      <w:r w:rsidR="00EE7C96" w:rsidRPr="00971D6E">
        <w:t>over predict</w:t>
      </w:r>
      <w:r w:rsidR="00B14190">
        <w:t>ing</w:t>
      </w:r>
      <w:r w:rsidRPr="00971D6E">
        <w:t xml:space="preserve"> bed strength considerably, as did applying the model to a data set consisting of very shallow locations (14-130m, Thompson et al 2013, n = 4) which lacked any corresponding biological data.</w:t>
      </w:r>
    </w:p>
    <w:p w14:paraId="169CBFC1" w14:textId="5966D2D2" w:rsidR="003A0EAB" w:rsidRPr="00971D6E" w:rsidRDefault="00971D6E" w:rsidP="00AE763E">
      <w:pPr>
        <w:pStyle w:val="Normal1"/>
        <w:spacing w:after="120" w:line="360" w:lineRule="auto"/>
      </w:pPr>
      <w:r w:rsidRPr="00971D6E">
        <w:t>A model incorporat</w:t>
      </w:r>
      <w:r w:rsidR="00E55E28">
        <w:t>ing</w:t>
      </w:r>
      <w:r w:rsidRPr="00971D6E">
        <w:t xml:space="preserve"> data from both shelf-seas </w:t>
      </w:r>
      <w:r w:rsidR="00E55E28">
        <w:t>could be</w:t>
      </w:r>
      <w:r w:rsidR="00E55E28" w:rsidRPr="00971D6E">
        <w:t xml:space="preserve"> </w:t>
      </w:r>
      <w:r w:rsidRPr="00971D6E">
        <w:t xml:space="preserve">constructed, which predicts </w:t>
      </w:r>
      <w:r w:rsidR="00E55E28">
        <w:t>either</w:t>
      </w:r>
      <w:r w:rsidR="00E55E28" w:rsidRPr="00971D6E">
        <w:t xml:space="preserve"> </w:t>
      </w:r>
      <w:proofErr w:type="gramStart"/>
      <w:r w:rsidRPr="00971D6E">
        <w:t>sets</w:t>
      </w:r>
      <w:proofErr w:type="gramEnd"/>
      <w:r w:rsidRPr="00971D6E">
        <w:t xml:space="preserve"> of data </w:t>
      </w:r>
      <w:r w:rsidR="00E55E28">
        <w:t>(</w:t>
      </w:r>
      <w:r w:rsidR="00AF1C95">
        <w:t xml:space="preserve">adjusted </w:t>
      </w:r>
      <w:r w:rsidRPr="00971D6E">
        <w:t>R</w:t>
      </w:r>
      <w:r w:rsidRPr="00971D6E">
        <w:rPr>
          <w:vertAlign w:val="superscript"/>
        </w:rPr>
        <w:t>2</w:t>
      </w:r>
      <w:r w:rsidRPr="00971D6E">
        <w:t xml:space="preserve"> values </w:t>
      </w:r>
      <w:r w:rsidR="00AF1C95">
        <w:t xml:space="preserve">= </w:t>
      </w:r>
      <w:r w:rsidRPr="00971D6E">
        <w:t>0.9</w:t>
      </w:r>
      <w:r w:rsidR="00AF1C95">
        <w:t>8</w:t>
      </w:r>
      <w:r w:rsidRPr="00971D6E">
        <w:t>, p &lt; 0.001</w:t>
      </w:r>
      <w:r w:rsidR="00AF1C95">
        <w:t>, RMS error = 0.054</w:t>
      </w:r>
      <w:r w:rsidR="00E55E28">
        <w:t xml:space="preserve">), however its over-complicated nature (including 15 separate parameters) precludes </w:t>
      </w:r>
      <w:r w:rsidR="002A5532">
        <w:t>its</w:t>
      </w:r>
      <w:r w:rsidR="00E55E28">
        <w:t xml:space="preserve"> </w:t>
      </w:r>
      <w:r w:rsidR="00C7089B">
        <w:t>usefulness</w:t>
      </w:r>
      <w:r w:rsidRPr="00971D6E">
        <w:t>.</w:t>
      </w:r>
    </w:p>
    <w:p w14:paraId="4F17BFCA" w14:textId="7721873E" w:rsidR="003A0EAB" w:rsidRPr="00971D6E" w:rsidRDefault="00971D6E" w:rsidP="00AE763E">
      <w:pPr>
        <w:pStyle w:val="Normal1"/>
        <w:spacing w:after="120" w:line="360" w:lineRule="auto"/>
      </w:pPr>
      <w:r w:rsidRPr="00971D6E">
        <w:t>It is clear that the complexity and variability of shelf-sea sediments in general, and the controls of sediment stability specifically, do not necessarily lend themselves to a simple single-parameter predictor of resuspension in these regions. Spatial variations may be predicted based on relatively simple models of easily measured physical parameters (</w:t>
      </w:r>
      <w:r w:rsidR="00075F5F">
        <w:t>e.g.,</w:t>
      </w:r>
      <w:r w:rsidRPr="00971D6E">
        <w:t xml:space="preserve"> Model 2), however, when seasonal and biological factors are considered, the large differences in benthic assemblages (</w:t>
      </w:r>
      <w:proofErr w:type="spellStart"/>
      <w:r w:rsidRPr="00971D6E">
        <w:t>Widdows</w:t>
      </w:r>
      <w:proofErr w:type="spellEnd"/>
      <w:r w:rsidRPr="00971D6E">
        <w:t xml:space="preserve"> </w:t>
      </w:r>
      <w:r w:rsidR="004821BB">
        <w:t>et al.,</w:t>
      </w:r>
      <w:r w:rsidRPr="00971D6E">
        <w:t xml:space="preserve"> 2007), and biological processes, in geographically distinct shelf-sea regions results in overly complex predictor</w:t>
      </w:r>
      <w:r w:rsidR="00E55E28">
        <w:t>s</w:t>
      </w:r>
      <w:r w:rsidRPr="00971D6E">
        <w:t xml:space="preserve"> </w:t>
      </w:r>
      <w:r w:rsidR="00E55E28">
        <w:t>that</w:t>
      </w:r>
      <w:r w:rsidRPr="00971D6E">
        <w:t xml:space="preserve"> require a large amount of data to be collected. </w:t>
      </w:r>
      <w:r w:rsidR="00D96E2C">
        <w:t xml:space="preserve">In addition to this, the potential feedbacks between changes in bed composition due to resuspension and the resulting benthos must be considered. </w:t>
      </w:r>
      <w:r w:rsidRPr="00971D6E">
        <w:t>It is recommended therefore, that predictions of bed stability for the purposes of scaling up to shelf-scales, are based on the collection and assessment of moderate amounts of localised data (</w:t>
      </w:r>
      <w:r w:rsidR="0072080B">
        <w:t>including particle si</w:t>
      </w:r>
      <w:r w:rsidR="00B14190">
        <w:t>ze distributions, bulk density</w:t>
      </w:r>
      <w:r w:rsidR="0072080B">
        <w:t xml:space="preserve">, Chlorophyll a and </w:t>
      </w:r>
      <w:proofErr w:type="spellStart"/>
      <w:r w:rsidR="0072080B">
        <w:t>percent</w:t>
      </w:r>
      <w:proofErr w:type="spellEnd"/>
      <w:r w:rsidR="0072080B">
        <w:t xml:space="preserve"> carbon as used in</w:t>
      </w:r>
      <w:r w:rsidRPr="00971D6E">
        <w:t xml:space="preserve"> </w:t>
      </w:r>
      <w:r w:rsidR="00B14190">
        <w:t>M</w:t>
      </w:r>
      <w:r w:rsidR="00B14190" w:rsidRPr="00971D6E">
        <w:t>odel</w:t>
      </w:r>
      <w:r w:rsidRPr="00971D6E">
        <w:t xml:space="preserve">) specific to the shelf region being investigated, rather than trying to establish a general ‘Shelf-sea’ model, and that while single parameter models are less robust predictors of bed stability in shelf seas, if a single parameter model is to be used, that bulk density </w:t>
      </w:r>
      <w:r w:rsidR="00E55E28">
        <w:t xml:space="preserve">is </w:t>
      </w:r>
      <w:r w:rsidR="00B14190">
        <w:t xml:space="preserve">both </w:t>
      </w:r>
      <w:r w:rsidR="00E55E28">
        <w:t>easily measured and exhibits</w:t>
      </w:r>
      <w:r w:rsidRPr="00971D6E">
        <w:t xml:space="preserve"> significant relationships both spatially and seasonally. Further consideration must also be made concerning the hydrodynamic setting and </w:t>
      </w:r>
      <w:r w:rsidR="002A5532" w:rsidRPr="00971D6E">
        <w:t>its</w:t>
      </w:r>
      <w:r w:rsidRPr="00971D6E">
        <w:t xml:space="preserve"> effect on threshold of erosion. Depth variations, and associated differences in </w:t>
      </w:r>
      <w:r w:rsidR="00702BFF">
        <w:t xml:space="preserve">bed consolidation times or </w:t>
      </w:r>
      <w:r w:rsidRPr="00971D6E">
        <w:t xml:space="preserve">hydrodynamic forcing may have a </w:t>
      </w:r>
      <w:r w:rsidRPr="00971D6E">
        <w:lastRenderedPageBreak/>
        <w:t>lasting effect on the bed sediments in terms of a stress-</w:t>
      </w:r>
      <w:r w:rsidR="00065E41" w:rsidRPr="00971D6E">
        <w:t>history, which</w:t>
      </w:r>
      <w:r w:rsidRPr="00971D6E">
        <w:t xml:space="preserve"> is not captured in predictors based solely on the physical or biological characteristics of the bed.</w:t>
      </w:r>
    </w:p>
    <w:p w14:paraId="5D25872A" w14:textId="77777777" w:rsidR="003A0EAB" w:rsidRPr="00971D6E" w:rsidRDefault="003A0EAB" w:rsidP="00AE763E">
      <w:pPr>
        <w:pStyle w:val="Normal1"/>
        <w:spacing w:after="120" w:line="360" w:lineRule="auto"/>
      </w:pPr>
    </w:p>
    <w:p w14:paraId="03BF4DD9" w14:textId="77777777" w:rsidR="003A0EAB" w:rsidRPr="00971D6E" w:rsidRDefault="00971D6E" w:rsidP="00AE763E">
      <w:pPr>
        <w:pStyle w:val="Normal1"/>
        <w:spacing w:after="120" w:line="360" w:lineRule="auto"/>
        <w:rPr>
          <w:u w:val="single"/>
        </w:rPr>
      </w:pPr>
      <w:r w:rsidRPr="00971D6E">
        <w:rPr>
          <w:u w:val="single"/>
        </w:rPr>
        <w:t>4.2 Likelihood of Resuspension</w:t>
      </w:r>
    </w:p>
    <w:p w14:paraId="5D1A2D69" w14:textId="0B005B92" w:rsidR="003A0EAB" w:rsidRPr="00971D6E" w:rsidRDefault="00971D6E" w:rsidP="00AE763E">
      <w:pPr>
        <w:pStyle w:val="Normal1"/>
        <w:spacing w:after="120" w:line="360" w:lineRule="auto"/>
      </w:pPr>
      <w:r w:rsidRPr="00971D6E">
        <w:t xml:space="preserve">Two sets of data are available to allow us to assess the likelihood and frequency of resuspension events in the Celtic Sea: short-term, </w:t>
      </w:r>
      <w:proofErr w:type="gramStart"/>
      <w:r w:rsidRPr="00971D6E">
        <w:t>high resolution</w:t>
      </w:r>
      <w:proofErr w:type="gramEnd"/>
      <w:r w:rsidRPr="00971D6E">
        <w:t xml:space="preserve"> </w:t>
      </w:r>
      <w:proofErr w:type="spellStart"/>
      <w:r w:rsidRPr="00971D6E">
        <w:t>miniSTABLE</w:t>
      </w:r>
      <w:proofErr w:type="spellEnd"/>
      <w:r w:rsidRPr="00971D6E">
        <w:t xml:space="preserve"> lander data (co-located with the main sampling sites, but only available at all sites for the </w:t>
      </w:r>
      <w:r w:rsidR="00071EC2">
        <w:t>late-summer</w:t>
      </w:r>
      <w:r w:rsidR="00071EC2" w:rsidRPr="00971D6E">
        <w:t xml:space="preserve"> </w:t>
      </w:r>
      <w:r w:rsidRPr="00971D6E">
        <w:t>period in August 2015); and long-term Cefas lander data (not directly co-located with the resuspension experiment locations).</w:t>
      </w:r>
    </w:p>
    <w:p w14:paraId="34701496" w14:textId="52144E8F" w:rsidR="003A0EAB" w:rsidRPr="00971D6E" w:rsidRDefault="00971D6E" w:rsidP="00AE763E">
      <w:pPr>
        <w:pStyle w:val="Normal1"/>
        <w:spacing w:after="120" w:line="360" w:lineRule="auto"/>
        <w:rPr>
          <w:i/>
        </w:rPr>
      </w:pPr>
      <w:r w:rsidRPr="00971D6E">
        <w:rPr>
          <w:i/>
        </w:rPr>
        <w:t xml:space="preserve">4.2.1 Short-term, </w:t>
      </w:r>
      <w:proofErr w:type="gramStart"/>
      <w:r w:rsidRPr="00971D6E">
        <w:rPr>
          <w:i/>
        </w:rPr>
        <w:t>high resolution</w:t>
      </w:r>
      <w:proofErr w:type="gramEnd"/>
      <w:r w:rsidRPr="00971D6E">
        <w:rPr>
          <w:i/>
        </w:rPr>
        <w:t xml:space="preserve"> </w:t>
      </w:r>
      <w:r w:rsidR="009F004A">
        <w:rPr>
          <w:i/>
        </w:rPr>
        <w:t>s</w:t>
      </w:r>
      <w:r w:rsidRPr="00971D6E">
        <w:rPr>
          <w:i/>
        </w:rPr>
        <w:t xml:space="preserve">hear </w:t>
      </w:r>
      <w:r w:rsidR="009F004A">
        <w:rPr>
          <w:i/>
        </w:rPr>
        <w:t>s</w:t>
      </w:r>
      <w:r w:rsidRPr="00971D6E">
        <w:rPr>
          <w:i/>
        </w:rPr>
        <w:t>tress measurements</w:t>
      </w:r>
    </w:p>
    <w:p w14:paraId="0D419A02" w14:textId="16B50077" w:rsidR="003A0EAB" w:rsidRPr="00971D6E" w:rsidRDefault="00971D6E" w:rsidP="00AE763E">
      <w:pPr>
        <w:pStyle w:val="Normal1"/>
        <w:spacing w:after="120" w:line="360" w:lineRule="auto"/>
      </w:pPr>
      <w:r w:rsidRPr="00971D6E">
        <w:t>Applied bed shear stresses (</w:t>
      </w:r>
      <w:r w:rsidR="007D393F">
        <w:sym w:font="Symbol" w:char="F074"/>
      </w:r>
      <w:r w:rsidRPr="00971D6E">
        <w:t>) were calculated based on ADV data collected 0.3 - 0.65 m above the bed (depending on deployment) and calculated using the Law of the Wall:</w:t>
      </w:r>
    </w:p>
    <w:p w14:paraId="28BE0802" w14:textId="77777777" w:rsidR="003A0EAB" w:rsidRDefault="003A0EAB" w:rsidP="00AE763E">
      <w:pPr>
        <w:pStyle w:val="Normal1"/>
        <w:spacing w:after="120" w:line="360" w:lineRule="auto"/>
      </w:pPr>
    </w:p>
    <w:p w14:paraId="51F1A10A" w14:textId="50D18C3B" w:rsidR="007D393F" w:rsidRPr="00971D6E" w:rsidRDefault="00973B6A" w:rsidP="00AE763E">
      <w:pPr>
        <w:pStyle w:val="Normal1"/>
        <w:spacing w:after="120" w:line="360" w:lineRule="auto"/>
      </w:pPr>
      <m:oMathPara>
        <m:oMath>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t>
                  </m:r>
                </m:sub>
              </m:sSub>
            </m:num>
            <m:den>
              <m:r>
                <w:rPr>
                  <w:rFonts w:ascii="Cambria Math" w:hAnsi="Cambria Math"/>
                </w:rPr>
                <m:t>κ</m:t>
              </m:r>
            </m:den>
          </m:f>
          <m:r>
            <w:rPr>
              <w:rFonts w:ascii="Cambria Math" w:hAnsi="Cambria Math"/>
            </w:rPr>
            <m:t>ln</m:t>
          </m:r>
          <m:f>
            <m:fPr>
              <m:ctrlPr>
                <w:rPr>
                  <w:rFonts w:ascii="Cambria Math" w:hAnsi="Cambria Math"/>
                  <w:i/>
                </w:rPr>
              </m:ctrlPr>
            </m:fPr>
            <m:num>
              <m:r>
                <w:rPr>
                  <w:rFonts w:ascii="Cambria Math" w:hAnsi="Cambria Math"/>
                </w:rPr>
                <m:t>z</m:t>
              </m:r>
            </m:num>
            <m:den>
              <m:sSub>
                <m:sSubPr>
                  <m:ctrlPr>
                    <w:rPr>
                      <w:rFonts w:ascii="Cambria Math" w:hAnsi="Cambria Math"/>
                      <w:i/>
                    </w:rPr>
                  </m:ctrlPr>
                </m:sSubPr>
                <m:e>
                  <m:r>
                    <w:rPr>
                      <w:rFonts w:ascii="Cambria Math" w:hAnsi="Cambria Math"/>
                    </w:rPr>
                    <m:t>z</m:t>
                  </m:r>
                </m:e>
                <m:sub>
                  <m:r>
                    <w:rPr>
                      <w:rFonts w:ascii="Cambria Math" w:hAnsi="Cambria Math"/>
                    </w:rPr>
                    <m:t>0</m:t>
                  </m:r>
                </m:sub>
              </m:sSub>
            </m:den>
          </m:f>
        </m:oMath>
      </m:oMathPara>
    </w:p>
    <w:p w14:paraId="219E79E3" w14:textId="3C2442B6" w:rsidR="003A0EAB" w:rsidRPr="00971D6E" w:rsidRDefault="007D393F" w:rsidP="00AE763E">
      <w:pPr>
        <w:pStyle w:val="Normal1"/>
        <w:spacing w:after="120" w:line="360" w:lineRule="auto"/>
        <w:rPr>
          <w:vertAlign w:val="superscript"/>
        </w:rPr>
      </w:pPr>
      <m:oMathPara>
        <m:oMath>
          <m:r>
            <w:rPr>
              <w:rFonts w:ascii="Cambria Math" w:hAnsi="Cambria Math"/>
            </w:rPr>
            <m:t>τ= ρ</m:t>
          </m:r>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oMath>
      </m:oMathPara>
    </w:p>
    <w:p w14:paraId="57B6C19F" w14:textId="77777777" w:rsidR="003A0EAB" w:rsidRPr="00971D6E" w:rsidRDefault="003A0EAB" w:rsidP="00AE763E">
      <w:pPr>
        <w:pStyle w:val="Normal1"/>
        <w:spacing w:after="120" w:line="360" w:lineRule="auto"/>
      </w:pPr>
    </w:p>
    <w:p w14:paraId="192EC788" w14:textId="215676F7" w:rsidR="003A0EAB" w:rsidRPr="00971D6E" w:rsidRDefault="00971D6E" w:rsidP="00AE763E">
      <w:pPr>
        <w:pStyle w:val="Normal1"/>
        <w:spacing w:after="120" w:line="360" w:lineRule="auto"/>
      </w:pPr>
      <w:r w:rsidRPr="00971D6E">
        <w:t xml:space="preserve">Where </w:t>
      </w:r>
      <w:proofErr w:type="spellStart"/>
      <w:r w:rsidR="00207B50">
        <w:t>u</w:t>
      </w:r>
      <w:r w:rsidR="00207B50" w:rsidRPr="00971D6E">
        <w:rPr>
          <w:vertAlign w:val="subscript"/>
        </w:rPr>
        <w:t>z</w:t>
      </w:r>
      <w:proofErr w:type="spellEnd"/>
      <w:r w:rsidR="00207B50" w:rsidRPr="00971D6E">
        <w:t xml:space="preserve"> </w:t>
      </w:r>
      <w:r w:rsidRPr="00971D6E">
        <w:t xml:space="preserve">is the measured </w:t>
      </w:r>
      <w:r w:rsidR="00686A85">
        <w:t xml:space="preserve">horizontal </w:t>
      </w:r>
      <w:r w:rsidRPr="00971D6E">
        <w:t>velocity, at a height of z above the bed</w:t>
      </w:r>
      <w:r w:rsidR="00686A85">
        <w:t>, u</w:t>
      </w:r>
      <w:r w:rsidR="00686A85" w:rsidRPr="001E2EF9">
        <w:rPr>
          <w:vertAlign w:val="subscript"/>
        </w:rPr>
        <w:t>*</w:t>
      </w:r>
      <w:r w:rsidR="00686A85">
        <w:t xml:space="preserve"> is shear velocity</w:t>
      </w:r>
      <w:proofErr w:type="gramStart"/>
      <w:r w:rsidR="00686A85">
        <w:t xml:space="preserve">, </w:t>
      </w:r>
      <w:r w:rsidRPr="00971D6E">
        <w:t xml:space="preserve"> </w:t>
      </w:r>
      <w:proofErr w:type="gramEnd"/>
      <w:r w:rsidR="007D393F">
        <w:sym w:font="Symbol" w:char="F06B"/>
      </w:r>
      <w:r w:rsidRPr="00971D6E">
        <w:t xml:space="preserve"> is </w:t>
      </w:r>
      <w:r w:rsidR="00686A85">
        <w:t xml:space="preserve">the </w:t>
      </w:r>
      <w:r w:rsidRPr="00971D6E">
        <w:t xml:space="preserve">von </w:t>
      </w:r>
      <w:proofErr w:type="spellStart"/>
      <w:r w:rsidRPr="00971D6E">
        <w:t>Karmen</w:t>
      </w:r>
      <w:proofErr w:type="spellEnd"/>
      <w:r w:rsidRPr="00971D6E">
        <w:t xml:space="preserve"> constant (0.4</w:t>
      </w:r>
      <w:r w:rsidR="00686A85">
        <w:t>1</w:t>
      </w:r>
      <w:r w:rsidRPr="00971D6E">
        <w:t>), and z</w:t>
      </w:r>
      <w:r w:rsidRPr="00971D6E">
        <w:rPr>
          <w:vertAlign w:val="subscript"/>
        </w:rPr>
        <w:t>0</w:t>
      </w:r>
      <w:r w:rsidRPr="00971D6E">
        <w:t xml:space="preserve"> is the roughness length</w:t>
      </w:r>
      <w:r w:rsidR="00042DE9">
        <w:t xml:space="preserve">. </w:t>
      </w:r>
      <w:r w:rsidR="00686A85">
        <w:t>The calculation of bed stress is highly dependant on z</w:t>
      </w:r>
      <w:r w:rsidR="005E3B54">
        <w:rPr>
          <w:vertAlign w:val="subscript"/>
        </w:rPr>
        <w:t>0</w:t>
      </w:r>
      <w:r w:rsidR="00686A85">
        <w:t>. The possible range of bed stresses is thus predicted by the grain size dependant z</w:t>
      </w:r>
      <w:r w:rsidR="00686A85" w:rsidRPr="001E2EF9">
        <w:rPr>
          <w:vertAlign w:val="subscript"/>
        </w:rPr>
        <w:t>0</w:t>
      </w:r>
      <w:r w:rsidR="00686A85">
        <w:t xml:space="preserve"> = </w:t>
      </w:r>
      <w:r w:rsidRPr="00971D6E">
        <w:t>d</w:t>
      </w:r>
      <w:r w:rsidRPr="00971D6E">
        <w:rPr>
          <w:vertAlign w:val="subscript"/>
        </w:rPr>
        <w:t>50</w:t>
      </w:r>
      <w:r w:rsidRPr="00971D6E">
        <w:t>/12</w:t>
      </w:r>
      <w:r w:rsidR="00686A85">
        <w:t xml:space="preserve"> which assumes a flat bed (red lines in Figure 4) to an estimate using the largest bedform dimensions (using a ripple relationship: </w:t>
      </w:r>
      <w:r w:rsidR="00042DE9">
        <w:t>z</w:t>
      </w:r>
      <w:r w:rsidR="00042DE9" w:rsidRPr="001E2EF9">
        <w:rPr>
          <w:vertAlign w:val="subscript"/>
        </w:rPr>
        <w:t>0</w:t>
      </w:r>
      <w:r w:rsidR="00042DE9">
        <w:t xml:space="preserve"> = 6mm; </w:t>
      </w:r>
      <w:proofErr w:type="spellStart"/>
      <w:r w:rsidR="00042DE9">
        <w:t>Soulsby</w:t>
      </w:r>
      <w:proofErr w:type="spellEnd"/>
      <w:r w:rsidR="00042DE9">
        <w:t xml:space="preserve">, 1983) </w:t>
      </w:r>
      <w:r w:rsidR="00686A85">
        <w:t xml:space="preserve">as observed in sonar </w:t>
      </w:r>
      <w:proofErr w:type="spellStart"/>
      <w:r w:rsidR="00686A85">
        <w:t>bedscans</w:t>
      </w:r>
      <w:proofErr w:type="spellEnd"/>
      <w:r w:rsidR="00686A85">
        <w:t xml:space="preserve"> of the </w:t>
      </w:r>
      <w:r w:rsidR="00686A85" w:rsidRPr="00973B6A">
        <w:t>site (Thompson et al., 2</w:t>
      </w:r>
      <w:r w:rsidR="00A533D6" w:rsidRPr="00973B6A">
        <w:t>0</w:t>
      </w:r>
      <w:r w:rsidR="00686A85" w:rsidRPr="00973B6A">
        <w:t>17).</w:t>
      </w:r>
      <w:r w:rsidR="00686A85">
        <w:t xml:space="preserve"> </w:t>
      </w:r>
    </w:p>
    <w:p w14:paraId="28C45C46" w14:textId="117AC8F8" w:rsidR="003A0EAB" w:rsidRPr="00971D6E" w:rsidRDefault="00971D6E" w:rsidP="001E2EF9">
      <w:pPr>
        <w:pStyle w:val="Normal1"/>
        <w:spacing w:before="240" w:after="120" w:line="360" w:lineRule="auto"/>
      </w:pPr>
      <w:r w:rsidRPr="00971D6E">
        <w:t xml:space="preserve">Figure 4 shows the </w:t>
      </w:r>
      <w:r w:rsidR="007A2D50">
        <w:t xml:space="preserve">ranges of applied </w:t>
      </w:r>
      <w:r w:rsidRPr="00971D6E">
        <w:t xml:space="preserve">shear stresses </w:t>
      </w:r>
      <w:r w:rsidR="00207B50">
        <w:t xml:space="preserve">measured </w:t>
      </w:r>
      <w:r w:rsidRPr="00971D6E">
        <w:t xml:space="preserve">at each of the sites during the </w:t>
      </w:r>
      <w:r w:rsidR="00071EC2">
        <w:t>late-summer</w:t>
      </w:r>
      <w:r w:rsidR="00071EC2" w:rsidRPr="00971D6E">
        <w:t xml:space="preserve"> </w:t>
      </w:r>
      <w:r w:rsidRPr="00971D6E">
        <w:t>deployments in August 2015, overlaid with the critical shear stresses measured during the cruise. Clear</w:t>
      </w:r>
      <w:r w:rsidR="005E3B54">
        <w:t xml:space="preserve"> quarter and</w:t>
      </w:r>
      <w:r w:rsidRPr="00971D6E">
        <w:t xml:space="preserve"> semi-diurnal variations associated with the tide are evident</w:t>
      </w:r>
      <w:r w:rsidR="00207B50">
        <w:t>, but</w:t>
      </w:r>
      <w:r w:rsidRPr="00971D6E">
        <w:t xml:space="preserve"> </w:t>
      </w:r>
      <w:r w:rsidR="00207B50">
        <w:t>i</w:t>
      </w:r>
      <w:r w:rsidR="00925E36" w:rsidRPr="00971D6E">
        <w:t xml:space="preserve">t should be noted, that lander deployments were not at the same stage of the spring-neap tidal cycle for each site, and </w:t>
      </w:r>
      <w:r w:rsidR="00925E36" w:rsidRPr="004A0A24">
        <w:t>are therefore</w:t>
      </w:r>
      <w:r w:rsidR="00925E36" w:rsidRPr="00971D6E">
        <w:t xml:space="preserve"> not directly comparable.</w:t>
      </w:r>
      <w:r w:rsidR="00925E36">
        <w:t xml:space="preserve"> </w:t>
      </w:r>
      <w:r w:rsidRPr="00971D6E">
        <w:t xml:space="preserve">At Benthic A, the muddiest site, </w:t>
      </w:r>
      <w:r w:rsidR="00B80603">
        <w:t>applied</w:t>
      </w:r>
      <w:r w:rsidR="00B80603" w:rsidRPr="00971D6E">
        <w:t xml:space="preserve"> </w:t>
      </w:r>
      <w:r w:rsidRPr="00971D6E">
        <w:t>shear stresses are always in excess of the</w:t>
      </w:r>
      <w:r w:rsidR="00B80603">
        <w:t xml:space="preserve"> minimum</w:t>
      </w:r>
      <w:r w:rsidRPr="00971D6E">
        <w:t xml:space="preserve"> critical shear stresses, which are close in magnitude to the </w:t>
      </w:r>
      <w:r w:rsidR="00B80603">
        <w:t>lowest applied</w:t>
      </w:r>
      <w:r w:rsidR="00B80603" w:rsidRPr="00971D6E">
        <w:t xml:space="preserve"> </w:t>
      </w:r>
      <w:r w:rsidRPr="00971D6E">
        <w:t xml:space="preserve">stresses </w:t>
      </w:r>
      <w:r w:rsidR="00B80603">
        <w:t>predicted</w:t>
      </w:r>
      <w:r w:rsidR="00B80603" w:rsidRPr="00971D6E">
        <w:t xml:space="preserve"> </w:t>
      </w:r>
      <w:r w:rsidRPr="00971D6E">
        <w:t xml:space="preserve">at the site. This implies frequent </w:t>
      </w:r>
      <w:r w:rsidRPr="00971D6E">
        <w:lastRenderedPageBreak/>
        <w:t xml:space="preserve">resuspension and re-working of the bed sediment. Benthic I, with ~30% fines, shows </w:t>
      </w:r>
      <w:r w:rsidR="00B80603">
        <w:t>a</w:t>
      </w:r>
      <w:r w:rsidR="00B80603" w:rsidRPr="00971D6E">
        <w:t xml:space="preserve"> </w:t>
      </w:r>
      <w:r w:rsidRPr="00971D6E">
        <w:t xml:space="preserve">higher resistance to resuspension, </w:t>
      </w:r>
      <w:r w:rsidR="00104AAF">
        <w:t>with</w:t>
      </w:r>
      <w:r w:rsidR="00B80603">
        <w:t xml:space="preserve"> </w:t>
      </w:r>
      <w:r w:rsidRPr="00971D6E">
        <w:t xml:space="preserve">applied </w:t>
      </w:r>
      <w:r w:rsidR="00EC20CC">
        <w:t>stresses exceed</w:t>
      </w:r>
      <w:r w:rsidR="00207B50">
        <w:t>ing</w:t>
      </w:r>
      <w:r w:rsidR="00EC20CC">
        <w:t xml:space="preserve"> </w:t>
      </w:r>
      <w:proofErr w:type="spellStart"/>
      <w:r w:rsidR="00EC20CC">
        <w:t>critical</w:t>
      </w:r>
      <w:r w:rsidR="00B80603">
        <w:t>s</w:t>
      </w:r>
      <w:proofErr w:type="spellEnd"/>
      <w:r w:rsidRPr="00971D6E">
        <w:t xml:space="preserve"> during higher magnitude events</w:t>
      </w:r>
      <w:r w:rsidR="00B80603">
        <w:t xml:space="preserve"> (based on lower </w:t>
      </w:r>
      <w:r w:rsidR="00105214">
        <w:t>limits of z</w:t>
      </w:r>
      <w:r w:rsidR="00105214" w:rsidRPr="001E2EF9">
        <w:rPr>
          <w:vertAlign w:val="subscript"/>
        </w:rPr>
        <w:t>0</w:t>
      </w:r>
      <w:r w:rsidR="00105214">
        <w:t>) or during the peak</w:t>
      </w:r>
      <w:r w:rsidR="00B80603">
        <w:t xml:space="preserve"> </w:t>
      </w:r>
      <w:r w:rsidR="00207B50">
        <w:t xml:space="preserve">flows </w:t>
      </w:r>
      <w:r w:rsidR="00B80603">
        <w:t>of each tidal cycle (higher limit of z</w:t>
      </w:r>
      <w:r w:rsidR="00B80603" w:rsidRPr="001E2EF9">
        <w:rPr>
          <w:vertAlign w:val="subscript"/>
        </w:rPr>
        <w:t>0</w:t>
      </w:r>
      <w:r w:rsidR="00B80603">
        <w:t>)</w:t>
      </w:r>
      <w:r w:rsidRPr="00971D6E">
        <w:t xml:space="preserve">. At Benthic H (~20% fines), resuspension </w:t>
      </w:r>
      <w:r w:rsidR="00507656">
        <w:t>also occurs</w:t>
      </w:r>
      <w:r w:rsidRPr="00971D6E">
        <w:t xml:space="preserve"> during peak velocities</w:t>
      </w:r>
      <w:r w:rsidR="00507656">
        <w:t xml:space="preserve"> (high z</w:t>
      </w:r>
      <w:r w:rsidR="00507656" w:rsidRPr="001E2EF9">
        <w:rPr>
          <w:vertAlign w:val="subscript"/>
        </w:rPr>
        <w:t>0</w:t>
      </w:r>
      <w:r w:rsidR="00507656">
        <w:t>)</w:t>
      </w:r>
      <w:r w:rsidRPr="00971D6E">
        <w:t xml:space="preserve">. For Benthic G (&lt;20% fines), the applied shear stresses </w:t>
      </w:r>
      <w:r w:rsidR="00507656">
        <w:t>rarely</w:t>
      </w:r>
      <w:r w:rsidRPr="00971D6E">
        <w:t xml:space="preserve"> exceed the critical shear stress during the measurement period. </w:t>
      </w:r>
      <w:r w:rsidR="004A0A24">
        <w:t xml:space="preserve">The deployments at Benthic G and I both take place during neap tides, while deployments at A and H take place during </w:t>
      </w:r>
      <w:r w:rsidR="002D6CAC">
        <w:t>s</w:t>
      </w:r>
      <w:r w:rsidR="004A0A24">
        <w:t>pring tide, and 3 days after maximum spring tide respectively.</w:t>
      </w:r>
      <w:r w:rsidRPr="00971D6E">
        <w:t xml:space="preserve"> </w:t>
      </w:r>
      <w:r w:rsidR="004A0A24">
        <w:t xml:space="preserve">This implies that the frequent resuspension seen at A may indicate an upper limit, and may over-estimate total </w:t>
      </w:r>
      <w:r w:rsidRPr="00971D6E">
        <w:t xml:space="preserve">resuspension events </w:t>
      </w:r>
      <w:r w:rsidR="004A0A24">
        <w:t xml:space="preserve">over the complete </w:t>
      </w:r>
      <w:r w:rsidR="005E3B54">
        <w:t xml:space="preserve">spring-neap </w:t>
      </w:r>
      <w:r w:rsidR="004A0A24">
        <w:t>cycle</w:t>
      </w:r>
      <w:r w:rsidRPr="00971D6E">
        <w:t>.</w:t>
      </w:r>
      <w:r w:rsidR="004A0A24">
        <w:t xml:space="preserve"> Resuspension at G and I </w:t>
      </w:r>
      <w:r w:rsidR="00267DC4">
        <w:t>has the potential</w:t>
      </w:r>
      <w:r w:rsidR="004A0A24">
        <w:t xml:space="preserve"> to be higher than predicted.</w:t>
      </w:r>
      <w:r w:rsidRPr="00971D6E">
        <w:t xml:space="preserve"> An examination of longer-term measurements is needed to fully assess likelihood of resuspension</w:t>
      </w:r>
      <w:r w:rsidR="00507656">
        <w:t xml:space="preserve">, however, this short-term data series </w:t>
      </w:r>
      <w:r w:rsidR="00104AAF">
        <w:t>in</w:t>
      </w:r>
      <w:r w:rsidR="003F3B02">
        <w:t>dicates</w:t>
      </w:r>
      <w:r w:rsidR="00507656">
        <w:t xml:space="preserve"> that the resuspension potential is highest at Benthic A, and lowest at Benthic G</w:t>
      </w:r>
      <w:r w:rsidR="003F3B02">
        <w:t>, and is correlated with percentage fines</w:t>
      </w:r>
      <w:r w:rsidR="00507656">
        <w:t>.</w:t>
      </w:r>
    </w:p>
    <w:p w14:paraId="1014A84C" w14:textId="77777777" w:rsidR="003A0EAB" w:rsidRPr="00971D6E" w:rsidRDefault="003A0EAB" w:rsidP="00AE763E">
      <w:pPr>
        <w:pStyle w:val="Normal1"/>
        <w:spacing w:after="120" w:line="360" w:lineRule="auto"/>
        <w:jc w:val="center"/>
      </w:pPr>
    </w:p>
    <w:p w14:paraId="03892E4D" w14:textId="2E7C9C6D" w:rsidR="003A0EAB" w:rsidRPr="00971D6E" w:rsidRDefault="005A1EA0" w:rsidP="00AE763E">
      <w:pPr>
        <w:pStyle w:val="Normal1"/>
        <w:spacing w:after="120" w:line="360" w:lineRule="auto"/>
        <w:jc w:val="center"/>
      </w:pPr>
      <w:r>
        <w:rPr>
          <w:noProof/>
          <w:lang w:val="en-US"/>
        </w:rPr>
        <w:drawing>
          <wp:inline distT="0" distB="0" distL="0" distR="0" wp14:anchorId="50ABCB4D" wp14:editId="10A3A70E">
            <wp:extent cx="4815555" cy="4224415"/>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ubmit_figure_4_adv_bedstress3.jpg"/>
                    <pic:cNvPicPr/>
                  </pic:nvPicPr>
                  <pic:blipFill>
                    <a:blip r:embed="rId17">
                      <a:extLst>
                        <a:ext uri="{28A0092B-C50C-407E-A947-70E740481C1C}">
                          <a14:useLocalDpi xmlns:a14="http://schemas.microsoft.com/office/drawing/2010/main" val="0"/>
                        </a:ext>
                      </a:extLst>
                    </a:blip>
                    <a:stretch>
                      <a:fillRect/>
                    </a:stretch>
                  </pic:blipFill>
                  <pic:spPr>
                    <a:xfrm>
                      <a:off x="0" y="0"/>
                      <a:ext cx="4815711" cy="4224552"/>
                    </a:xfrm>
                    <a:prstGeom prst="rect">
                      <a:avLst/>
                    </a:prstGeom>
                  </pic:spPr>
                </pic:pic>
              </a:graphicData>
            </a:graphic>
          </wp:inline>
        </w:drawing>
      </w:r>
    </w:p>
    <w:p w14:paraId="69B12AF3" w14:textId="68608250" w:rsidR="003A0EAB" w:rsidRDefault="00971D6E" w:rsidP="00AE763E">
      <w:pPr>
        <w:pStyle w:val="Normal1"/>
        <w:spacing w:after="120" w:line="360" w:lineRule="auto"/>
      </w:pPr>
      <w:r w:rsidRPr="00971D6E">
        <w:lastRenderedPageBreak/>
        <w:t xml:space="preserve">Figure 4. </w:t>
      </w:r>
      <w:r w:rsidR="00EC2352">
        <w:t>Mean</w:t>
      </w:r>
      <w:r w:rsidRPr="00971D6E">
        <w:t xml:space="preserve"> applied shear stress</w:t>
      </w:r>
      <w:r w:rsidR="00955F23">
        <w:t>es (shading</w:t>
      </w:r>
      <w:r w:rsidR="00DB495E">
        <w:t xml:space="preserve"> representing</w:t>
      </w:r>
      <w:r w:rsidR="00EC2352">
        <w:t xml:space="preserve"> standard deviation</w:t>
      </w:r>
      <w:r w:rsidR="00955F23">
        <w:t xml:space="preserve">) for the upper </w:t>
      </w:r>
      <w:r w:rsidR="00615999">
        <w:t xml:space="preserve">(blue) </w:t>
      </w:r>
      <w:r w:rsidR="00955F23">
        <w:t xml:space="preserve">and lower </w:t>
      </w:r>
      <w:r w:rsidR="00615999">
        <w:t xml:space="preserve">(red) </w:t>
      </w:r>
      <w:r w:rsidR="00955F23">
        <w:t>z</w:t>
      </w:r>
      <w:r w:rsidR="00955F23" w:rsidRPr="001E2EF9">
        <w:rPr>
          <w:vertAlign w:val="subscript"/>
        </w:rPr>
        <w:t>0</w:t>
      </w:r>
      <w:r w:rsidR="00955F23">
        <w:t xml:space="preserve"> limits</w:t>
      </w:r>
      <w:r w:rsidRPr="00971D6E">
        <w:t xml:space="preserve"> overlaid with critical shear stress</w:t>
      </w:r>
      <w:r w:rsidR="00615999">
        <w:t xml:space="preserve"> ranges</w:t>
      </w:r>
      <w:r w:rsidRPr="00971D6E">
        <w:t xml:space="preserve"> (</w:t>
      </w:r>
      <w:r w:rsidR="00615999">
        <w:t>green</w:t>
      </w:r>
      <w:r w:rsidR="00615999" w:rsidRPr="00971D6E">
        <w:t xml:space="preserve"> </w:t>
      </w:r>
      <w:r w:rsidR="00207B50">
        <w:t>shading) representing</w:t>
      </w:r>
      <w:r w:rsidRPr="00971D6E">
        <w:t xml:space="preserve"> CMF</w:t>
      </w:r>
      <w:r w:rsidR="004C0605">
        <w:t xml:space="preserve"> </w:t>
      </w:r>
      <w:r w:rsidR="00207B50">
        <w:t>data</w:t>
      </w:r>
      <w:r w:rsidR="004C0605">
        <w:t xml:space="preserve"> using sediment collected</w:t>
      </w:r>
      <w:r w:rsidRPr="00971D6E">
        <w:t xml:space="preserve"> during the </w:t>
      </w:r>
      <w:proofErr w:type="spellStart"/>
      <w:r w:rsidRPr="00971D6E">
        <w:t>miniSTABLE</w:t>
      </w:r>
      <w:proofErr w:type="spellEnd"/>
      <w:r w:rsidRPr="00971D6E">
        <w:t xml:space="preserve"> lander deployment period</w:t>
      </w:r>
      <w:r w:rsidR="004C0605">
        <w:t xml:space="preserve"> (Over spring tides for B</w:t>
      </w:r>
      <w:r w:rsidR="00DB495E">
        <w:t xml:space="preserve">enthic A and H; neap for </w:t>
      </w:r>
      <w:r w:rsidR="00674772">
        <w:t xml:space="preserve">G and </w:t>
      </w:r>
      <w:r w:rsidR="00DB495E">
        <w:t>I</w:t>
      </w:r>
      <w:r w:rsidR="00207B50">
        <w:t>)</w:t>
      </w:r>
      <w:r w:rsidR="004C0605">
        <w:t>)</w:t>
      </w:r>
      <w:r w:rsidR="00EC2352">
        <w:t xml:space="preserve">. </w:t>
      </w:r>
      <w:r w:rsidRPr="00971D6E">
        <w:t xml:space="preserve">For Benthic G the </w:t>
      </w:r>
      <w:r w:rsidR="00EC2352">
        <w:t>dashed green</w:t>
      </w:r>
      <w:r w:rsidR="00EC2352" w:rsidRPr="00971D6E">
        <w:t xml:space="preserve"> </w:t>
      </w:r>
      <w:r w:rsidRPr="00971D6E">
        <w:t xml:space="preserve">line </w:t>
      </w:r>
      <w:r w:rsidR="00207B50">
        <w:t>represents</w:t>
      </w:r>
      <w:r w:rsidRPr="00971D6E">
        <w:t xml:space="preserve"> </w:t>
      </w:r>
      <w:r w:rsidR="00207B50">
        <w:t xml:space="preserve">the </w:t>
      </w:r>
      <w:r w:rsidRPr="00971D6E">
        <w:t>average critical shear stress measured over all cruises.</w:t>
      </w:r>
      <w:r w:rsidR="004C0605">
        <w:t xml:space="preserve"> </w:t>
      </w:r>
    </w:p>
    <w:p w14:paraId="50F1CAC1" w14:textId="77777777" w:rsidR="00104AAF" w:rsidRDefault="00104AAF" w:rsidP="00AE763E">
      <w:pPr>
        <w:pStyle w:val="Normal1"/>
        <w:spacing w:after="120" w:line="360" w:lineRule="auto"/>
      </w:pPr>
    </w:p>
    <w:p w14:paraId="6E135190" w14:textId="68BB4E18" w:rsidR="003A0EAB" w:rsidRPr="00971D6E" w:rsidRDefault="00971D6E" w:rsidP="00AE763E">
      <w:pPr>
        <w:pStyle w:val="Normal1"/>
        <w:spacing w:after="120" w:line="360" w:lineRule="auto"/>
      </w:pPr>
      <w:r w:rsidRPr="00971D6E">
        <w:rPr>
          <w:i/>
        </w:rPr>
        <w:t xml:space="preserve">4.2.2 </w:t>
      </w:r>
      <w:r w:rsidR="00EC20CC" w:rsidRPr="00971D6E">
        <w:rPr>
          <w:i/>
        </w:rPr>
        <w:t>Long-term</w:t>
      </w:r>
      <w:r w:rsidRPr="00971D6E">
        <w:rPr>
          <w:i/>
        </w:rPr>
        <w:t xml:space="preserve"> Shear Stress measurements</w:t>
      </w:r>
    </w:p>
    <w:p w14:paraId="193216DB" w14:textId="26D8BC04" w:rsidR="00016090" w:rsidRDefault="00971D6E" w:rsidP="00AE763E">
      <w:pPr>
        <w:pStyle w:val="Normal1"/>
        <w:spacing w:after="120" w:line="360" w:lineRule="auto"/>
      </w:pPr>
      <w:r w:rsidRPr="00971D6E">
        <w:t xml:space="preserve">Figure 5 shows the applied and critical </w:t>
      </w:r>
      <w:r w:rsidR="00966482">
        <w:t>velocities</w:t>
      </w:r>
      <w:r w:rsidRPr="00971D6E">
        <w:t xml:space="preserve"> measured over several months during the study period</w:t>
      </w:r>
      <w:r w:rsidR="003644B1">
        <w:t xml:space="preserve"> for Benthic I</w:t>
      </w:r>
      <w:r w:rsidR="00207B50">
        <w:t xml:space="preserve"> and the East of Haig Fras lander</w:t>
      </w:r>
      <w:r w:rsidRPr="00971D6E">
        <w:t xml:space="preserve">. </w:t>
      </w:r>
      <w:r w:rsidR="00674772">
        <w:t>Critical velocities</w:t>
      </w:r>
      <w:r w:rsidR="00207B50">
        <w:t xml:space="preserve"> at 5m above the bed</w:t>
      </w:r>
      <w:r w:rsidR="003644B1">
        <w:t xml:space="preserve"> were </w:t>
      </w:r>
      <w:r w:rsidR="00674772">
        <w:t>derived</w:t>
      </w:r>
      <w:r w:rsidR="003644B1">
        <w:t xml:space="preserve"> from the critical shear stresses measured using the </w:t>
      </w:r>
      <w:proofErr w:type="spellStart"/>
      <w:r w:rsidR="003644B1">
        <w:t>miniSTABLE</w:t>
      </w:r>
      <w:proofErr w:type="spellEnd"/>
      <w:r w:rsidR="003644B1">
        <w:t xml:space="preserve"> ADV data, to address a lack of confidence in the logarithmic nature of the benthic boundary layer measured by the long-term lander ADCPs. </w:t>
      </w:r>
      <w:r w:rsidR="00016090">
        <w:t xml:space="preserve">Velocities </w:t>
      </w:r>
      <w:r w:rsidR="00016090" w:rsidRPr="00971D6E">
        <w:t>at the East of Haig Fras lander site show distinct spring-neap tidal cycles, however there is little seasonal signal, which may be related to missing data over the peak winter months</w:t>
      </w:r>
      <w:r w:rsidR="00016090">
        <w:t xml:space="preserve"> where waves would have a greater potential influence.</w:t>
      </w:r>
      <w:r w:rsidR="00016090" w:rsidRPr="00016090">
        <w:t xml:space="preserve"> </w:t>
      </w:r>
      <w:r w:rsidR="00016090">
        <w:t xml:space="preserve">The percentage of time the critical threshold is exceeded </w:t>
      </w:r>
      <w:r w:rsidR="00674772">
        <w:t>for a running 25 h window</w:t>
      </w:r>
      <w:r w:rsidR="00016090">
        <w:t xml:space="preserve"> is also indicated, </w:t>
      </w:r>
      <w:proofErr w:type="spellStart"/>
      <w:r w:rsidR="00674772">
        <w:t>approximatly</w:t>
      </w:r>
      <w:proofErr w:type="spellEnd"/>
      <w:r w:rsidR="00674772">
        <w:t xml:space="preserve"> </w:t>
      </w:r>
      <w:r w:rsidR="00016090">
        <w:t>showing daily resuspension events.</w:t>
      </w:r>
    </w:p>
    <w:p w14:paraId="355B50D3" w14:textId="77777777" w:rsidR="003A0EAB" w:rsidRPr="00971D6E" w:rsidRDefault="003A0EAB" w:rsidP="00AE763E">
      <w:pPr>
        <w:pStyle w:val="Normal1"/>
        <w:spacing w:after="120" w:line="360" w:lineRule="auto"/>
      </w:pPr>
    </w:p>
    <w:p w14:paraId="0B38838D" w14:textId="23EAFB97" w:rsidR="003A0EAB" w:rsidRPr="00971D6E" w:rsidRDefault="007D494D" w:rsidP="00C47AA5">
      <w:pPr>
        <w:pStyle w:val="Normal1"/>
        <w:spacing w:after="120" w:line="360" w:lineRule="auto"/>
        <w:jc w:val="center"/>
      </w:pPr>
      <w:r>
        <w:rPr>
          <w:noProof/>
          <w:lang w:val="en-US"/>
        </w:rPr>
        <w:drawing>
          <wp:inline distT="0" distB="0" distL="0" distR="0" wp14:anchorId="49E5A8B1" wp14:editId="44BEC4B1">
            <wp:extent cx="4139813" cy="2810997"/>
            <wp:effectExtent l="0" t="0" r="63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ubmit_figure_5_siteI_longterm.jpg"/>
                    <pic:cNvPicPr/>
                  </pic:nvPicPr>
                  <pic:blipFill>
                    <a:blip r:embed="rId18">
                      <a:extLst>
                        <a:ext uri="{28A0092B-C50C-407E-A947-70E740481C1C}">
                          <a14:useLocalDpi xmlns:a14="http://schemas.microsoft.com/office/drawing/2010/main" val="0"/>
                        </a:ext>
                      </a:extLst>
                    </a:blip>
                    <a:stretch>
                      <a:fillRect/>
                    </a:stretch>
                  </pic:blipFill>
                  <pic:spPr>
                    <a:xfrm>
                      <a:off x="0" y="0"/>
                      <a:ext cx="4139813" cy="2810997"/>
                    </a:xfrm>
                    <a:prstGeom prst="rect">
                      <a:avLst/>
                    </a:prstGeom>
                  </pic:spPr>
                </pic:pic>
              </a:graphicData>
            </a:graphic>
          </wp:inline>
        </w:drawing>
      </w:r>
    </w:p>
    <w:p w14:paraId="121B63FC" w14:textId="77777777" w:rsidR="003A0EAB" w:rsidRPr="00971D6E" w:rsidRDefault="003A0EAB" w:rsidP="00AE763E">
      <w:pPr>
        <w:pStyle w:val="Normal1"/>
        <w:spacing w:after="120" w:line="360" w:lineRule="auto"/>
      </w:pPr>
    </w:p>
    <w:p w14:paraId="682DFE58" w14:textId="01EE9A01" w:rsidR="00016090" w:rsidRDefault="00971D6E" w:rsidP="00AE763E">
      <w:pPr>
        <w:pStyle w:val="Normal1"/>
        <w:spacing w:after="120" w:line="360" w:lineRule="auto"/>
      </w:pPr>
      <w:r w:rsidRPr="00971D6E">
        <w:t>Fi</w:t>
      </w:r>
      <w:r w:rsidRPr="001877A6">
        <w:t>gur</w:t>
      </w:r>
      <w:r w:rsidRPr="00971D6E">
        <w:t xml:space="preserve">e 5.Top:  </w:t>
      </w:r>
      <w:r w:rsidR="007D494D">
        <w:t>Flow velocity 5m above the bed</w:t>
      </w:r>
      <w:r w:rsidRPr="00971D6E">
        <w:t xml:space="preserve"> </w:t>
      </w:r>
      <w:r w:rsidR="00174045">
        <w:t xml:space="preserve">(a) </w:t>
      </w:r>
      <w:r w:rsidRPr="00971D6E">
        <w:t xml:space="preserve">as measured by the </w:t>
      </w:r>
      <w:r w:rsidR="007D494D">
        <w:t xml:space="preserve">long term </w:t>
      </w:r>
      <w:r w:rsidRPr="00971D6E">
        <w:t>Lander</w:t>
      </w:r>
      <w:r w:rsidR="007D494D">
        <w:t xml:space="preserve"> East of </w:t>
      </w:r>
      <w:proofErr w:type="spellStart"/>
      <w:r w:rsidR="007D494D">
        <w:t>Haigh</w:t>
      </w:r>
      <w:proofErr w:type="spellEnd"/>
      <w:r w:rsidR="007D494D">
        <w:t xml:space="preserve"> Fras</w:t>
      </w:r>
      <w:r w:rsidR="00F10F6B">
        <w:t xml:space="preserve"> ADCP</w:t>
      </w:r>
      <w:r w:rsidR="007D494D">
        <w:t xml:space="preserve"> (blue)</w:t>
      </w:r>
      <w:r w:rsidRPr="00971D6E">
        <w:t xml:space="preserve">, </w:t>
      </w:r>
      <w:r w:rsidR="007D494D">
        <w:t xml:space="preserve">overlaid with </w:t>
      </w:r>
      <w:r w:rsidR="00F10F6B">
        <w:t xml:space="preserve">same measured from the Benthic I </w:t>
      </w:r>
      <w:proofErr w:type="spellStart"/>
      <w:r w:rsidR="00F10F6B">
        <w:t>miniSTABLE</w:t>
      </w:r>
      <w:proofErr w:type="spellEnd"/>
      <w:r w:rsidR="00F10F6B">
        <w:t xml:space="preserve"> lander </w:t>
      </w:r>
      <w:r w:rsidR="00F10F6B">
        <w:lastRenderedPageBreak/>
        <w:t>ADV, and</w:t>
      </w:r>
      <w:r w:rsidRPr="00971D6E">
        <w:t xml:space="preserve"> critical </w:t>
      </w:r>
      <w:r w:rsidR="00F10F6B">
        <w:t>velocities</w:t>
      </w:r>
      <w:r w:rsidRPr="00971D6E">
        <w:t xml:space="preserve"> measured at Benthic </w:t>
      </w:r>
      <w:r w:rsidR="007D494D">
        <w:t>I</w:t>
      </w:r>
      <w:r w:rsidRPr="00971D6E">
        <w:t xml:space="preserve"> </w:t>
      </w:r>
      <w:r w:rsidR="006A2DC1">
        <w:t>(</w:t>
      </w:r>
      <w:r w:rsidR="007D494D">
        <w:t>green</w:t>
      </w:r>
      <w:r w:rsidR="006A2DC1">
        <w:t>)</w:t>
      </w:r>
      <w:r w:rsidR="007D494D">
        <w:t>.</w:t>
      </w:r>
      <w:r w:rsidR="00674772">
        <w:t xml:space="preserve"> </w:t>
      </w:r>
      <w:proofErr w:type="spellStart"/>
      <w:r w:rsidR="00674772">
        <w:t>Exceeda</w:t>
      </w:r>
      <w:r w:rsidR="00174045">
        <w:t>nce</w:t>
      </w:r>
      <w:proofErr w:type="spellEnd"/>
      <w:r w:rsidR="00174045">
        <w:t xml:space="preserve"> </w:t>
      </w:r>
      <w:r w:rsidR="00674772">
        <w:t>of critical velocities</w:t>
      </w:r>
      <w:r w:rsidR="00174045">
        <w:t xml:space="preserve"> (b) </w:t>
      </w:r>
      <w:r w:rsidR="00674772">
        <w:t>based on a 25 hour moving window</w:t>
      </w:r>
      <w:r w:rsidR="00174045">
        <w:t>.</w:t>
      </w:r>
    </w:p>
    <w:p w14:paraId="3A2B1475" w14:textId="77777777" w:rsidR="00A4093D" w:rsidRPr="00971D6E" w:rsidRDefault="00A4093D" w:rsidP="00AE763E">
      <w:pPr>
        <w:pStyle w:val="Normal1"/>
        <w:spacing w:after="120" w:line="360" w:lineRule="auto"/>
      </w:pPr>
    </w:p>
    <w:p w14:paraId="1A4724AF" w14:textId="150D8F95" w:rsidR="00016090" w:rsidRPr="00971D6E" w:rsidRDefault="00016090" w:rsidP="00AE763E">
      <w:pPr>
        <w:pStyle w:val="Normal1"/>
        <w:spacing w:after="120" w:line="360" w:lineRule="auto"/>
      </w:pPr>
      <w:r>
        <w:t xml:space="preserve">It should be noted that there is a lack of concurrent short- and long-term lander data for the other sites, which prevents this analysis being expanded for each of the processes sites. However, </w:t>
      </w:r>
      <w:r w:rsidRPr="0036736B">
        <w:t>a</w:t>
      </w:r>
      <w:r w:rsidRPr="00A4093D">
        <w:t>n assessment was made of the number of times over the measurement period that the critical threshold for erosion is exceeded</w:t>
      </w:r>
      <w:r w:rsidRPr="0036736B">
        <w:t xml:space="preserve"> based on calculated applied bed shear stresses</w:t>
      </w:r>
      <w:r>
        <w:t xml:space="preserve"> from these landers</w:t>
      </w:r>
      <w:r w:rsidRPr="00104AAF">
        <w:t xml:space="preserve">, </w:t>
      </w:r>
      <w:r w:rsidRPr="00A4093D">
        <w:t>which is</w:t>
      </w:r>
      <w:r w:rsidR="00674772">
        <w:t xml:space="preserve"> presented in </w:t>
      </w:r>
      <w:r w:rsidR="002A5532">
        <w:t xml:space="preserve">Table </w:t>
      </w:r>
      <w:r w:rsidR="00A533D6">
        <w:t>5</w:t>
      </w:r>
      <w:r w:rsidR="00674772">
        <w:t xml:space="preserve"> as </w:t>
      </w:r>
      <w:proofErr w:type="spellStart"/>
      <w:r w:rsidR="00674772">
        <w:t>exceeda</w:t>
      </w:r>
      <w:r w:rsidRPr="00A4093D">
        <w:t>nce</w:t>
      </w:r>
      <w:proofErr w:type="spellEnd"/>
      <w:r w:rsidRPr="00A4093D">
        <w:t xml:space="preserve"> percentages</w:t>
      </w:r>
      <w:r w:rsidR="005245B9">
        <w:t xml:space="preserve"> </w:t>
      </w:r>
      <w:r w:rsidR="009B405B">
        <w:t>for</w:t>
      </w:r>
      <w:r w:rsidR="005245B9">
        <w:t xml:space="preserve"> periods where the ADCP velocity profiles were log-linear</w:t>
      </w:r>
      <w:r w:rsidRPr="00A4093D">
        <w:t>.</w:t>
      </w:r>
      <w:r>
        <w:t xml:space="preserve"> </w:t>
      </w:r>
      <w:r w:rsidR="005245B9">
        <w:t>These values</w:t>
      </w:r>
      <w:r>
        <w:t xml:space="preserve"> indicate relative differences between the sites and the percentage </w:t>
      </w:r>
      <w:proofErr w:type="spellStart"/>
      <w:r>
        <w:t>exceedance</w:t>
      </w:r>
      <w:proofErr w:type="spellEnd"/>
      <w:r>
        <w:t xml:space="preserve"> ranges agree the values calculated for Benthic I and presented in Figure 5.</w:t>
      </w:r>
    </w:p>
    <w:p w14:paraId="5FCDDBB6" w14:textId="77777777" w:rsidR="00FF43BA" w:rsidRDefault="00FF43BA" w:rsidP="00AE763E">
      <w:pPr>
        <w:pStyle w:val="Normal1"/>
        <w:spacing w:after="120" w:line="360" w:lineRule="auto"/>
      </w:pPr>
    </w:p>
    <w:p w14:paraId="21F5EE1D" w14:textId="6C9C07A1" w:rsidR="003A0EAB" w:rsidRPr="00971D6E" w:rsidRDefault="00971D6E" w:rsidP="00AE763E">
      <w:pPr>
        <w:pStyle w:val="Normal1"/>
        <w:spacing w:after="120" w:line="360" w:lineRule="auto"/>
      </w:pPr>
      <w:r w:rsidRPr="00971D6E">
        <w:t xml:space="preserve">Table </w:t>
      </w:r>
      <w:r w:rsidR="00A533D6">
        <w:t>5</w:t>
      </w:r>
      <w:r w:rsidRPr="00971D6E">
        <w:t xml:space="preserve">. Percentage of times where the critical erosion threshold is </w:t>
      </w:r>
      <w:proofErr w:type="gramStart"/>
      <w:r w:rsidRPr="00971D6E">
        <w:t>exceeded,</w:t>
      </w:r>
      <w:proofErr w:type="gramEnd"/>
      <w:r w:rsidRPr="00971D6E">
        <w:t xml:space="preserve"> based on the range of critical shear stresses measured over the entire study.</w:t>
      </w:r>
    </w:p>
    <w:tbl>
      <w:tblPr>
        <w:tblStyle w:val="1"/>
        <w:tblW w:w="49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1"/>
        <w:gridCol w:w="934"/>
        <w:gridCol w:w="942"/>
        <w:gridCol w:w="934"/>
        <w:gridCol w:w="934"/>
      </w:tblGrid>
      <w:tr w:rsidR="00955C2B" w:rsidRPr="00AE1948" w14:paraId="170EAF77" w14:textId="77777777" w:rsidTr="001E2EF9">
        <w:trPr>
          <w:trHeight w:val="309"/>
          <w:jc w:val="center"/>
        </w:trPr>
        <w:tc>
          <w:tcPr>
            <w:tcW w:w="1221" w:type="dxa"/>
            <w:shd w:val="clear" w:color="auto" w:fill="F2F2F2" w:themeFill="background1" w:themeFillShade="F2"/>
            <w:tcMar>
              <w:top w:w="0" w:type="dxa"/>
              <w:left w:w="100" w:type="dxa"/>
              <w:bottom w:w="0" w:type="dxa"/>
              <w:right w:w="100" w:type="dxa"/>
            </w:tcMar>
            <w:vAlign w:val="center"/>
          </w:tcPr>
          <w:p w14:paraId="40DC6007" w14:textId="77777777" w:rsidR="00955C2B" w:rsidRPr="00AE1948" w:rsidRDefault="00955C2B" w:rsidP="00EF1736">
            <w:pPr>
              <w:pStyle w:val="Normal1"/>
              <w:widowControl w:val="0"/>
              <w:spacing w:line="360" w:lineRule="auto"/>
              <w:rPr>
                <w:b/>
                <w:sz w:val="20"/>
                <w:szCs w:val="20"/>
              </w:rPr>
            </w:pPr>
            <w:r w:rsidRPr="00AE1948">
              <w:rPr>
                <w:b/>
                <w:sz w:val="20"/>
                <w:szCs w:val="20"/>
              </w:rPr>
              <w:t>Month</w:t>
            </w:r>
          </w:p>
        </w:tc>
        <w:tc>
          <w:tcPr>
            <w:tcW w:w="934" w:type="dxa"/>
            <w:shd w:val="clear" w:color="auto" w:fill="F2F2F2" w:themeFill="background1" w:themeFillShade="F2"/>
            <w:tcMar>
              <w:top w:w="0" w:type="dxa"/>
              <w:left w:w="100" w:type="dxa"/>
              <w:bottom w:w="0" w:type="dxa"/>
              <w:right w:w="100" w:type="dxa"/>
            </w:tcMar>
            <w:vAlign w:val="center"/>
          </w:tcPr>
          <w:p w14:paraId="615CBF90" w14:textId="03DCEB2E" w:rsidR="00955C2B" w:rsidRPr="00AE1948" w:rsidRDefault="00955C2B" w:rsidP="00EF1736">
            <w:pPr>
              <w:pStyle w:val="Normal1"/>
              <w:widowControl w:val="0"/>
              <w:spacing w:line="360" w:lineRule="auto"/>
              <w:jc w:val="center"/>
              <w:rPr>
                <w:b/>
                <w:i/>
                <w:sz w:val="20"/>
                <w:szCs w:val="20"/>
              </w:rPr>
            </w:pPr>
            <w:r>
              <w:rPr>
                <w:b/>
                <w:i/>
                <w:sz w:val="20"/>
                <w:szCs w:val="20"/>
              </w:rPr>
              <w:t>Benthic A</w:t>
            </w:r>
          </w:p>
        </w:tc>
        <w:tc>
          <w:tcPr>
            <w:tcW w:w="942" w:type="dxa"/>
            <w:shd w:val="clear" w:color="auto" w:fill="F2F2F2" w:themeFill="background1" w:themeFillShade="F2"/>
            <w:tcMar>
              <w:top w:w="0" w:type="dxa"/>
              <w:left w:w="100" w:type="dxa"/>
              <w:bottom w:w="0" w:type="dxa"/>
              <w:right w:w="100" w:type="dxa"/>
            </w:tcMar>
            <w:vAlign w:val="center"/>
          </w:tcPr>
          <w:p w14:paraId="003905C6" w14:textId="4D36EAD3" w:rsidR="00955C2B" w:rsidRPr="00AE1948" w:rsidRDefault="00955C2B" w:rsidP="00EF1736">
            <w:pPr>
              <w:pStyle w:val="Normal1"/>
              <w:widowControl w:val="0"/>
              <w:spacing w:line="360" w:lineRule="auto"/>
              <w:jc w:val="center"/>
              <w:rPr>
                <w:b/>
                <w:i/>
                <w:sz w:val="20"/>
                <w:szCs w:val="20"/>
              </w:rPr>
            </w:pPr>
            <w:r>
              <w:rPr>
                <w:b/>
                <w:i/>
                <w:sz w:val="20"/>
                <w:szCs w:val="20"/>
              </w:rPr>
              <w:t>Benthic I</w:t>
            </w:r>
          </w:p>
        </w:tc>
        <w:tc>
          <w:tcPr>
            <w:tcW w:w="934" w:type="dxa"/>
            <w:shd w:val="clear" w:color="auto" w:fill="F2F2F2" w:themeFill="background1" w:themeFillShade="F2"/>
            <w:tcMar>
              <w:top w:w="0" w:type="dxa"/>
              <w:left w:w="100" w:type="dxa"/>
              <w:bottom w:w="0" w:type="dxa"/>
              <w:right w:w="100" w:type="dxa"/>
            </w:tcMar>
            <w:vAlign w:val="center"/>
          </w:tcPr>
          <w:p w14:paraId="42F72421" w14:textId="4EDB7373" w:rsidR="00955C2B" w:rsidRPr="00AE1948" w:rsidRDefault="00955C2B" w:rsidP="00EF1736">
            <w:pPr>
              <w:pStyle w:val="Normal1"/>
              <w:widowControl w:val="0"/>
              <w:spacing w:line="360" w:lineRule="auto"/>
              <w:jc w:val="center"/>
              <w:rPr>
                <w:b/>
                <w:i/>
                <w:sz w:val="20"/>
                <w:szCs w:val="20"/>
              </w:rPr>
            </w:pPr>
            <w:r>
              <w:rPr>
                <w:b/>
                <w:i/>
                <w:sz w:val="20"/>
                <w:szCs w:val="20"/>
              </w:rPr>
              <w:t>Benthic H</w:t>
            </w:r>
          </w:p>
        </w:tc>
        <w:tc>
          <w:tcPr>
            <w:tcW w:w="934" w:type="dxa"/>
            <w:shd w:val="clear" w:color="auto" w:fill="F2F2F2" w:themeFill="background1" w:themeFillShade="F2"/>
            <w:tcMar>
              <w:top w:w="0" w:type="dxa"/>
              <w:left w:w="100" w:type="dxa"/>
              <w:bottom w:w="0" w:type="dxa"/>
              <w:right w:w="100" w:type="dxa"/>
            </w:tcMar>
            <w:vAlign w:val="center"/>
          </w:tcPr>
          <w:p w14:paraId="79C3A0ED" w14:textId="53E8D19A" w:rsidR="00955C2B" w:rsidRPr="00AE1948" w:rsidRDefault="00955C2B" w:rsidP="00EF1736">
            <w:pPr>
              <w:pStyle w:val="Normal1"/>
              <w:widowControl w:val="0"/>
              <w:spacing w:line="360" w:lineRule="auto"/>
              <w:jc w:val="center"/>
              <w:rPr>
                <w:b/>
                <w:i/>
                <w:sz w:val="20"/>
                <w:szCs w:val="20"/>
              </w:rPr>
            </w:pPr>
            <w:r>
              <w:rPr>
                <w:b/>
                <w:i/>
                <w:sz w:val="20"/>
                <w:szCs w:val="20"/>
              </w:rPr>
              <w:t>Benthic G</w:t>
            </w:r>
          </w:p>
        </w:tc>
      </w:tr>
      <w:tr w:rsidR="00955C2B" w:rsidRPr="00AE1948" w14:paraId="1B4558BE" w14:textId="77777777" w:rsidTr="001E2EF9">
        <w:trPr>
          <w:trHeight w:val="325"/>
          <w:jc w:val="center"/>
        </w:trPr>
        <w:tc>
          <w:tcPr>
            <w:tcW w:w="1221" w:type="dxa"/>
            <w:shd w:val="clear" w:color="auto" w:fill="F2F2F2" w:themeFill="background1" w:themeFillShade="F2"/>
            <w:tcMar>
              <w:top w:w="0" w:type="dxa"/>
              <w:left w:w="100" w:type="dxa"/>
              <w:bottom w:w="0" w:type="dxa"/>
              <w:right w:w="100" w:type="dxa"/>
            </w:tcMar>
            <w:vAlign w:val="center"/>
          </w:tcPr>
          <w:p w14:paraId="296E19FC" w14:textId="77777777" w:rsidR="00955C2B" w:rsidRPr="00AE1948" w:rsidRDefault="00955C2B" w:rsidP="00EF1736">
            <w:pPr>
              <w:pStyle w:val="Normal1"/>
              <w:widowControl w:val="0"/>
              <w:spacing w:line="360" w:lineRule="auto"/>
              <w:rPr>
                <w:b/>
                <w:sz w:val="20"/>
                <w:szCs w:val="20"/>
              </w:rPr>
            </w:pPr>
            <w:r w:rsidRPr="00AE1948">
              <w:rPr>
                <w:b/>
                <w:sz w:val="20"/>
                <w:szCs w:val="20"/>
              </w:rPr>
              <w:t>April</w:t>
            </w:r>
          </w:p>
        </w:tc>
        <w:tc>
          <w:tcPr>
            <w:tcW w:w="934" w:type="dxa"/>
            <w:tcMar>
              <w:top w:w="0" w:type="dxa"/>
              <w:left w:w="100" w:type="dxa"/>
              <w:bottom w:w="0" w:type="dxa"/>
              <w:right w:w="100" w:type="dxa"/>
            </w:tcMar>
            <w:vAlign w:val="center"/>
          </w:tcPr>
          <w:p w14:paraId="7FE7A366" w14:textId="77777777" w:rsidR="00955C2B" w:rsidRPr="00AE1948" w:rsidRDefault="00955C2B" w:rsidP="00EF1736">
            <w:pPr>
              <w:pStyle w:val="Normal1"/>
              <w:widowControl w:val="0"/>
              <w:spacing w:line="360" w:lineRule="auto"/>
              <w:jc w:val="center"/>
              <w:rPr>
                <w:sz w:val="20"/>
                <w:szCs w:val="20"/>
              </w:rPr>
            </w:pPr>
          </w:p>
        </w:tc>
        <w:tc>
          <w:tcPr>
            <w:tcW w:w="942" w:type="dxa"/>
            <w:tcMar>
              <w:top w:w="0" w:type="dxa"/>
              <w:left w:w="100" w:type="dxa"/>
              <w:bottom w:w="0" w:type="dxa"/>
              <w:right w:w="100" w:type="dxa"/>
            </w:tcMar>
            <w:vAlign w:val="center"/>
          </w:tcPr>
          <w:p w14:paraId="314CF99F" w14:textId="25BDDE15" w:rsidR="00955C2B" w:rsidRPr="00AE1948" w:rsidRDefault="00955C2B" w:rsidP="00EF1736">
            <w:pPr>
              <w:pStyle w:val="Normal1"/>
              <w:widowControl w:val="0"/>
              <w:spacing w:line="360" w:lineRule="auto"/>
              <w:jc w:val="center"/>
              <w:rPr>
                <w:sz w:val="20"/>
                <w:szCs w:val="20"/>
              </w:rPr>
            </w:pPr>
            <w:r w:rsidRPr="00AE1948">
              <w:rPr>
                <w:sz w:val="20"/>
                <w:szCs w:val="20"/>
              </w:rPr>
              <w:t>55</w:t>
            </w:r>
            <w:r>
              <w:rPr>
                <w:sz w:val="20"/>
                <w:szCs w:val="20"/>
              </w:rPr>
              <w:t>-89</w:t>
            </w:r>
          </w:p>
        </w:tc>
        <w:tc>
          <w:tcPr>
            <w:tcW w:w="934" w:type="dxa"/>
            <w:tcMar>
              <w:top w:w="0" w:type="dxa"/>
              <w:left w:w="100" w:type="dxa"/>
              <w:bottom w:w="0" w:type="dxa"/>
              <w:right w:w="100" w:type="dxa"/>
            </w:tcMar>
            <w:vAlign w:val="center"/>
          </w:tcPr>
          <w:p w14:paraId="3A0A3860" w14:textId="7FFD9CFF" w:rsidR="00955C2B" w:rsidRPr="00AE1948" w:rsidRDefault="00955C2B" w:rsidP="00EF1736">
            <w:pPr>
              <w:pStyle w:val="Normal1"/>
              <w:widowControl w:val="0"/>
              <w:spacing w:line="360" w:lineRule="auto"/>
              <w:jc w:val="center"/>
              <w:rPr>
                <w:sz w:val="20"/>
                <w:szCs w:val="20"/>
              </w:rPr>
            </w:pPr>
            <w:r w:rsidRPr="00AE1948">
              <w:rPr>
                <w:sz w:val="20"/>
                <w:szCs w:val="20"/>
              </w:rPr>
              <w:t>48</w:t>
            </w:r>
            <w:r>
              <w:rPr>
                <w:sz w:val="20"/>
                <w:szCs w:val="20"/>
              </w:rPr>
              <w:t>-84</w:t>
            </w:r>
          </w:p>
        </w:tc>
        <w:tc>
          <w:tcPr>
            <w:tcW w:w="934" w:type="dxa"/>
            <w:tcMar>
              <w:top w:w="0" w:type="dxa"/>
              <w:left w:w="100" w:type="dxa"/>
              <w:bottom w:w="0" w:type="dxa"/>
              <w:right w:w="100" w:type="dxa"/>
            </w:tcMar>
            <w:vAlign w:val="center"/>
          </w:tcPr>
          <w:p w14:paraId="643083B4" w14:textId="3F7CECE1" w:rsidR="00955C2B" w:rsidRPr="00AE1948" w:rsidRDefault="00955C2B" w:rsidP="00EF1736">
            <w:pPr>
              <w:pStyle w:val="Normal1"/>
              <w:widowControl w:val="0"/>
              <w:spacing w:line="360" w:lineRule="auto"/>
              <w:jc w:val="center"/>
              <w:rPr>
                <w:sz w:val="20"/>
                <w:szCs w:val="20"/>
              </w:rPr>
            </w:pPr>
            <w:r w:rsidRPr="00AE1948">
              <w:rPr>
                <w:sz w:val="20"/>
                <w:szCs w:val="20"/>
              </w:rPr>
              <w:t>35</w:t>
            </w:r>
            <w:r>
              <w:rPr>
                <w:sz w:val="20"/>
                <w:szCs w:val="20"/>
              </w:rPr>
              <w:t>-65</w:t>
            </w:r>
          </w:p>
        </w:tc>
      </w:tr>
      <w:tr w:rsidR="00955C2B" w:rsidRPr="00AE1948" w14:paraId="19F279EF" w14:textId="77777777" w:rsidTr="001E2EF9">
        <w:trPr>
          <w:trHeight w:val="309"/>
          <w:jc w:val="center"/>
        </w:trPr>
        <w:tc>
          <w:tcPr>
            <w:tcW w:w="1221" w:type="dxa"/>
            <w:shd w:val="clear" w:color="auto" w:fill="F2F2F2" w:themeFill="background1" w:themeFillShade="F2"/>
            <w:tcMar>
              <w:top w:w="0" w:type="dxa"/>
              <w:left w:w="100" w:type="dxa"/>
              <w:bottom w:w="0" w:type="dxa"/>
              <w:right w:w="100" w:type="dxa"/>
            </w:tcMar>
            <w:vAlign w:val="center"/>
          </w:tcPr>
          <w:p w14:paraId="4E6A40AC" w14:textId="77777777" w:rsidR="00955C2B" w:rsidRPr="00AE1948" w:rsidRDefault="00955C2B" w:rsidP="00EF1736">
            <w:pPr>
              <w:pStyle w:val="Normal1"/>
              <w:widowControl w:val="0"/>
              <w:spacing w:line="360" w:lineRule="auto"/>
              <w:rPr>
                <w:b/>
                <w:sz w:val="20"/>
                <w:szCs w:val="20"/>
              </w:rPr>
            </w:pPr>
            <w:r w:rsidRPr="00AE1948">
              <w:rPr>
                <w:b/>
                <w:sz w:val="20"/>
                <w:szCs w:val="20"/>
              </w:rPr>
              <w:t>May</w:t>
            </w:r>
          </w:p>
        </w:tc>
        <w:tc>
          <w:tcPr>
            <w:tcW w:w="934" w:type="dxa"/>
            <w:tcMar>
              <w:top w:w="0" w:type="dxa"/>
              <w:left w:w="100" w:type="dxa"/>
              <w:bottom w:w="0" w:type="dxa"/>
              <w:right w:w="100" w:type="dxa"/>
            </w:tcMar>
            <w:vAlign w:val="center"/>
          </w:tcPr>
          <w:p w14:paraId="5D3FE38B" w14:textId="77777777" w:rsidR="00955C2B" w:rsidRPr="00AE1948" w:rsidRDefault="00955C2B" w:rsidP="00EF1736">
            <w:pPr>
              <w:pStyle w:val="Normal1"/>
              <w:widowControl w:val="0"/>
              <w:spacing w:line="360" w:lineRule="auto"/>
              <w:jc w:val="center"/>
              <w:rPr>
                <w:sz w:val="20"/>
                <w:szCs w:val="20"/>
              </w:rPr>
            </w:pPr>
          </w:p>
        </w:tc>
        <w:tc>
          <w:tcPr>
            <w:tcW w:w="942" w:type="dxa"/>
            <w:tcMar>
              <w:top w:w="0" w:type="dxa"/>
              <w:left w:w="100" w:type="dxa"/>
              <w:bottom w:w="0" w:type="dxa"/>
              <w:right w:w="100" w:type="dxa"/>
            </w:tcMar>
            <w:vAlign w:val="center"/>
          </w:tcPr>
          <w:p w14:paraId="3859BE57" w14:textId="36985286" w:rsidR="00955C2B" w:rsidRPr="00AE1948" w:rsidRDefault="00955C2B" w:rsidP="00EF1736">
            <w:pPr>
              <w:pStyle w:val="Normal1"/>
              <w:widowControl w:val="0"/>
              <w:spacing w:line="360" w:lineRule="auto"/>
              <w:jc w:val="center"/>
              <w:rPr>
                <w:sz w:val="20"/>
                <w:szCs w:val="20"/>
              </w:rPr>
            </w:pPr>
            <w:r w:rsidRPr="00AE1948">
              <w:rPr>
                <w:sz w:val="20"/>
                <w:szCs w:val="20"/>
              </w:rPr>
              <w:t>5</w:t>
            </w:r>
            <w:r>
              <w:rPr>
                <w:sz w:val="20"/>
                <w:szCs w:val="20"/>
              </w:rPr>
              <w:t>9-93</w:t>
            </w:r>
          </w:p>
        </w:tc>
        <w:tc>
          <w:tcPr>
            <w:tcW w:w="934" w:type="dxa"/>
            <w:tcMar>
              <w:top w:w="0" w:type="dxa"/>
              <w:left w:w="100" w:type="dxa"/>
              <w:bottom w:w="0" w:type="dxa"/>
              <w:right w:w="100" w:type="dxa"/>
            </w:tcMar>
            <w:vAlign w:val="center"/>
          </w:tcPr>
          <w:p w14:paraId="0DA00454" w14:textId="0CA2AFE8" w:rsidR="00955C2B" w:rsidRPr="00AE1948" w:rsidRDefault="00955C2B" w:rsidP="00EF1736">
            <w:pPr>
              <w:pStyle w:val="Normal1"/>
              <w:widowControl w:val="0"/>
              <w:spacing w:line="360" w:lineRule="auto"/>
              <w:jc w:val="center"/>
              <w:rPr>
                <w:sz w:val="20"/>
                <w:szCs w:val="20"/>
              </w:rPr>
            </w:pPr>
            <w:r w:rsidRPr="00AE1948">
              <w:rPr>
                <w:sz w:val="20"/>
                <w:szCs w:val="20"/>
              </w:rPr>
              <w:t>5</w:t>
            </w:r>
            <w:r>
              <w:rPr>
                <w:sz w:val="20"/>
                <w:szCs w:val="20"/>
              </w:rPr>
              <w:t>1-89</w:t>
            </w:r>
          </w:p>
        </w:tc>
        <w:tc>
          <w:tcPr>
            <w:tcW w:w="934" w:type="dxa"/>
            <w:tcMar>
              <w:top w:w="0" w:type="dxa"/>
              <w:left w:w="100" w:type="dxa"/>
              <w:bottom w:w="0" w:type="dxa"/>
              <w:right w:w="100" w:type="dxa"/>
            </w:tcMar>
            <w:vAlign w:val="center"/>
          </w:tcPr>
          <w:p w14:paraId="08EEA6FF" w14:textId="584306DC" w:rsidR="00955C2B" w:rsidRPr="00AE1948" w:rsidRDefault="00955C2B" w:rsidP="00EF1736">
            <w:pPr>
              <w:pStyle w:val="Normal1"/>
              <w:widowControl w:val="0"/>
              <w:spacing w:line="360" w:lineRule="auto"/>
              <w:jc w:val="center"/>
              <w:rPr>
                <w:sz w:val="20"/>
                <w:szCs w:val="20"/>
              </w:rPr>
            </w:pPr>
            <w:r w:rsidRPr="00AE1948">
              <w:rPr>
                <w:sz w:val="20"/>
                <w:szCs w:val="20"/>
              </w:rPr>
              <w:t>3</w:t>
            </w:r>
            <w:r>
              <w:rPr>
                <w:sz w:val="20"/>
                <w:szCs w:val="20"/>
              </w:rPr>
              <w:t>7-66</w:t>
            </w:r>
          </w:p>
        </w:tc>
      </w:tr>
      <w:tr w:rsidR="00955C2B" w:rsidRPr="00AE1948" w14:paraId="04CD04BE" w14:textId="77777777" w:rsidTr="001E2EF9">
        <w:trPr>
          <w:trHeight w:val="309"/>
          <w:jc w:val="center"/>
        </w:trPr>
        <w:tc>
          <w:tcPr>
            <w:tcW w:w="1221" w:type="dxa"/>
            <w:shd w:val="clear" w:color="auto" w:fill="F2F2F2" w:themeFill="background1" w:themeFillShade="F2"/>
            <w:tcMar>
              <w:top w:w="0" w:type="dxa"/>
              <w:left w:w="100" w:type="dxa"/>
              <w:bottom w:w="0" w:type="dxa"/>
              <w:right w:w="100" w:type="dxa"/>
            </w:tcMar>
            <w:vAlign w:val="center"/>
          </w:tcPr>
          <w:p w14:paraId="063C7DA6" w14:textId="77777777" w:rsidR="00955C2B" w:rsidRPr="00AE1948" w:rsidRDefault="00955C2B" w:rsidP="00EF1736">
            <w:pPr>
              <w:pStyle w:val="Normal1"/>
              <w:widowControl w:val="0"/>
              <w:spacing w:line="360" w:lineRule="auto"/>
              <w:rPr>
                <w:b/>
                <w:sz w:val="20"/>
                <w:szCs w:val="20"/>
              </w:rPr>
            </w:pPr>
            <w:r w:rsidRPr="00AE1948">
              <w:rPr>
                <w:b/>
                <w:sz w:val="20"/>
                <w:szCs w:val="20"/>
              </w:rPr>
              <w:t>June</w:t>
            </w:r>
          </w:p>
        </w:tc>
        <w:tc>
          <w:tcPr>
            <w:tcW w:w="934" w:type="dxa"/>
            <w:tcMar>
              <w:top w:w="0" w:type="dxa"/>
              <w:left w:w="100" w:type="dxa"/>
              <w:bottom w:w="0" w:type="dxa"/>
              <w:right w:w="100" w:type="dxa"/>
            </w:tcMar>
            <w:vAlign w:val="center"/>
          </w:tcPr>
          <w:p w14:paraId="59AD0924" w14:textId="77777777" w:rsidR="00955C2B" w:rsidRPr="00AE1948" w:rsidRDefault="00955C2B" w:rsidP="00EF1736">
            <w:pPr>
              <w:pStyle w:val="Normal1"/>
              <w:widowControl w:val="0"/>
              <w:spacing w:line="360" w:lineRule="auto"/>
              <w:jc w:val="center"/>
              <w:rPr>
                <w:sz w:val="20"/>
                <w:szCs w:val="20"/>
              </w:rPr>
            </w:pPr>
          </w:p>
        </w:tc>
        <w:tc>
          <w:tcPr>
            <w:tcW w:w="942" w:type="dxa"/>
            <w:tcMar>
              <w:top w:w="0" w:type="dxa"/>
              <w:left w:w="100" w:type="dxa"/>
              <w:bottom w:w="0" w:type="dxa"/>
              <w:right w:w="100" w:type="dxa"/>
            </w:tcMar>
            <w:vAlign w:val="center"/>
          </w:tcPr>
          <w:p w14:paraId="09E0EDDE" w14:textId="1E6B0CE0" w:rsidR="00955C2B" w:rsidRPr="00AE1948" w:rsidRDefault="00955C2B" w:rsidP="00EF1736">
            <w:pPr>
              <w:pStyle w:val="Normal1"/>
              <w:widowControl w:val="0"/>
              <w:spacing w:line="360" w:lineRule="auto"/>
              <w:jc w:val="center"/>
              <w:rPr>
                <w:sz w:val="20"/>
                <w:szCs w:val="20"/>
              </w:rPr>
            </w:pPr>
            <w:r w:rsidRPr="00AE1948">
              <w:rPr>
                <w:sz w:val="20"/>
                <w:szCs w:val="20"/>
              </w:rPr>
              <w:t>5</w:t>
            </w:r>
            <w:r>
              <w:rPr>
                <w:sz w:val="20"/>
                <w:szCs w:val="20"/>
              </w:rPr>
              <w:t>3-90</w:t>
            </w:r>
          </w:p>
        </w:tc>
        <w:tc>
          <w:tcPr>
            <w:tcW w:w="934" w:type="dxa"/>
            <w:tcMar>
              <w:top w:w="0" w:type="dxa"/>
              <w:left w:w="100" w:type="dxa"/>
              <w:bottom w:w="0" w:type="dxa"/>
              <w:right w:w="100" w:type="dxa"/>
            </w:tcMar>
            <w:vAlign w:val="center"/>
          </w:tcPr>
          <w:p w14:paraId="72EDF5DC" w14:textId="0BD9B6E2" w:rsidR="00955C2B" w:rsidRPr="00AE1948" w:rsidRDefault="00955C2B" w:rsidP="00EF1736">
            <w:pPr>
              <w:pStyle w:val="Normal1"/>
              <w:widowControl w:val="0"/>
              <w:spacing w:line="360" w:lineRule="auto"/>
              <w:jc w:val="center"/>
              <w:rPr>
                <w:sz w:val="20"/>
                <w:szCs w:val="20"/>
              </w:rPr>
            </w:pPr>
            <w:r w:rsidRPr="00AE1948">
              <w:rPr>
                <w:sz w:val="20"/>
                <w:szCs w:val="20"/>
              </w:rPr>
              <w:t>44</w:t>
            </w:r>
            <w:r>
              <w:rPr>
                <w:sz w:val="20"/>
                <w:szCs w:val="20"/>
              </w:rPr>
              <w:t>-86</w:t>
            </w:r>
          </w:p>
        </w:tc>
        <w:tc>
          <w:tcPr>
            <w:tcW w:w="934" w:type="dxa"/>
            <w:tcMar>
              <w:top w:w="0" w:type="dxa"/>
              <w:left w:w="100" w:type="dxa"/>
              <w:bottom w:w="0" w:type="dxa"/>
              <w:right w:w="100" w:type="dxa"/>
            </w:tcMar>
            <w:vAlign w:val="center"/>
          </w:tcPr>
          <w:p w14:paraId="03621157" w14:textId="3A49B6D9" w:rsidR="00955C2B" w:rsidRPr="00AE1948" w:rsidRDefault="00955C2B" w:rsidP="00EF1736">
            <w:pPr>
              <w:pStyle w:val="Normal1"/>
              <w:widowControl w:val="0"/>
              <w:spacing w:line="360" w:lineRule="auto"/>
              <w:jc w:val="center"/>
              <w:rPr>
                <w:sz w:val="20"/>
                <w:szCs w:val="20"/>
              </w:rPr>
            </w:pPr>
            <w:r w:rsidRPr="00AE1948">
              <w:rPr>
                <w:sz w:val="20"/>
                <w:szCs w:val="20"/>
              </w:rPr>
              <w:t>2</w:t>
            </w:r>
            <w:r>
              <w:rPr>
                <w:sz w:val="20"/>
                <w:szCs w:val="20"/>
              </w:rPr>
              <w:t>4-54</w:t>
            </w:r>
          </w:p>
        </w:tc>
      </w:tr>
      <w:tr w:rsidR="00955C2B" w:rsidRPr="00AE1948" w14:paraId="7F315714" w14:textId="77777777" w:rsidTr="001E2EF9">
        <w:trPr>
          <w:trHeight w:val="309"/>
          <w:jc w:val="center"/>
        </w:trPr>
        <w:tc>
          <w:tcPr>
            <w:tcW w:w="1221" w:type="dxa"/>
            <w:shd w:val="clear" w:color="auto" w:fill="F2F2F2" w:themeFill="background1" w:themeFillShade="F2"/>
            <w:tcMar>
              <w:top w:w="0" w:type="dxa"/>
              <w:left w:w="100" w:type="dxa"/>
              <w:bottom w:w="0" w:type="dxa"/>
              <w:right w:w="100" w:type="dxa"/>
            </w:tcMar>
            <w:vAlign w:val="center"/>
          </w:tcPr>
          <w:p w14:paraId="483B9CFA" w14:textId="77777777" w:rsidR="00955C2B" w:rsidRPr="00AE1948" w:rsidRDefault="00955C2B" w:rsidP="00EF1736">
            <w:pPr>
              <w:pStyle w:val="Normal1"/>
              <w:widowControl w:val="0"/>
              <w:spacing w:line="360" w:lineRule="auto"/>
              <w:rPr>
                <w:b/>
                <w:sz w:val="20"/>
                <w:szCs w:val="20"/>
              </w:rPr>
            </w:pPr>
            <w:r w:rsidRPr="00AE1948">
              <w:rPr>
                <w:b/>
                <w:sz w:val="20"/>
                <w:szCs w:val="20"/>
              </w:rPr>
              <w:t>July</w:t>
            </w:r>
          </w:p>
        </w:tc>
        <w:tc>
          <w:tcPr>
            <w:tcW w:w="934" w:type="dxa"/>
            <w:tcMar>
              <w:top w:w="0" w:type="dxa"/>
              <w:left w:w="100" w:type="dxa"/>
              <w:bottom w:w="0" w:type="dxa"/>
              <w:right w:w="100" w:type="dxa"/>
            </w:tcMar>
            <w:vAlign w:val="center"/>
          </w:tcPr>
          <w:p w14:paraId="32020640" w14:textId="77777777" w:rsidR="00955C2B" w:rsidRPr="00AE1948" w:rsidRDefault="00955C2B" w:rsidP="00EF1736">
            <w:pPr>
              <w:pStyle w:val="Normal1"/>
              <w:widowControl w:val="0"/>
              <w:spacing w:line="360" w:lineRule="auto"/>
              <w:jc w:val="center"/>
              <w:rPr>
                <w:sz w:val="20"/>
                <w:szCs w:val="20"/>
              </w:rPr>
            </w:pPr>
          </w:p>
        </w:tc>
        <w:tc>
          <w:tcPr>
            <w:tcW w:w="942" w:type="dxa"/>
            <w:tcMar>
              <w:top w:w="0" w:type="dxa"/>
              <w:left w:w="100" w:type="dxa"/>
              <w:bottom w:w="0" w:type="dxa"/>
              <w:right w:w="100" w:type="dxa"/>
            </w:tcMar>
            <w:vAlign w:val="center"/>
          </w:tcPr>
          <w:p w14:paraId="0338A493" w14:textId="38F865E5" w:rsidR="00955C2B" w:rsidRPr="00AE1948" w:rsidRDefault="00955C2B" w:rsidP="00EF1736">
            <w:pPr>
              <w:pStyle w:val="Normal1"/>
              <w:widowControl w:val="0"/>
              <w:spacing w:line="360" w:lineRule="auto"/>
              <w:jc w:val="center"/>
              <w:rPr>
                <w:sz w:val="20"/>
                <w:szCs w:val="20"/>
              </w:rPr>
            </w:pPr>
            <w:r w:rsidRPr="00AE1948">
              <w:rPr>
                <w:sz w:val="20"/>
                <w:szCs w:val="20"/>
              </w:rPr>
              <w:t>66</w:t>
            </w:r>
            <w:r>
              <w:rPr>
                <w:sz w:val="20"/>
                <w:szCs w:val="20"/>
              </w:rPr>
              <w:t>-94</w:t>
            </w:r>
          </w:p>
        </w:tc>
        <w:tc>
          <w:tcPr>
            <w:tcW w:w="934" w:type="dxa"/>
            <w:tcMar>
              <w:top w:w="0" w:type="dxa"/>
              <w:left w:w="100" w:type="dxa"/>
              <w:bottom w:w="0" w:type="dxa"/>
              <w:right w:w="100" w:type="dxa"/>
            </w:tcMar>
            <w:vAlign w:val="center"/>
          </w:tcPr>
          <w:p w14:paraId="52A742E7" w14:textId="2C69CB79" w:rsidR="00955C2B" w:rsidRPr="00AE1948" w:rsidRDefault="00955C2B" w:rsidP="00EF1736">
            <w:pPr>
              <w:pStyle w:val="Normal1"/>
              <w:widowControl w:val="0"/>
              <w:spacing w:line="360" w:lineRule="auto"/>
              <w:jc w:val="center"/>
              <w:rPr>
                <w:sz w:val="20"/>
                <w:szCs w:val="20"/>
              </w:rPr>
            </w:pPr>
            <w:r w:rsidRPr="00AE1948">
              <w:rPr>
                <w:sz w:val="20"/>
                <w:szCs w:val="20"/>
              </w:rPr>
              <w:t>58</w:t>
            </w:r>
            <w:r>
              <w:rPr>
                <w:sz w:val="20"/>
                <w:szCs w:val="20"/>
              </w:rPr>
              <w:t>-91</w:t>
            </w:r>
          </w:p>
        </w:tc>
        <w:tc>
          <w:tcPr>
            <w:tcW w:w="934" w:type="dxa"/>
            <w:tcMar>
              <w:top w:w="0" w:type="dxa"/>
              <w:left w:w="100" w:type="dxa"/>
              <w:bottom w:w="0" w:type="dxa"/>
              <w:right w:w="100" w:type="dxa"/>
            </w:tcMar>
            <w:vAlign w:val="center"/>
          </w:tcPr>
          <w:p w14:paraId="28ED90D2" w14:textId="77777777" w:rsidR="00955C2B" w:rsidRPr="00AE1948" w:rsidRDefault="00955C2B" w:rsidP="00EF1736">
            <w:pPr>
              <w:pStyle w:val="Normal1"/>
              <w:widowControl w:val="0"/>
              <w:spacing w:line="360" w:lineRule="auto"/>
              <w:jc w:val="center"/>
              <w:rPr>
                <w:sz w:val="20"/>
                <w:szCs w:val="20"/>
              </w:rPr>
            </w:pPr>
          </w:p>
        </w:tc>
      </w:tr>
      <w:tr w:rsidR="00955C2B" w:rsidRPr="00AE1948" w14:paraId="589651DF" w14:textId="77777777" w:rsidTr="001E2EF9">
        <w:trPr>
          <w:trHeight w:val="325"/>
          <w:jc w:val="center"/>
        </w:trPr>
        <w:tc>
          <w:tcPr>
            <w:tcW w:w="1221" w:type="dxa"/>
            <w:shd w:val="clear" w:color="auto" w:fill="F2F2F2" w:themeFill="background1" w:themeFillShade="F2"/>
            <w:tcMar>
              <w:top w:w="0" w:type="dxa"/>
              <w:left w:w="100" w:type="dxa"/>
              <w:bottom w:w="0" w:type="dxa"/>
              <w:right w:w="100" w:type="dxa"/>
            </w:tcMar>
            <w:vAlign w:val="center"/>
          </w:tcPr>
          <w:p w14:paraId="22E68E55" w14:textId="11EE6DBF" w:rsidR="00955C2B" w:rsidRPr="00AE1948" w:rsidRDefault="00955C2B" w:rsidP="00EF1736">
            <w:pPr>
              <w:pStyle w:val="Normal1"/>
              <w:widowControl w:val="0"/>
              <w:spacing w:line="360" w:lineRule="auto"/>
              <w:rPr>
                <w:b/>
                <w:sz w:val="20"/>
                <w:szCs w:val="20"/>
              </w:rPr>
            </w:pPr>
            <w:r w:rsidRPr="00AE1948">
              <w:rPr>
                <w:b/>
                <w:sz w:val="20"/>
                <w:szCs w:val="20"/>
              </w:rPr>
              <w:t>Aug</w:t>
            </w:r>
          </w:p>
        </w:tc>
        <w:tc>
          <w:tcPr>
            <w:tcW w:w="934" w:type="dxa"/>
            <w:tcMar>
              <w:top w:w="0" w:type="dxa"/>
              <w:left w:w="100" w:type="dxa"/>
              <w:bottom w:w="0" w:type="dxa"/>
              <w:right w:w="100" w:type="dxa"/>
            </w:tcMar>
            <w:vAlign w:val="center"/>
          </w:tcPr>
          <w:p w14:paraId="01EF144C" w14:textId="77777777" w:rsidR="00955C2B" w:rsidRPr="00AE1948" w:rsidRDefault="00955C2B" w:rsidP="00EF1736">
            <w:pPr>
              <w:pStyle w:val="Normal1"/>
              <w:widowControl w:val="0"/>
              <w:spacing w:line="360" w:lineRule="auto"/>
              <w:jc w:val="center"/>
              <w:rPr>
                <w:sz w:val="20"/>
                <w:szCs w:val="20"/>
              </w:rPr>
            </w:pPr>
          </w:p>
        </w:tc>
        <w:tc>
          <w:tcPr>
            <w:tcW w:w="942" w:type="dxa"/>
            <w:tcMar>
              <w:top w:w="0" w:type="dxa"/>
              <w:left w:w="100" w:type="dxa"/>
              <w:bottom w:w="0" w:type="dxa"/>
              <w:right w:w="100" w:type="dxa"/>
            </w:tcMar>
            <w:vAlign w:val="center"/>
          </w:tcPr>
          <w:p w14:paraId="763FA8FC" w14:textId="71AFAD28" w:rsidR="00955C2B" w:rsidRPr="00AE1948" w:rsidRDefault="00955C2B" w:rsidP="00EF1736">
            <w:pPr>
              <w:pStyle w:val="Normal1"/>
              <w:widowControl w:val="0"/>
              <w:spacing w:line="360" w:lineRule="auto"/>
              <w:jc w:val="center"/>
              <w:rPr>
                <w:sz w:val="20"/>
                <w:szCs w:val="20"/>
              </w:rPr>
            </w:pPr>
            <w:r w:rsidRPr="00AE1948">
              <w:rPr>
                <w:sz w:val="20"/>
                <w:szCs w:val="20"/>
              </w:rPr>
              <w:t>5</w:t>
            </w:r>
            <w:r>
              <w:rPr>
                <w:sz w:val="20"/>
                <w:szCs w:val="20"/>
              </w:rPr>
              <w:t>8-92</w:t>
            </w:r>
          </w:p>
        </w:tc>
        <w:tc>
          <w:tcPr>
            <w:tcW w:w="934" w:type="dxa"/>
            <w:tcMar>
              <w:top w:w="0" w:type="dxa"/>
              <w:left w:w="100" w:type="dxa"/>
              <w:bottom w:w="0" w:type="dxa"/>
              <w:right w:w="100" w:type="dxa"/>
            </w:tcMar>
            <w:vAlign w:val="center"/>
          </w:tcPr>
          <w:p w14:paraId="35360EFF" w14:textId="7B92CD51" w:rsidR="00955C2B" w:rsidRPr="00AE1948" w:rsidRDefault="00955C2B" w:rsidP="00EF1736">
            <w:pPr>
              <w:pStyle w:val="Normal1"/>
              <w:widowControl w:val="0"/>
              <w:spacing w:line="360" w:lineRule="auto"/>
              <w:jc w:val="center"/>
              <w:rPr>
                <w:sz w:val="20"/>
                <w:szCs w:val="20"/>
              </w:rPr>
            </w:pPr>
            <w:r w:rsidRPr="00AE1948">
              <w:rPr>
                <w:sz w:val="20"/>
                <w:szCs w:val="20"/>
              </w:rPr>
              <w:t>52</w:t>
            </w:r>
            <w:r>
              <w:rPr>
                <w:sz w:val="20"/>
                <w:szCs w:val="20"/>
              </w:rPr>
              <w:t>-88</w:t>
            </w:r>
          </w:p>
        </w:tc>
        <w:tc>
          <w:tcPr>
            <w:tcW w:w="934" w:type="dxa"/>
            <w:tcMar>
              <w:top w:w="0" w:type="dxa"/>
              <w:left w:w="100" w:type="dxa"/>
              <w:bottom w:w="0" w:type="dxa"/>
              <w:right w:w="100" w:type="dxa"/>
            </w:tcMar>
            <w:vAlign w:val="center"/>
          </w:tcPr>
          <w:p w14:paraId="3279E301" w14:textId="77777777" w:rsidR="00955C2B" w:rsidRPr="00AE1948" w:rsidRDefault="00955C2B" w:rsidP="00EF1736">
            <w:pPr>
              <w:pStyle w:val="Normal1"/>
              <w:widowControl w:val="0"/>
              <w:spacing w:line="360" w:lineRule="auto"/>
              <w:jc w:val="center"/>
              <w:rPr>
                <w:sz w:val="20"/>
                <w:szCs w:val="20"/>
              </w:rPr>
            </w:pPr>
          </w:p>
        </w:tc>
      </w:tr>
      <w:tr w:rsidR="00955C2B" w:rsidRPr="00AE1948" w14:paraId="5F55ED96" w14:textId="77777777" w:rsidTr="001E2EF9">
        <w:trPr>
          <w:trHeight w:val="309"/>
          <w:jc w:val="center"/>
        </w:trPr>
        <w:tc>
          <w:tcPr>
            <w:tcW w:w="1221" w:type="dxa"/>
            <w:shd w:val="clear" w:color="auto" w:fill="F2F2F2" w:themeFill="background1" w:themeFillShade="F2"/>
            <w:tcMar>
              <w:top w:w="0" w:type="dxa"/>
              <w:left w:w="100" w:type="dxa"/>
              <w:bottom w:w="0" w:type="dxa"/>
              <w:right w:w="100" w:type="dxa"/>
            </w:tcMar>
            <w:vAlign w:val="center"/>
          </w:tcPr>
          <w:p w14:paraId="19CFBBE5" w14:textId="14472165" w:rsidR="00955C2B" w:rsidRPr="00AE1948" w:rsidRDefault="00955C2B" w:rsidP="00EF1736">
            <w:pPr>
              <w:pStyle w:val="Normal1"/>
              <w:widowControl w:val="0"/>
              <w:spacing w:line="360" w:lineRule="auto"/>
              <w:rPr>
                <w:b/>
                <w:sz w:val="20"/>
                <w:szCs w:val="20"/>
              </w:rPr>
            </w:pPr>
            <w:r w:rsidRPr="00AE1948">
              <w:rPr>
                <w:b/>
                <w:sz w:val="20"/>
                <w:szCs w:val="20"/>
              </w:rPr>
              <w:t>Sep</w:t>
            </w:r>
            <w:r>
              <w:rPr>
                <w:b/>
                <w:sz w:val="20"/>
                <w:szCs w:val="20"/>
              </w:rPr>
              <w:t>t</w:t>
            </w:r>
          </w:p>
        </w:tc>
        <w:tc>
          <w:tcPr>
            <w:tcW w:w="934" w:type="dxa"/>
            <w:tcMar>
              <w:top w:w="0" w:type="dxa"/>
              <w:left w:w="100" w:type="dxa"/>
              <w:bottom w:w="0" w:type="dxa"/>
              <w:right w:w="100" w:type="dxa"/>
            </w:tcMar>
            <w:vAlign w:val="center"/>
          </w:tcPr>
          <w:p w14:paraId="5167F889" w14:textId="77777777" w:rsidR="00955C2B" w:rsidRPr="00AE1948" w:rsidRDefault="00955C2B" w:rsidP="00EF1736">
            <w:pPr>
              <w:pStyle w:val="Normal1"/>
              <w:widowControl w:val="0"/>
              <w:spacing w:line="360" w:lineRule="auto"/>
              <w:jc w:val="center"/>
              <w:rPr>
                <w:sz w:val="20"/>
                <w:szCs w:val="20"/>
              </w:rPr>
            </w:pPr>
          </w:p>
        </w:tc>
        <w:tc>
          <w:tcPr>
            <w:tcW w:w="942" w:type="dxa"/>
            <w:tcMar>
              <w:top w:w="0" w:type="dxa"/>
              <w:left w:w="100" w:type="dxa"/>
              <w:bottom w:w="0" w:type="dxa"/>
              <w:right w:w="100" w:type="dxa"/>
            </w:tcMar>
            <w:vAlign w:val="center"/>
          </w:tcPr>
          <w:p w14:paraId="22CE0008" w14:textId="49DB8AF2" w:rsidR="00955C2B" w:rsidRPr="00AE1948" w:rsidRDefault="00955C2B" w:rsidP="00EF1736">
            <w:pPr>
              <w:pStyle w:val="Normal1"/>
              <w:widowControl w:val="0"/>
              <w:spacing w:line="360" w:lineRule="auto"/>
              <w:jc w:val="center"/>
              <w:rPr>
                <w:sz w:val="20"/>
                <w:szCs w:val="20"/>
              </w:rPr>
            </w:pPr>
            <w:r w:rsidRPr="00AE1948">
              <w:rPr>
                <w:sz w:val="20"/>
                <w:szCs w:val="20"/>
              </w:rPr>
              <w:t>64</w:t>
            </w:r>
            <w:r>
              <w:rPr>
                <w:sz w:val="20"/>
                <w:szCs w:val="20"/>
              </w:rPr>
              <w:t>-95</w:t>
            </w:r>
          </w:p>
        </w:tc>
        <w:tc>
          <w:tcPr>
            <w:tcW w:w="934" w:type="dxa"/>
            <w:tcMar>
              <w:top w:w="0" w:type="dxa"/>
              <w:left w:w="100" w:type="dxa"/>
              <w:bottom w:w="0" w:type="dxa"/>
              <w:right w:w="100" w:type="dxa"/>
            </w:tcMar>
            <w:vAlign w:val="center"/>
          </w:tcPr>
          <w:p w14:paraId="6AF2B949" w14:textId="066E3CC3" w:rsidR="00955C2B" w:rsidRPr="00AE1948" w:rsidRDefault="00955C2B" w:rsidP="00EF1736">
            <w:pPr>
              <w:pStyle w:val="Normal1"/>
              <w:widowControl w:val="0"/>
              <w:spacing w:line="360" w:lineRule="auto"/>
              <w:jc w:val="center"/>
              <w:rPr>
                <w:sz w:val="20"/>
                <w:szCs w:val="20"/>
              </w:rPr>
            </w:pPr>
            <w:r w:rsidRPr="00AE1948">
              <w:rPr>
                <w:sz w:val="20"/>
                <w:szCs w:val="20"/>
              </w:rPr>
              <w:t>5</w:t>
            </w:r>
            <w:r>
              <w:rPr>
                <w:sz w:val="20"/>
                <w:szCs w:val="20"/>
              </w:rPr>
              <w:t>7-91</w:t>
            </w:r>
          </w:p>
        </w:tc>
        <w:tc>
          <w:tcPr>
            <w:tcW w:w="934" w:type="dxa"/>
            <w:tcMar>
              <w:top w:w="0" w:type="dxa"/>
              <w:left w:w="100" w:type="dxa"/>
              <w:bottom w:w="0" w:type="dxa"/>
              <w:right w:w="100" w:type="dxa"/>
            </w:tcMar>
            <w:vAlign w:val="center"/>
          </w:tcPr>
          <w:p w14:paraId="31108E10" w14:textId="77777777" w:rsidR="00955C2B" w:rsidRPr="00AE1948" w:rsidRDefault="00955C2B" w:rsidP="00EF1736">
            <w:pPr>
              <w:pStyle w:val="Normal1"/>
              <w:widowControl w:val="0"/>
              <w:spacing w:line="360" w:lineRule="auto"/>
              <w:jc w:val="center"/>
              <w:rPr>
                <w:sz w:val="20"/>
                <w:szCs w:val="20"/>
              </w:rPr>
            </w:pPr>
          </w:p>
        </w:tc>
      </w:tr>
      <w:tr w:rsidR="00955C2B" w:rsidRPr="00AE1948" w14:paraId="63D9DB1F" w14:textId="77777777" w:rsidTr="001E2EF9">
        <w:trPr>
          <w:trHeight w:val="309"/>
          <w:jc w:val="center"/>
        </w:trPr>
        <w:tc>
          <w:tcPr>
            <w:tcW w:w="1221" w:type="dxa"/>
            <w:shd w:val="clear" w:color="auto" w:fill="F2F2F2" w:themeFill="background1" w:themeFillShade="F2"/>
            <w:tcMar>
              <w:top w:w="0" w:type="dxa"/>
              <w:left w:w="100" w:type="dxa"/>
              <w:bottom w:w="0" w:type="dxa"/>
              <w:right w:w="100" w:type="dxa"/>
            </w:tcMar>
            <w:vAlign w:val="center"/>
          </w:tcPr>
          <w:p w14:paraId="7E887C2A" w14:textId="6924688F" w:rsidR="00955C2B" w:rsidRPr="00AE1948" w:rsidRDefault="00955C2B" w:rsidP="00EF1736">
            <w:pPr>
              <w:pStyle w:val="Normal1"/>
              <w:widowControl w:val="0"/>
              <w:spacing w:line="360" w:lineRule="auto"/>
              <w:rPr>
                <w:b/>
                <w:sz w:val="20"/>
                <w:szCs w:val="20"/>
              </w:rPr>
            </w:pPr>
            <w:r w:rsidRPr="00AE1948">
              <w:rPr>
                <w:b/>
                <w:sz w:val="20"/>
                <w:szCs w:val="20"/>
              </w:rPr>
              <w:t>Oct</w:t>
            </w:r>
          </w:p>
        </w:tc>
        <w:tc>
          <w:tcPr>
            <w:tcW w:w="934" w:type="dxa"/>
            <w:tcMar>
              <w:top w:w="0" w:type="dxa"/>
              <w:left w:w="100" w:type="dxa"/>
              <w:bottom w:w="0" w:type="dxa"/>
              <w:right w:w="100" w:type="dxa"/>
            </w:tcMar>
            <w:vAlign w:val="center"/>
          </w:tcPr>
          <w:p w14:paraId="55104DF1" w14:textId="77777777" w:rsidR="00955C2B" w:rsidRPr="00AE1948" w:rsidRDefault="00955C2B" w:rsidP="00EF1736">
            <w:pPr>
              <w:pStyle w:val="Normal1"/>
              <w:widowControl w:val="0"/>
              <w:spacing w:line="360" w:lineRule="auto"/>
              <w:jc w:val="center"/>
              <w:rPr>
                <w:sz w:val="20"/>
                <w:szCs w:val="20"/>
              </w:rPr>
            </w:pPr>
          </w:p>
        </w:tc>
        <w:tc>
          <w:tcPr>
            <w:tcW w:w="942" w:type="dxa"/>
            <w:tcMar>
              <w:top w:w="0" w:type="dxa"/>
              <w:left w:w="100" w:type="dxa"/>
              <w:bottom w:w="0" w:type="dxa"/>
              <w:right w:w="100" w:type="dxa"/>
            </w:tcMar>
            <w:vAlign w:val="center"/>
          </w:tcPr>
          <w:p w14:paraId="0A56CE69" w14:textId="4E1DA5F5" w:rsidR="00955C2B" w:rsidRPr="00AE1948" w:rsidRDefault="00955C2B" w:rsidP="00EF1736">
            <w:pPr>
              <w:pStyle w:val="Normal1"/>
              <w:widowControl w:val="0"/>
              <w:spacing w:line="360" w:lineRule="auto"/>
              <w:jc w:val="center"/>
              <w:rPr>
                <w:sz w:val="20"/>
                <w:szCs w:val="20"/>
              </w:rPr>
            </w:pPr>
            <w:r w:rsidRPr="00AE1948">
              <w:rPr>
                <w:sz w:val="20"/>
                <w:szCs w:val="20"/>
              </w:rPr>
              <w:t>61</w:t>
            </w:r>
            <w:r>
              <w:rPr>
                <w:sz w:val="20"/>
                <w:szCs w:val="20"/>
              </w:rPr>
              <w:t>-94</w:t>
            </w:r>
          </w:p>
        </w:tc>
        <w:tc>
          <w:tcPr>
            <w:tcW w:w="934" w:type="dxa"/>
            <w:tcMar>
              <w:top w:w="0" w:type="dxa"/>
              <w:left w:w="100" w:type="dxa"/>
              <w:bottom w:w="0" w:type="dxa"/>
              <w:right w:w="100" w:type="dxa"/>
            </w:tcMar>
            <w:vAlign w:val="center"/>
          </w:tcPr>
          <w:p w14:paraId="15D717EA" w14:textId="62748CC8" w:rsidR="00955C2B" w:rsidRPr="00AE1948" w:rsidRDefault="00955C2B" w:rsidP="00EF1736">
            <w:pPr>
              <w:pStyle w:val="Normal1"/>
              <w:widowControl w:val="0"/>
              <w:spacing w:line="360" w:lineRule="auto"/>
              <w:jc w:val="center"/>
              <w:rPr>
                <w:sz w:val="20"/>
                <w:szCs w:val="20"/>
              </w:rPr>
            </w:pPr>
            <w:r w:rsidRPr="00AE1948">
              <w:rPr>
                <w:sz w:val="20"/>
                <w:szCs w:val="20"/>
              </w:rPr>
              <w:t>4</w:t>
            </w:r>
            <w:r>
              <w:rPr>
                <w:sz w:val="20"/>
                <w:szCs w:val="20"/>
              </w:rPr>
              <w:t>3-92</w:t>
            </w:r>
          </w:p>
        </w:tc>
        <w:tc>
          <w:tcPr>
            <w:tcW w:w="934" w:type="dxa"/>
            <w:tcMar>
              <w:top w:w="0" w:type="dxa"/>
              <w:left w:w="100" w:type="dxa"/>
              <w:bottom w:w="0" w:type="dxa"/>
              <w:right w:w="100" w:type="dxa"/>
            </w:tcMar>
            <w:vAlign w:val="center"/>
          </w:tcPr>
          <w:p w14:paraId="3116BF8F" w14:textId="77777777" w:rsidR="00955C2B" w:rsidRPr="00AE1948" w:rsidRDefault="00955C2B" w:rsidP="00EF1736">
            <w:pPr>
              <w:pStyle w:val="Normal1"/>
              <w:widowControl w:val="0"/>
              <w:spacing w:line="360" w:lineRule="auto"/>
              <w:jc w:val="center"/>
              <w:rPr>
                <w:sz w:val="20"/>
                <w:szCs w:val="20"/>
              </w:rPr>
            </w:pPr>
          </w:p>
        </w:tc>
      </w:tr>
      <w:tr w:rsidR="00955C2B" w:rsidRPr="00AE1948" w14:paraId="69965148" w14:textId="77777777" w:rsidTr="001E2EF9">
        <w:trPr>
          <w:trHeight w:val="325"/>
          <w:jc w:val="center"/>
        </w:trPr>
        <w:tc>
          <w:tcPr>
            <w:tcW w:w="1221" w:type="dxa"/>
            <w:shd w:val="clear" w:color="auto" w:fill="F2F2F2" w:themeFill="background1" w:themeFillShade="F2"/>
            <w:tcMar>
              <w:top w:w="0" w:type="dxa"/>
              <w:left w:w="100" w:type="dxa"/>
              <w:bottom w:w="0" w:type="dxa"/>
              <w:right w:w="100" w:type="dxa"/>
            </w:tcMar>
            <w:vAlign w:val="center"/>
          </w:tcPr>
          <w:p w14:paraId="37B8293A" w14:textId="574E1264" w:rsidR="00955C2B" w:rsidRPr="00AE1948" w:rsidRDefault="00955C2B" w:rsidP="00EF1736">
            <w:pPr>
              <w:pStyle w:val="Normal1"/>
              <w:widowControl w:val="0"/>
              <w:spacing w:line="360" w:lineRule="auto"/>
              <w:rPr>
                <w:b/>
                <w:sz w:val="20"/>
                <w:szCs w:val="20"/>
              </w:rPr>
            </w:pPr>
            <w:r w:rsidRPr="00AE1948">
              <w:rPr>
                <w:b/>
                <w:sz w:val="20"/>
                <w:szCs w:val="20"/>
              </w:rPr>
              <w:t>Nov</w:t>
            </w:r>
          </w:p>
        </w:tc>
        <w:tc>
          <w:tcPr>
            <w:tcW w:w="934" w:type="dxa"/>
            <w:tcMar>
              <w:top w:w="0" w:type="dxa"/>
              <w:left w:w="100" w:type="dxa"/>
              <w:bottom w:w="0" w:type="dxa"/>
              <w:right w:w="100" w:type="dxa"/>
            </w:tcMar>
            <w:vAlign w:val="center"/>
          </w:tcPr>
          <w:p w14:paraId="2F125E4D" w14:textId="2C49BA43" w:rsidR="00955C2B" w:rsidRPr="00AE1948" w:rsidRDefault="00955C2B" w:rsidP="00EF1736">
            <w:pPr>
              <w:pStyle w:val="Normal1"/>
              <w:widowControl w:val="0"/>
              <w:spacing w:line="360" w:lineRule="auto"/>
              <w:jc w:val="center"/>
              <w:rPr>
                <w:sz w:val="20"/>
                <w:szCs w:val="20"/>
              </w:rPr>
            </w:pPr>
            <w:r>
              <w:rPr>
                <w:sz w:val="20"/>
                <w:szCs w:val="20"/>
              </w:rPr>
              <w:t>80 -99</w:t>
            </w:r>
          </w:p>
        </w:tc>
        <w:tc>
          <w:tcPr>
            <w:tcW w:w="942" w:type="dxa"/>
            <w:tcMar>
              <w:top w:w="0" w:type="dxa"/>
              <w:left w:w="100" w:type="dxa"/>
              <w:bottom w:w="0" w:type="dxa"/>
              <w:right w:w="100" w:type="dxa"/>
            </w:tcMar>
            <w:vAlign w:val="center"/>
          </w:tcPr>
          <w:p w14:paraId="39213B83" w14:textId="77777777" w:rsidR="00955C2B" w:rsidRPr="00AE1948" w:rsidRDefault="00955C2B" w:rsidP="00EF1736">
            <w:pPr>
              <w:pStyle w:val="Normal1"/>
              <w:widowControl w:val="0"/>
              <w:spacing w:line="360" w:lineRule="auto"/>
              <w:jc w:val="center"/>
              <w:rPr>
                <w:sz w:val="20"/>
                <w:szCs w:val="20"/>
              </w:rPr>
            </w:pPr>
          </w:p>
        </w:tc>
        <w:tc>
          <w:tcPr>
            <w:tcW w:w="934" w:type="dxa"/>
            <w:tcMar>
              <w:top w:w="0" w:type="dxa"/>
              <w:left w:w="100" w:type="dxa"/>
              <w:bottom w:w="0" w:type="dxa"/>
              <w:right w:w="100" w:type="dxa"/>
            </w:tcMar>
            <w:vAlign w:val="center"/>
          </w:tcPr>
          <w:p w14:paraId="2D6876F3" w14:textId="77777777" w:rsidR="00955C2B" w:rsidRPr="00AE1948" w:rsidRDefault="00955C2B" w:rsidP="00EF1736">
            <w:pPr>
              <w:pStyle w:val="Normal1"/>
              <w:widowControl w:val="0"/>
              <w:spacing w:line="360" w:lineRule="auto"/>
              <w:jc w:val="center"/>
              <w:rPr>
                <w:sz w:val="20"/>
                <w:szCs w:val="20"/>
              </w:rPr>
            </w:pPr>
          </w:p>
        </w:tc>
        <w:tc>
          <w:tcPr>
            <w:tcW w:w="934" w:type="dxa"/>
            <w:tcMar>
              <w:top w:w="0" w:type="dxa"/>
              <w:left w:w="100" w:type="dxa"/>
              <w:bottom w:w="0" w:type="dxa"/>
              <w:right w:w="100" w:type="dxa"/>
            </w:tcMar>
            <w:vAlign w:val="center"/>
          </w:tcPr>
          <w:p w14:paraId="1A26821C" w14:textId="77777777" w:rsidR="00955C2B" w:rsidRPr="00AE1948" w:rsidRDefault="00955C2B" w:rsidP="00EF1736">
            <w:pPr>
              <w:pStyle w:val="Normal1"/>
              <w:widowControl w:val="0"/>
              <w:spacing w:line="360" w:lineRule="auto"/>
              <w:jc w:val="center"/>
              <w:rPr>
                <w:sz w:val="20"/>
                <w:szCs w:val="20"/>
              </w:rPr>
            </w:pPr>
          </w:p>
        </w:tc>
      </w:tr>
      <w:tr w:rsidR="00955C2B" w:rsidRPr="00AE1948" w14:paraId="31C8F2EF" w14:textId="77777777" w:rsidTr="001E2EF9">
        <w:trPr>
          <w:trHeight w:val="309"/>
          <w:jc w:val="center"/>
        </w:trPr>
        <w:tc>
          <w:tcPr>
            <w:tcW w:w="1221" w:type="dxa"/>
            <w:shd w:val="clear" w:color="auto" w:fill="F2F2F2" w:themeFill="background1" w:themeFillShade="F2"/>
            <w:tcMar>
              <w:top w:w="0" w:type="dxa"/>
              <w:left w:w="100" w:type="dxa"/>
              <w:bottom w:w="0" w:type="dxa"/>
              <w:right w:w="100" w:type="dxa"/>
            </w:tcMar>
            <w:vAlign w:val="center"/>
          </w:tcPr>
          <w:p w14:paraId="46B91E08" w14:textId="07D8CB27" w:rsidR="00955C2B" w:rsidRPr="00AE1948" w:rsidRDefault="00955C2B" w:rsidP="00EF1736">
            <w:pPr>
              <w:pStyle w:val="Normal1"/>
              <w:widowControl w:val="0"/>
              <w:spacing w:line="360" w:lineRule="auto"/>
              <w:rPr>
                <w:b/>
                <w:sz w:val="20"/>
                <w:szCs w:val="20"/>
              </w:rPr>
            </w:pPr>
            <w:r w:rsidRPr="00AE1948">
              <w:rPr>
                <w:b/>
                <w:sz w:val="20"/>
                <w:szCs w:val="20"/>
              </w:rPr>
              <w:t>Dec</w:t>
            </w:r>
          </w:p>
        </w:tc>
        <w:tc>
          <w:tcPr>
            <w:tcW w:w="934" w:type="dxa"/>
            <w:tcMar>
              <w:top w:w="0" w:type="dxa"/>
              <w:left w:w="100" w:type="dxa"/>
              <w:bottom w:w="0" w:type="dxa"/>
              <w:right w:w="100" w:type="dxa"/>
            </w:tcMar>
            <w:vAlign w:val="center"/>
          </w:tcPr>
          <w:p w14:paraId="46C201CE" w14:textId="237B5B82" w:rsidR="00955C2B" w:rsidRPr="00AE1948" w:rsidRDefault="00955C2B" w:rsidP="00EF1736">
            <w:pPr>
              <w:pStyle w:val="Normal1"/>
              <w:widowControl w:val="0"/>
              <w:spacing w:line="360" w:lineRule="auto"/>
              <w:jc w:val="center"/>
              <w:rPr>
                <w:sz w:val="20"/>
                <w:szCs w:val="20"/>
              </w:rPr>
            </w:pPr>
            <w:r w:rsidRPr="00AE1948">
              <w:rPr>
                <w:sz w:val="20"/>
                <w:szCs w:val="20"/>
              </w:rPr>
              <w:t>7</w:t>
            </w:r>
            <w:r>
              <w:rPr>
                <w:sz w:val="20"/>
                <w:szCs w:val="20"/>
              </w:rPr>
              <w:t>8-98</w:t>
            </w:r>
          </w:p>
        </w:tc>
        <w:tc>
          <w:tcPr>
            <w:tcW w:w="942" w:type="dxa"/>
            <w:tcMar>
              <w:top w:w="0" w:type="dxa"/>
              <w:left w:w="100" w:type="dxa"/>
              <w:bottom w:w="0" w:type="dxa"/>
              <w:right w:w="100" w:type="dxa"/>
            </w:tcMar>
            <w:vAlign w:val="center"/>
          </w:tcPr>
          <w:p w14:paraId="011D4BDE" w14:textId="77777777" w:rsidR="00955C2B" w:rsidRPr="00AE1948" w:rsidRDefault="00955C2B" w:rsidP="00EF1736">
            <w:pPr>
              <w:pStyle w:val="Normal1"/>
              <w:widowControl w:val="0"/>
              <w:spacing w:line="360" w:lineRule="auto"/>
              <w:jc w:val="center"/>
              <w:rPr>
                <w:sz w:val="20"/>
                <w:szCs w:val="20"/>
              </w:rPr>
            </w:pPr>
          </w:p>
        </w:tc>
        <w:tc>
          <w:tcPr>
            <w:tcW w:w="934" w:type="dxa"/>
            <w:tcMar>
              <w:top w:w="0" w:type="dxa"/>
              <w:left w:w="100" w:type="dxa"/>
              <w:bottom w:w="0" w:type="dxa"/>
              <w:right w:w="100" w:type="dxa"/>
            </w:tcMar>
            <w:vAlign w:val="center"/>
          </w:tcPr>
          <w:p w14:paraId="40FF6ECD" w14:textId="77777777" w:rsidR="00955C2B" w:rsidRPr="00AE1948" w:rsidRDefault="00955C2B" w:rsidP="00EF1736">
            <w:pPr>
              <w:pStyle w:val="Normal1"/>
              <w:widowControl w:val="0"/>
              <w:spacing w:line="360" w:lineRule="auto"/>
              <w:jc w:val="center"/>
              <w:rPr>
                <w:sz w:val="20"/>
                <w:szCs w:val="20"/>
              </w:rPr>
            </w:pPr>
          </w:p>
        </w:tc>
        <w:tc>
          <w:tcPr>
            <w:tcW w:w="934" w:type="dxa"/>
            <w:tcMar>
              <w:top w:w="0" w:type="dxa"/>
              <w:left w:w="100" w:type="dxa"/>
              <w:bottom w:w="0" w:type="dxa"/>
              <w:right w:w="100" w:type="dxa"/>
            </w:tcMar>
            <w:vAlign w:val="center"/>
          </w:tcPr>
          <w:p w14:paraId="203C9829" w14:textId="77777777" w:rsidR="00955C2B" w:rsidRPr="00AE1948" w:rsidRDefault="00955C2B" w:rsidP="00EF1736">
            <w:pPr>
              <w:pStyle w:val="Normal1"/>
              <w:widowControl w:val="0"/>
              <w:spacing w:line="360" w:lineRule="auto"/>
              <w:jc w:val="center"/>
              <w:rPr>
                <w:sz w:val="20"/>
                <w:szCs w:val="20"/>
              </w:rPr>
            </w:pPr>
          </w:p>
        </w:tc>
      </w:tr>
      <w:tr w:rsidR="00955C2B" w:rsidRPr="00AE1948" w14:paraId="4006B0AF" w14:textId="77777777" w:rsidTr="001E2EF9">
        <w:trPr>
          <w:trHeight w:val="309"/>
          <w:jc w:val="center"/>
        </w:trPr>
        <w:tc>
          <w:tcPr>
            <w:tcW w:w="1221" w:type="dxa"/>
            <w:shd w:val="clear" w:color="auto" w:fill="F2F2F2" w:themeFill="background1" w:themeFillShade="F2"/>
            <w:tcMar>
              <w:top w:w="0" w:type="dxa"/>
              <w:left w:w="100" w:type="dxa"/>
              <w:bottom w:w="0" w:type="dxa"/>
              <w:right w:w="100" w:type="dxa"/>
            </w:tcMar>
            <w:vAlign w:val="center"/>
          </w:tcPr>
          <w:p w14:paraId="051C86F5" w14:textId="5F9FD655" w:rsidR="00955C2B" w:rsidRPr="00AE1948" w:rsidRDefault="00955C2B" w:rsidP="00EF1736">
            <w:pPr>
              <w:pStyle w:val="Normal1"/>
              <w:widowControl w:val="0"/>
              <w:spacing w:line="360" w:lineRule="auto"/>
              <w:rPr>
                <w:b/>
                <w:sz w:val="20"/>
                <w:szCs w:val="20"/>
              </w:rPr>
            </w:pPr>
            <w:r w:rsidRPr="00AE1948">
              <w:rPr>
                <w:b/>
                <w:sz w:val="20"/>
                <w:szCs w:val="20"/>
              </w:rPr>
              <w:t>Jan</w:t>
            </w:r>
          </w:p>
        </w:tc>
        <w:tc>
          <w:tcPr>
            <w:tcW w:w="934" w:type="dxa"/>
            <w:tcMar>
              <w:top w:w="0" w:type="dxa"/>
              <w:left w:w="100" w:type="dxa"/>
              <w:bottom w:w="0" w:type="dxa"/>
              <w:right w:w="100" w:type="dxa"/>
            </w:tcMar>
            <w:vAlign w:val="center"/>
          </w:tcPr>
          <w:p w14:paraId="32720719" w14:textId="4E72426C" w:rsidR="00955C2B" w:rsidRPr="00AE1948" w:rsidRDefault="00955C2B" w:rsidP="00EF1736">
            <w:pPr>
              <w:pStyle w:val="Normal1"/>
              <w:widowControl w:val="0"/>
              <w:spacing w:line="360" w:lineRule="auto"/>
              <w:jc w:val="center"/>
              <w:rPr>
                <w:sz w:val="20"/>
                <w:szCs w:val="20"/>
              </w:rPr>
            </w:pPr>
            <w:r w:rsidRPr="00AE1948">
              <w:rPr>
                <w:sz w:val="20"/>
                <w:szCs w:val="20"/>
              </w:rPr>
              <w:t>65</w:t>
            </w:r>
            <w:r>
              <w:rPr>
                <w:sz w:val="20"/>
                <w:szCs w:val="20"/>
              </w:rPr>
              <w:t>-98</w:t>
            </w:r>
          </w:p>
        </w:tc>
        <w:tc>
          <w:tcPr>
            <w:tcW w:w="942" w:type="dxa"/>
            <w:tcMar>
              <w:top w:w="0" w:type="dxa"/>
              <w:left w:w="100" w:type="dxa"/>
              <w:bottom w:w="0" w:type="dxa"/>
              <w:right w:w="100" w:type="dxa"/>
            </w:tcMar>
            <w:vAlign w:val="center"/>
          </w:tcPr>
          <w:p w14:paraId="68719DD0" w14:textId="77777777" w:rsidR="00955C2B" w:rsidRPr="00AE1948" w:rsidRDefault="00955C2B" w:rsidP="00EF1736">
            <w:pPr>
              <w:pStyle w:val="Normal1"/>
              <w:widowControl w:val="0"/>
              <w:spacing w:line="360" w:lineRule="auto"/>
              <w:jc w:val="center"/>
              <w:rPr>
                <w:sz w:val="20"/>
                <w:szCs w:val="20"/>
              </w:rPr>
            </w:pPr>
          </w:p>
        </w:tc>
        <w:tc>
          <w:tcPr>
            <w:tcW w:w="934" w:type="dxa"/>
            <w:tcMar>
              <w:top w:w="0" w:type="dxa"/>
              <w:left w:w="100" w:type="dxa"/>
              <w:bottom w:w="0" w:type="dxa"/>
              <w:right w:w="100" w:type="dxa"/>
            </w:tcMar>
            <w:vAlign w:val="center"/>
          </w:tcPr>
          <w:p w14:paraId="0A709A83" w14:textId="77777777" w:rsidR="00955C2B" w:rsidRPr="00AE1948" w:rsidRDefault="00955C2B" w:rsidP="00EF1736">
            <w:pPr>
              <w:pStyle w:val="Normal1"/>
              <w:widowControl w:val="0"/>
              <w:spacing w:line="360" w:lineRule="auto"/>
              <w:jc w:val="center"/>
              <w:rPr>
                <w:sz w:val="20"/>
                <w:szCs w:val="20"/>
              </w:rPr>
            </w:pPr>
          </w:p>
        </w:tc>
        <w:tc>
          <w:tcPr>
            <w:tcW w:w="934" w:type="dxa"/>
            <w:tcMar>
              <w:top w:w="0" w:type="dxa"/>
              <w:left w:w="100" w:type="dxa"/>
              <w:bottom w:w="0" w:type="dxa"/>
              <w:right w:w="100" w:type="dxa"/>
            </w:tcMar>
            <w:vAlign w:val="center"/>
          </w:tcPr>
          <w:p w14:paraId="7DF4386B" w14:textId="77777777" w:rsidR="00955C2B" w:rsidRPr="00AE1948" w:rsidRDefault="00955C2B" w:rsidP="00EF1736">
            <w:pPr>
              <w:pStyle w:val="Normal1"/>
              <w:widowControl w:val="0"/>
              <w:spacing w:line="360" w:lineRule="auto"/>
              <w:jc w:val="center"/>
              <w:rPr>
                <w:sz w:val="20"/>
                <w:szCs w:val="20"/>
              </w:rPr>
            </w:pPr>
          </w:p>
        </w:tc>
      </w:tr>
      <w:tr w:rsidR="00955C2B" w:rsidRPr="00AE1948" w14:paraId="34D2D029" w14:textId="77777777" w:rsidTr="001E2EF9">
        <w:trPr>
          <w:trHeight w:val="309"/>
          <w:jc w:val="center"/>
        </w:trPr>
        <w:tc>
          <w:tcPr>
            <w:tcW w:w="1221" w:type="dxa"/>
            <w:shd w:val="clear" w:color="auto" w:fill="F2F2F2" w:themeFill="background1" w:themeFillShade="F2"/>
            <w:tcMar>
              <w:top w:w="0" w:type="dxa"/>
              <w:left w:w="100" w:type="dxa"/>
              <w:bottom w:w="0" w:type="dxa"/>
              <w:right w:w="100" w:type="dxa"/>
            </w:tcMar>
            <w:vAlign w:val="center"/>
          </w:tcPr>
          <w:p w14:paraId="5BB50270" w14:textId="22F65822" w:rsidR="00955C2B" w:rsidRPr="00AE1948" w:rsidRDefault="00955C2B" w:rsidP="00EF1736">
            <w:pPr>
              <w:pStyle w:val="Normal1"/>
              <w:widowControl w:val="0"/>
              <w:spacing w:line="360" w:lineRule="auto"/>
              <w:rPr>
                <w:b/>
                <w:sz w:val="20"/>
                <w:szCs w:val="20"/>
              </w:rPr>
            </w:pPr>
            <w:r w:rsidRPr="00AE1948">
              <w:rPr>
                <w:b/>
                <w:sz w:val="20"/>
                <w:szCs w:val="20"/>
              </w:rPr>
              <w:t>Feb</w:t>
            </w:r>
          </w:p>
        </w:tc>
        <w:tc>
          <w:tcPr>
            <w:tcW w:w="934" w:type="dxa"/>
            <w:tcMar>
              <w:top w:w="0" w:type="dxa"/>
              <w:left w:w="100" w:type="dxa"/>
              <w:bottom w:w="0" w:type="dxa"/>
              <w:right w:w="100" w:type="dxa"/>
            </w:tcMar>
            <w:vAlign w:val="center"/>
          </w:tcPr>
          <w:p w14:paraId="4A2B6CDC" w14:textId="49C51365" w:rsidR="00955C2B" w:rsidRPr="00AE1948" w:rsidRDefault="00955C2B" w:rsidP="00EF1736">
            <w:pPr>
              <w:pStyle w:val="Normal1"/>
              <w:widowControl w:val="0"/>
              <w:spacing w:line="360" w:lineRule="auto"/>
              <w:jc w:val="center"/>
              <w:rPr>
                <w:sz w:val="20"/>
                <w:szCs w:val="20"/>
              </w:rPr>
            </w:pPr>
            <w:r w:rsidRPr="00AE1948">
              <w:rPr>
                <w:sz w:val="20"/>
                <w:szCs w:val="20"/>
              </w:rPr>
              <w:t>70</w:t>
            </w:r>
            <w:r>
              <w:rPr>
                <w:sz w:val="20"/>
                <w:szCs w:val="20"/>
              </w:rPr>
              <w:t>-97</w:t>
            </w:r>
          </w:p>
        </w:tc>
        <w:tc>
          <w:tcPr>
            <w:tcW w:w="942" w:type="dxa"/>
            <w:tcMar>
              <w:top w:w="0" w:type="dxa"/>
              <w:left w:w="100" w:type="dxa"/>
              <w:bottom w:w="0" w:type="dxa"/>
              <w:right w:w="100" w:type="dxa"/>
            </w:tcMar>
            <w:vAlign w:val="center"/>
          </w:tcPr>
          <w:p w14:paraId="28DF0A09" w14:textId="77777777" w:rsidR="00955C2B" w:rsidRPr="00AE1948" w:rsidRDefault="00955C2B" w:rsidP="00EF1736">
            <w:pPr>
              <w:pStyle w:val="Normal1"/>
              <w:widowControl w:val="0"/>
              <w:spacing w:line="360" w:lineRule="auto"/>
              <w:jc w:val="center"/>
              <w:rPr>
                <w:sz w:val="20"/>
                <w:szCs w:val="20"/>
              </w:rPr>
            </w:pPr>
          </w:p>
        </w:tc>
        <w:tc>
          <w:tcPr>
            <w:tcW w:w="934" w:type="dxa"/>
            <w:tcMar>
              <w:top w:w="0" w:type="dxa"/>
              <w:left w:w="100" w:type="dxa"/>
              <w:bottom w:w="0" w:type="dxa"/>
              <w:right w:w="100" w:type="dxa"/>
            </w:tcMar>
            <w:vAlign w:val="center"/>
          </w:tcPr>
          <w:p w14:paraId="414F703A" w14:textId="77777777" w:rsidR="00955C2B" w:rsidRPr="00AE1948" w:rsidRDefault="00955C2B" w:rsidP="00EF1736">
            <w:pPr>
              <w:pStyle w:val="Normal1"/>
              <w:widowControl w:val="0"/>
              <w:spacing w:line="360" w:lineRule="auto"/>
              <w:jc w:val="center"/>
              <w:rPr>
                <w:sz w:val="20"/>
                <w:szCs w:val="20"/>
              </w:rPr>
            </w:pPr>
          </w:p>
        </w:tc>
        <w:tc>
          <w:tcPr>
            <w:tcW w:w="934" w:type="dxa"/>
            <w:tcMar>
              <w:top w:w="0" w:type="dxa"/>
              <w:left w:w="100" w:type="dxa"/>
              <w:bottom w:w="0" w:type="dxa"/>
              <w:right w:w="100" w:type="dxa"/>
            </w:tcMar>
            <w:vAlign w:val="center"/>
          </w:tcPr>
          <w:p w14:paraId="1E57B34E" w14:textId="77777777" w:rsidR="00955C2B" w:rsidRPr="00AE1948" w:rsidRDefault="00955C2B" w:rsidP="00EF1736">
            <w:pPr>
              <w:pStyle w:val="Normal1"/>
              <w:widowControl w:val="0"/>
              <w:spacing w:line="360" w:lineRule="auto"/>
              <w:jc w:val="center"/>
              <w:rPr>
                <w:sz w:val="20"/>
                <w:szCs w:val="20"/>
              </w:rPr>
            </w:pPr>
          </w:p>
        </w:tc>
      </w:tr>
      <w:tr w:rsidR="00955C2B" w:rsidRPr="00AE1948" w14:paraId="2ED352E6" w14:textId="77777777" w:rsidTr="001E2EF9">
        <w:trPr>
          <w:trHeight w:val="325"/>
          <w:jc w:val="center"/>
        </w:trPr>
        <w:tc>
          <w:tcPr>
            <w:tcW w:w="1221" w:type="dxa"/>
            <w:shd w:val="clear" w:color="auto" w:fill="F2F2F2" w:themeFill="background1" w:themeFillShade="F2"/>
            <w:tcMar>
              <w:top w:w="0" w:type="dxa"/>
              <w:left w:w="100" w:type="dxa"/>
              <w:bottom w:w="0" w:type="dxa"/>
              <w:right w:w="100" w:type="dxa"/>
            </w:tcMar>
            <w:vAlign w:val="center"/>
          </w:tcPr>
          <w:p w14:paraId="16888A64" w14:textId="77777777" w:rsidR="00955C2B" w:rsidRPr="00AE1948" w:rsidRDefault="00955C2B" w:rsidP="00EF1736">
            <w:pPr>
              <w:pStyle w:val="Normal1"/>
              <w:widowControl w:val="0"/>
              <w:spacing w:line="360" w:lineRule="auto"/>
              <w:rPr>
                <w:b/>
                <w:sz w:val="20"/>
                <w:szCs w:val="20"/>
              </w:rPr>
            </w:pPr>
            <w:r w:rsidRPr="00AE1948">
              <w:rPr>
                <w:b/>
                <w:sz w:val="20"/>
                <w:szCs w:val="20"/>
              </w:rPr>
              <w:t>March</w:t>
            </w:r>
          </w:p>
        </w:tc>
        <w:tc>
          <w:tcPr>
            <w:tcW w:w="934" w:type="dxa"/>
            <w:tcMar>
              <w:top w:w="0" w:type="dxa"/>
              <w:left w:w="100" w:type="dxa"/>
              <w:bottom w:w="0" w:type="dxa"/>
              <w:right w:w="100" w:type="dxa"/>
            </w:tcMar>
            <w:vAlign w:val="center"/>
          </w:tcPr>
          <w:p w14:paraId="0F31DB79" w14:textId="106B0BEB" w:rsidR="00955C2B" w:rsidRPr="00AE1948" w:rsidRDefault="00955C2B" w:rsidP="00EF1736">
            <w:pPr>
              <w:pStyle w:val="Normal1"/>
              <w:widowControl w:val="0"/>
              <w:spacing w:line="360" w:lineRule="auto"/>
              <w:jc w:val="center"/>
              <w:rPr>
                <w:sz w:val="20"/>
                <w:szCs w:val="20"/>
              </w:rPr>
            </w:pPr>
            <w:r w:rsidRPr="00AE1948">
              <w:rPr>
                <w:sz w:val="20"/>
                <w:szCs w:val="20"/>
              </w:rPr>
              <w:t>6</w:t>
            </w:r>
            <w:r>
              <w:rPr>
                <w:sz w:val="20"/>
                <w:szCs w:val="20"/>
              </w:rPr>
              <w:t>7-97</w:t>
            </w:r>
          </w:p>
        </w:tc>
        <w:tc>
          <w:tcPr>
            <w:tcW w:w="942" w:type="dxa"/>
            <w:tcMar>
              <w:top w:w="0" w:type="dxa"/>
              <w:left w:w="100" w:type="dxa"/>
              <w:bottom w:w="0" w:type="dxa"/>
              <w:right w:w="100" w:type="dxa"/>
            </w:tcMar>
            <w:vAlign w:val="center"/>
          </w:tcPr>
          <w:p w14:paraId="2C04B983" w14:textId="75B4F250" w:rsidR="00955C2B" w:rsidRPr="00AE1948" w:rsidRDefault="00955C2B" w:rsidP="00EF1736">
            <w:pPr>
              <w:pStyle w:val="Normal1"/>
              <w:widowControl w:val="0"/>
              <w:spacing w:line="360" w:lineRule="auto"/>
              <w:jc w:val="center"/>
              <w:rPr>
                <w:sz w:val="20"/>
                <w:szCs w:val="20"/>
              </w:rPr>
            </w:pPr>
            <w:r w:rsidRPr="00AE1948">
              <w:rPr>
                <w:sz w:val="20"/>
                <w:szCs w:val="20"/>
              </w:rPr>
              <w:t>61</w:t>
            </w:r>
            <w:r>
              <w:rPr>
                <w:sz w:val="20"/>
                <w:szCs w:val="20"/>
              </w:rPr>
              <w:t>-95</w:t>
            </w:r>
          </w:p>
        </w:tc>
        <w:tc>
          <w:tcPr>
            <w:tcW w:w="934" w:type="dxa"/>
            <w:tcMar>
              <w:top w:w="0" w:type="dxa"/>
              <w:left w:w="100" w:type="dxa"/>
              <w:bottom w:w="0" w:type="dxa"/>
              <w:right w:w="100" w:type="dxa"/>
            </w:tcMar>
            <w:vAlign w:val="center"/>
          </w:tcPr>
          <w:p w14:paraId="5B37007A" w14:textId="39C0CCE4" w:rsidR="00955C2B" w:rsidRPr="00AE1948" w:rsidRDefault="00955C2B" w:rsidP="00EF1736">
            <w:pPr>
              <w:pStyle w:val="Normal1"/>
              <w:widowControl w:val="0"/>
              <w:spacing w:line="360" w:lineRule="auto"/>
              <w:jc w:val="center"/>
              <w:rPr>
                <w:sz w:val="20"/>
                <w:szCs w:val="20"/>
              </w:rPr>
            </w:pPr>
            <w:r w:rsidRPr="00AE1948">
              <w:rPr>
                <w:sz w:val="20"/>
                <w:szCs w:val="20"/>
              </w:rPr>
              <w:t>5</w:t>
            </w:r>
            <w:r>
              <w:rPr>
                <w:sz w:val="20"/>
                <w:szCs w:val="20"/>
              </w:rPr>
              <w:t>6-90</w:t>
            </w:r>
          </w:p>
        </w:tc>
        <w:tc>
          <w:tcPr>
            <w:tcW w:w="934" w:type="dxa"/>
            <w:tcMar>
              <w:top w:w="0" w:type="dxa"/>
              <w:left w:w="100" w:type="dxa"/>
              <w:bottom w:w="0" w:type="dxa"/>
              <w:right w:w="100" w:type="dxa"/>
            </w:tcMar>
            <w:vAlign w:val="center"/>
          </w:tcPr>
          <w:p w14:paraId="4FA2B949" w14:textId="77777777" w:rsidR="00955C2B" w:rsidRPr="00AE1948" w:rsidRDefault="00955C2B" w:rsidP="00EF1736">
            <w:pPr>
              <w:pStyle w:val="Normal1"/>
              <w:widowControl w:val="0"/>
              <w:spacing w:line="360" w:lineRule="auto"/>
              <w:jc w:val="center"/>
              <w:rPr>
                <w:sz w:val="20"/>
                <w:szCs w:val="20"/>
              </w:rPr>
            </w:pPr>
          </w:p>
        </w:tc>
      </w:tr>
      <w:tr w:rsidR="00955C2B" w:rsidRPr="00AE1948" w14:paraId="796F819D" w14:textId="77777777" w:rsidTr="001E2EF9">
        <w:trPr>
          <w:trHeight w:val="309"/>
          <w:jc w:val="center"/>
        </w:trPr>
        <w:tc>
          <w:tcPr>
            <w:tcW w:w="1221" w:type="dxa"/>
            <w:shd w:val="clear" w:color="auto" w:fill="F2F2F2" w:themeFill="background1" w:themeFillShade="F2"/>
            <w:tcMar>
              <w:top w:w="0" w:type="dxa"/>
              <w:left w:w="100" w:type="dxa"/>
              <w:bottom w:w="0" w:type="dxa"/>
              <w:right w:w="100" w:type="dxa"/>
            </w:tcMar>
            <w:vAlign w:val="center"/>
          </w:tcPr>
          <w:p w14:paraId="7C201F96" w14:textId="77777777" w:rsidR="00955C2B" w:rsidRPr="00AE1948" w:rsidRDefault="00955C2B" w:rsidP="00EF1736">
            <w:pPr>
              <w:pStyle w:val="Normal1"/>
              <w:widowControl w:val="0"/>
              <w:spacing w:line="360" w:lineRule="auto"/>
              <w:rPr>
                <w:b/>
                <w:sz w:val="20"/>
                <w:szCs w:val="20"/>
              </w:rPr>
            </w:pPr>
            <w:r w:rsidRPr="00AE1948">
              <w:rPr>
                <w:b/>
                <w:sz w:val="20"/>
                <w:szCs w:val="20"/>
              </w:rPr>
              <w:t>April</w:t>
            </w:r>
          </w:p>
        </w:tc>
        <w:tc>
          <w:tcPr>
            <w:tcW w:w="934" w:type="dxa"/>
            <w:tcMar>
              <w:top w:w="0" w:type="dxa"/>
              <w:left w:w="100" w:type="dxa"/>
              <w:bottom w:w="0" w:type="dxa"/>
              <w:right w:w="100" w:type="dxa"/>
            </w:tcMar>
            <w:vAlign w:val="center"/>
          </w:tcPr>
          <w:p w14:paraId="7768BC1E" w14:textId="34811AF9" w:rsidR="00955C2B" w:rsidRPr="00AE1948" w:rsidRDefault="00955C2B" w:rsidP="00EF1736">
            <w:pPr>
              <w:pStyle w:val="Normal1"/>
              <w:widowControl w:val="0"/>
              <w:spacing w:line="360" w:lineRule="auto"/>
              <w:jc w:val="center"/>
              <w:rPr>
                <w:sz w:val="20"/>
                <w:szCs w:val="20"/>
              </w:rPr>
            </w:pPr>
            <w:r>
              <w:rPr>
                <w:sz w:val="20"/>
                <w:szCs w:val="20"/>
              </w:rPr>
              <w:t>64-95</w:t>
            </w:r>
          </w:p>
        </w:tc>
        <w:tc>
          <w:tcPr>
            <w:tcW w:w="942" w:type="dxa"/>
            <w:tcMar>
              <w:top w:w="0" w:type="dxa"/>
              <w:left w:w="100" w:type="dxa"/>
              <w:bottom w:w="0" w:type="dxa"/>
              <w:right w:w="100" w:type="dxa"/>
            </w:tcMar>
            <w:vAlign w:val="center"/>
          </w:tcPr>
          <w:p w14:paraId="612AF7BE" w14:textId="57F49B9F" w:rsidR="00955C2B" w:rsidRPr="00AE1948" w:rsidRDefault="00955C2B" w:rsidP="00EF1736">
            <w:pPr>
              <w:pStyle w:val="Normal1"/>
              <w:widowControl w:val="0"/>
              <w:spacing w:line="360" w:lineRule="auto"/>
              <w:jc w:val="center"/>
              <w:rPr>
                <w:sz w:val="20"/>
                <w:szCs w:val="20"/>
              </w:rPr>
            </w:pPr>
            <w:r w:rsidRPr="00AE1948">
              <w:rPr>
                <w:sz w:val="20"/>
                <w:szCs w:val="20"/>
              </w:rPr>
              <w:t>70</w:t>
            </w:r>
            <w:r>
              <w:rPr>
                <w:sz w:val="20"/>
                <w:szCs w:val="20"/>
              </w:rPr>
              <w:t>-97</w:t>
            </w:r>
          </w:p>
        </w:tc>
        <w:tc>
          <w:tcPr>
            <w:tcW w:w="934" w:type="dxa"/>
            <w:tcMar>
              <w:top w:w="0" w:type="dxa"/>
              <w:left w:w="100" w:type="dxa"/>
              <w:bottom w:w="0" w:type="dxa"/>
              <w:right w:w="100" w:type="dxa"/>
            </w:tcMar>
            <w:vAlign w:val="center"/>
          </w:tcPr>
          <w:p w14:paraId="6A172A90" w14:textId="5E030272" w:rsidR="00955C2B" w:rsidRPr="00AE1948" w:rsidRDefault="00955C2B" w:rsidP="00EF1736">
            <w:pPr>
              <w:pStyle w:val="Normal1"/>
              <w:widowControl w:val="0"/>
              <w:spacing w:line="360" w:lineRule="auto"/>
              <w:jc w:val="center"/>
              <w:rPr>
                <w:sz w:val="20"/>
                <w:szCs w:val="20"/>
              </w:rPr>
            </w:pPr>
            <w:r w:rsidRPr="00AE1948">
              <w:rPr>
                <w:sz w:val="20"/>
                <w:szCs w:val="20"/>
              </w:rPr>
              <w:t>62</w:t>
            </w:r>
            <w:r>
              <w:rPr>
                <w:sz w:val="20"/>
                <w:szCs w:val="20"/>
              </w:rPr>
              <w:t>-93</w:t>
            </w:r>
          </w:p>
        </w:tc>
        <w:tc>
          <w:tcPr>
            <w:tcW w:w="934" w:type="dxa"/>
            <w:tcMar>
              <w:top w:w="0" w:type="dxa"/>
              <w:left w:w="100" w:type="dxa"/>
              <w:bottom w:w="0" w:type="dxa"/>
              <w:right w:w="100" w:type="dxa"/>
            </w:tcMar>
            <w:vAlign w:val="center"/>
          </w:tcPr>
          <w:p w14:paraId="5361C891" w14:textId="77777777" w:rsidR="00955C2B" w:rsidRPr="00AE1948" w:rsidRDefault="00955C2B" w:rsidP="00EF1736">
            <w:pPr>
              <w:pStyle w:val="Normal1"/>
              <w:widowControl w:val="0"/>
              <w:spacing w:line="360" w:lineRule="auto"/>
              <w:jc w:val="center"/>
              <w:rPr>
                <w:sz w:val="20"/>
                <w:szCs w:val="20"/>
              </w:rPr>
            </w:pPr>
          </w:p>
        </w:tc>
      </w:tr>
      <w:tr w:rsidR="00955C2B" w:rsidRPr="00AE1948" w14:paraId="2C8DB744" w14:textId="77777777" w:rsidTr="001E2EF9">
        <w:trPr>
          <w:trHeight w:val="309"/>
          <w:jc w:val="center"/>
        </w:trPr>
        <w:tc>
          <w:tcPr>
            <w:tcW w:w="1221" w:type="dxa"/>
            <w:shd w:val="clear" w:color="auto" w:fill="F2F2F2" w:themeFill="background1" w:themeFillShade="F2"/>
            <w:tcMar>
              <w:top w:w="0" w:type="dxa"/>
              <w:left w:w="100" w:type="dxa"/>
              <w:bottom w:w="0" w:type="dxa"/>
              <w:right w:w="100" w:type="dxa"/>
            </w:tcMar>
            <w:vAlign w:val="center"/>
          </w:tcPr>
          <w:p w14:paraId="45CC5720" w14:textId="77777777" w:rsidR="00955C2B" w:rsidRPr="00AE1948" w:rsidRDefault="00955C2B" w:rsidP="00EF1736">
            <w:pPr>
              <w:pStyle w:val="Normal1"/>
              <w:widowControl w:val="0"/>
              <w:spacing w:line="360" w:lineRule="auto"/>
              <w:rPr>
                <w:b/>
                <w:sz w:val="20"/>
                <w:szCs w:val="20"/>
              </w:rPr>
            </w:pPr>
            <w:r w:rsidRPr="00AE1948">
              <w:rPr>
                <w:b/>
                <w:sz w:val="20"/>
                <w:szCs w:val="20"/>
              </w:rPr>
              <w:t>May</w:t>
            </w:r>
          </w:p>
        </w:tc>
        <w:tc>
          <w:tcPr>
            <w:tcW w:w="934" w:type="dxa"/>
            <w:tcMar>
              <w:top w:w="0" w:type="dxa"/>
              <w:left w:w="100" w:type="dxa"/>
              <w:bottom w:w="0" w:type="dxa"/>
              <w:right w:w="100" w:type="dxa"/>
            </w:tcMar>
            <w:vAlign w:val="center"/>
          </w:tcPr>
          <w:p w14:paraId="4B374077" w14:textId="77777777" w:rsidR="00955C2B" w:rsidRPr="00AE1948" w:rsidRDefault="00955C2B" w:rsidP="00EF1736">
            <w:pPr>
              <w:pStyle w:val="Normal1"/>
              <w:widowControl w:val="0"/>
              <w:spacing w:line="360" w:lineRule="auto"/>
              <w:jc w:val="center"/>
              <w:rPr>
                <w:sz w:val="20"/>
                <w:szCs w:val="20"/>
              </w:rPr>
            </w:pPr>
          </w:p>
        </w:tc>
        <w:tc>
          <w:tcPr>
            <w:tcW w:w="942" w:type="dxa"/>
            <w:tcMar>
              <w:top w:w="0" w:type="dxa"/>
              <w:left w:w="100" w:type="dxa"/>
              <w:bottom w:w="0" w:type="dxa"/>
              <w:right w:w="100" w:type="dxa"/>
            </w:tcMar>
            <w:vAlign w:val="center"/>
          </w:tcPr>
          <w:p w14:paraId="1A97054F" w14:textId="3481A788" w:rsidR="00955C2B" w:rsidRPr="00AE1948" w:rsidRDefault="00955C2B" w:rsidP="00EF1736">
            <w:pPr>
              <w:pStyle w:val="Normal1"/>
              <w:widowControl w:val="0"/>
              <w:spacing w:line="360" w:lineRule="auto"/>
              <w:jc w:val="center"/>
              <w:rPr>
                <w:sz w:val="20"/>
                <w:szCs w:val="20"/>
              </w:rPr>
            </w:pPr>
            <w:r w:rsidRPr="00AE1948">
              <w:rPr>
                <w:sz w:val="20"/>
                <w:szCs w:val="20"/>
              </w:rPr>
              <w:t>72</w:t>
            </w:r>
            <w:r>
              <w:rPr>
                <w:sz w:val="20"/>
                <w:szCs w:val="20"/>
              </w:rPr>
              <w:t>-97</w:t>
            </w:r>
          </w:p>
        </w:tc>
        <w:tc>
          <w:tcPr>
            <w:tcW w:w="934" w:type="dxa"/>
            <w:tcMar>
              <w:top w:w="0" w:type="dxa"/>
              <w:left w:w="100" w:type="dxa"/>
              <w:bottom w:w="0" w:type="dxa"/>
              <w:right w:w="100" w:type="dxa"/>
            </w:tcMar>
            <w:vAlign w:val="center"/>
          </w:tcPr>
          <w:p w14:paraId="35BFD0DA" w14:textId="6D04D742" w:rsidR="00955C2B" w:rsidRPr="00AE1948" w:rsidRDefault="00955C2B" w:rsidP="00EF1736">
            <w:pPr>
              <w:pStyle w:val="Normal1"/>
              <w:widowControl w:val="0"/>
              <w:spacing w:line="360" w:lineRule="auto"/>
              <w:jc w:val="center"/>
              <w:rPr>
                <w:sz w:val="20"/>
                <w:szCs w:val="20"/>
              </w:rPr>
            </w:pPr>
            <w:r w:rsidRPr="00AE1948">
              <w:rPr>
                <w:sz w:val="20"/>
                <w:szCs w:val="20"/>
              </w:rPr>
              <w:t>6</w:t>
            </w:r>
            <w:r>
              <w:rPr>
                <w:sz w:val="20"/>
                <w:szCs w:val="20"/>
              </w:rPr>
              <w:t>3-92</w:t>
            </w:r>
          </w:p>
        </w:tc>
        <w:tc>
          <w:tcPr>
            <w:tcW w:w="934" w:type="dxa"/>
            <w:tcMar>
              <w:top w:w="0" w:type="dxa"/>
              <w:left w:w="100" w:type="dxa"/>
              <w:bottom w:w="0" w:type="dxa"/>
              <w:right w:w="100" w:type="dxa"/>
            </w:tcMar>
            <w:vAlign w:val="center"/>
          </w:tcPr>
          <w:p w14:paraId="3A6C03DE" w14:textId="77777777" w:rsidR="00955C2B" w:rsidRPr="00AE1948" w:rsidRDefault="00955C2B" w:rsidP="00EF1736">
            <w:pPr>
              <w:pStyle w:val="Normal1"/>
              <w:widowControl w:val="0"/>
              <w:spacing w:line="360" w:lineRule="auto"/>
              <w:jc w:val="center"/>
              <w:rPr>
                <w:sz w:val="20"/>
                <w:szCs w:val="20"/>
              </w:rPr>
            </w:pPr>
          </w:p>
        </w:tc>
      </w:tr>
      <w:tr w:rsidR="00955C2B" w:rsidRPr="00AE1948" w14:paraId="0D3CE5EE" w14:textId="77777777" w:rsidTr="001E2EF9">
        <w:trPr>
          <w:trHeight w:val="309"/>
          <w:jc w:val="center"/>
        </w:trPr>
        <w:tc>
          <w:tcPr>
            <w:tcW w:w="1221" w:type="dxa"/>
            <w:shd w:val="clear" w:color="auto" w:fill="F2F2F2" w:themeFill="background1" w:themeFillShade="F2"/>
            <w:tcMar>
              <w:top w:w="0" w:type="dxa"/>
              <w:left w:w="100" w:type="dxa"/>
              <w:bottom w:w="0" w:type="dxa"/>
              <w:right w:w="100" w:type="dxa"/>
            </w:tcMar>
            <w:vAlign w:val="center"/>
          </w:tcPr>
          <w:p w14:paraId="53BC76C8" w14:textId="77777777" w:rsidR="00955C2B" w:rsidRPr="00AE1948" w:rsidRDefault="00955C2B" w:rsidP="00EF1736">
            <w:pPr>
              <w:pStyle w:val="Normal1"/>
              <w:widowControl w:val="0"/>
              <w:spacing w:line="360" w:lineRule="auto"/>
              <w:rPr>
                <w:b/>
                <w:sz w:val="20"/>
                <w:szCs w:val="20"/>
              </w:rPr>
            </w:pPr>
            <w:r w:rsidRPr="00AE1948">
              <w:rPr>
                <w:b/>
                <w:sz w:val="20"/>
                <w:szCs w:val="20"/>
              </w:rPr>
              <w:t>June</w:t>
            </w:r>
          </w:p>
        </w:tc>
        <w:tc>
          <w:tcPr>
            <w:tcW w:w="934" w:type="dxa"/>
            <w:tcMar>
              <w:top w:w="0" w:type="dxa"/>
              <w:left w:w="100" w:type="dxa"/>
              <w:bottom w:w="0" w:type="dxa"/>
              <w:right w:w="100" w:type="dxa"/>
            </w:tcMar>
            <w:vAlign w:val="center"/>
          </w:tcPr>
          <w:p w14:paraId="0025B0A6" w14:textId="77777777" w:rsidR="00955C2B" w:rsidRPr="00AE1948" w:rsidRDefault="00955C2B" w:rsidP="00EF1736">
            <w:pPr>
              <w:pStyle w:val="Normal1"/>
              <w:widowControl w:val="0"/>
              <w:spacing w:line="360" w:lineRule="auto"/>
              <w:jc w:val="center"/>
              <w:rPr>
                <w:sz w:val="20"/>
                <w:szCs w:val="20"/>
              </w:rPr>
            </w:pPr>
          </w:p>
        </w:tc>
        <w:tc>
          <w:tcPr>
            <w:tcW w:w="942" w:type="dxa"/>
            <w:tcMar>
              <w:top w:w="0" w:type="dxa"/>
              <w:left w:w="100" w:type="dxa"/>
              <w:bottom w:w="0" w:type="dxa"/>
              <w:right w:w="100" w:type="dxa"/>
            </w:tcMar>
            <w:vAlign w:val="center"/>
          </w:tcPr>
          <w:p w14:paraId="4D07B75F" w14:textId="6DC2EA6C" w:rsidR="00955C2B" w:rsidRPr="00AE1948" w:rsidRDefault="00955C2B" w:rsidP="00EF1736">
            <w:pPr>
              <w:pStyle w:val="Normal1"/>
              <w:widowControl w:val="0"/>
              <w:spacing w:line="360" w:lineRule="auto"/>
              <w:jc w:val="center"/>
              <w:rPr>
                <w:sz w:val="20"/>
                <w:szCs w:val="20"/>
              </w:rPr>
            </w:pPr>
            <w:r w:rsidRPr="00AE1948">
              <w:rPr>
                <w:sz w:val="20"/>
                <w:szCs w:val="20"/>
              </w:rPr>
              <w:t>66</w:t>
            </w:r>
            <w:r>
              <w:rPr>
                <w:sz w:val="20"/>
                <w:szCs w:val="20"/>
              </w:rPr>
              <w:t>-95</w:t>
            </w:r>
          </w:p>
        </w:tc>
        <w:tc>
          <w:tcPr>
            <w:tcW w:w="934" w:type="dxa"/>
            <w:tcMar>
              <w:top w:w="0" w:type="dxa"/>
              <w:left w:w="100" w:type="dxa"/>
              <w:bottom w:w="0" w:type="dxa"/>
              <w:right w:w="100" w:type="dxa"/>
            </w:tcMar>
            <w:vAlign w:val="center"/>
          </w:tcPr>
          <w:p w14:paraId="2FE6154A" w14:textId="69A81D5B" w:rsidR="00955C2B" w:rsidRPr="00AE1948" w:rsidRDefault="00955C2B" w:rsidP="00EF1736">
            <w:pPr>
              <w:pStyle w:val="Normal1"/>
              <w:widowControl w:val="0"/>
              <w:spacing w:line="360" w:lineRule="auto"/>
              <w:jc w:val="center"/>
              <w:rPr>
                <w:sz w:val="20"/>
                <w:szCs w:val="20"/>
              </w:rPr>
            </w:pPr>
            <w:r w:rsidRPr="00AE1948">
              <w:rPr>
                <w:sz w:val="20"/>
                <w:szCs w:val="20"/>
              </w:rPr>
              <w:t>5</w:t>
            </w:r>
            <w:r>
              <w:rPr>
                <w:sz w:val="20"/>
                <w:szCs w:val="20"/>
              </w:rPr>
              <w:t>9-91</w:t>
            </w:r>
          </w:p>
        </w:tc>
        <w:tc>
          <w:tcPr>
            <w:tcW w:w="934" w:type="dxa"/>
            <w:tcMar>
              <w:top w:w="0" w:type="dxa"/>
              <w:left w:w="100" w:type="dxa"/>
              <w:bottom w:w="0" w:type="dxa"/>
              <w:right w:w="100" w:type="dxa"/>
            </w:tcMar>
            <w:vAlign w:val="center"/>
          </w:tcPr>
          <w:p w14:paraId="24491BE4" w14:textId="77777777" w:rsidR="00955C2B" w:rsidRPr="00AE1948" w:rsidRDefault="00955C2B" w:rsidP="00EF1736">
            <w:pPr>
              <w:pStyle w:val="Normal1"/>
              <w:widowControl w:val="0"/>
              <w:spacing w:line="360" w:lineRule="auto"/>
              <w:jc w:val="center"/>
              <w:rPr>
                <w:sz w:val="20"/>
                <w:szCs w:val="20"/>
              </w:rPr>
            </w:pPr>
          </w:p>
        </w:tc>
      </w:tr>
      <w:tr w:rsidR="00955C2B" w:rsidRPr="00AE1948" w14:paraId="7036D4A1" w14:textId="77777777" w:rsidTr="001E2EF9">
        <w:trPr>
          <w:trHeight w:val="325"/>
          <w:jc w:val="center"/>
        </w:trPr>
        <w:tc>
          <w:tcPr>
            <w:tcW w:w="1221" w:type="dxa"/>
            <w:shd w:val="clear" w:color="auto" w:fill="F2F2F2" w:themeFill="background1" w:themeFillShade="F2"/>
            <w:tcMar>
              <w:top w:w="0" w:type="dxa"/>
              <w:left w:w="100" w:type="dxa"/>
              <w:bottom w:w="0" w:type="dxa"/>
              <w:right w:w="100" w:type="dxa"/>
            </w:tcMar>
            <w:vAlign w:val="center"/>
          </w:tcPr>
          <w:p w14:paraId="744DA14B" w14:textId="77777777" w:rsidR="00955C2B" w:rsidRPr="00AE1948" w:rsidRDefault="00955C2B" w:rsidP="00EF1736">
            <w:pPr>
              <w:pStyle w:val="Normal1"/>
              <w:widowControl w:val="0"/>
              <w:spacing w:line="360" w:lineRule="auto"/>
              <w:rPr>
                <w:b/>
                <w:sz w:val="20"/>
                <w:szCs w:val="20"/>
              </w:rPr>
            </w:pPr>
            <w:r w:rsidRPr="00AE1948">
              <w:rPr>
                <w:b/>
                <w:sz w:val="20"/>
                <w:szCs w:val="20"/>
              </w:rPr>
              <w:t>July</w:t>
            </w:r>
          </w:p>
        </w:tc>
        <w:tc>
          <w:tcPr>
            <w:tcW w:w="934" w:type="dxa"/>
            <w:tcMar>
              <w:top w:w="0" w:type="dxa"/>
              <w:left w:w="100" w:type="dxa"/>
              <w:bottom w:w="0" w:type="dxa"/>
              <w:right w:w="100" w:type="dxa"/>
            </w:tcMar>
            <w:vAlign w:val="center"/>
          </w:tcPr>
          <w:p w14:paraId="61319F2C" w14:textId="77777777" w:rsidR="00955C2B" w:rsidRPr="00AE1948" w:rsidRDefault="00955C2B" w:rsidP="00EF1736">
            <w:pPr>
              <w:pStyle w:val="Normal1"/>
              <w:widowControl w:val="0"/>
              <w:spacing w:line="360" w:lineRule="auto"/>
              <w:jc w:val="center"/>
              <w:rPr>
                <w:sz w:val="20"/>
                <w:szCs w:val="20"/>
              </w:rPr>
            </w:pPr>
          </w:p>
        </w:tc>
        <w:tc>
          <w:tcPr>
            <w:tcW w:w="942" w:type="dxa"/>
            <w:tcMar>
              <w:top w:w="0" w:type="dxa"/>
              <w:left w:w="100" w:type="dxa"/>
              <w:bottom w:w="0" w:type="dxa"/>
              <w:right w:w="100" w:type="dxa"/>
            </w:tcMar>
            <w:vAlign w:val="center"/>
          </w:tcPr>
          <w:p w14:paraId="6B3827D5" w14:textId="717B0A17" w:rsidR="00955C2B" w:rsidRPr="00AE1948" w:rsidRDefault="00955C2B" w:rsidP="00EF1736">
            <w:pPr>
              <w:pStyle w:val="Normal1"/>
              <w:widowControl w:val="0"/>
              <w:spacing w:line="360" w:lineRule="auto"/>
              <w:jc w:val="center"/>
              <w:rPr>
                <w:sz w:val="20"/>
                <w:szCs w:val="20"/>
              </w:rPr>
            </w:pPr>
            <w:r w:rsidRPr="00AE1948">
              <w:rPr>
                <w:sz w:val="20"/>
                <w:szCs w:val="20"/>
              </w:rPr>
              <w:t>7</w:t>
            </w:r>
            <w:r>
              <w:rPr>
                <w:sz w:val="20"/>
                <w:szCs w:val="20"/>
              </w:rPr>
              <w:t>4-98</w:t>
            </w:r>
          </w:p>
        </w:tc>
        <w:tc>
          <w:tcPr>
            <w:tcW w:w="934" w:type="dxa"/>
            <w:tcMar>
              <w:top w:w="0" w:type="dxa"/>
              <w:left w:w="100" w:type="dxa"/>
              <w:bottom w:w="0" w:type="dxa"/>
              <w:right w:w="100" w:type="dxa"/>
            </w:tcMar>
            <w:vAlign w:val="center"/>
          </w:tcPr>
          <w:p w14:paraId="626BE18C" w14:textId="183F12FD" w:rsidR="00955C2B" w:rsidRPr="00AE1948" w:rsidRDefault="00955C2B" w:rsidP="00EF1736">
            <w:pPr>
              <w:pStyle w:val="Normal1"/>
              <w:widowControl w:val="0"/>
              <w:spacing w:line="360" w:lineRule="auto"/>
              <w:jc w:val="center"/>
              <w:rPr>
                <w:sz w:val="20"/>
                <w:szCs w:val="20"/>
              </w:rPr>
            </w:pPr>
            <w:r w:rsidRPr="00AE1948">
              <w:rPr>
                <w:sz w:val="20"/>
                <w:szCs w:val="20"/>
              </w:rPr>
              <w:t>6</w:t>
            </w:r>
            <w:r>
              <w:rPr>
                <w:sz w:val="20"/>
                <w:szCs w:val="20"/>
              </w:rPr>
              <w:t>8-97</w:t>
            </w:r>
          </w:p>
        </w:tc>
        <w:tc>
          <w:tcPr>
            <w:tcW w:w="934" w:type="dxa"/>
            <w:tcMar>
              <w:top w:w="0" w:type="dxa"/>
              <w:left w:w="100" w:type="dxa"/>
              <w:bottom w:w="0" w:type="dxa"/>
              <w:right w:w="100" w:type="dxa"/>
            </w:tcMar>
            <w:vAlign w:val="center"/>
          </w:tcPr>
          <w:p w14:paraId="4816220D" w14:textId="77777777" w:rsidR="00955C2B" w:rsidRPr="00AE1948" w:rsidRDefault="00955C2B" w:rsidP="00EF1736">
            <w:pPr>
              <w:pStyle w:val="Normal1"/>
              <w:widowControl w:val="0"/>
              <w:spacing w:line="360" w:lineRule="auto"/>
              <w:jc w:val="center"/>
              <w:rPr>
                <w:sz w:val="20"/>
                <w:szCs w:val="20"/>
              </w:rPr>
            </w:pPr>
          </w:p>
        </w:tc>
      </w:tr>
      <w:tr w:rsidR="00955C2B" w:rsidRPr="00AE1948" w14:paraId="51FBAF12" w14:textId="77777777" w:rsidTr="001E2EF9">
        <w:trPr>
          <w:trHeight w:val="325"/>
          <w:jc w:val="center"/>
        </w:trPr>
        <w:tc>
          <w:tcPr>
            <w:tcW w:w="1221" w:type="dxa"/>
            <w:shd w:val="clear" w:color="auto" w:fill="F2F2F2" w:themeFill="background1" w:themeFillShade="F2"/>
            <w:tcMar>
              <w:top w:w="0" w:type="dxa"/>
              <w:left w:w="100" w:type="dxa"/>
              <w:bottom w:w="0" w:type="dxa"/>
              <w:right w:w="100" w:type="dxa"/>
            </w:tcMar>
            <w:vAlign w:val="center"/>
          </w:tcPr>
          <w:p w14:paraId="0288127D" w14:textId="02F4FD53" w:rsidR="00955C2B" w:rsidRPr="00AE1948" w:rsidRDefault="00955C2B" w:rsidP="00EF1736">
            <w:pPr>
              <w:pStyle w:val="Normal1"/>
              <w:widowControl w:val="0"/>
              <w:spacing w:line="360" w:lineRule="auto"/>
              <w:rPr>
                <w:b/>
                <w:sz w:val="20"/>
                <w:szCs w:val="20"/>
              </w:rPr>
            </w:pPr>
            <w:r w:rsidRPr="00AE1948">
              <w:rPr>
                <w:b/>
                <w:sz w:val="20"/>
                <w:szCs w:val="20"/>
              </w:rPr>
              <w:t>Aug</w:t>
            </w:r>
          </w:p>
        </w:tc>
        <w:tc>
          <w:tcPr>
            <w:tcW w:w="934" w:type="dxa"/>
            <w:tcMar>
              <w:top w:w="0" w:type="dxa"/>
              <w:left w:w="100" w:type="dxa"/>
              <w:bottom w:w="0" w:type="dxa"/>
              <w:right w:w="100" w:type="dxa"/>
            </w:tcMar>
            <w:vAlign w:val="center"/>
          </w:tcPr>
          <w:p w14:paraId="3939EB66" w14:textId="77777777" w:rsidR="00955C2B" w:rsidRPr="00AE1948" w:rsidRDefault="00955C2B" w:rsidP="00EF1736">
            <w:pPr>
              <w:pStyle w:val="Normal1"/>
              <w:widowControl w:val="0"/>
              <w:spacing w:line="360" w:lineRule="auto"/>
              <w:jc w:val="center"/>
              <w:rPr>
                <w:sz w:val="20"/>
                <w:szCs w:val="20"/>
              </w:rPr>
            </w:pPr>
          </w:p>
        </w:tc>
        <w:tc>
          <w:tcPr>
            <w:tcW w:w="942" w:type="dxa"/>
            <w:tcMar>
              <w:top w:w="0" w:type="dxa"/>
              <w:left w:w="100" w:type="dxa"/>
              <w:bottom w:w="0" w:type="dxa"/>
              <w:right w:w="100" w:type="dxa"/>
            </w:tcMar>
            <w:vAlign w:val="center"/>
          </w:tcPr>
          <w:p w14:paraId="27F330CA" w14:textId="46C8267D" w:rsidR="00955C2B" w:rsidRPr="00AE1948" w:rsidRDefault="00955C2B" w:rsidP="00EF1736">
            <w:pPr>
              <w:pStyle w:val="Normal1"/>
              <w:widowControl w:val="0"/>
              <w:spacing w:line="360" w:lineRule="auto"/>
              <w:jc w:val="center"/>
              <w:rPr>
                <w:sz w:val="20"/>
                <w:szCs w:val="20"/>
              </w:rPr>
            </w:pPr>
            <w:r w:rsidRPr="00AE1948">
              <w:rPr>
                <w:sz w:val="20"/>
                <w:szCs w:val="20"/>
              </w:rPr>
              <w:t>69</w:t>
            </w:r>
            <w:r>
              <w:rPr>
                <w:sz w:val="20"/>
                <w:szCs w:val="20"/>
              </w:rPr>
              <w:t>-97</w:t>
            </w:r>
          </w:p>
        </w:tc>
        <w:tc>
          <w:tcPr>
            <w:tcW w:w="934" w:type="dxa"/>
            <w:tcMar>
              <w:top w:w="0" w:type="dxa"/>
              <w:left w:w="100" w:type="dxa"/>
              <w:bottom w:w="0" w:type="dxa"/>
              <w:right w:w="100" w:type="dxa"/>
            </w:tcMar>
            <w:vAlign w:val="center"/>
          </w:tcPr>
          <w:p w14:paraId="1705630A" w14:textId="07795431" w:rsidR="00955C2B" w:rsidRPr="00AE1948" w:rsidRDefault="00955C2B" w:rsidP="00EF1736">
            <w:pPr>
              <w:pStyle w:val="Normal1"/>
              <w:widowControl w:val="0"/>
              <w:spacing w:line="360" w:lineRule="auto"/>
              <w:jc w:val="center"/>
              <w:rPr>
                <w:sz w:val="20"/>
                <w:szCs w:val="20"/>
              </w:rPr>
            </w:pPr>
            <w:r w:rsidRPr="00AE1948">
              <w:rPr>
                <w:sz w:val="20"/>
                <w:szCs w:val="20"/>
              </w:rPr>
              <w:t>62</w:t>
            </w:r>
            <w:r>
              <w:rPr>
                <w:sz w:val="20"/>
                <w:szCs w:val="20"/>
              </w:rPr>
              <w:t>-93</w:t>
            </w:r>
          </w:p>
        </w:tc>
        <w:tc>
          <w:tcPr>
            <w:tcW w:w="934" w:type="dxa"/>
            <w:tcMar>
              <w:top w:w="0" w:type="dxa"/>
              <w:left w:w="100" w:type="dxa"/>
              <w:bottom w:w="0" w:type="dxa"/>
              <w:right w:w="100" w:type="dxa"/>
            </w:tcMar>
            <w:vAlign w:val="center"/>
          </w:tcPr>
          <w:p w14:paraId="76EEF0E4" w14:textId="77777777" w:rsidR="00955C2B" w:rsidRPr="00AE1948" w:rsidRDefault="00955C2B" w:rsidP="00EF1736">
            <w:pPr>
              <w:pStyle w:val="Normal1"/>
              <w:widowControl w:val="0"/>
              <w:spacing w:line="360" w:lineRule="auto"/>
              <w:jc w:val="center"/>
              <w:rPr>
                <w:sz w:val="20"/>
                <w:szCs w:val="20"/>
              </w:rPr>
            </w:pPr>
          </w:p>
        </w:tc>
      </w:tr>
    </w:tbl>
    <w:p w14:paraId="69F0EFDD" w14:textId="77777777" w:rsidR="00016090" w:rsidRPr="00971D6E" w:rsidRDefault="00016090" w:rsidP="00016090">
      <w:pPr>
        <w:pStyle w:val="Normal1"/>
        <w:spacing w:after="120" w:line="360" w:lineRule="auto"/>
      </w:pPr>
    </w:p>
    <w:p w14:paraId="194DC9DE" w14:textId="4EC9DF19" w:rsidR="00016090" w:rsidRDefault="00016090" w:rsidP="00016090">
      <w:pPr>
        <w:pStyle w:val="Normal1"/>
        <w:spacing w:after="120" w:line="360" w:lineRule="auto"/>
      </w:pPr>
      <w:r>
        <w:t>These</w:t>
      </w:r>
      <w:r w:rsidRPr="00971D6E">
        <w:t xml:space="preserve"> results corroborate those of the short-term lander deployments, that resuspension is most likely at Benthic A, and least common at Benthic G., but that resuspension is frequent in</w:t>
      </w:r>
      <w:r>
        <w:t xml:space="preserve"> all regions of the Celtic Sea, occurring daily; and higher </w:t>
      </w:r>
      <w:proofErr w:type="spellStart"/>
      <w:r>
        <w:t>exceedance</w:t>
      </w:r>
      <w:proofErr w:type="spellEnd"/>
      <w:r>
        <w:t xml:space="preserve"> values in winter indicate a potential seasonal wave influence.</w:t>
      </w:r>
    </w:p>
    <w:p w14:paraId="7F9836CF" w14:textId="6F0B8C3C" w:rsidR="004D2F11" w:rsidRPr="00971D6E" w:rsidRDefault="00016090" w:rsidP="00104D18">
      <w:pPr>
        <w:pStyle w:val="Normal1"/>
        <w:spacing w:after="120" w:line="360" w:lineRule="auto"/>
      </w:pPr>
      <w:r w:rsidRPr="00971D6E">
        <w:t xml:space="preserve">An analysis of wave data </w:t>
      </w:r>
      <w:r>
        <w:t>(</w:t>
      </w:r>
      <w:r w:rsidRPr="00971D6E">
        <w:t xml:space="preserve">Figure </w:t>
      </w:r>
      <w:r>
        <w:t>6</w:t>
      </w:r>
      <w:r w:rsidRPr="00971D6E">
        <w:t>) collected to the south west of the study sites, in the Central Celtic Sea (</w:t>
      </w:r>
      <w:proofErr w:type="spellStart"/>
      <w:r>
        <w:t>Triaxyal</w:t>
      </w:r>
      <w:proofErr w:type="spellEnd"/>
      <w:r>
        <w:t xml:space="preserve"> directional wave buoy) </w:t>
      </w:r>
      <w:r w:rsidRPr="00971D6E">
        <w:t>shows an increase in significant wave height (</w:t>
      </w:r>
      <w:proofErr w:type="spellStart"/>
      <w:r w:rsidRPr="00971D6E">
        <w:t>H</w:t>
      </w:r>
      <w:r w:rsidRPr="00971D6E">
        <w:rPr>
          <w:vertAlign w:val="subscript"/>
        </w:rPr>
        <w:t>s</w:t>
      </w:r>
      <w:proofErr w:type="spellEnd"/>
      <w:r w:rsidRPr="00971D6E">
        <w:t>) and period (T) during the winter months (</w:t>
      </w:r>
      <w:r>
        <w:t>October</w:t>
      </w:r>
      <w:r w:rsidR="00674772">
        <w:t xml:space="preserve"> - March). Orbi</w:t>
      </w:r>
      <w:r w:rsidR="002A5532">
        <w:t>t</w:t>
      </w:r>
      <w:r w:rsidR="00674772">
        <w:t xml:space="preserve">al velocities at the bed were calculated from the buoy data using a parametric method assuming </w:t>
      </w:r>
      <w:proofErr w:type="gramStart"/>
      <w:r w:rsidR="00674772">
        <w:t xml:space="preserve">a </w:t>
      </w:r>
      <w:proofErr w:type="spellStart"/>
      <w:r w:rsidR="00674772">
        <w:t>Donelan</w:t>
      </w:r>
      <w:proofErr w:type="spellEnd"/>
      <w:r w:rsidR="00674772">
        <w:t xml:space="preserve"> spectra</w:t>
      </w:r>
      <w:proofErr w:type="gramEnd"/>
      <w:r w:rsidR="00674772">
        <w:t xml:space="preserve"> (</w:t>
      </w:r>
      <w:proofErr w:type="spellStart"/>
      <w:r w:rsidR="00674772">
        <w:t>Wibert</w:t>
      </w:r>
      <w:proofErr w:type="spellEnd"/>
      <w:r w:rsidR="00674772">
        <w:t xml:space="preserve"> and Sherwood, 2008; </w:t>
      </w:r>
      <w:proofErr w:type="spellStart"/>
      <w:r w:rsidR="00674772">
        <w:t>Donelan</w:t>
      </w:r>
      <w:proofErr w:type="spellEnd"/>
      <w:r w:rsidR="00674772">
        <w:t xml:space="preserve"> et al., 1985). Values of </w:t>
      </w:r>
      <w:proofErr w:type="spellStart"/>
      <w:r w:rsidR="00674772">
        <w:t>Tp</w:t>
      </w:r>
      <w:proofErr w:type="spellEnd"/>
      <w:r w:rsidR="00674772">
        <w:t xml:space="preserve"> and </w:t>
      </w:r>
      <w:proofErr w:type="spellStart"/>
      <w:r w:rsidR="00674772">
        <w:t>Hs</w:t>
      </w:r>
      <w:proofErr w:type="spellEnd"/>
      <w:r w:rsidR="00674772">
        <w:t xml:space="preserve"> were scaled by 10-year average values (</w:t>
      </w:r>
      <w:proofErr w:type="spellStart"/>
      <w:r w:rsidR="00674772">
        <w:t>Bricheno</w:t>
      </w:r>
      <w:proofErr w:type="spellEnd"/>
      <w:r w:rsidR="00674772">
        <w:t xml:space="preserve"> et al., 2015) to account for smaller waves and short peak periods at the benthic sites than at the wave buoy location. M</w:t>
      </w:r>
      <w:r>
        <w:t xml:space="preserve">aximum orbital velocities </w:t>
      </w:r>
      <w:r w:rsidRPr="00971D6E">
        <w:t xml:space="preserve">during </w:t>
      </w:r>
      <w:r>
        <w:t xml:space="preserve">December and March </w:t>
      </w:r>
      <w:r w:rsidR="002A5532">
        <w:t xml:space="preserve">show </w:t>
      </w:r>
      <w:r w:rsidR="00674772">
        <w:t xml:space="preserve">agreement with the wave height. Despite the </w:t>
      </w:r>
      <w:r w:rsidR="00674772" w:rsidRPr="00973B6A">
        <w:t>approximately 100</w:t>
      </w:r>
      <w:r w:rsidR="002A5532" w:rsidRPr="00973B6A">
        <w:t xml:space="preserve"> </w:t>
      </w:r>
      <w:r w:rsidR="00674772" w:rsidRPr="00973B6A">
        <w:t>m depth</w:t>
      </w:r>
      <w:bookmarkStart w:id="9" w:name="_GoBack"/>
      <w:bookmarkEnd w:id="9"/>
      <w:r w:rsidR="00674772">
        <w:t>, wave effects are felt at the bed.</w:t>
      </w:r>
      <w:r w:rsidRPr="000F4032">
        <w:t xml:space="preserve"> </w:t>
      </w:r>
      <w:r>
        <w:t xml:space="preserve">In general, wave orbital velocities during the August deployment were low, except at Benthic A, but when considering the yearlong data, there are several instances of orbital velocities exceeding 25-50cm/s, and we would expect to see wave-induced </w:t>
      </w:r>
      <w:r>
        <w:lastRenderedPageBreak/>
        <w:t>resuspension during these times.</w:t>
      </w:r>
      <w:r w:rsidR="004D2F11">
        <w:rPr>
          <w:noProof/>
          <w:lang w:val="en-US"/>
        </w:rPr>
        <w:drawing>
          <wp:inline distT="0" distB="0" distL="0" distR="0" wp14:anchorId="5F571459" wp14:editId="602EFD76">
            <wp:extent cx="5404485" cy="5404485"/>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ubmit_figure_6__wbuoy_tinier.jpg"/>
                    <pic:cNvPicPr/>
                  </pic:nvPicPr>
                  <pic:blipFill>
                    <a:blip r:embed="rId19">
                      <a:extLst>
                        <a:ext uri="{28A0092B-C50C-407E-A947-70E740481C1C}">
                          <a14:useLocalDpi xmlns:a14="http://schemas.microsoft.com/office/drawing/2010/main" val="0"/>
                        </a:ext>
                      </a:extLst>
                    </a:blip>
                    <a:stretch>
                      <a:fillRect/>
                    </a:stretch>
                  </pic:blipFill>
                  <pic:spPr>
                    <a:xfrm>
                      <a:off x="0" y="0"/>
                      <a:ext cx="5404750" cy="5404750"/>
                    </a:xfrm>
                    <a:prstGeom prst="rect">
                      <a:avLst/>
                    </a:prstGeom>
                  </pic:spPr>
                </pic:pic>
              </a:graphicData>
            </a:graphic>
          </wp:inline>
        </w:drawing>
      </w:r>
    </w:p>
    <w:p w14:paraId="2DCDBFB3" w14:textId="2C959BC5" w:rsidR="00016090" w:rsidRDefault="00104D18" w:rsidP="00AE763E">
      <w:pPr>
        <w:pStyle w:val="Normal1"/>
        <w:spacing w:after="120" w:line="360" w:lineRule="auto"/>
        <w:rPr>
          <w:lang w:val="en-US"/>
        </w:rPr>
      </w:pPr>
      <w:r w:rsidRPr="00971D6E">
        <w:t xml:space="preserve">Figure </w:t>
      </w:r>
      <w:r w:rsidR="005C75AD">
        <w:t>6</w:t>
      </w:r>
      <w:r w:rsidRPr="00971D6E">
        <w:t xml:space="preserve">. Wave data from </w:t>
      </w:r>
      <w:proofErr w:type="spellStart"/>
      <w:r w:rsidR="004D2F11">
        <w:t>Triaxyal</w:t>
      </w:r>
      <w:proofErr w:type="spellEnd"/>
      <w:r w:rsidR="004D2F11">
        <w:t xml:space="preserve"> Directional wave</w:t>
      </w:r>
      <w:r w:rsidR="004D2F11" w:rsidRPr="00971D6E">
        <w:t xml:space="preserve"> </w:t>
      </w:r>
      <w:r w:rsidRPr="00971D6E">
        <w:t>Buoy located in the Central Celtic Sea (49.4N, 8.6W</w:t>
      </w:r>
      <w:r w:rsidR="003A482C">
        <w:t>, grey</w:t>
      </w:r>
      <w:r w:rsidRPr="00971D6E">
        <w:t>)</w:t>
      </w:r>
      <w:r w:rsidR="004D2F11">
        <w:t>.</w:t>
      </w:r>
      <w:r w:rsidRPr="00971D6E">
        <w:t xml:space="preserve"> </w:t>
      </w:r>
      <w:r w:rsidR="004D2F11">
        <w:t>(a)</w:t>
      </w:r>
      <w:r w:rsidRPr="00971D6E">
        <w:t xml:space="preserve"> Significant wave height. </w:t>
      </w:r>
      <w:r w:rsidR="004D2F11">
        <w:t>(b)</w:t>
      </w:r>
      <w:r w:rsidRPr="00971D6E">
        <w:t xml:space="preserve"> Significant wave period</w:t>
      </w:r>
      <w:r w:rsidR="004D2F11">
        <w:t>.</w:t>
      </w:r>
      <w:r w:rsidR="004D2F11">
        <w:rPr>
          <w:lang w:val="en-US"/>
        </w:rPr>
        <w:t xml:space="preserve"> (c) B</w:t>
      </w:r>
      <w:r w:rsidR="004D2F11" w:rsidRPr="004D2F11">
        <w:rPr>
          <w:lang w:val="en-US"/>
        </w:rPr>
        <w:t xml:space="preserve">ed orbital velocities at the </w:t>
      </w:r>
      <w:proofErr w:type="gramStart"/>
      <w:r w:rsidR="004D2F11" w:rsidRPr="004D2F11">
        <w:rPr>
          <w:lang w:val="en-US"/>
        </w:rPr>
        <w:t>four benthic</w:t>
      </w:r>
      <w:proofErr w:type="gramEnd"/>
      <w:r w:rsidR="004D2F11" w:rsidRPr="004D2F11">
        <w:rPr>
          <w:lang w:val="en-US"/>
        </w:rPr>
        <w:t xml:space="preserve"> sites</w:t>
      </w:r>
      <w:r w:rsidR="004D2F11">
        <w:rPr>
          <w:lang w:val="en-US"/>
        </w:rPr>
        <w:t xml:space="preserve"> with timings of </w:t>
      </w:r>
      <w:r w:rsidR="004D2F11" w:rsidRPr="004D2F11">
        <w:rPr>
          <w:lang w:val="en-US"/>
        </w:rPr>
        <w:t xml:space="preserve">four </w:t>
      </w:r>
      <w:proofErr w:type="spellStart"/>
      <w:r w:rsidR="004D2F11" w:rsidRPr="004D2F11">
        <w:rPr>
          <w:lang w:val="en-US"/>
        </w:rPr>
        <w:t>miniSTABLE</w:t>
      </w:r>
      <w:proofErr w:type="spellEnd"/>
      <w:r w:rsidR="004D2F11" w:rsidRPr="004D2F11">
        <w:rPr>
          <w:lang w:val="en-US"/>
        </w:rPr>
        <w:t xml:space="preserve"> deployments </w:t>
      </w:r>
      <w:r w:rsidR="004D2F11">
        <w:rPr>
          <w:lang w:val="en-US"/>
        </w:rPr>
        <w:t xml:space="preserve">indicated by </w:t>
      </w:r>
      <w:r w:rsidR="004D2F11" w:rsidRPr="004D2F11">
        <w:rPr>
          <w:lang w:val="en-US"/>
        </w:rPr>
        <w:t>lilac</w:t>
      </w:r>
      <w:r w:rsidR="004D2F11">
        <w:rPr>
          <w:lang w:val="en-US"/>
        </w:rPr>
        <w:t xml:space="preserve"> shading for</w:t>
      </w:r>
      <w:r w:rsidR="004D2F11" w:rsidRPr="004D2F11">
        <w:rPr>
          <w:lang w:val="en-US"/>
        </w:rPr>
        <w:t xml:space="preserve"> </w:t>
      </w:r>
      <w:r w:rsidR="004D2F11">
        <w:rPr>
          <w:lang w:val="en-US"/>
        </w:rPr>
        <w:t>August 2015. (</w:t>
      </w:r>
      <w:proofErr w:type="gramStart"/>
      <w:r w:rsidR="004D2F11">
        <w:rPr>
          <w:lang w:val="en-US"/>
        </w:rPr>
        <w:t>d</w:t>
      </w:r>
      <w:proofErr w:type="gramEnd"/>
      <w:r w:rsidR="004D2F11">
        <w:rPr>
          <w:lang w:val="en-US"/>
        </w:rPr>
        <w:t>-g)</w:t>
      </w:r>
      <w:r w:rsidR="004D2F11" w:rsidRPr="004D2F11">
        <w:rPr>
          <w:lang w:val="en-US"/>
        </w:rPr>
        <w:t xml:space="preserve"> </w:t>
      </w:r>
      <w:r w:rsidR="004D2F11">
        <w:rPr>
          <w:lang w:val="en-US"/>
        </w:rPr>
        <w:t>Bed orbital velocities</w:t>
      </w:r>
      <w:r w:rsidR="004D2F11" w:rsidRPr="004D2F11">
        <w:rPr>
          <w:lang w:val="en-US"/>
        </w:rPr>
        <w:t xml:space="preserve"> at each site during the August 2015 deployment</w:t>
      </w:r>
      <w:r w:rsidR="004D2F11">
        <w:rPr>
          <w:lang w:val="en-US"/>
        </w:rPr>
        <w:t>s (shaded in lilac).</w:t>
      </w:r>
    </w:p>
    <w:p w14:paraId="7E85A870" w14:textId="77777777" w:rsidR="00016090" w:rsidRDefault="00016090" w:rsidP="001E2EF9">
      <w:pPr>
        <w:pStyle w:val="Normal1"/>
        <w:spacing w:after="120" w:line="360" w:lineRule="auto"/>
      </w:pPr>
    </w:p>
    <w:p w14:paraId="63AAEBC6" w14:textId="606E75CE" w:rsidR="003C709A" w:rsidRDefault="00A4093D" w:rsidP="001E2EF9">
      <w:pPr>
        <w:pStyle w:val="Normal1"/>
        <w:spacing w:after="120" w:line="360" w:lineRule="auto"/>
      </w:pPr>
      <w:r>
        <w:t>P</w:t>
      </w:r>
      <w:r w:rsidR="00971D6E" w:rsidRPr="00971D6E">
        <w:t>eak</w:t>
      </w:r>
      <w:r>
        <w:t>s</w:t>
      </w:r>
      <w:r w:rsidR="00971D6E" w:rsidRPr="00971D6E">
        <w:t xml:space="preserve"> in resuspension likelihood during the winter months</w:t>
      </w:r>
      <w:r>
        <w:t xml:space="preserve"> are</w:t>
      </w:r>
      <w:r w:rsidR="00971D6E" w:rsidRPr="00971D6E">
        <w:t xml:space="preserve"> </w:t>
      </w:r>
      <w:r w:rsidR="0092233B">
        <w:t xml:space="preserve">likely </w:t>
      </w:r>
      <w:r w:rsidR="00016090">
        <w:t>due</w:t>
      </w:r>
      <w:r w:rsidR="00971D6E" w:rsidRPr="00971D6E">
        <w:t xml:space="preserve"> to the influence of </w:t>
      </w:r>
      <w:r w:rsidR="0092233B">
        <w:t xml:space="preserve">increased </w:t>
      </w:r>
      <w:r w:rsidR="00971D6E" w:rsidRPr="00971D6E">
        <w:t>wave</w:t>
      </w:r>
      <w:r w:rsidR="0092233B">
        <w:t xml:space="preserve"> orbital velocities</w:t>
      </w:r>
      <w:r w:rsidR="00971D6E" w:rsidRPr="00971D6E">
        <w:t xml:space="preserve">. </w:t>
      </w:r>
      <w:r w:rsidR="0092233B">
        <w:t>This can be</w:t>
      </w:r>
      <w:r w:rsidR="00971D6E" w:rsidRPr="00971D6E">
        <w:t xml:space="preserve"> </w:t>
      </w:r>
      <w:r w:rsidR="005364FE">
        <w:t xml:space="preserve">further </w:t>
      </w:r>
      <w:r w:rsidR="00971D6E" w:rsidRPr="00971D6E">
        <w:t xml:space="preserve">confirmed </w:t>
      </w:r>
      <w:r w:rsidR="00643A60">
        <w:t>by ADCP backscatter from the</w:t>
      </w:r>
      <w:r w:rsidR="005364FE">
        <w:t xml:space="preserve"> long-term</w:t>
      </w:r>
      <w:r w:rsidR="005364FE" w:rsidRPr="00971D6E">
        <w:t xml:space="preserve"> </w:t>
      </w:r>
      <w:r w:rsidR="00971D6E" w:rsidRPr="00971D6E">
        <w:t xml:space="preserve">landers (Figure </w:t>
      </w:r>
      <w:r w:rsidR="005C75AD">
        <w:t>7</w:t>
      </w:r>
      <w:r w:rsidR="00971D6E" w:rsidRPr="00971D6E">
        <w:t>)</w:t>
      </w:r>
      <w:r w:rsidR="00D24BA1">
        <w:t xml:space="preserve">. Wavelet analysis of the near-bed ADCP backscatter indicates the </w:t>
      </w:r>
      <w:r w:rsidR="00D24BA1">
        <w:lastRenderedPageBreak/>
        <w:t xml:space="preserve">temporal variability of the different mechanisms responsible for resuspension. To that end, the 5-minute burst averaged acoustic signal strength has been converted to decibels following </w:t>
      </w:r>
      <w:proofErr w:type="spellStart"/>
      <w:r w:rsidR="00D24BA1">
        <w:t>Deines</w:t>
      </w:r>
      <w:proofErr w:type="spellEnd"/>
      <w:r w:rsidR="00D24BA1">
        <w:t xml:space="preserve"> (1999) to provide hourly values. A continuous wavelet transform is then applied to the ADCP backscatter, with a </w:t>
      </w:r>
      <w:proofErr w:type="spellStart"/>
      <w:r w:rsidR="00D24BA1">
        <w:t>Morlet</w:t>
      </w:r>
      <w:proofErr w:type="spellEnd"/>
      <w:r w:rsidR="00D24BA1">
        <w:t xml:space="preserve"> (k0=6) mother wavelet. Significant power is repeatedly found at diurnal periods (i.e. 24 hours) at all sites. This is due to backscatter from zooplankton and </w:t>
      </w:r>
      <w:proofErr w:type="spellStart"/>
      <w:r w:rsidR="00D24BA1">
        <w:t>diel</w:t>
      </w:r>
      <w:proofErr w:type="spellEnd"/>
      <w:r w:rsidR="00D24BA1">
        <w:t xml:space="preserve"> migration, which was confirmed by matching the ADCP backscatter signal to</w:t>
      </w:r>
      <w:r w:rsidR="00643A60">
        <w:t xml:space="preserve"> sun</w:t>
      </w:r>
      <w:r w:rsidR="00D24BA1">
        <w:t xml:space="preserve">rise and sun set times (not shown). The ADCP backscatter consistently displays spring-neap variability (large power value for periods around approximately 350 hours) and there is also significant power at semi-diurnal periods. Both are clearly linked to tidal processes. The semi-diurnal variability is indicative of advection of suspended particulate matter above non-resuspending beds (e.g., Weeks et al., 1993; </w:t>
      </w:r>
      <w:proofErr w:type="spellStart"/>
      <w:r w:rsidR="00D24BA1">
        <w:t>Jago</w:t>
      </w:r>
      <w:proofErr w:type="spellEnd"/>
      <w:r w:rsidR="00D24BA1">
        <w:t xml:space="preserve"> et al., 1993; Souza et al, 2007). This is more clearly marked at the sandier sites (Nymph Bank and Celtic Deep 2, Figure 7 right panel) compared with East of Haig Fras (left panel)</w:t>
      </w:r>
      <w:r w:rsidR="00643A60">
        <w:t>. The spatial difference</w:t>
      </w:r>
      <w:r w:rsidR="00D24BA1">
        <w:t xml:space="preserve"> may be attributed to resuspension being easier at East of Haig Fras (which corresponds to Benthic H and I) compared with Nymph Bank/CD2L (corresponding to Benthic G), consistent with the noted spatial variability in critical erosion threshold (section 3.2.1). Backscatter spring-neap variability is </w:t>
      </w:r>
      <w:r w:rsidR="003623BA">
        <w:t>likely</w:t>
      </w:r>
      <w:r w:rsidR="00D24BA1">
        <w:t xml:space="preserve"> due to variability in tidal resuspension, as tidal advection would not be sufficient on its own (i.e. it</w:t>
      </w:r>
      <w:r w:rsidR="00016090">
        <w:t xml:space="preserve"> would affect</w:t>
      </w:r>
      <w:r w:rsidR="00D24BA1">
        <w:t xml:space="preserve"> how far suspended sediments can travel but not how much is in suspension). Finally, there is also significant variability of the ADCP near-bed backscatter in the range 32 to 128 hours, or approximately 1.3 to 5.3 days, which is li</w:t>
      </w:r>
      <w:r w:rsidR="001D2903">
        <w:t>kely due to storm resuspension.</w:t>
      </w:r>
      <w:r w:rsidR="00D24BA1">
        <w:t xml:space="preserve"> The peaks in wavelet transform power correspond to elevated values </w:t>
      </w:r>
      <w:r w:rsidR="00016090">
        <w:t>of</w:t>
      </w:r>
      <w:r w:rsidR="00D24BA1">
        <w:t xml:space="preserve"> the wave orbital velocity, even though not all orbital velocity peaks seem to lead to increased variability in ADCP backscatter. Even though we lack a complete time series at either long-term location, this “storm resuspension” variability in the ADCP backscatter does seem to have the expected seasonal variability, with more storm resuspension between October and April.</w:t>
      </w:r>
      <w:r w:rsidR="003C709A">
        <w:t xml:space="preserve"> </w:t>
      </w:r>
    </w:p>
    <w:p w14:paraId="3EBBC2DC" w14:textId="77777777" w:rsidR="003C709A" w:rsidRDefault="003C709A" w:rsidP="003C709A"/>
    <w:p w14:paraId="1D290777" w14:textId="354DB296" w:rsidR="0082066E" w:rsidRDefault="0082066E">
      <w:r>
        <w:br w:type="page"/>
      </w:r>
    </w:p>
    <w:p w14:paraId="6C7B07C2" w14:textId="77777777" w:rsidR="006C3B48" w:rsidRDefault="006C3B48" w:rsidP="00AE763E">
      <w:pPr>
        <w:pStyle w:val="Normal1"/>
        <w:spacing w:after="120" w:line="360" w:lineRule="auto"/>
        <w:sectPr w:rsidR="006C3B48" w:rsidSect="001E2EF9">
          <w:pgSz w:w="12240" w:h="15840"/>
          <w:pgMar w:top="1440" w:right="1440" w:bottom="1440" w:left="1440" w:header="0" w:footer="720" w:gutter="0"/>
          <w:lnNumType w:countBy="1" w:restart="continuous"/>
          <w:pgNumType w:start="1"/>
          <w:cols w:space="720"/>
          <w:docGrid w:linePitch="299"/>
        </w:sectPr>
      </w:pPr>
    </w:p>
    <w:p w14:paraId="00C9048E" w14:textId="53332764" w:rsidR="0082066E" w:rsidRPr="00971D6E" w:rsidRDefault="0082066E" w:rsidP="00AE763E">
      <w:pPr>
        <w:pStyle w:val="Normal1"/>
        <w:spacing w:after="120" w:line="360" w:lineRule="auto"/>
      </w:pPr>
    </w:p>
    <w:p w14:paraId="1EDBF0B3" w14:textId="08AA5913" w:rsidR="003A0EAB" w:rsidRPr="00971D6E" w:rsidRDefault="0082066E" w:rsidP="00AE763E">
      <w:pPr>
        <w:pStyle w:val="Normal1"/>
        <w:spacing w:after="120" w:line="360" w:lineRule="auto"/>
        <w:jc w:val="center"/>
      </w:pPr>
      <w:r>
        <w:rPr>
          <w:noProof/>
          <w:lang w:val="en-US"/>
        </w:rPr>
        <w:drawing>
          <wp:inline distT="0" distB="0" distL="0" distR="0" wp14:anchorId="0427AE82" wp14:editId="01770C47">
            <wp:extent cx="4092389" cy="342000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CP_WaveletOrb_EHF.jpg"/>
                    <pic:cNvPicPr/>
                  </pic:nvPicPr>
                  <pic:blipFill>
                    <a:blip r:embed="rId20">
                      <a:extLst>
                        <a:ext uri="{28A0092B-C50C-407E-A947-70E740481C1C}">
                          <a14:useLocalDpi xmlns:a14="http://schemas.microsoft.com/office/drawing/2010/main" val="0"/>
                        </a:ext>
                      </a:extLst>
                    </a:blip>
                    <a:stretch>
                      <a:fillRect/>
                    </a:stretch>
                  </pic:blipFill>
                  <pic:spPr>
                    <a:xfrm>
                      <a:off x="0" y="0"/>
                      <a:ext cx="4092389" cy="3420000"/>
                    </a:xfrm>
                    <a:prstGeom prst="rect">
                      <a:avLst/>
                    </a:prstGeom>
                  </pic:spPr>
                </pic:pic>
              </a:graphicData>
            </a:graphic>
          </wp:inline>
        </w:drawing>
      </w:r>
      <w:r>
        <w:rPr>
          <w:noProof/>
          <w:lang w:val="en-US"/>
        </w:rPr>
        <w:drawing>
          <wp:inline distT="0" distB="0" distL="0" distR="0" wp14:anchorId="3AA4AF8D" wp14:editId="2117CE00">
            <wp:extent cx="4092392" cy="342000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CP_WaveletOrb_NBCD.jpg"/>
                    <pic:cNvPicPr/>
                  </pic:nvPicPr>
                  <pic:blipFill>
                    <a:blip r:embed="rId21">
                      <a:extLst>
                        <a:ext uri="{28A0092B-C50C-407E-A947-70E740481C1C}">
                          <a14:useLocalDpi xmlns:a14="http://schemas.microsoft.com/office/drawing/2010/main" val="0"/>
                        </a:ext>
                      </a:extLst>
                    </a:blip>
                    <a:stretch>
                      <a:fillRect/>
                    </a:stretch>
                  </pic:blipFill>
                  <pic:spPr>
                    <a:xfrm>
                      <a:off x="0" y="0"/>
                      <a:ext cx="4092392" cy="3420000"/>
                    </a:xfrm>
                    <a:prstGeom prst="rect">
                      <a:avLst/>
                    </a:prstGeom>
                  </pic:spPr>
                </pic:pic>
              </a:graphicData>
            </a:graphic>
          </wp:inline>
        </w:drawing>
      </w:r>
    </w:p>
    <w:p w14:paraId="0344AD43" w14:textId="0A0DC8F1" w:rsidR="003A0EAB" w:rsidRPr="00971D6E" w:rsidRDefault="00CE6993" w:rsidP="00AE763E">
      <w:pPr>
        <w:pStyle w:val="Normal1"/>
        <w:spacing w:after="120" w:line="360" w:lineRule="auto"/>
      </w:pPr>
      <w:r>
        <w:t xml:space="preserve">Figure </w:t>
      </w:r>
      <w:r w:rsidR="005C75AD">
        <w:t>7</w:t>
      </w:r>
      <w:r w:rsidR="00971D6E" w:rsidRPr="00971D6E">
        <w:t xml:space="preserve">. </w:t>
      </w:r>
      <w:r w:rsidR="00957522">
        <w:t>Time frequency analysis of ADCP backscatter at the bottom ADCP bin (</w:t>
      </w:r>
      <w:r w:rsidR="00207B50">
        <w:t>~</w:t>
      </w:r>
      <w:r w:rsidR="00957522">
        <w:t>3 m</w:t>
      </w:r>
      <w:r w:rsidR="00207B50">
        <w:t xml:space="preserve"> </w:t>
      </w:r>
      <w:r w:rsidR="00957522">
        <w:t>ab</w:t>
      </w:r>
      <w:r w:rsidR="00207B50">
        <w:t>ove bed</w:t>
      </w:r>
      <w:r w:rsidR="00957522">
        <w:t xml:space="preserve">) at the East of Haig Fras site (left) and the Nymph Bank (spring 2014) and Celtic Deep 2 (winter 14/15 and spring 2015) sites (right). Top: Bottom orbital velocity. </w:t>
      </w:r>
      <w:proofErr w:type="gramStart"/>
      <w:r w:rsidR="00957522">
        <w:t>Middle: Bottom bin ADCP backscatter measured hourly (grey) after application of a 30 hour moving average (black line).</w:t>
      </w:r>
      <w:proofErr w:type="gramEnd"/>
      <w:r w:rsidR="00957522">
        <w:t xml:space="preserve"> Bottom panel: Time series of power of the continuous wavelet transform of ADCP backscatter in units of normalised variance. Solid black lines mark the 95% confidence intervals with respect to white noise and the black areas the cones of influence.</w:t>
      </w:r>
    </w:p>
    <w:p w14:paraId="708E9D29" w14:textId="77777777" w:rsidR="006C3B48" w:rsidRDefault="006C3B48" w:rsidP="00A4093D">
      <w:pPr>
        <w:pStyle w:val="Normal1"/>
        <w:spacing w:after="120" w:line="360" w:lineRule="auto"/>
        <w:sectPr w:rsidR="006C3B48" w:rsidSect="001E2EF9">
          <w:pgSz w:w="15842" w:h="12242" w:orient="landscape"/>
          <w:pgMar w:top="1440" w:right="1440" w:bottom="1440" w:left="1440" w:header="0" w:footer="720" w:gutter="0"/>
          <w:pgNumType w:start="1"/>
          <w:cols w:space="720"/>
        </w:sectPr>
      </w:pPr>
    </w:p>
    <w:p w14:paraId="3D53B703" w14:textId="773D96E0" w:rsidR="00A87A72" w:rsidRDefault="00A4093D" w:rsidP="00A4093D">
      <w:pPr>
        <w:pStyle w:val="Normal1"/>
        <w:spacing w:after="120" w:line="360" w:lineRule="auto"/>
      </w:pPr>
      <w:r w:rsidRPr="00971D6E">
        <w:lastRenderedPageBreak/>
        <w:t xml:space="preserve">In general, the </w:t>
      </w:r>
      <w:r w:rsidR="00207B50">
        <w:t>likelihood</w:t>
      </w:r>
      <w:r w:rsidRPr="00971D6E">
        <w:t xml:space="preserve"> </w:t>
      </w:r>
      <w:r>
        <w:t xml:space="preserve">for the Celtic Sea </w:t>
      </w:r>
      <w:r w:rsidR="00207B50">
        <w:t>appears</w:t>
      </w:r>
      <w:r w:rsidRPr="00971D6E">
        <w:t xml:space="preserve"> higher than </w:t>
      </w:r>
      <w:r w:rsidR="00207B50">
        <w:t>that</w:t>
      </w:r>
      <w:r w:rsidRPr="00971D6E">
        <w:t xml:space="preserve"> seen in the North Sea experiments (Thompson </w:t>
      </w:r>
      <w:r>
        <w:t>et al.,</w:t>
      </w:r>
      <w:r w:rsidRPr="00971D6E">
        <w:t xml:space="preserve"> 2011), where critical erosion rates were higher, and high </w:t>
      </w:r>
      <w:proofErr w:type="spellStart"/>
      <w:r w:rsidRPr="00971D6E">
        <w:t>exceedance</w:t>
      </w:r>
      <w:proofErr w:type="spellEnd"/>
      <w:r w:rsidRPr="00971D6E">
        <w:t xml:space="preserve"> values only seen during the winter months when waves had a greater influence. It is possible that at the shallower North Sea sites, waves mobilise surface sediments during winter storms</w:t>
      </w:r>
      <w:r w:rsidR="00207B50">
        <w:t>, which</w:t>
      </w:r>
      <w:r>
        <w:t xml:space="preserve"> are then </w:t>
      </w:r>
      <w:proofErr w:type="spellStart"/>
      <w:r>
        <w:t>advected</w:t>
      </w:r>
      <w:proofErr w:type="spellEnd"/>
      <w:r>
        <w:t xml:space="preserve"> away by tidal currents. This removal of surface sediment, and erosion into the bed </w:t>
      </w:r>
      <w:r w:rsidR="001D2903">
        <w:t>leaves</w:t>
      </w:r>
      <w:r>
        <w:t xml:space="preserve"> </w:t>
      </w:r>
      <w:r w:rsidRPr="00971D6E">
        <w:t>remaining material that is more resistant to erosion Ho</w:t>
      </w:r>
      <w:r>
        <w:t>wever, in the deeper Celtic Sea</w:t>
      </w:r>
      <w:r w:rsidRPr="00971D6E">
        <w:t xml:space="preserve">, wave influences (although not absent) are lower, </w:t>
      </w:r>
      <w:r w:rsidR="00A87A72">
        <w:t>and reworking of the surface sediments</w:t>
      </w:r>
      <w:r w:rsidR="00207B50">
        <w:t xml:space="preserve"> is</w:t>
      </w:r>
      <w:r w:rsidR="00A87A72">
        <w:t xml:space="preserve"> due to more</w:t>
      </w:r>
      <w:r w:rsidRPr="00971D6E">
        <w:t xml:space="preserve"> chronic</w:t>
      </w:r>
      <w:r w:rsidR="00A87A72">
        <w:t xml:space="preserve"> tidal processes</w:t>
      </w:r>
      <w:r w:rsidRPr="00971D6E">
        <w:t>.</w:t>
      </w:r>
      <w:r>
        <w:t xml:space="preserve"> This may indicate that there are differences in the behaviour of shelf seas as opposed to more open shelf environments. There are also differences in sediment source in the two locations, with riverine inputs of SPM five times higher to the North Sea than the Celtic Sea (</w:t>
      </w:r>
      <w:proofErr w:type="spellStart"/>
      <w:r>
        <w:t>Ospar</w:t>
      </w:r>
      <w:proofErr w:type="spellEnd"/>
      <w:r>
        <w:t>, 2016).</w:t>
      </w:r>
    </w:p>
    <w:p w14:paraId="01AEB86F" w14:textId="336DCD77" w:rsidR="00A4093D" w:rsidRPr="00971D6E" w:rsidRDefault="00A4093D" w:rsidP="00A4093D">
      <w:pPr>
        <w:pStyle w:val="Normal1"/>
        <w:spacing w:after="120" w:line="360" w:lineRule="auto"/>
      </w:pPr>
      <w:r w:rsidRPr="00971D6E">
        <w:t xml:space="preserve">Further work will include using these findings to scale-up to the entire shelf-system, based on </w:t>
      </w:r>
      <w:r w:rsidR="00A87A72">
        <w:t xml:space="preserve">(1) </w:t>
      </w:r>
      <w:r w:rsidRPr="00971D6E">
        <w:t xml:space="preserve">using spatial measurements of bed parameters to predict </w:t>
      </w:r>
      <w:r w:rsidR="00A87A72">
        <w:t xml:space="preserve">spatial variations in </w:t>
      </w:r>
      <w:r w:rsidRPr="00971D6E">
        <w:t xml:space="preserve">the critical erosion threshold, and </w:t>
      </w:r>
      <w:r w:rsidR="00A87A72">
        <w:t xml:space="preserve">(2) using </w:t>
      </w:r>
      <w:r w:rsidRPr="00971D6E">
        <w:t>models of applied bed shear stress over the shelf (currently in development)</w:t>
      </w:r>
      <w:r w:rsidR="00A87A72">
        <w:t xml:space="preserve"> to assess likelihood of </w:t>
      </w:r>
      <w:proofErr w:type="spellStart"/>
      <w:r w:rsidR="00A87A72">
        <w:t>exceedance</w:t>
      </w:r>
      <w:proofErr w:type="spellEnd"/>
      <w:r w:rsidR="00A87A72">
        <w:t xml:space="preserve"> of these critical thresholds</w:t>
      </w:r>
      <w:r w:rsidRPr="00971D6E">
        <w:t xml:space="preserve">. This will then be used in conjunction with assessments of nutrient and carbon exchanges during resuspension events to assess the importance of </w:t>
      </w:r>
      <w:r w:rsidR="001D2903">
        <w:t>resuspension at the shelf-scale</w:t>
      </w:r>
      <w:r w:rsidRPr="00971D6E">
        <w:t>.</w:t>
      </w:r>
    </w:p>
    <w:p w14:paraId="694D5483" w14:textId="77777777" w:rsidR="00016090" w:rsidRDefault="00016090" w:rsidP="00AE763E">
      <w:pPr>
        <w:pStyle w:val="Heading1"/>
        <w:spacing w:after="120" w:line="360" w:lineRule="auto"/>
        <w:contextualSpacing w:val="0"/>
        <w:rPr>
          <w:sz w:val="22"/>
          <w:szCs w:val="22"/>
        </w:rPr>
      </w:pPr>
      <w:bookmarkStart w:id="10" w:name="_woazirvcf187" w:colFirst="0" w:colLast="0"/>
      <w:bookmarkEnd w:id="10"/>
    </w:p>
    <w:p w14:paraId="16D88E4C" w14:textId="77777777" w:rsidR="003A0EAB" w:rsidRPr="00971D6E" w:rsidRDefault="00971D6E" w:rsidP="00AE763E">
      <w:pPr>
        <w:pStyle w:val="Heading1"/>
        <w:spacing w:after="120" w:line="360" w:lineRule="auto"/>
        <w:contextualSpacing w:val="0"/>
        <w:rPr>
          <w:sz w:val="22"/>
          <w:szCs w:val="22"/>
        </w:rPr>
      </w:pPr>
      <w:r w:rsidRPr="00971D6E">
        <w:rPr>
          <w:sz w:val="22"/>
          <w:szCs w:val="22"/>
        </w:rPr>
        <w:t>5. Conclusions</w:t>
      </w:r>
    </w:p>
    <w:p w14:paraId="56B01562" w14:textId="4E9D94F9" w:rsidR="00016090" w:rsidRPr="00971D6E" w:rsidRDefault="00971D6E" w:rsidP="00AE763E">
      <w:pPr>
        <w:pStyle w:val="Normal1"/>
        <w:spacing w:after="120" w:line="360" w:lineRule="auto"/>
      </w:pPr>
      <w:r w:rsidRPr="00971D6E">
        <w:t xml:space="preserve">Bed stability and critical erosion thresholds were determined for four sites in the Celtic Sea over a </w:t>
      </w:r>
      <w:r w:rsidR="002A7ED2">
        <w:t>single annual</w:t>
      </w:r>
      <w:r w:rsidR="004A29F5">
        <w:t xml:space="preserve"> </w:t>
      </w:r>
      <w:r w:rsidRPr="00971D6E">
        <w:t>seasonal cycle. These were used to assess predictors for erosion threshold in the region, and the likelihood and frequency of resuspension. Bulk density was found to be a reasonable predictor for erosion threshold (R</w:t>
      </w:r>
      <w:r w:rsidRPr="00971D6E">
        <w:rPr>
          <w:vertAlign w:val="superscript"/>
        </w:rPr>
        <w:t>2</w:t>
      </w:r>
      <w:r w:rsidRPr="00971D6E">
        <w:t xml:space="preserve"> = 0.73), however a multi-parameter model based on a number of physical bed characteristics including grain size, sorting, kurtosis, bulk density, porosity, percentage fines, organic carbon content and chlorophyll </w:t>
      </w:r>
      <w:r w:rsidRPr="006D5A63">
        <w:rPr>
          <w:i/>
        </w:rPr>
        <w:t>a</w:t>
      </w:r>
      <w:r w:rsidRPr="00971D6E">
        <w:t xml:space="preserve"> concentration was more accurate (R</w:t>
      </w:r>
      <w:r w:rsidRPr="00971D6E">
        <w:rPr>
          <w:vertAlign w:val="superscript"/>
        </w:rPr>
        <w:t>2</w:t>
      </w:r>
      <w:r w:rsidRPr="00971D6E">
        <w:t xml:space="preserve"> = 0.9</w:t>
      </w:r>
      <w:r w:rsidR="00CE6993">
        <w:t>8</w:t>
      </w:r>
      <w:r w:rsidRPr="00971D6E">
        <w:t xml:space="preserve">) and is recommended if the required data </w:t>
      </w:r>
      <w:r w:rsidR="00925E36">
        <w:t>are</w:t>
      </w:r>
      <w:r w:rsidR="00925E36" w:rsidRPr="00971D6E">
        <w:t xml:space="preserve"> </w:t>
      </w:r>
      <w:r w:rsidRPr="00971D6E">
        <w:t>available. A comparison of prevailing hydrodynamic conditions and critical erosion thresholds suggests frequent reworking and resuspension of the sediments at all sites, being greatest at the muddiest site Benthic A</w:t>
      </w:r>
      <w:r w:rsidR="007E2BA3">
        <w:t xml:space="preserve"> where resuspension occurs under &gt;60% of forcing scenarios.</w:t>
      </w:r>
      <w:r w:rsidRPr="00971D6E">
        <w:t xml:space="preserve"> </w:t>
      </w:r>
      <w:r w:rsidR="007E2BA3">
        <w:t>Resuspension is</w:t>
      </w:r>
      <w:r w:rsidRPr="00971D6E">
        <w:t xml:space="preserve"> driven by tidal forcing year</w:t>
      </w:r>
      <w:r w:rsidR="002D6CAC">
        <w:t>-</w:t>
      </w:r>
      <w:r w:rsidRPr="00971D6E">
        <w:t xml:space="preserve">round, </w:t>
      </w:r>
      <w:r w:rsidR="007E2BA3">
        <w:t xml:space="preserve">but </w:t>
      </w:r>
      <w:r w:rsidR="00BD00D9">
        <w:t xml:space="preserve">is </w:t>
      </w:r>
      <w:r w:rsidRPr="00971D6E">
        <w:t xml:space="preserve">enhanced by wave action during the winter months. This is confirmed by in situ measurements of </w:t>
      </w:r>
      <w:r w:rsidR="00BD00D9">
        <w:t>backscatter</w:t>
      </w:r>
      <w:r w:rsidRPr="00971D6E">
        <w:t xml:space="preserve">. Comparisons with other UK shelf sea data from the North Sea shows significant differences in critical erosion thresholds, which may be related to differences in water column depths but also limited available data. It is clear that very localised </w:t>
      </w:r>
      <w:r w:rsidRPr="00971D6E">
        <w:lastRenderedPageBreak/>
        <w:t>variability in sediment characteristics, even considering a limited range of water column depths, makes prediction of erosion thresholds and therefore resuspension likelihood very difficult, and we suggest that given this and a lack of available benthic data, a generalised shelf sediment predictor is not currently possible, and that localised (shelf or region specific) predictors are still necessary.</w:t>
      </w:r>
    </w:p>
    <w:p w14:paraId="48A7DBB5" w14:textId="77777777" w:rsidR="003A0EAB" w:rsidRPr="00971D6E" w:rsidRDefault="003A0EAB" w:rsidP="00AE763E">
      <w:pPr>
        <w:pStyle w:val="Normal1"/>
        <w:spacing w:after="120" w:line="360" w:lineRule="auto"/>
      </w:pPr>
    </w:p>
    <w:p w14:paraId="6AA48F69" w14:textId="77777777" w:rsidR="003A0EAB" w:rsidRPr="00971D6E" w:rsidRDefault="00971D6E" w:rsidP="00AE763E">
      <w:pPr>
        <w:pStyle w:val="Heading1"/>
        <w:spacing w:after="120" w:line="360" w:lineRule="auto"/>
        <w:contextualSpacing w:val="0"/>
        <w:rPr>
          <w:sz w:val="22"/>
          <w:szCs w:val="22"/>
        </w:rPr>
      </w:pPr>
      <w:bookmarkStart w:id="11" w:name="_int5prn124lm" w:colFirst="0" w:colLast="0"/>
      <w:bookmarkEnd w:id="11"/>
      <w:r w:rsidRPr="00971D6E">
        <w:rPr>
          <w:sz w:val="22"/>
          <w:szCs w:val="22"/>
        </w:rPr>
        <w:t>Acknowledgements</w:t>
      </w:r>
    </w:p>
    <w:p w14:paraId="461E951F" w14:textId="6C36F802" w:rsidR="003A0EAB" w:rsidRDefault="00971D6E" w:rsidP="00AE763E">
      <w:pPr>
        <w:pStyle w:val="Normal1"/>
        <w:spacing w:after="120" w:line="360" w:lineRule="auto"/>
      </w:pPr>
      <w:r w:rsidRPr="00971D6E">
        <w:t>This work was conducted under Work</w:t>
      </w:r>
      <w:r w:rsidR="00CE29CF">
        <w:t xml:space="preserve"> </w:t>
      </w:r>
      <w:r w:rsidRPr="00971D6E">
        <w:t xml:space="preserve">package 2 of the Shelf Sea Biogeochemistry programme (SSB WP2, NE/K001906/1; NE/K002015/1; NE/K001744/1; NE/K001914/1; NE/K00204X/1; NE/K001809/1; NE/K002139/1; NE/K001639/1; NE/K001922/1, 2011-2017), jointly funded by the Natural Environment Research Council (NERC) and the Department for Environment, Food and Rural Affairs (Defra). The views expressed are those of the author(s) and not necessarily those of NERC or Defra. We extend our thanks to the crew and scientists aboard the RSS Discovery cruises DY008, DY021, DY030 and DY034 and RV Cefas Endeavour cruises 22/14, 03/15 who provided the essential support needed for the collection of the data presented. Thanks go to Cefas and NOC for their support of the Lander and </w:t>
      </w:r>
      <w:proofErr w:type="spellStart"/>
      <w:r w:rsidRPr="00971D6E">
        <w:t>SmartBuoy</w:t>
      </w:r>
      <w:proofErr w:type="spellEnd"/>
      <w:r w:rsidRPr="00971D6E">
        <w:t xml:space="preserve"> deployments and maintenance. </w:t>
      </w:r>
      <w:proofErr w:type="gramStart"/>
      <w:r w:rsidRPr="00971D6E">
        <w:t xml:space="preserve">Thanks to Jo Hopkins from NOC and Jon </w:t>
      </w:r>
      <w:proofErr w:type="spellStart"/>
      <w:r w:rsidRPr="00971D6E">
        <w:t>Turton</w:t>
      </w:r>
      <w:proofErr w:type="spellEnd"/>
      <w:r w:rsidRPr="00971D6E">
        <w:t xml:space="preserve"> from the UK </w:t>
      </w:r>
      <w:proofErr w:type="spellStart"/>
      <w:r w:rsidRPr="00971D6E">
        <w:t>MetOffice</w:t>
      </w:r>
      <w:proofErr w:type="spellEnd"/>
      <w:r w:rsidRPr="00971D6E">
        <w:t xml:space="preserve"> for </w:t>
      </w:r>
      <w:r w:rsidR="00666462">
        <w:t>provision of the wave data.</w:t>
      </w:r>
      <w:proofErr w:type="gramEnd"/>
      <w:r w:rsidR="000733AA">
        <w:t xml:space="preserve"> Thanks to </w:t>
      </w:r>
      <w:proofErr w:type="spellStart"/>
      <w:r w:rsidR="000733AA">
        <w:t>Briony</w:t>
      </w:r>
      <w:proofErr w:type="spellEnd"/>
      <w:r w:rsidR="000733AA">
        <w:t xml:space="preserve"> </w:t>
      </w:r>
      <w:proofErr w:type="spellStart"/>
      <w:r w:rsidR="000733AA">
        <w:t>Silburn</w:t>
      </w:r>
      <w:proofErr w:type="spellEnd"/>
      <w:r w:rsidR="000733AA">
        <w:t xml:space="preserve"> for the production of Figure 1.</w:t>
      </w:r>
    </w:p>
    <w:p w14:paraId="2FE71C0C" w14:textId="77777777" w:rsidR="00AE1948" w:rsidRDefault="00AE1948" w:rsidP="00AE763E">
      <w:pPr>
        <w:pStyle w:val="Normal1"/>
        <w:spacing w:after="120" w:line="360" w:lineRule="auto"/>
      </w:pPr>
    </w:p>
    <w:p w14:paraId="1E4BA845" w14:textId="77777777" w:rsidR="003A0EAB" w:rsidRPr="00971D6E" w:rsidRDefault="00971D6E" w:rsidP="00AE763E">
      <w:pPr>
        <w:pStyle w:val="Heading1"/>
        <w:spacing w:after="120" w:line="360" w:lineRule="auto"/>
        <w:contextualSpacing w:val="0"/>
        <w:rPr>
          <w:sz w:val="22"/>
          <w:szCs w:val="22"/>
        </w:rPr>
      </w:pPr>
      <w:bookmarkStart w:id="12" w:name="_goa4ilxdqfgg" w:colFirst="0" w:colLast="0"/>
      <w:bookmarkEnd w:id="12"/>
      <w:r w:rsidRPr="00971D6E">
        <w:rPr>
          <w:sz w:val="22"/>
          <w:szCs w:val="22"/>
        </w:rPr>
        <w:t>References</w:t>
      </w:r>
    </w:p>
    <w:p w14:paraId="65C64200" w14:textId="3B681DF2" w:rsidR="005C1EBD" w:rsidRDefault="005C1EBD" w:rsidP="00AE763E">
      <w:pPr>
        <w:pStyle w:val="Normal1"/>
        <w:spacing w:after="120" w:line="360" w:lineRule="auto"/>
      </w:pPr>
      <w:proofErr w:type="gramStart"/>
      <w:r>
        <w:t xml:space="preserve">Ahmad, M.F., Dong, P., </w:t>
      </w:r>
      <w:proofErr w:type="spellStart"/>
      <w:r>
        <w:t>Mamat</w:t>
      </w:r>
      <w:proofErr w:type="spellEnd"/>
      <w:r>
        <w:t xml:space="preserve">, M., Wan </w:t>
      </w:r>
      <w:proofErr w:type="spellStart"/>
      <w:r>
        <w:t>Nik</w:t>
      </w:r>
      <w:proofErr w:type="spellEnd"/>
      <w:r>
        <w:t xml:space="preserve">, W.B. and </w:t>
      </w:r>
      <w:proofErr w:type="spellStart"/>
      <w:r>
        <w:t>Mohd</w:t>
      </w:r>
      <w:proofErr w:type="spellEnd"/>
      <w:r>
        <w:t>, M.H. 2011.</w:t>
      </w:r>
      <w:proofErr w:type="gramEnd"/>
      <w:r>
        <w:t xml:space="preserve"> The critical shear stress for sand mud mixtures. Applied Math Sciences 5: 53-71</w:t>
      </w:r>
    </w:p>
    <w:p w14:paraId="3525E400" w14:textId="77777777" w:rsidR="00594E14" w:rsidRDefault="00594E14" w:rsidP="00AE763E">
      <w:pPr>
        <w:pStyle w:val="Normal1"/>
        <w:spacing w:after="120" w:line="360" w:lineRule="auto"/>
      </w:pPr>
      <w:proofErr w:type="gramStart"/>
      <w:r>
        <w:t xml:space="preserve">Amos, C.L., </w:t>
      </w:r>
      <w:proofErr w:type="spellStart"/>
      <w:r>
        <w:t>Gaborn</w:t>
      </w:r>
      <w:proofErr w:type="spellEnd"/>
      <w:r>
        <w:t>, G.R., Christian, H.A., Atkinson, A and Robertson, A. 1992.</w:t>
      </w:r>
      <w:proofErr w:type="gramEnd"/>
      <w:r>
        <w:t xml:space="preserve"> </w:t>
      </w:r>
      <w:proofErr w:type="gramStart"/>
      <w:r>
        <w:t>In situ erosion measurements on fine-grained sediments from the Bay of Fundy.</w:t>
      </w:r>
      <w:proofErr w:type="gramEnd"/>
      <w:r>
        <w:t xml:space="preserve"> Marine Geology 108: 175-196.</w:t>
      </w:r>
    </w:p>
    <w:p w14:paraId="5DC9895E" w14:textId="253658E5" w:rsidR="003A0EAB" w:rsidRPr="00971D6E" w:rsidRDefault="00971D6E" w:rsidP="00AE763E">
      <w:pPr>
        <w:pStyle w:val="Normal1"/>
        <w:spacing w:after="120" w:line="360" w:lineRule="auto"/>
      </w:pPr>
      <w:proofErr w:type="gramStart"/>
      <w:r w:rsidRPr="00971D6E">
        <w:t xml:space="preserve">Amos, C.L., Feeney, T., Sutherland, T.F., </w:t>
      </w:r>
      <w:proofErr w:type="spellStart"/>
      <w:r w:rsidRPr="00971D6E">
        <w:t>Luternauer</w:t>
      </w:r>
      <w:proofErr w:type="spellEnd"/>
      <w:r w:rsidRPr="00971D6E">
        <w:t>, J.L., 1997.</w:t>
      </w:r>
      <w:proofErr w:type="gramEnd"/>
      <w:r w:rsidRPr="00971D6E">
        <w:t xml:space="preserve"> The stability of fine- grained sediments from the Fraser River Delta. </w:t>
      </w:r>
      <w:proofErr w:type="gramStart"/>
      <w:r w:rsidRPr="00971D6E">
        <w:t>Estuarine, Coastal and Shelf Science 45, 507e524.</w:t>
      </w:r>
      <w:proofErr w:type="gramEnd"/>
    </w:p>
    <w:p w14:paraId="17A7D236" w14:textId="77777777" w:rsidR="003A0EAB" w:rsidRPr="00971D6E" w:rsidRDefault="00971D6E" w:rsidP="00AE763E">
      <w:pPr>
        <w:pStyle w:val="Normal1"/>
        <w:spacing w:after="120" w:line="360" w:lineRule="auto"/>
      </w:pPr>
      <w:r w:rsidRPr="00971D6E">
        <w:t xml:space="preserve">Amos, C.L. </w:t>
      </w:r>
      <w:proofErr w:type="spellStart"/>
      <w:r w:rsidRPr="00971D6E">
        <w:t>Droppo</w:t>
      </w:r>
      <w:proofErr w:type="spellEnd"/>
      <w:r w:rsidRPr="00971D6E">
        <w:t xml:space="preserve">, I.G. </w:t>
      </w:r>
      <w:proofErr w:type="spellStart"/>
      <w:r w:rsidRPr="00971D6E">
        <w:t>Gomex</w:t>
      </w:r>
      <w:proofErr w:type="spellEnd"/>
      <w:r w:rsidRPr="00971D6E">
        <w:t xml:space="preserve">, E.A. and </w:t>
      </w:r>
      <w:proofErr w:type="spellStart"/>
      <w:r w:rsidRPr="00971D6E">
        <w:t>Murphey</w:t>
      </w:r>
      <w:proofErr w:type="spellEnd"/>
      <w:r w:rsidRPr="00971D6E">
        <w:t xml:space="preserve">, T.P. 2003. </w:t>
      </w:r>
      <w:proofErr w:type="gramStart"/>
      <w:r w:rsidRPr="00971D6E">
        <w:t>The stability of a remediated bed in Hamilton Harbour, Lake Ontario, Canada.</w:t>
      </w:r>
      <w:proofErr w:type="gramEnd"/>
      <w:r w:rsidRPr="00971D6E">
        <w:t xml:space="preserve"> Sedimentology, 50: 149-168.</w:t>
      </w:r>
    </w:p>
    <w:p w14:paraId="1C382D26" w14:textId="77777777" w:rsidR="003A0EAB" w:rsidRPr="00971D6E" w:rsidRDefault="00971D6E" w:rsidP="00AE763E">
      <w:pPr>
        <w:pStyle w:val="Normal1"/>
        <w:spacing w:after="120" w:line="360" w:lineRule="auto"/>
      </w:pPr>
      <w:r w:rsidRPr="00971D6E">
        <w:lastRenderedPageBreak/>
        <w:t xml:space="preserve">Amos, C.L., </w:t>
      </w:r>
      <w:proofErr w:type="spellStart"/>
      <w:r w:rsidRPr="00971D6E">
        <w:t>Umgiesser</w:t>
      </w:r>
      <w:proofErr w:type="spellEnd"/>
      <w:r w:rsidRPr="00971D6E">
        <w:t xml:space="preserve">, G., </w:t>
      </w:r>
      <w:proofErr w:type="spellStart"/>
      <w:r w:rsidRPr="00971D6E">
        <w:t>Ferrarin</w:t>
      </w:r>
      <w:proofErr w:type="spellEnd"/>
      <w:r w:rsidRPr="00971D6E">
        <w:t xml:space="preserve">, C., Thompson, C.E.L., Whitehouse, R.J.S., Sutherland, T.F., </w:t>
      </w:r>
      <w:proofErr w:type="spellStart"/>
      <w:r w:rsidRPr="00971D6E">
        <w:t>Bergamasco</w:t>
      </w:r>
      <w:proofErr w:type="spellEnd"/>
      <w:r w:rsidRPr="00971D6E">
        <w:t xml:space="preserve">, A., 2010. </w:t>
      </w:r>
      <w:proofErr w:type="gramStart"/>
      <w:r w:rsidRPr="00971D6E">
        <w:t xml:space="preserve">The erosion rates of </w:t>
      </w:r>
      <w:proofErr w:type="spellStart"/>
      <w:r w:rsidRPr="00971D6E">
        <w:t>cohesvice</w:t>
      </w:r>
      <w:proofErr w:type="spellEnd"/>
      <w:r w:rsidRPr="00971D6E">
        <w:t xml:space="preserve"> sediments in Venice Lagoon, Italy.</w:t>
      </w:r>
      <w:proofErr w:type="gramEnd"/>
      <w:r w:rsidRPr="00971D6E">
        <w:t xml:space="preserve"> </w:t>
      </w:r>
      <w:proofErr w:type="gramStart"/>
      <w:r w:rsidRPr="00971D6E">
        <w:t>Continental Shelf Research 30, 859e870.</w:t>
      </w:r>
      <w:proofErr w:type="gramEnd"/>
    </w:p>
    <w:p w14:paraId="3228C1E1" w14:textId="77777777" w:rsidR="003A0EAB" w:rsidRPr="00971D6E" w:rsidRDefault="00971D6E" w:rsidP="00AE763E">
      <w:pPr>
        <w:pStyle w:val="Normal1"/>
        <w:spacing w:after="120" w:line="360" w:lineRule="auto"/>
      </w:pPr>
      <w:r w:rsidRPr="00971D6E">
        <w:t xml:space="preserve">Andersen, T.J. 2001. </w:t>
      </w:r>
      <w:proofErr w:type="gramStart"/>
      <w:r w:rsidRPr="00971D6E">
        <w:t xml:space="preserve">Seasonal variation in </w:t>
      </w:r>
      <w:proofErr w:type="spellStart"/>
      <w:r w:rsidRPr="00971D6E">
        <w:t>erodibility</w:t>
      </w:r>
      <w:proofErr w:type="spellEnd"/>
      <w:r w:rsidRPr="00971D6E">
        <w:t xml:space="preserve"> of two temperate, </w:t>
      </w:r>
      <w:proofErr w:type="spellStart"/>
      <w:r w:rsidRPr="00971D6E">
        <w:t>microtidal</w:t>
      </w:r>
      <w:proofErr w:type="spellEnd"/>
      <w:r w:rsidRPr="00971D6E">
        <w:t xml:space="preserve"> mudflats.</w:t>
      </w:r>
      <w:proofErr w:type="gramEnd"/>
      <w:r w:rsidRPr="00971D6E">
        <w:t xml:space="preserve"> Estuarine, Coastal and Shelf Science, 53(1): 1-12.</w:t>
      </w:r>
    </w:p>
    <w:p w14:paraId="60A29B9E" w14:textId="77777777" w:rsidR="003A0EAB" w:rsidRPr="00971D6E" w:rsidRDefault="00971D6E" w:rsidP="00AE763E">
      <w:pPr>
        <w:pStyle w:val="Normal1"/>
        <w:spacing w:after="120" w:line="360" w:lineRule="auto"/>
      </w:pPr>
      <w:r w:rsidRPr="00971D6E">
        <w:t xml:space="preserve">Black, K.S., </w:t>
      </w:r>
      <w:proofErr w:type="spellStart"/>
      <w:r w:rsidRPr="00971D6E">
        <w:t>Tolhurst</w:t>
      </w:r>
      <w:proofErr w:type="spellEnd"/>
      <w:r w:rsidRPr="00971D6E">
        <w:t xml:space="preserve">, T.J., Paterson, D.M., </w:t>
      </w:r>
      <w:proofErr w:type="spellStart"/>
      <w:r w:rsidRPr="00971D6E">
        <w:t>Hagerthey</w:t>
      </w:r>
      <w:proofErr w:type="spellEnd"/>
      <w:r w:rsidRPr="00971D6E">
        <w:t xml:space="preserve">, S.E., 2002. Working with natural cohesive sediments. </w:t>
      </w:r>
      <w:proofErr w:type="gramStart"/>
      <w:r w:rsidRPr="00971D6E">
        <w:t>Journal of Hydraulic Engineering 128 (1), 2e8.</w:t>
      </w:r>
      <w:proofErr w:type="gramEnd"/>
    </w:p>
    <w:p w14:paraId="5938F628" w14:textId="77777777" w:rsidR="003A0EAB" w:rsidRPr="00971D6E" w:rsidRDefault="00971D6E" w:rsidP="00AE763E">
      <w:pPr>
        <w:pStyle w:val="Normal1"/>
        <w:spacing w:after="120" w:line="360" w:lineRule="auto"/>
      </w:pPr>
      <w:proofErr w:type="spellStart"/>
      <w:r w:rsidRPr="00971D6E">
        <w:t>Bricheno</w:t>
      </w:r>
      <w:proofErr w:type="spellEnd"/>
      <w:r w:rsidRPr="00971D6E">
        <w:t xml:space="preserve">, L.M., Wolf, J., Aldridge, J. (2015). </w:t>
      </w:r>
      <w:proofErr w:type="gramStart"/>
      <w:r w:rsidRPr="00971D6E">
        <w:t>Distribution of natural disturbance due to wave and tidal bed currents around the UK.</w:t>
      </w:r>
      <w:proofErr w:type="gramEnd"/>
      <w:r w:rsidRPr="00971D6E">
        <w:t xml:space="preserve"> </w:t>
      </w:r>
      <w:proofErr w:type="gramStart"/>
      <w:r w:rsidRPr="00971D6E">
        <w:t>Continental Shelf Research, 109: 67–77.</w:t>
      </w:r>
      <w:proofErr w:type="gramEnd"/>
      <w:r w:rsidRPr="00971D6E">
        <w:t xml:space="preserve"> </w:t>
      </w:r>
      <w:proofErr w:type="spellStart"/>
      <w:proofErr w:type="gramStart"/>
      <w:r w:rsidRPr="00971D6E">
        <w:t>doi</w:t>
      </w:r>
      <w:proofErr w:type="spellEnd"/>
      <w:proofErr w:type="gramEnd"/>
      <w:r w:rsidRPr="00971D6E">
        <w:t>: 10.1016/j.csr.2015.09.013</w:t>
      </w:r>
    </w:p>
    <w:p w14:paraId="79483CBC" w14:textId="77777777" w:rsidR="003A0EAB" w:rsidRPr="00971D6E" w:rsidRDefault="00971D6E" w:rsidP="00AE763E">
      <w:pPr>
        <w:pStyle w:val="Normal1"/>
        <w:spacing w:after="120" w:line="360" w:lineRule="auto"/>
      </w:pPr>
      <w:r w:rsidRPr="00971D6E">
        <w:t xml:space="preserve">Cross, J. </w:t>
      </w:r>
      <w:proofErr w:type="spellStart"/>
      <w:r w:rsidRPr="00971D6E">
        <w:t>Nimmo</w:t>
      </w:r>
      <w:proofErr w:type="spellEnd"/>
      <w:r w:rsidRPr="00971D6E">
        <w:t xml:space="preserve">-Smith, W.A.M. Torres, R. and </w:t>
      </w:r>
      <w:proofErr w:type="spellStart"/>
      <w:r w:rsidRPr="00971D6E">
        <w:t>Hosegood</w:t>
      </w:r>
      <w:proofErr w:type="spellEnd"/>
      <w:r w:rsidRPr="00971D6E">
        <w:t>, P.J. 2013. Biological controls on resuspension and the relationship between particle size and the Kolmogorov length scale in a shallow coastal sea. Marine Geology, 343: 29-38.</w:t>
      </w:r>
    </w:p>
    <w:p w14:paraId="634F0130" w14:textId="77777777" w:rsidR="003A0EAB" w:rsidRPr="00971D6E" w:rsidRDefault="00971D6E" w:rsidP="00AE763E">
      <w:pPr>
        <w:pStyle w:val="Normal1"/>
        <w:spacing w:after="120" w:line="360" w:lineRule="auto"/>
      </w:pPr>
      <w:proofErr w:type="gramStart"/>
      <w:r w:rsidRPr="00971D6E">
        <w:t xml:space="preserve">Couceiro, F., </w:t>
      </w:r>
      <w:proofErr w:type="spellStart"/>
      <w:r w:rsidRPr="00971D6E">
        <w:t>Fomes</w:t>
      </w:r>
      <w:proofErr w:type="spellEnd"/>
      <w:r w:rsidRPr="00971D6E">
        <w:t xml:space="preserve">, G.R., Thompson, C.E.L., Statham, P.J., </w:t>
      </w:r>
      <w:proofErr w:type="spellStart"/>
      <w:r w:rsidRPr="00971D6E">
        <w:t>Sivyer</w:t>
      </w:r>
      <w:proofErr w:type="spellEnd"/>
      <w:r w:rsidRPr="00971D6E">
        <w:t>, D.B., Parker, R., Kelly-</w:t>
      </w:r>
      <w:proofErr w:type="spellStart"/>
      <w:r w:rsidRPr="00971D6E">
        <w:t>Gerreyn</w:t>
      </w:r>
      <w:proofErr w:type="spellEnd"/>
      <w:r w:rsidRPr="00971D6E">
        <w:t>, B.A. and Amos, C.L. 2013.</w:t>
      </w:r>
      <w:proofErr w:type="gramEnd"/>
      <w:r w:rsidRPr="00971D6E">
        <w:t xml:space="preserve"> </w:t>
      </w:r>
      <w:proofErr w:type="gramStart"/>
      <w:r w:rsidRPr="00971D6E">
        <w:t>Impact of resuspension of cohesive sediment at the Oyster Grounds (North Sea) on nutrient exchange across the sediment-water interface.</w:t>
      </w:r>
      <w:proofErr w:type="gramEnd"/>
      <w:r w:rsidRPr="00971D6E">
        <w:t xml:space="preserve"> Biogeochemistry, 113:37-52. </w:t>
      </w:r>
      <w:proofErr w:type="gramStart"/>
      <w:r w:rsidRPr="00971D6E">
        <w:t>doi:10.1007</w:t>
      </w:r>
      <w:proofErr w:type="gramEnd"/>
      <w:r w:rsidRPr="00971D6E">
        <w:t>/s10533-012-9710-7.</w:t>
      </w:r>
    </w:p>
    <w:p w14:paraId="68ED893E" w14:textId="77777777" w:rsidR="003A0EAB" w:rsidRPr="00971D6E" w:rsidRDefault="00971D6E" w:rsidP="00AE763E">
      <w:pPr>
        <w:pStyle w:val="Normal1"/>
        <w:spacing w:after="120" w:line="360" w:lineRule="auto"/>
      </w:pPr>
      <w:proofErr w:type="spellStart"/>
      <w:proofErr w:type="gramStart"/>
      <w:r w:rsidRPr="00971D6E">
        <w:t>Burdige</w:t>
      </w:r>
      <w:proofErr w:type="spellEnd"/>
      <w:r w:rsidRPr="00971D6E">
        <w:t>, D., 2006.</w:t>
      </w:r>
      <w:proofErr w:type="gramEnd"/>
      <w:r w:rsidRPr="00971D6E">
        <w:t xml:space="preserve"> </w:t>
      </w:r>
      <w:proofErr w:type="gramStart"/>
      <w:r w:rsidRPr="00971D6E">
        <w:t>Geochemistry of Marine Sediments.</w:t>
      </w:r>
      <w:proofErr w:type="gramEnd"/>
      <w:r w:rsidRPr="00971D6E">
        <w:t xml:space="preserve"> </w:t>
      </w:r>
      <w:proofErr w:type="gramStart"/>
      <w:r w:rsidRPr="00971D6E">
        <w:t>Princeton University Press, USA.</w:t>
      </w:r>
      <w:proofErr w:type="gramEnd"/>
    </w:p>
    <w:p w14:paraId="66411761" w14:textId="77777777" w:rsidR="001D2903" w:rsidRPr="00971D6E" w:rsidRDefault="001D2903" w:rsidP="001D2903">
      <w:pPr>
        <w:pStyle w:val="Normal1"/>
        <w:spacing w:after="120" w:line="360" w:lineRule="auto"/>
      </w:pPr>
      <w:r w:rsidRPr="00971D6E">
        <w:t xml:space="preserve">Davis, W.R. 1993. </w:t>
      </w:r>
      <w:proofErr w:type="gramStart"/>
      <w:r w:rsidRPr="00971D6E">
        <w:t xml:space="preserve">The role of </w:t>
      </w:r>
      <w:proofErr w:type="spellStart"/>
      <w:r w:rsidRPr="00971D6E">
        <w:t>bioturbation</w:t>
      </w:r>
      <w:proofErr w:type="spellEnd"/>
      <w:r w:rsidRPr="00971D6E">
        <w:t xml:space="preserve"> in sediment resuspension and its interaction with physical shearing.</w:t>
      </w:r>
      <w:proofErr w:type="gramEnd"/>
      <w:r w:rsidRPr="00971D6E">
        <w:t xml:space="preserve"> </w:t>
      </w:r>
      <w:proofErr w:type="gramStart"/>
      <w:r w:rsidRPr="00971D6E">
        <w:t>Journal of experimental marine biology and ecology, 171(2): 187-200.</w:t>
      </w:r>
      <w:proofErr w:type="gramEnd"/>
    </w:p>
    <w:p w14:paraId="5C1586C0" w14:textId="78388927" w:rsidR="00301DC6" w:rsidRPr="00301DC6" w:rsidRDefault="00301DC6" w:rsidP="00301DC6">
      <w:pPr>
        <w:pStyle w:val="Normal1"/>
        <w:spacing w:after="120" w:line="360" w:lineRule="auto"/>
      </w:pPr>
      <w:proofErr w:type="spellStart"/>
      <w:r>
        <w:t>Deines</w:t>
      </w:r>
      <w:proofErr w:type="spellEnd"/>
      <w:r>
        <w:t>, K.L. 1999.</w:t>
      </w:r>
      <w:r w:rsidRPr="00301DC6">
        <w:t xml:space="preserve"> Backscatter estimation using broadband acoustic Doppler current profilers, in Proceedings of the IEEE/OES 6th Working Conference on Current Measurement Technology, pp. 259– 264, Inst. </w:t>
      </w:r>
      <w:proofErr w:type="gramStart"/>
      <w:r w:rsidRPr="00301DC6">
        <w:t xml:space="preserve">Of </w:t>
      </w:r>
      <w:proofErr w:type="spellStart"/>
      <w:r w:rsidRPr="00301DC6">
        <w:t>Electr</w:t>
      </w:r>
      <w:proofErr w:type="spellEnd"/>
      <w:r w:rsidRPr="00301DC6">
        <w:t>.</w:t>
      </w:r>
      <w:proofErr w:type="gramEnd"/>
      <w:r w:rsidRPr="00301DC6">
        <w:t xml:space="preserve"> </w:t>
      </w:r>
      <w:proofErr w:type="gramStart"/>
      <w:r w:rsidRPr="00301DC6">
        <w:t>and</w:t>
      </w:r>
      <w:proofErr w:type="gramEnd"/>
      <w:r w:rsidRPr="00301DC6">
        <w:t xml:space="preserve"> </w:t>
      </w:r>
      <w:proofErr w:type="spellStart"/>
      <w:r w:rsidRPr="00301DC6">
        <w:t>Electr</w:t>
      </w:r>
      <w:proofErr w:type="spellEnd"/>
      <w:r w:rsidRPr="00301DC6">
        <w:t>. Eng., Piscataway, N. J.</w:t>
      </w:r>
    </w:p>
    <w:p w14:paraId="3736D783" w14:textId="77777777" w:rsidR="003A0EAB" w:rsidRPr="00971D6E" w:rsidRDefault="00971D6E" w:rsidP="00AE763E">
      <w:pPr>
        <w:pStyle w:val="Normal1"/>
        <w:spacing w:after="120" w:line="360" w:lineRule="auto"/>
      </w:pPr>
      <w:r w:rsidRPr="00971D6E">
        <w:t xml:space="preserve">De Souza, F.M. Filbert, E.R. de Camargo, M.G. and Pieper, W.W. 2013. The spatial distribution of the </w:t>
      </w:r>
      <w:proofErr w:type="spellStart"/>
      <w:r w:rsidRPr="00971D6E">
        <w:t>subtidal</w:t>
      </w:r>
      <w:proofErr w:type="spellEnd"/>
      <w:r w:rsidRPr="00971D6E">
        <w:t xml:space="preserve"> benthic </w:t>
      </w:r>
      <w:proofErr w:type="spellStart"/>
      <w:r w:rsidRPr="00971D6E">
        <w:t>macrofauna</w:t>
      </w:r>
      <w:proofErr w:type="spellEnd"/>
      <w:r w:rsidRPr="00971D6E">
        <w:t xml:space="preserve"> and its relationship with environmental factors using </w:t>
      </w:r>
      <w:proofErr w:type="spellStart"/>
      <w:r w:rsidRPr="00971D6E">
        <w:t>geostatistical</w:t>
      </w:r>
      <w:proofErr w:type="spellEnd"/>
      <w:r w:rsidRPr="00971D6E">
        <w:t xml:space="preserve"> tools: a case study in </w:t>
      </w:r>
      <w:proofErr w:type="spellStart"/>
      <w:r w:rsidRPr="00971D6E">
        <w:t>Trapande</w:t>
      </w:r>
      <w:proofErr w:type="spellEnd"/>
      <w:r w:rsidRPr="00971D6E">
        <w:t xml:space="preserve"> Bay, southern Brazil. </w:t>
      </w:r>
      <w:proofErr w:type="spellStart"/>
      <w:r w:rsidRPr="00971D6E">
        <w:t>Zoologia</w:t>
      </w:r>
      <w:proofErr w:type="spellEnd"/>
      <w:r w:rsidRPr="00971D6E">
        <w:t>, 30 (1): 55-65.</w:t>
      </w:r>
    </w:p>
    <w:p w14:paraId="2BCBBBEB" w14:textId="77777777" w:rsidR="001D2903" w:rsidRPr="00971D6E" w:rsidRDefault="001D2903" w:rsidP="001D2903">
      <w:pPr>
        <w:pStyle w:val="Normal1"/>
        <w:spacing w:after="120" w:line="360" w:lineRule="auto"/>
      </w:pPr>
      <w:proofErr w:type="spellStart"/>
      <w:r w:rsidRPr="00344F58">
        <w:t>Donelan</w:t>
      </w:r>
      <w:proofErr w:type="spellEnd"/>
      <w:r w:rsidRPr="00344F58">
        <w:t xml:space="preserve">, M. A., Hamilton, J., &amp; </w:t>
      </w:r>
      <w:proofErr w:type="spellStart"/>
      <w:r w:rsidRPr="00344F58">
        <w:t>Hui</w:t>
      </w:r>
      <w:proofErr w:type="spellEnd"/>
      <w:r w:rsidRPr="00344F58">
        <w:t xml:space="preserve">, W. H. (1985). </w:t>
      </w:r>
      <w:proofErr w:type="gramStart"/>
      <w:r w:rsidRPr="00344F58">
        <w:t>Directional spectra of wind-generated ocean waves.</w:t>
      </w:r>
      <w:proofErr w:type="gramEnd"/>
      <w:r w:rsidRPr="00344F58">
        <w:t xml:space="preserve"> </w:t>
      </w:r>
      <w:r w:rsidRPr="00344F58">
        <w:rPr>
          <w:i/>
          <w:iCs/>
        </w:rPr>
        <w:t xml:space="preserve">Phil. Trans. R. Soc. </w:t>
      </w:r>
      <w:proofErr w:type="spellStart"/>
      <w:r w:rsidRPr="00344F58">
        <w:rPr>
          <w:i/>
          <w:iCs/>
        </w:rPr>
        <w:t>Lond</w:t>
      </w:r>
      <w:proofErr w:type="spellEnd"/>
      <w:r w:rsidRPr="00344F58">
        <w:rPr>
          <w:i/>
          <w:iCs/>
        </w:rPr>
        <w:t>. A</w:t>
      </w:r>
      <w:r w:rsidRPr="00344F58">
        <w:t xml:space="preserve">, </w:t>
      </w:r>
      <w:r w:rsidRPr="00344F58">
        <w:rPr>
          <w:i/>
          <w:iCs/>
        </w:rPr>
        <w:t>315</w:t>
      </w:r>
      <w:r w:rsidRPr="00344F58">
        <w:t>(1534), 509–562. https://doi.org/10.1098/rsta.1985.0054</w:t>
      </w:r>
    </w:p>
    <w:p w14:paraId="4DF69647" w14:textId="77777777" w:rsidR="003A0EAB" w:rsidRPr="00971D6E" w:rsidRDefault="00971D6E" w:rsidP="00AE763E">
      <w:pPr>
        <w:pStyle w:val="Normal1"/>
        <w:spacing w:after="120" w:line="360" w:lineRule="auto"/>
      </w:pPr>
      <w:proofErr w:type="gramStart"/>
      <w:r w:rsidRPr="00971D6E">
        <w:t>Folk, R.L. (1954).</w:t>
      </w:r>
      <w:proofErr w:type="gramEnd"/>
      <w:r w:rsidRPr="00971D6E">
        <w:t xml:space="preserve"> </w:t>
      </w:r>
      <w:proofErr w:type="gramStart"/>
      <w:r w:rsidRPr="00971D6E">
        <w:t>The distinction between grain size and mineral composition in sedimentary rocks.</w:t>
      </w:r>
      <w:proofErr w:type="gramEnd"/>
      <w:r w:rsidRPr="00971D6E">
        <w:t xml:space="preserve"> Journal of Geology, 62: 344-359.</w:t>
      </w:r>
    </w:p>
    <w:p w14:paraId="07F00BE5" w14:textId="77777777" w:rsidR="003A0EAB" w:rsidRPr="00971D6E" w:rsidRDefault="00971D6E" w:rsidP="00AE763E">
      <w:pPr>
        <w:pStyle w:val="Normal1"/>
        <w:spacing w:after="120" w:line="360" w:lineRule="auto"/>
      </w:pPr>
      <w:proofErr w:type="gramStart"/>
      <w:r w:rsidRPr="00971D6E">
        <w:lastRenderedPageBreak/>
        <w:t>Folk, R.L. and Ward, W.C. (1957).</w:t>
      </w:r>
      <w:proofErr w:type="gramEnd"/>
      <w:r w:rsidRPr="00971D6E">
        <w:t xml:space="preserve"> </w:t>
      </w:r>
      <w:proofErr w:type="spellStart"/>
      <w:r w:rsidRPr="00971D6E">
        <w:t>Brazos</w:t>
      </w:r>
      <w:proofErr w:type="spellEnd"/>
      <w:r w:rsidRPr="00971D6E">
        <w:t xml:space="preserve"> River bar: a study in the significance of grain size parameters. </w:t>
      </w:r>
      <w:proofErr w:type="gramStart"/>
      <w:r w:rsidRPr="00971D6E">
        <w:t xml:space="preserve">Journal of Sedimentary Petrology, 27: 3–26.Hong, A. Tao, M. and </w:t>
      </w:r>
      <w:proofErr w:type="spellStart"/>
      <w:r w:rsidRPr="00971D6E">
        <w:t>Kudrolli</w:t>
      </w:r>
      <w:proofErr w:type="spellEnd"/>
      <w:r w:rsidRPr="00971D6E">
        <w:t>, A. 2015.</w:t>
      </w:r>
      <w:proofErr w:type="gramEnd"/>
      <w:r w:rsidRPr="00971D6E">
        <w:t xml:space="preserve"> </w:t>
      </w:r>
      <w:proofErr w:type="gramStart"/>
      <w:r w:rsidRPr="00971D6E">
        <w:t>Onset of erosion of a granular bed in a channel driven by fluid flow.</w:t>
      </w:r>
      <w:proofErr w:type="gramEnd"/>
      <w:r w:rsidRPr="00971D6E">
        <w:t xml:space="preserve"> Physics of Fluids, 27: 013301.</w:t>
      </w:r>
    </w:p>
    <w:p w14:paraId="1F050B76" w14:textId="77777777" w:rsidR="003A0EAB" w:rsidRPr="00971D6E" w:rsidRDefault="00971D6E" w:rsidP="00AE763E">
      <w:pPr>
        <w:pStyle w:val="Normal1"/>
        <w:spacing w:after="120" w:line="360" w:lineRule="auto"/>
      </w:pPr>
      <w:proofErr w:type="spellStart"/>
      <w:r w:rsidRPr="00971D6E">
        <w:t>Germano</w:t>
      </w:r>
      <w:proofErr w:type="spellEnd"/>
      <w:r w:rsidRPr="00971D6E">
        <w:t xml:space="preserve">, J.D., Rhoads, D.C., Valente, R.M., Carey, D.A. and </w:t>
      </w:r>
      <w:proofErr w:type="spellStart"/>
      <w:r w:rsidRPr="00971D6E">
        <w:t>Solan</w:t>
      </w:r>
      <w:proofErr w:type="spellEnd"/>
      <w:r w:rsidRPr="00971D6E">
        <w:t>, M. (2011). The use of sediment profile imaging (API) for environmental impact assessments and monitoring studies: lessons learned from the past four decades. Oceanography and Marine Biology: An Annual Review, 49: 235-298.</w:t>
      </w:r>
    </w:p>
    <w:p w14:paraId="1F957B58" w14:textId="77777777" w:rsidR="003A0EAB" w:rsidRDefault="00971D6E" w:rsidP="00AE763E">
      <w:pPr>
        <w:pStyle w:val="Normal1"/>
        <w:spacing w:after="120" w:line="360" w:lineRule="auto"/>
      </w:pPr>
      <w:proofErr w:type="gramStart"/>
      <w:r w:rsidRPr="00971D6E">
        <w:t xml:space="preserve">Grabowski, R. C., I. G. </w:t>
      </w:r>
      <w:proofErr w:type="spellStart"/>
      <w:r w:rsidRPr="00971D6E">
        <w:t>Droppo</w:t>
      </w:r>
      <w:proofErr w:type="spellEnd"/>
      <w:r w:rsidRPr="00971D6E">
        <w:t>, and G. Wharton.</w:t>
      </w:r>
      <w:proofErr w:type="gramEnd"/>
      <w:r w:rsidRPr="00971D6E">
        <w:t xml:space="preserve"> 2011. </w:t>
      </w:r>
      <w:proofErr w:type="spellStart"/>
      <w:r w:rsidRPr="00971D6E">
        <w:t>Erodibility</w:t>
      </w:r>
      <w:proofErr w:type="spellEnd"/>
      <w:r w:rsidRPr="00971D6E">
        <w:t xml:space="preserve"> of cohesive sediment: The importance of sediment properties. Earth Sci. Rev. 105(3-4)</w:t>
      </w:r>
      <w:proofErr w:type="gramStart"/>
      <w:r w:rsidRPr="00971D6E">
        <w:t>:101</w:t>
      </w:r>
      <w:proofErr w:type="gramEnd"/>
      <w:r w:rsidRPr="00971D6E">
        <w:t>-120.</w:t>
      </w:r>
    </w:p>
    <w:p w14:paraId="2B4B5CCA" w14:textId="5815D0AC" w:rsidR="00422FBD" w:rsidRPr="00971D6E" w:rsidRDefault="00422FBD" w:rsidP="00AE763E">
      <w:pPr>
        <w:pStyle w:val="Normal1"/>
        <w:spacing w:after="120" w:line="360" w:lineRule="auto"/>
      </w:pPr>
      <w:r>
        <w:t xml:space="preserve">Harris, P.T. 2014. Shelf and deep sea sedimentary </w:t>
      </w:r>
      <w:proofErr w:type="spellStart"/>
      <w:r>
        <w:t>environmentsl</w:t>
      </w:r>
      <w:proofErr w:type="spellEnd"/>
      <w:r>
        <w:t xml:space="preserve"> and physical benthic disturbance regimes: A review and synthesis. Marine Geology, 353: 169-184.</w:t>
      </w:r>
    </w:p>
    <w:p w14:paraId="55F9BE93" w14:textId="6910FE04" w:rsidR="007C2FFD" w:rsidRPr="00971D6E" w:rsidRDefault="007C2FFD" w:rsidP="00AE763E">
      <w:pPr>
        <w:pStyle w:val="Normal1"/>
        <w:spacing w:after="120" w:line="360" w:lineRule="auto"/>
      </w:pPr>
      <w:proofErr w:type="spellStart"/>
      <w:r>
        <w:t>Houwing</w:t>
      </w:r>
      <w:proofErr w:type="spellEnd"/>
      <w:r>
        <w:t xml:space="preserve">, E.J. 2000. </w:t>
      </w:r>
      <w:proofErr w:type="gramStart"/>
      <w:r>
        <w:t xml:space="preserve">Sediment dynamics in the pioneer zone in the land reclamation area of the </w:t>
      </w:r>
      <w:proofErr w:type="spellStart"/>
      <w:r>
        <w:t>Wadden</w:t>
      </w:r>
      <w:proofErr w:type="spellEnd"/>
      <w:r>
        <w:t xml:space="preserve"> Sea, </w:t>
      </w:r>
      <w:proofErr w:type="spellStart"/>
      <w:r>
        <w:t>Graningen</w:t>
      </w:r>
      <w:proofErr w:type="spellEnd"/>
      <w:r>
        <w:t xml:space="preserve"> The Netherlands, PhD Thesis.</w:t>
      </w:r>
      <w:proofErr w:type="gramEnd"/>
    </w:p>
    <w:p w14:paraId="3D157B07" w14:textId="77777777" w:rsidR="003A0EAB" w:rsidRPr="00971D6E" w:rsidRDefault="00971D6E" w:rsidP="00AE763E">
      <w:pPr>
        <w:pStyle w:val="Normal1"/>
        <w:spacing w:after="120" w:line="360" w:lineRule="auto"/>
      </w:pPr>
      <w:proofErr w:type="spellStart"/>
      <w:r w:rsidRPr="00971D6E">
        <w:t>Hydrographic</w:t>
      </w:r>
      <w:proofErr w:type="spellEnd"/>
      <w:r w:rsidRPr="00971D6E">
        <w:t xml:space="preserve"> Office. (1996). Co-tidal and Co-range lines: British Isles and Adjacent waters. </w:t>
      </w:r>
      <w:proofErr w:type="gramStart"/>
      <w:r w:rsidRPr="00971D6E">
        <w:t xml:space="preserve">Admiralty Chart No. 5058, UK </w:t>
      </w:r>
      <w:proofErr w:type="spellStart"/>
      <w:r w:rsidRPr="00971D6E">
        <w:t>Hydrographic</w:t>
      </w:r>
      <w:proofErr w:type="spellEnd"/>
      <w:r w:rsidRPr="00971D6E">
        <w:t xml:space="preserve"> Office, Taunton, UK.</w:t>
      </w:r>
      <w:proofErr w:type="gramEnd"/>
    </w:p>
    <w:p w14:paraId="7C1D98AD" w14:textId="77777777" w:rsidR="003A0EAB" w:rsidRPr="00971D6E" w:rsidRDefault="00971D6E" w:rsidP="00AE763E">
      <w:pPr>
        <w:pStyle w:val="Normal1"/>
        <w:spacing w:after="120" w:line="360" w:lineRule="auto"/>
      </w:pPr>
      <w:r w:rsidRPr="00971D6E">
        <w:t xml:space="preserve">Jacobs, W. Le </w:t>
      </w:r>
      <w:proofErr w:type="spellStart"/>
      <w:r w:rsidRPr="00971D6E">
        <w:t>Hir</w:t>
      </w:r>
      <w:proofErr w:type="spellEnd"/>
      <w:r w:rsidRPr="00971D6E">
        <w:t xml:space="preserve">, P. Van </w:t>
      </w:r>
      <w:proofErr w:type="spellStart"/>
      <w:r w:rsidRPr="00971D6E">
        <w:t>Kesteren</w:t>
      </w:r>
      <w:proofErr w:type="spellEnd"/>
      <w:r w:rsidRPr="00971D6E">
        <w:t xml:space="preserve">, W. and </w:t>
      </w:r>
      <w:proofErr w:type="spellStart"/>
      <w:r w:rsidRPr="00971D6E">
        <w:t>Cann</w:t>
      </w:r>
      <w:proofErr w:type="spellEnd"/>
      <w:r w:rsidRPr="00971D6E">
        <w:t xml:space="preserve">, P. 2011. </w:t>
      </w:r>
      <w:proofErr w:type="gramStart"/>
      <w:r w:rsidRPr="00971D6E">
        <w:t>Erosion threshold of sand-mud mixtures.</w:t>
      </w:r>
      <w:proofErr w:type="gramEnd"/>
      <w:r w:rsidRPr="00971D6E">
        <w:t xml:space="preserve"> Continental Shelf Research, 31(10): S14-S25.</w:t>
      </w:r>
    </w:p>
    <w:p w14:paraId="03E4B394" w14:textId="6DC35983" w:rsidR="00AC0D12" w:rsidRPr="00AC0D12" w:rsidRDefault="00AC0D12" w:rsidP="00AC0D12">
      <w:pPr>
        <w:pStyle w:val="Normal1"/>
        <w:spacing w:after="120" w:line="360" w:lineRule="auto"/>
      </w:pPr>
      <w:proofErr w:type="spellStart"/>
      <w:r>
        <w:t>Jago</w:t>
      </w:r>
      <w:proofErr w:type="spellEnd"/>
      <w:r>
        <w:t>, C.</w:t>
      </w:r>
      <w:r w:rsidRPr="00AC0D12">
        <w:t xml:space="preserve">F., </w:t>
      </w:r>
      <w:r>
        <w:t>Bale, A.</w:t>
      </w:r>
      <w:r w:rsidRPr="00AC0D12">
        <w:t xml:space="preserve">J. </w:t>
      </w:r>
      <w:r w:rsidRPr="00AC0D12">
        <w:rPr>
          <w:i/>
          <w:iCs/>
        </w:rPr>
        <w:t>et al</w:t>
      </w:r>
      <w:r w:rsidRPr="00AC0D12">
        <w:t xml:space="preserve">. 1993. </w:t>
      </w:r>
      <w:proofErr w:type="gramStart"/>
      <w:r w:rsidRPr="00AC0D12">
        <w:t xml:space="preserve">Resuspension processes and </w:t>
      </w:r>
      <w:proofErr w:type="spellStart"/>
      <w:r w:rsidRPr="00AC0D12">
        <w:t>seston</w:t>
      </w:r>
      <w:proofErr w:type="spellEnd"/>
      <w:r w:rsidRPr="00AC0D12">
        <w:t xml:space="preserve"> dynamics, southern North</w:t>
      </w:r>
      <w:r>
        <w:t xml:space="preserve"> </w:t>
      </w:r>
      <w:r w:rsidRPr="00AC0D12">
        <w:t>Sea.</w:t>
      </w:r>
      <w:proofErr w:type="gramEnd"/>
      <w:r w:rsidRPr="00AC0D12">
        <w:t xml:space="preserve"> </w:t>
      </w:r>
      <w:r w:rsidRPr="00AC0D12">
        <w:rPr>
          <w:i/>
          <w:iCs/>
        </w:rPr>
        <w:t>Philosophical Transactions of the Royal Society, London</w:t>
      </w:r>
      <w:r w:rsidRPr="00AC0D12">
        <w:t xml:space="preserve">, </w:t>
      </w:r>
      <w:r w:rsidRPr="00AC0D12">
        <w:rPr>
          <w:b/>
          <w:bCs/>
        </w:rPr>
        <w:t>A343</w:t>
      </w:r>
      <w:r w:rsidRPr="00AC0D12">
        <w:t>, 475–491.</w:t>
      </w:r>
    </w:p>
    <w:p w14:paraId="16771C96" w14:textId="77777777" w:rsidR="003A0EAB" w:rsidRPr="00971D6E" w:rsidRDefault="00971D6E" w:rsidP="00AE763E">
      <w:pPr>
        <w:pStyle w:val="Normal1"/>
        <w:spacing w:after="120" w:line="360" w:lineRule="auto"/>
      </w:pPr>
      <w:proofErr w:type="gramStart"/>
      <w:r w:rsidRPr="00971D6E">
        <w:t xml:space="preserve">Jennings, S., Lee, J. and </w:t>
      </w:r>
      <w:proofErr w:type="spellStart"/>
      <w:r w:rsidRPr="00971D6E">
        <w:t>Hiddink</w:t>
      </w:r>
      <w:proofErr w:type="spellEnd"/>
      <w:r w:rsidRPr="00971D6E">
        <w:t>, J.G. 2012.</w:t>
      </w:r>
      <w:proofErr w:type="gramEnd"/>
      <w:r w:rsidRPr="00971D6E">
        <w:t xml:space="preserve"> Assessing fishery footprints and trade-offs between landings value, habitat sensitivity, and fishing impacts to inform marine spatial planning and an ecosystem approach. ICES Journal of Marine Science, 69(6): 1053-1063.</w:t>
      </w:r>
    </w:p>
    <w:p w14:paraId="72906428" w14:textId="77777777" w:rsidR="003A0EAB" w:rsidRPr="00971D6E" w:rsidRDefault="00971D6E" w:rsidP="00AE763E">
      <w:pPr>
        <w:pStyle w:val="Normal1"/>
        <w:spacing w:after="120" w:line="360" w:lineRule="auto"/>
      </w:pPr>
      <w:proofErr w:type="gramStart"/>
      <w:r w:rsidRPr="00971D6E">
        <w:t xml:space="preserve">Joint, I., Owens, N., </w:t>
      </w:r>
      <w:proofErr w:type="spellStart"/>
      <w:r w:rsidRPr="00971D6E">
        <w:t>Pomroy</w:t>
      </w:r>
      <w:proofErr w:type="spellEnd"/>
      <w:r w:rsidRPr="00971D6E">
        <w:t>, A., &amp; Pomeroy, A. 1986.</w:t>
      </w:r>
      <w:proofErr w:type="gramEnd"/>
      <w:r w:rsidRPr="00971D6E">
        <w:t xml:space="preserve"> </w:t>
      </w:r>
      <w:proofErr w:type="gramStart"/>
      <w:r w:rsidRPr="00971D6E">
        <w:t xml:space="preserve">Seasonal production of photosynthetic </w:t>
      </w:r>
      <w:proofErr w:type="spellStart"/>
      <w:r w:rsidRPr="00971D6E">
        <w:t>picoplankton</w:t>
      </w:r>
      <w:proofErr w:type="spellEnd"/>
      <w:r w:rsidRPr="00971D6E">
        <w:t xml:space="preserve"> and </w:t>
      </w:r>
      <w:proofErr w:type="spellStart"/>
      <w:r w:rsidRPr="00971D6E">
        <w:t>nanoplankton</w:t>
      </w:r>
      <w:proofErr w:type="spellEnd"/>
      <w:r w:rsidRPr="00971D6E">
        <w:t xml:space="preserve"> in the Celtic Sea.</w:t>
      </w:r>
      <w:proofErr w:type="gramEnd"/>
      <w:r w:rsidRPr="00971D6E">
        <w:t xml:space="preserve"> </w:t>
      </w:r>
      <w:proofErr w:type="gramStart"/>
      <w:r w:rsidRPr="00971D6E">
        <w:t>Marine Ecology Progress Series, 28(3), 251-258.</w:t>
      </w:r>
      <w:proofErr w:type="gramEnd"/>
    </w:p>
    <w:p w14:paraId="285F3F2E" w14:textId="77777777" w:rsidR="003A0EAB" w:rsidRDefault="00971D6E" w:rsidP="00AE763E">
      <w:pPr>
        <w:pStyle w:val="Normal1"/>
        <w:spacing w:after="120" w:line="360" w:lineRule="auto"/>
      </w:pPr>
      <w:r w:rsidRPr="00971D6E">
        <w:t xml:space="preserve">Katz, T. </w:t>
      </w:r>
      <w:proofErr w:type="spellStart"/>
      <w:r w:rsidRPr="00971D6E">
        <w:t>Yahel</w:t>
      </w:r>
      <w:proofErr w:type="spellEnd"/>
      <w:r w:rsidRPr="00971D6E">
        <w:t xml:space="preserve">, G. </w:t>
      </w:r>
      <w:proofErr w:type="spellStart"/>
      <w:r w:rsidRPr="00971D6E">
        <w:t>Tunnicliffe</w:t>
      </w:r>
      <w:proofErr w:type="spellEnd"/>
      <w:r w:rsidRPr="00971D6E">
        <w:t xml:space="preserve">, V. </w:t>
      </w:r>
      <w:proofErr w:type="spellStart"/>
      <w:r w:rsidRPr="00971D6E">
        <w:t>Herut</w:t>
      </w:r>
      <w:proofErr w:type="spellEnd"/>
      <w:r w:rsidRPr="00971D6E">
        <w:t xml:space="preserve">, B. Whitney, F. </w:t>
      </w:r>
      <w:proofErr w:type="spellStart"/>
      <w:r w:rsidRPr="00971D6E">
        <w:t>Snelgrove</w:t>
      </w:r>
      <w:proofErr w:type="spellEnd"/>
      <w:r w:rsidRPr="00971D6E">
        <w:t xml:space="preserve">, P.V.R. and Lazar, B. 2016. </w:t>
      </w:r>
      <w:proofErr w:type="gramStart"/>
      <w:r w:rsidRPr="00971D6E">
        <w:t>The silica cycle in a Northeast Pacific fjord; the role of biological resuspension.</w:t>
      </w:r>
      <w:proofErr w:type="gramEnd"/>
      <w:r w:rsidRPr="00971D6E">
        <w:t xml:space="preserve"> Progress in Oceanography, 147: 10-21.</w:t>
      </w:r>
    </w:p>
    <w:p w14:paraId="1F4293B0" w14:textId="58287791" w:rsidR="00A9482C" w:rsidRDefault="00A9482C" w:rsidP="00AE763E">
      <w:pPr>
        <w:pStyle w:val="Normal1"/>
        <w:spacing w:after="120" w:line="360" w:lineRule="auto"/>
      </w:pPr>
      <w:proofErr w:type="spellStart"/>
      <w:r>
        <w:t>Komar</w:t>
      </w:r>
      <w:proofErr w:type="spellEnd"/>
      <w:r>
        <w:t xml:space="preserve">, P.D. 1987. </w:t>
      </w:r>
      <w:proofErr w:type="gramStart"/>
      <w:r>
        <w:t>Selective grain entrainment by a current from a bed of mixed sizes; a reanalysis.</w:t>
      </w:r>
      <w:proofErr w:type="gramEnd"/>
      <w:r>
        <w:t xml:space="preserve"> Journal of Sedimentary </w:t>
      </w:r>
      <w:proofErr w:type="spellStart"/>
      <w:r>
        <w:t>Reaearch</w:t>
      </w:r>
      <w:proofErr w:type="spellEnd"/>
      <w:r>
        <w:t xml:space="preserve"> 57: 203-211.</w:t>
      </w:r>
    </w:p>
    <w:p w14:paraId="30FD0A61" w14:textId="76840620" w:rsidR="00594E14" w:rsidRDefault="00594E14" w:rsidP="00AE763E">
      <w:pPr>
        <w:pStyle w:val="Normal1"/>
        <w:spacing w:after="120" w:line="360" w:lineRule="auto"/>
      </w:pPr>
      <w:r>
        <w:lastRenderedPageBreak/>
        <w:t xml:space="preserve">Li, M.Z and Gust, G. Boundary layer dynamics and drag reduction in flows of high cohesive sediment suspensions. </w:t>
      </w:r>
      <w:proofErr w:type="gramStart"/>
      <w:r>
        <w:t>Sedimentology 47: 71-86.</w:t>
      </w:r>
      <w:proofErr w:type="gramEnd"/>
    </w:p>
    <w:p w14:paraId="7031EB75" w14:textId="43CF601F" w:rsidR="00422FBD" w:rsidRPr="00971D6E" w:rsidRDefault="00422FBD" w:rsidP="00AE763E">
      <w:pPr>
        <w:pStyle w:val="Normal1"/>
        <w:spacing w:after="120" w:line="360" w:lineRule="auto"/>
      </w:pPr>
      <w:proofErr w:type="gramStart"/>
      <w:r>
        <w:t xml:space="preserve">Low, B.A. Hill, P/S/ Milligan, T.G. Curran, K.J. </w:t>
      </w:r>
      <w:proofErr w:type="spellStart"/>
      <w:r>
        <w:t>WIberg</w:t>
      </w:r>
      <w:proofErr w:type="spellEnd"/>
      <w:r>
        <w:t xml:space="preserve">, P.L. and </w:t>
      </w:r>
      <w:proofErr w:type="spellStart"/>
      <w:r>
        <w:t>Wheatcroft</w:t>
      </w:r>
      <w:proofErr w:type="spellEnd"/>
      <w:r>
        <w:t>, R.A. 2008.</w:t>
      </w:r>
      <w:proofErr w:type="gramEnd"/>
      <w:r>
        <w:t xml:space="preserve"> Size sorting of </w:t>
      </w:r>
      <w:proofErr w:type="gramStart"/>
      <w:r>
        <w:t>fine grained</w:t>
      </w:r>
      <w:proofErr w:type="gramEnd"/>
      <w:r>
        <w:t xml:space="preserve"> sediments during erosion: Results from the western </w:t>
      </w:r>
      <w:proofErr w:type="spellStart"/>
      <w:r>
        <w:t>Guld</w:t>
      </w:r>
      <w:proofErr w:type="spellEnd"/>
      <w:r>
        <w:t xml:space="preserve"> of </w:t>
      </w:r>
      <w:proofErr w:type="spellStart"/>
      <w:r>
        <w:t>Lias</w:t>
      </w:r>
      <w:proofErr w:type="spellEnd"/>
      <w:r>
        <w:t>. Continental Shelf Research, 28: 1935-1946.</w:t>
      </w:r>
    </w:p>
    <w:p w14:paraId="690789DF" w14:textId="77777777" w:rsidR="003A0EAB" w:rsidRPr="00971D6E" w:rsidRDefault="00971D6E" w:rsidP="00AE763E">
      <w:pPr>
        <w:pStyle w:val="Normal1"/>
        <w:spacing w:after="120" w:line="360" w:lineRule="auto"/>
      </w:pPr>
      <w:proofErr w:type="spellStart"/>
      <w:r w:rsidRPr="00971D6E">
        <w:t>Marsay</w:t>
      </w:r>
      <w:proofErr w:type="spellEnd"/>
      <w:r w:rsidRPr="00971D6E">
        <w:t xml:space="preserve">, C.M. </w:t>
      </w:r>
      <w:proofErr w:type="spellStart"/>
      <w:r w:rsidRPr="00971D6E">
        <w:t>Sedwick</w:t>
      </w:r>
      <w:proofErr w:type="spellEnd"/>
      <w:r w:rsidRPr="00971D6E">
        <w:t xml:space="preserve">, P.N. </w:t>
      </w:r>
      <w:proofErr w:type="spellStart"/>
      <w:r w:rsidRPr="00971D6E">
        <w:t>Dinniman</w:t>
      </w:r>
      <w:proofErr w:type="spellEnd"/>
      <w:r w:rsidRPr="00971D6E">
        <w:t xml:space="preserve">, M.S. Barrett, P.M. Mack, S.L. and </w:t>
      </w:r>
      <w:proofErr w:type="spellStart"/>
      <w:r w:rsidRPr="00971D6E">
        <w:t>McGillicuddy</w:t>
      </w:r>
      <w:proofErr w:type="spellEnd"/>
      <w:r w:rsidRPr="00971D6E">
        <w:t xml:space="preserve"> </w:t>
      </w:r>
      <w:proofErr w:type="spellStart"/>
      <w:r w:rsidRPr="00971D6E">
        <w:t>Jr</w:t>
      </w:r>
      <w:proofErr w:type="spellEnd"/>
      <w:r w:rsidRPr="00971D6E">
        <w:t>, D.J. 2014. Estimating the benthic efflux of dissolved iron on the Ross Sea continental shelf. Geophysical Research Letters, 41(21): 7576-7583.</w:t>
      </w:r>
    </w:p>
    <w:p w14:paraId="614118C2" w14:textId="77777777" w:rsidR="003A0EAB" w:rsidRDefault="00971D6E" w:rsidP="00AE763E">
      <w:pPr>
        <w:pStyle w:val="Normal1"/>
        <w:spacing w:after="120" w:line="360" w:lineRule="auto"/>
      </w:pPr>
      <w:proofErr w:type="spellStart"/>
      <w:proofErr w:type="gramStart"/>
      <w:r w:rsidRPr="00971D6E">
        <w:t>Masselink</w:t>
      </w:r>
      <w:proofErr w:type="spellEnd"/>
      <w:r w:rsidRPr="00971D6E">
        <w:t xml:space="preserve">, G. Scott, T. </w:t>
      </w:r>
      <w:proofErr w:type="spellStart"/>
      <w:r w:rsidRPr="00971D6E">
        <w:t>Poate</w:t>
      </w:r>
      <w:proofErr w:type="spellEnd"/>
      <w:r w:rsidRPr="00971D6E">
        <w:t>, T. Russell, P. Davidson, M. and Conley, D. 2015.</w:t>
      </w:r>
      <w:proofErr w:type="gramEnd"/>
      <w:r w:rsidRPr="00971D6E">
        <w:t xml:space="preserve"> The extreme 2013/2014 winter storms: hydrodynamic forcing and coastal response along the southwest coast of England.</w:t>
      </w:r>
    </w:p>
    <w:p w14:paraId="2EAE9723" w14:textId="7AE8F486" w:rsidR="007C2FFD" w:rsidRPr="00971D6E" w:rsidRDefault="007C2FFD" w:rsidP="00AE763E">
      <w:pPr>
        <w:pStyle w:val="Normal1"/>
        <w:spacing w:after="120" w:line="360" w:lineRule="auto"/>
      </w:pPr>
      <w:proofErr w:type="spellStart"/>
      <w:r>
        <w:t>Mitchener</w:t>
      </w:r>
      <w:proofErr w:type="spellEnd"/>
      <w:r>
        <w:t xml:space="preserve">, H. and </w:t>
      </w:r>
      <w:proofErr w:type="spellStart"/>
      <w:r>
        <w:t>Torfs</w:t>
      </w:r>
      <w:proofErr w:type="spellEnd"/>
      <w:r>
        <w:t xml:space="preserve">, H, 1996. </w:t>
      </w:r>
      <w:proofErr w:type="gramStart"/>
      <w:r>
        <w:t>Erosion of mud/sand mixtures.</w:t>
      </w:r>
      <w:proofErr w:type="gramEnd"/>
      <w:r>
        <w:t xml:space="preserve"> </w:t>
      </w:r>
      <w:proofErr w:type="gramStart"/>
      <w:r>
        <w:t>Journal of Coastal Engineering 29: 1-25.</w:t>
      </w:r>
      <w:proofErr w:type="gramEnd"/>
    </w:p>
    <w:p w14:paraId="195FC822" w14:textId="77777777" w:rsidR="003A0EAB" w:rsidRDefault="00971D6E" w:rsidP="00AE763E">
      <w:pPr>
        <w:pStyle w:val="Normal1"/>
        <w:spacing w:after="120" w:line="360" w:lineRule="auto"/>
      </w:pPr>
      <w:r w:rsidRPr="00971D6E">
        <w:t>Morris, A.W. and Howarth, M.J. 1998. Bed stress induced sediment resuspension (SERE 88/89). Continental Shelf Research, 18(11): 1203-1213.</w:t>
      </w:r>
    </w:p>
    <w:p w14:paraId="0FF43381" w14:textId="73B325BC" w:rsidR="000F59D9" w:rsidRDefault="000F59D9" w:rsidP="00AE763E">
      <w:pPr>
        <w:pStyle w:val="Normal1"/>
        <w:spacing w:after="120" w:line="360" w:lineRule="auto"/>
      </w:pPr>
      <w:r>
        <w:t xml:space="preserve">Morris, J.T., Barber, D.C., Callaway, J.C., Chambers, R., Hagen, S.C., Hopkinson, C.S., Johnson, B.J., </w:t>
      </w:r>
      <w:proofErr w:type="spellStart"/>
      <w:r>
        <w:t>Megonigal</w:t>
      </w:r>
      <w:proofErr w:type="spellEnd"/>
      <w:r>
        <w:t xml:space="preserve">, P, </w:t>
      </w:r>
      <w:proofErr w:type="spellStart"/>
      <w:r>
        <w:t>Neubauer</w:t>
      </w:r>
      <w:proofErr w:type="spellEnd"/>
      <w:r>
        <w:t xml:space="preserve">, S.C., </w:t>
      </w:r>
      <w:proofErr w:type="spellStart"/>
      <w:r>
        <w:t>Troxler</w:t>
      </w:r>
      <w:proofErr w:type="spellEnd"/>
      <w:r>
        <w:t xml:space="preserve">, T. and Wigand, C. 2016. </w:t>
      </w:r>
      <w:proofErr w:type="gramStart"/>
      <w:r>
        <w:t>Contributions of organic and inorganic matter to sediment volume and accretion in tidal wetlands at steady state.</w:t>
      </w:r>
      <w:proofErr w:type="gramEnd"/>
      <w:r>
        <w:t xml:space="preserve"> Earths Future 4: 110-121.</w:t>
      </w:r>
    </w:p>
    <w:p w14:paraId="57F32A8E" w14:textId="26B45BC9" w:rsidR="00422FBD" w:rsidRDefault="00422FBD" w:rsidP="00AE763E">
      <w:pPr>
        <w:pStyle w:val="Normal1"/>
        <w:spacing w:after="120" w:line="360" w:lineRule="auto"/>
      </w:pPr>
      <w:proofErr w:type="spellStart"/>
      <w:proofErr w:type="gramStart"/>
      <w:r>
        <w:t>Nittrouer</w:t>
      </w:r>
      <w:proofErr w:type="spellEnd"/>
      <w:r>
        <w:t>, C.A. and Wright, L.D. 1994.</w:t>
      </w:r>
      <w:proofErr w:type="gramEnd"/>
      <w:r>
        <w:t xml:space="preserve"> </w:t>
      </w:r>
      <w:proofErr w:type="gramStart"/>
      <w:r>
        <w:t>Transport of particles across continental shelves.</w:t>
      </w:r>
      <w:proofErr w:type="gramEnd"/>
      <w:r>
        <w:t xml:space="preserve"> Review of </w:t>
      </w:r>
      <w:proofErr w:type="spellStart"/>
      <w:r>
        <w:t>Geophysicls</w:t>
      </w:r>
      <w:proofErr w:type="spellEnd"/>
      <w:r>
        <w:t>, 32(1): 85-113.</w:t>
      </w:r>
    </w:p>
    <w:p w14:paraId="096AC468" w14:textId="2E115499" w:rsidR="00DE60AD" w:rsidRDefault="00DE60AD" w:rsidP="00AE763E">
      <w:pPr>
        <w:pStyle w:val="Normal1"/>
        <w:spacing w:after="120" w:line="360" w:lineRule="auto"/>
      </w:pPr>
      <w:proofErr w:type="spellStart"/>
      <w:proofErr w:type="gramStart"/>
      <w:r>
        <w:t>Ospar</w:t>
      </w:r>
      <w:proofErr w:type="spellEnd"/>
      <w:r>
        <w:t>, 2016.</w:t>
      </w:r>
      <w:proofErr w:type="gramEnd"/>
      <w:r>
        <w:t xml:space="preserve"> </w:t>
      </w:r>
      <w:r w:rsidRPr="00DE60AD">
        <w:t>Riverine Inputs and Direct Discharges to Convention Waters OSPAR Contracting Parties’ RID 201 4 Data Report</w:t>
      </w:r>
      <w:r>
        <w:t>. 83pp.</w:t>
      </w:r>
    </w:p>
    <w:p w14:paraId="0EA487F8" w14:textId="5900ED5D" w:rsidR="007F789E" w:rsidRPr="00971D6E" w:rsidRDefault="007F789E" w:rsidP="00AE763E">
      <w:pPr>
        <w:pStyle w:val="Normal1"/>
        <w:spacing w:after="120" w:line="360" w:lineRule="auto"/>
      </w:pPr>
      <w:proofErr w:type="spellStart"/>
      <w:proofErr w:type="gramStart"/>
      <w:r>
        <w:t>Paphitis</w:t>
      </w:r>
      <w:proofErr w:type="spellEnd"/>
      <w:r>
        <w:t>, D. 2001.</w:t>
      </w:r>
      <w:proofErr w:type="gramEnd"/>
      <w:r>
        <w:t xml:space="preserve"> Sediment movement under unidirectional flows: an assessment of empirical threshold curves. Coastal Engineering 43: 227-245. </w:t>
      </w:r>
    </w:p>
    <w:p w14:paraId="0A8D8B49" w14:textId="77777777" w:rsidR="003A0EAB" w:rsidRPr="00971D6E" w:rsidRDefault="00971D6E" w:rsidP="00AE763E">
      <w:pPr>
        <w:pStyle w:val="Normal1"/>
        <w:spacing w:after="120" w:line="360" w:lineRule="auto"/>
      </w:pPr>
      <w:proofErr w:type="gramStart"/>
      <w:r w:rsidRPr="00971D6E">
        <w:t>Parker, R.E. 1999.</w:t>
      </w:r>
      <w:proofErr w:type="gramEnd"/>
      <w:r w:rsidRPr="00971D6E">
        <w:t xml:space="preserve"> </w:t>
      </w:r>
      <w:proofErr w:type="gramStart"/>
      <w:r w:rsidRPr="00971D6E">
        <w:t>The role of colloidal material in the fate and cycling of trace metals and estuarine and coastal waters.</w:t>
      </w:r>
      <w:proofErr w:type="gramEnd"/>
      <w:r w:rsidRPr="00971D6E">
        <w:t xml:space="preserve"> </w:t>
      </w:r>
      <w:proofErr w:type="gramStart"/>
      <w:r w:rsidRPr="00971D6E">
        <w:t>PhD thesis, University of Southampton.</w:t>
      </w:r>
      <w:proofErr w:type="gramEnd"/>
      <w:r w:rsidRPr="00971D6E">
        <w:t xml:space="preserve"> 426pp.</w:t>
      </w:r>
    </w:p>
    <w:p w14:paraId="1AC1097E" w14:textId="639D4701" w:rsidR="005F7C4A" w:rsidRDefault="005F7C4A" w:rsidP="00AE763E">
      <w:pPr>
        <w:pStyle w:val="Normal1"/>
        <w:spacing w:after="120" w:line="360" w:lineRule="auto"/>
      </w:pPr>
      <w:proofErr w:type="spellStart"/>
      <w:r>
        <w:t>Pye</w:t>
      </w:r>
      <w:proofErr w:type="spellEnd"/>
      <w:r>
        <w:t xml:space="preserve">, K. and </w:t>
      </w:r>
      <w:proofErr w:type="spellStart"/>
      <w:r>
        <w:t>Tsoar</w:t>
      </w:r>
      <w:proofErr w:type="spellEnd"/>
      <w:r>
        <w:t xml:space="preserve">, H. 2009. </w:t>
      </w:r>
      <w:proofErr w:type="gramStart"/>
      <w:r>
        <w:t>Aeolian Sand and Sand Dunes.</w:t>
      </w:r>
      <w:proofErr w:type="gramEnd"/>
      <w:r>
        <w:t xml:space="preserve"> Springer. 457pp.</w:t>
      </w:r>
    </w:p>
    <w:p w14:paraId="73251535" w14:textId="7A95E5C9" w:rsidR="003A0EAB" w:rsidRPr="00971D6E" w:rsidRDefault="00971D6E" w:rsidP="00AE763E">
      <w:pPr>
        <w:pStyle w:val="Normal1"/>
        <w:spacing w:after="120" w:line="360" w:lineRule="auto"/>
      </w:pPr>
      <w:proofErr w:type="spellStart"/>
      <w:r w:rsidRPr="00971D6E">
        <w:t>Queste</w:t>
      </w:r>
      <w:proofErr w:type="spellEnd"/>
      <w:r w:rsidRPr="00971D6E">
        <w:t xml:space="preserve">, B.Y. </w:t>
      </w:r>
      <w:proofErr w:type="spellStart"/>
      <w:r w:rsidRPr="00971D6E">
        <w:t>Fernand</w:t>
      </w:r>
      <w:proofErr w:type="spellEnd"/>
      <w:r w:rsidRPr="00971D6E">
        <w:t xml:space="preserve">, L. </w:t>
      </w:r>
      <w:proofErr w:type="spellStart"/>
      <w:r w:rsidRPr="00971D6E">
        <w:t>Jickells</w:t>
      </w:r>
      <w:proofErr w:type="spellEnd"/>
      <w:r w:rsidRPr="00971D6E">
        <w:t xml:space="preserve">, T.D. Heywood, K.J. and Hind, A.J. 2016. </w:t>
      </w:r>
      <w:proofErr w:type="gramStart"/>
      <w:r w:rsidRPr="00971D6E">
        <w:t>Drivers of summer oxygen depletion in the central North Sea.</w:t>
      </w:r>
      <w:proofErr w:type="gramEnd"/>
      <w:r w:rsidRPr="00971D6E">
        <w:t xml:space="preserve"> </w:t>
      </w:r>
      <w:proofErr w:type="spellStart"/>
      <w:r w:rsidRPr="00971D6E">
        <w:t>Biogeosciences</w:t>
      </w:r>
      <w:proofErr w:type="spellEnd"/>
      <w:r w:rsidRPr="00971D6E">
        <w:t>, 13: 1209-1222.</w:t>
      </w:r>
    </w:p>
    <w:p w14:paraId="70AB7A1A" w14:textId="21E6F11A" w:rsidR="003A0EAB" w:rsidRDefault="00971D6E" w:rsidP="00AE763E">
      <w:pPr>
        <w:pStyle w:val="Normal1"/>
        <w:spacing w:after="120" w:line="360" w:lineRule="auto"/>
      </w:pPr>
      <w:r w:rsidRPr="00971D6E">
        <w:lastRenderedPageBreak/>
        <w:t xml:space="preserve">Rhoads, D.C. and </w:t>
      </w:r>
      <w:proofErr w:type="spellStart"/>
      <w:r w:rsidRPr="00971D6E">
        <w:t>Cande</w:t>
      </w:r>
      <w:proofErr w:type="spellEnd"/>
      <w:r w:rsidRPr="00971D6E">
        <w:t xml:space="preserve">, S. (1971). </w:t>
      </w:r>
      <w:proofErr w:type="gramStart"/>
      <w:r w:rsidRPr="00971D6E">
        <w:t>Sediment profile camera for in situ study of organism-sediment relations.</w:t>
      </w:r>
      <w:proofErr w:type="gramEnd"/>
      <w:r w:rsidRPr="00971D6E">
        <w:t xml:space="preserve"> Limnology and Oceanography, 16(1), 110–114. </w:t>
      </w:r>
      <w:hyperlink r:id="rId22" w:history="1">
        <w:r w:rsidR="00E27B4B" w:rsidRPr="000F31CC">
          <w:rPr>
            <w:rStyle w:val="Hyperlink"/>
          </w:rPr>
          <w:t>http://doi.org/10.4319/lo.1971.16.1.0110</w:t>
        </w:r>
      </w:hyperlink>
      <w:r w:rsidRPr="00971D6E">
        <w:t>.</w:t>
      </w:r>
    </w:p>
    <w:p w14:paraId="50A90E80" w14:textId="272E95F7" w:rsidR="00E27B4B" w:rsidRPr="00971D6E" w:rsidRDefault="00E27B4B" w:rsidP="00AE763E">
      <w:pPr>
        <w:pStyle w:val="Normal1"/>
        <w:spacing w:after="120" w:line="360" w:lineRule="auto"/>
      </w:pPr>
      <w:proofErr w:type="spellStart"/>
      <w:r>
        <w:t>Santisteban</w:t>
      </w:r>
      <w:proofErr w:type="spellEnd"/>
      <w:r>
        <w:t xml:space="preserve">, J.I. </w:t>
      </w:r>
      <w:proofErr w:type="spellStart"/>
      <w:r>
        <w:t>Mediavilla</w:t>
      </w:r>
      <w:proofErr w:type="spellEnd"/>
      <w:r>
        <w:t>, R. Lopez-</w:t>
      </w:r>
      <w:proofErr w:type="spellStart"/>
      <w:r>
        <w:t>Pamo</w:t>
      </w:r>
      <w:proofErr w:type="spellEnd"/>
      <w:r>
        <w:t xml:space="preserve">, E. </w:t>
      </w:r>
      <w:proofErr w:type="spellStart"/>
      <w:r>
        <w:t>Dabrio</w:t>
      </w:r>
      <w:proofErr w:type="spellEnd"/>
      <w:r>
        <w:t xml:space="preserve">, C.J. Ruiz Zapata, M.B. Garcia, M.J.G. </w:t>
      </w:r>
      <w:proofErr w:type="spellStart"/>
      <w:r>
        <w:t>Castano</w:t>
      </w:r>
      <w:proofErr w:type="spellEnd"/>
      <w:r>
        <w:t xml:space="preserve">, S. and </w:t>
      </w:r>
      <w:proofErr w:type="spellStart"/>
      <w:r>
        <w:t>Martinex</w:t>
      </w:r>
      <w:proofErr w:type="spellEnd"/>
      <w:r>
        <w:t xml:space="preserve">-Alfaro, P.E. 2004. Loss on ignition: a qualitative or quantitative method or organic matter and carbonate mineral content in sediments? Journal of </w:t>
      </w:r>
      <w:proofErr w:type="spellStart"/>
      <w:r>
        <w:t>Paleolimnology</w:t>
      </w:r>
      <w:proofErr w:type="spellEnd"/>
      <w:r>
        <w:t>, 32(3): 287-299.</w:t>
      </w:r>
    </w:p>
    <w:p w14:paraId="7D782E5A" w14:textId="77777777" w:rsidR="003A0EAB" w:rsidRPr="00971D6E" w:rsidRDefault="00971D6E" w:rsidP="00AE763E">
      <w:pPr>
        <w:pStyle w:val="Normal1"/>
        <w:spacing w:after="120" w:line="360" w:lineRule="auto"/>
      </w:pPr>
      <w:proofErr w:type="spellStart"/>
      <w:r w:rsidRPr="00971D6E">
        <w:t>Schallenberg</w:t>
      </w:r>
      <w:proofErr w:type="spellEnd"/>
      <w:r w:rsidRPr="00971D6E">
        <w:t xml:space="preserve">, M. and Burns, C. W. 2004. Effects of sediment resuspension on phytoplankton production: teasing apart the influences of light, nutrients and algal entrainment. </w:t>
      </w:r>
      <w:proofErr w:type="gramStart"/>
      <w:r w:rsidRPr="00971D6E">
        <w:t>Freshwater Biology, 49: 143–159.</w:t>
      </w:r>
      <w:proofErr w:type="gramEnd"/>
      <w:r w:rsidRPr="00971D6E">
        <w:t xml:space="preserve"> </w:t>
      </w:r>
      <w:proofErr w:type="gramStart"/>
      <w:r w:rsidRPr="00971D6E">
        <w:t>doi:10.1046</w:t>
      </w:r>
      <w:proofErr w:type="gramEnd"/>
      <w:r w:rsidRPr="00971D6E">
        <w:t>/j.1365-2426.2003.01172.x</w:t>
      </w:r>
    </w:p>
    <w:p w14:paraId="06973D17" w14:textId="77777777" w:rsidR="003A0EAB" w:rsidRPr="00971D6E" w:rsidRDefault="00971D6E" w:rsidP="00AE763E">
      <w:pPr>
        <w:pStyle w:val="Normal1"/>
        <w:spacing w:after="120" w:line="360" w:lineRule="auto"/>
      </w:pPr>
      <w:r w:rsidRPr="00971D6E">
        <w:t xml:space="preserve">Shi, B. Wang, Y.P. Yang, Y. Li, M. Li, P. Ni, W. and </w:t>
      </w:r>
      <w:proofErr w:type="spellStart"/>
      <w:r w:rsidRPr="00971D6E">
        <w:t>Gao</w:t>
      </w:r>
      <w:proofErr w:type="spellEnd"/>
      <w:r w:rsidRPr="00971D6E">
        <w:t>, J. 2015. Journal of Coastal Research, 31(6): 1344-1356.</w:t>
      </w:r>
    </w:p>
    <w:p w14:paraId="730F61B6" w14:textId="77777777" w:rsidR="003A0EAB" w:rsidRDefault="00971D6E" w:rsidP="00AE763E">
      <w:pPr>
        <w:pStyle w:val="Normal1"/>
        <w:spacing w:after="120" w:line="360" w:lineRule="auto"/>
      </w:pPr>
      <w:r w:rsidRPr="00971D6E">
        <w:t xml:space="preserve">Simpson, J.H. and </w:t>
      </w:r>
      <w:proofErr w:type="spellStart"/>
      <w:r w:rsidRPr="00971D6E">
        <w:t>Sharples</w:t>
      </w:r>
      <w:proofErr w:type="spellEnd"/>
      <w:r w:rsidRPr="00971D6E">
        <w:t xml:space="preserve">, J. (2012). </w:t>
      </w:r>
      <w:proofErr w:type="gramStart"/>
      <w:r w:rsidRPr="00971D6E">
        <w:t>Introduction to the physical and biological oceanography of shelf seas.</w:t>
      </w:r>
      <w:proofErr w:type="gramEnd"/>
      <w:r w:rsidRPr="00971D6E">
        <w:t xml:space="preserve"> </w:t>
      </w:r>
      <w:proofErr w:type="gramStart"/>
      <w:r w:rsidRPr="00971D6E">
        <w:t>Cambridge University Press.</w:t>
      </w:r>
      <w:proofErr w:type="gramEnd"/>
    </w:p>
    <w:p w14:paraId="29474630" w14:textId="03F1CC9E" w:rsidR="009F39AD" w:rsidRPr="00971D6E" w:rsidRDefault="009F39AD" w:rsidP="00AE763E">
      <w:pPr>
        <w:pStyle w:val="Normal1"/>
        <w:spacing w:after="120" w:line="360" w:lineRule="auto"/>
      </w:pPr>
      <w:proofErr w:type="spellStart"/>
      <w:proofErr w:type="gramStart"/>
      <w:r>
        <w:t>Solan</w:t>
      </w:r>
      <w:proofErr w:type="spellEnd"/>
      <w:r>
        <w:t xml:space="preserve">, M. </w:t>
      </w:r>
      <w:proofErr w:type="spellStart"/>
      <w:r>
        <w:t>Godbold</w:t>
      </w:r>
      <w:proofErr w:type="spellEnd"/>
      <w:r>
        <w:t xml:space="preserve">, J. Thompson, C. </w:t>
      </w:r>
      <w:proofErr w:type="spellStart"/>
      <w:r>
        <w:t>Ruhl</w:t>
      </w:r>
      <w:proofErr w:type="spellEnd"/>
      <w:r>
        <w:t xml:space="preserve">, H. Mayor, D. </w:t>
      </w:r>
      <w:proofErr w:type="spellStart"/>
      <w:r>
        <w:t>Crippts</w:t>
      </w:r>
      <w:proofErr w:type="spellEnd"/>
      <w:r>
        <w:t>, G. 2017.</w:t>
      </w:r>
      <w:proofErr w:type="gramEnd"/>
      <w:r>
        <w:t xml:space="preserve"> </w:t>
      </w:r>
      <w:proofErr w:type="gramStart"/>
      <w:r>
        <w:t>Biogeochemistry, macronutrient and carbon cycling in the benthic layer, NERC.</w:t>
      </w:r>
      <w:proofErr w:type="gramEnd"/>
      <w:r>
        <w:t xml:space="preserve"> </w:t>
      </w:r>
      <w:proofErr w:type="gramStart"/>
      <w:r>
        <w:t>Impact, 7: 11-15.</w:t>
      </w:r>
      <w:proofErr w:type="gramEnd"/>
    </w:p>
    <w:p w14:paraId="418E38C3" w14:textId="77777777" w:rsidR="00F049D9" w:rsidRDefault="00F049D9" w:rsidP="00AE763E">
      <w:pPr>
        <w:pStyle w:val="Normal1"/>
        <w:spacing w:after="120" w:line="360" w:lineRule="auto"/>
      </w:pPr>
      <w:proofErr w:type="spellStart"/>
      <w:r>
        <w:t>Soulsby</w:t>
      </w:r>
      <w:proofErr w:type="spellEnd"/>
      <w:r>
        <w:t xml:space="preserve">, R.L. 1983. </w:t>
      </w:r>
      <w:proofErr w:type="gramStart"/>
      <w:r>
        <w:t>The bottom boundary layer of shelf seas.</w:t>
      </w:r>
      <w:proofErr w:type="gramEnd"/>
      <w:r>
        <w:t xml:space="preserve"> In Physical Oceanography of Coastal and Shelf Seas, ed. B. Johns, Elsevier, Amsterdam, </w:t>
      </w:r>
      <w:proofErr w:type="spellStart"/>
      <w:r>
        <w:t>pp</w:t>
      </w:r>
      <w:proofErr w:type="spellEnd"/>
      <w:r>
        <w:t xml:space="preserve"> 189-266</w:t>
      </w:r>
      <w:r w:rsidRPr="00971D6E">
        <w:t xml:space="preserve">Souza </w:t>
      </w:r>
    </w:p>
    <w:p w14:paraId="30247276" w14:textId="082460F1" w:rsidR="003A0EAB" w:rsidRDefault="00971D6E" w:rsidP="00AE763E">
      <w:pPr>
        <w:pStyle w:val="Normal1"/>
        <w:spacing w:after="120" w:line="360" w:lineRule="auto"/>
      </w:pPr>
      <w:r w:rsidRPr="00971D6E">
        <w:t xml:space="preserve">Souza, A.J. Holt, J.T. and Proctor, R. 2007. Modelling SPM on the NW European shelf seas. </w:t>
      </w:r>
      <w:proofErr w:type="gramStart"/>
      <w:r w:rsidRPr="00971D6E">
        <w:t>Geological Society, London.</w:t>
      </w:r>
      <w:proofErr w:type="gramEnd"/>
      <w:r w:rsidRPr="00971D6E">
        <w:t xml:space="preserve"> Special Publications, 274: 147-158.</w:t>
      </w:r>
    </w:p>
    <w:p w14:paraId="0050C1FF" w14:textId="4BBA7035" w:rsidR="002E510C" w:rsidRPr="00971D6E" w:rsidRDefault="002E510C" w:rsidP="00AE763E">
      <w:pPr>
        <w:pStyle w:val="Normal1"/>
        <w:spacing w:after="120" w:line="360" w:lineRule="auto"/>
      </w:pPr>
      <w:proofErr w:type="spellStart"/>
      <w:proofErr w:type="gramStart"/>
      <w:r>
        <w:t>Staudt</w:t>
      </w:r>
      <w:proofErr w:type="spellEnd"/>
      <w:r>
        <w:t xml:space="preserve">, F., </w:t>
      </w:r>
      <w:proofErr w:type="spellStart"/>
      <w:r>
        <w:t>Mullarney</w:t>
      </w:r>
      <w:proofErr w:type="spellEnd"/>
      <w:r>
        <w:t xml:space="preserve">, J.C., </w:t>
      </w:r>
      <w:proofErr w:type="spellStart"/>
      <w:r>
        <w:t>Pilditch</w:t>
      </w:r>
      <w:proofErr w:type="spellEnd"/>
      <w:r>
        <w:t xml:space="preserve">, C.A. and </w:t>
      </w:r>
      <w:proofErr w:type="spellStart"/>
      <w:r>
        <w:t>Huhn</w:t>
      </w:r>
      <w:proofErr w:type="spellEnd"/>
      <w:r>
        <w:t>, K. 2017.</w:t>
      </w:r>
      <w:proofErr w:type="gramEnd"/>
      <w:r>
        <w:t xml:space="preserve"> </w:t>
      </w:r>
      <w:proofErr w:type="gramStart"/>
      <w:r>
        <w:t>The role of grain-size ratios in the mobility of mixed granular beds.</w:t>
      </w:r>
      <w:proofErr w:type="gramEnd"/>
      <w:r>
        <w:t xml:space="preserve"> </w:t>
      </w:r>
      <w:proofErr w:type="gramStart"/>
      <w:r>
        <w:t>Geomorphology 278: 314-328.</w:t>
      </w:r>
      <w:proofErr w:type="gramEnd"/>
    </w:p>
    <w:p w14:paraId="0147EFB7" w14:textId="77777777" w:rsidR="003A0EAB" w:rsidRPr="00971D6E" w:rsidRDefault="00971D6E" w:rsidP="00AE763E">
      <w:pPr>
        <w:pStyle w:val="Normal1"/>
        <w:spacing w:after="120" w:line="360" w:lineRule="auto"/>
      </w:pPr>
      <w:r w:rsidRPr="00971D6E">
        <w:t xml:space="preserve">Su, J. </w:t>
      </w:r>
      <w:proofErr w:type="spellStart"/>
      <w:r w:rsidRPr="00971D6E">
        <w:t>Tian</w:t>
      </w:r>
      <w:proofErr w:type="spellEnd"/>
      <w:r w:rsidRPr="00971D6E">
        <w:t xml:space="preserve">, T. </w:t>
      </w:r>
      <w:proofErr w:type="spellStart"/>
      <w:r w:rsidRPr="00971D6E">
        <w:t>Krasemann</w:t>
      </w:r>
      <w:proofErr w:type="spellEnd"/>
      <w:r w:rsidRPr="00971D6E">
        <w:t xml:space="preserve">, H. </w:t>
      </w:r>
      <w:proofErr w:type="spellStart"/>
      <w:r w:rsidRPr="00971D6E">
        <w:t>Schartau</w:t>
      </w:r>
      <w:proofErr w:type="spellEnd"/>
      <w:r w:rsidRPr="00971D6E">
        <w:t xml:space="preserve">, M. and </w:t>
      </w:r>
      <w:proofErr w:type="spellStart"/>
      <w:r w:rsidRPr="00971D6E">
        <w:t>Wirtz</w:t>
      </w:r>
      <w:proofErr w:type="spellEnd"/>
      <w:r w:rsidRPr="00971D6E">
        <w:t xml:space="preserve">, K. 2015. </w:t>
      </w:r>
      <w:proofErr w:type="gramStart"/>
      <w:r w:rsidRPr="00971D6E">
        <w:t>Response patterns of phytoplankton growth to variations in resuspension in the German Bight revealed by daily MERIS data in 2003 and 2004.</w:t>
      </w:r>
      <w:proofErr w:type="gramEnd"/>
      <w:r w:rsidRPr="00971D6E">
        <w:t xml:space="preserve"> </w:t>
      </w:r>
      <w:proofErr w:type="spellStart"/>
      <w:r w:rsidRPr="00971D6E">
        <w:t>Oceanologia</w:t>
      </w:r>
      <w:proofErr w:type="spellEnd"/>
      <w:r w:rsidRPr="00971D6E">
        <w:t>, 57(4): 328-341</w:t>
      </w:r>
    </w:p>
    <w:p w14:paraId="3FC3E099" w14:textId="77777777" w:rsidR="003A0EAB" w:rsidRPr="00971D6E" w:rsidRDefault="00971D6E" w:rsidP="00AE763E">
      <w:pPr>
        <w:pStyle w:val="Normal1"/>
        <w:spacing w:after="120" w:line="360" w:lineRule="auto"/>
      </w:pPr>
      <w:r w:rsidRPr="00971D6E">
        <w:t xml:space="preserve">Sutherland, T.F., Amos, C.L., Grant, J., 1998. The erosion threshold of biotic </w:t>
      </w:r>
      <w:proofErr w:type="spellStart"/>
      <w:r w:rsidRPr="00971D6E">
        <w:t>sedi</w:t>
      </w:r>
      <w:proofErr w:type="spellEnd"/>
      <w:r w:rsidRPr="00971D6E">
        <w:t xml:space="preserve">- </w:t>
      </w:r>
      <w:proofErr w:type="spellStart"/>
      <w:r w:rsidRPr="00971D6E">
        <w:t>ments</w:t>
      </w:r>
      <w:proofErr w:type="spellEnd"/>
      <w:r w:rsidRPr="00971D6E">
        <w:t xml:space="preserve">: a comparison of methods. In: Black, K.S., Paterson, D.M., Cramp, A. (Eds.), </w:t>
      </w:r>
      <w:proofErr w:type="gramStart"/>
      <w:r w:rsidRPr="00971D6E">
        <w:t>Sedimentary</w:t>
      </w:r>
      <w:proofErr w:type="gramEnd"/>
      <w:r w:rsidRPr="00971D6E">
        <w:t xml:space="preserve"> Processes in the Intertidal Zone. Geological Society of London, Special Publications, vol. 139, pp. 295e307.</w:t>
      </w:r>
    </w:p>
    <w:p w14:paraId="588C325C" w14:textId="77777777" w:rsidR="003A0EAB" w:rsidRPr="00971D6E" w:rsidRDefault="00971D6E" w:rsidP="00AE763E">
      <w:pPr>
        <w:pStyle w:val="Normal1"/>
        <w:spacing w:after="120" w:line="360" w:lineRule="auto"/>
      </w:pPr>
      <w:proofErr w:type="spellStart"/>
      <w:r w:rsidRPr="00971D6E">
        <w:t>Tett</w:t>
      </w:r>
      <w:proofErr w:type="spellEnd"/>
      <w:r w:rsidRPr="00971D6E">
        <w:t xml:space="preserve">, P.B. and </w:t>
      </w:r>
      <w:proofErr w:type="spellStart"/>
      <w:r w:rsidRPr="00971D6E">
        <w:t>Walne</w:t>
      </w:r>
      <w:proofErr w:type="spellEnd"/>
      <w:r w:rsidRPr="00971D6E">
        <w:t xml:space="preserve">. </w:t>
      </w:r>
      <w:proofErr w:type="gramStart"/>
      <w:r w:rsidRPr="00971D6E">
        <w:t>A.1995. Observations and simulations of hydrography, nutrients and plankton in the southern North Sea.</w:t>
      </w:r>
      <w:proofErr w:type="gramEnd"/>
      <w:r w:rsidRPr="00971D6E">
        <w:t xml:space="preserve"> </w:t>
      </w:r>
      <w:proofErr w:type="gramStart"/>
      <w:r w:rsidRPr="00971D6E">
        <w:t>Ophelia, 42,371-416.</w:t>
      </w:r>
      <w:proofErr w:type="gramEnd"/>
    </w:p>
    <w:p w14:paraId="1574E47E" w14:textId="77777777" w:rsidR="003A0EAB" w:rsidRPr="00971D6E" w:rsidRDefault="00971D6E" w:rsidP="00AE763E">
      <w:pPr>
        <w:pStyle w:val="Normal1"/>
        <w:spacing w:after="120" w:line="360" w:lineRule="auto"/>
      </w:pPr>
      <w:r w:rsidRPr="00971D6E">
        <w:lastRenderedPageBreak/>
        <w:t xml:space="preserve">Thompson, C.E.L., Couceiro, F., Fones, G.R., </w:t>
      </w:r>
      <w:proofErr w:type="spellStart"/>
      <w:r w:rsidRPr="00971D6E">
        <w:t>Helsby</w:t>
      </w:r>
      <w:proofErr w:type="spellEnd"/>
      <w:r w:rsidRPr="00971D6E">
        <w:t>, R., Amos, C.L., Black, K., Parker, E.R., Greenwood, N., Statham, P.J., and Kelly-</w:t>
      </w:r>
      <w:proofErr w:type="spellStart"/>
      <w:r w:rsidRPr="00971D6E">
        <w:t>Gerreyn</w:t>
      </w:r>
      <w:proofErr w:type="spellEnd"/>
      <w:r w:rsidRPr="00971D6E">
        <w:t xml:space="preserve">, B.A. 2011. </w:t>
      </w:r>
      <w:proofErr w:type="gramStart"/>
      <w:r w:rsidRPr="00971D6E">
        <w:t>In situ flume measurements of resuspension in the North Sea.</w:t>
      </w:r>
      <w:proofErr w:type="gramEnd"/>
      <w:r w:rsidRPr="00971D6E">
        <w:t xml:space="preserve"> Estuarine, Coastal and Shelf Science, 94: 77-88.</w:t>
      </w:r>
    </w:p>
    <w:p w14:paraId="406E6CEC" w14:textId="77777777" w:rsidR="003A0EAB" w:rsidRPr="00971D6E" w:rsidRDefault="00971D6E" w:rsidP="00AE763E">
      <w:pPr>
        <w:pStyle w:val="Normal1"/>
        <w:spacing w:after="120" w:line="360" w:lineRule="auto"/>
      </w:pPr>
      <w:proofErr w:type="gramStart"/>
      <w:r w:rsidRPr="00971D6E">
        <w:t xml:space="preserve">Thompson, C.E.L., </w:t>
      </w:r>
      <w:proofErr w:type="spellStart"/>
      <w:r w:rsidRPr="00971D6E">
        <w:t>Coucerio</w:t>
      </w:r>
      <w:proofErr w:type="spellEnd"/>
      <w:r w:rsidRPr="00971D6E">
        <w:t>, F., Fones, G.R., Amos, C.L. 2013.</w:t>
      </w:r>
      <w:proofErr w:type="gramEnd"/>
      <w:r w:rsidRPr="00971D6E">
        <w:t xml:space="preserve"> </w:t>
      </w:r>
      <w:proofErr w:type="gramStart"/>
      <w:r w:rsidRPr="00971D6E">
        <w:t>Shipboard measurements of sediment stability using a small annular flume - Core Mini Flume (CMF).</w:t>
      </w:r>
      <w:proofErr w:type="gramEnd"/>
      <w:r w:rsidRPr="00971D6E">
        <w:t xml:space="preserve"> Limnology and Oceanography: Methods, 11: 604-615.</w:t>
      </w:r>
    </w:p>
    <w:p w14:paraId="67556795" w14:textId="77777777" w:rsidR="003A0EAB" w:rsidRPr="00971D6E" w:rsidRDefault="00971D6E" w:rsidP="00AE763E">
      <w:pPr>
        <w:pStyle w:val="Normal1"/>
        <w:spacing w:after="120" w:line="360" w:lineRule="auto"/>
      </w:pPr>
      <w:r w:rsidRPr="00971D6E">
        <w:t xml:space="preserve">Thompson, C.E.L., </w:t>
      </w:r>
      <w:proofErr w:type="spellStart"/>
      <w:r w:rsidRPr="00971D6E">
        <w:t>Silburn</w:t>
      </w:r>
      <w:proofErr w:type="spellEnd"/>
      <w:r w:rsidRPr="00971D6E">
        <w:t xml:space="preserve">, B., Williams, M.E., Hull, T., </w:t>
      </w:r>
      <w:proofErr w:type="spellStart"/>
      <w:r w:rsidRPr="00971D6E">
        <w:t>Sivyer</w:t>
      </w:r>
      <w:proofErr w:type="spellEnd"/>
      <w:r w:rsidRPr="00971D6E">
        <w:t xml:space="preserve">, D., </w:t>
      </w:r>
      <w:proofErr w:type="spellStart"/>
      <w:r w:rsidRPr="00971D6E">
        <w:t>Amoudry</w:t>
      </w:r>
      <w:proofErr w:type="spellEnd"/>
      <w:r w:rsidRPr="00971D6E">
        <w:t xml:space="preserve">, L.O., </w:t>
      </w:r>
      <w:proofErr w:type="spellStart"/>
      <w:r w:rsidRPr="00971D6E">
        <w:t>Widdicombe</w:t>
      </w:r>
      <w:proofErr w:type="spellEnd"/>
      <w:r w:rsidRPr="00971D6E">
        <w:t xml:space="preserve">, S., </w:t>
      </w:r>
      <w:proofErr w:type="spellStart"/>
      <w:r w:rsidRPr="00971D6E">
        <w:t>Ingels</w:t>
      </w:r>
      <w:proofErr w:type="spellEnd"/>
      <w:r w:rsidRPr="00971D6E">
        <w:t>, J</w:t>
      </w:r>
      <w:proofErr w:type="gramStart"/>
      <w:r w:rsidRPr="00971D6E">
        <w:t>.</w:t>
      </w:r>
      <w:r w:rsidRPr="00971D6E">
        <w:rPr>
          <w:vertAlign w:val="superscript"/>
        </w:rPr>
        <w:t xml:space="preserve"> </w:t>
      </w:r>
      <w:r w:rsidRPr="00971D6E">
        <w:t>,</w:t>
      </w:r>
      <w:proofErr w:type="gramEnd"/>
      <w:r w:rsidRPr="00971D6E">
        <w:t xml:space="preserve"> </w:t>
      </w:r>
      <w:proofErr w:type="spellStart"/>
      <w:r w:rsidRPr="00971D6E">
        <w:t>Carnovale</w:t>
      </w:r>
      <w:proofErr w:type="spellEnd"/>
      <w:r w:rsidRPr="00971D6E">
        <w:t>, G., McNeill, C.L.</w:t>
      </w:r>
      <w:r w:rsidRPr="00971D6E">
        <w:rPr>
          <w:vertAlign w:val="superscript"/>
        </w:rPr>
        <w:t xml:space="preserve"> </w:t>
      </w:r>
      <w:r w:rsidRPr="00971D6E">
        <w:t xml:space="preserve">, Hale, R., </w:t>
      </w:r>
      <w:proofErr w:type="spellStart"/>
      <w:r w:rsidRPr="00971D6E">
        <w:t>Laguionie</w:t>
      </w:r>
      <w:proofErr w:type="spellEnd"/>
      <w:r w:rsidRPr="00971D6E">
        <w:t xml:space="preserve"> </w:t>
      </w:r>
      <w:proofErr w:type="spellStart"/>
      <w:r w:rsidRPr="00971D6E">
        <w:t>Marchais</w:t>
      </w:r>
      <w:proofErr w:type="spellEnd"/>
      <w:r w:rsidRPr="00971D6E">
        <w:t xml:space="preserve">, C., Hicks, N., Smith, H., </w:t>
      </w:r>
      <w:proofErr w:type="spellStart"/>
      <w:r w:rsidRPr="00971D6E">
        <w:t>Klar</w:t>
      </w:r>
      <w:proofErr w:type="spellEnd"/>
      <w:r w:rsidRPr="00971D6E">
        <w:t xml:space="preserve">, J.K., </w:t>
      </w:r>
      <w:proofErr w:type="spellStart"/>
      <w:r w:rsidRPr="00971D6E">
        <w:t>Hiddink</w:t>
      </w:r>
      <w:proofErr w:type="spellEnd"/>
      <w:r w:rsidRPr="00971D6E">
        <w:t xml:space="preserve">, J.G., </w:t>
      </w:r>
      <w:proofErr w:type="spellStart"/>
      <w:r w:rsidRPr="00971D6E">
        <w:t>Kowalik</w:t>
      </w:r>
      <w:proofErr w:type="spellEnd"/>
      <w:r w:rsidRPr="00971D6E">
        <w:t xml:space="preserve">, J, </w:t>
      </w:r>
      <w:proofErr w:type="spellStart"/>
      <w:r w:rsidRPr="00971D6E">
        <w:t>Kitidis</w:t>
      </w:r>
      <w:proofErr w:type="spellEnd"/>
      <w:r w:rsidRPr="00971D6E">
        <w:t xml:space="preserve">, V., Reynolds, S., Woodward, E.M.S., Tate, K., </w:t>
      </w:r>
      <w:proofErr w:type="spellStart"/>
      <w:r w:rsidRPr="00971D6E">
        <w:t>Homoky</w:t>
      </w:r>
      <w:proofErr w:type="spellEnd"/>
      <w:r w:rsidRPr="00971D6E">
        <w:t xml:space="preserve">, W.B, </w:t>
      </w:r>
      <w:proofErr w:type="spellStart"/>
      <w:r w:rsidRPr="00971D6E">
        <w:t>Kröger</w:t>
      </w:r>
      <w:proofErr w:type="spellEnd"/>
      <w:r w:rsidRPr="00971D6E">
        <w:t xml:space="preserve">, S., </w:t>
      </w:r>
      <w:proofErr w:type="spellStart"/>
      <w:r w:rsidRPr="00971D6E">
        <w:t>Godbold</w:t>
      </w:r>
      <w:proofErr w:type="spellEnd"/>
      <w:r w:rsidRPr="00971D6E">
        <w:t xml:space="preserve">, J.A., Aldridge, J., Mayor, D.J, </w:t>
      </w:r>
      <w:proofErr w:type="spellStart"/>
      <w:r w:rsidRPr="00971D6E">
        <w:t>Benoist</w:t>
      </w:r>
      <w:proofErr w:type="spellEnd"/>
      <w:r w:rsidRPr="00971D6E">
        <w:t xml:space="preserve">, N.M.A., </w:t>
      </w:r>
      <w:proofErr w:type="spellStart"/>
      <w:r w:rsidRPr="00971D6E">
        <w:t>Bett</w:t>
      </w:r>
      <w:proofErr w:type="spellEnd"/>
      <w:r w:rsidRPr="00971D6E">
        <w:t xml:space="preserve">, B.J., Morris, K.J., Parker E.R., </w:t>
      </w:r>
      <w:proofErr w:type="spellStart"/>
      <w:r w:rsidRPr="00971D6E">
        <w:t>Ruhl</w:t>
      </w:r>
      <w:proofErr w:type="spellEnd"/>
      <w:r w:rsidRPr="00971D6E">
        <w:t xml:space="preserve">, H., Statham, P.J., and </w:t>
      </w:r>
      <w:proofErr w:type="spellStart"/>
      <w:r w:rsidRPr="00971D6E">
        <w:t>Solan</w:t>
      </w:r>
      <w:proofErr w:type="spellEnd"/>
      <w:r w:rsidRPr="00971D6E">
        <w:t xml:space="preserve">, M. 2017. An approach for the identification of exemplar sites for scaling up targeted field observations of benthic biogeochemistry in heterogeneous environments. </w:t>
      </w:r>
      <w:proofErr w:type="gramStart"/>
      <w:r w:rsidRPr="00971D6E">
        <w:t>Biogeochemistry, In Review.</w:t>
      </w:r>
      <w:proofErr w:type="gramEnd"/>
    </w:p>
    <w:p w14:paraId="5273B4C4" w14:textId="77777777" w:rsidR="003A0EAB" w:rsidRPr="00971D6E" w:rsidRDefault="00971D6E" w:rsidP="00AE763E">
      <w:pPr>
        <w:pStyle w:val="Normal1"/>
        <w:spacing w:after="120" w:line="360" w:lineRule="auto"/>
      </w:pPr>
      <w:r w:rsidRPr="00971D6E">
        <w:t xml:space="preserve">Thomsen, L. and Gust, G. 2000. </w:t>
      </w:r>
      <w:proofErr w:type="gramStart"/>
      <w:r w:rsidRPr="00971D6E">
        <w:t>Sediment erosion thresholds and characteristics of resuspended aggregates on the western European continental margin.</w:t>
      </w:r>
      <w:proofErr w:type="gramEnd"/>
      <w:r w:rsidRPr="00971D6E">
        <w:t xml:space="preserve"> Deep Sea Research Part 1: Oceanographic Research Papers, 47(10), 1881-1897.</w:t>
      </w:r>
    </w:p>
    <w:p w14:paraId="3BEAA3C9" w14:textId="77777777" w:rsidR="003A0EAB" w:rsidRDefault="00971D6E" w:rsidP="00AE763E">
      <w:pPr>
        <w:pStyle w:val="Normal1"/>
        <w:spacing w:after="120" w:line="360" w:lineRule="auto"/>
      </w:pPr>
      <w:r w:rsidRPr="00971D6E">
        <w:t xml:space="preserve">Thomsen, L., and </w:t>
      </w:r>
      <w:proofErr w:type="spellStart"/>
      <w:r w:rsidRPr="00971D6E">
        <w:t>McCave</w:t>
      </w:r>
      <w:proofErr w:type="spellEnd"/>
      <w:r w:rsidRPr="00971D6E">
        <w:t>, I.N. 2000. Aggregation processes in the benthic boundary layer at the Celtic Sea continental margin. Deep Sea Research Part 1: Oceanographic Research Papers, 47(8): 1389-1404.</w:t>
      </w:r>
    </w:p>
    <w:p w14:paraId="684150CD" w14:textId="77777777" w:rsidR="0055761F" w:rsidRPr="0055761F" w:rsidRDefault="0055761F" w:rsidP="0055761F">
      <w:pPr>
        <w:pStyle w:val="Normal1"/>
        <w:spacing w:after="120" w:line="360" w:lineRule="auto"/>
      </w:pPr>
      <w:proofErr w:type="gramStart"/>
      <w:r w:rsidRPr="0055761F">
        <w:t>Uncles, R.J. &amp; Stephens, J.A. (2007).</w:t>
      </w:r>
      <w:proofErr w:type="gramEnd"/>
      <w:r w:rsidRPr="0055761F">
        <w:t xml:space="preserve"> Sea 8 Technical </w:t>
      </w:r>
      <w:proofErr w:type="gramStart"/>
      <w:r w:rsidRPr="0055761F">
        <w:t>Report</w:t>
      </w:r>
      <w:proofErr w:type="gramEnd"/>
      <w:r w:rsidRPr="0055761F">
        <w:t xml:space="preserve"> - Hydrography. </w:t>
      </w:r>
      <w:proofErr w:type="gramStart"/>
      <w:r w:rsidRPr="0055761F">
        <w:t>Strategic Environmental Assessment Programme, UK Dept. of Trade and Industry, 105 pp.</w:t>
      </w:r>
      <w:proofErr w:type="gramEnd"/>
    </w:p>
    <w:p w14:paraId="339A3508" w14:textId="77777777" w:rsidR="003A0EAB" w:rsidRDefault="00971D6E" w:rsidP="00AE763E">
      <w:pPr>
        <w:pStyle w:val="Normal1"/>
        <w:spacing w:after="120" w:line="360" w:lineRule="auto"/>
      </w:pPr>
      <w:r w:rsidRPr="00971D6E">
        <w:t xml:space="preserve">Underwood, G.J.C. and Paterson, D.M. 1993. Seasonal changes in diatom biomass, sediment stability and biogenic stabilisation in the </w:t>
      </w:r>
      <w:proofErr w:type="spellStart"/>
      <w:proofErr w:type="gramStart"/>
      <w:r w:rsidRPr="00971D6E">
        <w:t>severn</w:t>
      </w:r>
      <w:proofErr w:type="spellEnd"/>
      <w:proofErr w:type="gramEnd"/>
      <w:r w:rsidRPr="00971D6E">
        <w:t xml:space="preserve"> estuary. Journal of the Marine Biological Association UK, 73: 871-887.</w:t>
      </w:r>
    </w:p>
    <w:p w14:paraId="4BEDDFE1" w14:textId="787CC609" w:rsidR="007C2FFD" w:rsidRPr="00971D6E" w:rsidRDefault="007C2FFD" w:rsidP="00AE763E">
      <w:pPr>
        <w:pStyle w:val="Normal1"/>
        <w:spacing w:after="120" w:line="360" w:lineRule="auto"/>
      </w:pPr>
      <w:proofErr w:type="gramStart"/>
      <w:r>
        <w:t xml:space="preserve">Van </w:t>
      </w:r>
      <w:proofErr w:type="spellStart"/>
      <w:r>
        <w:t>Ledden</w:t>
      </w:r>
      <w:proofErr w:type="spellEnd"/>
      <w:r>
        <w:t>, M. 2003.</w:t>
      </w:r>
      <w:proofErr w:type="gramEnd"/>
      <w:r>
        <w:t xml:space="preserve"> </w:t>
      </w:r>
      <w:proofErr w:type="gramStart"/>
      <w:r>
        <w:t>Sand and mud segregation.</w:t>
      </w:r>
      <w:proofErr w:type="gramEnd"/>
      <w:r>
        <w:t xml:space="preserve"> PhD Thesis. </w:t>
      </w:r>
      <w:proofErr w:type="gramStart"/>
      <w:r>
        <w:t>Delft University of Technology, Delft</w:t>
      </w:r>
      <w:r w:rsidR="005C1EBD">
        <w:t>.</w:t>
      </w:r>
      <w:proofErr w:type="gramEnd"/>
    </w:p>
    <w:p w14:paraId="3DF133AC" w14:textId="77777777" w:rsidR="003A0EAB" w:rsidRPr="00971D6E" w:rsidRDefault="00971D6E" w:rsidP="00AE763E">
      <w:pPr>
        <w:pStyle w:val="Normal1"/>
        <w:spacing w:after="120" w:line="360" w:lineRule="auto"/>
      </w:pPr>
      <w:proofErr w:type="spellStart"/>
      <w:r w:rsidRPr="00971D6E">
        <w:t>Wainright</w:t>
      </w:r>
      <w:proofErr w:type="spellEnd"/>
      <w:r w:rsidRPr="00971D6E">
        <w:t xml:space="preserve">, S.C., Hopkinson, C.S., 1997. Effects of sediment resuspension on organic matter processing in coastal environments: a simulation model. </w:t>
      </w:r>
      <w:proofErr w:type="gramStart"/>
      <w:r w:rsidRPr="00971D6E">
        <w:t>Journal of Marine Systems 11, 353-368.</w:t>
      </w:r>
      <w:proofErr w:type="gramEnd"/>
    </w:p>
    <w:p w14:paraId="05F7DB0F" w14:textId="314D5BE7" w:rsidR="0080505C" w:rsidRPr="0080505C" w:rsidRDefault="0080505C" w:rsidP="0080505C">
      <w:pPr>
        <w:pStyle w:val="Normal1"/>
        <w:spacing w:after="120" w:line="360" w:lineRule="auto"/>
      </w:pPr>
      <w:proofErr w:type="gramStart"/>
      <w:r w:rsidRPr="0080505C">
        <w:lastRenderedPageBreak/>
        <w:t>Weeks</w:t>
      </w:r>
      <w:r>
        <w:t>,</w:t>
      </w:r>
      <w:r w:rsidRPr="0080505C">
        <w:t xml:space="preserve"> A</w:t>
      </w:r>
      <w:r>
        <w:t>.</w:t>
      </w:r>
      <w:r w:rsidRPr="0080505C">
        <w:t>R</w:t>
      </w:r>
      <w:r>
        <w:t>.</w:t>
      </w:r>
      <w:r w:rsidRPr="0080505C">
        <w:t>, Simpson</w:t>
      </w:r>
      <w:r>
        <w:t>,</w:t>
      </w:r>
      <w:r w:rsidRPr="0080505C">
        <w:t xml:space="preserve"> J</w:t>
      </w:r>
      <w:r>
        <w:t>.</w:t>
      </w:r>
      <w:r w:rsidRPr="0080505C">
        <w:t>H</w:t>
      </w:r>
      <w:r>
        <w:t>. and</w:t>
      </w:r>
      <w:r w:rsidRPr="0080505C">
        <w:t xml:space="preserve"> Bowers</w:t>
      </w:r>
      <w:r>
        <w:t>,</w:t>
      </w:r>
      <w:r w:rsidRPr="0080505C">
        <w:t xml:space="preserve"> D</w:t>
      </w:r>
      <w:r>
        <w:t>. 1993.</w:t>
      </w:r>
      <w:proofErr w:type="gramEnd"/>
      <w:r w:rsidRPr="0080505C">
        <w:t xml:space="preserve"> The relationship between concentrations of suspended particulate material and tidal processes in the I</w:t>
      </w:r>
      <w:r w:rsidR="006229A5">
        <w:t xml:space="preserve">rish Sea. </w:t>
      </w:r>
      <w:proofErr w:type="spellStart"/>
      <w:r w:rsidR="006229A5">
        <w:t>Cont</w:t>
      </w:r>
      <w:proofErr w:type="spellEnd"/>
      <w:r w:rsidR="006229A5">
        <w:t xml:space="preserve"> Shelf Res 13(12), </w:t>
      </w:r>
      <w:r w:rsidRPr="0080505C">
        <w:t>1325–1334</w:t>
      </w:r>
      <w:r w:rsidR="006229A5">
        <w:t>.</w:t>
      </w:r>
    </w:p>
    <w:p w14:paraId="5AE486B6" w14:textId="77777777" w:rsidR="00F049D9" w:rsidRPr="00432A96" w:rsidRDefault="00F049D9" w:rsidP="00F049D9">
      <w:pPr>
        <w:pStyle w:val="Normal1"/>
        <w:spacing w:after="120" w:line="360" w:lineRule="auto"/>
      </w:pPr>
      <w:proofErr w:type="spellStart"/>
      <w:r w:rsidRPr="00432A96">
        <w:t>Wiberg</w:t>
      </w:r>
      <w:proofErr w:type="spellEnd"/>
      <w:r w:rsidRPr="00432A96">
        <w:t xml:space="preserve">, P. L., &amp; Sherwood, C. R. (2008). </w:t>
      </w:r>
      <w:proofErr w:type="gramStart"/>
      <w:r w:rsidRPr="00432A96">
        <w:t>Calculating wave-generated bottom orbital velocities from surface-wave parameters.</w:t>
      </w:r>
      <w:proofErr w:type="gramEnd"/>
      <w:r w:rsidRPr="00432A96">
        <w:t xml:space="preserve"> </w:t>
      </w:r>
      <w:r w:rsidRPr="00432A96">
        <w:rPr>
          <w:i/>
          <w:iCs/>
        </w:rPr>
        <w:t>Computers &amp; Geosciences</w:t>
      </w:r>
      <w:r w:rsidRPr="00432A96">
        <w:t xml:space="preserve">, </w:t>
      </w:r>
      <w:r w:rsidRPr="00432A96">
        <w:rPr>
          <w:i/>
          <w:iCs/>
        </w:rPr>
        <w:t>34</w:t>
      </w:r>
      <w:r w:rsidRPr="00432A96">
        <w:t>(10), 1243–1262. https://doi.org/10.1016/j.cageo.2008.02.010</w:t>
      </w:r>
    </w:p>
    <w:p w14:paraId="69581710" w14:textId="77777777" w:rsidR="003A0EAB" w:rsidRPr="00971D6E" w:rsidRDefault="00971D6E" w:rsidP="00AE763E">
      <w:pPr>
        <w:pStyle w:val="Normal1"/>
        <w:spacing w:after="120" w:line="360" w:lineRule="auto"/>
      </w:pPr>
      <w:proofErr w:type="spellStart"/>
      <w:r w:rsidRPr="00971D6E">
        <w:t>Widdows</w:t>
      </w:r>
      <w:proofErr w:type="spellEnd"/>
      <w:r w:rsidRPr="00971D6E">
        <w:t xml:space="preserve">, J., </w:t>
      </w:r>
      <w:proofErr w:type="spellStart"/>
      <w:r w:rsidRPr="00971D6E">
        <w:t>Brinsley</w:t>
      </w:r>
      <w:proofErr w:type="spellEnd"/>
      <w:r w:rsidRPr="00971D6E">
        <w:t xml:space="preserve">, M.D., </w:t>
      </w:r>
      <w:proofErr w:type="spellStart"/>
      <w:r w:rsidRPr="00971D6E">
        <w:t>Salkeld</w:t>
      </w:r>
      <w:proofErr w:type="spellEnd"/>
      <w:r w:rsidRPr="00971D6E">
        <w:t xml:space="preserve">, P.N., Lucas, C.H., 2000. Influence of biota on spatial and temporal variation in sediment </w:t>
      </w:r>
      <w:proofErr w:type="spellStart"/>
      <w:r w:rsidRPr="00971D6E">
        <w:t>erodability</w:t>
      </w:r>
      <w:proofErr w:type="spellEnd"/>
      <w:r w:rsidRPr="00971D6E">
        <w:t xml:space="preserve"> and material flux on a tidal flat (</w:t>
      </w:r>
      <w:proofErr w:type="spellStart"/>
      <w:r w:rsidRPr="00971D6E">
        <w:t>Westerschelde</w:t>
      </w:r>
      <w:proofErr w:type="spellEnd"/>
      <w:r w:rsidRPr="00971D6E">
        <w:t xml:space="preserve">, The Netherlands). </w:t>
      </w:r>
      <w:proofErr w:type="gramStart"/>
      <w:r w:rsidRPr="00971D6E">
        <w:t>Marine Ecology Progress Series 194, 23e37.</w:t>
      </w:r>
      <w:proofErr w:type="gramEnd"/>
    </w:p>
    <w:p w14:paraId="7379A8E3" w14:textId="77777777" w:rsidR="003A0EAB" w:rsidRPr="00971D6E" w:rsidRDefault="00971D6E" w:rsidP="00AE763E">
      <w:pPr>
        <w:pStyle w:val="Normal1"/>
        <w:spacing w:after="120" w:line="360" w:lineRule="auto"/>
      </w:pPr>
      <w:proofErr w:type="spellStart"/>
      <w:r w:rsidRPr="00971D6E">
        <w:t>Widdows</w:t>
      </w:r>
      <w:proofErr w:type="spellEnd"/>
      <w:r w:rsidRPr="00971D6E">
        <w:t xml:space="preserve">, J., Friends, P.L., Bale, A.J., </w:t>
      </w:r>
      <w:proofErr w:type="spellStart"/>
      <w:r w:rsidRPr="00971D6E">
        <w:t>Brinsley</w:t>
      </w:r>
      <w:proofErr w:type="spellEnd"/>
      <w:r w:rsidRPr="00971D6E">
        <w:t xml:space="preserve">, M.D., Pope, N.D., Thompson, C.E.L., 2007. </w:t>
      </w:r>
      <w:proofErr w:type="gramStart"/>
      <w:r w:rsidRPr="00971D6E">
        <w:t xml:space="preserve">Inter- comparison between five devices for determining </w:t>
      </w:r>
      <w:proofErr w:type="spellStart"/>
      <w:r w:rsidRPr="00971D6E">
        <w:t>erodability</w:t>
      </w:r>
      <w:proofErr w:type="spellEnd"/>
      <w:r w:rsidRPr="00971D6E">
        <w:t xml:space="preserve"> of intertidal sediments.</w:t>
      </w:r>
      <w:proofErr w:type="gramEnd"/>
      <w:r w:rsidRPr="00971D6E">
        <w:t xml:space="preserve"> </w:t>
      </w:r>
      <w:proofErr w:type="gramStart"/>
      <w:r w:rsidRPr="00971D6E">
        <w:t>Continental Shelf Research 27, 1174e1189.</w:t>
      </w:r>
      <w:proofErr w:type="gramEnd"/>
    </w:p>
    <w:p w14:paraId="1D50F1C5" w14:textId="77777777" w:rsidR="003A0EAB" w:rsidRPr="00971D6E" w:rsidRDefault="00971D6E" w:rsidP="00AE763E">
      <w:pPr>
        <w:pStyle w:val="Normal1"/>
        <w:spacing w:after="120" w:line="360" w:lineRule="auto"/>
      </w:pPr>
      <w:r w:rsidRPr="00971D6E">
        <w:t xml:space="preserve">Young, R.N. and </w:t>
      </w:r>
      <w:proofErr w:type="spellStart"/>
      <w:r w:rsidRPr="00971D6E">
        <w:t>SOuthard</w:t>
      </w:r>
      <w:proofErr w:type="spellEnd"/>
      <w:r w:rsidRPr="00971D6E">
        <w:t>, J.B. 1978. Erosion of fine-grained marine sediments: sea floor and laboratory experiments. Geological Society of America Bulletin, 89: 663-672.</w:t>
      </w:r>
    </w:p>
    <w:sectPr w:rsidR="003A0EAB" w:rsidRPr="00971D6E" w:rsidSect="00EE76EC">
      <w:pgSz w:w="12240" w:h="15840"/>
      <w:pgMar w:top="1440" w:right="1440" w:bottom="1440" w:left="1440" w:header="0" w:footer="720"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270DE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16786" w14:textId="77777777" w:rsidR="001C0E5C" w:rsidRDefault="001C0E5C" w:rsidP="00F24819">
      <w:pPr>
        <w:spacing w:line="240" w:lineRule="auto"/>
      </w:pPr>
      <w:r>
        <w:separator/>
      </w:r>
    </w:p>
  </w:endnote>
  <w:endnote w:type="continuationSeparator" w:id="0">
    <w:p w14:paraId="20E044C0" w14:textId="77777777" w:rsidR="001C0E5C" w:rsidRDefault="001C0E5C" w:rsidP="00F248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020E0" w14:textId="77777777" w:rsidR="001C0E5C" w:rsidRDefault="001C0E5C" w:rsidP="00F24819">
      <w:pPr>
        <w:spacing w:line="240" w:lineRule="auto"/>
      </w:pPr>
      <w:r>
        <w:separator/>
      </w:r>
    </w:p>
  </w:footnote>
  <w:footnote w:type="continuationSeparator" w:id="0">
    <w:p w14:paraId="5B142452" w14:textId="77777777" w:rsidR="001C0E5C" w:rsidRDefault="001C0E5C" w:rsidP="00F2481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607A0A"/>
    <w:multiLevelType w:val="hybridMultilevel"/>
    <w:tmpl w:val="F2AE9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C84D68"/>
    <w:multiLevelType w:val="multilevel"/>
    <w:tmpl w:val="BA1C4C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y Fones">
    <w15:presenceInfo w15:providerId="AD" w15:userId="S-1-5-21-579868786-2669328126-3886333572-803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3"/>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B"/>
    <w:rsid w:val="0000380A"/>
    <w:rsid w:val="00016090"/>
    <w:rsid w:val="00042DE9"/>
    <w:rsid w:val="00061A4D"/>
    <w:rsid w:val="00065E41"/>
    <w:rsid w:val="00071EC2"/>
    <w:rsid w:val="000733AA"/>
    <w:rsid w:val="00075F5F"/>
    <w:rsid w:val="00082E5B"/>
    <w:rsid w:val="00083D80"/>
    <w:rsid w:val="00086434"/>
    <w:rsid w:val="000953F7"/>
    <w:rsid w:val="000D2BC3"/>
    <w:rsid w:val="000F36F8"/>
    <w:rsid w:val="000F4032"/>
    <w:rsid w:val="000F59D9"/>
    <w:rsid w:val="00104AAF"/>
    <w:rsid w:val="00104D18"/>
    <w:rsid w:val="00105214"/>
    <w:rsid w:val="001065FC"/>
    <w:rsid w:val="0012778B"/>
    <w:rsid w:val="001319D4"/>
    <w:rsid w:val="00134E84"/>
    <w:rsid w:val="00145F0E"/>
    <w:rsid w:val="00160D82"/>
    <w:rsid w:val="0016532B"/>
    <w:rsid w:val="00174045"/>
    <w:rsid w:val="001803B6"/>
    <w:rsid w:val="001877A6"/>
    <w:rsid w:val="00187C3E"/>
    <w:rsid w:val="001A1529"/>
    <w:rsid w:val="001C0E5C"/>
    <w:rsid w:val="001D2903"/>
    <w:rsid w:val="001D2AFC"/>
    <w:rsid w:val="001D48A1"/>
    <w:rsid w:val="001E2EF9"/>
    <w:rsid w:val="00200157"/>
    <w:rsid w:val="00207B50"/>
    <w:rsid w:val="002158AB"/>
    <w:rsid w:val="00232E16"/>
    <w:rsid w:val="00237A3F"/>
    <w:rsid w:val="00267DC4"/>
    <w:rsid w:val="00270708"/>
    <w:rsid w:val="002A5532"/>
    <w:rsid w:val="002A7ED2"/>
    <w:rsid w:val="002B409F"/>
    <w:rsid w:val="002D6CAC"/>
    <w:rsid w:val="002E510C"/>
    <w:rsid w:val="002F0D8D"/>
    <w:rsid w:val="002F698E"/>
    <w:rsid w:val="00301DC6"/>
    <w:rsid w:val="00312DA7"/>
    <w:rsid w:val="003221FC"/>
    <w:rsid w:val="00325106"/>
    <w:rsid w:val="003420CB"/>
    <w:rsid w:val="0035027E"/>
    <w:rsid w:val="00356984"/>
    <w:rsid w:val="00360C61"/>
    <w:rsid w:val="003623BA"/>
    <w:rsid w:val="003644B1"/>
    <w:rsid w:val="00371875"/>
    <w:rsid w:val="00373281"/>
    <w:rsid w:val="003A0EAB"/>
    <w:rsid w:val="003A482C"/>
    <w:rsid w:val="003B7EC2"/>
    <w:rsid w:val="003C0B62"/>
    <w:rsid w:val="003C709A"/>
    <w:rsid w:val="003F3B02"/>
    <w:rsid w:val="003F4834"/>
    <w:rsid w:val="00411A97"/>
    <w:rsid w:val="00417423"/>
    <w:rsid w:val="00422FBD"/>
    <w:rsid w:val="00451390"/>
    <w:rsid w:val="00451C7B"/>
    <w:rsid w:val="00460BE6"/>
    <w:rsid w:val="004821BB"/>
    <w:rsid w:val="00484C19"/>
    <w:rsid w:val="004A0A24"/>
    <w:rsid w:val="004A29F5"/>
    <w:rsid w:val="004C0605"/>
    <w:rsid w:val="004D2802"/>
    <w:rsid w:val="004D2F11"/>
    <w:rsid w:val="004E069F"/>
    <w:rsid w:val="004E761A"/>
    <w:rsid w:val="004F3AAE"/>
    <w:rsid w:val="00501131"/>
    <w:rsid w:val="00503A3C"/>
    <w:rsid w:val="00507656"/>
    <w:rsid w:val="00513A8C"/>
    <w:rsid w:val="00517207"/>
    <w:rsid w:val="005245B9"/>
    <w:rsid w:val="005364FE"/>
    <w:rsid w:val="0054789F"/>
    <w:rsid w:val="00555477"/>
    <w:rsid w:val="0055761F"/>
    <w:rsid w:val="00562768"/>
    <w:rsid w:val="00566E68"/>
    <w:rsid w:val="005819EA"/>
    <w:rsid w:val="0059283C"/>
    <w:rsid w:val="00594E14"/>
    <w:rsid w:val="005A02BD"/>
    <w:rsid w:val="005A1EA0"/>
    <w:rsid w:val="005C1EBD"/>
    <w:rsid w:val="005C5397"/>
    <w:rsid w:val="005C6422"/>
    <w:rsid w:val="005C75AD"/>
    <w:rsid w:val="005D30FD"/>
    <w:rsid w:val="005E1EE8"/>
    <w:rsid w:val="005E3B54"/>
    <w:rsid w:val="005F7C4A"/>
    <w:rsid w:val="0060556D"/>
    <w:rsid w:val="0061392B"/>
    <w:rsid w:val="00615999"/>
    <w:rsid w:val="00616972"/>
    <w:rsid w:val="006229A5"/>
    <w:rsid w:val="00624A2E"/>
    <w:rsid w:val="00626A62"/>
    <w:rsid w:val="00643A60"/>
    <w:rsid w:val="0064594C"/>
    <w:rsid w:val="00666462"/>
    <w:rsid w:val="00674772"/>
    <w:rsid w:val="0067489A"/>
    <w:rsid w:val="00686A85"/>
    <w:rsid w:val="00690E9F"/>
    <w:rsid w:val="006A2DC1"/>
    <w:rsid w:val="006B2A78"/>
    <w:rsid w:val="006C3B48"/>
    <w:rsid w:val="006D5A63"/>
    <w:rsid w:val="006D6996"/>
    <w:rsid w:val="006D7681"/>
    <w:rsid w:val="006E4668"/>
    <w:rsid w:val="00702BFF"/>
    <w:rsid w:val="007042CA"/>
    <w:rsid w:val="007103F7"/>
    <w:rsid w:val="0072080B"/>
    <w:rsid w:val="00730863"/>
    <w:rsid w:val="00737995"/>
    <w:rsid w:val="00737DA1"/>
    <w:rsid w:val="00744251"/>
    <w:rsid w:val="0074557B"/>
    <w:rsid w:val="00761D5E"/>
    <w:rsid w:val="00765BAF"/>
    <w:rsid w:val="00767094"/>
    <w:rsid w:val="00771166"/>
    <w:rsid w:val="00773C20"/>
    <w:rsid w:val="00775A3A"/>
    <w:rsid w:val="007774F4"/>
    <w:rsid w:val="007A2D50"/>
    <w:rsid w:val="007C2FFD"/>
    <w:rsid w:val="007D393F"/>
    <w:rsid w:val="007D494D"/>
    <w:rsid w:val="007E2BA3"/>
    <w:rsid w:val="007F37E7"/>
    <w:rsid w:val="007F789E"/>
    <w:rsid w:val="00800FA1"/>
    <w:rsid w:val="00804E8D"/>
    <w:rsid w:val="0080505C"/>
    <w:rsid w:val="0082066E"/>
    <w:rsid w:val="008253D3"/>
    <w:rsid w:val="00831269"/>
    <w:rsid w:val="008610B3"/>
    <w:rsid w:val="0086588F"/>
    <w:rsid w:val="008705C9"/>
    <w:rsid w:val="00887535"/>
    <w:rsid w:val="008A6335"/>
    <w:rsid w:val="008C61C9"/>
    <w:rsid w:val="008C78DA"/>
    <w:rsid w:val="008D28B1"/>
    <w:rsid w:val="008D6F49"/>
    <w:rsid w:val="00917C2E"/>
    <w:rsid w:val="0092233B"/>
    <w:rsid w:val="00925E36"/>
    <w:rsid w:val="00932A71"/>
    <w:rsid w:val="0093524B"/>
    <w:rsid w:val="00941A42"/>
    <w:rsid w:val="0094330B"/>
    <w:rsid w:val="00955C2B"/>
    <w:rsid w:val="00955F23"/>
    <w:rsid w:val="0095686F"/>
    <w:rsid w:val="00957522"/>
    <w:rsid w:val="009575C4"/>
    <w:rsid w:val="0096574A"/>
    <w:rsid w:val="00966482"/>
    <w:rsid w:val="00971D6E"/>
    <w:rsid w:val="00973B6A"/>
    <w:rsid w:val="00982085"/>
    <w:rsid w:val="0099374A"/>
    <w:rsid w:val="009A27D2"/>
    <w:rsid w:val="009B405B"/>
    <w:rsid w:val="009F004A"/>
    <w:rsid w:val="009F39AD"/>
    <w:rsid w:val="00A135C7"/>
    <w:rsid w:val="00A224FE"/>
    <w:rsid w:val="00A23C09"/>
    <w:rsid w:val="00A4093D"/>
    <w:rsid w:val="00A533D6"/>
    <w:rsid w:val="00A54CAB"/>
    <w:rsid w:val="00A65A2C"/>
    <w:rsid w:val="00A65B28"/>
    <w:rsid w:val="00A74F60"/>
    <w:rsid w:val="00A87A72"/>
    <w:rsid w:val="00A940BC"/>
    <w:rsid w:val="00A9482C"/>
    <w:rsid w:val="00AA4B09"/>
    <w:rsid w:val="00AA7A9E"/>
    <w:rsid w:val="00AB209A"/>
    <w:rsid w:val="00AB64B9"/>
    <w:rsid w:val="00AC0D12"/>
    <w:rsid w:val="00AD385E"/>
    <w:rsid w:val="00AD4C65"/>
    <w:rsid w:val="00AD4DB9"/>
    <w:rsid w:val="00AD5364"/>
    <w:rsid w:val="00AE1948"/>
    <w:rsid w:val="00AE26F2"/>
    <w:rsid w:val="00AE763E"/>
    <w:rsid w:val="00AF1C95"/>
    <w:rsid w:val="00B14190"/>
    <w:rsid w:val="00B32A69"/>
    <w:rsid w:val="00B44B0B"/>
    <w:rsid w:val="00B73173"/>
    <w:rsid w:val="00B80603"/>
    <w:rsid w:val="00B81A3B"/>
    <w:rsid w:val="00B916BA"/>
    <w:rsid w:val="00B94E91"/>
    <w:rsid w:val="00BA0413"/>
    <w:rsid w:val="00BA4C57"/>
    <w:rsid w:val="00BC51AA"/>
    <w:rsid w:val="00BD00D9"/>
    <w:rsid w:val="00BD6BA3"/>
    <w:rsid w:val="00C03396"/>
    <w:rsid w:val="00C3450E"/>
    <w:rsid w:val="00C37436"/>
    <w:rsid w:val="00C47878"/>
    <w:rsid w:val="00C47AA5"/>
    <w:rsid w:val="00C7089B"/>
    <w:rsid w:val="00C8459B"/>
    <w:rsid w:val="00C90A19"/>
    <w:rsid w:val="00CA0AEA"/>
    <w:rsid w:val="00CC7EA2"/>
    <w:rsid w:val="00CD67C5"/>
    <w:rsid w:val="00CE29CF"/>
    <w:rsid w:val="00CE6993"/>
    <w:rsid w:val="00CE774E"/>
    <w:rsid w:val="00D23DB0"/>
    <w:rsid w:val="00D24BA1"/>
    <w:rsid w:val="00D33F5D"/>
    <w:rsid w:val="00D5251C"/>
    <w:rsid w:val="00D52DBB"/>
    <w:rsid w:val="00D67238"/>
    <w:rsid w:val="00D7544F"/>
    <w:rsid w:val="00D77E60"/>
    <w:rsid w:val="00D96E2C"/>
    <w:rsid w:val="00DB1BAF"/>
    <w:rsid w:val="00DB495E"/>
    <w:rsid w:val="00DD620A"/>
    <w:rsid w:val="00DE2405"/>
    <w:rsid w:val="00DE60AD"/>
    <w:rsid w:val="00E0328A"/>
    <w:rsid w:val="00E27B4B"/>
    <w:rsid w:val="00E3043C"/>
    <w:rsid w:val="00E362A9"/>
    <w:rsid w:val="00E44A00"/>
    <w:rsid w:val="00E55E28"/>
    <w:rsid w:val="00E665EF"/>
    <w:rsid w:val="00E865C1"/>
    <w:rsid w:val="00E92E96"/>
    <w:rsid w:val="00E94DAB"/>
    <w:rsid w:val="00EB4B6B"/>
    <w:rsid w:val="00EC20CC"/>
    <w:rsid w:val="00EC2352"/>
    <w:rsid w:val="00ED10CE"/>
    <w:rsid w:val="00EE289F"/>
    <w:rsid w:val="00EE76EC"/>
    <w:rsid w:val="00EE7C96"/>
    <w:rsid w:val="00EF1736"/>
    <w:rsid w:val="00EF6473"/>
    <w:rsid w:val="00F049D9"/>
    <w:rsid w:val="00F10007"/>
    <w:rsid w:val="00F10F6B"/>
    <w:rsid w:val="00F115BE"/>
    <w:rsid w:val="00F20322"/>
    <w:rsid w:val="00F23D10"/>
    <w:rsid w:val="00F24819"/>
    <w:rsid w:val="00F30340"/>
    <w:rsid w:val="00F56EAB"/>
    <w:rsid w:val="00F61F45"/>
    <w:rsid w:val="00F76AE7"/>
    <w:rsid w:val="00F8456E"/>
    <w:rsid w:val="00F84A93"/>
    <w:rsid w:val="00FB07D8"/>
    <w:rsid w:val="00FB356E"/>
    <w:rsid w:val="00FD74D7"/>
    <w:rsid w:val="00FF43BA"/>
    <w:rsid w:val="00FF47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B59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contextualSpacing/>
      <w:outlineLvl w:val="0"/>
    </w:pPr>
    <w:rPr>
      <w:b/>
      <w:sz w:val="24"/>
      <w:szCs w:val="24"/>
      <w:u w:val="single"/>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705C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05C9"/>
    <w:rPr>
      <w:rFonts w:ascii="Lucida Grande" w:hAnsi="Lucida Grande" w:cs="Lucida Grande"/>
      <w:sz w:val="18"/>
      <w:szCs w:val="18"/>
    </w:rPr>
  </w:style>
  <w:style w:type="character" w:styleId="Hyperlink">
    <w:name w:val="Hyperlink"/>
    <w:basedOn w:val="DefaultParagraphFont"/>
    <w:uiPriority w:val="99"/>
    <w:unhideWhenUsed/>
    <w:rsid w:val="00971D6E"/>
    <w:rPr>
      <w:color w:val="0000FF" w:themeColor="hyperlink"/>
      <w:u w:val="single"/>
    </w:rPr>
  </w:style>
  <w:style w:type="paragraph" w:styleId="FootnoteText">
    <w:name w:val="footnote text"/>
    <w:basedOn w:val="Normal"/>
    <w:link w:val="FootnoteTextChar"/>
    <w:uiPriority w:val="99"/>
    <w:unhideWhenUsed/>
    <w:rsid w:val="00F24819"/>
    <w:pPr>
      <w:spacing w:line="240" w:lineRule="auto"/>
    </w:pPr>
    <w:rPr>
      <w:sz w:val="24"/>
      <w:szCs w:val="24"/>
    </w:rPr>
  </w:style>
  <w:style w:type="character" w:customStyle="1" w:styleId="FootnoteTextChar">
    <w:name w:val="Footnote Text Char"/>
    <w:basedOn w:val="DefaultParagraphFont"/>
    <w:link w:val="FootnoteText"/>
    <w:uiPriority w:val="99"/>
    <w:rsid w:val="00F24819"/>
    <w:rPr>
      <w:sz w:val="24"/>
      <w:szCs w:val="24"/>
    </w:rPr>
  </w:style>
  <w:style w:type="character" w:styleId="FootnoteReference">
    <w:name w:val="footnote reference"/>
    <w:basedOn w:val="DefaultParagraphFont"/>
    <w:uiPriority w:val="99"/>
    <w:unhideWhenUsed/>
    <w:rsid w:val="00F24819"/>
    <w:rPr>
      <w:vertAlign w:val="superscript"/>
    </w:rPr>
  </w:style>
  <w:style w:type="paragraph" w:styleId="Caption">
    <w:name w:val="caption"/>
    <w:basedOn w:val="Normal"/>
    <w:next w:val="Normal"/>
    <w:uiPriority w:val="35"/>
    <w:unhideWhenUsed/>
    <w:qFormat/>
    <w:rsid w:val="00932A71"/>
    <w:pPr>
      <w:spacing w:after="200" w:line="240" w:lineRule="auto"/>
    </w:pPr>
    <w:rPr>
      <w:b/>
      <w:bCs/>
      <w:color w:val="4F81BD" w:themeColor="accent1"/>
      <w:sz w:val="18"/>
      <w:szCs w:val="18"/>
    </w:rPr>
  </w:style>
  <w:style w:type="character" w:styleId="PlaceholderText">
    <w:name w:val="Placeholder Text"/>
    <w:basedOn w:val="DefaultParagraphFont"/>
    <w:uiPriority w:val="99"/>
    <w:semiHidden/>
    <w:rsid w:val="00932A71"/>
    <w:rPr>
      <w:color w:val="808080"/>
    </w:rPr>
  </w:style>
  <w:style w:type="table" w:styleId="TableGrid">
    <w:name w:val="Table Grid"/>
    <w:basedOn w:val="TableNormal"/>
    <w:uiPriority w:val="59"/>
    <w:rsid w:val="003B7EC2"/>
    <w:pPr>
      <w:spacing w:line="240" w:lineRule="auto"/>
    </w:pPr>
    <w:rPr>
      <w:rFonts w:asciiTheme="minorHAnsi" w:eastAsiaTheme="minorEastAsia" w:hAnsiTheme="minorHAnsi" w:cstheme="minorBidi"/>
      <w:color w:val="auto"/>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665EF"/>
    <w:rPr>
      <w:sz w:val="16"/>
      <w:szCs w:val="16"/>
    </w:rPr>
  </w:style>
  <w:style w:type="paragraph" w:styleId="CommentText">
    <w:name w:val="annotation text"/>
    <w:basedOn w:val="Normal"/>
    <w:link w:val="CommentTextChar"/>
    <w:uiPriority w:val="99"/>
    <w:semiHidden/>
    <w:unhideWhenUsed/>
    <w:rsid w:val="00E665EF"/>
    <w:pPr>
      <w:spacing w:line="240" w:lineRule="auto"/>
    </w:pPr>
    <w:rPr>
      <w:sz w:val="20"/>
      <w:szCs w:val="20"/>
    </w:rPr>
  </w:style>
  <w:style w:type="character" w:customStyle="1" w:styleId="CommentTextChar">
    <w:name w:val="Comment Text Char"/>
    <w:basedOn w:val="DefaultParagraphFont"/>
    <w:link w:val="CommentText"/>
    <w:uiPriority w:val="99"/>
    <w:semiHidden/>
    <w:rsid w:val="00E665EF"/>
    <w:rPr>
      <w:sz w:val="20"/>
      <w:szCs w:val="20"/>
    </w:rPr>
  </w:style>
  <w:style w:type="paragraph" w:styleId="CommentSubject">
    <w:name w:val="annotation subject"/>
    <w:basedOn w:val="CommentText"/>
    <w:next w:val="CommentText"/>
    <w:link w:val="CommentSubjectChar"/>
    <w:uiPriority w:val="99"/>
    <w:semiHidden/>
    <w:unhideWhenUsed/>
    <w:rsid w:val="00E665EF"/>
    <w:rPr>
      <w:b/>
      <w:bCs/>
    </w:rPr>
  </w:style>
  <w:style w:type="character" w:customStyle="1" w:styleId="CommentSubjectChar">
    <w:name w:val="Comment Subject Char"/>
    <w:basedOn w:val="CommentTextChar"/>
    <w:link w:val="CommentSubject"/>
    <w:uiPriority w:val="99"/>
    <w:semiHidden/>
    <w:rsid w:val="00E665EF"/>
    <w:rPr>
      <w:b/>
      <w:bCs/>
      <w:sz w:val="20"/>
      <w:szCs w:val="20"/>
    </w:rPr>
  </w:style>
  <w:style w:type="character" w:styleId="LineNumber">
    <w:name w:val="line number"/>
    <w:basedOn w:val="DefaultParagraphFont"/>
    <w:uiPriority w:val="99"/>
    <w:semiHidden/>
    <w:unhideWhenUsed/>
    <w:rsid w:val="004821BB"/>
  </w:style>
  <w:style w:type="paragraph" w:styleId="Revision">
    <w:name w:val="Revision"/>
    <w:hidden/>
    <w:uiPriority w:val="99"/>
    <w:semiHidden/>
    <w:rsid w:val="00F61F45"/>
    <w:pPr>
      <w:spacing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contextualSpacing/>
      <w:outlineLvl w:val="0"/>
    </w:pPr>
    <w:rPr>
      <w:b/>
      <w:sz w:val="24"/>
      <w:szCs w:val="24"/>
      <w:u w:val="single"/>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705C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05C9"/>
    <w:rPr>
      <w:rFonts w:ascii="Lucida Grande" w:hAnsi="Lucida Grande" w:cs="Lucida Grande"/>
      <w:sz w:val="18"/>
      <w:szCs w:val="18"/>
    </w:rPr>
  </w:style>
  <w:style w:type="character" w:styleId="Hyperlink">
    <w:name w:val="Hyperlink"/>
    <w:basedOn w:val="DefaultParagraphFont"/>
    <w:uiPriority w:val="99"/>
    <w:unhideWhenUsed/>
    <w:rsid w:val="00971D6E"/>
    <w:rPr>
      <w:color w:val="0000FF" w:themeColor="hyperlink"/>
      <w:u w:val="single"/>
    </w:rPr>
  </w:style>
  <w:style w:type="paragraph" w:styleId="FootnoteText">
    <w:name w:val="footnote text"/>
    <w:basedOn w:val="Normal"/>
    <w:link w:val="FootnoteTextChar"/>
    <w:uiPriority w:val="99"/>
    <w:unhideWhenUsed/>
    <w:rsid w:val="00F24819"/>
    <w:pPr>
      <w:spacing w:line="240" w:lineRule="auto"/>
    </w:pPr>
    <w:rPr>
      <w:sz w:val="24"/>
      <w:szCs w:val="24"/>
    </w:rPr>
  </w:style>
  <w:style w:type="character" w:customStyle="1" w:styleId="FootnoteTextChar">
    <w:name w:val="Footnote Text Char"/>
    <w:basedOn w:val="DefaultParagraphFont"/>
    <w:link w:val="FootnoteText"/>
    <w:uiPriority w:val="99"/>
    <w:rsid w:val="00F24819"/>
    <w:rPr>
      <w:sz w:val="24"/>
      <w:szCs w:val="24"/>
    </w:rPr>
  </w:style>
  <w:style w:type="character" w:styleId="FootnoteReference">
    <w:name w:val="footnote reference"/>
    <w:basedOn w:val="DefaultParagraphFont"/>
    <w:uiPriority w:val="99"/>
    <w:unhideWhenUsed/>
    <w:rsid w:val="00F24819"/>
    <w:rPr>
      <w:vertAlign w:val="superscript"/>
    </w:rPr>
  </w:style>
  <w:style w:type="paragraph" w:styleId="Caption">
    <w:name w:val="caption"/>
    <w:basedOn w:val="Normal"/>
    <w:next w:val="Normal"/>
    <w:uiPriority w:val="35"/>
    <w:unhideWhenUsed/>
    <w:qFormat/>
    <w:rsid w:val="00932A71"/>
    <w:pPr>
      <w:spacing w:after="200" w:line="240" w:lineRule="auto"/>
    </w:pPr>
    <w:rPr>
      <w:b/>
      <w:bCs/>
      <w:color w:val="4F81BD" w:themeColor="accent1"/>
      <w:sz w:val="18"/>
      <w:szCs w:val="18"/>
    </w:rPr>
  </w:style>
  <w:style w:type="character" w:styleId="PlaceholderText">
    <w:name w:val="Placeholder Text"/>
    <w:basedOn w:val="DefaultParagraphFont"/>
    <w:uiPriority w:val="99"/>
    <w:semiHidden/>
    <w:rsid w:val="00932A71"/>
    <w:rPr>
      <w:color w:val="808080"/>
    </w:rPr>
  </w:style>
  <w:style w:type="table" w:styleId="TableGrid">
    <w:name w:val="Table Grid"/>
    <w:basedOn w:val="TableNormal"/>
    <w:uiPriority w:val="59"/>
    <w:rsid w:val="003B7EC2"/>
    <w:pPr>
      <w:spacing w:line="240" w:lineRule="auto"/>
    </w:pPr>
    <w:rPr>
      <w:rFonts w:asciiTheme="minorHAnsi" w:eastAsiaTheme="minorEastAsia" w:hAnsiTheme="minorHAnsi" w:cstheme="minorBidi"/>
      <w:color w:val="auto"/>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665EF"/>
    <w:rPr>
      <w:sz w:val="16"/>
      <w:szCs w:val="16"/>
    </w:rPr>
  </w:style>
  <w:style w:type="paragraph" w:styleId="CommentText">
    <w:name w:val="annotation text"/>
    <w:basedOn w:val="Normal"/>
    <w:link w:val="CommentTextChar"/>
    <w:uiPriority w:val="99"/>
    <w:semiHidden/>
    <w:unhideWhenUsed/>
    <w:rsid w:val="00E665EF"/>
    <w:pPr>
      <w:spacing w:line="240" w:lineRule="auto"/>
    </w:pPr>
    <w:rPr>
      <w:sz w:val="20"/>
      <w:szCs w:val="20"/>
    </w:rPr>
  </w:style>
  <w:style w:type="character" w:customStyle="1" w:styleId="CommentTextChar">
    <w:name w:val="Comment Text Char"/>
    <w:basedOn w:val="DefaultParagraphFont"/>
    <w:link w:val="CommentText"/>
    <w:uiPriority w:val="99"/>
    <w:semiHidden/>
    <w:rsid w:val="00E665EF"/>
    <w:rPr>
      <w:sz w:val="20"/>
      <w:szCs w:val="20"/>
    </w:rPr>
  </w:style>
  <w:style w:type="paragraph" w:styleId="CommentSubject">
    <w:name w:val="annotation subject"/>
    <w:basedOn w:val="CommentText"/>
    <w:next w:val="CommentText"/>
    <w:link w:val="CommentSubjectChar"/>
    <w:uiPriority w:val="99"/>
    <w:semiHidden/>
    <w:unhideWhenUsed/>
    <w:rsid w:val="00E665EF"/>
    <w:rPr>
      <w:b/>
      <w:bCs/>
    </w:rPr>
  </w:style>
  <w:style w:type="character" w:customStyle="1" w:styleId="CommentSubjectChar">
    <w:name w:val="Comment Subject Char"/>
    <w:basedOn w:val="CommentTextChar"/>
    <w:link w:val="CommentSubject"/>
    <w:uiPriority w:val="99"/>
    <w:semiHidden/>
    <w:rsid w:val="00E665EF"/>
    <w:rPr>
      <w:b/>
      <w:bCs/>
      <w:sz w:val="20"/>
      <w:szCs w:val="20"/>
    </w:rPr>
  </w:style>
  <w:style w:type="character" w:styleId="LineNumber">
    <w:name w:val="line number"/>
    <w:basedOn w:val="DefaultParagraphFont"/>
    <w:uiPriority w:val="99"/>
    <w:semiHidden/>
    <w:unhideWhenUsed/>
    <w:rsid w:val="004821BB"/>
  </w:style>
  <w:style w:type="paragraph" w:styleId="Revision">
    <w:name w:val="Revision"/>
    <w:hidden/>
    <w:uiPriority w:val="99"/>
    <w:semiHidden/>
    <w:rsid w:val="00F61F4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42377">
      <w:bodyDiv w:val="1"/>
      <w:marLeft w:val="0"/>
      <w:marRight w:val="0"/>
      <w:marTop w:val="0"/>
      <w:marBottom w:val="0"/>
      <w:divBdr>
        <w:top w:val="none" w:sz="0" w:space="0" w:color="auto"/>
        <w:left w:val="none" w:sz="0" w:space="0" w:color="auto"/>
        <w:bottom w:val="none" w:sz="0" w:space="0" w:color="auto"/>
        <w:right w:val="none" w:sz="0" w:space="0" w:color="auto"/>
      </w:divBdr>
    </w:div>
    <w:div w:id="415517938">
      <w:bodyDiv w:val="1"/>
      <w:marLeft w:val="0"/>
      <w:marRight w:val="0"/>
      <w:marTop w:val="0"/>
      <w:marBottom w:val="0"/>
      <w:divBdr>
        <w:top w:val="none" w:sz="0" w:space="0" w:color="auto"/>
        <w:left w:val="none" w:sz="0" w:space="0" w:color="auto"/>
        <w:bottom w:val="none" w:sz="0" w:space="0" w:color="auto"/>
        <w:right w:val="none" w:sz="0" w:space="0" w:color="auto"/>
      </w:divBdr>
    </w:div>
    <w:div w:id="424418499">
      <w:bodyDiv w:val="1"/>
      <w:marLeft w:val="0"/>
      <w:marRight w:val="0"/>
      <w:marTop w:val="0"/>
      <w:marBottom w:val="0"/>
      <w:divBdr>
        <w:top w:val="none" w:sz="0" w:space="0" w:color="auto"/>
        <w:left w:val="none" w:sz="0" w:space="0" w:color="auto"/>
        <w:bottom w:val="none" w:sz="0" w:space="0" w:color="auto"/>
        <w:right w:val="none" w:sz="0" w:space="0" w:color="auto"/>
      </w:divBdr>
    </w:div>
    <w:div w:id="621964694">
      <w:bodyDiv w:val="1"/>
      <w:marLeft w:val="0"/>
      <w:marRight w:val="0"/>
      <w:marTop w:val="0"/>
      <w:marBottom w:val="0"/>
      <w:divBdr>
        <w:top w:val="none" w:sz="0" w:space="0" w:color="auto"/>
        <w:left w:val="none" w:sz="0" w:space="0" w:color="auto"/>
        <w:bottom w:val="none" w:sz="0" w:space="0" w:color="auto"/>
        <w:right w:val="none" w:sz="0" w:space="0" w:color="auto"/>
      </w:divBdr>
    </w:div>
    <w:div w:id="656036359">
      <w:bodyDiv w:val="1"/>
      <w:marLeft w:val="0"/>
      <w:marRight w:val="0"/>
      <w:marTop w:val="0"/>
      <w:marBottom w:val="0"/>
      <w:divBdr>
        <w:top w:val="none" w:sz="0" w:space="0" w:color="auto"/>
        <w:left w:val="none" w:sz="0" w:space="0" w:color="auto"/>
        <w:bottom w:val="none" w:sz="0" w:space="0" w:color="auto"/>
        <w:right w:val="none" w:sz="0" w:space="0" w:color="auto"/>
      </w:divBdr>
    </w:div>
    <w:div w:id="748887408">
      <w:bodyDiv w:val="1"/>
      <w:marLeft w:val="0"/>
      <w:marRight w:val="0"/>
      <w:marTop w:val="0"/>
      <w:marBottom w:val="0"/>
      <w:divBdr>
        <w:top w:val="none" w:sz="0" w:space="0" w:color="auto"/>
        <w:left w:val="none" w:sz="0" w:space="0" w:color="auto"/>
        <w:bottom w:val="none" w:sz="0" w:space="0" w:color="auto"/>
        <w:right w:val="none" w:sz="0" w:space="0" w:color="auto"/>
      </w:divBdr>
    </w:div>
    <w:div w:id="1445877779">
      <w:bodyDiv w:val="1"/>
      <w:marLeft w:val="0"/>
      <w:marRight w:val="0"/>
      <w:marTop w:val="0"/>
      <w:marBottom w:val="0"/>
      <w:divBdr>
        <w:top w:val="none" w:sz="0" w:space="0" w:color="auto"/>
        <w:left w:val="none" w:sz="0" w:space="0" w:color="auto"/>
        <w:bottom w:val="none" w:sz="0" w:space="0" w:color="auto"/>
        <w:right w:val="none" w:sz="0" w:space="0" w:color="auto"/>
      </w:divBdr>
    </w:div>
    <w:div w:id="1543591894">
      <w:bodyDiv w:val="1"/>
      <w:marLeft w:val="0"/>
      <w:marRight w:val="0"/>
      <w:marTop w:val="0"/>
      <w:marBottom w:val="0"/>
      <w:divBdr>
        <w:top w:val="none" w:sz="0" w:space="0" w:color="auto"/>
        <w:left w:val="none" w:sz="0" w:space="0" w:color="auto"/>
        <w:bottom w:val="none" w:sz="0" w:space="0" w:color="auto"/>
        <w:right w:val="none" w:sz="0" w:space="0" w:color="auto"/>
      </w:divBdr>
    </w:div>
    <w:div w:id="177366978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uk-ssb.org/research_cruises/" TargetMode="External"/><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hyperlink" Target="http://doi.org/10.4319/lo.1971.16.1.0110" TargetMode="External"/><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people" Target="people.xml"/><Relationship Id="rId26" Type="http://schemas.microsoft.com/office/2011/relationships/commentsExtended" Target="commentsExtended.xml"/><Relationship Id="rId10" Type="http://schemas.openxmlformats.org/officeDocument/2006/relationships/hyperlink" Target="http://www.uk-ssb.org/research_cruises/programme" TargetMode="External"/><Relationship Id="rId11" Type="http://schemas.openxmlformats.org/officeDocument/2006/relationships/image" Target="media/image1.png"/><Relationship Id="rId12" Type="http://schemas.openxmlformats.org/officeDocument/2006/relationships/hyperlink" Target="http://www.sciencedirect.com/science/article/pii/S0272771411001934" TargetMode="External"/><Relationship Id="rId13" Type="http://schemas.openxmlformats.org/officeDocument/2006/relationships/hyperlink" Target="http://www.sciencedirect.com/science/article/pii/S0272771411001934" TargetMode="External"/><Relationship Id="rId14" Type="http://schemas.openxmlformats.org/officeDocument/2006/relationships/hyperlink" Target="http://www.sciencedirect.com/science/article/pii/S0272771411001934" TargetMode="External"/><Relationship Id="rId15" Type="http://schemas.openxmlformats.org/officeDocument/2006/relationships/image" Target="media/image2.emf"/><Relationship Id="rId16" Type="http://schemas.openxmlformats.org/officeDocument/2006/relationships/image" Target="media/image3.emf"/><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C9A4F-DBF4-914F-A266-E6FCD4735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11011</Words>
  <Characters>62765</Characters>
  <Application>Microsoft Macintosh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73629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Fones</dc:creator>
  <cp:lastModifiedBy>Charlie Thompson</cp:lastModifiedBy>
  <cp:revision>3</cp:revision>
  <cp:lastPrinted>2017-11-02T14:08:00Z</cp:lastPrinted>
  <dcterms:created xsi:type="dcterms:W3CDTF">2017-12-07T10:44:00Z</dcterms:created>
  <dcterms:modified xsi:type="dcterms:W3CDTF">2017-12-07T10:46:00Z</dcterms:modified>
</cp:coreProperties>
</file>