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39DA4" w14:textId="77777777" w:rsidR="00CA084B" w:rsidRPr="00CC6444" w:rsidRDefault="0020396C" w:rsidP="00177D73">
      <w:pPr>
        <w:pStyle w:val="LightGrid-Accent31"/>
        <w:spacing w:after="120" w:line="276" w:lineRule="auto"/>
        <w:ind w:left="0"/>
        <w:contextualSpacing w:val="0"/>
        <w:jc w:val="center"/>
        <w:rPr>
          <w:rFonts w:ascii="Baskerville" w:hAnsi="Baskerville"/>
          <w:b/>
          <w:lang w:val="en-GB"/>
        </w:rPr>
      </w:pPr>
      <w:r w:rsidRPr="00CC6444">
        <w:rPr>
          <w:rFonts w:ascii="Baskerville" w:hAnsi="Baskerville"/>
          <w:b/>
          <w:lang w:val="en-GB"/>
        </w:rPr>
        <w:t xml:space="preserve">The role of migration policies in </w:t>
      </w:r>
      <w:r w:rsidR="000748C6" w:rsidRPr="00CC6444">
        <w:rPr>
          <w:rFonts w:ascii="Baskerville" w:hAnsi="Baskerville"/>
          <w:b/>
          <w:lang w:val="en-GB"/>
        </w:rPr>
        <w:t xml:space="preserve">the attraction </w:t>
      </w:r>
      <w:r w:rsidR="002C7AFA" w:rsidRPr="002B5DA8">
        <w:rPr>
          <w:rFonts w:ascii="Baskerville" w:hAnsi="Baskerville"/>
          <w:b/>
          <w:lang w:val="en-GB"/>
        </w:rPr>
        <w:t xml:space="preserve">and retention </w:t>
      </w:r>
      <w:r w:rsidR="000748C6" w:rsidRPr="002B5DA8">
        <w:rPr>
          <w:rFonts w:ascii="Baskerville" w:hAnsi="Baskerville"/>
          <w:b/>
          <w:lang w:val="en-GB"/>
        </w:rPr>
        <w:t xml:space="preserve">of </w:t>
      </w:r>
      <w:r w:rsidRPr="002B5DA8">
        <w:rPr>
          <w:rFonts w:ascii="Baskerville" w:hAnsi="Baskerville"/>
          <w:b/>
          <w:lang w:val="en-GB"/>
        </w:rPr>
        <w:t xml:space="preserve">international </w:t>
      </w:r>
      <w:r w:rsidR="002C7AFA" w:rsidRPr="005C3FBF">
        <w:rPr>
          <w:rFonts w:ascii="Baskerville" w:hAnsi="Baskerville"/>
          <w:b/>
          <w:lang w:val="en-GB"/>
        </w:rPr>
        <w:t>talent</w:t>
      </w:r>
      <w:r w:rsidRPr="005C3FBF">
        <w:rPr>
          <w:rFonts w:ascii="Baskerville" w:hAnsi="Baskerville"/>
          <w:b/>
          <w:lang w:val="en-GB"/>
        </w:rPr>
        <w:t>. The case of Indian researchers</w:t>
      </w:r>
    </w:p>
    <w:p w14:paraId="78537E22" w14:textId="77777777" w:rsidR="00742370" w:rsidRPr="00CC6444" w:rsidRDefault="00742370" w:rsidP="001752CF">
      <w:pPr>
        <w:spacing w:after="120" w:line="276" w:lineRule="auto"/>
        <w:rPr>
          <w:rFonts w:ascii="Baskerville" w:hAnsi="Baskerville"/>
          <w:lang w:val="en-GB"/>
        </w:rPr>
      </w:pPr>
    </w:p>
    <w:p w14:paraId="361ACB39" w14:textId="77777777" w:rsidR="00742370" w:rsidRPr="00CC6444" w:rsidRDefault="00742370" w:rsidP="001752CF">
      <w:pPr>
        <w:spacing w:after="120" w:line="276" w:lineRule="auto"/>
        <w:rPr>
          <w:rFonts w:ascii="Baskerville" w:hAnsi="Baskerville"/>
          <w:b/>
          <w:lang w:val="en-GB"/>
        </w:rPr>
      </w:pPr>
      <w:r w:rsidRPr="00CC6444">
        <w:rPr>
          <w:rFonts w:ascii="Baskerville" w:hAnsi="Baskerville"/>
          <w:b/>
          <w:lang w:val="en-GB"/>
        </w:rPr>
        <w:t xml:space="preserve">Abstract </w:t>
      </w:r>
    </w:p>
    <w:p w14:paraId="3CF320B3" w14:textId="6D3C1C4D" w:rsidR="00A22F8F" w:rsidRDefault="00742370" w:rsidP="001752CF">
      <w:pPr>
        <w:spacing w:after="120" w:line="276" w:lineRule="auto"/>
        <w:rPr>
          <w:rFonts w:ascii="Baskerville" w:hAnsi="Baskerville"/>
          <w:lang w:val="en-GB"/>
        </w:rPr>
      </w:pPr>
      <w:r w:rsidRPr="00CC6444">
        <w:rPr>
          <w:rFonts w:ascii="Baskerville" w:hAnsi="Baskerville"/>
          <w:lang w:val="en-GB"/>
        </w:rPr>
        <w:t xml:space="preserve">Governments are increasingly implementing policies </w:t>
      </w:r>
      <w:r w:rsidR="00CB78A4" w:rsidRPr="00CC6444">
        <w:rPr>
          <w:rFonts w:ascii="Baskerville" w:hAnsi="Baskerville"/>
          <w:lang w:val="en-GB"/>
        </w:rPr>
        <w:t>aimed at</w:t>
      </w:r>
      <w:r w:rsidRPr="00CC6444">
        <w:rPr>
          <w:rFonts w:ascii="Baskerville" w:hAnsi="Baskerville"/>
          <w:lang w:val="en-GB"/>
        </w:rPr>
        <w:t xml:space="preserve"> attract</w:t>
      </w:r>
      <w:r w:rsidR="00CB78A4" w:rsidRPr="00CC6444">
        <w:rPr>
          <w:rFonts w:ascii="Baskerville" w:hAnsi="Baskerville"/>
          <w:lang w:val="en-GB"/>
        </w:rPr>
        <w:t>ing</w:t>
      </w:r>
      <w:r w:rsidRPr="00CC6444">
        <w:rPr>
          <w:rFonts w:ascii="Baskerville" w:hAnsi="Baskerville"/>
          <w:lang w:val="en-GB"/>
        </w:rPr>
        <w:t xml:space="preserve"> or retain</w:t>
      </w:r>
      <w:r w:rsidR="00CB78A4" w:rsidRPr="00CC6444">
        <w:rPr>
          <w:rFonts w:ascii="Baskerville" w:hAnsi="Baskerville"/>
          <w:lang w:val="en-GB"/>
        </w:rPr>
        <w:t>ing</w:t>
      </w:r>
      <w:r w:rsidRPr="00CC6444">
        <w:rPr>
          <w:rFonts w:ascii="Baskerville" w:hAnsi="Baskerville"/>
          <w:lang w:val="en-GB"/>
        </w:rPr>
        <w:t xml:space="preserve"> </w:t>
      </w:r>
      <w:r w:rsidR="00997BE8" w:rsidRPr="00CC6444">
        <w:rPr>
          <w:rFonts w:ascii="Baskerville" w:hAnsi="Baskerville"/>
          <w:lang w:val="en-GB"/>
        </w:rPr>
        <w:t>highl</w:t>
      </w:r>
      <w:r w:rsidR="005C3FBF">
        <w:rPr>
          <w:rFonts w:ascii="Baskerville" w:hAnsi="Baskerville"/>
          <w:lang w:val="en-GB"/>
        </w:rPr>
        <w:t>y-</w:t>
      </w:r>
      <w:r w:rsidR="00997BE8" w:rsidRPr="00CC6444">
        <w:rPr>
          <w:rFonts w:ascii="Baskerville" w:hAnsi="Baskerville"/>
          <w:lang w:val="en-GB"/>
        </w:rPr>
        <w:t>skilled</w:t>
      </w:r>
      <w:r w:rsidRPr="00CC6444">
        <w:rPr>
          <w:rFonts w:ascii="Baskerville" w:hAnsi="Baskerville"/>
          <w:lang w:val="en-GB"/>
        </w:rPr>
        <w:t xml:space="preserve"> migrants</w:t>
      </w:r>
      <w:r w:rsidR="00CB78A4" w:rsidRPr="00CC6444">
        <w:rPr>
          <w:rFonts w:ascii="Baskerville" w:hAnsi="Baskerville"/>
          <w:lang w:val="en-GB"/>
        </w:rPr>
        <w:t xml:space="preserve">. While a growing number of studies </w:t>
      </w:r>
      <w:r w:rsidR="0009499C" w:rsidRPr="00CC6444">
        <w:rPr>
          <w:rFonts w:ascii="Baskerville" w:hAnsi="Baskerville"/>
          <w:lang w:val="en-GB"/>
        </w:rPr>
        <w:t>examine</w:t>
      </w:r>
      <w:r w:rsidRPr="00CC6444">
        <w:rPr>
          <w:rFonts w:ascii="Baskerville" w:hAnsi="Baskerville"/>
          <w:lang w:val="en-GB"/>
        </w:rPr>
        <w:t xml:space="preserve"> the effectiveness of these efforts</w:t>
      </w:r>
      <w:r w:rsidR="00CB78A4" w:rsidRPr="00CC6444">
        <w:rPr>
          <w:rFonts w:ascii="Baskerville" w:hAnsi="Baskerville"/>
          <w:lang w:val="en-GB"/>
        </w:rPr>
        <w:t xml:space="preserve">, the actual mechanisms through which </w:t>
      </w:r>
      <w:r w:rsidR="0051732F">
        <w:rPr>
          <w:rFonts w:ascii="Baskerville" w:hAnsi="Baskerville"/>
          <w:lang w:val="en-GB"/>
        </w:rPr>
        <w:t xml:space="preserve">migration </w:t>
      </w:r>
      <w:r w:rsidR="00CB78A4" w:rsidRPr="00CC6444">
        <w:rPr>
          <w:rFonts w:ascii="Baskerville" w:hAnsi="Baskerville"/>
          <w:lang w:val="en-GB"/>
        </w:rPr>
        <w:t xml:space="preserve">policies may </w:t>
      </w:r>
      <w:r w:rsidR="001F6467">
        <w:rPr>
          <w:rFonts w:ascii="Baskerville" w:hAnsi="Baskerville"/>
          <w:lang w:val="en-GB"/>
        </w:rPr>
        <w:t>operate</w:t>
      </w:r>
      <w:r w:rsidR="0009499C" w:rsidRPr="00CC6444">
        <w:rPr>
          <w:rFonts w:ascii="Baskerville" w:hAnsi="Baskerville"/>
          <w:lang w:val="en-GB"/>
        </w:rPr>
        <w:t xml:space="preserve"> have not been questioned</w:t>
      </w:r>
      <w:r w:rsidR="00997BE8" w:rsidRPr="00CC6444">
        <w:rPr>
          <w:rFonts w:ascii="Baskerville" w:hAnsi="Baskerville"/>
          <w:lang w:val="en-GB"/>
        </w:rPr>
        <w:t xml:space="preserve">. </w:t>
      </w:r>
      <w:r w:rsidR="00A00744" w:rsidRPr="00CC6444">
        <w:rPr>
          <w:rFonts w:ascii="Baskerville" w:hAnsi="Baskerville"/>
          <w:lang w:val="en-GB"/>
        </w:rPr>
        <w:t>Drawing on a</w:t>
      </w:r>
      <w:r w:rsidR="007C1ACC" w:rsidRPr="00CC6444">
        <w:rPr>
          <w:rFonts w:ascii="Baskerville" w:hAnsi="Baskerville"/>
          <w:lang w:val="en-GB"/>
        </w:rPr>
        <w:t>n</w:t>
      </w:r>
      <w:r w:rsidR="00A00744" w:rsidRPr="00CC6444">
        <w:rPr>
          <w:rFonts w:ascii="Baskerville" w:hAnsi="Baskerville"/>
          <w:lang w:val="en-GB"/>
        </w:rPr>
        <w:t xml:space="preserve"> aspirations-capability framework for mobility, this article </w:t>
      </w:r>
      <w:r w:rsidR="00997BE8" w:rsidRPr="00CC6444">
        <w:rPr>
          <w:rFonts w:ascii="Baskerville" w:hAnsi="Baskerville"/>
          <w:lang w:val="en-GB"/>
        </w:rPr>
        <w:t>explores the role</w:t>
      </w:r>
      <w:r w:rsidRPr="00CC6444">
        <w:rPr>
          <w:rFonts w:ascii="Baskerville" w:hAnsi="Baskerville"/>
          <w:lang w:val="en-GB"/>
        </w:rPr>
        <w:t xml:space="preserve"> of </w:t>
      </w:r>
      <w:r w:rsidR="00CA084B" w:rsidRPr="00CC6444">
        <w:rPr>
          <w:rFonts w:ascii="Baskerville" w:hAnsi="Baskerville"/>
          <w:lang w:val="en-GB"/>
        </w:rPr>
        <w:t xml:space="preserve">migration </w:t>
      </w:r>
      <w:r w:rsidRPr="00CC6444">
        <w:rPr>
          <w:rFonts w:ascii="Baskerville" w:hAnsi="Baskerville"/>
          <w:lang w:val="en-GB"/>
        </w:rPr>
        <w:t xml:space="preserve">policies </w:t>
      </w:r>
      <w:r w:rsidR="007C1ACC" w:rsidRPr="00CC6444">
        <w:rPr>
          <w:rFonts w:ascii="Baskerville" w:hAnsi="Baskerville"/>
          <w:lang w:val="en-GB"/>
        </w:rPr>
        <w:t>in</w:t>
      </w:r>
      <w:r w:rsidRPr="00CC6444">
        <w:rPr>
          <w:rFonts w:ascii="Baskerville" w:hAnsi="Baskerville"/>
          <w:lang w:val="en-GB"/>
        </w:rPr>
        <w:t xml:space="preserve"> the geographic mobility decisions of researchers, a highly-skilled group that has been specifically targeted by such policies</w:t>
      </w:r>
      <w:r w:rsidR="00460191" w:rsidRPr="00CC6444">
        <w:rPr>
          <w:rFonts w:ascii="Baskerville" w:hAnsi="Baskerville"/>
          <w:lang w:val="en-GB"/>
        </w:rPr>
        <w:t xml:space="preserve">. </w:t>
      </w:r>
      <w:r w:rsidRPr="00CC6444">
        <w:rPr>
          <w:rFonts w:ascii="Baskerville" w:eastAsia="Times New Roman" w:hAnsi="Baskerville"/>
          <w:lang w:val="en-GB"/>
        </w:rPr>
        <w:t>Focusing on Indian researchers</w:t>
      </w:r>
      <w:r w:rsidR="00CA084B" w:rsidRPr="00CC6444">
        <w:rPr>
          <w:rFonts w:ascii="Baskerville" w:eastAsia="Times New Roman" w:hAnsi="Baskerville"/>
          <w:lang w:val="en-GB"/>
        </w:rPr>
        <w:t xml:space="preserve"> and using</w:t>
      </w:r>
      <w:r w:rsidR="008954A7" w:rsidRPr="00CC6444">
        <w:rPr>
          <w:rFonts w:ascii="Baskerville" w:eastAsia="Times New Roman" w:hAnsi="Baskerville"/>
          <w:lang w:val="en-GB"/>
        </w:rPr>
        <w:t xml:space="preserve"> </w:t>
      </w:r>
      <w:r w:rsidR="00CA084B" w:rsidRPr="00CC6444">
        <w:rPr>
          <w:rFonts w:ascii="Baskerville" w:eastAsia="Times New Roman" w:hAnsi="Baskerville"/>
          <w:lang w:val="en-GB"/>
        </w:rPr>
        <w:t xml:space="preserve">qualitative </w:t>
      </w:r>
      <w:r w:rsidR="00460191" w:rsidRPr="00CC6444">
        <w:rPr>
          <w:rFonts w:ascii="Baskerville" w:eastAsia="Times New Roman" w:hAnsi="Baskerville"/>
          <w:lang w:val="en-GB"/>
        </w:rPr>
        <w:t>methodology</w:t>
      </w:r>
      <w:r w:rsidR="00C955B1" w:rsidRPr="00CC6444">
        <w:rPr>
          <w:rFonts w:ascii="Baskerville" w:eastAsia="Times New Roman" w:hAnsi="Baskerville"/>
          <w:lang w:val="en-GB"/>
        </w:rPr>
        <w:t xml:space="preserve"> (n=</w:t>
      </w:r>
      <w:r w:rsidR="00877199" w:rsidRPr="00CC6444">
        <w:rPr>
          <w:rFonts w:ascii="Baskerville" w:eastAsia="Times New Roman" w:hAnsi="Baskerville"/>
          <w:lang w:val="en-GB"/>
        </w:rPr>
        <w:t>40)</w:t>
      </w:r>
      <w:r w:rsidR="00CA084B" w:rsidRPr="00CC6444">
        <w:rPr>
          <w:rFonts w:ascii="Baskerville" w:eastAsia="Times New Roman" w:hAnsi="Baskerville"/>
          <w:lang w:val="en-GB"/>
        </w:rPr>
        <w:t>, we examine</w:t>
      </w:r>
      <w:r w:rsidRPr="00CC6444">
        <w:rPr>
          <w:rFonts w:ascii="Baskerville" w:eastAsia="Times New Roman" w:hAnsi="Baskerville"/>
          <w:lang w:val="en-GB"/>
        </w:rPr>
        <w:t xml:space="preserve"> their decisions to study and/or work abroad, to stay or </w:t>
      </w:r>
      <w:r w:rsidR="00897C01" w:rsidRPr="00CC6444">
        <w:rPr>
          <w:rFonts w:ascii="Baskerville" w:eastAsia="Times New Roman" w:hAnsi="Baskerville"/>
          <w:lang w:val="en-GB"/>
        </w:rPr>
        <w:t>move elsewhere</w:t>
      </w:r>
      <w:r w:rsidRPr="00CC6444">
        <w:rPr>
          <w:rFonts w:ascii="Baskerville" w:eastAsia="Times New Roman" w:hAnsi="Baskerville"/>
          <w:lang w:val="en-GB"/>
        </w:rPr>
        <w:t xml:space="preserve">. </w:t>
      </w:r>
      <w:r w:rsidR="008B4663" w:rsidRPr="00CC6444">
        <w:rPr>
          <w:rFonts w:ascii="Baskerville" w:hAnsi="Baskerville"/>
          <w:lang w:val="en-GB"/>
        </w:rPr>
        <w:t xml:space="preserve">The article shows that whilst migration policies do not seem to be </w:t>
      </w:r>
      <w:r w:rsidR="00CD3D99" w:rsidRPr="00CC6444">
        <w:rPr>
          <w:rFonts w:ascii="Baskerville" w:hAnsi="Baskerville"/>
          <w:lang w:val="en-GB"/>
        </w:rPr>
        <w:t>influential</w:t>
      </w:r>
      <w:r w:rsidR="008B4663" w:rsidRPr="00CC6444">
        <w:rPr>
          <w:rFonts w:ascii="Baskerville" w:hAnsi="Baskerville"/>
          <w:lang w:val="en-GB"/>
        </w:rPr>
        <w:t xml:space="preserve"> in the attraction of </w:t>
      </w:r>
      <w:r w:rsidR="00954A3B">
        <w:rPr>
          <w:rFonts w:ascii="Baskerville" w:hAnsi="Baskerville"/>
          <w:lang w:val="en-GB"/>
        </w:rPr>
        <w:t>students and researchers</w:t>
      </w:r>
      <w:r w:rsidR="008B4663" w:rsidRPr="00CC6444">
        <w:rPr>
          <w:rFonts w:ascii="Baskerville" w:hAnsi="Baskerville"/>
          <w:lang w:val="en-GB"/>
        </w:rPr>
        <w:t xml:space="preserve">, they do play a role in the </w:t>
      </w:r>
      <w:r w:rsidR="005D6A6B" w:rsidRPr="00CC6444">
        <w:rPr>
          <w:rFonts w:ascii="Baskerville" w:hAnsi="Baskerville"/>
          <w:lang w:val="en-GB"/>
        </w:rPr>
        <w:t xml:space="preserve">retention and subsequent moves of international talent. </w:t>
      </w:r>
      <w:r w:rsidR="008B4663" w:rsidRPr="00CC6444">
        <w:rPr>
          <w:rFonts w:ascii="Baskerville" w:hAnsi="Baskerville"/>
          <w:lang w:val="en-GB"/>
        </w:rPr>
        <w:t xml:space="preserve"> </w:t>
      </w:r>
    </w:p>
    <w:p w14:paraId="40407D76" w14:textId="686F222B" w:rsidR="00616146" w:rsidRPr="00616146" w:rsidRDefault="00616146" w:rsidP="001752CF">
      <w:pPr>
        <w:spacing w:after="120" w:line="276" w:lineRule="auto"/>
        <w:rPr>
          <w:rFonts w:ascii="Baskerville" w:eastAsia="Times New Roman" w:hAnsi="Baskerville"/>
          <w:b/>
          <w:i/>
          <w:lang w:val="en-GB"/>
        </w:rPr>
      </w:pPr>
      <w:r w:rsidRPr="00616146">
        <w:rPr>
          <w:rFonts w:ascii="Baskerville" w:hAnsi="Baskerville"/>
          <w:b/>
          <w:lang w:val="en-GB"/>
        </w:rPr>
        <w:t>Keywords</w:t>
      </w:r>
      <w:r w:rsidRPr="00616146">
        <w:rPr>
          <w:rFonts w:ascii="Baskerville" w:hAnsi="Baskerville"/>
          <w:b/>
          <w:i/>
          <w:lang w:val="en-GB"/>
        </w:rPr>
        <w:t xml:space="preserve">: </w:t>
      </w:r>
      <w:r w:rsidRPr="00616146">
        <w:rPr>
          <w:rFonts w:ascii="Baskerville" w:hAnsi="Baskerville"/>
          <w:lang w:val="en-GB"/>
        </w:rPr>
        <w:t xml:space="preserve">international migration; migration policy; </w:t>
      </w:r>
      <w:r w:rsidR="00954A3B">
        <w:rPr>
          <w:rFonts w:ascii="Baskerville" w:hAnsi="Baskerville"/>
          <w:lang w:val="en-GB"/>
        </w:rPr>
        <w:t xml:space="preserve">highly skilled; </w:t>
      </w:r>
      <w:r w:rsidRPr="00616146">
        <w:rPr>
          <w:rFonts w:ascii="Baskerville" w:hAnsi="Baskerville"/>
          <w:lang w:val="en-GB"/>
        </w:rPr>
        <w:t>academic mobility; India</w:t>
      </w:r>
    </w:p>
    <w:p w14:paraId="59C265A1" w14:textId="3EE6BA63" w:rsidR="00742370" w:rsidRPr="00E81D00" w:rsidRDefault="00A22F8F" w:rsidP="00E81D00">
      <w:pPr>
        <w:spacing w:line="276" w:lineRule="auto"/>
        <w:jc w:val="left"/>
        <w:rPr>
          <w:rFonts w:ascii="Baskerville" w:eastAsia="Times New Roman" w:hAnsi="Baskerville"/>
          <w:lang w:val="en-GB"/>
        </w:rPr>
      </w:pPr>
      <w:r w:rsidRPr="00CC6444">
        <w:rPr>
          <w:rFonts w:ascii="Baskerville" w:eastAsia="Times New Roman" w:hAnsi="Baskerville"/>
          <w:lang w:val="en-GB"/>
        </w:rPr>
        <w:br w:type="page"/>
      </w:r>
    </w:p>
    <w:p w14:paraId="11C1AFFA" w14:textId="77777777" w:rsidR="00742370" w:rsidRPr="00CC6444" w:rsidRDefault="00742370" w:rsidP="00E04D6B">
      <w:pPr>
        <w:pStyle w:val="Titre1"/>
      </w:pPr>
      <w:r w:rsidRPr="005C3FBF">
        <w:lastRenderedPageBreak/>
        <w:t xml:space="preserve">Introduction </w:t>
      </w:r>
    </w:p>
    <w:p w14:paraId="4E88BF2B" w14:textId="7C3A761C" w:rsidR="004C73AE" w:rsidRPr="00CC6444" w:rsidRDefault="00743481" w:rsidP="001752CF">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At the time of writing, the debates about the role of migration policies seem to be polarised between modelling higher restrictions for unskilled migrants whilst </w:t>
      </w:r>
      <w:r w:rsidR="0075006F" w:rsidRPr="00CC6444">
        <w:rPr>
          <w:rFonts w:ascii="Baskerville" w:eastAsia="Times New Roman" w:hAnsi="Baskerville"/>
          <w:lang w:val="en-GB"/>
        </w:rPr>
        <w:t>simultaneously</w:t>
      </w:r>
      <w:r w:rsidRPr="00CC6444">
        <w:rPr>
          <w:rFonts w:ascii="Baskerville" w:eastAsia="Times New Roman" w:hAnsi="Baskerville"/>
          <w:lang w:val="en-GB"/>
        </w:rPr>
        <w:t xml:space="preserve"> designing attractive polic</w:t>
      </w:r>
      <w:r w:rsidR="00E22231">
        <w:rPr>
          <w:rFonts w:ascii="Baskerville" w:eastAsia="Times New Roman" w:hAnsi="Baskerville"/>
          <w:lang w:val="en-GB"/>
        </w:rPr>
        <w:t>ies</w:t>
      </w:r>
      <w:r w:rsidR="00631EFE">
        <w:rPr>
          <w:rFonts w:ascii="Baskerville" w:eastAsia="Times New Roman" w:hAnsi="Baskerville"/>
          <w:lang w:val="en-GB"/>
        </w:rPr>
        <w:t xml:space="preserve"> </w:t>
      </w:r>
      <w:r w:rsidRPr="00CC6444">
        <w:rPr>
          <w:rFonts w:ascii="Baskerville" w:eastAsia="Times New Roman" w:hAnsi="Baskerville"/>
          <w:lang w:val="en-GB"/>
        </w:rPr>
        <w:t>for the high</w:t>
      </w:r>
      <w:r w:rsidR="00662F38" w:rsidRPr="00CC6444">
        <w:rPr>
          <w:rFonts w:ascii="Baskerville" w:eastAsia="Times New Roman" w:hAnsi="Baskerville"/>
          <w:lang w:val="en-GB"/>
        </w:rPr>
        <w:t>ly</w:t>
      </w:r>
      <w:r w:rsidR="00CC6444">
        <w:rPr>
          <w:rFonts w:ascii="Baskerville" w:eastAsia="Times New Roman" w:hAnsi="Baskerville"/>
          <w:lang w:val="en-GB"/>
        </w:rPr>
        <w:t xml:space="preserve"> </w:t>
      </w:r>
      <w:r w:rsidRPr="002B5DA8">
        <w:rPr>
          <w:rFonts w:ascii="Baskerville" w:eastAsia="Times New Roman" w:hAnsi="Baskerville"/>
          <w:lang w:val="en-GB"/>
        </w:rPr>
        <w:t>skilled</w:t>
      </w:r>
      <w:r w:rsidR="00486253" w:rsidRPr="002B5DA8">
        <w:rPr>
          <w:rFonts w:ascii="Baskerville" w:eastAsia="Times New Roman" w:hAnsi="Baskerville"/>
          <w:lang w:val="en-GB"/>
        </w:rPr>
        <w:t xml:space="preserve">. </w:t>
      </w:r>
      <w:r w:rsidR="00E16B88" w:rsidRPr="00CC6444">
        <w:rPr>
          <w:rFonts w:ascii="Baskerville" w:eastAsia="Times New Roman" w:hAnsi="Baskerville"/>
          <w:lang w:val="en-GB"/>
        </w:rPr>
        <w:t xml:space="preserve">The </w:t>
      </w:r>
      <w:r w:rsidR="00E16B88" w:rsidRPr="00CC6444">
        <w:rPr>
          <w:rFonts w:ascii="Baskerville" w:eastAsia="Times New Roman" w:hAnsi="Baskerville"/>
          <w:i/>
          <w:lang w:val="en-GB"/>
        </w:rPr>
        <w:t xml:space="preserve">best and brightest </w:t>
      </w:r>
      <w:r w:rsidR="00E16B88" w:rsidRPr="00CC6444">
        <w:rPr>
          <w:rFonts w:ascii="Baskerville" w:eastAsia="Times New Roman" w:hAnsi="Baskerville"/>
          <w:lang w:val="en-GB"/>
        </w:rPr>
        <w:t xml:space="preserve">ought to be attracted and not deterred from arriving and settling in competitive economies of the Global North, whilst regulating the number of those who might potentially occupy ‘low value added’ employment (for a critical evaluation of what constitutes ‘value’ for </w:t>
      </w:r>
      <w:r w:rsidR="00DD18E9">
        <w:rPr>
          <w:rFonts w:ascii="Baskerville" w:eastAsia="Times New Roman" w:hAnsi="Baskerville"/>
          <w:lang w:val="en-GB"/>
        </w:rPr>
        <w:t>skill-selective policies</w:t>
      </w:r>
      <w:r w:rsidR="00E16B88" w:rsidRPr="002B5DA8">
        <w:rPr>
          <w:rFonts w:ascii="Baskerville" w:eastAsia="Times New Roman" w:hAnsi="Baskerville"/>
          <w:lang w:val="en-GB"/>
        </w:rPr>
        <w:t xml:space="preserve"> see</w:t>
      </w:r>
      <w:r w:rsidR="00954A3B">
        <w:rPr>
          <w:rFonts w:ascii="Baskerville" w:eastAsia="Times New Roman" w:hAnsi="Baskerville"/>
          <w:lang w:val="en-GB"/>
        </w:rPr>
        <w:t xml:space="preserve"> </w:t>
      </w:r>
      <w:proofErr w:type="spellStart"/>
      <w:r w:rsidR="00954A3B">
        <w:rPr>
          <w:rFonts w:ascii="Baskerville" w:eastAsia="Times New Roman" w:hAnsi="Baskerville"/>
          <w:lang w:val="en-GB"/>
        </w:rPr>
        <w:t>Kofman</w:t>
      </w:r>
      <w:proofErr w:type="spellEnd"/>
      <w:r w:rsidR="00954A3B">
        <w:rPr>
          <w:rFonts w:ascii="Baskerville" w:eastAsia="Times New Roman" w:hAnsi="Baskerville"/>
          <w:lang w:val="en-GB"/>
        </w:rPr>
        <w:t xml:space="preserve"> </w:t>
      </w:r>
      <w:r w:rsidR="00954A3B">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ZAFcnXYf","properties":{"formattedCitation":"(2014)","plainCitation":"(2014)"},"citationItems":[{"id":1582,"uris":["http://zotero.org/users/1667517/items/GASUJZI8"],"uri":["http://zotero.org/users/1667517/items/GASUJZI8"],"itemData":{"id":1582,"type":"article-journal","title":"Towards a Gendered Evaluation of (Highly) Skilled Immigration Policies in Europe","container-title":"International Migration","page":"116-128","volume":"52","issue":"3","source":"Wiley Online Library","abstract":"Immigration policies reflect to varying degrees the calibration and stratification of desirable knowledge. The criteria adopted have varied across countries and immigration systems. However, despite the evidence that skilled women migrate more than men, little attention has been paid to the extent to which immigration policies impact differently on women and men and result in gender inequalities, and how the valuation of skills is gendered in its criteria and outcomes. Several European states have developed policies to attract the (highly) skilled in an attempt to make themselves as competitive as possible within a knowledge economy. The key criteria are salaries and educational qualifications which, together with the differential evaluation of skills, produce gender outcomes. This article explores how European policies for the (highly) skilled produce and reinforce inequalities in gendered circulations, not just between women and men, but also in terms of intersectional differences, such as race/nationality and age. \n\nPolicy Implications\n\n\n\n\n* Publish more disaggregated data by gender, race/nationality and age to support analysis of the implications of immigration policies.\n\n\n* Develop gender-based and intersectional assessments of immigration policies.\n\n\n* Encourage states and international organizations to take into account the (in)equality aspects in the development of immigration policies.","DOI":"10.1111/imig.12121","ISSN":"1468-2435","journalAbbreviation":"Int Migr","language":"en","author":[{"family":"Kofman","given":"Eleonore"}],"issued":{"date-parts":[["2014",6,1]]}},"suppress-author":true}],"schema":"https://github.com/citation-style-language/schema/raw/master/csl-citation.json"} </w:instrText>
      </w:r>
      <w:r w:rsidR="00954A3B">
        <w:rPr>
          <w:rFonts w:ascii="Baskerville" w:eastAsia="Times New Roman" w:hAnsi="Baskerville"/>
          <w:lang w:val="en-GB"/>
        </w:rPr>
        <w:fldChar w:fldCharType="separate"/>
      </w:r>
      <w:r w:rsidR="00C43875">
        <w:rPr>
          <w:rFonts w:ascii="Baskerville" w:eastAsia="Times New Roman" w:hAnsi="Baskerville"/>
          <w:noProof/>
          <w:lang w:val="en-GB"/>
        </w:rPr>
        <w:t>(2014)</w:t>
      </w:r>
      <w:r w:rsidR="00954A3B">
        <w:rPr>
          <w:rFonts w:ascii="Baskerville" w:eastAsia="Times New Roman" w:hAnsi="Baskerville"/>
          <w:lang w:val="en-GB"/>
        </w:rPr>
        <w:fldChar w:fldCharType="end"/>
      </w:r>
      <w:r w:rsidR="00E16B88" w:rsidRPr="002B5DA8">
        <w:rPr>
          <w:rFonts w:ascii="Baskerville" w:eastAsia="Times New Roman" w:hAnsi="Baskerville"/>
          <w:lang w:val="en-GB"/>
        </w:rPr>
        <w:t xml:space="preserve">). </w:t>
      </w:r>
      <w:r w:rsidR="00486253" w:rsidRPr="002B5DA8">
        <w:rPr>
          <w:rFonts w:ascii="Baskerville" w:eastAsia="Times New Roman" w:hAnsi="Baskerville"/>
          <w:lang w:val="en-GB"/>
        </w:rPr>
        <w:t>For example, in the UK,</w:t>
      </w:r>
      <w:r w:rsidR="00203659" w:rsidRPr="002B5DA8">
        <w:rPr>
          <w:rFonts w:ascii="Baskerville" w:eastAsia="Times New Roman" w:hAnsi="Baskerville"/>
          <w:lang w:val="en-GB"/>
        </w:rPr>
        <w:t xml:space="preserve"> </w:t>
      </w:r>
      <w:r w:rsidR="00893D0D">
        <w:rPr>
          <w:rFonts w:ascii="Baskerville" w:hAnsi="Baskerville" w:cs="Baskerville"/>
          <w:lang w:val="en-GB"/>
        </w:rPr>
        <w:t>academics</w:t>
      </w:r>
      <w:r w:rsidR="00203659" w:rsidRPr="005C3FBF">
        <w:rPr>
          <w:rFonts w:ascii="Baskerville" w:hAnsi="Baskerville" w:cs="Baskerville"/>
          <w:lang w:val="en-GB"/>
        </w:rPr>
        <w:t xml:space="preserve"> have expressed concerns about the detrimental effect that</w:t>
      </w:r>
      <w:r w:rsidR="00486253" w:rsidRPr="002B5DA8">
        <w:rPr>
          <w:rFonts w:ascii="Baskerville" w:eastAsia="Times New Roman" w:hAnsi="Baskerville"/>
          <w:lang w:val="en-GB"/>
        </w:rPr>
        <w:t xml:space="preserve"> the post-Brexit vote landscape </w:t>
      </w:r>
      <w:r w:rsidR="00203659" w:rsidRPr="002B5DA8">
        <w:rPr>
          <w:rFonts w:ascii="Baskerville" w:eastAsia="Times New Roman" w:hAnsi="Baskerville"/>
          <w:lang w:val="en-GB"/>
        </w:rPr>
        <w:t xml:space="preserve">may have on </w:t>
      </w:r>
      <w:r w:rsidR="00486253" w:rsidRPr="00CC6444">
        <w:rPr>
          <w:rFonts w:ascii="Baskerville" w:eastAsia="Times New Roman" w:hAnsi="Baskerville"/>
          <w:lang w:val="en-GB"/>
        </w:rPr>
        <w:t xml:space="preserve">the </w:t>
      </w:r>
      <w:r w:rsidR="0075006F" w:rsidRPr="00CC6444">
        <w:rPr>
          <w:rFonts w:ascii="Baskerville" w:eastAsia="Times New Roman" w:hAnsi="Baskerville"/>
          <w:lang w:val="en-GB"/>
        </w:rPr>
        <w:t>sustainability</w:t>
      </w:r>
      <w:r w:rsidR="00486253" w:rsidRPr="00CC6444">
        <w:rPr>
          <w:rFonts w:ascii="Baskerville" w:eastAsia="Times New Roman" w:hAnsi="Baskerville"/>
          <w:lang w:val="en-GB"/>
        </w:rPr>
        <w:t xml:space="preserve"> </w:t>
      </w:r>
      <w:r w:rsidR="00EA3199">
        <w:rPr>
          <w:rFonts w:ascii="Baskerville" w:eastAsia="Times New Roman" w:hAnsi="Baskerville"/>
          <w:lang w:val="en-GB"/>
        </w:rPr>
        <w:t>of the</w:t>
      </w:r>
      <w:r w:rsidR="00486253" w:rsidRPr="002B5DA8">
        <w:rPr>
          <w:rFonts w:ascii="Baskerville" w:eastAsia="Times New Roman" w:hAnsi="Baskerville"/>
          <w:lang w:val="en-GB"/>
        </w:rPr>
        <w:t xml:space="preserve"> sector</w:t>
      </w:r>
      <w:r w:rsidR="00954A3B">
        <w:rPr>
          <w:rFonts w:ascii="Baskerville" w:eastAsia="Times New Roman" w:hAnsi="Baskerville"/>
          <w:lang w:val="en-GB"/>
        </w:rPr>
        <w:t xml:space="preserve"> </w:t>
      </w:r>
      <w:r w:rsidR="00954A3B">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{"citationID":"tyyypVMh","properties":{"formattedCitation":"(Cressey, 2016; Tabernero and Ciardiello, 2016)","plainCitation":"(Cressey, 2016; Tabernero and Ciardiello, 2016)"},"citationItems":[{"id":1560,"uris":["http://zotero.org/users/1667517/items/4WC4PZG2"],"uri":["http://zotero.org/users/1667517/items/4WC4PZG2"],"itemData":{"id":1560,"type":"article-journal","title":"Academics across Europe join ‘Brexit’ debate","container-title":"Nature News","page":"15","volume":"530","issue":"7588","source":"www.nature.com","abstract":"If the United Kingdom leaves the EU, researchers throughout the bloc will feel the effects.","DOI":"10.1038/530015a","author":[{"family":"Cressey","given":"Daniel"}],"issued":{"date-parts":[["2016",2,4]]}}},{"id":1562,"uris":["http://zotero.org/users/1667517/items/FUQXAQBP"],"uri":["http://zotero.org/users/1667517/items/FUQXAQBP"],"itemData":{"id":1562,"type":"article-journal","title":"Brexit: a European perspective","container-title":"The Lancet Oncology","page":"558-559","volume":"17","issue":"5","source":"www.thelancet.com","DOI":"10.1016/S1470-2045(16)30062-6","ISSN":"1470-2045, 1474-5488","note":"PMID: 27301028, 27301028","shortTitle":"Brexit","journalAbbreviation":"The Lancet Oncology","language":"English","author":[{"family":"Tabernero","given":"Josep"},{"family":"Ciardiello","given":"Fortunato"}],"issued":{"date-parts":[["2016",5,1]]}}}],"schema":"https://github.com/citation-style-language/schema/raw/master/csl-citation.json"} </w:instrText>
      </w:r>
      <w:r w:rsidR="00954A3B">
        <w:rPr>
          <w:rFonts w:ascii="Baskerville" w:eastAsia="Times New Roman" w:hAnsi="Baskerville"/>
          <w:lang w:val="en-GB"/>
        </w:rPr>
        <w:fldChar w:fldCharType="separate"/>
      </w:r>
      <w:r w:rsidR="00C43875">
        <w:rPr>
          <w:rFonts w:ascii="Baskerville" w:eastAsia="Times New Roman" w:hAnsi="Baskerville"/>
          <w:noProof/>
          <w:lang w:val="en-GB"/>
        </w:rPr>
        <w:t>(Cressey, 2016; Tabernero and Ciardiello, 2016)</w:t>
      </w:r>
      <w:r w:rsidR="00954A3B">
        <w:rPr>
          <w:rFonts w:ascii="Baskerville" w:eastAsia="Times New Roman" w:hAnsi="Baskerville"/>
          <w:lang w:val="en-GB"/>
        </w:rPr>
        <w:fldChar w:fldCharType="end"/>
      </w:r>
      <w:r w:rsidR="009C13BF" w:rsidRPr="002B5DA8">
        <w:rPr>
          <w:rFonts w:ascii="Baskerville" w:eastAsia="Times New Roman" w:hAnsi="Baskerville"/>
          <w:lang w:val="en-GB"/>
        </w:rPr>
        <w:t>.</w:t>
      </w:r>
      <w:r w:rsidR="00E240DF" w:rsidRPr="002B5DA8">
        <w:rPr>
          <w:rFonts w:ascii="Baskerville" w:eastAsia="Times New Roman" w:hAnsi="Baskerville"/>
          <w:lang w:val="en-GB"/>
        </w:rPr>
        <w:t xml:space="preserve"> </w:t>
      </w:r>
      <w:r w:rsidR="0051296C" w:rsidRPr="00CC6444">
        <w:rPr>
          <w:rFonts w:ascii="Baskerville" w:eastAsia="Times New Roman" w:hAnsi="Baskerville"/>
          <w:lang w:val="en-GB"/>
        </w:rPr>
        <w:t xml:space="preserve"> </w:t>
      </w:r>
      <w:r w:rsidR="00B84821">
        <w:rPr>
          <w:rFonts w:ascii="Baskerville" w:eastAsia="Times New Roman" w:hAnsi="Baskerville"/>
          <w:lang w:val="en-GB"/>
        </w:rPr>
        <w:t xml:space="preserve">The </w:t>
      </w:r>
      <w:r w:rsidR="00313C86">
        <w:rPr>
          <w:rFonts w:ascii="Baskerville" w:eastAsia="Times New Roman" w:hAnsi="Baskerville"/>
          <w:lang w:val="en-GB"/>
        </w:rPr>
        <w:t xml:space="preserve">7% </w:t>
      </w:r>
      <w:r w:rsidR="00B84821">
        <w:rPr>
          <w:rFonts w:ascii="Baskerville" w:eastAsia="Times New Roman" w:hAnsi="Baskerville"/>
          <w:lang w:val="en-GB"/>
        </w:rPr>
        <w:t xml:space="preserve">fall in </w:t>
      </w:r>
      <w:r w:rsidR="00313C86">
        <w:rPr>
          <w:rFonts w:ascii="Baskerville" w:eastAsia="Times New Roman" w:hAnsi="Baskerville"/>
          <w:lang w:val="en-GB"/>
        </w:rPr>
        <w:t>applications by EU students to British universities in 2017 and the large share</w:t>
      </w:r>
      <w:r w:rsidR="00B54D7E">
        <w:rPr>
          <w:rStyle w:val="Appeldenotedefin"/>
          <w:rFonts w:ascii="Baskerville" w:eastAsia="Times New Roman" w:hAnsi="Baskerville"/>
          <w:lang w:val="en-GB"/>
        </w:rPr>
        <w:endnoteReference w:id="1"/>
      </w:r>
      <w:r w:rsidR="00313C86">
        <w:rPr>
          <w:rFonts w:ascii="Baskerville" w:eastAsia="Times New Roman" w:hAnsi="Baskerville"/>
          <w:lang w:val="en-GB"/>
        </w:rPr>
        <w:t xml:space="preserve"> of EU academics reporting they are now more likely to leave the UK </w:t>
      </w:r>
      <w:r w:rsidR="00B54D7E">
        <w:rPr>
          <w:rFonts w:ascii="Baskerville" w:eastAsia="Times New Roman" w:hAnsi="Baskerville"/>
          <w:lang w:val="en-GB"/>
        </w:rPr>
        <w:t>support</w:t>
      </w:r>
      <w:r w:rsidR="00313C86">
        <w:rPr>
          <w:rFonts w:ascii="Baskerville" w:eastAsia="Times New Roman" w:hAnsi="Baskerville"/>
          <w:lang w:val="en-GB"/>
        </w:rPr>
        <w:t xml:space="preserve"> </w:t>
      </w:r>
      <w:r w:rsidR="004D492A">
        <w:rPr>
          <w:rFonts w:ascii="Baskerville" w:eastAsia="Times New Roman" w:hAnsi="Baskerville"/>
          <w:lang w:val="en-GB"/>
        </w:rPr>
        <w:t>such</w:t>
      </w:r>
      <w:r w:rsidR="00313C86">
        <w:rPr>
          <w:rFonts w:ascii="Baskerville" w:eastAsia="Times New Roman" w:hAnsi="Baskerville"/>
          <w:lang w:val="en-GB"/>
        </w:rPr>
        <w:t xml:space="preserve"> fears </w:t>
      </w:r>
      <w:r w:rsidR="00954A3B">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{"citationID":"6JobzYUs","properties":{"formattedCitation":"(Mayhew, 2017)","plainCitation":"(Mayhew, 2017)"},"citationItems":[{"id":1557,"uris":["http://zotero.org/users/1667517/items/NB8RE8D2"],"uri":["http://zotero.org/users/1667517/items/NB8RE8D2"],"itemData":{"id":1557,"type":"article-journal","title":"UK higher education and Brexit","container-title":"Oxford Review of Economic Policy","page":"S155-S161","volume":"33","issue":"suppl_1","source":"academic.oup.com","DOI":"10.1093/oxrep/grx012","ISSN":"0266-903X","journalAbbreviation":"Oxf Rev Econ Policy","author":[{"family":"Mayhew","given":"Ken"}],"issued":{"date-parts":[["2017",3,1]]}}}],"schema":"https://github.com/citation-style-language/schema/raw/master/csl-citation.json"} </w:instrText>
      </w:r>
      <w:r w:rsidR="00954A3B">
        <w:rPr>
          <w:rFonts w:ascii="Baskerville" w:eastAsia="Times New Roman" w:hAnsi="Baskerville"/>
          <w:lang w:val="en-GB"/>
        </w:rPr>
        <w:fldChar w:fldCharType="separate"/>
      </w:r>
      <w:r w:rsidR="00C43875">
        <w:rPr>
          <w:rFonts w:ascii="Baskerville" w:eastAsia="Times New Roman" w:hAnsi="Baskerville"/>
          <w:noProof/>
          <w:lang w:val="en-GB"/>
        </w:rPr>
        <w:t>(Mayhew, 2017)</w:t>
      </w:r>
      <w:r w:rsidR="00954A3B">
        <w:rPr>
          <w:rFonts w:ascii="Baskerville" w:eastAsia="Times New Roman" w:hAnsi="Baskerville"/>
          <w:lang w:val="en-GB"/>
        </w:rPr>
        <w:fldChar w:fldCharType="end"/>
      </w:r>
      <w:r w:rsidR="0016582E">
        <w:rPr>
          <w:rFonts w:ascii="Baskerville" w:eastAsia="Times New Roman" w:hAnsi="Baskerville"/>
          <w:lang w:val="en-GB"/>
        </w:rPr>
        <w:t>.</w:t>
      </w:r>
      <w:r w:rsidR="0016582E" w:rsidDel="0016582E">
        <w:rPr>
          <w:rFonts w:ascii="Baskerville" w:eastAsia="Times New Roman" w:hAnsi="Baskerville"/>
          <w:lang w:val="en-GB"/>
        </w:rPr>
        <w:t xml:space="preserve"> </w:t>
      </w:r>
      <w:r w:rsidR="00B54D7E">
        <w:rPr>
          <w:rFonts w:ascii="Baskerville" w:eastAsia="Times New Roman" w:hAnsi="Baskerville"/>
          <w:lang w:val="en-GB"/>
        </w:rPr>
        <w:t>Higher education institutions</w:t>
      </w:r>
      <w:r w:rsidR="00B54D7E" w:rsidRPr="00CC6444">
        <w:rPr>
          <w:rFonts w:ascii="Baskerville" w:eastAsia="Times New Roman" w:hAnsi="Baskerville"/>
          <w:lang w:val="en-GB"/>
        </w:rPr>
        <w:t xml:space="preserve"> </w:t>
      </w:r>
      <w:r w:rsidR="00203659" w:rsidRPr="00CC6444">
        <w:rPr>
          <w:rFonts w:ascii="Baskerville" w:eastAsia="Times New Roman" w:hAnsi="Baskerville"/>
          <w:lang w:val="en-GB"/>
        </w:rPr>
        <w:t>c</w:t>
      </w:r>
      <w:r w:rsidR="00E16B88" w:rsidRPr="00CC6444">
        <w:rPr>
          <w:rFonts w:ascii="Baskerville" w:eastAsia="Times New Roman" w:hAnsi="Baskerville"/>
          <w:lang w:val="en-GB"/>
        </w:rPr>
        <w:t xml:space="preserve">all </w:t>
      </w:r>
      <w:r w:rsidR="00203659" w:rsidRPr="005C3FBF">
        <w:rPr>
          <w:rFonts w:ascii="Baskerville" w:hAnsi="Baskerville" w:cs="Baskerville"/>
          <w:lang w:val="en-GB"/>
        </w:rPr>
        <w:t>for favo</w:t>
      </w:r>
      <w:r w:rsidR="00EA3199">
        <w:rPr>
          <w:rFonts w:ascii="Baskerville" w:hAnsi="Baskerville" w:cs="Baskerville"/>
          <w:lang w:val="en-GB"/>
        </w:rPr>
        <w:t>u</w:t>
      </w:r>
      <w:r w:rsidR="00203659" w:rsidRPr="005C3FBF">
        <w:rPr>
          <w:rFonts w:ascii="Baskerville" w:hAnsi="Baskerville" w:cs="Baskerville"/>
          <w:lang w:val="en-GB"/>
        </w:rPr>
        <w:t xml:space="preserve">rable migration policies </w:t>
      </w:r>
      <w:r w:rsidR="004C73AE" w:rsidRPr="005C3FBF">
        <w:rPr>
          <w:rFonts w:ascii="Baskerville" w:hAnsi="Baskerville" w:cs="Baskerville"/>
          <w:lang w:val="en-GB"/>
        </w:rPr>
        <w:t>to</w:t>
      </w:r>
      <w:r w:rsidR="00203659" w:rsidRPr="005C3FBF">
        <w:rPr>
          <w:rFonts w:ascii="Baskerville" w:hAnsi="Baskerville" w:cs="Baskerville"/>
          <w:lang w:val="en-GB"/>
        </w:rPr>
        <w:t xml:space="preserve"> attract and retain international students and highly</w:t>
      </w:r>
      <w:r w:rsidR="00662F38" w:rsidRPr="005C3FBF">
        <w:rPr>
          <w:rFonts w:ascii="Baskerville" w:hAnsi="Baskerville" w:cs="Baskerville"/>
          <w:lang w:val="en-GB"/>
        </w:rPr>
        <w:t>-</w:t>
      </w:r>
      <w:r w:rsidR="00203659" w:rsidRPr="005C3FBF">
        <w:rPr>
          <w:rFonts w:ascii="Baskerville" w:hAnsi="Baskerville" w:cs="Baskerville"/>
          <w:lang w:val="en-GB"/>
        </w:rPr>
        <w:t>skilled migrants, who may otherwise turn to other, more welcoming destinations</w:t>
      </w:r>
      <w:r w:rsidR="0016582E">
        <w:rPr>
          <w:rFonts w:ascii="Baskerville" w:eastAsia="Times New Roman" w:hAnsi="Baskerville"/>
          <w:lang w:val="en-GB"/>
        </w:rPr>
        <w:t xml:space="preserve"> </w:t>
      </w:r>
      <w:r w:rsidR="0016582E">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{"citationID":"ZOlZjBfV","properties":{"formattedCitation":"(Marginson, 2017)","plainCitation":"(Marginson, 2017)"},"citationItems":[{"id":1567,"uris":["http://zotero.org/users/1667517/items/JQG2ZV8W"],"uri":["http://zotero.org/users/1667517/items/JQG2ZV8W"],"itemData":{"id":1567,"type":"article-journal","title":"Brexit: Challenges for Universities in Hard Times","container-title":"International Higher Education","page":"8-10","volume":"0","issue":"88","source":"ejournals.bc.edu","abstract":"The UK has voted to leave the EU primarily because of opposition to migration. Free movement from EU countries into UK will end with ‘Brexit’ in 2019 and international student numbers will be cut sharply. Universities face a substantial decline in international student revenues—initially among non-EU students—and lose participation in EU collaborative research schemes which generate £1 billion year in UK research activity.","DOI":"10.6017/ihe.2017.88.9682","ISSN":"2372-4501","shortTitle":"Brexit","language":"EN","author":[{"family":"Marginson","given":"Simon"}],"issued":{"date-parts":[["2017",1,17]]}}}],"schema":"https://github.com/citation-style-language/schema/raw/master/csl-citation.json"} </w:instrText>
      </w:r>
      <w:r w:rsidR="0016582E">
        <w:rPr>
          <w:rFonts w:ascii="Baskerville" w:eastAsia="Times New Roman" w:hAnsi="Baskerville"/>
          <w:lang w:val="en-GB"/>
        </w:rPr>
        <w:fldChar w:fldCharType="separate"/>
      </w:r>
      <w:r w:rsidR="00C43875">
        <w:rPr>
          <w:rFonts w:ascii="Baskerville" w:eastAsia="Times New Roman" w:hAnsi="Baskerville"/>
          <w:noProof/>
          <w:lang w:val="en-GB"/>
        </w:rPr>
        <w:t>(Marginson, 2017)</w:t>
      </w:r>
      <w:r w:rsidR="0016582E">
        <w:rPr>
          <w:rFonts w:ascii="Baskerville" w:eastAsia="Times New Roman" w:hAnsi="Baskerville"/>
          <w:lang w:val="en-GB"/>
        </w:rPr>
        <w:fldChar w:fldCharType="end"/>
      </w:r>
      <w:r w:rsidR="0016582E">
        <w:rPr>
          <w:rFonts w:ascii="Baskerville" w:eastAsia="Times New Roman" w:hAnsi="Baskerville"/>
          <w:lang w:val="en-GB"/>
        </w:rPr>
        <w:t xml:space="preserve">. </w:t>
      </w:r>
      <w:r w:rsidR="004C73AE" w:rsidRPr="00CC6444">
        <w:rPr>
          <w:rFonts w:ascii="Baskerville" w:eastAsia="Times New Roman" w:hAnsi="Baskerville"/>
          <w:lang w:val="en-GB"/>
        </w:rPr>
        <w:t>But to what extent can migration policies actually shape international academic mobility?</w:t>
      </w:r>
    </w:p>
    <w:p w14:paraId="6F1ABB0C" w14:textId="53B60181" w:rsidR="00786147" w:rsidRPr="00CC6444" w:rsidRDefault="00786147" w:rsidP="001752CF">
      <w:pPr>
        <w:spacing w:after="120" w:line="276" w:lineRule="auto"/>
        <w:rPr>
          <w:rFonts w:ascii="Baskerville" w:eastAsia="Times New Roman" w:hAnsi="Baskerville"/>
          <w:lang w:val="en-GB"/>
        </w:rPr>
      </w:pPr>
      <w:r w:rsidRPr="00CC6444">
        <w:rPr>
          <w:rFonts w:ascii="Baskerville" w:eastAsia="Times New Roman" w:hAnsi="Baskerville"/>
          <w:lang w:val="en-GB"/>
        </w:rPr>
        <w:t>As countries</w:t>
      </w:r>
      <w:r w:rsidR="00292E04" w:rsidRPr="00CC6444">
        <w:rPr>
          <w:rFonts w:ascii="Baskerville" w:eastAsia="Times New Roman" w:hAnsi="Baskerville"/>
          <w:lang w:val="en-GB"/>
        </w:rPr>
        <w:t xml:space="preserve">, companies and universities </w:t>
      </w:r>
      <w:r w:rsidRPr="00CC6444">
        <w:rPr>
          <w:rFonts w:ascii="Baskerville" w:eastAsia="Times New Roman" w:hAnsi="Baskerville"/>
          <w:lang w:val="en-GB"/>
        </w:rPr>
        <w:t xml:space="preserve">compete globally for human capital, </w:t>
      </w:r>
      <w:r w:rsidR="003F3F52" w:rsidRPr="00CC6444">
        <w:rPr>
          <w:rFonts w:ascii="Baskerville" w:eastAsia="Times New Roman" w:hAnsi="Baskerville"/>
          <w:lang w:val="en-GB"/>
        </w:rPr>
        <w:t xml:space="preserve">skill-selective </w:t>
      </w:r>
      <w:r w:rsidRPr="00CC6444">
        <w:rPr>
          <w:rFonts w:ascii="Baskerville" w:eastAsia="Times New Roman" w:hAnsi="Baskerville"/>
          <w:lang w:val="en-GB"/>
        </w:rPr>
        <w:t>policies are seen as pull factors that can draw high</w:t>
      </w:r>
      <w:r w:rsidR="00292E04" w:rsidRPr="00CC6444">
        <w:rPr>
          <w:rFonts w:ascii="Baskerville" w:eastAsia="Times New Roman" w:hAnsi="Baskerville"/>
          <w:lang w:val="en-GB"/>
        </w:rPr>
        <w:t>ly</w:t>
      </w:r>
      <w:r w:rsidR="003F3F52" w:rsidRPr="00CC6444">
        <w:rPr>
          <w:rFonts w:ascii="Baskerville" w:eastAsia="Times New Roman" w:hAnsi="Baskerville"/>
          <w:lang w:val="en-GB"/>
        </w:rPr>
        <w:t>-</w:t>
      </w:r>
      <w:r w:rsidRPr="00CC6444">
        <w:rPr>
          <w:rFonts w:ascii="Baskerville" w:eastAsia="Times New Roman" w:hAnsi="Baskerville"/>
          <w:lang w:val="en-GB"/>
        </w:rPr>
        <w:t xml:space="preserve">skilled </w:t>
      </w:r>
      <w:r w:rsidR="00292E04" w:rsidRPr="00CC6444">
        <w:rPr>
          <w:rFonts w:ascii="Baskerville" w:eastAsia="Times New Roman" w:hAnsi="Baskerville"/>
          <w:lang w:val="en-GB"/>
        </w:rPr>
        <w:t xml:space="preserve">foreigners </w:t>
      </w:r>
      <w:r w:rsidRPr="00CC6444">
        <w:rPr>
          <w:rFonts w:ascii="Baskerville" w:eastAsia="Times New Roman" w:hAnsi="Baskerville"/>
          <w:lang w:val="en-GB"/>
        </w:rPr>
        <w:t>to the country or as positive welcoming messages. A g</w:t>
      </w:r>
      <w:r w:rsidRPr="00CC6444">
        <w:rPr>
          <w:rFonts w:ascii="Baskerville" w:hAnsi="Baskerville"/>
          <w:lang w:val="en-GB"/>
        </w:rPr>
        <w:t xml:space="preserve">rowing amount of research </w:t>
      </w:r>
      <w:r w:rsidR="00A300E5" w:rsidRPr="002B5DA8">
        <w:rPr>
          <w:rFonts w:ascii="Baskerville" w:hAnsi="Baskerville"/>
          <w:lang w:val="en-GB"/>
        </w:rPr>
        <w:fldChar w:fldCharType="begin"/>
      </w:r>
      <w:r w:rsidR="00C43875">
        <w:rPr>
          <w:rFonts w:ascii="Baskerville" w:hAnsi="Baskerville"/>
          <w:lang w:val="en-GB"/>
        </w:rPr>
        <w:instrText xml:space="preserve"> ADDIN ZOTERO_ITEM CSL_CITATION {"citationID":"XJoWWjOe","properties":{"formattedCitation":"(Doomernik et al., 2009; Ortega and Peri, 2013; Rinne, 2012)","plainCitation":"(Doomernik et al., 2009; Ortega and Peri, 2013; Rinne, 2012)"},"citationItems":[{"id":264,"uris":["http://zotero.org/users/1667517/items/DDQN67RQ"],"uri":["http://zotero.org/users/1667517/items/DDQN67RQ"],"itemData":{"id":264,"type":"chapter","title":"The Evaluation of Immigration Policies","container-title":"International Handbook on the Economics of Migration","publisher":"Edward Elgar Publishing","publisher-place":"Cheltenham, UK and Northamption, USA","page":"530-551","event-place":"Cheltenham, UK and Northamption, USA","author":[{"family":"Rinne","given":"Ulf"}],"container-author":[{"family":"Constant","given":"Amelie"},{"family":"Zimmermann","given":"Klaus"}],"issued":{"date-parts":[["2012"]]}}},{"id":535,"uris":["http://zotero.org/users/1667517/items/XWVZE4JH"],"uri":["http://zotero.org/users/1667517/items/XWVZE4JH"],"itemData":{"id":535,"type":"report","title":"The Battle for the Brains: Why Immigration Policy is not Enough to Attract the Highly Skilled","collection-title":"Brussels Forum Paper Series","publisher":"The German Marshall Fund of the United States","URL":"http://www.gmfus.org/publications/battle-brains-why-immigration-policy-not-enough-attract-highly-skilled","author":[{"family":"Doomernik","given":"Jeroen"},{"family":"Koslowski","given":"Rey"},{"family":"Thranhardt","given":"Dietrich"}],"issued":{"date-parts":[["2009"]]},"accessed":{"date-parts":[["2016",9,19]]}}},{"id":246,"uris":["http://zotero.org/users/1667517/items/C8DA7A68"],"uri":["http://zotero.org/users/1667517/items/C8DA7A68"],"itemData":{"id":246,"type":"article-journal","title":"The effect of income and immigration policies on international migration","container-title":"Migration Studies","page":"47-74","volume":"1","issue":"1","source":"migration.oxfordjournals.org","abstract":"This article makes two contributions to the literature on the determinants of international migration flows. First, we compile a new dataset on annual bilateral migration flows covering 15 OECD destination countries and 120 sending countries for the period 1980–2006. The dataset also contains data on time-varying immigration policies that regulate the entry of immigrants in our destination countries over this period. Second, we present an empirical model of migration choice across multiple destinations that allows for unobserved individual heterogeneity and derive a structural estimating equation. Our estimates show that international migration flows are highly responsive to income per capita at destination. This elasticity is twice as high for within-European Union (EU) migration, reflecting the higher degree of labor mobility within the EU. We also find that tightening of laws regulating immigrant entry reduce rapidly and significantly their flow.","DOI":"10.1093/migration/mns004","ISSN":"2049-5838, 2049-5846","journalAbbreviation":"Migrat Stud","language":"en","author":[{"family":"Ortega","given":"Francesc"},{"family":"Peri","given":"Giovanni"}],"issued":{"date-parts":[["2013",3,1]]}}}],"schema":"https://github.com/citation-style-language/schema/raw/master/csl-citation.json"} </w:instrText>
      </w:r>
      <w:r w:rsidR="00A300E5" w:rsidRPr="002B5DA8">
        <w:rPr>
          <w:rFonts w:ascii="Baskerville" w:hAnsi="Baskerville"/>
          <w:lang w:val="en-GB"/>
        </w:rPr>
        <w:fldChar w:fldCharType="separate"/>
      </w:r>
      <w:r w:rsidR="00C43875">
        <w:rPr>
          <w:rFonts w:ascii="Baskerville" w:hAnsi="Baskerville"/>
          <w:noProof/>
          <w:lang w:val="en-GB"/>
        </w:rPr>
        <w:t>(Doomernik et al., 2009; Ortega and Peri, 2013; Rinne, 2012)</w:t>
      </w:r>
      <w:r w:rsidR="00A300E5" w:rsidRPr="002B5DA8">
        <w:rPr>
          <w:rFonts w:ascii="Baskerville" w:hAnsi="Baskerville"/>
          <w:lang w:val="en-GB"/>
        </w:rPr>
        <w:fldChar w:fldCharType="end"/>
      </w:r>
      <w:r w:rsidR="00726FD2" w:rsidRPr="002B5DA8">
        <w:rPr>
          <w:rFonts w:ascii="Baskerville" w:hAnsi="Baskerville"/>
          <w:lang w:val="en-GB"/>
        </w:rPr>
        <w:t xml:space="preserve"> </w:t>
      </w:r>
      <w:r w:rsidRPr="002B5DA8">
        <w:rPr>
          <w:rFonts w:ascii="Baskerville" w:hAnsi="Baskerville"/>
          <w:lang w:val="en-GB"/>
        </w:rPr>
        <w:t>seeks to evaluate the effectiveness of such po</w:t>
      </w:r>
      <w:r w:rsidRPr="00CC6444">
        <w:rPr>
          <w:rFonts w:ascii="Baskerville" w:hAnsi="Baskerville"/>
          <w:lang w:val="en-GB"/>
        </w:rPr>
        <w:t xml:space="preserve">licies, with contrasted findings. While some studies find no effect of </w:t>
      </w:r>
      <w:r w:rsidR="00292E04" w:rsidRPr="00CC6444">
        <w:rPr>
          <w:rFonts w:ascii="Baskerville" w:hAnsi="Baskerville"/>
          <w:lang w:val="en-GB"/>
        </w:rPr>
        <w:t xml:space="preserve">skill-selective </w:t>
      </w:r>
      <w:r w:rsidRPr="00CC6444">
        <w:rPr>
          <w:rFonts w:ascii="Baskerville" w:hAnsi="Baskerville"/>
          <w:lang w:val="en-GB"/>
        </w:rPr>
        <w:t xml:space="preserve">policies </w:t>
      </w:r>
      <w:r w:rsidR="00C4137C" w:rsidRPr="002B5DA8">
        <w:rPr>
          <w:rFonts w:ascii="Baskerville" w:hAnsi="Baskerville"/>
          <w:lang w:val="en-GB"/>
        </w:rPr>
        <w:fldChar w:fldCharType="begin"/>
      </w:r>
      <w:r w:rsidR="006775CB">
        <w:rPr>
          <w:rFonts w:ascii="Baskerville" w:hAnsi="Baskerville"/>
          <w:lang w:val="en-GB"/>
        </w:rPr>
        <w:instrText xml:space="preserve"> ADDIN ZOTERO_ITEM CSL_CITATION {"citationID":"tafZojjw","properties":{"formattedCitation":"(Jasso and Rosenzweig, 2009)","plainCitation":"(Jasso and Rosenzweig, 2009)"},"citationItems":[{"id":364,"uris":["http://zotero.org/users/1667517/items/JQE9UG4P"],"uri":["http://zotero.org/users/1667517/items/JQE9UG4P"],"itemData":{"id":364,"type":"chapter","title":"Selection Criteria and the Skill Composition of Immigrants: A Comparative Analysis of Australian and U.S. Employment Immigration - Oxford Scholarship","container-title":"Skilled Immigration Today: Prospects, Problems, and Policies","publisher":"Oxford University Press","publisher-place":"New York","event-place":"New York","abstract":"This chapter provides an analysis of the selection criteria and an empirical examination of the effects of different criteria on the actual skill composition of immigrants in a comparative analysis of the U.S. and Australian systems. It shows that geography matters in the sense that who a country's neighbors are, in terms of their level and type of development, has a significant effect on the size and skill composition of employment migrants. There is no evidence that the differences in the selection mechanism used to screen employment migrants in the two countries play a significant role in affecting the characteristics of skill migration.","URL":"http://www.oxfordscholarship.com/view/10.1093/acprof:oso/9780195382433.001.0001/acprof-9780195382433-chapter-6","shortTitle":"Selection Criteria and the Skill Composition of Immigrants","author":[{"family":"Jasso","given":"Guillermina"},{"family":"Rosenzweig","given":"Mark R"}],"editor":[{"family":"Bhagwati","given":"Jagdish"},{"family":"Hanson","given":"Gordon"}],"issued":{"date-parts":[["2009",4,21]]},"accessed":{"date-parts":[["2016",9,19]]}}}],"schema":"https://github.com/citation-style-language/schema/raw/master/csl-citation.json"} </w:instrText>
      </w:r>
      <w:r w:rsidR="00C4137C" w:rsidRPr="002B5DA8">
        <w:rPr>
          <w:rFonts w:ascii="Baskerville" w:hAnsi="Baskerville"/>
          <w:lang w:val="en-GB"/>
        </w:rPr>
        <w:fldChar w:fldCharType="separate"/>
      </w:r>
      <w:r w:rsidR="00C43875">
        <w:rPr>
          <w:rFonts w:ascii="Baskerville" w:hAnsi="Baskerville"/>
          <w:noProof/>
          <w:lang w:val="en-GB"/>
        </w:rPr>
        <w:t>(Jasso and Rosenzweig, 2009)</w:t>
      </w:r>
      <w:r w:rsidR="00C4137C" w:rsidRPr="002B5DA8">
        <w:rPr>
          <w:rFonts w:ascii="Baskerville" w:hAnsi="Baskerville"/>
          <w:lang w:val="en-GB"/>
        </w:rPr>
        <w:fldChar w:fldCharType="end"/>
      </w:r>
      <w:r w:rsidRPr="002B5DA8">
        <w:rPr>
          <w:rFonts w:ascii="Baskerville" w:hAnsi="Baskerville"/>
          <w:lang w:val="en-GB"/>
        </w:rPr>
        <w:t xml:space="preserve">, others show </w:t>
      </w:r>
      <w:r w:rsidR="00292E04" w:rsidRPr="002B5DA8">
        <w:rPr>
          <w:rFonts w:ascii="Baskerville" w:hAnsi="Baskerville"/>
          <w:lang w:val="en-GB"/>
        </w:rPr>
        <w:t>they</w:t>
      </w:r>
      <w:r w:rsidRPr="002B5DA8">
        <w:rPr>
          <w:rFonts w:ascii="Baskerville" w:hAnsi="Baskerville"/>
          <w:lang w:val="en-GB"/>
        </w:rPr>
        <w:t xml:space="preserve"> do in</w:t>
      </w:r>
      <w:r w:rsidRPr="00CC6444">
        <w:rPr>
          <w:rFonts w:ascii="Baskerville" w:hAnsi="Baskerville"/>
          <w:lang w:val="en-GB"/>
        </w:rPr>
        <w:t>deed work in the expected direction, increasing the inflows of high</w:t>
      </w:r>
      <w:r w:rsidR="003F3F52" w:rsidRPr="00CC6444">
        <w:rPr>
          <w:rFonts w:ascii="Baskerville" w:hAnsi="Baskerville"/>
          <w:lang w:val="en-GB"/>
        </w:rPr>
        <w:t>ly</w:t>
      </w:r>
      <w:r w:rsidRPr="00CC6444">
        <w:rPr>
          <w:rFonts w:ascii="Baskerville" w:hAnsi="Baskerville"/>
          <w:lang w:val="en-GB"/>
        </w:rPr>
        <w:t xml:space="preserve">-skilled immigrants </w:t>
      </w:r>
      <w:r w:rsidR="00C4137C" w:rsidRPr="002B5DA8">
        <w:rPr>
          <w:rFonts w:ascii="Baskerville" w:hAnsi="Baskerville"/>
          <w:lang w:val="en-GB"/>
        </w:rPr>
        <w:fldChar w:fldCharType="begin"/>
      </w:r>
      <w:r w:rsidR="00C43875">
        <w:rPr>
          <w:rFonts w:ascii="Baskerville" w:hAnsi="Baskerville"/>
          <w:lang w:val="en-GB"/>
        </w:rPr>
        <w:instrText xml:space="preserve"> ADDIN ZOTERO_ITEM CSL_CITATION {"citationID":"cto7nOFM","properties":{"formattedCitation":"(Boeri et al., 2012; Czaika and Parsons, 2017)","plainCitation":"(Boeri et al., 2012; Czaika and Parsons, 2017)"},"citationItems":[{"id":387,"uris":["http://zotero.org/users/1667517/items/MD22UTPW"],"uri":["http://zotero.org/users/1667517/items/MD22UTPW"],"itemData":{"id":387,"type":"book","title":"Brain Drain and Brain Gain: The Global Competition to Attract High-Skilled Migrants","publisher":"OUP Oxford","number-of-pages":"336","source":"Google Books","abstract":"The worldwide race to attract talents is getting tougher. The US has been leading the race, with its ability to attract PhD candidates and graduates not only from emerging countries, but also from the European Union. However, a growing number of countries have adopted immigration policies specifically aimed at selecting and attracting skilled workers. This book describes the global competition to attract talents. It focuses in particular on two phenomena: the brain gain and brain drain associated with high-skilled migration. Part I provides an overview of immigration policies designed to draw in skilled workers. It describes the economic gains associated with skilled immigration in the destination countries and the main determinants of the inflows of skilled immigrants (such as wage premia on education and R&amp;D spending). It also discusses why skill-selective immigration policies do not find more support in receiving countries and shows that interest groups are actively engaged in affecting policies towards skilled migrants. Part II examines the consequences of brain drain for the sending countries. It reviews the channels through which skilled emigration can affect the source countries and looks at remittances, return migration, diaspora externalities, and network effects that may compensate the sending countries for their loss of human capital. Contrary to traditional wisdom, the results indicate that most developing countries experience a net gain from skilled emigration.","ISBN":"978-0-19-965482-6","note":"Google-Books-ID: 3fxFK6ZpE40C","shortTitle":"Brain Drain and Brain Gain","language":"en","editor":[{"family":"Boeri","given":"Tito"},{"family":"Brucker","given":"Herbert"},{"family":"Docquier","given":"Frédéric"},{"family":"Rapoport","given":"Hillel"}],"issued":{"date-parts":[["2012",7,26]]}}},{"id":1584,"uris":["http://zotero.org/users/1667517/items/7N9255N3"],"uri":["http://zotero.org/users/1667517/items/7N9255N3"],"itemData":{"id":1584,"type":"article-journal","title":"The Gravity of High-Skilled Migration Policies","container-title":"Demography","page":"603-630","volume":"54","issue":"2","source":"link.springer.com","abstract":"Combining unique, annual, bilateral data on labor flows of highly skilled immigrants for 10 OECD destinations between 2000 and 2012, with new databases comprising both unilateral and bilateral policy instruments, we present the first judicious cross-country assessment of policies aimed to attract and select high-skilled workers. Points-based systems are much more effective in attracting and selecting high-skilled migrants than requiring a job offer, labor market tests, and shortage lists. Offers of permanent residency, while attracting the highly skilled, overall reduce the human capital content of labor flows because they prove more attractive to non-high-skilled workers. Bilateral recognition of diploma and social security agreements foster greater flows of high-skilled workers and improve the skill selectivity of immigrant flows. Conversely, double taxation agreements deter high-skilled migrants, although they do not alter overall skill selectivity. Our results are robust to a variety of empirical specifications that account for destination-specific amenities, multilateral resistance to migration, and the endogeneity of immigration policies.","DOI":"10.1007/s13524-017-0559-1","ISSN":"0070-3370, 1533-7790","journalAbbreviation":"Demography","language":"en","author":[{"family":"Czaika","given":"Mathias"},{"family":"Parsons","given":"Christopher R."}],"issued":{"date-parts":[["2017",4,1]]}}}],"schema":"https://github.com/citation-style-language/schema/raw/master/csl-citation.json"} </w:instrText>
      </w:r>
      <w:r w:rsidR="00C4137C" w:rsidRPr="002B5DA8">
        <w:rPr>
          <w:rFonts w:ascii="Baskerville" w:hAnsi="Baskerville"/>
          <w:lang w:val="en-GB"/>
        </w:rPr>
        <w:fldChar w:fldCharType="separate"/>
      </w:r>
      <w:r w:rsidR="00C43875">
        <w:rPr>
          <w:rFonts w:ascii="Baskerville" w:eastAsia="Times New Roman" w:hAnsi="Baskerville"/>
        </w:rPr>
        <w:t xml:space="preserve">(Boeri et al., 2012; </w:t>
      </w:r>
      <w:proofErr w:type="spellStart"/>
      <w:r w:rsidR="00C43875">
        <w:rPr>
          <w:rFonts w:ascii="Baskerville" w:eastAsia="Times New Roman" w:hAnsi="Baskerville"/>
        </w:rPr>
        <w:t>Czaika</w:t>
      </w:r>
      <w:proofErr w:type="spellEnd"/>
      <w:r w:rsidR="00C43875">
        <w:rPr>
          <w:rFonts w:ascii="Baskerville" w:eastAsia="Times New Roman" w:hAnsi="Baskerville"/>
        </w:rPr>
        <w:t xml:space="preserve"> and Parsons, 2017)</w:t>
      </w:r>
      <w:r w:rsidR="00C4137C" w:rsidRPr="002B5DA8">
        <w:rPr>
          <w:rFonts w:ascii="Baskerville" w:hAnsi="Baskerville"/>
          <w:lang w:val="en-GB"/>
        </w:rPr>
        <w:fldChar w:fldCharType="end"/>
      </w:r>
      <w:r w:rsidR="00C4137C" w:rsidRPr="002B5DA8">
        <w:rPr>
          <w:rFonts w:ascii="Baskerville" w:hAnsi="Baskerville"/>
          <w:lang w:val="en-GB"/>
        </w:rPr>
        <w:t xml:space="preserve">. </w:t>
      </w:r>
      <w:r w:rsidRPr="002B5DA8">
        <w:rPr>
          <w:rFonts w:ascii="Baskerville" w:hAnsi="Baskerville"/>
          <w:lang w:val="en-GB"/>
        </w:rPr>
        <w:t xml:space="preserve">In contrast, the </w:t>
      </w:r>
      <w:r w:rsidRPr="002B5DA8">
        <w:rPr>
          <w:rFonts w:ascii="Baskerville" w:hAnsi="Baskerville"/>
          <w:i/>
          <w:lang w:val="en-GB"/>
        </w:rPr>
        <w:t>mechanisms</w:t>
      </w:r>
      <w:r w:rsidRPr="00CC6444">
        <w:rPr>
          <w:rFonts w:ascii="Baskerville" w:hAnsi="Baskerville"/>
          <w:lang w:val="en-GB"/>
        </w:rPr>
        <w:t xml:space="preserve"> through which these policies may shape migration decision-making and behaviour have been understudied. </w:t>
      </w:r>
    </w:p>
    <w:p w14:paraId="5F6B2181" w14:textId="5F6DE23E" w:rsidR="00165B25" w:rsidRDefault="00786147" w:rsidP="001752CF">
      <w:pPr>
        <w:spacing w:after="120" w:line="276" w:lineRule="auto"/>
        <w:rPr>
          <w:rFonts w:ascii="Baskerville" w:eastAsia="Times New Roman" w:hAnsi="Baskerville"/>
          <w:lang w:val="en-GB"/>
        </w:rPr>
      </w:pPr>
      <w:r w:rsidRPr="00CC6444">
        <w:rPr>
          <w:rFonts w:ascii="Baskerville" w:hAnsi="Baskerville"/>
          <w:lang w:val="en-GB"/>
        </w:rPr>
        <w:t xml:space="preserve">This paper contributes to the literature </w:t>
      </w:r>
      <w:r w:rsidR="0051296C" w:rsidRPr="00CC6444">
        <w:rPr>
          <w:rFonts w:ascii="Baskerville" w:hAnsi="Baskerville"/>
          <w:lang w:val="en-GB"/>
        </w:rPr>
        <w:t xml:space="preserve">on global mobility </w:t>
      </w:r>
      <w:r w:rsidR="006647B3" w:rsidRPr="00CC6444">
        <w:rPr>
          <w:rFonts w:ascii="Baskerville" w:hAnsi="Baskerville"/>
          <w:lang w:val="en-GB"/>
        </w:rPr>
        <w:t xml:space="preserve">(Reay et al., 2001; Sha et al., 2010; Brooks and Waters, 2009) </w:t>
      </w:r>
      <w:r w:rsidRPr="00CC6444">
        <w:rPr>
          <w:rFonts w:ascii="Baskerville" w:hAnsi="Baskerville"/>
          <w:lang w:val="en-GB"/>
        </w:rPr>
        <w:t xml:space="preserve">by </w:t>
      </w:r>
      <w:r w:rsidRPr="00CC6444">
        <w:rPr>
          <w:rFonts w:ascii="Baskerville" w:eastAsia="Times New Roman" w:hAnsi="Baskerville"/>
          <w:lang w:val="en-GB"/>
        </w:rPr>
        <w:t xml:space="preserve">unpacking precisely what roles migration policies play in students’ and researchers’ choices about whether and where to move. We apply the conceptual distinction proposed by </w:t>
      </w:r>
      <w:r w:rsidR="00C4137C" w:rsidRPr="00CC6444">
        <w:rPr>
          <w:rFonts w:ascii="Baskerville" w:eastAsia="Times New Roman" w:hAnsi="Baskerville"/>
          <w:lang w:val="en-GB"/>
        </w:rPr>
        <w:t xml:space="preserve">Carling </w:t>
      </w:r>
      <w:r w:rsidR="00C4137C"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Oy7VahGQ","properties":{"formattedCitation":"(2002)","plainCitation":"(2002)"},"citationItems":[{"id":238,"uris":["http://zotero.org/users/1667517/items/BKSIKX4Q"],"uri":["http://zotero.org/users/1667517/items/BKSIKX4Q"],"itemData":{"id":238,"type":"article-journal","title":"Migration in the age of involuntary immobility: Theoretical reflections and Cape Verdean experiences","container-title":"Journal of Ethnic and Migration Studies","page":"5-42","volume":"28","issue":"1","source":"Taylor and Francis+NEJM","abstract":"Our times are characterised by involuntary immobility as much as by large migration flows. The sheer number of people wishing to migrate but not being able to do so indicates that migration must be analysed in the light of restrictive immigration policies. This article suggests that insights can be gained by addressing the aspiration and ability to migrate separately. On the basis of a case study of emigration from Cape Verde, the article first examines how aspirations are formed in the interplay between people's individual characteristics and their common emigration environment. It then proceeds to investigate how potential migrants' ability to migrate is determined in their encounter with the immigration interface. This involves a series of barriers and constraints which each potential migrant is differently equipped to overcome. The aspiration/ability model is proposed as a framework for analyses of migration and non-migration at a time when mobility itself has become an important stratifying factor.","DOI":"10.1080/13691830120103912","ISSN":"1369-183X","shortTitle":"Migration in the age of involuntary immobility","author":[{"family":"Carling","given":"J</w:instrText>
      </w:r>
      <w:r w:rsidR="00954A3B">
        <w:rPr>
          <w:rFonts w:ascii="MS Mincho" w:eastAsia="MS Mincho" w:hAnsi="MS Mincho" w:cs="MS Mincho"/>
          <w:lang w:val="en-GB"/>
        </w:rPr>
        <w:instrText>⊘</w:instrText>
      </w:r>
      <w:r w:rsidR="00954A3B">
        <w:rPr>
          <w:rFonts w:ascii="Baskerville" w:eastAsia="Times New Roman" w:hAnsi="Baskerville"/>
          <w:lang w:val="en-GB"/>
        </w:rPr>
        <w:instrText xml:space="preserve">rgen"}],"issued":{"date-parts":[["2002",1,1]]}},"suppress-author":true}],"schema":"https://github.com/citation-style-language/schema/raw/master/csl-citation.json"} </w:instrText>
      </w:r>
      <w:r w:rsidR="00C4137C" w:rsidRPr="002B5DA8">
        <w:rPr>
          <w:rFonts w:ascii="Baskerville" w:eastAsia="Times New Roman" w:hAnsi="Baskerville"/>
          <w:lang w:val="en-GB"/>
        </w:rPr>
        <w:fldChar w:fldCharType="separate"/>
      </w:r>
      <w:r w:rsidR="00C43875">
        <w:rPr>
          <w:rFonts w:ascii="Baskerville" w:eastAsia="Times New Roman" w:hAnsi="Baskerville"/>
          <w:noProof/>
          <w:lang w:val="en-GB"/>
        </w:rPr>
        <w:t>(2002)</w:t>
      </w:r>
      <w:r w:rsidR="00C4137C" w:rsidRPr="002B5DA8">
        <w:rPr>
          <w:rFonts w:ascii="Baskerville" w:eastAsia="Times New Roman" w:hAnsi="Baskerville"/>
          <w:lang w:val="en-GB"/>
        </w:rPr>
        <w:fldChar w:fldCharType="end"/>
      </w:r>
      <w:r w:rsidR="00C4137C" w:rsidRPr="002B5DA8">
        <w:rPr>
          <w:rFonts w:ascii="Baskerville" w:eastAsia="Times New Roman" w:hAnsi="Baskerville"/>
          <w:lang w:val="en-GB"/>
        </w:rPr>
        <w:t xml:space="preserve"> </w:t>
      </w:r>
      <w:r w:rsidRPr="002B5DA8">
        <w:rPr>
          <w:rFonts w:ascii="Baskerville" w:eastAsia="Times New Roman" w:hAnsi="Baskerville"/>
          <w:lang w:val="en-GB"/>
        </w:rPr>
        <w:t xml:space="preserve">and later developed by de Haas </w:t>
      </w:r>
      <w:r w:rsidR="00C4137C"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rXdghn1r","properties":{"formattedCitation":"(2010)","plainCitation":"(2010)"},"citationItems":[{"id":373,"uris":["http://zotero.org/users/1667517/items/KIIHQ4E5"],"uri":["http://zotero.org/users/1667517/items/KIIHQ4E5"],"itemData":{"id":373,"type":"article-journal","title":"The Internal Dynamics of Migration Processes: A Theoretical Inquiry","container-title":"Journal of Ethnic and Migration Studies","page":"1587-1617","volume":"36","issue":"10","source":"Taylor and Francis+NEJM","abstract":"The migration literature has identified various feedback mechanisms which explain why, once started, migration processes tend to become partly self-perpetuating, leading to the formation of migrant networks and migration systems. However, existing theories on the internal dynamics of migration processes are characterised by three fundamental weaknesses. First, their focus on migrant networks coincides with a neglect of indirect feedback dynamics that operate through the impact of migration on the sending and receiving contexts, changing the initial conditions under which migration takes place. Second, existing theories are unable to explain why most initial migration moves do not lead to network migration and migration system formation. Third, their largely circular logic reveals an inability to conceptualise which migration-undermining feedback mechanisms may counteract migration-facilitating feedback dynamics and which may explain the endogenous decline of established migration systems. By drawing on various disciplinary strands of migration theory and by applying insights from the critical social capital literature, this paper proposes a conceptual framework on the internal dynamics of migration processes by elaborating a set of hypotheses on the various migration-facilitating and migration-undermining feedback mechanisms at play in the various trajectories and stages of migration system formation and decline.","DOI":"10.1080/1369183X.2010.489361","ISSN":"1369-183X","shortTitle":"The Internal Dynamics of Migration Processes","author":[{"family":"Haas","given":"Hein","non-dropping-particle":"de"}],"issued":{"date-parts":[["2010",6,29]]}},"suppress-author":true}],"schema":"https://github.com/citation-style-language/schema/raw/master/csl-citation.json"} </w:instrText>
      </w:r>
      <w:r w:rsidR="00C4137C" w:rsidRPr="002B5DA8">
        <w:rPr>
          <w:rFonts w:ascii="Baskerville" w:eastAsia="Times New Roman" w:hAnsi="Baskerville"/>
          <w:lang w:val="en-GB"/>
        </w:rPr>
        <w:fldChar w:fldCharType="separate"/>
      </w:r>
      <w:r w:rsidR="00C43875">
        <w:rPr>
          <w:rFonts w:ascii="Baskerville" w:eastAsia="Times New Roman" w:hAnsi="Baskerville"/>
          <w:noProof/>
          <w:lang w:val="en-GB"/>
        </w:rPr>
        <w:t>(2010)</w:t>
      </w:r>
      <w:r w:rsidR="00C4137C" w:rsidRPr="002B5DA8">
        <w:rPr>
          <w:rFonts w:ascii="Baskerville" w:eastAsia="Times New Roman" w:hAnsi="Baskerville"/>
          <w:lang w:val="en-GB"/>
        </w:rPr>
        <w:fldChar w:fldCharType="end"/>
      </w:r>
      <w:r w:rsidR="00C4137C" w:rsidRPr="002B5DA8">
        <w:rPr>
          <w:rFonts w:ascii="Baskerville" w:eastAsia="Times New Roman" w:hAnsi="Baskerville"/>
          <w:lang w:val="en-GB"/>
        </w:rPr>
        <w:t xml:space="preserve"> </w:t>
      </w:r>
      <w:r w:rsidRPr="00CC6444">
        <w:rPr>
          <w:rFonts w:ascii="Baskerville" w:eastAsia="Times New Roman" w:hAnsi="Baskerville"/>
          <w:lang w:val="en-GB"/>
        </w:rPr>
        <w:t>between aspirations and capabilities to migrate, which allows us to distinguish between two potential mechanisms of policy influence. On the one hand, we may expect migration</w:t>
      </w:r>
      <w:r w:rsidR="00BA6A74">
        <w:rPr>
          <w:rFonts w:ascii="Baskerville" w:eastAsia="Times New Roman" w:hAnsi="Baskerville"/>
          <w:lang w:val="en-GB"/>
        </w:rPr>
        <w:t xml:space="preserve"> policies</w:t>
      </w:r>
      <w:r w:rsidRPr="00CC6444">
        <w:rPr>
          <w:rFonts w:ascii="Baskerville" w:eastAsia="Times New Roman" w:hAnsi="Baskerville"/>
          <w:lang w:val="en-GB"/>
        </w:rPr>
        <w:t xml:space="preserve"> to </w:t>
      </w:r>
      <w:r w:rsidRPr="00CC6444">
        <w:rPr>
          <w:rFonts w:ascii="Baskerville" w:eastAsia="Times New Roman" w:hAnsi="Baskerville"/>
          <w:i/>
          <w:lang w:val="en-GB"/>
        </w:rPr>
        <w:t>attract</w:t>
      </w:r>
      <w:r w:rsidRPr="00CC6444">
        <w:rPr>
          <w:rFonts w:ascii="Baskerville" w:eastAsia="Times New Roman" w:hAnsi="Baskerville"/>
          <w:lang w:val="en-GB"/>
        </w:rPr>
        <w:t xml:space="preserve"> or </w:t>
      </w:r>
      <w:r w:rsidRPr="00CC6444">
        <w:rPr>
          <w:rFonts w:ascii="Baskerville" w:eastAsia="Times New Roman" w:hAnsi="Baskerville"/>
          <w:i/>
          <w:lang w:val="en-GB"/>
        </w:rPr>
        <w:t>deter</w:t>
      </w:r>
      <w:r w:rsidRPr="00CC6444">
        <w:rPr>
          <w:rFonts w:ascii="Baskerville" w:eastAsia="Times New Roman" w:hAnsi="Baskerville"/>
          <w:lang w:val="en-GB"/>
        </w:rPr>
        <w:t xml:space="preserve"> students and researchers to/from particular destinations. Policies would thus play a role in shaping destination-specific aspirations. On the other hand, the policy framework may </w:t>
      </w:r>
      <w:r w:rsidRPr="00CC6444">
        <w:rPr>
          <w:rFonts w:ascii="Baskerville" w:eastAsia="Times New Roman" w:hAnsi="Baskerville"/>
          <w:i/>
          <w:lang w:val="en-GB"/>
        </w:rPr>
        <w:t>facilitate</w:t>
      </w:r>
      <w:r w:rsidRPr="00CC6444">
        <w:rPr>
          <w:rFonts w:ascii="Baskerville" w:eastAsia="Times New Roman" w:hAnsi="Baskerville"/>
          <w:lang w:val="en-GB"/>
        </w:rPr>
        <w:t xml:space="preserve"> or </w:t>
      </w:r>
      <w:r w:rsidRPr="00CC6444">
        <w:rPr>
          <w:rFonts w:ascii="Baskerville" w:eastAsia="Times New Roman" w:hAnsi="Baskerville"/>
          <w:i/>
          <w:lang w:val="en-GB"/>
        </w:rPr>
        <w:t>constrain</w:t>
      </w:r>
      <w:r w:rsidRPr="00CC6444">
        <w:rPr>
          <w:rFonts w:ascii="Baskerville" w:eastAsia="Times New Roman" w:hAnsi="Baskerville"/>
          <w:lang w:val="en-GB"/>
        </w:rPr>
        <w:t xml:space="preserve"> the ability of students and researchers to join their preferred destination by easing the entry restrictions. Furthermore, we are also</w:t>
      </w:r>
      <w:r w:rsidR="00DE1412">
        <w:rPr>
          <w:rFonts w:ascii="Baskerville" w:eastAsia="Times New Roman" w:hAnsi="Baskerville"/>
          <w:lang w:val="en-GB"/>
        </w:rPr>
        <w:t xml:space="preserve"> </w:t>
      </w:r>
      <w:r w:rsidR="00B46608">
        <w:rPr>
          <w:rFonts w:ascii="Baskerville" w:eastAsia="Times New Roman" w:hAnsi="Baskerville"/>
          <w:lang w:val="en-GB"/>
        </w:rPr>
        <w:t>interested</w:t>
      </w:r>
      <w:r w:rsidRPr="00CC6444">
        <w:rPr>
          <w:rFonts w:ascii="Baskerville" w:eastAsia="Times New Roman" w:hAnsi="Baskerville"/>
          <w:lang w:val="en-GB"/>
        </w:rPr>
        <w:t xml:space="preserve"> in how subsequent geographic trajectories unfold, and how policies intervene (or not) in decisions about remaining in the initial destination </w:t>
      </w:r>
      <w:r w:rsidR="00390BA5" w:rsidRPr="00CC6444">
        <w:rPr>
          <w:rFonts w:ascii="Baskerville" w:eastAsia="Times New Roman" w:hAnsi="Baskerville"/>
          <w:lang w:val="en-GB"/>
        </w:rPr>
        <w:t>or moving elsewhere</w:t>
      </w:r>
      <w:r w:rsidRPr="00CC6444">
        <w:rPr>
          <w:rFonts w:ascii="Baskerville" w:eastAsia="Times New Roman" w:hAnsi="Baskerville"/>
          <w:lang w:val="en-GB"/>
        </w:rPr>
        <w:t xml:space="preserve">. </w:t>
      </w:r>
    </w:p>
    <w:p w14:paraId="4F8BCCD7" w14:textId="631AC7DA" w:rsidR="00D3085C" w:rsidRPr="002B5DA8" w:rsidRDefault="00D92604" w:rsidP="001752CF">
      <w:pPr>
        <w:spacing w:after="120" w:line="276" w:lineRule="auto"/>
        <w:rPr>
          <w:rFonts w:ascii="Baskerville" w:eastAsia="Times New Roman" w:hAnsi="Baskerville"/>
          <w:lang w:val="en-GB"/>
        </w:rPr>
      </w:pPr>
      <w:r>
        <w:rPr>
          <w:rFonts w:ascii="Baskerville" w:eastAsia="Times New Roman" w:hAnsi="Baskerville"/>
          <w:lang w:val="en-GB"/>
        </w:rPr>
        <w:t xml:space="preserve">We acknowledge that migration scholarship has generally analysed the mobility of students </w:t>
      </w:r>
      <w:r w:rsidR="00E35C5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{"citationID":"57GE19jT","properties":{"formattedCitation":"(Findlay, 2011; Findlay et al., 2012; King and Ruiz-Gelices, 2003)","plainCitation":"(Findlay, 2011; Findlay et al., 2012; King and Ruiz-Gelices, 2003)"},"citationItems":[{"id":451,"uris":["http://zotero.org/users/1667517/items/SF3HKJSR"],"uri":["http://zotero.org/users/1667517/items/SF3HKJSR"],"itemData":{"id":451,"type":"article-journal","title":"International student migration and the European ‘Year Abroad’: effects on European identity and subsequent migration behaviour","container-title":"International Journal of Population Geography","page":"229-252","volume":"9","issue":"3","source":"Wiley Online Library","abstract":"This paper first draws attention to the scant literature in population geography on international student migration, or ISM. Yet students comprise an important element in global and European population mobility, especially of highly skilled movements. This study is set within the context of intra-European ISM and looks specifically at the ‘Year Abroad experience’ which has been subsidised over the past 15 years by the Erasmus and Socrates programmes. Empirical data come from questionnaire surveys to three groups of University of Sussex students, surveyed during 2000–01. The main survey was a large postal survey to graduates who had spent a year abroad (YA) in another European country as part of their Sussex degree. This questionnaire was designed to test two sets of hypotheses: firstly that the YA had given students/graduates a more ‘European’ identity or consciousness, and a greater insight into European issues; and secondly that YA graduates would be more likely to pursue their subsequent career/migration paths in continental Europe. These hypotheses were tested against a control sample of Sussex graduates who had not been on a YA, matched by degree type and time of graduation. A third sample was undertaken with second-year undergraduate students about to embark on their YA, in order to test pre- and post-YA perspectives. The results broadly confirm the research hypotheses, although with a variety of nuances and outcomes. Copyright © 2003 John Wiley &amp; Sons, Ltd.","DOI":"10.1002/ijpg.280","ISSN":"1099-1220","shortTitle":"International student migration and the European ‘Year Abroad’","journalAbbreviation":"Int. J. Popul. Geogr.","language":"en","author":[{"family":"King","given":"Russell"},{"family":"Ruiz-Gelices","given":"Enric"}],"issued":{"date-parts":[["2003",5,1]]}}},{"id":415,"uris":["http://zotero.org/users/1667517/items/P4B24SUA"],"uri":["http://zotero.org/users/1667517/items/P4B24SUA"],"itemData":{"id":415,"type":"article-journal","title":"An Assessment of Supply and Demand-side Theorizations of International Student Mobility","container-title":"International Migration","page":"162-190","volume":"49","issue":"2","source":"Wiley Online Library","abstract":"As a group of mobile people, international students have been under-studied. This is despite their numerical importance. This paper examines the changing characteristics of international student mobility, differentiating between social demand theories that seek explanation in terms of the power of social and cultural capital in driving middle class families to seek to get their children into the best western universities, and supply-side theories that argue that the global flow of students is powered to a large extent by the financial interests of those who can supply elite higher education opportunities to a world market. Student mobility towards the United Kingdom is used as case study material to investigate these issues.","DOI":"10.1111/j.1468-2435.2010.00643.x","ISSN":"1468-2435","language":"en","author":[{"family":"Findlay","given":"Allan M"}],"issued":{"date-parts":[["2011",4,1]]}}},{"id":270,"uris":["http://zotero.org/users/1667517/items/DSVZFJQ2"],"uri":["http://zotero.org/users/1667517/items/DSVZFJQ2"],"itemData":{"id":270,"type":"article-journal","title":"World class? An investigation of globalisation, difference and international student mobility","container-title":"Transactions of the Institute of British Geographers","page":"118-131","volume":"37","issue":"1","source":"Wiley Online Library","abstract":"This paper explores the motivations and meanings of international student mobility. Central to the discussion are the results of a large questionnaire survey and associated in-depth interviews with UK students enrolled in universities in six countries from around the world. The results suggest, first, that several different dimensions of social and cultural capital are accrued through study abroad. It is argued that the search for ‘world class’ education has taken on new significance. Second, the paper argues that analysis of student mobility should not be confined to a framework that separates study abroad from the wider life-course aspirations of students. It is argued that these insights go beyond existing theorisations of international student mobility to incorporate recognition of diverse approaches to difference within cultures of mobility, including class reproduction of distinction, broader notions of distinction within the life-plans of individual students, and how ‘reputations’ associated with educational destinations are structured by individuals, institutions and states in a global higher education system that produces differentially mediated geographies of international student mobility.","DOI":"10.1111/j.1475-5661.2011.00454.x","ISSN":"1475-5661","shortTitle":"World class?","language":"en","author":[{"family":"Findlay","given":"Allan M"},{"family":"King","given":"Russell"},{"family":"Smith","given":"Fiona M"},{"family":"Geddes","given":"Alistair"},{"family":"Skeldon","given":"Ronald"}],"issued":{"date-parts":[["2012",1,1]]}}}],"schema":"https://github.com/citation-style-language/schema/raw/master/csl-citation.json"} </w:instrText>
      </w:r>
      <w:r w:rsidR="00E35C58">
        <w:rPr>
          <w:rFonts w:ascii="Baskerville" w:eastAsia="Times New Roman" w:hAnsi="Baskerville"/>
          <w:lang w:val="en-GB"/>
        </w:rPr>
        <w:fldChar w:fldCharType="separate"/>
      </w:r>
      <w:r w:rsidR="00C43875">
        <w:rPr>
          <w:rFonts w:ascii="Baskerville" w:eastAsia="Times New Roman" w:hAnsi="Baskerville"/>
        </w:rPr>
        <w:t>(Findlay, 2011; Findlay et al., 2012; King and Ruiz-</w:t>
      </w:r>
      <w:proofErr w:type="spellStart"/>
      <w:r w:rsidR="00C43875">
        <w:rPr>
          <w:rFonts w:ascii="Baskerville" w:eastAsia="Times New Roman" w:hAnsi="Baskerville"/>
        </w:rPr>
        <w:t>Gelices</w:t>
      </w:r>
      <w:proofErr w:type="spellEnd"/>
      <w:r w:rsidR="00C43875">
        <w:rPr>
          <w:rFonts w:ascii="Baskerville" w:eastAsia="Times New Roman" w:hAnsi="Baskerville"/>
        </w:rPr>
        <w:t>, 2003)</w:t>
      </w:r>
      <w:r w:rsidR="00E35C58">
        <w:rPr>
          <w:rFonts w:ascii="Baskerville" w:eastAsia="Times New Roman" w:hAnsi="Baskerville"/>
          <w:lang w:val="en-GB"/>
        </w:rPr>
        <w:fldChar w:fldCharType="end"/>
      </w:r>
      <w:r w:rsidR="00E35C58">
        <w:rPr>
          <w:rFonts w:ascii="Baskerville" w:eastAsia="Times New Roman" w:hAnsi="Baskerville"/>
          <w:lang w:val="en-GB"/>
        </w:rPr>
        <w:t xml:space="preserve"> </w:t>
      </w:r>
      <w:r>
        <w:rPr>
          <w:rFonts w:ascii="Baskerville" w:eastAsia="Times New Roman" w:hAnsi="Baskerville"/>
          <w:lang w:val="en-GB"/>
        </w:rPr>
        <w:t>and researchers</w:t>
      </w:r>
      <w:r w:rsidR="00E35C58">
        <w:rPr>
          <w:rFonts w:ascii="Baskerville" w:eastAsia="Times New Roman" w:hAnsi="Baskerville"/>
          <w:lang w:val="en-GB"/>
        </w:rPr>
        <w:t xml:space="preserve"> </w:t>
      </w:r>
      <w:r w:rsidR="00E35C5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{"citationID":"6lAyYw88","properties":{"formattedCitation":"(Ackers, 2005; Harvey, 2009; Khadria, 2003; Mahroum, 2002)","plainCitation":"(Ackers, 2005; Harvey, 2009; Khadria, 2003; Mahroum, 2002)"},"citationItems":[{"id":"TpZlU0bM/ia8vc3Nz","uris":["http://zotero.org/groups/344182/items/JKZNEE9Q"],"uri":["http://zotero.org/groups/344182/items/JKZNEE9Q"],"itemData":{"id":"TpZlU0bM/ia8vc3Nz","type":"book","title":"The International Mobility of Academics: The UK Case","edition":"Universal Publishers","author":[{"family":"Mahroum","given":"Sami"}],"issued":{"date-parts":[["2002"]]}}},{"id":257,"uris":["http://zotero.org/users/1667517/items/CX8SGVEH"],"uri":["http://zotero.org/users/1667517/items/CX8SGVEH"],"itemData":{"id":257,"type":"chapter","title":"Case-Study of the Indian Scientific Diaspora","container-title":"Diasporas scientifiques","publisher-place":"Paris","edition":"IRD Editions","event-place":"Paris","abstract":"Chapitre 9. Case-Study of the Indian Scientific Diaspora","URL":"http://www.academia.edu/27362345/Chapitre_9._Case-Study_of_the_Indian_Scientific_Diaspora","author":[{"family":"Khadria","given":"Binod"}],"editor":[{"family":"Barré","given":"Rémi"},{"family":"Hernandez","given":"Valeria"},{"family":"Meyer","given":"Jean-Baptiste"},{"family":"Vinck","given":""}],"issued":{"date-parts":[["2003"]]},"accessed":{"date-parts":[["2016",9,19]]}}},{"id":"TpZlU0bM/xSu9SPvx","uris":["http://zotero.org/groups/344182/items/HUH6FANC"],"uri":["http://zotero.org/groups/344182/items/HUH6FANC"],"itemData":{"id":"TpZlU0bM/xSu9SPvx","type":"article-journal","title":"Moving People and Knowledge: Scientific Mobility in the European Union1","container-title":"International Migration","page":"99-131","volume":"43","issue":"5","source":"Wiley Online Library","abstract":"This paper considers the relationship between highly skilled scientific migration (HSM) and the transfer of knowledge within the European Union (EU). To understand these processes we need to conceptualize the phenomenon and then develop appropriate operational tools. HSM engages two key concepts: (1) the concept of skill or knowledge; and (2) the concept of migration. nalysing the impact of HSM requires an understanding of who is moving (and the quality of their skills) and the nature of their migration. This might include consideration of the direction of flows; their frequency, duration, and permanency; and the propensity to return. In order to evaluate the impact of these processes on the regions concerned and develop appropriate policy responses, we need to examine the relationship between scientific mobility and the transfer of knowledge. Much existing literature focuses on the size and direction of migratory flows assuming a clear correlation between human mobility and the transfer of knowledge to identify the “winning” and “losing” regions. More recent work emphasizing “circulation”. questions these assumptions and suggests that flows may not be unidirectional, homogenous, or permanent and may be mitigated by certain “compensatory” mechanisms This article considers some of the issues raised in the literature and the ways in which the variables identified may interact to shape these relationships with important implications for sending and receiving countries and individual scientists. This article does not endeavour to present new conclusions. Drawing on a pilot project concerned with the mobility of Italian scientists, it begins to map out a research agenda capable of informing a new study of scientific migration in the context of EU enlargement that may potentially inform other research in this field.","DOI":"10.1111/j.1468-2435.2005.00343.x","ISSN":"1468-2435","shortTitle":"Moving People and Knowledge","language":"en","author":[{"family":"Ackers","given":"Louise"}],"issued":{"date-parts":[["2005",12,1]]},"accessed":{"date-parts":[["2014",7,24]]}}},{"id":436,"uris":["http://zotero.org/users/1667517/items/QXGQHJKT"],"uri":["http://zotero.org/users/1667517/items/QXGQHJKT"],"itemData":{"id":436,"type":"article-journal","title":"British and Indian scientists in Boston considering returning to their home countries","container-title":"Population, Space and Place","page":"493-508","volume":"15","issue":"6","source":"Wiley Online Library","abstract":"This paper argues that despite a sizeable literature on return migration, it is still not well understood whether highly skilled migrants are remaining in their host countries or returning to their home countries. I argue that most British and Indian scientists working in the pharmaceutical and biotechnology sector around Boston are likely to remain in the US. This provides a different perspective to many recent studies which have highlighted the temporary nature of highly skilled migration. I argue that permanent types of migration need to be placed in the context of other temporary forms of migration. Similarly to microeconomic theories of migration, I argue that professional opportunities are the principal reason why highly skilled migrants would return to their home countries. However, culture and lifestyle, family considerations, and to a lesser extent governments, are also significant in shaping migration decisions. This paper shows that there are important differences in the intentions of highly skilled migrants from developed and developing countries to return to their home countries. I argue that migrants often face conflicting loyalties in different countries, and their individual social networks with actors in their host and home countries will help them make migration decisions. Copyright © 2009 John Wiley &amp; Sons, Ltd.","DOI":"10.1002/psp.526","ISSN":"1544-8452","journalAbbreviation":"Popul. Space Place","language":"en","author":[{"family":"Harvey","given":"William S."}],"issued":{"date-parts":[["2009",11,1]]}}}],"schema":"https://github.com/citation-style-language/schema/raw/master/csl-citation.json"} </w:instrText>
      </w:r>
      <w:r w:rsidR="00E35C58">
        <w:rPr>
          <w:rFonts w:ascii="Baskerville" w:eastAsia="Times New Roman" w:hAnsi="Baskerville"/>
          <w:lang w:val="en-GB"/>
        </w:rPr>
        <w:fldChar w:fldCharType="separate"/>
      </w:r>
      <w:r w:rsidR="00C43875">
        <w:rPr>
          <w:rFonts w:ascii="Baskerville" w:eastAsia="Times New Roman" w:hAnsi="Baskerville"/>
          <w:noProof/>
          <w:lang w:val="en-GB"/>
        </w:rPr>
        <w:t>(Ackers, 2005; Harvey, 2009; Khadria, 2003; Mahroum, 2002)</w:t>
      </w:r>
      <w:r w:rsidR="00E35C58">
        <w:rPr>
          <w:rFonts w:ascii="Baskerville" w:eastAsia="Times New Roman" w:hAnsi="Baskerville"/>
          <w:lang w:val="en-GB"/>
        </w:rPr>
        <w:fldChar w:fldCharType="end"/>
      </w:r>
      <w:r>
        <w:rPr>
          <w:rFonts w:ascii="Baskerville" w:eastAsia="Times New Roman" w:hAnsi="Baskerville"/>
          <w:lang w:val="en-GB"/>
        </w:rPr>
        <w:t xml:space="preserve"> as two separate phenomena. </w:t>
      </w:r>
      <w:r w:rsidR="004556BA">
        <w:rPr>
          <w:rFonts w:ascii="Baskerville" w:eastAsia="Times New Roman" w:hAnsi="Baskerville"/>
          <w:lang w:val="en-GB"/>
        </w:rPr>
        <w:t xml:space="preserve">Heeding calls to curb existing boundaries between these two forms of academic mobility in future research </w:t>
      </w:r>
      <w:r w:rsidR="00E35C5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{"citationID":"h1A79YsM","properties":{"formattedCitation":"{\\rtf (Ackers, 2005; Bal\\uc0\\u225{}\\uc0\\u382{} and Williams, 2004)}","plainCitation":"(Ackers, 2005; Baláž and Williams, 2004)"},"citationItems":[{"id":"TpZlU0bM/xSu9SPvx","uris":["http://zotero.org/groups/344182/items/HUH6FANC"],"uri":["http://zotero.org/groups/344182/items/HUH6FANC"],"itemData":{"id":"TpZlU0bM/xSu9SPvx","type":"article-journal","title":"Moving People and Knowledge: Scientific Mobility in the European Union1","container-title":"International Migration","page":"99-131","volume":"43","issue":"5","source":"Wiley Online Library","abstract":"This paper considers the relationship between highly skilled scientific migration (HSM) and the transfer of knowledge within the European Union (EU). To understand these processes we need to conceptualize the phenomenon and then develop appropriate operational tools. HSM engages two key concepts: (1) the concept of skill or knowledge; and (2) the concept of migration. nalysing the impact of HSM requires an understanding of who is moving (and the quality of their skills) and the nature of their migration. This might include consideration of the direction of flows; their frequency, duration, and permanency; and the propensity to return. In order to evaluate the impact of these processes on the regions concerned and develop appropriate policy responses, we need to examine the relationship between scientific mobility and the transfer of knowledge. Much existing literature focuses on the size and direction of migratory flows assuming a clear correlation between human mobility and the transfer of knowledge to identify the “winning” and “losing” regions. More recent work emphasizing “circulation”. questions these assumptions and suggests that flows may not be unidirectional, homogenous, or permanent and may be mitigated by certain “compensatory” mechanisms This article considers some of the issues raised in the literature and the ways in which the variables identified may interact to shape these relationships with important implications for sending and receiving countries and individual scientists. This article does not endeavour to present new conclusions. Drawing on a pilot project concerned with the mobility of Italian scientists, it begins to map out a research agenda capable of informing a new study of scientific migration in the context of EU enlargement that may potentially inform other research in this field.","DOI":"10.1111/j.1468-2435.2005.00343.x","ISSN":"1468-2435","shortTitle":"Moving People and Knowledge","language":"en","author":[{"family":"Ackers","given":"Louise"}],"issued":{"date-parts":[["2005",12,1]]},"accessed":{"date-parts":[["2014",7,24]]}}},{"id":429,"uris":["http://zotero.org/users/1667517/items/Q7NRF474"],"uri":["http://zotero.org/users/1667517/items/Q7NRF474"],"itemData":{"id":429,"type":"article-journal","title":"‘Been there, done that’: international student migration and human capital transfers from the UK to Slovakia","container-title":"Population, Space and Place","page":"217-237","volume":"10","issue":"3","source":"Wiley Online Library","abstract":"International student migration remains an under-researched field in migration studies, and this is especially true of return migration. This paper analyses students from Slovakia who have studied in the UK, both on degree courses and language/vocational courses, and have subsequently returned to their country of origin. It analyses their motivations, their acquisition of human capital in the UK, and the extent to which they have been able to realise individual welfare gains after returning to Slovakia. Their evaluations of their experiences are highly positive, with substantial numbers also reporting improvements in their jobs and incomes, even following relatively short stays abroad. The study emphasises the importance of the specific competences acquired by the students, rather than broad skill categories, or qualifications. It highlights the value attached to language competence, in particular, but also to learning, attitudinal and interpersonal competences, as well as networking. The paper concludes that there is a need to pay more attention to individual social biographies when understanding the relationship between migration and learning. At the same time, it also stresses structural parameters to individual agency, including the specific economic conditions in a transition economy, and the market value of competence in English as a world language. Copyright © 2004 John Wiley &amp; Sons, Ltd.","DOI":"10.1002/psp.316","ISSN":"1544-8452","shortTitle":"‘Been there, done that’","journalAbbreviation":"Popul. Space Place","language":"en","author":[{"family":"Baláž","given":"Vladimír"},{"family":"Williams","given":"Allan M."}],"issued":{"date-parts":[["2004",5,1]]}}}],"schema":"https://github.com/citation-style-language/schema/raw/master/csl-citation.json"} </w:instrText>
      </w:r>
      <w:r w:rsidR="00E35C58">
        <w:rPr>
          <w:rFonts w:ascii="Baskerville" w:eastAsia="Times New Roman" w:hAnsi="Baskerville"/>
          <w:lang w:val="en-GB"/>
        </w:rPr>
        <w:fldChar w:fldCharType="separate"/>
      </w:r>
      <w:r w:rsidR="00C43875" w:rsidRPr="00C43875">
        <w:rPr>
          <w:rFonts w:ascii="Baskerville" w:eastAsia="Times New Roman" w:hAnsi="Baskerville"/>
        </w:rPr>
        <w:t xml:space="preserve">(Ackers, 2005; </w:t>
      </w:r>
      <w:proofErr w:type="spellStart"/>
      <w:r w:rsidR="00C43875" w:rsidRPr="00C43875">
        <w:rPr>
          <w:rFonts w:ascii="Baskerville" w:eastAsia="Times New Roman" w:hAnsi="Baskerville"/>
        </w:rPr>
        <w:t>Baláž</w:t>
      </w:r>
      <w:proofErr w:type="spellEnd"/>
      <w:r w:rsidR="00C43875" w:rsidRPr="00C43875">
        <w:rPr>
          <w:rFonts w:ascii="Baskerville" w:eastAsia="Times New Roman" w:hAnsi="Baskerville"/>
        </w:rPr>
        <w:t xml:space="preserve"> and Williams, 2004)</w:t>
      </w:r>
      <w:r w:rsidR="00E35C58">
        <w:rPr>
          <w:rFonts w:ascii="Baskerville" w:eastAsia="Times New Roman" w:hAnsi="Baskerville"/>
          <w:lang w:val="en-GB"/>
        </w:rPr>
        <w:fldChar w:fldCharType="end"/>
      </w:r>
      <w:r w:rsidR="00CB3353">
        <w:rPr>
          <w:rFonts w:ascii="Baskerville" w:eastAsia="Times New Roman" w:hAnsi="Baskerville"/>
          <w:lang w:val="en-GB"/>
        </w:rPr>
        <w:t>,</w:t>
      </w:r>
      <w:r w:rsidRPr="00D92604">
        <w:rPr>
          <w:rFonts w:ascii="Baskerville" w:eastAsia="Times New Roman" w:hAnsi="Baskerville"/>
          <w:lang w:val="en-GB"/>
        </w:rPr>
        <w:t xml:space="preserve"> this article </w:t>
      </w:r>
      <w:r w:rsidR="00CB3353">
        <w:rPr>
          <w:rFonts w:ascii="Baskerville" w:eastAsia="Times New Roman" w:hAnsi="Baskerville"/>
          <w:lang w:val="en-GB"/>
        </w:rPr>
        <w:t>addresses</w:t>
      </w:r>
      <w:r w:rsidRPr="00D92604">
        <w:rPr>
          <w:rFonts w:ascii="Baskerville" w:eastAsia="Times New Roman" w:hAnsi="Baskerville"/>
          <w:lang w:val="en-GB"/>
        </w:rPr>
        <w:t xml:space="preserve"> the mobility of </w:t>
      </w:r>
      <w:r>
        <w:rPr>
          <w:rFonts w:ascii="Baskerville" w:eastAsia="Times New Roman" w:hAnsi="Baskerville"/>
          <w:lang w:val="en-GB"/>
        </w:rPr>
        <w:lastRenderedPageBreak/>
        <w:t>students</w:t>
      </w:r>
      <w:r w:rsidRPr="00D92604">
        <w:rPr>
          <w:rFonts w:ascii="Baskerville" w:eastAsia="Times New Roman" w:hAnsi="Baskerville"/>
          <w:lang w:val="en-GB"/>
        </w:rPr>
        <w:t xml:space="preserve"> and researchers from a biographical perspective</w:t>
      </w:r>
      <w:r w:rsidR="00DD7557">
        <w:rPr>
          <w:rFonts w:ascii="Baskerville" w:eastAsia="Times New Roman" w:hAnsi="Baskerville"/>
          <w:lang w:val="en-GB"/>
        </w:rPr>
        <w:t xml:space="preserve"> </w:t>
      </w:r>
      <w:r w:rsidR="000A66FE">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{"citationID":"VnBYfNaO","properties":{"formattedCitation":"(Apitzsch and Siouti, 2007)","plainCitation":"(Apitzsch and Siouti, 2007)"},"citationItems":[{"id":1586,"uris":["http://zotero.org/users/1667517/items/X4AP7B3W"],"uri":["http://zotero.org/users/1667517/items/X4AP7B3W"],"itemData":{"id":1586,"type":"article","title":"Biographical Analysis as an Interdisciplinary Research Perspective in  the Field of Migration Studies.","publisher":"Johann Wolfgang Goethe Universität","URL":"http://www.york.ac.uk/res/researchintegration/ Integrative_Research_Methods/Apitzsch%20Biographical%20Analysis%20April%202007.pdf","author":[{"family":"Apitzsch","given":"Ursula"},{"family":"Siouti","given":"Irini"}],"issued":{"date-parts":[["2007"]]}}}],"schema":"https://github.com/citation-style-language/schema/raw/master/csl-citation.json"} </w:instrText>
      </w:r>
      <w:r w:rsidR="000A66FE">
        <w:rPr>
          <w:rFonts w:ascii="Baskerville" w:eastAsia="Times New Roman" w:hAnsi="Baskerville"/>
          <w:lang w:val="en-GB"/>
        </w:rPr>
        <w:fldChar w:fldCharType="separate"/>
      </w:r>
      <w:r w:rsidR="00C43875">
        <w:rPr>
          <w:rFonts w:ascii="Baskerville" w:eastAsia="Times New Roman" w:hAnsi="Baskerville"/>
          <w:noProof/>
          <w:lang w:val="en-GB"/>
        </w:rPr>
        <w:t>(Apitzsch and Siouti, 2007)</w:t>
      </w:r>
      <w:r w:rsidR="000A66FE">
        <w:rPr>
          <w:rFonts w:ascii="Baskerville" w:eastAsia="Times New Roman" w:hAnsi="Baskerville"/>
          <w:lang w:val="en-GB"/>
        </w:rPr>
        <w:fldChar w:fldCharType="end"/>
      </w:r>
      <w:r w:rsidR="00DD7557">
        <w:rPr>
          <w:rFonts w:ascii="Baskerville" w:eastAsia="Times New Roman" w:hAnsi="Baskerville"/>
          <w:lang w:val="en-GB"/>
        </w:rPr>
        <w:t>.</w:t>
      </w:r>
      <w:r w:rsidR="00CB3353">
        <w:rPr>
          <w:rFonts w:ascii="Baskerville" w:eastAsia="Times New Roman" w:hAnsi="Baskerville"/>
          <w:lang w:val="en-GB"/>
        </w:rPr>
        <w:t xml:space="preserve"> </w:t>
      </w:r>
      <w:r w:rsidR="00C56A08">
        <w:rPr>
          <w:rFonts w:ascii="Baskerville" w:eastAsia="Times New Roman" w:hAnsi="Baskerville"/>
          <w:lang w:val="en-GB"/>
        </w:rPr>
        <w:t>Using a life-course approach, w</w:t>
      </w:r>
      <w:r w:rsidR="00CB3353">
        <w:rPr>
          <w:rFonts w:ascii="Baskerville" w:eastAsia="Times New Roman" w:hAnsi="Baskerville"/>
          <w:lang w:val="en-GB"/>
        </w:rPr>
        <w:t xml:space="preserve">e </w:t>
      </w:r>
      <w:r>
        <w:rPr>
          <w:rFonts w:ascii="Baskerville" w:eastAsia="Times New Roman" w:hAnsi="Baskerville"/>
          <w:lang w:val="en-GB"/>
        </w:rPr>
        <w:t>interview researchers and inquir</w:t>
      </w:r>
      <w:r w:rsidR="00CB3353">
        <w:rPr>
          <w:rFonts w:ascii="Baskerville" w:eastAsia="Times New Roman" w:hAnsi="Baskerville"/>
          <w:lang w:val="en-GB"/>
        </w:rPr>
        <w:t>e</w:t>
      </w:r>
      <w:r w:rsidR="00657600">
        <w:rPr>
          <w:rFonts w:ascii="Baskerville" w:eastAsia="Times New Roman" w:hAnsi="Baskerville"/>
          <w:lang w:val="en-GB"/>
        </w:rPr>
        <w:t xml:space="preserve"> retrospectively</w:t>
      </w:r>
      <w:r>
        <w:rPr>
          <w:rFonts w:ascii="Baskerville" w:eastAsia="Times New Roman" w:hAnsi="Baskerville"/>
          <w:lang w:val="en-GB"/>
        </w:rPr>
        <w:t xml:space="preserve"> about their </w:t>
      </w:r>
      <w:r w:rsidR="00D045C3">
        <w:rPr>
          <w:rFonts w:ascii="Baskerville" w:eastAsia="Times New Roman" w:hAnsi="Baskerville"/>
          <w:lang w:val="en-GB"/>
        </w:rPr>
        <w:t>educational</w:t>
      </w:r>
      <w:r>
        <w:rPr>
          <w:rFonts w:ascii="Baskerville" w:eastAsia="Times New Roman" w:hAnsi="Baskerville"/>
          <w:lang w:val="en-GB"/>
        </w:rPr>
        <w:t xml:space="preserve"> and </w:t>
      </w:r>
      <w:r w:rsidR="00D045C3">
        <w:rPr>
          <w:rFonts w:ascii="Baskerville" w:eastAsia="Times New Roman" w:hAnsi="Baskerville"/>
          <w:lang w:val="en-GB"/>
        </w:rPr>
        <w:t>professional</w:t>
      </w:r>
      <w:r>
        <w:rPr>
          <w:rFonts w:ascii="Baskerville" w:eastAsia="Times New Roman" w:hAnsi="Baskerville"/>
          <w:lang w:val="en-GB"/>
        </w:rPr>
        <w:t xml:space="preserve"> trajectories and the impact policies have had </w:t>
      </w:r>
      <w:r w:rsidR="00CB3353">
        <w:rPr>
          <w:rFonts w:ascii="Baskerville" w:eastAsia="Times New Roman" w:hAnsi="Baskerville"/>
          <w:lang w:val="en-GB"/>
        </w:rPr>
        <w:t>at different stages of their career</w:t>
      </w:r>
      <w:r w:rsidR="00FC16DE">
        <w:rPr>
          <w:rFonts w:ascii="Baskerville" w:eastAsia="Times New Roman" w:hAnsi="Baskerville"/>
          <w:lang w:val="en-GB"/>
        </w:rPr>
        <w:t>s.</w:t>
      </w:r>
      <w:r w:rsidRPr="00D92604">
        <w:rPr>
          <w:rFonts w:ascii="Baskerville" w:eastAsia="Times New Roman" w:hAnsi="Baskerville"/>
          <w:lang w:val="en-GB"/>
        </w:rPr>
        <w:t xml:space="preserve"> </w:t>
      </w:r>
    </w:p>
    <w:p w14:paraId="1AD4234E" w14:textId="7805F46C" w:rsidR="006E5D89" w:rsidRPr="00CC6444" w:rsidRDefault="00786147" w:rsidP="001752CF">
      <w:pPr>
        <w:spacing w:after="120" w:line="276" w:lineRule="auto"/>
        <w:rPr>
          <w:rFonts w:ascii="Baskerville" w:eastAsia="Times New Roman" w:hAnsi="Baskerville"/>
          <w:lang w:val="en-GB"/>
        </w:rPr>
      </w:pPr>
      <w:r w:rsidRPr="002B5DA8">
        <w:rPr>
          <w:rFonts w:ascii="Baskerville" w:eastAsia="Times New Roman" w:hAnsi="Baskerville"/>
          <w:lang w:val="en-GB"/>
        </w:rPr>
        <w:t xml:space="preserve">In evaluating the relative weight of these mechanisms, </w:t>
      </w:r>
      <w:r w:rsidRPr="00CC6444">
        <w:rPr>
          <w:rFonts w:ascii="Baskerville" w:eastAsia="Times New Roman" w:hAnsi="Baskerville"/>
          <w:lang w:val="en-GB"/>
        </w:rPr>
        <w:t>this paper asks the following questions: (</w:t>
      </w:r>
      <w:proofErr w:type="spellStart"/>
      <w:r w:rsidRPr="00CC6444">
        <w:rPr>
          <w:rFonts w:ascii="Baskerville" w:eastAsia="Times New Roman" w:hAnsi="Baskerville"/>
          <w:lang w:val="en-GB"/>
        </w:rPr>
        <w:t>i</w:t>
      </w:r>
      <w:proofErr w:type="spellEnd"/>
      <w:r w:rsidRPr="00CC6444">
        <w:rPr>
          <w:rFonts w:ascii="Baskerville" w:eastAsia="Times New Roman" w:hAnsi="Baskerville"/>
          <w:lang w:val="en-GB"/>
        </w:rPr>
        <w:t xml:space="preserve">) </w:t>
      </w:r>
      <w:r w:rsidRPr="00CC6444">
        <w:rPr>
          <w:rFonts w:ascii="Baskerville" w:hAnsi="Baskerville"/>
          <w:lang w:val="en-GB"/>
        </w:rPr>
        <w:t xml:space="preserve">do students and </w:t>
      </w:r>
      <w:r w:rsidRPr="00CC6444">
        <w:rPr>
          <w:rFonts w:ascii="Baskerville" w:eastAsia="Times New Roman" w:hAnsi="Baskerville"/>
          <w:lang w:val="en-GB"/>
        </w:rPr>
        <w:t xml:space="preserve">researchers take into account policies </w:t>
      </w:r>
      <w:r w:rsidR="006C42E8">
        <w:rPr>
          <w:rFonts w:ascii="Baskerville" w:eastAsia="Times New Roman" w:hAnsi="Baskerville"/>
          <w:lang w:val="en-GB"/>
        </w:rPr>
        <w:t>of the destination country</w:t>
      </w:r>
      <w:r w:rsidRPr="00CC6444">
        <w:rPr>
          <w:rFonts w:ascii="Baskerville" w:eastAsia="Times New Roman" w:hAnsi="Baskerville"/>
          <w:lang w:val="en-GB"/>
        </w:rPr>
        <w:t xml:space="preserve"> when deciding whether to </w:t>
      </w:r>
      <w:r w:rsidR="007F4275">
        <w:rPr>
          <w:rFonts w:ascii="Baskerville" w:eastAsia="Times New Roman" w:hAnsi="Baskerville"/>
          <w:lang w:val="en-GB"/>
        </w:rPr>
        <w:t>e</w:t>
      </w:r>
      <w:r w:rsidRPr="00CC6444">
        <w:rPr>
          <w:rFonts w:ascii="Baskerville" w:eastAsia="Times New Roman" w:hAnsi="Baskerville"/>
          <w:lang w:val="en-GB"/>
        </w:rPr>
        <w:t xml:space="preserve">migrate? (ii) Are academics opting for more ‘open’ countries with regards to their migration policy? (iii) What types of policies </w:t>
      </w:r>
      <w:r w:rsidR="00732149">
        <w:rPr>
          <w:rFonts w:ascii="Baskerville" w:eastAsia="Times New Roman" w:hAnsi="Baskerville"/>
          <w:lang w:val="en-GB"/>
        </w:rPr>
        <w:t xml:space="preserve">(entry/post-entry) </w:t>
      </w:r>
      <w:r w:rsidRPr="00CC6444">
        <w:rPr>
          <w:rFonts w:ascii="Baskerville" w:eastAsia="Times New Roman" w:hAnsi="Baskerville"/>
          <w:lang w:val="en-GB"/>
        </w:rPr>
        <w:t>are researchers taking into account when making these decisions? (iv)</w:t>
      </w:r>
      <w:r w:rsidR="00BA7222">
        <w:rPr>
          <w:rFonts w:ascii="Baskerville" w:eastAsia="Times New Roman" w:hAnsi="Baskerville"/>
          <w:lang w:val="en-GB"/>
        </w:rPr>
        <w:t xml:space="preserve"> </w:t>
      </w:r>
      <w:r w:rsidRPr="00CC6444">
        <w:rPr>
          <w:rFonts w:ascii="Baskerville" w:eastAsia="Times New Roman" w:hAnsi="Baskerville"/>
          <w:lang w:val="en-GB"/>
        </w:rPr>
        <w:t>Did immigration policies prevent students or researchers from joining their preferred destinations or from settling there</w:t>
      </w:r>
      <w:r w:rsidR="006E5D89" w:rsidRPr="00CC6444">
        <w:rPr>
          <w:rFonts w:ascii="Baskerville" w:eastAsia="Times New Roman" w:hAnsi="Baskerville"/>
          <w:lang w:val="en-GB"/>
        </w:rPr>
        <w:t xml:space="preserve">? (v) </w:t>
      </w:r>
      <w:r w:rsidR="00BB4CFC" w:rsidRPr="00CC6444">
        <w:rPr>
          <w:rFonts w:ascii="Baskerville" w:eastAsia="Times New Roman" w:hAnsi="Baskerville"/>
          <w:lang w:val="en-GB"/>
        </w:rPr>
        <w:t>To what extent were</w:t>
      </w:r>
      <w:r w:rsidR="006E5D89" w:rsidRPr="00CC6444">
        <w:rPr>
          <w:rFonts w:ascii="Baskerville" w:eastAsia="Times New Roman" w:hAnsi="Baskerville"/>
          <w:lang w:val="en-GB"/>
        </w:rPr>
        <w:t xml:space="preserve"> policies </w:t>
      </w:r>
      <w:r w:rsidR="00BB4CFC" w:rsidRPr="00CC6444">
        <w:rPr>
          <w:rFonts w:ascii="Baskerville" w:eastAsia="Times New Roman" w:hAnsi="Baskerville"/>
          <w:lang w:val="en-GB"/>
        </w:rPr>
        <w:t xml:space="preserve">taken </w:t>
      </w:r>
      <w:r w:rsidR="006E5D89" w:rsidRPr="00CC6444">
        <w:rPr>
          <w:rFonts w:ascii="Baskerville" w:eastAsia="Times New Roman" w:hAnsi="Baskerville"/>
          <w:lang w:val="en-GB"/>
        </w:rPr>
        <w:t>into consideration when deciding whether to move elsewhere</w:t>
      </w:r>
      <w:r w:rsidRPr="00CC6444">
        <w:rPr>
          <w:rFonts w:ascii="Baskerville" w:eastAsia="Times New Roman" w:hAnsi="Baskerville"/>
          <w:lang w:val="en-GB"/>
        </w:rPr>
        <w:t xml:space="preserve">? </w:t>
      </w:r>
      <w:r w:rsidR="00BB4CFC" w:rsidRPr="00CC6444">
        <w:rPr>
          <w:rFonts w:ascii="Baskerville" w:eastAsia="Times New Roman" w:hAnsi="Baskerville"/>
          <w:color w:val="000000" w:themeColor="text1"/>
          <w:lang w:val="en-GB"/>
        </w:rPr>
        <w:t>We consider the relative weight of migration policies in relation to other factors that have been shown to shape researchers’ migration decision-making and capabilities (e.g. perceived prestige of the institution, clusters of scientific excellence, wages, fringe benefits, family proximity</w:t>
      </w:r>
      <w:r w:rsidR="00016D4E">
        <w:rPr>
          <w:rFonts w:ascii="Baskerville" w:eastAsia="Times New Roman" w:hAnsi="Baskerville"/>
          <w:color w:val="000000" w:themeColor="text1"/>
          <w:lang w:val="en-GB"/>
        </w:rPr>
        <w:t>,</w:t>
      </w:r>
      <w:r w:rsidR="00BB4CFC" w:rsidRPr="00CC6444">
        <w:rPr>
          <w:rFonts w:ascii="Baskerville" w:eastAsia="Times New Roman" w:hAnsi="Baskerville"/>
          <w:color w:val="000000" w:themeColor="text1"/>
          <w:lang w:val="en-GB"/>
        </w:rPr>
        <w:t xml:space="preserve"> etc.). </w:t>
      </w:r>
    </w:p>
    <w:p w14:paraId="575B35C9" w14:textId="08AE6042" w:rsidR="00871B84" w:rsidRPr="005C3FBF" w:rsidRDefault="00786147" w:rsidP="00871B84">
      <w:pPr>
        <w:spacing w:after="120" w:line="276" w:lineRule="auto"/>
        <w:rPr>
          <w:rFonts w:ascii="Baskerville" w:hAnsi="Baskerville"/>
          <w:lang w:val="en-GB"/>
        </w:rPr>
      </w:pPr>
      <w:r w:rsidRPr="00CC6444">
        <w:rPr>
          <w:rFonts w:ascii="Baskerville" w:eastAsia="Times New Roman" w:hAnsi="Baskerville"/>
          <w:lang w:val="en-GB"/>
        </w:rPr>
        <w:t xml:space="preserve">In order to answer such questions, we </w:t>
      </w:r>
      <w:r w:rsidR="005454A4">
        <w:rPr>
          <w:rFonts w:ascii="Baskerville" w:eastAsia="Times New Roman" w:hAnsi="Baskerville"/>
          <w:lang w:val="en-GB"/>
        </w:rPr>
        <w:t>draw on</w:t>
      </w:r>
      <w:r w:rsidR="005454A4" w:rsidRPr="002B5DA8">
        <w:rPr>
          <w:rFonts w:ascii="Baskerville" w:eastAsia="Times New Roman" w:hAnsi="Baskerville"/>
          <w:lang w:val="en-GB"/>
        </w:rPr>
        <w:t xml:space="preserve"> </w:t>
      </w:r>
      <w:r w:rsidRPr="002B5DA8">
        <w:rPr>
          <w:rFonts w:ascii="Baskerville" w:eastAsia="Times New Roman" w:hAnsi="Baskerville"/>
          <w:lang w:val="en-GB"/>
        </w:rPr>
        <w:t xml:space="preserve">data </w:t>
      </w:r>
      <w:r w:rsidR="00B46608">
        <w:rPr>
          <w:rFonts w:ascii="Baskerville" w:eastAsia="Times New Roman" w:hAnsi="Baskerville"/>
          <w:lang w:val="en-GB"/>
        </w:rPr>
        <w:t xml:space="preserve">on the educational and professional trajectories </w:t>
      </w:r>
      <w:r w:rsidRPr="002B5DA8">
        <w:rPr>
          <w:rFonts w:ascii="Baskerville" w:eastAsia="Times New Roman" w:hAnsi="Baskerville"/>
          <w:lang w:val="en-GB"/>
        </w:rPr>
        <w:t xml:space="preserve">from 40 qualitative in-depth interviews with Indian-born researchers, working in India or abroad. </w:t>
      </w:r>
      <w:r w:rsidR="00805EF3" w:rsidRPr="00CC6444">
        <w:rPr>
          <w:rFonts w:ascii="Baskerville" w:hAnsi="Baskerville"/>
          <w:lang w:val="en-GB"/>
        </w:rPr>
        <w:t xml:space="preserve">Our findings </w:t>
      </w:r>
      <w:r w:rsidR="00871B84" w:rsidRPr="00CC6444">
        <w:rPr>
          <w:rFonts w:ascii="Baskerville" w:hAnsi="Baskerville"/>
          <w:lang w:val="en-GB"/>
        </w:rPr>
        <w:t xml:space="preserve">suggest that immigration regulations and the easiness to obtain a visa have a relatively small </w:t>
      </w:r>
      <w:r w:rsidR="00401552" w:rsidRPr="00CC6444">
        <w:rPr>
          <w:rFonts w:ascii="Baskerville" w:hAnsi="Baskerville"/>
          <w:lang w:val="en-GB"/>
        </w:rPr>
        <w:t>importance</w:t>
      </w:r>
      <w:r w:rsidR="00871B84" w:rsidRPr="00CC6444">
        <w:rPr>
          <w:rFonts w:ascii="Baskerville" w:hAnsi="Baskerville"/>
          <w:lang w:val="en-GB"/>
        </w:rPr>
        <w:t xml:space="preserve"> on researchers’ first moves in comparison with other factors; whi</w:t>
      </w:r>
      <w:r w:rsidR="00B817D3" w:rsidRPr="00CC6444">
        <w:rPr>
          <w:rFonts w:ascii="Baskerville" w:hAnsi="Baskerville"/>
          <w:lang w:val="en-GB"/>
        </w:rPr>
        <w:t>l</w:t>
      </w:r>
      <w:r w:rsidR="00871B84" w:rsidRPr="00CC6444">
        <w:rPr>
          <w:rFonts w:ascii="Baskerville" w:hAnsi="Baskerville"/>
          <w:lang w:val="en-GB"/>
        </w:rPr>
        <w:t xml:space="preserve">st the impact of migration policies becomes more prominent in shaping the aspirations and capabilities </w:t>
      </w:r>
      <w:r w:rsidR="006E5D89" w:rsidRPr="00CC6444">
        <w:rPr>
          <w:rFonts w:ascii="Baskerville" w:hAnsi="Baskerville"/>
          <w:lang w:val="en-GB"/>
        </w:rPr>
        <w:t>to settle</w:t>
      </w:r>
      <w:r w:rsidR="00871B84" w:rsidRPr="00CC6444">
        <w:rPr>
          <w:rFonts w:ascii="Baskerville" w:hAnsi="Baskerville"/>
          <w:lang w:val="en-GB"/>
        </w:rPr>
        <w:t xml:space="preserve"> or to </w:t>
      </w:r>
      <w:r w:rsidR="007F6C4F">
        <w:rPr>
          <w:rFonts w:ascii="Baskerville" w:hAnsi="Baskerville"/>
          <w:lang w:val="en-GB"/>
        </w:rPr>
        <w:t>re-emigrate</w:t>
      </w:r>
      <w:r w:rsidR="00E31B82">
        <w:rPr>
          <w:rFonts w:ascii="Baskerville" w:hAnsi="Baskerville"/>
          <w:lang w:val="en-GB"/>
        </w:rPr>
        <w:t xml:space="preserve"> as well as researchers’ career progression</w:t>
      </w:r>
      <w:r w:rsidR="00871B84" w:rsidRPr="00CC6444">
        <w:rPr>
          <w:rFonts w:ascii="Baskerville" w:hAnsi="Baskerville"/>
          <w:lang w:val="en-GB"/>
        </w:rPr>
        <w:t xml:space="preserve">. </w:t>
      </w:r>
    </w:p>
    <w:p w14:paraId="612B40AD" w14:textId="7B134879" w:rsidR="00786147" w:rsidRPr="00CC6444" w:rsidRDefault="00786147" w:rsidP="00CB681F">
      <w:pPr>
        <w:spacing w:after="120" w:line="276" w:lineRule="auto"/>
        <w:rPr>
          <w:rFonts w:ascii="Baskerville" w:eastAsia="Times New Roman" w:hAnsi="Baskerville"/>
          <w:b/>
          <w:lang w:val="en-GB"/>
        </w:rPr>
      </w:pPr>
      <w:r w:rsidRPr="002B5DA8">
        <w:rPr>
          <w:rFonts w:ascii="Baskerville" w:eastAsia="Times New Roman" w:hAnsi="Baskerville"/>
          <w:color w:val="000000" w:themeColor="text1"/>
          <w:lang w:val="en-GB"/>
        </w:rPr>
        <w:t xml:space="preserve">The paper is structured as follows: section </w:t>
      </w:r>
      <w:r w:rsidRPr="002B5DA8">
        <w:rPr>
          <w:rFonts w:ascii="Baskerville" w:eastAsia="Times New Roman" w:hAnsi="Baskerville"/>
          <w:lang w:val="en-GB"/>
        </w:rPr>
        <w:t>two discusses prior research examining drivers of international</w:t>
      </w:r>
      <w:r w:rsidR="00BA6A74">
        <w:rPr>
          <w:rFonts w:ascii="Baskerville" w:eastAsia="Times New Roman" w:hAnsi="Baskerville"/>
          <w:lang w:val="en-GB"/>
        </w:rPr>
        <w:t xml:space="preserve"> academic</w:t>
      </w:r>
      <w:r w:rsidRPr="002B5DA8">
        <w:rPr>
          <w:rFonts w:ascii="Baskerville" w:eastAsia="Times New Roman" w:hAnsi="Baskerville"/>
          <w:lang w:val="en-GB"/>
        </w:rPr>
        <w:t xml:space="preserve"> mobility, focusing in particular on the role of migration policies. Section three presents the </w:t>
      </w:r>
      <w:r w:rsidR="002C368D">
        <w:rPr>
          <w:rFonts w:ascii="Baskerville" w:eastAsia="Times New Roman" w:hAnsi="Baskerville"/>
          <w:lang w:val="en-GB"/>
        </w:rPr>
        <w:t>methodology and data on</w:t>
      </w:r>
      <w:r w:rsidRPr="002B5DA8">
        <w:rPr>
          <w:rFonts w:ascii="Baskerville" w:eastAsia="Times New Roman" w:hAnsi="Baskerville"/>
          <w:lang w:val="en-GB"/>
        </w:rPr>
        <w:t xml:space="preserve"> which this analysis is based. Findings are presented in section four, while a </w:t>
      </w:r>
      <w:r w:rsidR="00AC47B9">
        <w:rPr>
          <w:rFonts w:ascii="Baskerville" w:eastAsia="Times New Roman" w:hAnsi="Baskerville"/>
          <w:lang w:val="en-GB"/>
        </w:rPr>
        <w:t>final</w:t>
      </w:r>
      <w:r w:rsidRPr="002B5DA8">
        <w:rPr>
          <w:rFonts w:ascii="Baskerville" w:eastAsia="Times New Roman" w:hAnsi="Baskerville"/>
          <w:lang w:val="en-GB"/>
        </w:rPr>
        <w:t xml:space="preserve"> section discusses </w:t>
      </w:r>
      <w:r w:rsidR="003B40A1">
        <w:rPr>
          <w:rFonts w:ascii="Baskerville" w:eastAsia="Times New Roman" w:hAnsi="Baskerville"/>
          <w:lang w:val="en-GB"/>
        </w:rPr>
        <w:t>the results</w:t>
      </w:r>
      <w:r w:rsidR="003B40A1" w:rsidRPr="002B5DA8">
        <w:rPr>
          <w:rFonts w:ascii="Baskerville" w:eastAsia="Times New Roman" w:hAnsi="Baskerville"/>
          <w:lang w:val="en-GB"/>
        </w:rPr>
        <w:t xml:space="preserve"> </w:t>
      </w:r>
      <w:r w:rsidRPr="002B5DA8">
        <w:rPr>
          <w:rFonts w:ascii="Baskerville" w:eastAsia="Times New Roman" w:hAnsi="Baskerville"/>
          <w:lang w:val="en-GB"/>
        </w:rPr>
        <w:t xml:space="preserve">and advances some conclusions. </w:t>
      </w:r>
    </w:p>
    <w:p w14:paraId="535D12D3" w14:textId="77777777" w:rsidR="00786147" w:rsidRPr="00CC6444" w:rsidRDefault="00786147" w:rsidP="00E04D6B">
      <w:pPr>
        <w:pStyle w:val="Titre1"/>
      </w:pPr>
      <w:r w:rsidRPr="005C3FBF">
        <w:t>Understanding international academic mobility: the role of policies</w:t>
      </w:r>
    </w:p>
    <w:p w14:paraId="34A80AA9" w14:textId="54CBB79C" w:rsidR="00786147" w:rsidRPr="002B5DA8" w:rsidRDefault="00786147" w:rsidP="001752CF">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The </w:t>
      </w:r>
      <w:r w:rsidR="00B316BE" w:rsidRPr="00CC6444">
        <w:rPr>
          <w:rFonts w:ascii="Baskerville" w:eastAsia="Times New Roman" w:hAnsi="Baskerville"/>
          <w:lang w:val="en-GB"/>
        </w:rPr>
        <w:t>highly-</w:t>
      </w:r>
      <w:r w:rsidRPr="00CC6444">
        <w:rPr>
          <w:rFonts w:ascii="Baskerville" w:eastAsia="Times New Roman" w:hAnsi="Baskerville"/>
          <w:lang w:val="en-GB"/>
        </w:rPr>
        <w:t xml:space="preserve">skilled workers that are central to this paper are scientists, researchers and </w:t>
      </w:r>
      <w:r w:rsidR="00F33694">
        <w:rPr>
          <w:rFonts w:ascii="Baskerville" w:eastAsia="Times New Roman" w:hAnsi="Baskerville"/>
          <w:lang w:val="en-GB"/>
        </w:rPr>
        <w:t>academics</w:t>
      </w:r>
      <w:r w:rsidR="00F33694" w:rsidRPr="00CC6444">
        <w:rPr>
          <w:rFonts w:ascii="Baskerville" w:eastAsia="Times New Roman" w:hAnsi="Baskerville"/>
          <w:lang w:val="en-GB"/>
        </w:rPr>
        <w:t xml:space="preserve"> </w:t>
      </w:r>
      <w:r w:rsidRPr="00CC6444">
        <w:rPr>
          <w:rFonts w:ascii="Baskerville" w:eastAsia="Times New Roman" w:hAnsi="Baskerville"/>
          <w:lang w:val="en-GB"/>
        </w:rPr>
        <w:t xml:space="preserve">hired by universities and research centres. Their mobility is generally regulated by the migration policies that target students and </w:t>
      </w:r>
      <w:r w:rsidR="00B316BE" w:rsidRPr="00CC6444">
        <w:rPr>
          <w:rFonts w:ascii="Baskerville" w:eastAsia="Times New Roman" w:hAnsi="Baskerville"/>
          <w:lang w:val="en-GB"/>
        </w:rPr>
        <w:t>highly-</w:t>
      </w:r>
      <w:r w:rsidRPr="00CC6444">
        <w:rPr>
          <w:rFonts w:ascii="Baskerville" w:eastAsia="Times New Roman" w:hAnsi="Baskerville"/>
          <w:lang w:val="en-GB"/>
        </w:rPr>
        <w:t xml:space="preserve">skilled migrants, with a few policy initiatives designed specifically for scientists (e.g. the European </w:t>
      </w:r>
      <w:r w:rsidR="00F60843">
        <w:rPr>
          <w:rFonts w:ascii="Baskerville" w:eastAsia="Times New Roman" w:hAnsi="Baskerville"/>
          <w:lang w:val="en-GB"/>
        </w:rPr>
        <w:t>Scientific Visa Package</w:t>
      </w:r>
      <w:r w:rsidR="000511F2">
        <w:rPr>
          <w:rStyle w:val="Appeldenotedefin"/>
          <w:rFonts w:ascii="Baskerville" w:eastAsia="Times New Roman" w:hAnsi="Baskerville"/>
          <w:lang w:val="en-GB"/>
        </w:rPr>
        <w:endnoteReference w:id="2"/>
      </w:r>
      <w:r w:rsidRPr="00CC6444">
        <w:rPr>
          <w:rFonts w:ascii="Baskerville" w:eastAsia="Times New Roman" w:hAnsi="Baskerville"/>
          <w:lang w:val="en-GB"/>
        </w:rPr>
        <w:t xml:space="preserve">). These migration policies generally aim at attracting </w:t>
      </w:r>
      <w:r w:rsidR="00B316BE" w:rsidRPr="00CC6444">
        <w:rPr>
          <w:rFonts w:ascii="Baskerville" w:eastAsia="Times New Roman" w:hAnsi="Baskerville"/>
          <w:lang w:val="en-GB"/>
        </w:rPr>
        <w:t>highly-</w:t>
      </w:r>
      <w:r w:rsidRPr="00CC6444">
        <w:rPr>
          <w:rFonts w:ascii="Baskerville" w:eastAsia="Times New Roman" w:hAnsi="Baskerville"/>
          <w:lang w:val="en-GB"/>
        </w:rPr>
        <w:t xml:space="preserve">skilled workers by easing restrictions to entry (in comparison with those applicable to low-skilled migrants) and granting more generous post-entry rights, but also at retaining foreign students by facilitating their study-to-work transition. </w:t>
      </w:r>
      <w:r w:rsidR="00B316BE" w:rsidRPr="00CC6444">
        <w:rPr>
          <w:rFonts w:ascii="Baskerville" w:eastAsia="Times New Roman" w:hAnsi="Baskerville"/>
          <w:lang w:val="en-GB"/>
        </w:rPr>
        <w:t>Prior studies argue that</w:t>
      </w:r>
      <w:r w:rsidRPr="00CC6444">
        <w:rPr>
          <w:rFonts w:ascii="Baskerville" w:eastAsia="Times New Roman" w:hAnsi="Baskerville"/>
          <w:lang w:val="en-GB"/>
        </w:rPr>
        <w:t xml:space="preserve"> these skill-selective policies have become more common in the last decades in OECD countries </w:t>
      </w:r>
      <w:r w:rsidR="00293B7B"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{"citationID":"y2nBJrnQ","properties":{"formattedCitation":"(Czaika and De Haas, 2013)","plainCitation":"(Czaika and De Haas, 2013)","dontUpdate":true},"citationItems":[{"id":337,"uris":["http://zotero.org/users/1667517/items/I2Q9NTNX"],"uri":["http://zotero.org/users/1667517/items/I2Q9NTNX"],"itemData":{"id":337,"type":"article-journal","title":"The Effectiveness of Immigration Policies","container-title":"Population and Development Review","page":"487-508","volume":"39","issue":"3","source":"Wiley Online Library","abstract":"This article elaborates a conceptual framework for assessing the character and effectiveness of immigration policies. It argues that, to a considerable extent, the public and academic controversy concerning this issue is spurious because of fuzzy definitions of policy effectiveness, stemming from confusion between (1) policy discourses, (2) policies on paper, (3) policy implementation, and (4) policy impacts. The article distinguishes three policy gaps: the discrepancy between public discourses and policies on paper (discursive gap); the disparity between policies on paper and implemented policies (implementation gap); and the extent to which implemented policies affect migration (efficacy gap). Although implemented policies seem to be the correct yardstick to assess policy effectiveness, in practice the (generally more pronounced) discourses are often used as a benchmark. This can lead to an overestimation of policy failure. Existing empirical studies suggest that policies significantly affect the targeted migration flows, but they crucially fail to assess the relative importance of policies in comparison to other migration determinants, including non-migration policies, as well as the hypothetical occurrence of unintended categorical, spatial, inter-temporal, and reverse flow “substitution” effects. Evidence on such effects is still scarce, showing the need for more empirically informed insights about the short- and long-term effects of migration policies.","DOI":"10.1111/j.1728-4457.2013.00613.x","ISSN":"1728-4457","language":"en","author":[{"family":"Czaika","given":"Mathias"},{"family":"De Haas","given":"Hein"}],"issued":{"date-parts":[["2013",9,1]]}}}],"schema":"https://github.com/citation-style-language/schema/raw/master/csl-citation.json"} </w:instrText>
      </w:r>
      <w:r w:rsidR="00293B7B" w:rsidRPr="002B5DA8">
        <w:rPr>
          <w:rFonts w:ascii="Baskerville" w:eastAsia="Times New Roman" w:hAnsi="Baskerville"/>
          <w:lang w:val="en-GB"/>
        </w:rPr>
        <w:fldChar w:fldCharType="separate"/>
      </w:r>
      <w:r w:rsidR="000123F5" w:rsidRPr="002B5DA8">
        <w:rPr>
          <w:rFonts w:ascii="Baskerville" w:eastAsia="Times New Roman" w:hAnsi="Baskerville"/>
          <w:noProof/>
          <w:lang w:val="en-GB"/>
        </w:rPr>
        <w:t xml:space="preserve">(Czaika and </w:t>
      </w:r>
      <w:r w:rsidR="005D1193">
        <w:rPr>
          <w:rFonts w:ascii="Baskerville" w:eastAsia="Times New Roman" w:hAnsi="Baskerville"/>
          <w:noProof/>
          <w:lang w:val="en-GB"/>
        </w:rPr>
        <w:t>d</w:t>
      </w:r>
      <w:r w:rsidR="000123F5" w:rsidRPr="002B5DA8">
        <w:rPr>
          <w:rFonts w:ascii="Baskerville" w:eastAsia="Times New Roman" w:hAnsi="Baskerville"/>
          <w:noProof/>
          <w:lang w:val="en-GB"/>
        </w:rPr>
        <w:t>e Haas, 2013)</w:t>
      </w:r>
      <w:r w:rsidR="00293B7B" w:rsidRPr="002B5DA8">
        <w:rPr>
          <w:rFonts w:ascii="Baskerville" w:eastAsia="Times New Roman" w:hAnsi="Baskerville"/>
          <w:lang w:val="en-GB"/>
        </w:rPr>
        <w:fldChar w:fldCharType="end"/>
      </w:r>
      <w:r w:rsidRPr="002B5DA8">
        <w:rPr>
          <w:rFonts w:ascii="Baskerville" w:eastAsia="Times New Roman" w:hAnsi="Baskerville"/>
          <w:lang w:val="en-GB"/>
        </w:rPr>
        <w:t>, with two thirds of OECD nations having implemented them</w:t>
      </w:r>
      <w:r w:rsidR="0020287B">
        <w:rPr>
          <w:rFonts w:ascii="Baskerville" w:eastAsia="Times New Roman" w:hAnsi="Baskerville"/>
          <w:lang w:val="en-GB"/>
        </w:rPr>
        <w:t xml:space="preserve"> or currently doing so</w:t>
      </w:r>
      <w:r w:rsidRPr="002B5DA8">
        <w:rPr>
          <w:rFonts w:ascii="Baskerville" w:eastAsia="Times New Roman" w:hAnsi="Baskerville"/>
          <w:lang w:val="en-GB"/>
        </w:rPr>
        <w:t xml:space="preserve"> </w:t>
      </w:r>
      <w:r w:rsidR="00293B7B"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{"citationID":"qjvj0Hc0","properties":{"formattedCitation":"(Artuc et al., 2015)","plainCitation":"(Artuc et al., 2015)"},"citationItems":[{"id":142,"uris":["http://zotero.org/users/1667517/items/3DPUZCSF"],"uri":["http://zotero.org/users/1667517/items/3DPUZCSF"],"itemData":{"id":142,"type":"article-journal","title":"A Global Assessment of Human Capital Mobility: The Role of Non-OECD Destinations","container-title":"World Development","collection-title":"Migration and Development","page":"6-26","volume":"65","source":"ScienceDirect","abstract":"Summary\nDiscussions of high-skilled mobility typically evoke migration patterns from poorer to wealthier countries, which ignore movements to and between developing countries. This paper presents, for the first time, a global overview of human capital mobility through bilateral migration stocks by gender and education in 1990 and 2000, and calculation of nuanced brain drain indicators. Building on newly collated data, we use a novel estimation procedure based on a pseudo-gravity model. We identify key determinants of international migration, which we subsequently use to impute missing data. Non-OECD destinations account for one-third of skilled-migration, while OECD destinations are declining in relative importance.","DOI":"10.1016/j.worlddev.2014.04.004","ISSN":"0305-750X","shortTitle":"A Global Assessment of Human Capital Mobility","journalAbbreviation":"World Development","author":[{"family":"Artuc","given":"Erhan"},{"family":"Docquier","given":"Frédéric"},{"family":"Özden","given":"Çaglar"},{"family":"Parsons","given":"Christopher"}],"issued":{"date-parts":[["2015",1]]}}}],"schema":"https://github.com/citation-style-language/schema/raw/master/csl-citation.json"} </w:instrText>
      </w:r>
      <w:r w:rsidR="00293B7B" w:rsidRPr="002B5DA8">
        <w:rPr>
          <w:rFonts w:ascii="Baskerville" w:eastAsia="Times New Roman" w:hAnsi="Baskerville"/>
          <w:lang w:val="en-GB"/>
        </w:rPr>
        <w:fldChar w:fldCharType="separate"/>
      </w:r>
      <w:r w:rsidR="00C43875">
        <w:rPr>
          <w:rFonts w:ascii="Baskerville" w:eastAsia="Times New Roman" w:hAnsi="Baskerville"/>
        </w:rPr>
        <w:t>(</w:t>
      </w:r>
      <w:proofErr w:type="spellStart"/>
      <w:r w:rsidR="00C43875">
        <w:rPr>
          <w:rFonts w:ascii="Baskerville" w:eastAsia="Times New Roman" w:hAnsi="Baskerville"/>
        </w:rPr>
        <w:t>Artuc</w:t>
      </w:r>
      <w:proofErr w:type="spellEnd"/>
      <w:r w:rsidR="00C43875">
        <w:rPr>
          <w:rFonts w:ascii="Baskerville" w:eastAsia="Times New Roman" w:hAnsi="Baskerville"/>
        </w:rPr>
        <w:t xml:space="preserve"> et al., 2015)</w:t>
      </w:r>
      <w:r w:rsidR="00293B7B" w:rsidRPr="002B5DA8">
        <w:rPr>
          <w:rFonts w:ascii="Baskerville" w:eastAsia="Times New Roman" w:hAnsi="Baskerville"/>
          <w:lang w:val="en-GB"/>
        </w:rPr>
        <w:fldChar w:fldCharType="end"/>
      </w:r>
      <w:r w:rsidR="00293B7B" w:rsidRPr="002B5DA8">
        <w:rPr>
          <w:rFonts w:ascii="Baskerville" w:eastAsia="Times New Roman" w:hAnsi="Baskerville"/>
          <w:lang w:val="en-GB"/>
        </w:rPr>
        <w:t>.</w:t>
      </w:r>
    </w:p>
    <w:p w14:paraId="7D929DE2" w14:textId="0C3059B7" w:rsidR="00786147" w:rsidRPr="002B5DA8" w:rsidRDefault="008A1E5D" w:rsidP="001752CF">
      <w:pPr>
        <w:spacing w:after="120" w:line="276" w:lineRule="auto"/>
        <w:rPr>
          <w:rFonts w:ascii="Baskerville" w:eastAsia="Times New Roman" w:hAnsi="Baskerville"/>
          <w:lang w:val="en-GB"/>
        </w:rPr>
      </w:pPr>
      <w:r w:rsidRPr="00CC6444">
        <w:rPr>
          <w:rFonts w:ascii="Baskerville" w:eastAsia="Times New Roman" w:hAnsi="Baskerville"/>
          <w:color w:val="000000" w:themeColor="text1"/>
          <w:lang w:val="en-GB"/>
        </w:rPr>
        <w:t>Despite their growing importance, the</w:t>
      </w:r>
      <w:r w:rsidR="00786147" w:rsidRPr="00CC6444">
        <w:rPr>
          <w:rFonts w:ascii="Baskerville" w:eastAsia="Times New Roman" w:hAnsi="Baskerville"/>
          <w:color w:val="000000" w:themeColor="text1"/>
          <w:lang w:val="en-GB"/>
        </w:rPr>
        <w:t xml:space="preserve"> </w:t>
      </w:r>
      <w:r w:rsidRPr="00CC6444">
        <w:rPr>
          <w:rFonts w:ascii="Baskerville" w:eastAsia="Times New Roman" w:hAnsi="Baskerville"/>
          <w:color w:val="000000" w:themeColor="text1"/>
          <w:lang w:val="en-GB"/>
        </w:rPr>
        <w:t xml:space="preserve">role </w:t>
      </w:r>
      <w:r w:rsidR="00786147" w:rsidRPr="00CC6444">
        <w:rPr>
          <w:rFonts w:ascii="Baskerville" w:eastAsia="Times New Roman" w:hAnsi="Baskerville"/>
          <w:color w:val="000000" w:themeColor="text1"/>
          <w:lang w:val="en-GB"/>
        </w:rPr>
        <w:t xml:space="preserve">played by </w:t>
      </w:r>
      <w:r w:rsidR="00786147" w:rsidRPr="00CC6444">
        <w:rPr>
          <w:rFonts w:ascii="Baskerville" w:eastAsia="Times New Roman" w:hAnsi="Baskerville"/>
          <w:lang w:val="en-GB"/>
        </w:rPr>
        <w:t xml:space="preserve">migration policies in shaping geographic mobility choices along academic careers has not been extensively researched. Prior studies focused predominantly on </w:t>
      </w:r>
      <w:r w:rsidR="009100E9" w:rsidRPr="00CC6444">
        <w:rPr>
          <w:rFonts w:ascii="Baskerville" w:eastAsia="Times New Roman" w:hAnsi="Baskerville"/>
          <w:lang w:val="en-GB"/>
        </w:rPr>
        <w:t>supply-side</w:t>
      </w:r>
      <w:r w:rsidR="009100E9" w:rsidRPr="005C3FBF">
        <w:rPr>
          <w:rStyle w:val="Marquedecommentaire"/>
          <w:lang w:val="en-GB"/>
        </w:rPr>
        <w:t xml:space="preserve"> </w:t>
      </w:r>
      <w:r w:rsidR="009100E9" w:rsidRPr="002B5DA8">
        <w:rPr>
          <w:rFonts w:ascii="Baskerville" w:eastAsia="Times New Roman" w:hAnsi="Baskerville"/>
          <w:lang w:val="en-GB"/>
        </w:rPr>
        <w:t>ex</w:t>
      </w:r>
      <w:r w:rsidR="00786147" w:rsidRPr="002B5DA8">
        <w:rPr>
          <w:rFonts w:ascii="Baskerville" w:eastAsia="Times New Roman" w:hAnsi="Baskerville"/>
          <w:lang w:val="en-GB"/>
        </w:rPr>
        <w:t xml:space="preserve">planations of academic mobility, </w:t>
      </w:r>
      <w:r w:rsidR="00786147" w:rsidRPr="002B5DA8">
        <w:rPr>
          <w:rFonts w:ascii="Baskerville" w:eastAsia="Times New Roman" w:hAnsi="Baskerville"/>
          <w:lang w:val="en-GB"/>
        </w:rPr>
        <w:lastRenderedPageBreak/>
        <w:t xml:space="preserve">exploring the motivations and class-based resources of mobile students and researchers </w:t>
      </w:r>
      <w:r w:rsidR="00786147"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{"citationID":"uAmQmVy4","properties":{"formattedCitation":"(Findlay, 2011)","plainCitation":"(Findlay, 2011)"},"citationItems":[{"id":415,"uris":["http://zotero.org/users/1667517/items/P4B24SUA"],"uri":["http://zotero.org/users/1667517/items/P4B24SUA"],"itemData":{"id":415,"type":"article-journal","title":"An Assessment of Supply and Demand-side Theorizations of International Student Mobility","container-title":"International Migration","page":"162-190","volume":"49","issue":"2","source":"Wiley Online Library","abstract":"As a group of mobile people, international students have been under-studied. This is despite their numerical importance. This paper examines the changing characteristics of international student mobility, differentiating between social demand theories that seek explanation in terms of the power of social and cultural capital in driving middle class families to seek to get their children into the best western universities, and supply-side theories that argue that the global flow of students is powered to a large extent by the financial interests of those who can supply elite higher education opportunities to a world market. Student mobility towards the United Kingdom is used as case study material to investigate these issues.","DOI":"10.1111/j.1468-2435.2010.00643.x","ISSN":"1468-2435","language":"en","author":[{"family":"Findlay","given":"Allan M"}],"issued":{"date-parts":[["2011",4,1]]}}}],"schema":"https://github.com/citation-style-language/schema/raw/master/csl-citation.json"} </w:instrText>
      </w:r>
      <w:r w:rsidR="00786147" w:rsidRPr="002B5DA8">
        <w:rPr>
          <w:rFonts w:ascii="Baskerville" w:eastAsia="Times New Roman" w:hAnsi="Baskerville"/>
          <w:lang w:val="en-GB"/>
        </w:rPr>
        <w:fldChar w:fldCharType="separate"/>
      </w:r>
      <w:r w:rsidR="00C43875">
        <w:rPr>
          <w:rFonts w:ascii="Baskerville" w:eastAsia="Times New Roman" w:hAnsi="Baskerville"/>
          <w:noProof/>
          <w:lang w:val="en-GB"/>
        </w:rPr>
        <w:t>(Findlay, 2011)</w:t>
      </w:r>
      <w:r w:rsidR="00786147" w:rsidRPr="002B5DA8">
        <w:rPr>
          <w:rFonts w:ascii="Baskerville" w:eastAsia="Times New Roman" w:hAnsi="Baskerville"/>
          <w:lang w:val="en-GB"/>
        </w:rPr>
        <w:fldChar w:fldCharType="end"/>
      </w:r>
      <w:r w:rsidR="00786147" w:rsidRPr="002B5DA8">
        <w:rPr>
          <w:rFonts w:ascii="Baskerville" w:eastAsia="Times New Roman" w:hAnsi="Baskerville"/>
          <w:lang w:val="en-GB"/>
        </w:rPr>
        <w:t xml:space="preserve">. Overseas education has been analysed as a mechanism of social reproduction, a means for privileged groups to maintain their social advantage </w:t>
      </w:r>
      <w:r w:rsidR="00786147"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{"citationID":"ooUMng7c","properties":{"formattedCitation":"(Brooks and Waters, 2009; Findlay et al., 2012)","plainCitation":"(Brooks and Waters, 2009; Findlay et al., 2012)"},"citationItems":[{"id":488,"uris":["http://zotero.org/users/1667517/items/USJ574TB"],"uri":["http://zotero.org/users/1667517/items/USJ574TB"],"itemData":{"id":488,"type":"article-journal","title":"A Second Chance at ‘Success’ UK Students and Global Circuits of Higher Education","container-title":"Sociology","page":"1085-1102","volume":"43","issue":"6","source":"soc.sagepub.com.ezp-prod1.hul.harvard.edu","abstract":"While the literature on highly skilled international migration has grown substantially over recent years, the motivations and experiences of an important sub-group — the internationally mobile student — have remained under-researched. In an attempt to redress this gap, this article draws on in-depth interviews with 85 young adults, to explore the choices and motivations of UK students who choose to study abroad for the whole of an undergraduate or postgraduate degree. While studies of east to west migration have typically emphasised the importance of an international higher education as a high-prestige, first choice option for those students who can afford it, we argue that, for UK students, choices are configured differently. For many of our respondents, overseas education offered primarily a ‘second chance’ at accessing elite education.","DOI":"10.1177/0038038509345713","ISSN":"0038-0385, 1469-8684","journalAbbreviation":"Sociology","language":"en","author":[{"family":"Brooks","given":"Rachel"},{"family":"Waters","given":"Johanna"}],"issued":{"date-parts":[["2009",12,1]]}}},{"id":270,"uris":["http://zotero.org/users/1667517/items/DSVZFJQ2"],"uri":["http://zotero.org/users/1667517/items/DSVZFJQ2"],"itemData":{"id":270,"type":"article-journal","title":"World class? An investigation of globalisation, difference and international student mobility","container-title":"Transactions of the Institute of British Geographers","page":"118-131","volume":"37","issue":"1","source":"Wiley Online Library","abstract":"This paper explores the motivations and meanings of international student mobility. Central to the discussion are the results of a large questionnaire survey and associated in-depth interviews with UK students enrolled in universities in six countries from around the world. The results suggest, first, that several different dimensions of social and cultural capital are accrued through study abroad. It is argued that the search for ‘world class’ education has taken on new significance. Second, the paper argues that analysis of student mobility should not be confined to a framework that separates study abroad from the wider life-course aspirations of students. It is argued that these insights go beyond existing theorisations of international student mobility to incorporate recognition of diverse approaches to difference within cultures of mobility, including class reproduction of distinction, broader notions of distinction within the life-plans of individual students, and how ‘reputations’ associated with educational destinations are structured by individuals, institutions and states in a global higher education system that produces differentially mediated geographies of international student mobility.","DOI":"10.1111/j.1475-5661.2011.00454.x","ISSN":"1475-5661","shortTitle":"World class?","language":"en","author":[{"family":"Findlay","given":"Allan M"},{"family":"King","given":"Russell"},{"family":"Smith","given":"Fiona M"},{"family":"Geddes","given":"Alistair"},{"family":"Skeldon","given":"Ronald"}],"issued":{"date-parts":[["2012",1,1]]}}}],"schema":"https://github.com/citation-style-language/schema/raw/master/csl-citation.json"} </w:instrText>
      </w:r>
      <w:r w:rsidR="00786147" w:rsidRPr="002B5DA8">
        <w:rPr>
          <w:rFonts w:ascii="Baskerville" w:eastAsia="Times New Roman" w:hAnsi="Baskerville"/>
          <w:lang w:val="en-GB"/>
        </w:rPr>
        <w:fldChar w:fldCharType="separate"/>
      </w:r>
      <w:r w:rsidR="00C43875">
        <w:rPr>
          <w:rFonts w:ascii="Baskerville" w:eastAsia="Times New Roman" w:hAnsi="Baskerville"/>
        </w:rPr>
        <w:t>(Brooks and Waters, 2009; Findlay et al., 2012)</w:t>
      </w:r>
      <w:r w:rsidR="00786147" w:rsidRPr="002B5DA8">
        <w:rPr>
          <w:rFonts w:ascii="Baskerville" w:eastAsia="Times New Roman" w:hAnsi="Baskerville"/>
          <w:lang w:val="en-GB"/>
        </w:rPr>
        <w:fldChar w:fldCharType="end"/>
      </w:r>
      <w:r w:rsidR="00786147" w:rsidRPr="002B5DA8">
        <w:rPr>
          <w:rFonts w:ascii="Baskerville" w:eastAsia="Times New Roman" w:hAnsi="Baskerville"/>
          <w:lang w:val="en-GB"/>
        </w:rPr>
        <w:t xml:space="preserve">, reflecting earlier findings on the classed and </w:t>
      </w:r>
      <w:proofErr w:type="spellStart"/>
      <w:r w:rsidR="00786147" w:rsidRPr="002B5DA8">
        <w:rPr>
          <w:rFonts w:ascii="Baskerville" w:eastAsia="Times New Roman" w:hAnsi="Baskerville"/>
          <w:lang w:val="en-GB"/>
        </w:rPr>
        <w:t>racialised</w:t>
      </w:r>
      <w:proofErr w:type="spellEnd"/>
      <w:r w:rsidR="00786147" w:rsidRPr="002B5DA8">
        <w:rPr>
          <w:rFonts w:ascii="Baskerville" w:eastAsia="Times New Roman" w:hAnsi="Baskerville"/>
          <w:lang w:val="en-GB"/>
        </w:rPr>
        <w:t xml:space="preserve"> decision making process for entry in higher education institutions </w:t>
      </w:r>
      <w:r w:rsidR="00786147"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{"citationID":"MzTFlkvD","properties":{"formattedCitation":"(Reay et al., 2001; Shah et al., 2010)","plainCitation":"(Reay et al., 2001; Shah et al., 2010)"},"citationItems":[{"id":357,"uris":["http://zotero.org/users/1667517/items/J4DX6Z24"],"uri":["http://zotero.org/users/1667517/items/J4DX6Z24"],"itemData":{"id":357,"type":"article-journal","title":"Choices of Degree or Degrees of Choice? Class, `Race' and the Higher Education Choice Process","container-title":"Sociology","page":"855-874","volume":"35","issue":"4","source":"soc.sagepub.com.ezp-prod1.hul.harvard.edu","abstract":"This paper draws on data from an on-going ESRC project on choice of higher education. It focuses primarily on the experiences of non-traditional applicants to higher education. Although these students are not typical of the entire university entry cohort, their narratives raise important issues in relation to race, class and higher education choice processes. These `success stories' reveal important causes for concern as well as reasons for celebration. In particular, their experiences of the choice process are qualitatively different from those of their more privileged middle-class counterparts, highlighting key class and racial differences and inequalities.","DOI":"10.1177/0038038501035004004","ISSN":"0038-0385, 1469-8684","shortTitle":"Choices of Degree or Degrees of Choice?","journalAbbreviation":"Sociology","language":"en","author":[{"family":"Reay","given":"Diane"},{"family":"Davies","given":"Jacqueline"},{"family":"David","given":"Miriam"},{"family":"Ball","given":"Stephen J."}],"issued":{"date-parts":[["2001",11,1]]}}},{"id":150,"uris":["http://zotero.org/users/1667517/items/4GDTSV7X"],"uri":["http://zotero.org/users/1667517/items/4GDTSV7X"],"itemData":{"id":150,"type":"article-journal","title":"Explaining Educational Achievement and Career Aspirations among Young British Pakistanis: Mobilizing ‘Ethnic Capital’?","container-title":"Sociology","page":"1109-1127","volume":"44","issue":"6","source":"soc.sagepub.com","abstract":"This article offers an explanation for recent trends that indicate higher numbers of young British Pakistani men and women pursue higher education compared to their white peers. Our qualitative research provides evidence for shared norms and values amongst British Pakistani families, what we term ‘ethnic capital’. However, our findings also highlight differences between families. The Bourdieuian notion of ‘cultural capital’ explains educational success among middle-class British Pakistani families. We argue, however, that insufficient attention has been given to the relation between education and ethnicity, and particularly the role of ‘ethnic capital’ in ameliorating social class disadvantage. Our research also recognizes the limitations of ‘ethnic capital’ and traces the interplay of ethnicity with gender and religion that produces differences between, and within, working-class British Pakistani families. We also emphasize how structural constraints, selective school systems and racialized labour markets, influence the effectiveness of ‘ethnic capital’ in promoting educational achievement and social mobility.","DOI":"10.1177/0038038510381606","ISSN":"0038-0385, 1469-8684","shortTitle":"Explaining Educational Achievement and Career Aspirations among Young British Pakistanis","journalAbbreviation":"Sociology","language":"en","author":[{"family":"Shah","given":"Bindi"},{"family":"Dwyer","given":"Claire"},{"family":"Modood","given":"Tariq"}],"issued":{"date-parts":[["2010",12,1]]}}}],"schema":"https://github.com/citation-style-language/schema/raw/master/csl-citation.json"} </w:instrText>
      </w:r>
      <w:r w:rsidR="00786147" w:rsidRPr="002B5DA8">
        <w:rPr>
          <w:rFonts w:ascii="Baskerville" w:eastAsia="Times New Roman" w:hAnsi="Baskerville"/>
          <w:lang w:val="en-GB"/>
        </w:rPr>
        <w:fldChar w:fldCharType="separate"/>
      </w:r>
      <w:r w:rsidR="00C43875">
        <w:rPr>
          <w:rFonts w:ascii="Baskerville" w:eastAsia="Times New Roman" w:hAnsi="Baskerville"/>
        </w:rPr>
        <w:t>(Reay et al., 2001; Shah et al., 2010)</w:t>
      </w:r>
      <w:r w:rsidR="00786147" w:rsidRPr="002B5DA8">
        <w:rPr>
          <w:rFonts w:ascii="Baskerville" w:eastAsia="Times New Roman" w:hAnsi="Baskerville"/>
          <w:lang w:val="en-GB"/>
        </w:rPr>
        <w:fldChar w:fldCharType="end"/>
      </w:r>
      <w:r w:rsidR="00786147" w:rsidRPr="002B5DA8">
        <w:rPr>
          <w:rFonts w:ascii="Baskerville" w:eastAsia="Times New Roman" w:hAnsi="Baskerville"/>
          <w:lang w:val="en-GB"/>
        </w:rPr>
        <w:t>. The social embeddedness of international academic mobility</w:t>
      </w:r>
      <w:r w:rsidRPr="002B5DA8">
        <w:rPr>
          <w:rFonts w:ascii="Baskerville" w:eastAsia="Times New Roman" w:hAnsi="Baskerville"/>
          <w:lang w:val="en-GB"/>
        </w:rPr>
        <w:t xml:space="preserve"> also</w:t>
      </w:r>
      <w:r w:rsidR="00786147" w:rsidRPr="002B5DA8">
        <w:rPr>
          <w:rFonts w:ascii="Baskerville" w:eastAsia="Times New Roman" w:hAnsi="Baskerville"/>
          <w:lang w:val="en-GB"/>
        </w:rPr>
        <w:t xml:space="preserve"> received extensive attention, with studies pointing out the complex roles </w:t>
      </w:r>
      <w:r w:rsidRPr="00CC6444">
        <w:rPr>
          <w:rFonts w:ascii="Baskerville" w:eastAsia="Times New Roman" w:hAnsi="Baskerville"/>
          <w:lang w:val="en-GB"/>
        </w:rPr>
        <w:t xml:space="preserve">that </w:t>
      </w:r>
      <w:r w:rsidR="00786147" w:rsidRPr="00CC6444">
        <w:rPr>
          <w:rFonts w:ascii="Baskerville" w:eastAsia="Times New Roman" w:hAnsi="Baskerville"/>
          <w:lang w:val="en-GB"/>
        </w:rPr>
        <w:t xml:space="preserve">family and peer networks </w:t>
      </w:r>
      <w:r w:rsidRPr="00CC6444">
        <w:rPr>
          <w:rFonts w:ascii="Baskerville" w:eastAsia="Times New Roman" w:hAnsi="Baskerville"/>
          <w:lang w:val="en-GB"/>
        </w:rPr>
        <w:t xml:space="preserve">play in the migration of </w:t>
      </w:r>
      <w:r w:rsidR="00AE63C0" w:rsidRPr="00CC6444">
        <w:rPr>
          <w:rFonts w:ascii="Baskerville" w:eastAsia="Times New Roman" w:hAnsi="Baskerville"/>
          <w:lang w:val="en-GB"/>
        </w:rPr>
        <w:t xml:space="preserve">students and </w:t>
      </w:r>
      <w:r w:rsidRPr="00CC6444">
        <w:rPr>
          <w:rFonts w:ascii="Baskerville" w:eastAsia="Times New Roman" w:hAnsi="Baskerville"/>
          <w:lang w:val="en-GB"/>
        </w:rPr>
        <w:t>the highly</w:t>
      </w:r>
      <w:r w:rsidR="00AE63C0" w:rsidRPr="00CC6444">
        <w:rPr>
          <w:rFonts w:ascii="Baskerville" w:eastAsia="Times New Roman" w:hAnsi="Baskerville"/>
          <w:lang w:val="en-GB"/>
        </w:rPr>
        <w:t xml:space="preserve"> </w:t>
      </w:r>
      <w:r w:rsidRPr="00CC6444">
        <w:rPr>
          <w:rFonts w:ascii="Baskerville" w:eastAsia="Times New Roman" w:hAnsi="Baskerville"/>
          <w:lang w:val="en-GB"/>
        </w:rPr>
        <w:t xml:space="preserve">skilled </w:t>
      </w:r>
      <w:r w:rsidR="00786147"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{"citationID":"1i7TC26J","properties":{"formattedCitation":"(Brooks and Waters, 2010; Carlson, 2013; Ryan and Mulholland, 2014; Williams et al., 2004)","plainCitation":"(Brooks and Waters, 2010; Carlson, 2013; Ryan and Mulholland, 2014; Williams et al., 2004)"},"citationItems":[{"id":529,"uris":["http://zotero.org/users/1667517/items/XQH2KFGN"],"uri":["http://zotero.org/users/1667517/items/XQH2KFGN"],"itemData":{"id":529,"type":"article-journal","title":"‘Wives Are the Route to Social Life’: An Analysis of Family Life and Networking amongst Highly Skilled Migrants in London","container-title":"Sociology","page":"251-267","volume":"48","issue":"2","source":"soc.sagepub.com","abstract":"There is developing interest in the role of social networks in migratory experiences of highly skilled migrants. While there is some research on the networking of single economic actors, there is less focus on the social ties associated with family life and parenting among highly skilled migrants. The limited research that has been undertaken, mainly in the USA, points to the role of ‘trailing wives’ in building local social relationships. This article draws on a study of French highly skilled families in London, and explores the role of women in negotiating access to local social ties. Following Eve, we use social network theory to explore the composition, function and dynamism of these social relationships and develop a ‘sociological explanation’ of networking strategies. We contribute to understanding the ‘human face’ of highly skilled migrants, by examining the opportunities and the unanticipated obstacles they encounter in building new social ties.","DOI":"10.1177/0038038512475109","ISSN":"0038-0385, 1469-8684","shortTitle":"‘Wives Are the Route to Social Life’","journalAbbreviation":"Sociology","language":"en","author":[{"family":"Ryan","given":"Louise"},{"family":"Mulholland","given":"Jon"}],"issued":{"date-parts":[["2014",4,1]]}}},{"id":141,"uris":["http://zotero.org/users/1667517/items/3DN5X4PQ"],"uri":["http://zotero.org/users/1667517/items/3DN5X4PQ"],"itemData":{"id":141,"type":"article-journal","title":"Becoming a Mobile Student – a Processual Perspective on German Degree Student Mobility","container-title":"Population, Space and Place","page":"168-180","volume":"19","issue":"2","source":"Wiley Online Library","abstract":"A recurring question with regard to international student mobility/migration is why students go abroad. Most often, this question is answered by pointing out different factors, such as the students' stated reasons for going abroad, specific psychological traits, or differences in economic and social capital. This paper, however, takes a processual perspective by asking how students become geographically mobile, thus perceiving studying abroad not as the result of a one-time choice but as the outcome of different long-term biographical and social processes and events. The analysis is based on narrative biographical interviews with German degree mobile students who went abroad to another European country. By focusing on how previous mobility experiences, the students' social embeddedness, and the structuring force of the order and timing of events all further the occurrence of student mobility, this paper highlights crucial aspects of this process. Copyright © 2012 John Wiley &amp; Sons, Ltd.","DOI":"10.1002/psp.1749","ISSN":"1544-8452","journalAbbreviation":"Popul. Space Place","language":"en","author":[{"family":"Carlson","given":"Sören"}],"issued":{"date-parts":[["2013",3,1]]}}},{"id":458,"uris":["http://zotero.org/users/1667517/items/SZ5F5QNA"],"uri":["http://zotero.org/users/1667517/items/SZ5F5QNA"],"itemData":{"id":458,"type":"article-journal","title":"Social networks and educational mobility: the experiences of UK students","container-title":"Globalisation, Societies and Education","page":"143-157","volume":"8","issue":"1","source":"Taylor and Francis+NEJM","abstract":"A recurrent theme in the literature on transnational mobility – and particularly that pertaining to the young and/or highly skilled – is the individualised nature of such movement, as people move to take advantage of opportunities in an increasingly interdependent world. Drawing on research with 85 young adults who had moved overseas for their higher education, or were seriously contemplating doing so, this paper subjects this claim to critical scrutiny. Indeed, it suggests that while internationally mobile students are clearly only a subset of the broader category of transnational migrants, they nevertheless demonstrate important ways in which mobility is often socially‐embedded, grounded within networks of both family and friends. It then points to the socially reproductive nature of such ties, and discusses their implications for the development of ‘mobility capital’.","DOI":"10.1080/14767720903574132","ISSN":"1476-7724","shortTitle":"Social networks and educational mobility","author":[{"family":"Brooks","given":"Rachel"},{"family":"Waters","given":"Johanna"}],"issued":{"date-parts":[["2010",3,1]]}}},{"id":342,"uris":["http://zotero.org/users/1667517/items/I8SXMKA3"],"uri":["http://zotero.org/users/1667517/items/I8SXMKA3"],"itemData":{"id":342,"type":"article-journal","title":"International Labour Mobility and Uneven Regional Development in Europe Human Capital, Knowledge and Entrepreneurship","container-title":"European Urban and Regional Studies","page":"27-46","volume":"11","issue":"1","source":"eur.sagepub.com","abstract":"Economic geographers have tended to neglect human mobility, and yet international labour migration constitutes significant flows that shape and are shaped by institutionally specific economic spaces. Three underlying themes run through the paper. First, the role of social networks in mediating relationships between flows and spaces. Second, the recomposition of the spatiality and temporality of flows in response to Europeanization and globalization, evident especially in the emergence of increased but differentiated skilled labour mobility. And, third, the locking into space - however temporarily - of inherently ‘sticky’ flows of labour mobility. These themes are investigated through an exploration of how the human capital, knowledge and financial capital embedded in migrants are created and articulated by migrants’ local and trans-local relationships in their spaces of origin and destination. Finally, the paper reflects on some of the ways in which the intersection of migration flows and spaces mediate patterns of uneven regional development in Europe.","DOI":"10.1177/0969776404039140","ISSN":"0969-7764, 1461-7145","journalAbbreviation":"European Urban and Regional Studies","language":"en","author":[{"family":"Williams","given":"Allan M."},{"family":"Baláž","given":"Vladimir"},{"family":"Wallace","given":"Claire"}],"issued":{"date-parts":[["2004",1,1]]}}}],"schema":"https://github.com/citation-style-language/schema/raw/master/csl-citation.json"} </w:instrText>
      </w:r>
      <w:r w:rsidR="00786147" w:rsidRPr="002B5DA8">
        <w:rPr>
          <w:rFonts w:ascii="Baskerville" w:eastAsia="Times New Roman" w:hAnsi="Baskerville"/>
          <w:lang w:val="en-GB"/>
        </w:rPr>
        <w:fldChar w:fldCharType="separate"/>
      </w:r>
      <w:r w:rsidR="00C43875">
        <w:rPr>
          <w:rFonts w:ascii="Baskerville" w:eastAsia="Times New Roman" w:hAnsi="Baskerville"/>
        </w:rPr>
        <w:t>(Brooks and Waters, 2010; Carlson, 2013; Ryan and Mulholland, 2014; Williams et al., 2004)</w:t>
      </w:r>
      <w:r w:rsidR="00786147" w:rsidRPr="002B5DA8">
        <w:rPr>
          <w:rFonts w:ascii="Baskerville" w:eastAsia="Times New Roman" w:hAnsi="Baskerville"/>
          <w:lang w:val="en-GB"/>
        </w:rPr>
        <w:fldChar w:fldCharType="end"/>
      </w:r>
      <w:r w:rsidR="006E4395">
        <w:rPr>
          <w:rFonts w:ascii="Baskerville" w:eastAsia="Times New Roman" w:hAnsi="Baskerville"/>
          <w:lang w:val="en-GB"/>
        </w:rPr>
        <w:t xml:space="preserve">. </w:t>
      </w:r>
      <w:r w:rsidR="00786147" w:rsidRPr="002B5DA8">
        <w:rPr>
          <w:rFonts w:ascii="Baskerville" w:eastAsia="Times New Roman" w:hAnsi="Baskerville" w:cs="Baskerville"/>
          <w:lang w:val="en-GB"/>
        </w:rPr>
        <w:t xml:space="preserve">Prior work further emphasized the </w:t>
      </w:r>
      <w:r w:rsidR="00786147" w:rsidRPr="005C3FBF">
        <w:rPr>
          <w:rFonts w:ascii="Baskerville" w:hAnsi="Baskerville" w:cs="Baskerville"/>
          <w:lang w:val="en-GB"/>
        </w:rPr>
        <w:t xml:space="preserve">crucial role of perceived quality and prestige of institutions in attracting students and researchers </w:t>
      </w:r>
      <w:r w:rsidR="00786147" w:rsidRPr="005C3FBF">
        <w:rPr>
          <w:rFonts w:ascii="Baskerville" w:hAnsi="Baskerville" w:cs="Baskerville"/>
          <w:lang w:val="en-GB"/>
        </w:rPr>
        <w:fldChar w:fldCharType="begin"/>
      </w:r>
      <w:r w:rsidR="00C43875">
        <w:rPr>
          <w:rFonts w:ascii="Baskerville" w:hAnsi="Baskerville" w:cs="Baskerville"/>
          <w:lang w:val="en-GB"/>
        </w:rPr>
        <w:instrText xml:space="preserve"> ADDIN ZOTERO_ITEM CSL_CITATION {"citationID":"AB3KzKpA","properties":{"formattedCitation":"(Ackers, 2005; King, 2002; Mahroum, 2002)","plainCitation":"(Ackers, 2005; King, 2002; Mahroum, 2002)"},"citationItems":[{"id":514,"uris":["http://zotero.org/users/1667517/items/WDU34DWB"],"uri":["http://zotero.org/users/1667517/items/WDU34DWB"],"itemData":{"id":514,"type":"article-journal","title":"Towards a new map of European migration","container-title":"International Journal of Population Geography","page":"89-106","volume":"8","issue":"2","source":"Wiley Online Library","abstract":"Students of European migration have been hampered by the legacy of those established forms of migration which have been historically most important – settler migrations from Europe to the Americas, guest-worker migrations from the Mediterranean Basin to Northern Europe, and refugee migrations after the World Wars. We need to appreciate that many of the key questions that were asked to frame our understanding of the functioning of migration now have a very different array of answers from the largely economic ones which shaped our earlier analyses. Now, new mobility strategies are deployed to achieve economic and, importantly, non-economic objectives. In the new global and European map of migration, the old dichotomies of migration study – internal versus international, forced versus voluntary, temporary versus permanent, legal versus illegal – blur as both the motivations and modalities of migration become much more diverse. In offering an overview of the new typologies and geographies of international migration in Europe, this paper will be less a rigorous cartography than a qualitative exploration of a changing typology including migrations of crisis, independent female migration, migration of skilled and professional people, student migration, retirement migration and hybrid tourism–migration. These relatively new forms of migration derive from new motivations (the retreat from labour migrations linked to production), new space–time flexibilities, globalisation forces, and migrations of consumption and personal self-realisation. More than ever, this multiplex nature of human migration and spatial mobility demands an interdisciplinary approach, enriched wherever possible by comparative studies. Copyright © 2002 John Wiley &amp; Sons, Ltd.","DOI":"10.1002/ijpg.246","ISSN":"1099-1220","journalAbbreviation":"Int. J. Popul. Geogr.","language":"en","author":[{"family":"King","given":"Russell"}],"issued":{"date-parts":[["2002",3,1]]}}},{"id":850,"uris":["http://zotero.org/groups/344182/items/HUH6FANC"],"uri":["http://zotero.org/groups/344182/items/HUH6FANC"],"itemData":{"id":850,"type":"article-journal","title":"Moving People and Knowledge: Scientific Mobility in the European Union1","container-title":"International Migration","page":"99-131","volume":"43","issue":"5","source":"Wiley Online Library","abstract":"This paper considers the relationship between highly skilled scientific migration (HSM) and the transfer of knowledge within the European Union (EU). To understand these processes we need to conceptualize the phenomenon and then develop appropriate operational tools. HSM engages two key concepts: (1) the concept of skill or knowledge; and (2) the concept of migration. nalysing the impact of HSM requires an understanding of who is moving (and the quality of their skills) and the nature of their migration. This might include consideration of the direction of flows; their frequency, duration, and permanency; and the propensity to return. In order to evaluate the impact of these processes on the regions concerned and develop appropriate policy responses, we need to examine the relationship between scientific mobility and the transfer of knowledge. Much existing literature focuses on the size and direction of migratory flows assuming a clear correlation between human mobility and the transfer of knowledge to identify the “winning” and “losing” regions. More recent work emphasizing “circulation”. questions these assumptions and suggests that flows may not be unidirectional, homogenous, or permanent and may be mitigated by certain “compensatory” mechanisms This article considers some of the issues raised in the literature and the ways in which the variables identified may interact to shape these relationships with important implications for sending and receiving countries and individual scientists. This article does not endeavour to present new conclusions. Drawing on a pilot project concerned with the mobility of Italian scientists, it begins to map out a research agenda capable of informing a new study of scientific migration in the context of EU enlargement that may potentially inform other research in this field.","DOI":"10.1111/j.1468-2435.2005.00343.x","ISSN":"1468-2435","shortTitle":"Moving People and Knowledge","language":"en","author":[{"family":"Ackers","given":"Louise"}],"issued":{"date-parts":[["2005",12,1]]},"accessed":{"date-parts":[["2014",7,24]]}}},{"id":2032,"uris":["http://zotero.org/groups/344182/items/JKZNEE9Q"],"uri":["http://zotero.org/groups/344182/items/JKZNEE9Q"],"itemData":{"id":2032,"type":"book","title":"The International Mobility of Academics: The UK Case","edition":"Universal Publishers","author":[{"family":"Mahroum","given":"Sami"}],"issued":{"date-parts":[["2002"]]}}}],"schema":"https://github.com/citation-style-language/schema/raw/master/csl-citation.json"} </w:instrText>
      </w:r>
      <w:r w:rsidR="00786147" w:rsidRPr="005C3FBF">
        <w:rPr>
          <w:rFonts w:ascii="Baskerville" w:hAnsi="Baskerville" w:cs="Baskerville"/>
          <w:lang w:val="en-GB"/>
        </w:rPr>
        <w:fldChar w:fldCharType="separate"/>
      </w:r>
      <w:r w:rsidR="00C43875">
        <w:rPr>
          <w:rFonts w:ascii="Baskerville" w:hAnsi="Baskerville" w:cs="Baskerville"/>
          <w:noProof/>
          <w:lang w:val="en-GB"/>
        </w:rPr>
        <w:t>(Ackers, 2005; King, 2002; Mahroum, 2002)</w:t>
      </w:r>
      <w:r w:rsidR="00786147" w:rsidRPr="005C3FBF">
        <w:rPr>
          <w:rFonts w:ascii="Baskerville" w:hAnsi="Baskerville" w:cs="Baskerville"/>
          <w:lang w:val="en-GB"/>
        </w:rPr>
        <w:fldChar w:fldCharType="end"/>
      </w:r>
      <w:r w:rsidR="00786147" w:rsidRPr="005C3FBF">
        <w:rPr>
          <w:rFonts w:ascii="Baskerville" w:hAnsi="Baskerville" w:cs="Baskerville"/>
          <w:lang w:val="en-GB"/>
        </w:rPr>
        <w:t>, while material aspects (e.g. wage differentials, tuition fees</w:t>
      </w:r>
      <w:r w:rsidR="006E4395">
        <w:rPr>
          <w:rFonts w:ascii="Baskerville" w:hAnsi="Baskerville" w:cs="Baskerville"/>
          <w:lang w:val="en-GB"/>
        </w:rPr>
        <w:t xml:space="preserve">, </w:t>
      </w:r>
      <w:r w:rsidR="00786147" w:rsidRPr="005C3FBF">
        <w:rPr>
          <w:rFonts w:ascii="Baskerville" w:hAnsi="Baskerville" w:cs="Baskerville"/>
          <w:lang w:val="en-GB"/>
        </w:rPr>
        <w:t xml:space="preserve">scholarships) were also found to be important in triggering mobility </w:t>
      </w:r>
      <w:r w:rsidR="00786147" w:rsidRPr="005C3FBF">
        <w:rPr>
          <w:rFonts w:ascii="Baskerville" w:hAnsi="Baskerville" w:cs="Baskerville"/>
          <w:lang w:val="en-GB"/>
        </w:rPr>
        <w:fldChar w:fldCharType="begin"/>
      </w:r>
      <w:r w:rsidR="00C43875">
        <w:rPr>
          <w:rFonts w:ascii="Baskerville" w:hAnsi="Baskerville" w:cs="Baskerville"/>
          <w:lang w:val="en-GB"/>
        </w:rPr>
        <w:instrText xml:space="preserve"> ADDIN ZOTERO_ITEM CSL_CITATION {"citationID":"hoi5lobO","properties":{"formattedCitation":"(Bauder, 2012; King and Ruiz-Gelices, 2003)","plainCitation":"(Bauder, 2012; King and Ruiz-Gelices, 2003)"},"citationItems":[{"id":861,"uris":["http://zotero.org/groups/344182/items/IK6IM4FT"],"uri":["http://zotero.org/groups/344182/items/IK6IM4FT"],"itemData":{"id":861,"type":"article-journal","title":"The International Mobility of Academics: A Labour Market Perspective","container-title":"International Migration","page":"83-96","volume":"53","issue":"1","source":"CrossRef","DOI":"10.1111/j.1468-2435.2012.00783.x","ISSN":"00207985","shortTitle":"The International Mobility of Academics","language":"en","author":[{"family":"Bauder","given":"Harald"}],"issued":{"date-parts":[["2012"]]},"accessed":{"date-parts":[["2015",5,4]]}}},{"id":451,"uris":["http://zotero.org/users/1667517/items/SF3HKJSR"],"uri":["http://zotero.org/users/1667517/items/SF3HKJSR"],"itemData":{"id":451,"type":"article-journal","title":"International student migration and the European ‘Year Abroad’: effects on European identity and subsequent migration behaviour","container-title":"International Journal of Population Geography","page":"229-252","volume":"9","issue":"3","source":"Wiley Online Library","abstract":"This paper first draws attention to the scant literature in population geography on international student migration, or ISM. Yet students comprise an important element in global and European population mobility, especially of highly skilled movements. This study is set within the context of intra-European ISM and looks specifically at the ‘Year Abroad experience’ which has been subsidised over the past 15 years by the Erasmus and Socrates programmes. Empirical data come from questionnaire surveys to three groups of University of Sussex students, surveyed during 2000–01. The main survey was a large postal survey to graduates who had spent a year abroad (YA) in another European country as part of their Sussex degree. This questionnaire was designed to test two sets of hypotheses: firstly that the YA had given students/graduates a more ‘European’ identity or consciousness, and a greater insight into European issues; and secondly that YA graduates would be more likely to pursue their subsequent career/migration paths in continental Europe. These hypotheses were tested against a control sample of Sussex graduates who had not been on a YA, matched by degree type and time of graduation. A third sample was undertaken with second-year undergraduate students about to embark on their YA, in order to test pre- and post-YA perspectives. The results broadly confirm the research hypotheses, although with a variety of nuances and outcomes. Copyright © 2003 John Wiley &amp; Sons, Ltd.","DOI":"10.1002/ijpg.280","ISSN":"1099-1220","shortTitle":"International student migration and the European ‘Year Abroad’","journalAbbreviation":"Int. J. Popul. Geogr.","language":"en","author":[{"family":"King","given":"Russell"},{"family":"Ruiz-Gelices","given":"Enric"}],"issued":{"date-parts":[["2003",5,1]]}}}],"schema":"https://github.com/citation-style-language/schema/raw/master/csl-citation.json"} </w:instrText>
      </w:r>
      <w:r w:rsidR="00786147" w:rsidRPr="005C3FBF">
        <w:rPr>
          <w:rFonts w:ascii="Baskerville" w:hAnsi="Baskerville" w:cs="Baskerville"/>
          <w:lang w:val="en-GB"/>
        </w:rPr>
        <w:fldChar w:fldCharType="separate"/>
      </w:r>
      <w:r w:rsidR="00C43875">
        <w:rPr>
          <w:rFonts w:ascii="Baskerville" w:hAnsi="Baskerville" w:cs="Baskerville"/>
          <w:noProof/>
          <w:lang w:val="en-GB"/>
        </w:rPr>
        <w:t>(Bauder, 2012; King and Ruiz-Gelices, 2003)</w:t>
      </w:r>
      <w:r w:rsidR="00786147" w:rsidRPr="005C3FBF">
        <w:rPr>
          <w:rFonts w:ascii="Baskerville" w:hAnsi="Baskerville" w:cs="Baskerville"/>
          <w:lang w:val="en-GB"/>
        </w:rPr>
        <w:fldChar w:fldCharType="end"/>
      </w:r>
      <w:r w:rsidR="00786147" w:rsidRPr="005C3FBF">
        <w:rPr>
          <w:rFonts w:ascii="Baskerville" w:hAnsi="Baskerville" w:cs="Baskerville"/>
          <w:lang w:val="en-GB"/>
        </w:rPr>
        <w:t>.</w:t>
      </w:r>
    </w:p>
    <w:p w14:paraId="7CBFDE29" w14:textId="17E7C575" w:rsidR="00D054E4" w:rsidRPr="002B5DA8" w:rsidRDefault="0032641A" w:rsidP="001752CF">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In contrast, </w:t>
      </w:r>
      <w:r w:rsidR="009100E9" w:rsidRPr="00CC6444">
        <w:rPr>
          <w:rFonts w:ascii="Baskerville" w:eastAsia="Times New Roman" w:hAnsi="Baskerville"/>
          <w:lang w:val="en-GB"/>
        </w:rPr>
        <w:t>demand</w:t>
      </w:r>
      <w:r w:rsidRPr="00CC6444">
        <w:rPr>
          <w:rFonts w:ascii="Baskerville" w:eastAsia="Times New Roman" w:hAnsi="Baskerville"/>
          <w:lang w:val="en-GB"/>
        </w:rPr>
        <w:t xml:space="preserve">-side forces shaping international academic mobility have so far been given insufficient consideration </w:t>
      </w:r>
      <w:r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{"citationID":"JBFL5bLd","properties":{"formattedCitation":"(Findlay, 2011)","plainCitation":"(Findlay, 2011)"},"citationItems":[{"id":415,"uris":["http://zotero.org/users/1667517/items/P4B24SUA"],"uri":["http://zotero.org/users/1667517/items/P4B24SUA"],"itemData":{"id":415,"type":"article-journal","title":"An Assessment of Supply and Demand-side Theorizations of International Student Mobility","container-title":"International Migration","page":"162-190","volume":"49","issue":"2","source":"Wiley Online Library","abstract":"As a group of mobile people, international students have been under-studied. This is despite their numerical importance. This paper examines the changing characteristics of international student mobility, differentiating between social demand theories that seek explanation in terms of the power of social and cultural capital in driving middle class families to seek to get their children into the best western universities, and supply-side theories that argue that the global flow of students is powered to a large extent by the financial interests of those who can supply elite higher education opportunities to a world market. Student mobility towards the United Kingdom is used as case study material to investigate these issues.","DOI":"10.1111/j.1468-2435.2010.00643.x","ISSN":"1468-2435","language":"en","author":[{"family":"Findlay","given":"Allan M"}],"issued":{"date-parts":[["2011",4,1]]}}}],"schema":"https://github.com/citation-style-language/schema/raw/master/csl-citation.json"} </w:instrText>
      </w:r>
      <w:r w:rsidRPr="002B5DA8">
        <w:rPr>
          <w:rFonts w:ascii="Baskerville" w:eastAsia="Times New Roman" w:hAnsi="Baskerville"/>
          <w:lang w:val="en-GB"/>
        </w:rPr>
        <w:fldChar w:fldCharType="separate"/>
      </w:r>
      <w:r w:rsidR="00C43875">
        <w:rPr>
          <w:rFonts w:ascii="Baskerville" w:eastAsia="Times New Roman" w:hAnsi="Baskerville"/>
          <w:noProof/>
          <w:lang w:val="en-GB"/>
        </w:rPr>
        <w:t>(Findlay, 2011)</w:t>
      </w:r>
      <w:r w:rsidRPr="002B5DA8">
        <w:rPr>
          <w:rFonts w:ascii="Baskerville" w:eastAsia="Times New Roman" w:hAnsi="Baskerville"/>
          <w:lang w:val="en-GB"/>
        </w:rPr>
        <w:fldChar w:fldCharType="end"/>
      </w:r>
      <w:r w:rsidRPr="002B5DA8">
        <w:rPr>
          <w:rFonts w:ascii="Baskerville" w:eastAsia="Times New Roman" w:hAnsi="Baskerville"/>
          <w:lang w:val="en-GB"/>
        </w:rPr>
        <w:t xml:space="preserve">. </w:t>
      </w:r>
      <w:r w:rsidR="00D6706F">
        <w:rPr>
          <w:rFonts w:ascii="Baskerville" w:eastAsia="Times New Roman" w:hAnsi="Baskerville"/>
          <w:lang w:val="en-GB"/>
        </w:rPr>
        <w:t>S</w:t>
      </w:r>
      <w:r w:rsidR="004360A4" w:rsidRPr="002B5DA8">
        <w:rPr>
          <w:rFonts w:ascii="Baskerville" w:eastAsia="Times New Roman" w:hAnsi="Baskerville"/>
          <w:lang w:val="en-GB"/>
        </w:rPr>
        <w:t>tates as well as higher education and research institutions are powerful players in the global education sector, structuring the patterns of academic mobility</w:t>
      </w:r>
      <w:r w:rsidR="00D6706F">
        <w:rPr>
          <w:rFonts w:ascii="Baskerville" w:eastAsia="Times New Roman" w:hAnsi="Baskerville"/>
          <w:lang w:val="en-GB"/>
        </w:rPr>
        <w:t xml:space="preserve"> (ibid.)</w:t>
      </w:r>
      <w:r w:rsidR="004360A4" w:rsidRPr="002B5DA8">
        <w:rPr>
          <w:rFonts w:ascii="Baskerville" w:eastAsia="Times New Roman" w:hAnsi="Baskerville"/>
          <w:lang w:val="en-GB"/>
        </w:rPr>
        <w:t xml:space="preserve">. </w:t>
      </w:r>
      <w:r w:rsidR="00960F66" w:rsidRPr="002B5DA8">
        <w:rPr>
          <w:rFonts w:ascii="Baskerville" w:eastAsia="Times New Roman" w:hAnsi="Baskerville"/>
          <w:lang w:val="en-GB"/>
        </w:rPr>
        <w:t>Focusing on international student migration and particularly on the case of the UK, Findlay</w:t>
      </w:r>
      <w:r w:rsidR="00D6706F">
        <w:rPr>
          <w:rFonts w:ascii="Baskerville" w:eastAsia="Times New Roman" w:hAnsi="Baskerville"/>
          <w:lang w:val="en-GB"/>
        </w:rPr>
        <w:t xml:space="preserve"> (2011)</w:t>
      </w:r>
      <w:r w:rsidR="00960F66" w:rsidRPr="002B5DA8">
        <w:rPr>
          <w:rFonts w:ascii="Baskerville" w:eastAsia="Times New Roman" w:hAnsi="Baskerville"/>
          <w:lang w:val="en-GB"/>
        </w:rPr>
        <w:t xml:space="preserve"> argues that the unevenness of student flows, both between and within countries, and the post-2000 evolution of students’ origins and retention rates</w:t>
      </w:r>
      <w:r w:rsidR="00BB7E8E" w:rsidRPr="002B5DA8">
        <w:rPr>
          <w:rStyle w:val="Appeldenotedefin"/>
          <w:rFonts w:ascii="Baskerville" w:eastAsia="Times New Roman" w:hAnsi="Baskerville"/>
          <w:lang w:val="en-GB"/>
        </w:rPr>
        <w:endnoteReference w:id="3"/>
      </w:r>
      <w:r w:rsidR="00960F66" w:rsidRPr="002B5DA8">
        <w:rPr>
          <w:rFonts w:ascii="Baskerville" w:eastAsia="Times New Roman" w:hAnsi="Baskerville"/>
          <w:lang w:val="en-GB"/>
        </w:rPr>
        <w:t xml:space="preserve"> cannot be explained solely by </w:t>
      </w:r>
      <w:r w:rsidR="009100E9" w:rsidRPr="002B5DA8">
        <w:rPr>
          <w:rFonts w:ascii="Baskerville" w:eastAsia="Times New Roman" w:hAnsi="Baskerville"/>
          <w:lang w:val="en-GB"/>
        </w:rPr>
        <w:t>supply</w:t>
      </w:r>
      <w:r w:rsidR="00960F66" w:rsidRPr="002B5DA8">
        <w:rPr>
          <w:rFonts w:ascii="Baskerville" w:eastAsia="Times New Roman" w:hAnsi="Baskerville"/>
          <w:lang w:val="en-GB"/>
        </w:rPr>
        <w:t xml:space="preserve">-side theories. The government initiatives to increase </w:t>
      </w:r>
      <w:r w:rsidR="00AE63C0" w:rsidRPr="00CC6444">
        <w:rPr>
          <w:rFonts w:ascii="Baskerville" w:eastAsia="Times New Roman" w:hAnsi="Baskerville"/>
          <w:lang w:val="en-GB"/>
        </w:rPr>
        <w:t xml:space="preserve">the </w:t>
      </w:r>
      <w:r w:rsidR="00960F66" w:rsidRPr="00CC6444">
        <w:rPr>
          <w:rFonts w:ascii="Baskerville" w:eastAsia="Times New Roman" w:hAnsi="Baskerville"/>
          <w:lang w:val="en-GB"/>
        </w:rPr>
        <w:t>UK’s market share of international students and highly</w:t>
      </w:r>
      <w:r w:rsidR="00BB648C">
        <w:rPr>
          <w:rFonts w:ascii="Baskerville" w:eastAsia="Times New Roman" w:hAnsi="Baskerville"/>
          <w:lang w:val="en-GB"/>
        </w:rPr>
        <w:t>-</w:t>
      </w:r>
      <w:r w:rsidR="00960F66" w:rsidRPr="00CC6444">
        <w:rPr>
          <w:rFonts w:ascii="Baskerville" w:eastAsia="Times New Roman" w:hAnsi="Baskerville"/>
          <w:lang w:val="en-GB"/>
        </w:rPr>
        <w:t xml:space="preserve">skilled workers, as </w:t>
      </w:r>
      <w:r w:rsidR="00DD1D9B" w:rsidRPr="00CC6444">
        <w:rPr>
          <w:rFonts w:ascii="Baskerville" w:eastAsia="Times New Roman" w:hAnsi="Baskerville"/>
          <w:lang w:val="en-GB"/>
        </w:rPr>
        <w:t xml:space="preserve">well as the pro-active international recruitment practices </w:t>
      </w:r>
      <w:r w:rsidR="00BB7E8E" w:rsidRPr="00CC6444">
        <w:rPr>
          <w:rFonts w:ascii="Baskerville" w:eastAsia="Times New Roman" w:hAnsi="Baskerville"/>
          <w:lang w:val="en-GB"/>
        </w:rPr>
        <w:t xml:space="preserve">may partly be responsible for these </w:t>
      </w:r>
      <w:r w:rsidR="005C3FBF">
        <w:rPr>
          <w:rFonts w:ascii="Baskerville" w:eastAsia="Times New Roman" w:hAnsi="Baskerville"/>
          <w:lang w:val="en-GB"/>
        </w:rPr>
        <w:t>trends</w:t>
      </w:r>
      <w:r w:rsidR="005C3FBF" w:rsidRPr="00CC6444">
        <w:rPr>
          <w:rFonts w:ascii="Baskerville" w:eastAsia="Times New Roman" w:hAnsi="Baskerville"/>
          <w:lang w:val="en-GB"/>
        </w:rPr>
        <w:t xml:space="preserve"> </w:t>
      </w:r>
      <w:r w:rsidR="005C3FBF">
        <w:rPr>
          <w:rFonts w:ascii="Baskerville" w:eastAsia="Times New Roman" w:hAnsi="Baskerville"/>
          <w:lang w:val="en-GB"/>
        </w:rPr>
        <w:t>in</w:t>
      </w:r>
      <w:r w:rsidR="00BB7E8E" w:rsidRPr="00CC6444">
        <w:rPr>
          <w:rFonts w:ascii="Baskerville" w:eastAsia="Times New Roman" w:hAnsi="Baskerville"/>
          <w:lang w:val="en-GB"/>
        </w:rPr>
        <w:t xml:space="preserve"> global student flows </w:t>
      </w:r>
      <w:r w:rsidR="00BB7E8E"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{"citationID":"Pklxf9UX","properties":{"formattedCitation":"(Findlay, 2011)","plainCitation":"(Findlay, 2011)"},"citationItems":[{"id":415,"uris":["http://zotero.org/users/1667517/items/P4B24SUA"],"uri":["http://zotero.org/users/1667517/items/P4B24SUA"],"itemData":{"id":415,"type":"article-journal","title":"An Assessment of Supply and Demand-side Theorizations of International Student Mobility","container-title":"International Migration","page":"162-190","volume":"49","issue":"2","source":"Wiley Online Library","abstract":"As a group of mobile people, international students have been under-studied. This is despite their numerical importance. This paper examines the changing characteristics of international student mobility, differentiating between social demand theories that seek explanation in terms of the power of social and cultural capital in driving middle class families to seek to get their children into the best western universities, and supply-side theories that argue that the global flow of students is powered to a large extent by the financial interests of those who can supply elite higher education opportunities to a world market. Student mobility towards the United Kingdom is used as case study material to investigate these issues.","DOI":"10.1111/j.1468-2435.2010.00643.x","ISSN":"1468-2435","language":"en","author":[{"family":"Findlay","given":"Allan M"}],"issued":{"date-parts":[["2011",4,1]]}}}],"schema":"https://github.com/citation-style-language/schema/raw/master/csl-citation.json"} </w:instrText>
      </w:r>
      <w:r w:rsidR="00BB7E8E" w:rsidRPr="002B5DA8">
        <w:rPr>
          <w:rFonts w:ascii="Baskerville" w:eastAsia="Times New Roman" w:hAnsi="Baskerville"/>
          <w:lang w:val="en-GB"/>
        </w:rPr>
        <w:fldChar w:fldCharType="separate"/>
      </w:r>
      <w:r w:rsidR="00C43875">
        <w:rPr>
          <w:rFonts w:ascii="Baskerville" w:eastAsia="Times New Roman" w:hAnsi="Baskerville"/>
          <w:noProof/>
          <w:lang w:val="en-GB"/>
        </w:rPr>
        <w:t>(Findlay, 2011)</w:t>
      </w:r>
      <w:r w:rsidR="00BB7E8E" w:rsidRPr="002B5DA8">
        <w:rPr>
          <w:rFonts w:ascii="Baskerville" w:eastAsia="Times New Roman" w:hAnsi="Baskerville"/>
          <w:lang w:val="en-GB"/>
        </w:rPr>
        <w:fldChar w:fldCharType="end"/>
      </w:r>
      <w:r w:rsidR="00BB7E8E" w:rsidRPr="002B5DA8">
        <w:rPr>
          <w:rFonts w:ascii="Baskerville" w:eastAsia="Times New Roman" w:hAnsi="Baskerville"/>
          <w:lang w:val="en-GB"/>
        </w:rPr>
        <w:t xml:space="preserve">. </w:t>
      </w:r>
    </w:p>
    <w:p w14:paraId="67BABCDC" w14:textId="7BBB565D" w:rsidR="00577C61" w:rsidRPr="002B5DA8" w:rsidRDefault="00B817D3" w:rsidP="001752CF">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Macro-level </w:t>
      </w:r>
      <w:r w:rsidR="001F3F1B" w:rsidRPr="00CC6444">
        <w:rPr>
          <w:rFonts w:ascii="Baskerville" w:eastAsia="Times New Roman" w:hAnsi="Baskerville"/>
          <w:lang w:val="en-GB"/>
        </w:rPr>
        <w:t xml:space="preserve">economics </w:t>
      </w:r>
      <w:r w:rsidRPr="00CC6444">
        <w:rPr>
          <w:rFonts w:ascii="Baskerville" w:eastAsia="Times New Roman" w:hAnsi="Baskerville"/>
          <w:lang w:val="en-GB"/>
        </w:rPr>
        <w:t xml:space="preserve">studies </w:t>
      </w:r>
      <w:r w:rsidR="0085015E" w:rsidRPr="00CC6444">
        <w:rPr>
          <w:rFonts w:ascii="Baskerville" w:eastAsia="Times New Roman" w:hAnsi="Baskerville"/>
          <w:lang w:val="en-GB"/>
        </w:rPr>
        <w:t xml:space="preserve">have also </w:t>
      </w:r>
      <w:r w:rsidR="00D054E4" w:rsidRPr="00CC6444">
        <w:rPr>
          <w:rFonts w:ascii="Baskerville" w:eastAsia="Times New Roman" w:hAnsi="Baskerville"/>
          <w:lang w:val="en-GB"/>
        </w:rPr>
        <w:t xml:space="preserve">examined the role </w:t>
      </w:r>
      <w:r w:rsidR="00354AC3" w:rsidRPr="00CC6444">
        <w:rPr>
          <w:rFonts w:ascii="Baskerville" w:eastAsia="Times New Roman" w:hAnsi="Baskerville"/>
          <w:lang w:val="en-GB"/>
        </w:rPr>
        <w:t>of immigration</w:t>
      </w:r>
      <w:r w:rsidR="00D054E4" w:rsidRPr="00CC6444">
        <w:rPr>
          <w:rFonts w:ascii="Baskerville" w:eastAsia="Times New Roman" w:hAnsi="Baskerville"/>
          <w:lang w:val="en-GB"/>
        </w:rPr>
        <w:t xml:space="preserve"> policies in attracting highly skilled workers, with contrasting findings. Some </w:t>
      </w:r>
      <w:r w:rsidR="00732130" w:rsidRPr="00CC6444">
        <w:rPr>
          <w:rFonts w:ascii="Baskerville" w:eastAsia="Times New Roman" w:hAnsi="Baskerville"/>
          <w:lang w:val="en-GB"/>
        </w:rPr>
        <w:t>found</w:t>
      </w:r>
      <w:r w:rsidR="00D054E4" w:rsidRPr="00CC6444">
        <w:rPr>
          <w:rFonts w:ascii="Baskerville" w:eastAsia="Times New Roman" w:hAnsi="Baskerville"/>
          <w:lang w:val="en-GB"/>
        </w:rPr>
        <w:t xml:space="preserve"> that such policies are relatively ineffective in comparison to other social, econo</w:t>
      </w:r>
      <w:r w:rsidR="00C95F4C" w:rsidRPr="00CC6444">
        <w:rPr>
          <w:rFonts w:ascii="Baskerville" w:eastAsia="Times New Roman" w:hAnsi="Baskerville"/>
          <w:lang w:val="en-GB"/>
        </w:rPr>
        <w:t>mic and political determinants</w:t>
      </w:r>
      <w:r w:rsidR="00880DB6" w:rsidRPr="00CC6444">
        <w:rPr>
          <w:rFonts w:ascii="Baskerville" w:eastAsia="Times New Roman" w:hAnsi="Baskerville"/>
          <w:lang w:val="en-GB"/>
        </w:rPr>
        <w:t xml:space="preserve"> </w:t>
      </w:r>
      <w:r w:rsidR="00880DB6"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{"citationID":"mAMJv3EF","properties":{"formattedCitation":"(Antecol et al., 2003; Czaika and De Haas, 2013; Doomernik et al., 2009)","plainCitation":"(Antecol et al., 2003; Czaika and De Haas, 2013; Doomernik et al., 2009)"},"citationItems":[{"id":337,"uris":["http://zotero.org/users/1667517/items/I2Q9NTNX"],"uri":["http://zotero.org/users/1667517/items/I2Q9NTNX"],"itemData":{"id":337,"type":"article-journal","title":"The Effectiveness of Immigration Policies","container-title":"Population and Development Review","page":"487-508","volume":"39","issue":"3","source":"Wiley Online Library","abstract":"This article elaborates a conceptual framework for assessing the character and effectiveness of immigration policies. It argues that, to a considerable extent, the public and academic controversy concerning this issue is spurious because of fuzzy definitions of policy effectiveness, stemming from confusion between (1) policy discourses, (2) policies on paper, (3) policy implementation, and (4) policy impacts. The article distinguishes three policy gaps: the discrepancy between public discourses and policies on paper (discursive gap); the disparity between policies on paper and implemented policies (implementation gap); and the extent to which implemented policies affect migration (efficacy gap). Although implemented policies seem to be the correct yardstick to assess policy effectiveness, in practice the (generally more pronounced) discourses are often used as a benchmark. This can lead to an overestimation of policy failure. Existing empirical studies suggest that policies significantly affect the targeted migration flows, but they crucially fail to assess the relative importance of policies in comparison to other migration determinants, including non-migration policies, as well as the hypothetical occurrence of unintended categorical, spatial, inter-temporal, and reverse flow “substitution” effects. Evidence on such effects is still scarce, showing the need for more empirically informed insights about the short- and long-term effects of migration policies.","DOI":"10.1111/j.1728-4457.2013.00613.x","ISSN":"1728-4457","language":"en","author":[{"family":"Czaika","given":"Mathias"},{"family":"De Haas","given":"Hein"}],"issued":{"date-parts":[["2013",9,1]]}}},{"id":535,"uris":["http://zotero.org/users/1667517/items/XWVZE4JH"],"uri":["http://zotero.org/users/1667517/items/XWVZE4JH"],"itemData":{"id":535,"type":"report","title":"The Battle for the Brains: Why Immigration Policy is not Enough to Attract the Highly Skilled","collection-title":"Brussels Forum Paper Series","publisher":"The German Marshall Fund of the United States","URL":"http://www.gmfus.org/publications/battle-brains-why-immigration-policy-not-enough-attract-highly-skilled","author":[{"family":"Doomernik","given":"Jeroen"},{"family":"Koslowski","given":"Rey"},{"family":"Thranhardt","given":"Dietrich"}],"issued":{"date-parts":[["2009"]]},"accessed":{"date-parts":[["2016",9,19]]}}},{"id":165,"uris":["http://zotero.org/users/1667517/items/5ZNNMZBN"],"uri":["http://zotero.org/users/1667517/items/5ZNNMZBN"],"itemData":{"id":165,"type":"article-journal","title":"Immigration Policy and the Skills of Immigrants to Australia, Canada, and the United States","container-title":"The Journal of Human Resources","page":"192-218","volume":"38","issue":"1","source":"JSTOR","abstract":"Census data for 1990/91 indicate that Australian and Canadian immigrants have higher levels of English fluency, education, and income (relative to natives) than do U.S. immigrants. This skill deficit for U.S. immigrants arises primarily because the United States receives a much larger share of immigrants from Latin America than do the other two countries. After excluding Latin American immigrants, the observable skills of immigrants are similar in the three countries. These patterns suggest that the comparatively low overall skill level of U.S. immigrants may have more to do with geographic and historical ties to Mexico than with the fact that skill-based admissions are less important in the United States than in Australia and Canada.","DOI":"10.2307/1558761","ISSN":"0022-166X","journalAbbreviation":"The Journal of Human Resources","author":[{"family":"Antecol","given":"Heather"},{"family":"Cobb-Clark","given":"Deborah A."},{"family":"Trejo","given":"Stephen J."}],"issued":{"date-parts":[["2003"]]}}}],"schema":"https://github.com/citation-style-language/schema/raw/master/csl-citation.json"}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noProof/>
          <w:lang w:val="fr-FR"/>
        </w:rPr>
        <w:t>(Antecol et al., 2003; Czaika and De Haas, 2013; Doomernik et al., 2009)</w:t>
      </w:r>
      <w:r w:rsidR="00880DB6" w:rsidRPr="002B5DA8">
        <w:rPr>
          <w:rFonts w:ascii="Baskerville" w:eastAsia="Times New Roman" w:hAnsi="Baskerville"/>
          <w:lang w:val="en-GB"/>
        </w:rPr>
        <w:fldChar w:fldCharType="end"/>
      </w:r>
      <w:r w:rsidR="00354AC3" w:rsidRPr="00A54577">
        <w:rPr>
          <w:rFonts w:ascii="Baskerville" w:eastAsia="Times New Roman" w:hAnsi="Baskerville"/>
          <w:lang w:val="fr-FR"/>
        </w:rPr>
        <w:t xml:space="preserve">. </w:t>
      </w:r>
      <w:r w:rsidR="00354AC3" w:rsidRPr="002B5DA8">
        <w:rPr>
          <w:rFonts w:ascii="Baskerville" w:eastAsia="Times New Roman" w:hAnsi="Baskerville"/>
          <w:lang w:val="en-GB"/>
        </w:rPr>
        <w:t>Other studies find that ‘pro-skill’ policy changes have a noticeable effect on the skill-composition of immigrant flows</w:t>
      </w:r>
      <w:r w:rsidR="00880DB6" w:rsidRPr="002B5DA8">
        <w:rPr>
          <w:rFonts w:ascii="Baskerville" w:eastAsia="Times New Roman" w:hAnsi="Baskerville"/>
          <w:lang w:val="en-GB"/>
        </w:rPr>
        <w:t xml:space="preserve"> </w:t>
      </w:r>
      <w:r w:rsidR="00880DB6"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{"citationID":"7wqj4dHT","properties":{"formattedCitation":"(Boeri et al., 2012)","plainCitation":"(Boeri et al., 2012)"},"citationItems":[{"id":387,"uris":["http://zotero.org/users/1667517/items/MD22UTPW"],"uri":["http://zotero.org/users/1667517/items/MD22UTPW"],"itemData":{"id":387,"type":"book","title":"Brain Drain and Brain Gain: The Global Competition to Attract High-Skilled Migrants","publisher":"OUP Oxford","number-of-pages":"336","source":"Google Books","abstract":"The worldwide race to attract talents is getting tougher. The US has been leading the race, with its ability to attract PhD candidates and graduates not only from emerging countries, but also from the European Union. However, a growing number of countries have adopted immigration policies specifically aimed at selecting and attracting skilled workers. This book describes the global competition to attract talents. It focuses in particular on two phenomena: the brain gain and brain drain associated with high-skilled migration. Part I provides an overview of immigration policies designed to draw in skilled workers. It describes the economic gains associated with skilled immigration in the destination countries and the main determinants of the inflows of skilled immigrants (such as wage premia on education and R&amp;D spending). It also discusses why skill-selective immigration policies do not find more support in receiving countries and shows that interest groups are actively engaged in affecting policies towards skilled migrants. Part II examines the consequences of brain drain for the sending countries. It reviews the channels through which skilled emigration can affect the source countries and looks at remittances, return migration, diaspora externalities, and network effects that may compensate the sending countries for their loss of human capital. Contrary to traditional wisdom, the results indicate that most developing countries experience a net gain from skilled emigration.","ISBN":"978-0-19-965482-6","note":"Google-Books-ID: 3fxFK6ZpE40C","shortTitle":"Brain Drain and Brain Gain","language":"en","editor":[{"family":"Boeri","given":"Tito"},{"family":"Brucker","given":"Herbert"},{"family":"Docquier","given":"Frédéric"},{"family":"Rapoport","given":"Hillel"}],"issued":{"date-parts":[["2012",7,26]]}}}],"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rPr>
        <w:t>(Boeri et al., 2012)</w:t>
      </w:r>
      <w:r w:rsidR="00880DB6" w:rsidRPr="002B5DA8">
        <w:rPr>
          <w:rFonts w:ascii="Baskerville" w:eastAsia="Times New Roman" w:hAnsi="Baskerville"/>
          <w:lang w:val="en-GB"/>
        </w:rPr>
        <w:fldChar w:fldCharType="end"/>
      </w:r>
      <w:r w:rsidR="00354AC3" w:rsidRPr="002B5DA8">
        <w:rPr>
          <w:rFonts w:ascii="Baskerville" w:eastAsia="Times New Roman" w:hAnsi="Baskerville"/>
          <w:lang w:val="en-GB"/>
        </w:rPr>
        <w:t>. These effects seem however to depend on the degree of those change</w:t>
      </w:r>
      <w:r w:rsidR="00577C61" w:rsidRPr="002B5DA8">
        <w:rPr>
          <w:rFonts w:ascii="Baskerville" w:eastAsia="Times New Roman" w:hAnsi="Baskerville"/>
          <w:lang w:val="en-GB"/>
        </w:rPr>
        <w:t>s</w:t>
      </w:r>
      <w:r w:rsidR="00880DB6" w:rsidRPr="00CC6444">
        <w:rPr>
          <w:rFonts w:ascii="Baskerville" w:eastAsia="Times New Roman" w:hAnsi="Baskerville"/>
          <w:lang w:val="en-GB"/>
        </w:rPr>
        <w:t xml:space="preserve"> </w:t>
      </w:r>
      <w:r w:rsidR="00880DB6"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{"citationID":"nujlBLQt","properties":{"formattedCitation":"(Green and Green, 1995)","plainCitation":"(Green and Green, 1995)"},"citationItems":[{"id":406,"uris":["http://zotero.org/users/1667517/items/N6KFVS9M"],"uri":["http://zotero.org/users/1667517/items/N6KFVS9M"],"itemData":{"id":406,"type":"article-journal","title":"Canadian Immigration Policy: The Effectiveness of the Point System and Other Instruments","container-title":"The Canadian Journal of Economics / Revue canadienne d'Economique","page":"1006-1041","volume":"28","issue":"4b","source":"JSTOR","abstract":"This paper examines the effects of changes in Canadian immigration policy on the occupational composition of immigration. We focus on 1967 changes that created a regulatory system, including the point system, that still forms the framework of Canadian immigration policy. We find that the point system provides some control over occupational composition but that its effectiveness in fine tuning is limited by the large number of other characteristics it seeks to control. We also find that entry class and source country composition of the inflow have impacts that have swamped the effects of the point system in the last two decades. /// La politique d'immigration du Canada: l'efficacité du système de points et d'autres instruments. Ce mémoire examine les effets de changements dans la politique d'immigration du Canada sur la composition occupationnelle de l'immigration canadienne. On se penche surtout sur les changements de 1967 qui ont créé un cadre de réglementation (y compris un système de points) qui forme encore le coeur de la politique canadienne. Il semble que le système de points fournisse un instrument de contrôle sur la composition occupationnelle des flux d'immigration mais que son efficacité est limitée par le grand nombre d'autres caractéristiques que cet instrument tente de contrôler. On a aussi découvert que les phénomènes de classes d'immigrants et de composition de l'influx en termes de pays d'origine ont des impacts tels qu'ils ont débordé les effets du système de points au cours des deux dernières décennies.","DOI":"10.2307/136133","ISSN":"0008-4085","shortTitle":"Canadian Immigration Policy","journalAbbreviation":"The Canadian Journal of Economics / Revue canadienne d'Economique","author":[{"family":"Green","given":"Alan G."},{"family":"Green","given":"David A."}],"issued":{"date-parts":[["1995"]]}}}],"schema":"https://github.com/citation-style-language/schema/raw/master/csl-citation.json"}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noProof/>
          <w:lang w:val="en-GB"/>
        </w:rPr>
        <w:t>(Green and Green, 1995)</w:t>
      </w:r>
      <w:r w:rsidR="00880DB6" w:rsidRPr="002B5DA8">
        <w:rPr>
          <w:rFonts w:ascii="Baskerville" w:eastAsia="Times New Roman" w:hAnsi="Baskerville"/>
          <w:lang w:val="en-GB"/>
        </w:rPr>
        <w:fldChar w:fldCharType="end"/>
      </w:r>
      <w:r w:rsidR="00354AC3" w:rsidRPr="002B5DA8">
        <w:rPr>
          <w:rFonts w:ascii="Baskerville" w:eastAsia="Times New Roman" w:hAnsi="Baskerville"/>
          <w:lang w:val="en-GB"/>
        </w:rPr>
        <w:t xml:space="preserve"> and of the type of pro-skill </w:t>
      </w:r>
      <w:r w:rsidR="00990689" w:rsidRPr="002B5DA8">
        <w:rPr>
          <w:rFonts w:ascii="Baskerville" w:eastAsia="Times New Roman" w:hAnsi="Baskerville"/>
          <w:lang w:val="en-GB"/>
        </w:rPr>
        <w:t>policies</w:t>
      </w:r>
      <w:r w:rsidR="00354AC3" w:rsidRPr="002B5DA8">
        <w:rPr>
          <w:rFonts w:ascii="Baskerville" w:eastAsia="Times New Roman" w:hAnsi="Baskerville"/>
          <w:lang w:val="en-GB"/>
        </w:rPr>
        <w:t xml:space="preserve"> </w:t>
      </w:r>
      <w:r w:rsidR="00990689" w:rsidRPr="00CC6444">
        <w:rPr>
          <w:rFonts w:ascii="Baskerville" w:eastAsia="Times New Roman" w:hAnsi="Baskerville"/>
          <w:lang w:val="en-GB"/>
        </w:rPr>
        <w:t xml:space="preserve">implemented </w:t>
      </w:r>
      <w:r w:rsidR="00354AC3" w:rsidRPr="00CC6444">
        <w:rPr>
          <w:rFonts w:ascii="Baskerville" w:eastAsia="Times New Roman" w:hAnsi="Baskerville"/>
          <w:lang w:val="en-GB"/>
        </w:rPr>
        <w:t xml:space="preserve">(e.g. point-based systems appear more effective than shortage lists and labour market tests) </w:t>
      </w:r>
      <w:r w:rsidR="00354AC3"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{"citationID":"A7opnhSa","properties":{"formattedCitation":"(Czaika and Parsons, 2017)","plainCitation":"(Czaika and Parsons, 2017)"},"citationItems":[{"id":1584,"uris":["http://zotero.org/users/1667517/items/7N9255N3"],"uri":["http://zotero.org/users/1667517/items/7N9255N3"],"itemData":{"id":1584,"type":"article-journal","title":"The Gravity of High-Skilled Migration Policies","container-title":"Demography","page":"603-630","volume":"54","issue":"2","source":"link.springer.com","abstract":"Combining unique, annual, bilateral data on labor flows of highly skilled immigrants for 10 OECD destinations between 2000 and 2012, with new databases comprising both unilateral and bilateral policy instruments, we present the first judicious cross-country assessment of policies aimed to attract and select high-skilled workers. Points-based systems are much more effective in attracting and selecting high-skilled migrants than requiring a job offer, labor market tests, and shortage lists. Offers of permanent residency, while attracting the highly skilled, overall reduce the human capital content of labor flows because they prove more attractive to non-high-skilled workers. Bilateral recognition of diploma and social security agreements foster greater flows of high-skilled workers and improve the skill selectivity of immigrant flows. Conversely, double taxation agreements deter high-skilled migrants, although they do not alter overall skill selectivity. Our results are robust to a variety of empirical specifications that account for destination-specific amenities, multilateral resistance to migration, and the endogeneity of immigration policies.","DOI":"10.1007/s13524-017-0559-1","ISSN":"0070-3370, 1533-7790","journalAbbreviation":"Demography","language":"en","author":[{"family":"Czaika","given":"Mathias"},{"family":"Parsons","given":"Christopher R."}],"issued":{"date-parts":[["2017",4,1]]}}}],"schema":"https://github.com/citation-style-language/schema/raw/master/csl-citation.json"} </w:instrText>
      </w:r>
      <w:r w:rsidR="00354AC3" w:rsidRPr="002B5DA8">
        <w:rPr>
          <w:rFonts w:ascii="Baskerville" w:eastAsia="Times New Roman" w:hAnsi="Baskerville"/>
          <w:lang w:val="en-GB"/>
        </w:rPr>
        <w:fldChar w:fldCharType="separate"/>
      </w:r>
      <w:r w:rsidR="00C43875">
        <w:rPr>
          <w:rFonts w:ascii="Baskerville" w:eastAsia="Times New Roman" w:hAnsi="Baskerville"/>
          <w:lang w:val="en-GB"/>
        </w:rPr>
        <w:t>(</w:t>
      </w:r>
      <w:proofErr w:type="spellStart"/>
      <w:r w:rsidR="00C43875">
        <w:rPr>
          <w:rFonts w:ascii="Baskerville" w:eastAsia="Times New Roman" w:hAnsi="Baskerville"/>
          <w:lang w:val="en-GB"/>
        </w:rPr>
        <w:t>Czaika</w:t>
      </w:r>
      <w:proofErr w:type="spellEnd"/>
      <w:r w:rsidR="00C43875">
        <w:rPr>
          <w:rFonts w:ascii="Baskerville" w:eastAsia="Times New Roman" w:hAnsi="Baskerville"/>
          <w:lang w:val="en-GB"/>
        </w:rPr>
        <w:t xml:space="preserve"> and Parsons, 2017)</w:t>
      </w:r>
      <w:r w:rsidR="00354AC3" w:rsidRPr="002B5DA8">
        <w:rPr>
          <w:rFonts w:ascii="Baskerville" w:eastAsia="Times New Roman" w:hAnsi="Baskerville"/>
          <w:lang w:val="en-GB"/>
        </w:rPr>
        <w:fldChar w:fldCharType="end"/>
      </w:r>
      <w:r w:rsidR="00354AC3" w:rsidRPr="002B5DA8">
        <w:rPr>
          <w:rFonts w:ascii="Baskerville" w:eastAsia="Times New Roman" w:hAnsi="Baskerville"/>
          <w:lang w:val="en-GB"/>
        </w:rPr>
        <w:t>.</w:t>
      </w:r>
    </w:p>
    <w:p w14:paraId="01EC2868" w14:textId="07A5B41A" w:rsidR="00FE33B7" w:rsidRPr="00CC6444" w:rsidRDefault="002D0492" w:rsidP="00AE63C0">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These studies, mostly quantitative, make an important contribution to the literature by focusing on the “forces lying well beyond either the </w:t>
      </w:r>
      <w:r w:rsidR="00C45D77">
        <w:rPr>
          <w:rFonts w:ascii="Baskerville" w:eastAsia="Times New Roman" w:hAnsi="Baskerville"/>
          <w:lang w:val="en-GB"/>
        </w:rPr>
        <w:t>‘</w:t>
      </w:r>
      <w:r w:rsidRPr="00CC6444">
        <w:rPr>
          <w:rFonts w:ascii="Baskerville" w:eastAsia="Times New Roman" w:hAnsi="Baskerville"/>
          <w:lang w:val="en-GB"/>
        </w:rPr>
        <w:t>choices</w:t>
      </w:r>
      <w:r w:rsidR="00C45D77">
        <w:rPr>
          <w:rFonts w:ascii="Baskerville" w:eastAsia="Times New Roman" w:hAnsi="Baskerville"/>
          <w:lang w:val="en-GB"/>
        </w:rPr>
        <w:t>’</w:t>
      </w:r>
      <w:r w:rsidR="00C45D77" w:rsidRPr="00CC6444">
        <w:rPr>
          <w:rFonts w:ascii="Baskerville" w:eastAsia="Times New Roman" w:hAnsi="Baskerville"/>
          <w:lang w:val="en-GB"/>
        </w:rPr>
        <w:t xml:space="preserve"> </w:t>
      </w:r>
      <w:r w:rsidRPr="00CC6444">
        <w:rPr>
          <w:rFonts w:ascii="Baskerville" w:eastAsia="Times New Roman" w:hAnsi="Baskerville"/>
          <w:lang w:val="en-GB"/>
        </w:rPr>
        <w:t>of students or the social class interests of the sending society”</w:t>
      </w:r>
      <w:r w:rsidR="00D3457E" w:rsidRPr="00CC6444">
        <w:rPr>
          <w:rFonts w:ascii="Baskerville" w:eastAsia="Times New Roman" w:hAnsi="Baskerville"/>
          <w:lang w:val="en-GB"/>
        </w:rPr>
        <w:t xml:space="preserve"> </w:t>
      </w:r>
      <w:r w:rsidR="00D3457E"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{"citationID":"dg8nBHKn","properties":{"formattedCitation":"(Findlay, 2011: 165)","plainCitation":"(Findlay, 2011: 165)"},"citationItems":[{"id":415,"uris":["http://zotero.org/users/1667517/items/P4B24SUA"],"uri":["http://zotero.org/users/1667517/items/P4B24SUA"],"itemData":{"id":415,"type":"article-journal","title":"An Assessment of Supply and Demand-side Theorizations of International Student Mobility","container-title":"International Migration","page":"162-190","volume":"49","issue":"2","source":"Wiley Online Library","abstract":"As a group of mobile people, international students have been under-studied. This is despite their numerical importance. This paper examines the changing characteristics of international student mobility, differentiating between social demand theories that seek explanation in terms of the power of social and cultural capital in driving middle class families to seek to get their children into the best western universities, and supply-side theories that argue that the global flow of students is powered to a large extent by the financial interests of those who can supply elite higher education opportunities to a world market. Student mobility towards the United Kingdom is used as case study material to investigate these issues.","DOI":"10.1111/j.1468-2435.2010.00643.x","ISSN":"1468-2435","language":"en","author":[{"family":"Findlay","given":"Allan M"}],"issued":{"date-parts":[["2011",4,1]]}},"locator":"165","label":"page"}],"schema":"https://github.com/citation-style-language/schema/raw/master/csl-citation.json"} </w:instrText>
      </w:r>
      <w:r w:rsidR="00D3457E" w:rsidRPr="002B5DA8">
        <w:rPr>
          <w:rFonts w:ascii="Baskerville" w:eastAsia="Times New Roman" w:hAnsi="Baskerville"/>
          <w:lang w:val="en-GB"/>
        </w:rPr>
        <w:fldChar w:fldCharType="separate"/>
      </w:r>
      <w:r w:rsidR="00C43875">
        <w:rPr>
          <w:rFonts w:ascii="Baskerville" w:eastAsia="Times New Roman" w:hAnsi="Baskerville"/>
          <w:noProof/>
          <w:lang w:val="en-GB"/>
        </w:rPr>
        <w:t>(Findlay, 2011: 165)</w:t>
      </w:r>
      <w:r w:rsidR="00D3457E" w:rsidRPr="002B5DA8">
        <w:rPr>
          <w:rFonts w:ascii="Baskerville" w:eastAsia="Times New Roman" w:hAnsi="Baskerville"/>
          <w:lang w:val="en-GB"/>
        </w:rPr>
        <w:fldChar w:fldCharType="end"/>
      </w:r>
      <w:r w:rsidRPr="002B5DA8">
        <w:rPr>
          <w:rFonts w:ascii="Baskerville" w:eastAsia="Times New Roman" w:hAnsi="Baskerville"/>
          <w:lang w:val="en-GB"/>
        </w:rPr>
        <w:t xml:space="preserve"> and thus compensating the supply-side bias of prior work. Yet, it is also important to link these overarching structures to agents’ decision-making processe</w:t>
      </w:r>
      <w:r w:rsidRPr="00CC6444">
        <w:rPr>
          <w:rFonts w:ascii="Baskerville" w:eastAsia="Times New Roman" w:hAnsi="Baskerville"/>
          <w:lang w:val="en-GB"/>
        </w:rPr>
        <w:t xml:space="preserve">s and understand how they come to shape their behaviour. The objective of this paper is to examine the extent and the ways in which such policies factor in mobility choices </w:t>
      </w:r>
      <w:r w:rsidR="00C45D77">
        <w:rPr>
          <w:rFonts w:ascii="Baskerville" w:eastAsia="Times New Roman" w:hAnsi="Baskerville"/>
          <w:lang w:val="en-GB"/>
        </w:rPr>
        <w:t xml:space="preserve">and practices </w:t>
      </w:r>
      <w:r w:rsidRPr="00CC6444">
        <w:rPr>
          <w:rFonts w:ascii="Baskerville" w:eastAsia="Times New Roman" w:hAnsi="Baskerville"/>
          <w:lang w:val="en-GB"/>
        </w:rPr>
        <w:t xml:space="preserve">along academic careers. </w:t>
      </w:r>
      <w:r w:rsidR="00D76F84" w:rsidRPr="00CC6444">
        <w:rPr>
          <w:rFonts w:ascii="Baskerville" w:eastAsia="Times New Roman" w:hAnsi="Baskerville"/>
          <w:lang w:val="en-GB"/>
        </w:rPr>
        <w:t xml:space="preserve">Furthermore, the influence of migration policies on the </w:t>
      </w:r>
      <w:r w:rsidR="00D76F84" w:rsidRPr="00CC6444">
        <w:rPr>
          <w:rFonts w:ascii="Baskerville" w:eastAsia="Times New Roman" w:hAnsi="Baskerville"/>
          <w:i/>
          <w:lang w:val="en-GB"/>
        </w:rPr>
        <w:t>retention</w:t>
      </w:r>
      <w:r w:rsidR="00D76F84" w:rsidRPr="00CC6444">
        <w:rPr>
          <w:rFonts w:ascii="Baskerville" w:eastAsia="Times New Roman" w:hAnsi="Baskerville"/>
          <w:lang w:val="en-GB"/>
        </w:rPr>
        <w:t xml:space="preserve"> of students, academics or </w:t>
      </w:r>
      <w:r w:rsidR="00C45D77" w:rsidRPr="00CC6444">
        <w:rPr>
          <w:rFonts w:ascii="Baskerville" w:eastAsia="Times New Roman" w:hAnsi="Baskerville"/>
          <w:lang w:val="en-GB"/>
        </w:rPr>
        <w:t>highly</w:t>
      </w:r>
      <w:r w:rsidR="00C45D77">
        <w:rPr>
          <w:rFonts w:ascii="Baskerville" w:eastAsia="Times New Roman" w:hAnsi="Baskerville"/>
          <w:lang w:val="en-GB"/>
        </w:rPr>
        <w:t>-</w:t>
      </w:r>
      <w:r w:rsidR="00D76F84" w:rsidRPr="00CC6444">
        <w:rPr>
          <w:rFonts w:ascii="Baskerville" w:eastAsia="Times New Roman" w:hAnsi="Baskerville"/>
          <w:lang w:val="en-GB"/>
        </w:rPr>
        <w:t xml:space="preserve">skilled migrants more generally has so far been understudied.  </w:t>
      </w:r>
    </w:p>
    <w:p w14:paraId="5BD6C125" w14:textId="1D537D40" w:rsidR="0095059D" w:rsidRPr="002B5DA8" w:rsidRDefault="00D3457E" w:rsidP="00AE63C0">
      <w:pPr>
        <w:spacing w:after="120" w:line="276" w:lineRule="auto"/>
        <w:rPr>
          <w:rFonts w:ascii="Baskerville" w:eastAsia="Times New Roman" w:hAnsi="Baskerville"/>
          <w:lang w:val="en-GB"/>
        </w:rPr>
      </w:pPr>
      <w:r w:rsidRPr="00CC6444">
        <w:rPr>
          <w:rFonts w:ascii="Baskerville" w:eastAsia="Times New Roman" w:hAnsi="Baskerville"/>
          <w:lang w:val="en-GB"/>
        </w:rPr>
        <w:lastRenderedPageBreak/>
        <w:t xml:space="preserve">A few prior studies took important steps in this direction. </w:t>
      </w:r>
      <w:r w:rsidR="0008733B" w:rsidRPr="00CC6444">
        <w:rPr>
          <w:rFonts w:ascii="Baskerville" w:eastAsia="Times New Roman" w:hAnsi="Baskerville"/>
          <w:lang w:val="en-GB"/>
        </w:rPr>
        <w:t xml:space="preserve">For example, </w:t>
      </w:r>
      <w:proofErr w:type="spellStart"/>
      <w:r w:rsidRPr="00CC6444">
        <w:rPr>
          <w:rFonts w:ascii="Baskerville" w:eastAsia="Times New Roman" w:hAnsi="Baskerville"/>
          <w:lang w:val="en-GB"/>
        </w:rPr>
        <w:t>Oishi</w:t>
      </w:r>
      <w:proofErr w:type="spellEnd"/>
      <w:r w:rsidRPr="00CC6444">
        <w:rPr>
          <w:rFonts w:ascii="Baskerville" w:eastAsia="Times New Roman" w:hAnsi="Baskerville"/>
          <w:lang w:val="en-GB"/>
        </w:rPr>
        <w:t xml:space="preserve"> </w:t>
      </w:r>
      <w:r w:rsidR="00D76F84"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6ZZMR8UY","properties":{"formattedCitation":"(2012)","plainCitation":"(2012)"},"citationItems":[{"id":185,"uris":["http://zotero.org/users/1667517/items/76FZPUWN"],"uri":["http://zotero.org/users/1667517/items/76FZPUWN"],"itemData":{"id":185,"type":"article-journal","title":"The Limits of Immigration Policies The Challenges of Highly Skilled Migration in Japan","container-title":"American Behavioral Scientist","page":"1080-1100","volume":"56","issue":"8","source":"abs.sagepub.com","abstract":"Despite its open and lenient policies for highly skilled migration, Japan has not been successful in attracting many professionals from overseas. Japanese corporations have also found it difficult to retain migrant professionals. This article, based on qualitative interviews with migrant professionals and corporate managers in the Tokyo metropolitan area, examines why the world’s third largest economy still remains a considerably small magnet for global talent. It also analyzes what kind of individual and institutional factors prevent migrant professionals’ long-term settlement in Japan. The article addresses the limits of immigration policies and emphasizes the importance of reforms in corporate structures, business practices, and overall integration policies in Japan.","DOI":"10.1177/0002764212441787","ISSN":"0002-7642, 1552-3381","journalAbbreviation":"American Behavioral Scientist","language":"en","author":[{"family":"Oishi","given":"Nana"}],"issued":{"date-parts":[["2012",8,1]]}},"suppress-author":true}],"schema":"https://github.com/citation-style-language/schema/raw/master/csl-citation.json"} </w:instrText>
      </w:r>
      <w:r w:rsidR="00D76F84" w:rsidRPr="002B5DA8">
        <w:rPr>
          <w:rFonts w:ascii="Baskerville" w:eastAsia="Times New Roman" w:hAnsi="Baskerville"/>
          <w:lang w:val="en-GB"/>
        </w:rPr>
        <w:fldChar w:fldCharType="separate"/>
      </w:r>
      <w:r w:rsidR="00C43875">
        <w:rPr>
          <w:rFonts w:ascii="Baskerville" w:eastAsia="Times New Roman" w:hAnsi="Baskerville"/>
          <w:noProof/>
          <w:lang w:val="en-GB"/>
        </w:rPr>
        <w:t>(2012)</w:t>
      </w:r>
      <w:r w:rsidR="00D76F84" w:rsidRPr="002B5DA8">
        <w:rPr>
          <w:rFonts w:ascii="Baskerville" w:eastAsia="Times New Roman" w:hAnsi="Baskerville"/>
          <w:lang w:val="en-GB"/>
        </w:rPr>
        <w:fldChar w:fldCharType="end"/>
      </w:r>
      <w:r w:rsidR="00D76F84" w:rsidRPr="002B5DA8">
        <w:rPr>
          <w:rFonts w:ascii="Baskerville" w:eastAsia="Times New Roman" w:hAnsi="Baskerville"/>
          <w:lang w:val="en-GB"/>
        </w:rPr>
        <w:t xml:space="preserve"> </w:t>
      </w:r>
      <w:r w:rsidRPr="002B5DA8">
        <w:rPr>
          <w:rFonts w:ascii="Baskerville" w:eastAsia="Times New Roman" w:hAnsi="Baskerville"/>
          <w:lang w:val="en-GB"/>
        </w:rPr>
        <w:t xml:space="preserve">investigates why the pro-skill policies actively implemented in Japan </w:t>
      </w:r>
      <w:r w:rsidRPr="00CC6444">
        <w:rPr>
          <w:rFonts w:ascii="Baskerville" w:eastAsia="Times New Roman" w:hAnsi="Baskerville"/>
          <w:lang w:val="en-GB"/>
        </w:rPr>
        <w:t xml:space="preserve">did not </w:t>
      </w:r>
      <w:r w:rsidR="007A5E03" w:rsidRPr="00CC6444">
        <w:rPr>
          <w:rFonts w:ascii="Baskerville" w:eastAsia="Times New Roman" w:hAnsi="Baskerville"/>
          <w:lang w:val="en-GB"/>
        </w:rPr>
        <w:t>meet the expected success in attracting overseas professionals</w:t>
      </w:r>
      <w:r w:rsidR="0008733B" w:rsidRPr="00CC6444">
        <w:rPr>
          <w:rFonts w:ascii="Baskerville" w:eastAsia="Times New Roman" w:hAnsi="Baskerville"/>
          <w:lang w:val="en-GB"/>
        </w:rPr>
        <w:t>, finding that</w:t>
      </w:r>
      <w:r w:rsidRPr="00CC6444">
        <w:rPr>
          <w:rFonts w:ascii="Baskerville" w:eastAsia="Times New Roman" w:hAnsi="Baskerville"/>
          <w:lang w:val="en-GB"/>
        </w:rPr>
        <w:t xml:space="preserve"> business practices, the tax and pensions system</w:t>
      </w:r>
      <w:r w:rsidR="00B1078A">
        <w:rPr>
          <w:rFonts w:ascii="Baskerville" w:eastAsia="Times New Roman" w:hAnsi="Baskerville"/>
          <w:lang w:val="en-GB"/>
        </w:rPr>
        <w:t>s</w:t>
      </w:r>
      <w:r w:rsidRPr="00CC6444">
        <w:rPr>
          <w:rFonts w:ascii="Baskerville" w:eastAsia="Times New Roman" w:hAnsi="Baskerville"/>
          <w:lang w:val="en-GB"/>
        </w:rPr>
        <w:t xml:space="preserve"> and other integration policies have a more decisive and deterring effect on the </w:t>
      </w:r>
      <w:r w:rsidR="00B1078A">
        <w:rPr>
          <w:rFonts w:ascii="Baskerville" w:eastAsia="Times New Roman" w:hAnsi="Baskerville"/>
          <w:lang w:val="en-GB"/>
        </w:rPr>
        <w:t>mobility</w:t>
      </w:r>
      <w:r w:rsidRPr="00CC6444">
        <w:rPr>
          <w:rFonts w:ascii="Baskerville" w:eastAsia="Times New Roman" w:hAnsi="Baskerville"/>
          <w:lang w:val="en-GB"/>
        </w:rPr>
        <w:t xml:space="preserve"> of </w:t>
      </w:r>
      <w:r w:rsidR="00C45D77" w:rsidRPr="00CC6444">
        <w:rPr>
          <w:rFonts w:ascii="Baskerville" w:eastAsia="Times New Roman" w:hAnsi="Baskerville"/>
          <w:lang w:val="en-GB"/>
        </w:rPr>
        <w:t>highly</w:t>
      </w:r>
      <w:r w:rsidR="00C45D77">
        <w:rPr>
          <w:rFonts w:ascii="Baskerville" w:eastAsia="Times New Roman" w:hAnsi="Baskerville"/>
          <w:lang w:val="en-GB"/>
        </w:rPr>
        <w:t>-</w:t>
      </w:r>
      <w:r w:rsidR="00D76F84" w:rsidRPr="00CC6444">
        <w:rPr>
          <w:rFonts w:ascii="Baskerville" w:eastAsia="Times New Roman" w:hAnsi="Baskerville"/>
          <w:lang w:val="en-GB"/>
        </w:rPr>
        <w:t xml:space="preserve">skilled foreigners. </w:t>
      </w:r>
      <w:r w:rsidR="0008733B" w:rsidRPr="00CC6444">
        <w:rPr>
          <w:rFonts w:ascii="Baskerville" w:eastAsia="Times New Roman" w:hAnsi="Baskerville"/>
          <w:lang w:val="en-GB"/>
        </w:rPr>
        <w:t xml:space="preserve">The role of post-entry rights is signalled by </w:t>
      </w:r>
      <w:r w:rsidR="00786147" w:rsidRPr="00CC6444">
        <w:rPr>
          <w:rFonts w:ascii="Baskerville" w:eastAsia="Times New Roman" w:hAnsi="Baskerville"/>
          <w:lang w:val="en-GB"/>
        </w:rPr>
        <w:t>Ackers</w:t>
      </w:r>
      <w:r w:rsidR="00880DB6" w:rsidRPr="00CC6444">
        <w:rPr>
          <w:rFonts w:ascii="Baskerville" w:eastAsia="Times New Roman" w:hAnsi="Baskerville"/>
          <w:lang w:val="en-GB"/>
        </w:rPr>
        <w:t xml:space="preserve"> </w:t>
      </w:r>
      <w:r w:rsidR="00880DB6" w:rsidRPr="002B5DA8">
        <w:rPr>
          <w:rFonts w:ascii="Baskerville" w:eastAsia="Times New Roman" w:hAnsi="Baskerville"/>
          <w:lang w:val="en-GB"/>
        </w:rPr>
        <w:fldChar w:fldCharType="begin"/>
      </w:r>
      <w:r w:rsidR="00880DB6" w:rsidRPr="00CC6444">
        <w:rPr>
          <w:rFonts w:ascii="Baskerville" w:eastAsia="Times New Roman" w:hAnsi="Baskerville"/>
          <w:lang w:val="en-GB"/>
        </w:rPr>
        <w:instrText xml:space="preserve"> ADDIN ZOTERO_ITEM CSL_CITATION {"citationID":"LeOX8XZu","properties":{"formattedCitation":"(2005)","plainCitation":"(2005)"},"citationItems":[{"id":850,"uris":["http://zotero.org/groups/344182/items/HUH6FANC"],"uri":["http://zotero.org/groups/344182/items/HUH6FANC"],"itemData":{"id":850,"type":"article-journal","title":"Moving People and Knowledge: Scientific Mobility in the European Union1","container-title":"International Migration","page":"99-131","volume":"43","issue":"5","source":"Wiley Online Library","abstract":"This paper considers the relationship between highly skilled scientific migration (HSM) and the transfer of knowledge within the European Union (EU). To understand these processes we need to conceptualize the phenomenon and then develop appropriate operational tools. HSM engages two key concepts: (1) the concept of skill or knowledge; and (2) the concept of migration. nalysing the impact of HSM requires an understanding of who is moving (and the quality of their skills) and the nature of their migration. This might include consideration of the direction of flows; their frequency, duration, and permanency; and the propensity to return. In order to evaluate the impact of these processes on the regions concerned and develop appropriate policy responses, we need to examine the relationship between scientific mobility and the transfer of knowledge. Much existing literature focuses on the size and direction of migratory flows assuming a clear correlation between human mobility and the transfer of knowledge to identify the “winning” and “losing” regions. More recent work emphasizing “circulation”. questions these assumptions and suggests that flows may not be unidirectional, homogenous, or permanent and may be mitigated by certain “compensatory” mechanisms This article considers some of the issues raised in the literature and the ways in which the variables identified may interact to shape these relationships with important implications for sending and receiving countries and individual scientists. This article does not endeavour to present new conclusions. Drawing on a pilot project concerned with the mobility of Italian scientists, it begins to map out a research agenda capable of informing a new study of scientific migration in the context of EU enlargement that may potentially inform other research in this field.","DOI":"10.1111/j.1468-2435.2005.00343.x","ISSN":"1468-2435","shortTitle":"Moving People and Knowledge","language":"en","author":[{"family":"Ackers","given":"Louise"}],"issued":{"date-parts":[["2005",12,1]]},"accessed":{"date-parts":[["2014",7,24]]}},"suppress-author":true}],"schema":"https://github.com/citation-style-language/schema/raw/master/csl-citation.json"}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noProof/>
          <w:lang w:val="en-GB"/>
        </w:rPr>
        <w:t>(2005)</w:t>
      </w:r>
      <w:r w:rsidR="00880DB6" w:rsidRPr="002B5DA8">
        <w:rPr>
          <w:rFonts w:ascii="Baskerville" w:eastAsia="Times New Roman" w:hAnsi="Baskerville"/>
          <w:lang w:val="en-GB"/>
        </w:rPr>
        <w:fldChar w:fldCharType="end"/>
      </w:r>
      <w:r w:rsidR="00786147" w:rsidRPr="002B5DA8">
        <w:rPr>
          <w:rFonts w:ascii="Baskerville" w:eastAsia="Times New Roman" w:hAnsi="Baskerville"/>
          <w:lang w:val="en-GB"/>
        </w:rPr>
        <w:t xml:space="preserve"> </w:t>
      </w:r>
      <w:r w:rsidR="0008733B" w:rsidRPr="002B5DA8">
        <w:rPr>
          <w:rFonts w:ascii="Baskerville" w:eastAsia="Times New Roman" w:hAnsi="Baskerville"/>
          <w:lang w:val="en-GB"/>
        </w:rPr>
        <w:t>when looking at how</w:t>
      </w:r>
      <w:r w:rsidR="00786147" w:rsidRPr="002B5DA8">
        <w:rPr>
          <w:rFonts w:ascii="Baskerville" w:eastAsia="Times New Roman" w:hAnsi="Baskerville"/>
          <w:lang w:val="en-GB"/>
        </w:rPr>
        <w:t xml:space="preserve"> </w:t>
      </w:r>
      <w:r w:rsidR="00C17AAB">
        <w:rPr>
          <w:rFonts w:ascii="Baskerville" w:eastAsia="Times New Roman" w:hAnsi="Baskerville"/>
          <w:lang w:val="en-GB"/>
        </w:rPr>
        <w:t xml:space="preserve">access to </w:t>
      </w:r>
      <w:r w:rsidR="00786147" w:rsidRPr="002B5DA8">
        <w:rPr>
          <w:rFonts w:ascii="Baskerville" w:eastAsia="Times New Roman" w:hAnsi="Baskerville"/>
          <w:lang w:val="en-GB"/>
        </w:rPr>
        <w:t xml:space="preserve">citizenship is important for the retention of scientists in Europe, given that they </w:t>
      </w:r>
      <w:r w:rsidR="00C63D1D">
        <w:rPr>
          <w:rFonts w:ascii="Baskerville" w:eastAsia="Times New Roman" w:hAnsi="Baskerville"/>
          <w:lang w:val="en-GB"/>
        </w:rPr>
        <w:t>“</w:t>
      </w:r>
      <w:r w:rsidR="00786147" w:rsidRPr="002B5DA8">
        <w:rPr>
          <w:rFonts w:ascii="Baskerville" w:eastAsia="Times New Roman" w:hAnsi="Baskerville"/>
          <w:lang w:val="en-GB"/>
        </w:rPr>
        <w:t>need to reassure themselves that their m</w:t>
      </w:r>
      <w:r w:rsidR="00786147" w:rsidRPr="00CC6444">
        <w:rPr>
          <w:rFonts w:ascii="Baskerville" w:eastAsia="Times New Roman" w:hAnsi="Baskerville"/>
          <w:lang w:val="en-GB"/>
        </w:rPr>
        <w:t>obility will not jeopardize their own citizenship status, their partner’s right to work, and the wider family social entitlement</w:t>
      </w:r>
      <w:r w:rsidR="00C63D1D">
        <w:rPr>
          <w:rFonts w:ascii="Baskerville" w:eastAsia="Times New Roman" w:hAnsi="Baskerville"/>
          <w:lang w:val="en-GB"/>
        </w:rPr>
        <w:t>”</w:t>
      </w:r>
      <w:r w:rsidR="00786147" w:rsidRPr="00CC6444">
        <w:rPr>
          <w:rFonts w:ascii="Baskerville" w:eastAsia="Times New Roman" w:hAnsi="Baskerville"/>
          <w:lang w:val="en-GB"/>
        </w:rPr>
        <w:t xml:space="preserve"> </w:t>
      </w:r>
      <w:r w:rsidR="00880DB6" w:rsidRPr="002B5DA8">
        <w:rPr>
          <w:rFonts w:ascii="Baskerville" w:eastAsia="Times New Roman" w:hAnsi="Baskerville"/>
          <w:lang w:val="en-GB"/>
        </w:rPr>
        <w:fldChar w:fldCharType="begin"/>
      </w:r>
      <w:r w:rsidR="00C43875">
        <w:rPr>
          <w:rFonts w:ascii="Baskerville" w:eastAsia="Times New Roman" w:hAnsi="Baskerville"/>
          <w:lang w:val="en-GB"/>
        </w:rPr>
        <w:instrText xml:space="preserve"> ADDIN ZOTERO_ITEM CSL_CITATION {"citationID":"nlLho1ow","properties":{"formattedCitation":"(Ackers, 2005: 114)","plainCitation":"(Ackers, 2005: 114)"},"citationItems":[{"id":850,"uris":["http://zotero.org/groups/344182/items/HUH6FANC"],"uri":["http://zotero.org/groups/344182/items/HUH6FANC"],"itemData":{"id":850,"type":"article-journal","title":"Moving People and Knowledge: Scientific Mobility in the European Union1","container-title":"International Migration","page":"99-131","volume":"43","issue":"5","source":"Wiley Online Library","abstract":"This paper considers the relationship between highly skilled scientific migration (HSM) and the transfer of knowledge within the European Union (EU). To understand these processes we need to conceptualize the phenomenon and then develop appropriate operational tools. HSM engages two key concepts: (1) the concept of skill or knowledge; and (2) the concept of migration. nalysing the impact of HSM requires an understanding of who is moving (and the quality of their skills) and the nature of their migration. This might include consideration of the direction of flows; their frequency, duration, and permanency; and the propensity to return. In order to evaluate the impact of these processes on the regions concerned and develop appropriate policy responses, we need to examine the relationship between scientific mobility and the transfer of knowledge. Much existing literature focuses on the size and direction of migratory flows assuming a clear correlation between human mobility and the transfer of knowledge to identify the “winning” and “losing” regions. More recent work emphasizing “circulation”. questions these assumptions and suggests that flows may not be unidirectional, homogenous, or permanent and may be mitigated by certain “compensatory” mechanisms This article considers some of the issues raised in the literature and the ways in which the variables identified may interact to shape these relationships with important implications for sending and receiving countries and individual scientists. This article does not endeavour to present new conclusions. Drawing on a pilot project concerned with the mobility of Italian scientists, it begins to map out a research agenda capable of informing a new study of scientific migration in the context of EU enlargement that may potentially inform other research in this field.","DOI":"10.1111/j.1468-2435.2005.00343.x","ISSN":"1468-2435","shortTitle":"Moving People and Knowledge","language":"en","author":[{"family":"Ackers","given":"Louise"}],"issued":{"date-parts":[["2005",12,1]]},"accessed":{"date-parts":[["2014",7,24]]}},"locator":"114","label":"page"}],"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noProof/>
          <w:lang w:val="en-GB"/>
        </w:rPr>
        <w:t>(Ackers, 2005: 114)</w:t>
      </w:r>
      <w:r w:rsidR="00880DB6" w:rsidRPr="002B5DA8">
        <w:rPr>
          <w:rFonts w:ascii="Baskerville" w:eastAsia="Times New Roman" w:hAnsi="Baskerville"/>
          <w:lang w:val="en-GB"/>
        </w:rPr>
        <w:fldChar w:fldCharType="end"/>
      </w:r>
      <w:r w:rsidR="00880DB6" w:rsidRPr="002B5DA8">
        <w:rPr>
          <w:rFonts w:ascii="Baskerville" w:eastAsia="Times New Roman" w:hAnsi="Baskerville"/>
          <w:lang w:val="en-GB"/>
        </w:rPr>
        <w:t xml:space="preserve">. </w:t>
      </w:r>
      <w:r w:rsidR="0095059D" w:rsidRPr="00C45D77">
        <w:rPr>
          <w:rFonts w:ascii="Baskerville" w:hAnsi="Baskerville" w:cs="Baskerville"/>
          <w:color w:val="141413"/>
          <w:lang w:val="en-GB"/>
        </w:rPr>
        <w:t xml:space="preserve">In </w:t>
      </w:r>
      <w:r w:rsidR="003F2BA7" w:rsidRPr="002B5DA8">
        <w:rPr>
          <w:rFonts w:ascii="Baskerville" w:hAnsi="Baskerville" w:cs="Baskerville"/>
          <w:color w:val="141413"/>
          <w:lang w:val="en-GB"/>
        </w:rPr>
        <w:t>analysing</w:t>
      </w:r>
      <w:r w:rsidR="0095059D" w:rsidRPr="00C45D77">
        <w:rPr>
          <w:rFonts w:ascii="Baskerville" w:hAnsi="Baskerville" w:cs="Baskerville"/>
          <w:color w:val="141413"/>
          <w:lang w:val="en-GB"/>
        </w:rPr>
        <w:t xml:space="preserve"> the decision-making process behind Indian scientists’ return to their home country, Sabharwal and Varma </w:t>
      </w:r>
      <w:r w:rsidR="0095059D" w:rsidRPr="00C45D77">
        <w:rPr>
          <w:rFonts w:ascii="Baskerville" w:hAnsi="Baskerville" w:cs="Baskerville"/>
          <w:color w:val="141413"/>
          <w:lang w:val="en-GB"/>
        </w:rPr>
        <w:fldChar w:fldCharType="begin"/>
      </w:r>
      <w:r w:rsidR="00954A3B">
        <w:rPr>
          <w:rFonts w:ascii="Baskerville" w:hAnsi="Baskerville" w:cs="Baskerville"/>
          <w:color w:val="141413"/>
          <w:lang w:val="en-GB"/>
        </w:rPr>
        <w:instrText xml:space="preserve"> ADDIN ZOTERO_ITEM CSL_CITATION {"citationID":"MU6MG5FX","properties":{"formattedCitation":"(2016)","plainCitation":"(2016)"},"citationItems":[{"id":456,"uris":["http://zotero.org/users/1667517/items/SQQ5ZM9K"],"uri":["http://zotero.org/users/1667517/items/SQQ5ZM9K"],"itemData":{"id":456,"type":"article-journal","title":"Return Migration to India: Decision-Making among Academic Engineers and Scientists","container-title":"International Migration","page":"177-190","volume":"54","issue":"4","source":"Wiley Online Library","abstract":"The decision-making process among migrants, whether to leave their country of birth for a foreign country or deciding to return to their native country is complex and laden with challenges. This article seeks to understand the decision-making process by which immigrant engineers and scientists select to return to India after study and work in the United States. It is based on in-depth interviews conducted with 54 returned engineers and scientists. Results indicate that the decision to return is anything but a linear process as highlighted in rational choice theory. Prospect and planned behaviour theories are better positioned to explain the decision-making process among returned migrant engineers and scientists.","DOI":"10.1111/imig.12265","ISSN":"1468-2435","shortTitle":"Return Migration to India","journalAbbreviation":"Int Migr","language":"en","author":[{"family":"Sabharwal","given":"Meghna"},{"family":"Varma","given":"Roli"}],"issued":{"date-parts":[["2016",8,1]]}},"suppress-author":true}],"schema":"https://github.com/citation-style-language/schema/raw/master/csl-citation.json"} </w:instrText>
      </w:r>
      <w:r w:rsidR="0095059D" w:rsidRPr="00C45D77">
        <w:rPr>
          <w:rFonts w:ascii="Baskerville" w:hAnsi="Baskerville" w:cs="Baskerville"/>
          <w:color w:val="141413"/>
          <w:lang w:val="en-GB"/>
        </w:rPr>
        <w:fldChar w:fldCharType="separate"/>
      </w:r>
      <w:r w:rsidR="00C43875">
        <w:rPr>
          <w:rFonts w:ascii="Baskerville" w:hAnsi="Baskerville" w:cs="Baskerville"/>
          <w:noProof/>
          <w:color w:val="141413"/>
          <w:lang w:val="en-GB"/>
        </w:rPr>
        <w:t>(2016)</w:t>
      </w:r>
      <w:r w:rsidR="0095059D" w:rsidRPr="00C45D77">
        <w:rPr>
          <w:rFonts w:ascii="Baskerville" w:hAnsi="Baskerville" w:cs="Baskerville"/>
          <w:color w:val="141413"/>
          <w:lang w:val="en-GB"/>
        </w:rPr>
        <w:fldChar w:fldCharType="end"/>
      </w:r>
      <w:r w:rsidR="0095059D" w:rsidRPr="00C45D77">
        <w:rPr>
          <w:rFonts w:ascii="Baskerville" w:hAnsi="Baskerville" w:cs="Baskerville"/>
          <w:color w:val="141413"/>
          <w:lang w:val="en-GB"/>
        </w:rPr>
        <w:t xml:space="preserve"> find that issues linked to immigration status were of central importance</w:t>
      </w:r>
      <w:r w:rsidR="004F5D13">
        <w:rPr>
          <w:rFonts w:ascii="Baskerville" w:hAnsi="Baskerville" w:cs="Baskerville"/>
          <w:color w:val="141413"/>
          <w:lang w:val="en-GB"/>
        </w:rPr>
        <w:t xml:space="preserve"> to return to India (e.g</w:t>
      </w:r>
      <w:r w:rsidR="0095059D" w:rsidRPr="00C45D77">
        <w:rPr>
          <w:rFonts w:ascii="Baskerville" w:hAnsi="Baskerville" w:cs="Baskerville"/>
          <w:color w:val="141413"/>
          <w:lang w:val="en-GB"/>
        </w:rPr>
        <w:t>. delays in getting the Green Card, spouses’ inability to obtain a work permit</w:t>
      </w:r>
      <w:r w:rsidR="004F5D13">
        <w:rPr>
          <w:rFonts w:ascii="Baskerville" w:hAnsi="Baskerville" w:cs="Baskerville"/>
          <w:color w:val="141413"/>
          <w:lang w:val="en-GB"/>
        </w:rPr>
        <w:t>, visa for parents).</w:t>
      </w:r>
    </w:p>
    <w:p w14:paraId="58BC9E74" w14:textId="4A5D6A27" w:rsidR="00786147" w:rsidRPr="002B5DA8" w:rsidRDefault="00786147" w:rsidP="001752CF">
      <w:pPr>
        <w:spacing w:after="120" w:line="276" w:lineRule="auto"/>
        <w:rPr>
          <w:rFonts w:ascii="Baskerville" w:eastAsia="Times New Roman" w:hAnsi="Baskerville"/>
          <w:lang w:val="en-GB"/>
        </w:rPr>
      </w:pPr>
      <w:r w:rsidRPr="00CC6444">
        <w:rPr>
          <w:rFonts w:ascii="Baskerville" w:eastAsia="Times New Roman" w:hAnsi="Baskerville"/>
          <w:lang w:val="en-GB"/>
        </w:rPr>
        <w:t xml:space="preserve">While the studies discussed above conduct, to some extent, an empirical analysis of the role of policies in migration </w:t>
      </w:r>
      <w:r w:rsidR="00BA4B14">
        <w:rPr>
          <w:rFonts w:ascii="Baskerville" w:eastAsia="Times New Roman" w:hAnsi="Baskerville"/>
          <w:lang w:val="en-GB"/>
        </w:rPr>
        <w:t>trajectories</w:t>
      </w:r>
      <w:r w:rsidRPr="00CC6444">
        <w:rPr>
          <w:rFonts w:ascii="Baskerville" w:eastAsia="Times New Roman" w:hAnsi="Baskerville"/>
          <w:lang w:val="en-GB"/>
        </w:rPr>
        <w:t>, they do not make an attempt to theoretically distinguish the different mechanisms through which these may operate. In this paper we argue, following Carling</w:t>
      </w:r>
      <w:r w:rsidR="00C57E5F" w:rsidRPr="00CC6444">
        <w:rPr>
          <w:rFonts w:ascii="Baskerville" w:eastAsia="Times New Roman" w:hAnsi="Baskerville"/>
          <w:lang w:val="en-GB"/>
        </w:rPr>
        <w:t xml:space="preserve"> </w:t>
      </w:r>
      <w:r w:rsidR="00293B7B"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41jhcW0u","properties":{"formattedCitation":"(2002)","plainCitation":"(2002)"},"citationItems":[{"id":238,"uris":["http://zotero.org/users/1667517/items/BKSIKX4Q"],"uri":["http://zotero.org/users/1667517/items/BKSIKX4Q"],"itemData":{"id":238,"type":"article-journal","title":"Migration in the age of involuntary immobility: Theoretical reflections and Cape Verdean experiences","container-title":"Journal of Ethnic and Migration Studies","page":"5-42","volume":"28","issue":"1","source":"Taylor and Francis+NEJM","abstract":"Our times are characterised by involuntary immobility as much as by large migration flows. The sheer number of people wishing to migrate but not being able to do so indicates that migration must be analysed in the light of restrictive immigration policies. This article suggests that insights can be gained by addressing the aspiration and ability to migrate separately. On the basis of a case study of emigration from Cape Verde, the article first examines how aspirations are formed in the interplay between people's individual characteristics and their common emigration environment. It then proceeds to investigate how potential migrants' ability to migrate is determined in their encounter with the immigration interface. This involves a series of barriers and constraints which each potential migrant is differently equipped to overcome. The aspiration/ability model is proposed as a framework for analyses of migration and non-migration at a time when mobility itself has become an important stratifying factor.","DOI":"10.1080/13691830120103912","ISSN":"1369-183X","shortTitle":"Migration in the age of involuntary immobility","author":[{"family":"Carling","given":"J</w:instrText>
      </w:r>
      <w:r w:rsidR="00954A3B">
        <w:rPr>
          <w:rFonts w:ascii="MS Mincho" w:eastAsia="MS Mincho" w:hAnsi="MS Mincho" w:cs="MS Mincho"/>
          <w:lang w:val="en-GB"/>
        </w:rPr>
        <w:instrText>⊘</w:instrText>
      </w:r>
      <w:r w:rsidR="00954A3B">
        <w:rPr>
          <w:rFonts w:ascii="Baskerville" w:eastAsia="Times New Roman" w:hAnsi="Baskerville"/>
          <w:lang w:val="en-GB"/>
        </w:rPr>
        <w:instrText xml:space="preserve">rgen"}],"issued":{"date-parts":[["2002",1,1]]}},"suppress-author":true}],"schema":"https://github.com/citation-style-language/schema/raw/master/csl-citation.json"} </w:instrText>
      </w:r>
      <w:r w:rsidR="00293B7B" w:rsidRPr="002B5DA8">
        <w:rPr>
          <w:rFonts w:ascii="Baskerville" w:eastAsia="Times New Roman" w:hAnsi="Baskerville"/>
          <w:lang w:val="en-GB"/>
        </w:rPr>
        <w:fldChar w:fldCharType="separate"/>
      </w:r>
      <w:r w:rsidR="00C43875">
        <w:rPr>
          <w:rFonts w:ascii="Baskerville" w:eastAsia="Times New Roman" w:hAnsi="Baskerville"/>
          <w:noProof/>
          <w:lang w:val="en-GB"/>
        </w:rPr>
        <w:t>(2002)</w:t>
      </w:r>
      <w:r w:rsidR="00293B7B" w:rsidRPr="002B5DA8">
        <w:rPr>
          <w:rFonts w:ascii="Baskerville" w:eastAsia="Times New Roman" w:hAnsi="Baskerville"/>
          <w:lang w:val="en-GB"/>
        </w:rPr>
        <w:fldChar w:fldCharType="end"/>
      </w:r>
      <w:r w:rsidR="00AE63C0" w:rsidRPr="002B5DA8">
        <w:rPr>
          <w:rFonts w:ascii="Baskerville" w:eastAsia="Times New Roman" w:hAnsi="Baskerville"/>
          <w:lang w:val="en-GB"/>
        </w:rPr>
        <w:t>,</w:t>
      </w:r>
      <w:r w:rsidRPr="002B5DA8">
        <w:rPr>
          <w:rFonts w:ascii="Baskerville" w:eastAsia="Times New Roman" w:hAnsi="Baskerville"/>
          <w:lang w:val="en-GB"/>
        </w:rPr>
        <w:t xml:space="preserve"> that insights on </w:t>
      </w:r>
      <w:r w:rsidR="00A70A0C">
        <w:rPr>
          <w:rFonts w:ascii="Baskerville" w:eastAsia="Times New Roman" w:hAnsi="Baskerville"/>
          <w:lang w:val="en-GB"/>
        </w:rPr>
        <w:t>these mechanisms</w:t>
      </w:r>
      <w:r w:rsidRPr="002B5DA8">
        <w:rPr>
          <w:rFonts w:ascii="Baskerville" w:eastAsia="Times New Roman" w:hAnsi="Baskerville"/>
          <w:lang w:val="en-GB"/>
        </w:rPr>
        <w:t xml:space="preserve"> can be gained by “addressing the </w:t>
      </w:r>
      <w:r w:rsidRPr="00CC6444">
        <w:rPr>
          <w:rFonts w:ascii="Baskerville" w:eastAsia="Times New Roman" w:hAnsi="Baskerville"/>
          <w:i/>
          <w:lang w:val="en-GB"/>
        </w:rPr>
        <w:t>aspirations</w:t>
      </w:r>
      <w:r w:rsidRPr="00CC6444">
        <w:rPr>
          <w:rFonts w:ascii="Baskerville" w:eastAsia="Times New Roman" w:hAnsi="Baskerville"/>
          <w:lang w:val="en-GB"/>
        </w:rPr>
        <w:t xml:space="preserve"> and </w:t>
      </w:r>
      <w:r w:rsidRPr="00CC6444">
        <w:rPr>
          <w:rFonts w:ascii="Baskerville" w:eastAsia="Times New Roman" w:hAnsi="Baskerville"/>
          <w:i/>
          <w:lang w:val="en-GB"/>
        </w:rPr>
        <w:t>ability</w:t>
      </w:r>
      <w:r w:rsidRPr="00CC6444">
        <w:rPr>
          <w:rFonts w:ascii="Baskerville" w:eastAsia="Times New Roman" w:hAnsi="Baskerville"/>
          <w:lang w:val="en-GB"/>
        </w:rPr>
        <w:t xml:space="preserve"> to move separately” (2002: p.5). Having an aspiration to migrate has been defined as believing that migration is preferable to non-migration. However, only some among those who aspire to migrate will also have the ability to do so </w:t>
      </w:r>
      <w:r w:rsidR="00880DB6"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{"citationID":"RjyA3lK2","properties":{"formattedCitation":"(Carling, 2002; de Haas, 2010)","plainCitation":"(Carling, 2002; de Haas, 2010)"},"citationItems":[{"id":238,"uris":["http://zotero.org/users/1667517/items/BKSIKX4Q"],"uri":["http://zotero.org/users/1667517/items/BKSIKX4Q"],"itemData":{"id":238,"type":"article-journal","title":"Migration in the age of involuntary immobility: Theoretical reflections and Cape Verdean experiences","container-title":"Journal of Ethnic and Migration Studies","page":"5-42","volume":"28","issue":"1","source":"Taylor and Francis+NEJM","abstract":"Our times are characterised by involuntary immobility as much as by large migration flows. The sheer number of people wishing to migrate but not being able to do so indicates that migration must be analysed in the light of restrictive immigration policies. This article suggests that insights can be gained by addressing the aspiration and ability to migrate separately. On the basis of a case study of emigration from Cape Verde, the article first examines how aspirations are formed in the interplay between people's individual characteristics and their common emigration environment. It then proceeds to investigate how potential migrants' ability to migrate is determined in their encounter with the immigration interface. This involves a series of barriers and constraints which each potential migrant is differently equipped to overcome. The aspiration/ability model is proposed as a framework for analyses of migration and non-migration at a time when mobility itself has become an important stratifying factor.","DOI":"10.1080/13691830120103912","ISSN":"1369-183X","shortTitle":"Migration in the age of involuntary immobility","author":[{"family":"Carling","given":"J</w:instrText>
      </w:r>
      <w:r w:rsidR="006775CB">
        <w:rPr>
          <w:rFonts w:ascii="MS Mincho" w:eastAsia="MS Mincho" w:hAnsi="MS Mincho" w:cs="MS Mincho"/>
          <w:lang w:val="en-GB"/>
        </w:rPr>
        <w:instrText>⊘</w:instrText>
      </w:r>
      <w:r w:rsidR="006775CB">
        <w:rPr>
          <w:rFonts w:ascii="Baskerville" w:eastAsia="Times New Roman" w:hAnsi="Baskerville"/>
          <w:lang w:val="en-GB"/>
        </w:rPr>
        <w:instrText xml:space="preserve">rgen"}],"issued":{"date-parts":[["2002",1,1]]}}},{"id":373,"uris":["http://zotero.org/users/1667517/items/KIIHQ4E5"],"uri":["http://zotero.org/users/1667517/items/KIIHQ4E5"],"itemData":{"id":373,"type":"article-journal","title":"The Internal Dynamics of Migration Processes: A Theoretical Inquiry","container-title":"Journal of Ethnic and Migration Studies","page":"1587-1617","volume":"36","issue":"10","source":"Taylor and Francis+NEJM","abstract":"The migration literature has identified various feedback mechanisms which explain why, once started, migration processes tend to become partly self-perpetuating, leading to the formation of migrant networks and migration systems. However, existing theories on the internal dynamics of migration processes are characterised by three fundamental weaknesses. First, their focus on migrant networks coincides with a neglect of indirect feedback dynamics that operate through the impact of migration on the sending and receiving contexts, changing the initial conditions under which migration takes place. Second, existing theories are unable to explain why most initial migration moves do not lead to network migration and migration system formation. Third, their largely circular logic reveals an inability to conceptualise which migration-undermining feedback mechanisms may counteract migration-facilitating feedback dynamics and which may explain the endogenous decline of established migration systems. By drawing on various disciplinary strands of migration theory and by applying insights from the critical social capital literature, this paper proposes a conceptual framework on the internal dynamics of migration processes by elaborating a set of hypotheses on the various migration-facilitating and migration-undermining feedback mechanisms at play in the various trajectories and stages of migration system formation and decline.","DOI":"10.1080/1369183X.2010.489361","ISSN":"1369-183X","shortTitle":"The Internal Dynamics of Migration Processes","author":[{"family":"Haas","given":"Hein","non-dropping-particle":"de"}],"issued":{"date-parts":[["2010",6,29]]}}}],"schema":"https://github.com/citation-style-language/schema/raw/master/csl-citation.json"} </w:instrText>
      </w:r>
      <w:r w:rsidR="00880DB6" w:rsidRPr="002B5DA8">
        <w:rPr>
          <w:rFonts w:ascii="Baskerville" w:eastAsia="Times New Roman" w:hAnsi="Baskerville"/>
          <w:lang w:val="en-GB"/>
        </w:rPr>
        <w:fldChar w:fldCharType="separate"/>
      </w:r>
      <w:r w:rsidR="00C43875">
        <w:rPr>
          <w:rFonts w:ascii="Baskerville" w:eastAsia="Times New Roman" w:hAnsi="Baskerville"/>
          <w:noProof/>
          <w:lang w:val="en-GB"/>
        </w:rPr>
        <w:t>(Carling, 2002; de Haas, 2010)</w:t>
      </w:r>
      <w:r w:rsidR="00880DB6" w:rsidRPr="002B5DA8">
        <w:rPr>
          <w:rFonts w:ascii="Baskerville" w:eastAsia="Times New Roman" w:hAnsi="Baskerville"/>
          <w:lang w:val="en-GB"/>
        </w:rPr>
        <w:fldChar w:fldCharType="end"/>
      </w:r>
      <w:r w:rsidRPr="002B5DA8">
        <w:rPr>
          <w:rFonts w:ascii="Baskerville" w:eastAsia="Times New Roman" w:hAnsi="Baskerville"/>
          <w:lang w:val="en-GB"/>
        </w:rPr>
        <w:t>. In Carling’s study of low-skilled migration from Cape Verde, immigration regulations act as one of the barriers to migration, preventing some of the potential migrants from moving to their desired destination. They thus</w:t>
      </w:r>
      <w:r w:rsidRPr="00CC6444">
        <w:rPr>
          <w:rFonts w:ascii="Baskerville" w:eastAsia="Times New Roman" w:hAnsi="Baskerville"/>
          <w:lang w:val="en-GB"/>
        </w:rPr>
        <w:t xml:space="preserve"> curb the </w:t>
      </w:r>
      <w:r w:rsidRPr="00CC6444">
        <w:rPr>
          <w:rFonts w:ascii="Baskerville" w:eastAsia="Times New Roman" w:hAnsi="Baskerville"/>
          <w:i/>
          <w:lang w:val="en-GB"/>
        </w:rPr>
        <w:t>ability</w:t>
      </w:r>
      <w:r w:rsidRPr="00CC6444">
        <w:rPr>
          <w:rFonts w:ascii="Baskerville" w:eastAsia="Times New Roman" w:hAnsi="Baskerville"/>
          <w:lang w:val="en-GB"/>
        </w:rPr>
        <w:t xml:space="preserve"> to migrate. In contrast, Favell’s </w:t>
      </w:r>
      <w:r w:rsidR="007F1F27" w:rsidRPr="002B5DA8">
        <w:rPr>
          <w:rFonts w:ascii="Baskerville" w:eastAsia="Times New Roman" w:hAnsi="Baskerville"/>
          <w:lang w:val="en-GB"/>
        </w:rPr>
        <w:fldChar w:fldCharType="begin"/>
      </w:r>
      <w:r w:rsidR="00954A3B">
        <w:rPr>
          <w:rFonts w:ascii="Baskerville" w:eastAsia="Times New Roman" w:hAnsi="Baskerville"/>
          <w:lang w:val="en-GB"/>
        </w:rPr>
        <w:instrText xml:space="preserve"> ADDIN ZOTERO_ITEM CSL_CITATION {"citationID":"tetuDf50","properties":{"formattedCitation":"(2008)","plainCitation":"(2008)"},"citationItems":[{"id":258,"uris":["http://zotero.org/users/1667517/items/CZZPKP7E"],"uri":["http://zotero.org/users/1667517/items/CZZPKP7E"],"itemData":{"id":258,"type":"book","title":"Eurostars and Eurocities","publisher":"Blackwell Publishing Ltd","publisher-place":"Oxford, UK","source":"CrossRef","event-place":"Oxford, UK","URL":"http://doi.wiley.com/10.1002/9780470712818","ISBN":"978-0-470-71281-8","language":"en","editor":[{"family":"Favell","given":"Adrian"}],"issued":{"date-parts":[["2008",1,1]]},"accessed":{"date-parts":[["2016",9,19]]}},"suppress-author":true}],"schema":"https://github.com/citation-style-language/schema/raw/master/csl-citation.json"} </w:instrText>
      </w:r>
      <w:r w:rsidR="007F1F27" w:rsidRPr="002B5DA8">
        <w:rPr>
          <w:rFonts w:ascii="Baskerville" w:eastAsia="Times New Roman" w:hAnsi="Baskerville"/>
          <w:lang w:val="en-GB"/>
        </w:rPr>
        <w:fldChar w:fldCharType="separate"/>
      </w:r>
      <w:r w:rsidR="00C43875">
        <w:rPr>
          <w:rFonts w:ascii="Baskerville" w:eastAsia="Times New Roman" w:hAnsi="Baskerville"/>
          <w:noProof/>
          <w:lang w:val="en-GB"/>
        </w:rPr>
        <w:t>(2008)</w:t>
      </w:r>
      <w:r w:rsidR="007F1F27" w:rsidRPr="002B5DA8">
        <w:rPr>
          <w:rFonts w:ascii="Baskerville" w:eastAsia="Times New Roman" w:hAnsi="Baskerville"/>
          <w:lang w:val="en-GB"/>
        </w:rPr>
        <w:fldChar w:fldCharType="end"/>
      </w:r>
      <w:r w:rsidR="007F1F27" w:rsidRPr="002B5DA8">
        <w:rPr>
          <w:rFonts w:ascii="Baskerville" w:eastAsia="Times New Roman" w:hAnsi="Baskerville"/>
          <w:lang w:val="en-GB"/>
        </w:rPr>
        <w:t xml:space="preserve"> </w:t>
      </w:r>
      <w:r w:rsidRPr="002B5DA8">
        <w:rPr>
          <w:rFonts w:ascii="Baskerville" w:eastAsia="Times New Roman" w:hAnsi="Baskerville"/>
          <w:lang w:val="en-GB"/>
        </w:rPr>
        <w:t>work on higher-educated Western Europeans migrating within Europe – what he calls the ‘</w:t>
      </w:r>
      <w:proofErr w:type="spellStart"/>
      <w:r w:rsidRPr="002B5DA8">
        <w:rPr>
          <w:rFonts w:ascii="Baskerville" w:eastAsia="Times New Roman" w:hAnsi="Baskerville"/>
          <w:lang w:val="en-GB"/>
        </w:rPr>
        <w:t>Eurostars</w:t>
      </w:r>
      <w:proofErr w:type="spellEnd"/>
      <w:r w:rsidRPr="002B5DA8">
        <w:rPr>
          <w:rFonts w:ascii="Baskerville" w:eastAsia="Times New Roman" w:hAnsi="Baskerville"/>
          <w:lang w:val="en-GB"/>
        </w:rPr>
        <w:t xml:space="preserve">’ - points to EU freedom of movement as one of the factors </w:t>
      </w:r>
      <w:r w:rsidRPr="00CC6444">
        <w:rPr>
          <w:rFonts w:ascii="Baskerville" w:eastAsia="Times New Roman" w:hAnsi="Baskerville"/>
          <w:lang w:val="en-GB"/>
        </w:rPr>
        <w:t>contributing to</w:t>
      </w:r>
      <w:r w:rsidR="00CE2BBC">
        <w:rPr>
          <w:rFonts w:ascii="Baskerville" w:eastAsia="Times New Roman" w:hAnsi="Baskerville"/>
          <w:lang w:val="en-GB"/>
        </w:rPr>
        <w:t xml:space="preserve"> </w:t>
      </w:r>
      <w:r w:rsidR="001C25B3">
        <w:rPr>
          <w:rFonts w:ascii="Baskerville" w:eastAsia="Times New Roman" w:hAnsi="Baskerville"/>
          <w:lang w:val="en-GB"/>
        </w:rPr>
        <w:t>forming</w:t>
      </w:r>
      <w:r w:rsidR="00CE2BBC">
        <w:rPr>
          <w:rFonts w:ascii="Baskerville" w:eastAsia="Times New Roman" w:hAnsi="Baskerville"/>
          <w:lang w:val="en-GB"/>
        </w:rPr>
        <w:t xml:space="preserve"> the</w:t>
      </w:r>
      <w:r w:rsidRPr="002B5DA8">
        <w:rPr>
          <w:rFonts w:ascii="Baskerville" w:eastAsia="Times New Roman" w:hAnsi="Baskerville"/>
          <w:lang w:val="en-GB"/>
        </w:rPr>
        <w:t xml:space="preserve"> </w:t>
      </w:r>
      <w:r w:rsidRPr="002B5DA8">
        <w:rPr>
          <w:rFonts w:ascii="Baskerville" w:eastAsia="Times New Roman" w:hAnsi="Baskerville"/>
          <w:i/>
          <w:lang w:val="en-GB"/>
        </w:rPr>
        <w:t>aspirations</w:t>
      </w:r>
      <w:r w:rsidRPr="002B5DA8">
        <w:rPr>
          <w:rFonts w:ascii="Baskerville" w:eastAsia="Times New Roman" w:hAnsi="Baskerville"/>
          <w:lang w:val="en-GB"/>
        </w:rPr>
        <w:t xml:space="preserve"> to move. </w:t>
      </w:r>
    </w:p>
    <w:p w14:paraId="5717BC34" w14:textId="3EF1F79C" w:rsidR="00786147" w:rsidRPr="00CC6444" w:rsidRDefault="00786147" w:rsidP="001752CF">
      <w:pPr>
        <w:spacing w:after="120" w:line="276" w:lineRule="auto"/>
        <w:rPr>
          <w:rFonts w:ascii="Baskerville" w:eastAsia="Times New Roman" w:hAnsi="Baskerville"/>
          <w:lang w:val="en-GB"/>
        </w:rPr>
      </w:pPr>
      <w:r w:rsidRPr="00CC6444">
        <w:rPr>
          <w:rFonts w:ascii="Baskerville" w:eastAsia="Times New Roman" w:hAnsi="Baskerville"/>
          <w:lang w:val="en-GB"/>
        </w:rPr>
        <w:t>Using th</w:t>
      </w:r>
      <w:r w:rsidR="001C25B3">
        <w:rPr>
          <w:rFonts w:ascii="Baskerville" w:eastAsia="Times New Roman" w:hAnsi="Baskerville"/>
          <w:lang w:val="en-GB"/>
        </w:rPr>
        <w:t>is</w:t>
      </w:r>
      <w:r w:rsidRPr="002B5DA8">
        <w:rPr>
          <w:rFonts w:ascii="Baskerville" w:eastAsia="Times New Roman" w:hAnsi="Baskerville"/>
          <w:lang w:val="en-GB"/>
        </w:rPr>
        <w:t xml:space="preserve"> ‘aspiration and ability’ framework, we distinguish between two types of mechanisms through which policies may impact </w:t>
      </w:r>
      <w:r w:rsidRPr="00CC6444">
        <w:rPr>
          <w:rFonts w:ascii="Baskerville" w:eastAsia="Times New Roman" w:hAnsi="Baskerville"/>
          <w:lang w:val="en-GB"/>
        </w:rPr>
        <w:t xml:space="preserve">researchers’ migration: </w:t>
      </w:r>
      <w:r w:rsidR="00A75FEF">
        <w:rPr>
          <w:rFonts w:ascii="Baskerville" w:eastAsia="Times New Roman" w:hAnsi="Baskerville"/>
          <w:lang w:val="en-GB"/>
        </w:rPr>
        <w:t xml:space="preserve">first, </w:t>
      </w:r>
      <w:r w:rsidR="00A75FEF">
        <w:rPr>
          <w:rFonts w:ascii="Baskerville" w:hAnsi="Baskerville"/>
          <w:lang w:val="en-GB"/>
        </w:rPr>
        <w:t>u</w:t>
      </w:r>
      <w:r w:rsidRPr="00CC6444">
        <w:rPr>
          <w:rFonts w:ascii="Baskerville" w:hAnsi="Baskerville"/>
          <w:lang w:val="en-GB"/>
        </w:rPr>
        <w:t xml:space="preserve">nder the </w:t>
      </w:r>
      <w:r w:rsidRPr="00CC6444">
        <w:rPr>
          <w:rFonts w:ascii="Baskerville" w:hAnsi="Baskerville"/>
          <w:i/>
          <w:lang w:val="en-GB"/>
        </w:rPr>
        <w:t>attraction/deterrence</w:t>
      </w:r>
      <w:r w:rsidRPr="00CC6444">
        <w:rPr>
          <w:rFonts w:ascii="Baskerville" w:hAnsi="Baskerville"/>
          <w:lang w:val="en-GB"/>
        </w:rPr>
        <w:t xml:space="preserve"> mechanism, policies may shape destination-specific aspirations. Based on the discourse surrounding the adoption of skill-selective policies by an increasing number of countries, we may expect them to work by attracting </w:t>
      </w:r>
      <w:r w:rsidR="00FE33B7" w:rsidRPr="00CC6444">
        <w:rPr>
          <w:rFonts w:ascii="Baskerville" w:hAnsi="Baskerville"/>
          <w:lang w:val="en-GB"/>
        </w:rPr>
        <w:t>highly-</w:t>
      </w:r>
      <w:r w:rsidRPr="00CC6444">
        <w:rPr>
          <w:rFonts w:ascii="Baskerville" w:hAnsi="Baskerville"/>
          <w:lang w:val="en-GB"/>
        </w:rPr>
        <w:t xml:space="preserve">skilled people – i.e. the easiness of joining the country or generous post-entry rights may directly factor in </w:t>
      </w:r>
      <w:r w:rsidR="00FB4E60">
        <w:rPr>
          <w:rFonts w:ascii="Baskerville" w:hAnsi="Baskerville"/>
          <w:lang w:val="en-GB"/>
        </w:rPr>
        <w:t xml:space="preserve">the </w:t>
      </w:r>
      <w:r w:rsidR="00BF29AA">
        <w:rPr>
          <w:rFonts w:ascii="Baskerville" w:hAnsi="Baskerville"/>
          <w:lang w:val="en-GB"/>
        </w:rPr>
        <w:t>choice of</w:t>
      </w:r>
      <w:r w:rsidRPr="00CC6444">
        <w:rPr>
          <w:rFonts w:ascii="Baskerville" w:hAnsi="Baskerville"/>
          <w:lang w:val="en-GB"/>
        </w:rPr>
        <w:t xml:space="preserve"> destination. In contrast, restrictive immigration regulations </w:t>
      </w:r>
      <w:r w:rsidR="00D80044">
        <w:rPr>
          <w:rFonts w:ascii="Baskerville" w:hAnsi="Baskerville"/>
          <w:lang w:val="en-GB"/>
        </w:rPr>
        <w:t>deter</w:t>
      </w:r>
      <w:r w:rsidR="00D80044" w:rsidRPr="002B5DA8">
        <w:rPr>
          <w:rFonts w:ascii="Baskerville" w:hAnsi="Baskerville"/>
          <w:lang w:val="en-GB"/>
        </w:rPr>
        <w:t xml:space="preserve"> </w:t>
      </w:r>
      <w:r w:rsidRPr="002B5DA8">
        <w:rPr>
          <w:rFonts w:ascii="Baskerville" w:hAnsi="Baskerville"/>
          <w:lang w:val="en-GB"/>
        </w:rPr>
        <w:t xml:space="preserve">from </w:t>
      </w:r>
      <w:r w:rsidR="00000B08">
        <w:rPr>
          <w:rFonts w:ascii="Baskerville" w:hAnsi="Baskerville"/>
          <w:lang w:val="en-GB"/>
        </w:rPr>
        <w:t>select</w:t>
      </w:r>
      <w:r w:rsidR="00A54577">
        <w:rPr>
          <w:rFonts w:ascii="Baskerville" w:hAnsi="Baskerville"/>
          <w:lang w:val="en-GB"/>
        </w:rPr>
        <w:t>ing</w:t>
      </w:r>
      <w:r w:rsidR="00000B08" w:rsidRPr="002B5DA8">
        <w:rPr>
          <w:rFonts w:ascii="Baskerville" w:hAnsi="Baskerville"/>
          <w:lang w:val="en-GB"/>
        </w:rPr>
        <w:t xml:space="preserve"> </w:t>
      </w:r>
      <w:r w:rsidRPr="002B5DA8">
        <w:rPr>
          <w:rFonts w:ascii="Baskerville" w:hAnsi="Baskerville"/>
          <w:lang w:val="en-GB"/>
        </w:rPr>
        <w:t xml:space="preserve">those countries that did not adopt (sufficiently) welcoming policies. </w:t>
      </w:r>
      <w:r w:rsidR="00D67854">
        <w:rPr>
          <w:rFonts w:ascii="Baskerville" w:hAnsi="Baskerville"/>
          <w:lang w:val="en-GB"/>
        </w:rPr>
        <w:t>Secondly</w:t>
      </w:r>
      <w:r w:rsidRPr="002B5DA8">
        <w:rPr>
          <w:rFonts w:ascii="Baskerville" w:hAnsi="Baskerville"/>
          <w:lang w:val="en-GB"/>
        </w:rPr>
        <w:t xml:space="preserve">, </w:t>
      </w:r>
      <w:r w:rsidR="00A4202D">
        <w:rPr>
          <w:rFonts w:ascii="Baskerville" w:hAnsi="Baskerville"/>
          <w:lang w:val="en-GB"/>
        </w:rPr>
        <w:t>a</w:t>
      </w:r>
      <w:r w:rsidR="00A4202D" w:rsidRPr="002B5DA8">
        <w:rPr>
          <w:rFonts w:ascii="Baskerville" w:hAnsi="Baskerville"/>
          <w:lang w:val="en-GB"/>
        </w:rPr>
        <w:t xml:space="preserve"> </w:t>
      </w:r>
      <w:r w:rsidRPr="002B5DA8">
        <w:rPr>
          <w:rFonts w:ascii="Baskerville" w:hAnsi="Baskerville"/>
          <w:lang w:val="en-GB"/>
        </w:rPr>
        <w:t xml:space="preserve">different mechanism would be one of </w:t>
      </w:r>
      <w:r w:rsidRPr="00CC6444">
        <w:rPr>
          <w:rFonts w:ascii="Baskerville" w:hAnsi="Baskerville"/>
          <w:i/>
          <w:lang w:val="en-GB"/>
        </w:rPr>
        <w:t>facilitation/constraint</w:t>
      </w:r>
      <w:r w:rsidRPr="00CC6444">
        <w:rPr>
          <w:rFonts w:ascii="Baskerville" w:hAnsi="Baskerville"/>
          <w:lang w:val="en-GB"/>
        </w:rPr>
        <w:t xml:space="preserve">. In countries adopting skill-selective policies, </w:t>
      </w:r>
      <w:r w:rsidR="00FE33B7" w:rsidRPr="00CC6444">
        <w:rPr>
          <w:rFonts w:ascii="Baskerville" w:hAnsi="Baskerville"/>
          <w:lang w:val="en-GB"/>
        </w:rPr>
        <w:t>highly-</w:t>
      </w:r>
      <w:r w:rsidRPr="00CC6444">
        <w:rPr>
          <w:rFonts w:ascii="Baskerville" w:hAnsi="Baskerville"/>
          <w:lang w:val="en-GB"/>
        </w:rPr>
        <w:t xml:space="preserve">skilled migrants enjoy a number of legal facilities both before and </w:t>
      </w:r>
      <w:r w:rsidR="00AA48CB">
        <w:rPr>
          <w:rFonts w:ascii="Baskerville" w:hAnsi="Baskerville"/>
          <w:lang w:val="en-GB"/>
        </w:rPr>
        <w:t>post-</w:t>
      </w:r>
      <w:r w:rsidRPr="00CC6444">
        <w:rPr>
          <w:rFonts w:ascii="Baskerville" w:hAnsi="Baskerville"/>
          <w:lang w:val="en-GB"/>
        </w:rPr>
        <w:t xml:space="preserve">entry, and may thus be better able to enact their decisions </w:t>
      </w:r>
      <w:r w:rsidR="00A70A0C">
        <w:rPr>
          <w:rFonts w:ascii="Baskerville" w:hAnsi="Baskerville"/>
          <w:lang w:val="en-GB"/>
        </w:rPr>
        <w:t>to</w:t>
      </w:r>
      <w:r w:rsidR="00A70A0C" w:rsidRPr="00CC6444">
        <w:rPr>
          <w:rFonts w:ascii="Baskerville" w:hAnsi="Baskerville"/>
          <w:lang w:val="en-GB"/>
        </w:rPr>
        <w:t xml:space="preserve"> </w:t>
      </w:r>
      <w:r w:rsidRPr="00CC6444">
        <w:rPr>
          <w:rFonts w:ascii="Baskerville" w:hAnsi="Baskerville"/>
          <w:lang w:val="en-GB"/>
        </w:rPr>
        <w:t xml:space="preserve">migrate </w:t>
      </w:r>
      <w:r w:rsidR="00A70A0C">
        <w:rPr>
          <w:rFonts w:ascii="Baskerville" w:hAnsi="Baskerville"/>
          <w:lang w:val="en-GB"/>
        </w:rPr>
        <w:t>or settle in</w:t>
      </w:r>
      <w:r w:rsidRPr="00CC6444">
        <w:rPr>
          <w:rFonts w:ascii="Baskerville" w:hAnsi="Baskerville"/>
          <w:lang w:val="en-GB"/>
        </w:rPr>
        <w:t xml:space="preserve"> their </w:t>
      </w:r>
      <w:r w:rsidR="00A70A0C">
        <w:rPr>
          <w:rFonts w:ascii="Baskerville" w:hAnsi="Baskerville"/>
          <w:lang w:val="en-GB"/>
        </w:rPr>
        <w:t>preferred destination</w:t>
      </w:r>
      <w:r w:rsidRPr="00CC6444">
        <w:rPr>
          <w:rFonts w:ascii="Baskerville" w:hAnsi="Baskerville"/>
          <w:lang w:val="en-GB"/>
        </w:rPr>
        <w:t xml:space="preserve">. The reverse would happen in countries </w:t>
      </w:r>
      <w:r w:rsidR="006D3D51">
        <w:rPr>
          <w:rFonts w:ascii="Baskerville" w:hAnsi="Baskerville"/>
          <w:lang w:val="en-GB"/>
        </w:rPr>
        <w:t>with</w:t>
      </w:r>
      <w:r w:rsidRPr="002B5DA8">
        <w:rPr>
          <w:rFonts w:ascii="Baskerville" w:hAnsi="Baskerville"/>
          <w:lang w:val="en-GB"/>
        </w:rPr>
        <w:t xml:space="preserve"> more restrictive entry</w:t>
      </w:r>
      <w:r w:rsidR="00A70A0C">
        <w:rPr>
          <w:rFonts w:ascii="Baskerville" w:hAnsi="Baskerville"/>
          <w:lang w:val="en-GB"/>
        </w:rPr>
        <w:t xml:space="preserve"> and post-entry</w:t>
      </w:r>
      <w:r w:rsidRPr="002B5DA8">
        <w:rPr>
          <w:rFonts w:ascii="Baskerville" w:hAnsi="Baskerville"/>
          <w:lang w:val="en-GB"/>
        </w:rPr>
        <w:t xml:space="preserve"> regulations, as was the case in the US after 2001. </w:t>
      </w:r>
    </w:p>
    <w:p w14:paraId="449BFE97" w14:textId="13053142" w:rsidR="00786147" w:rsidRPr="00CC6444" w:rsidRDefault="00786147" w:rsidP="001752CF">
      <w:pPr>
        <w:spacing w:after="120" w:line="276" w:lineRule="auto"/>
        <w:rPr>
          <w:rFonts w:ascii="Baskerville" w:hAnsi="Baskerville"/>
          <w:lang w:val="en-GB"/>
        </w:rPr>
      </w:pPr>
      <w:r w:rsidRPr="00CC6444">
        <w:rPr>
          <w:rFonts w:ascii="Baskerville" w:hAnsi="Baskerville"/>
          <w:lang w:val="en-GB"/>
        </w:rPr>
        <w:t xml:space="preserve">Both these mechanisms may be at work simultaneously. However, given the discursive gap between migration rhetoric and migration policy implementation </w:t>
      </w:r>
      <w:r w:rsidR="004933C1" w:rsidRPr="002B5DA8">
        <w:rPr>
          <w:rFonts w:ascii="Baskerville" w:hAnsi="Baskerville"/>
          <w:lang w:val="en-GB"/>
        </w:rPr>
        <w:fldChar w:fldCharType="begin"/>
      </w:r>
      <w:r w:rsidR="00954A3B">
        <w:rPr>
          <w:rFonts w:ascii="Baskerville" w:hAnsi="Baskerville"/>
          <w:lang w:val="en-GB"/>
        </w:rPr>
        <w:instrText xml:space="preserve"> ADDIN ZOTERO_ITEM CSL_CITATION {"citationID":"278kQsPc","properties":{"formattedCitation":"(Czaika and De Haas, 2013)","plainCitation":"(Czaika and De Haas, 2013)","dontUpdate":true},"citationItems":[{"id":337,"uris":["http://zotero.org/users/1667517/items/I2Q9NTNX"],"uri":["http://zotero.org/users/1667517/items/I2Q9NTNX"],"itemData":{"id":337,"type":"article-journal","title":"The Effectiveness of Immigration Policies","container-title":"Population and Development Review","page":"487-508","volume":"39","issue":"3","source":"Wiley Online Library","abstract":"This article elaborates a conceptual framework for assessing the character and effectiveness of immigration policies. It argues that, to a considerable extent, the public and academic controversy concerning this issue is spurious because of fuzzy definitions of policy effectiveness, stemming from confusion between (1) policy discourses, (2) policies on paper, (3) policy implementation, and (4) policy impacts. The article distinguishes three policy gaps: the discrepancy between public discourses and policies on paper (discursive gap); the disparity between policies on paper and implemented policies (implementation gap); and the extent to which implemented policies affect migration (efficacy gap). Although implemented policies seem to be the correct yardstick to assess policy effectiveness, in practice the (generally more pronounced) discourses are often used as a benchmark. This can lead to an overestimation of policy failure. Existing empirical studies suggest that policies significantly affect the targeted migration flows, but they crucially fail to assess the relative importance of policies in comparison to other migration determinants, including non-migration policies, as well as the hypothetical occurrence of unintended categorical, spatial, inter-temporal, and reverse flow “substitution” effects. Evidence on such effects is still scarce, showing the need for more empirically informed insights about the short- and long-term effects of migration policies.","DOI":"10.1111/j.1728-4457.2013.00613.x","ISSN":"1728-4457","language":"en","author":[{"family":"Czaika","given":"Mathias"},{"family":"De Haas","given":"Hein"}],"issued":{"date-parts":[["2013",9,1]]}}}],"schema":"https://github.com/citation-style-language/schema/raw/master/csl-citation.json"} </w:instrText>
      </w:r>
      <w:r w:rsidR="004933C1" w:rsidRPr="002B5DA8">
        <w:rPr>
          <w:rFonts w:ascii="Baskerville" w:hAnsi="Baskerville"/>
          <w:lang w:val="en-GB"/>
        </w:rPr>
        <w:fldChar w:fldCharType="separate"/>
      </w:r>
      <w:r w:rsidR="000123F5" w:rsidRPr="002B5DA8">
        <w:rPr>
          <w:rFonts w:ascii="Baskerville" w:hAnsi="Baskerville"/>
          <w:noProof/>
          <w:lang w:val="en-GB"/>
        </w:rPr>
        <w:t xml:space="preserve">(Czaika and </w:t>
      </w:r>
      <w:r w:rsidR="005D1193">
        <w:rPr>
          <w:rFonts w:ascii="Baskerville" w:hAnsi="Baskerville"/>
          <w:noProof/>
          <w:lang w:val="en-GB"/>
        </w:rPr>
        <w:t>d</w:t>
      </w:r>
      <w:r w:rsidR="000123F5" w:rsidRPr="002B5DA8">
        <w:rPr>
          <w:rFonts w:ascii="Baskerville" w:hAnsi="Baskerville"/>
          <w:noProof/>
          <w:lang w:val="en-GB"/>
        </w:rPr>
        <w:t>e Haas, 2013)</w:t>
      </w:r>
      <w:r w:rsidR="004933C1" w:rsidRPr="002B5DA8">
        <w:rPr>
          <w:rFonts w:ascii="Baskerville" w:hAnsi="Baskerville"/>
          <w:lang w:val="en-GB"/>
        </w:rPr>
        <w:fldChar w:fldCharType="end"/>
      </w:r>
      <w:r w:rsidRPr="002B5DA8">
        <w:rPr>
          <w:rFonts w:ascii="Baskerville" w:hAnsi="Baskerville"/>
          <w:lang w:val="en-GB"/>
        </w:rPr>
        <w:t>, deterrence may happen in the absence of actual restrictive policies. Therefore, the two mechanisms are not necessarily directly correlated. Furthermore, their relative weight may be different in decisions of where to (first) move, whether to remain at destination for longer</w:t>
      </w:r>
      <w:r w:rsidRPr="00CC6444">
        <w:rPr>
          <w:rFonts w:ascii="Baskerville" w:hAnsi="Baskerville"/>
          <w:lang w:val="en-GB"/>
        </w:rPr>
        <w:t xml:space="preserve">, or </w:t>
      </w:r>
      <w:r w:rsidRPr="00CC6444">
        <w:rPr>
          <w:rFonts w:ascii="Baskerville" w:hAnsi="Baskerville"/>
          <w:lang w:val="en-GB"/>
        </w:rPr>
        <w:lastRenderedPageBreak/>
        <w:t xml:space="preserve">move elsewhere. This paper aims to unpack these dynamics at various stages of researchers’ mobility trajectories. </w:t>
      </w:r>
    </w:p>
    <w:p w14:paraId="2F82CFAE" w14:textId="77777777" w:rsidR="00786147" w:rsidRPr="00CC6444" w:rsidRDefault="00E134A5" w:rsidP="00E04D6B">
      <w:pPr>
        <w:pStyle w:val="Titre1"/>
      </w:pPr>
      <w:r w:rsidRPr="0083553C">
        <w:t>Methodology and data</w:t>
      </w:r>
    </w:p>
    <w:p w14:paraId="48662478" w14:textId="29FC9AB8" w:rsidR="00CB25CD" w:rsidRPr="00CC6444" w:rsidRDefault="00786147" w:rsidP="001752CF">
      <w:pPr>
        <w:spacing w:after="120" w:line="276" w:lineRule="auto"/>
        <w:rPr>
          <w:rFonts w:ascii="Baskerville" w:hAnsi="Baskerville"/>
          <w:lang w:val="en-GB"/>
        </w:rPr>
      </w:pPr>
      <w:r w:rsidRPr="00CC6444">
        <w:rPr>
          <w:rFonts w:ascii="Baskerville" w:eastAsia="Times New Roman" w:hAnsi="Baskerville"/>
          <w:lang w:val="en-GB"/>
        </w:rPr>
        <w:t xml:space="preserve">The </w:t>
      </w:r>
      <w:r w:rsidRPr="00CC6444">
        <w:rPr>
          <w:rFonts w:ascii="Baskerville" w:eastAsia="Times New Roman" w:hAnsi="Baskerville" w:cs="Baskerville"/>
          <w:lang w:val="en-GB"/>
        </w:rPr>
        <w:t>empirical data used in this paper comes from</w:t>
      </w:r>
      <w:r w:rsidR="00DF6BB2" w:rsidRPr="00CC6444">
        <w:rPr>
          <w:rFonts w:ascii="Baskerville" w:eastAsia="Times New Roman" w:hAnsi="Baskerville" w:cs="Baskerville"/>
          <w:lang w:val="en-GB"/>
        </w:rPr>
        <w:t xml:space="preserve"> 40 </w:t>
      </w:r>
      <w:r w:rsidR="000A71EE">
        <w:rPr>
          <w:rFonts w:ascii="Baskerville" w:eastAsia="Times New Roman" w:hAnsi="Baskerville" w:cs="Baskerville"/>
          <w:lang w:val="en-GB"/>
        </w:rPr>
        <w:t xml:space="preserve">qualitative </w:t>
      </w:r>
      <w:r w:rsidR="00DF6BB2" w:rsidRPr="00CC6444">
        <w:rPr>
          <w:rFonts w:ascii="Baskerville" w:eastAsia="Times New Roman" w:hAnsi="Baskerville" w:cs="Baskerville"/>
          <w:lang w:val="en-GB"/>
        </w:rPr>
        <w:t xml:space="preserve">in-depth interviews conducted with Indian researchers </w:t>
      </w:r>
      <w:r w:rsidR="00E628A6" w:rsidRPr="00CC6444">
        <w:rPr>
          <w:rFonts w:ascii="Baskerville" w:eastAsia="Times New Roman" w:hAnsi="Baskerville" w:cs="Baskerville"/>
          <w:lang w:val="en-GB"/>
        </w:rPr>
        <w:t>worldwide</w:t>
      </w:r>
      <w:r w:rsidR="00CB25CD" w:rsidRPr="00CC6444">
        <w:rPr>
          <w:rFonts w:ascii="Baskerville" w:eastAsia="Times New Roman" w:hAnsi="Baskerville" w:cs="Baskerville"/>
          <w:lang w:val="en-GB"/>
        </w:rPr>
        <w:t xml:space="preserve"> between May and December 2014 within the framework of a larger project on drivers and dynamics of academic mobility</w:t>
      </w:r>
      <w:r w:rsidR="00627A14" w:rsidRPr="00CC6444">
        <w:rPr>
          <w:rFonts w:ascii="Baskerville" w:eastAsia="Times New Roman" w:hAnsi="Baskerville" w:cs="Baskerville"/>
          <w:lang w:val="en-GB"/>
        </w:rPr>
        <w:t xml:space="preserve"> (Author </w:t>
      </w:r>
      <w:r w:rsidR="00980F90" w:rsidRPr="00CC6444">
        <w:rPr>
          <w:rFonts w:ascii="Baskerville" w:eastAsia="Times New Roman" w:hAnsi="Baskerville" w:cs="Baskerville"/>
          <w:lang w:val="en-GB"/>
        </w:rPr>
        <w:t>A</w:t>
      </w:r>
      <w:r w:rsidR="00627A14" w:rsidRPr="00CC6444">
        <w:rPr>
          <w:rFonts w:ascii="Baskerville" w:eastAsia="Times New Roman" w:hAnsi="Baskerville" w:cs="Baskerville"/>
          <w:lang w:val="en-GB"/>
        </w:rPr>
        <w:t xml:space="preserve"> and B)</w:t>
      </w:r>
      <w:r w:rsidR="00DF6BB2" w:rsidRPr="00CC6444">
        <w:rPr>
          <w:rFonts w:ascii="Baskerville" w:eastAsia="Times New Roman" w:hAnsi="Baskerville" w:cs="Baskerville"/>
          <w:lang w:val="en-GB"/>
        </w:rPr>
        <w:t xml:space="preserve">. </w:t>
      </w:r>
      <w:r w:rsidR="00D603C4" w:rsidRPr="00CC6444">
        <w:rPr>
          <w:rFonts w:ascii="Baskerville" w:eastAsia="Times New Roman" w:hAnsi="Baskerville"/>
          <w:lang w:val="en-GB"/>
        </w:rPr>
        <w:t>Our focus on Indian</w:t>
      </w:r>
      <w:r w:rsidR="00A70A0C">
        <w:rPr>
          <w:rFonts w:ascii="Baskerville" w:eastAsia="Times New Roman" w:hAnsi="Baskerville"/>
          <w:lang w:val="en-GB"/>
        </w:rPr>
        <w:t xml:space="preserve">s </w:t>
      </w:r>
      <w:r w:rsidR="00A54577">
        <w:rPr>
          <w:rFonts w:ascii="Baskerville" w:eastAsia="Times New Roman" w:hAnsi="Baskerville"/>
          <w:lang w:val="en-GB"/>
        </w:rPr>
        <w:t>is</w:t>
      </w:r>
      <w:r w:rsidR="00D603C4" w:rsidRPr="00CC6444">
        <w:rPr>
          <w:rFonts w:ascii="Baskerville" w:eastAsia="Times New Roman" w:hAnsi="Baskerville"/>
          <w:lang w:val="en-GB"/>
        </w:rPr>
        <w:t xml:space="preserve"> </w:t>
      </w:r>
      <w:r w:rsidR="00320F2D">
        <w:rPr>
          <w:rFonts w:ascii="Baskerville" w:eastAsia="Times New Roman" w:hAnsi="Baskerville"/>
          <w:lang w:val="en-GB"/>
        </w:rPr>
        <w:t>mainly</w:t>
      </w:r>
      <w:r w:rsidR="00D603C4" w:rsidRPr="00CC6444">
        <w:rPr>
          <w:rFonts w:ascii="Baskerville" w:eastAsia="Times New Roman" w:hAnsi="Baskerville"/>
          <w:lang w:val="en-GB"/>
        </w:rPr>
        <w:t xml:space="preserve"> motivated by the fact that </w:t>
      </w:r>
      <w:r w:rsidR="00A70A0C">
        <w:rPr>
          <w:rFonts w:ascii="Baskerville" w:eastAsia="Times New Roman" w:hAnsi="Baskerville"/>
          <w:lang w:val="en-GB"/>
        </w:rPr>
        <w:t>they represent</w:t>
      </w:r>
      <w:r w:rsidR="00D603C4" w:rsidRPr="00CC6444">
        <w:rPr>
          <w:rFonts w:ascii="Baskerville" w:hAnsi="Baskerville"/>
          <w:lang w:val="en-GB"/>
        </w:rPr>
        <w:t xml:space="preserve"> the largest diaspora of researchers world-wide, with </w:t>
      </w:r>
      <w:r w:rsidR="00A54577">
        <w:rPr>
          <w:rFonts w:ascii="Baskerville" w:hAnsi="Baskerville"/>
          <w:lang w:val="en-GB"/>
        </w:rPr>
        <w:t>around</w:t>
      </w:r>
      <w:r w:rsidR="00A54577" w:rsidRPr="00CC6444">
        <w:rPr>
          <w:rFonts w:ascii="Baskerville" w:hAnsi="Baskerville"/>
          <w:lang w:val="en-GB"/>
        </w:rPr>
        <w:t xml:space="preserve"> </w:t>
      </w:r>
      <w:r w:rsidR="00D603C4" w:rsidRPr="00CC6444">
        <w:rPr>
          <w:rFonts w:ascii="Baskerville" w:hAnsi="Baskerville"/>
          <w:lang w:val="en-GB"/>
        </w:rPr>
        <w:t xml:space="preserve">40 percent of India-born researchers working overseas </w:t>
      </w:r>
      <w:r w:rsidR="00D603C4" w:rsidRPr="002B5DA8">
        <w:rPr>
          <w:rFonts w:ascii="Baskerville" w:hAnsi="Baskerville"/>
          <w:lang w:val="en-GB"/>
        </w:rPr>
        <w:fldChar w:fldCharType="begin"/>
      </w:r>
      <w:r w:rsidR="006775CB">
        <w:rPr>
          <w:rFonts w:ascii="Baskerville" w:hAnsi="Baskerville"/>
          <w:lang w:val="en-GB"/>
        </w:rPr>
        <w:instrText xml:space="preserve"> ADDIN ZOTERO_ITEM CSL_CITATION {"citationID":"eZbYTHiy","properties":{"formattedCitation":"(Friedman, 2006)","plainCitation":"(Friedman, 2006)"},"citationItems":[{"id":433,"uris":["http://zotero.org/users/1667517/items/QG2F8WJK"],"uri":["http://zotero.org/users/1667517/items/QG2F8WJK"],"itemData":{"id":433,"type":"book","title":"The World Is Flat: The Globalized World in the Twenty-first Century","publisher":"Penguin Books","publisher-place":"London","number-of-pages":"593","edition":"First Edition","source":"Amazon","event-place":"London","abstract":"The beginning of the twenty-first century will be remembered, Friedman argues, not for military conflicts or political events, but for a whole new age of globalization a flattening' of the world. The explosion of advanced technologies now means that suddenly knowledge pools and resources have connected all over the planet,","ISBN":"978-0-14-102272-7","shortTitle":"The World Is Flat","language":"English","author":[{"family":"Friedman","given":"Thomas L."}],"issued":{"date-parts":[["2006"]]}}}],"schema":"https://github.com/citation-style-language/schema/raw/master/csl-citation.json"} </w:instrText>
      </w:r>
      <w:r w:rsidR="00D603C4" w:rsidRPr="002B5DA8">
        <w:rPr>
          <w:rFonts w:ascii="Baskerville" w:hAnsi="Baskerville"/>
          <w:lang w:val="en-GB"/>
        </w:rPr>
        <w:fldChar w:fldCharType="separate"/>
      </w:r>
      <w:r w:rsidR="00C43875">
        <w:rPr>
          <w:rFonts w:ascii="Baskerville" w:hAnsi="Baskerville"/>
          <w:noProof/>
          <w:lang w:val="en-GB"/>
        </w:rPr>
        <w:t>(Friedman, 2006)</w:t>
      </w:r>
      <w:r w:rsidR="00D603C4" w:rsidRPr="002B5DA8">
        <w:rPr>
          <w:rFonts w:ascii="Baskerville" w:hAnsi="Baskerville"/>
          <w:lang w:val="en-GB"/>
        </w:rPr>
        <w:fldChar w:fldCharType="end"/>
      </w:r>
      <w:r w:rsidR="00D603C4" w:rsidRPr="002B5DA8">
        <w:rPr>
          <w:rFonts w:ascii="Baskerville" w:hAnsi="Baskerville"/>
          <w:lang w:val="en-GB"/>
        </w:rPr>
        <w:t xml:space="preserve">. </w:t>
      </w:r>
      <w:r w:rsidR="00D603C4" w:rsidRPr="002B5DA8">
        <w:rPr>
          <w:rFonts w:ascii="Baskerville" w:eastAsia="Times New Roman" w:hAnsi="Baskerville"/>
          <w:lang w:val="en-GB"/>
        </w:rPr>
        <w:t>Indians are consistently among the largest groups of foreign students and academics in the top destinations for academic mi</w:t>
      </w:r>
      <w:r w:rsidR="00D603C4" w:rsidRPr="00CC6444">
        <w:rPr>
          <w:rFonts w:ascii="Baskerville" w:eastAsia="Times New Roman" w:hAnsi="Baskerville"/>
          <w:lang w:val="en-GB"/>
        </w:rPr>
        <w:t xml:space="preserve">gration (such as the </w:t>
      </w:r>
      <w:r w:rsidR="005855B7">
        <w:rPr>
          <w:rFonts w:ascii="Baskerville" w:eastAsia="Times New Roman" w:hAnsi="Baskerville"/>
          <w:lang w:val="en-GB"/>
        </w:rPr>
        <w:t>US</w:t>
      </w:r>
      <w:r w:rsidR="00D603C4" w:rsidRPr="00CC6444">
        <w:rPr>
          <w:rFonts w:ascii="Baskerville" w:eastAsia="Times New Roman" w:hAnsi="Baskerville"/>
          <w:lang w:val="en-GB"/>
        </w:rPr>
        <w:t xml:space="preserve">, the </w:t>
      </w:r>
      <w:r w:rsidR="005855B7">
        <w:rPr>
          <w:rFonts w:ascii="Baskerville" w:eastAsia="Times New Roman" w:hAnsi="Baskerville"/>
          <w:lang w:val="en-GB"/>
        </w:rPr>
        <w:t>UK</w:t>
      </w:r>
      <w:r w:rsidR="00D603C4" w:rsidRPr="00CC6444">
        <w:rPr>
          <w:rFonts w:ascii="Baskerville" w:eastAsia="Times New Roman" w:hAnsi="Baskerville"/>
          <w:lang w:val="en-GB"/>
        </w:rPr>
        <w:t xml:space="preserve">, Canada, Australia) </w:t>
      </w:r>
      <w:r w:rsidR="00D603C4"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{"citationID":"vgXeb46t","properties":{"formattedCitation":"(Khadria, 2003)","plainCitation":"(Khadria, 2003)"},"citationItems":[{"id":257,"uris":["http://zotero.org/users/1667517/items/CX8SGVEH"],"uri":["http://zotero.org/users/1667517/items/CX8SGVEH"],"itemData":{"id":257,"type":"chapter","title":"Case-Study of the Indian Scientific Diaspora","container-title":"Diasporas scientifiques","publisher-place":"Paris","edition":"IRD Editions","event-place":"Paris","abstract":"Chapitre 9. Case-Study of the Indian Scientific Diaspora","URL":"http://www.academia.edu/27362345/Chapitre_9._Case-Study_of_the_Indian_Scientific_Diaspora","author":[{"family":"Khadria","given":"Binod"}],"editor":[{"family":"Barré","given":"Rémi"},{"family":"Hernandez","given":"Valeria"},{"family":"Meyer","given":"Jean-Baptiste"},{"family":"Vinck","given":""}],"issued":{"date-parts":[["2003"]]},"accessed":{"date-parts":[["2016",9,19]]}}}],"schema":"https://github.com/citation-style-language/schema/raw/master/csl-citation.json"} </w:instrText>
      </w:r>
      <w:r w:rsidR="00D603C4" w:rsidRPr="002B5DA8">
        <w:rPr>
          <w:rFonts w:ascii="Baskerville" w:eastAsia="Times New Roman" w:hAnsi="Baskerville"/>
          <w:lang w:val="en-GB"/>
        </w:rPr>
        <w:fldChar w:fldCharType="separate"/>
      </w:r>
      <w:r w:rsidR="00C43875">
        <w:rPr>
          <w:rFonts w:ascii="Baskerville" w:eastAsia="Times New Roman" w:hAnsi="Baskerville"/>
          <w:noProof/>
          <w:lang w:val="en-GB"/>
        </w:rPr>
        <w:t>(Khadria, 2003)</w:t>
      </w:r>
      <w:r w:rsidR="00D603C4" w:rsidRPr="002B5DA8">
        <w:rPr>
          <w:rFonts w:ascii="Baskerville" w:eastAsia="Times New Roman" w:hAnsi="Baskerville"/>
          <w:lang w:val="en-GB"/>
        </w:rPr>
        <w:fldChar w:fldCharType="end"/>
      </w:r>
      <w:r w:rsidR="00D603C4" w:rsidRPr="002B5DA8">
        <w:rPr>
          <w:rFonts w:ascii="Baskerville" w:eastAsia="Times New Roman" w:hAnsi="Baskerville"/>
          <w:lang w:val="en-GB"/>
        </w:rPr>
        <w:t xml:space="preserve">. Furthermore, their migration destinations have diversified in recent periods </w:t>
      </w:r>
      <w:r w:rsidR="00D603C4" w:rsidRPr="002B5DA8">
        <w:rPr>
          <w:rFonts w:ascii="Baskerville" w:eastAsia="Times New Roman" w:hAnsi="Baskerville"/>
          <w:lang w:val="en-GB"/>
        </w:rPr>
        <w:fldChar w:fldCharType="begin"/>
      </w:r>
      <w:r w:rsidR="006775CB">
        <w:rPr>
          <w:rFonts w:ascii="Baskerville" w:eastAsia="Times New Roman" w:hAnsi="Baskerville"/>
          <w:lang w:val="en-GB"/>
        </w:rPr>
        <w:instrText xml:space="preserve"> ADDIN ZOTERO_ITEM CSL_CITATION {"citationID":"nH4Mm9jg","properties":{"formattedCitation":"(Altbach, 2010)","plainCitation":"(Altbach, 2010)"},"citationItems":[{"id":170,"uris":["http://zotero.org/users/1667517/items/6935M4Q7"],"uri":["http://zotero.org/users/1667517/items/6935M4Q7"],"itemData":{"id":170,"type":"book","title":"Leadership for World-Class Universities: Challenges for Developing Countries","publisher":"Routledge","publisher-place":"New York","number-of-pages":"272","edition":"1 edition","source":"Amazon","event-place":"New York","abstract":"Leadership for World-Class Universities reveals how \"world-class\" thinking and policy can help university leaders employ modern solutions to the challenges facing higher education today. Readers will benefit from best practice advice offered by distinguished international contributors who have excelled by thinking globally without losing sight of their respective national and local environments. Their essays are grounded in empirical research and written to engage the reader, stimulate reflection and enhance performance. This book focuses especially on developing and middle-income countries, which face special problems where higher education is expanding most rapidly.  Key themes include:   strategic planning governance of academic institutions the role of the academic profession fundraising student access and equity the impact of globalization   Leadership for World-Class Universities is a valuable resource for senior university administrators. At the heart of this volume is a focus on how academic leaders can work towards resolving the complex issues facing universities today.","ISBN":"978-0-415-80029-7","shortTitle":"Leadership for World-Class Universities","language":"English","editor":[{"family":"Altbach","given":"Philip G."}],"issued":{"date-parts":[["2010",11,11]]}}}],"schema":"https://github.com/citation-style-language/schema/raw/master/csl-citation.json"} </w:instrText>
      </w:r>
      <w:r w:rsidR="00D603C4" w:rsidRPr="002B5DA8">
        <w:rPr>
          <w:rFonts w:ascii="Baskerville" w:eastAsia="Times New Roman" w:hAnsi="Baskerville"/>
          <w:lang w:val="en-GB"/>
        </w:rPr>
        <w:fldChar w:fldCharType="separate"/>
      </w:r>
      <w:r w:rsidR="00C43875">
        <w:rPr>
          <w:rFonts w:ascii="Baskerville" w:eastAsia="Times New Roman" w:hAnsi="Baskerville"/>
          <w:noProof/>
          <w:lang w:val="en-GB"/>
        </w:rPr>
        <w:t>(Altbach, 2010)</w:t>
      </w:r>
      <w:r w:rsidR="00D603C4" w:rsidRPr="002B5DA8">
        <w:rPr>
          <w:rFonts w:ascii="Baskerville" w:eastAsia="Times New Roman" w:hAnsi="Baskerville"/>
          <w:lang w:val="en-GB"/>
        </w:rPr>
        <w:fldChar w:fldCharType="end"/>
      </w:r>
      <w:r w:rsidR="00D603C4" w:rsidRPr="002B5DA8">
        <w:rPr>
          <w:rFonts w:ascii="Baskerville" w:eastAsia="Times New Roman" w:hAnsi="Baskerville"/>
          <w:lang w:val="en-GB"/>
        </w:rPr>
        <w:t xml:space="preserve">, but they are still numerically important in the emerging destinations for a qualitative-quantitative </w:t>
      </w:r>
      <w:r w:rsidR="007373EE">
        <w:rPr>
          <w:rFonts w:ascii="Baskerville" w:eastAsia="Times New Roman" w:hAnsi="Baskerville"/>
          <w:lang w:val="en-GB"/>
        </w:rPr>
        <w:t>study</w:t>
      </w:r>
      <w:r w:rsidR="007373EE" w:rsidRPr="002B5DA8">
        <w:rPr>
          <w:rFonts w:ascii="Baskerville" w:eastAsia="Times New Roman" w:hAnsi="Baskerville"/>
          <w:lang w:val="en-GB"/>
        </w:rPr>
        <w:t xml:space="preserve"> </w:t>
      </w:r>
      <w:r w:rsidR="00D603C4" w:rsidRPr="002B5DA8">
        <w:rPr>
          <w:rFonts w:ascii="Baskerville" w:eastAsia="Times New Roman" w:hAnsi="Baskerville"/>
          <w:lang w:val="en-GB"/>
        </w:rPr>
        <w:t>to be feasible. Third, the Indian higher-education system has been massively</w:t>
      </w:r>
      <w:r w:rsidR="007C022E">
        <w:rPr>
          <w:rFonts w:ascii="Baskerville" w:eastAsia="Times New Roman" w:hAnsi="Baskerville"/>
          <w:lang w:val="en-GB"/>
        </w:rPr>
        <w:t xml:space="preserve"> </w:t>
      </w:r>
      <w:r w:rsidR="00D603C4" w:rsidRPr="002B5DA8">
        <w:rPr>
          <w:rFonts w:ascii="Baskerville" w:eastAsia="Times New Roman" w:hAnsi="Baskerville"/>
          <w:lang w:val="en-GB"/>
        </w:rPr>
        <w:t xml:space="preserve">developing over the past decades </w:t>
      </w:r>
      <w:r w:rsidR="00D603C4" w:rsidRPr="002B5DA8">
        <w:rPr>
          <w:rFonts w:ascii="Baskerville" w:eastAsia="Times New Roman" w:hAnsi="Baskerville"/>
          <w:lang w:val="en-GB"/>
        </w:rPr>
        <w:fldChar w:fldCharType="begin"/>
      </w:r>
      <w:r w:rsidR="00D75B61">
        <w:rPr>
          <w:rFonts w:ascii="Baskerville" w:eastAsia="Times New Roman" w:hAnsi="Baskerville"/>
          <w:lang w:val="en-GB"/>
        </w:rPr>
        <w:instrText xml:space="preserve"> ADDIN ZOTERO_ITEM CSL_CITATION {"citationID":"4D4GhvCQ","properties":{"formattedCitation":"(Jayaram, 2003, 2011)","plainCitation":"(Jayaram, 2003, 2011)"},"citationItems":[{"id":128,"uris":["http://zotero.org/users/1667517/items/2PK8ZH6R"],"uri":["http://zotero.org/users/1667517/items/2PK8ZH6R"],"itemData":{"id":128,"type":"chapter","title":"The Fall of the Guru: The Decline of the Academic Profession in India","container-title":"The Decline of the Guru","publisher":"Palgrave Macmillan US","page":"199-230","source":"link.springer.com","abstract":"In the land of the guru, the teacher (acharya) was once upon a time venerated as a demigod (deva). From the village schoolmaster to the university don, in India teachers have traditionally been accorded the highest esteem, even if it was not matched by commensurate economic rewards. However, over the past few decades all this has changed: The academic profession has experienced a precipitous decline, and the once-revered guru has fallen. As if a reflection of this, the eulogistic description of teaching as a “noble profession” has become conspicuous by its absence in the current discourse on the subject.","URL":"http://link.springer.com/chapter/10.1057/9781403982568_8","ISBN":"978-1-4039-6054-2","note":"DOI: 10.1057/9781403982568_8","shortTitle":"The Fall of the Guru","language":"en","author":[{"family":"Jayaram","given":"N."}],"editor":[{"family":"Altbach","given":"Philip G."}],"issued":{"date-parts":[["2003"]]},"accessed":{"date-parts":[["2016",9,19]]}}},{"id":191,"uris":["http://zotero.org/users/1667517/items/7Q28U3VX"],"uri":["http://zotero.org/users/1667517/items/7Q28U3VX"],"itemData":{"id":191,"type":"chapter","title":"Toward World-Class Status?  The IIT System and IIT Bombay","container-title":"The Road to Academic Excellence","collection-title":"Directions in Development - General","publisher":"The World Bank","page":"167-193","number-of-volumes":"0","source":"elibrary.worldbank.org (Atypon)","URL":"http://elibrary.worldbank.org/doi/abs/10.1596/9780821388051_CH06","ISBN":"978-0-8213-8805-1","shortTitle":"Toward World-Class Status?","author":[{"family":"Jayaram","given":"N"}],"editor":[{"family":"Altbach","given":"Philip G."}],"issued":{"date-parts":[["2011",9,21]]},"accessed":{"date-parts":[["2016",9,19]]}}}],"schema":"https://github.com/citation-style-language/schema/raw/master/csl-citation.json"} </w:instrText>
      </w:r>
      <w:r w:rsidR="00D603C4" w:rsidRPr="002B5DA8">
        <w:rPr>
          <w:rFonts w:ascii="Baskerville" w:eastAsia="Times New Roman" w:hAnsi="Baskerville"/>
          <w:lang w:val="en-GB"/>
        </w:rPr>
        <w:fldChar w:fldCharType="separate"/>
      </w:r>
      <w:r w:rsidR="00C43875">
        <w:rPr>
          <w:rFonts w:ascii="Baskerville" w:eastAsia="Times New Roman" w:hAnsi="Baskerville"/>
          <w:noProof/>
          <w:lang w:val="en-GB"/>
        </w:rPr>
        <w:t>(Jayaram, 2003, 2011)</w:t>
      </w:r>
      <w:r w:rsidR="00D603C4" w:rsidRPr="002B5DA8">
        <w:rPr>
          <w:rFonts w:ascii="Baskerville" w:eastAsia="Times New Roman" w:hAnsi="Baskerville"/>
          <w:lang w:val="en-GB"/>
        </w:rPr>
        <w:fldChar w:fldCharType="end"/>
      </w:r>
      <w:r w:rsidR="00D603C4" w:rsidRPr="002B5DA8">
        <w:rPr>
          <w:rFonts w:ascii="Baskerville" w:hAnsi="Baskerville"/>
          <w:lang w:val="en-GB"/>
        </w:rPr>
        <w:t xml:space="preserve">, generating new dynamics </w:t>
      </w:r>
      <w:r w:rsidR="00A70A0C">
        <w:rPr>
          <w:rFonts w:ascii="Baskerville" w:hAnsi="Baskerville"/>
          <w:lang w:val="en-GB"/>
        </w:rPr>
        <w:t xml:space="preserve">in </w:t>
      </w:r>
      <w:r w:rsidR="007C022E">
        <w:rPr>
          <w:rFonts w:ascii="Baskerville" w:hAnsi="Baskerville"/>
          <w:lang w:val="en-GB"/>
        </w:rPr>
        <w:t>academic mobility from India</w:t>
      </w:r>
      <w:r w:rsidR="00D603C4" w:rsidRPr="002B5DA8">
        <w:rPr>
          <w:rFonts w:ascii="Baskerville" w:hAnsi="Baskerville"/>
          <w:lang w:val="en-GB"/>
        </w:rPr>
        <w:t>.</w:t>
      </w:r>
    </w:p>
    <w:p w14:paraId="289AB7A2" w14:textId="2E72929F" w:rsidR="00FE33B7" w:rsidRPr="00CC6444" w:rsidRDefault="005C0627">
      <w:pPr>
        <w:spacing w:after="120" w:line="276" w:lineRule="auto"/>
        <w:rPr>
          <w:rFonts w:ascii="Baskerville" w:eastAsia="Times New Roman" w:hAnsi="Baskerville" w:cs="Baskerville"/>
          <w:lang w:val="en-GB"/>
        </w:rPr>
      </w:pPr>
      <w:r>
        <w:rPr>
          <w:rFonts w:ascii="Baskerville" w:eastAsia="Times New Roman" w:hAnsi="Baskerville" w:cs="Baskerville"/>
          <w:lang w:val="en-GB"/>
        </w:rPr>
        <w:t xml:space="preserve">Our interviewees </w:t>
      </w:r>
      <w:r w:rsidR="00C62DB7">
        <w:rPr>
          <w:rFonts w:ascii="Baskerville" w:eastAsia="Times New Roman" w:hAnsi="Baskerville" w:cs="Baskerville"/>
          <w:lang w:val="en-GB"/>
        </w:rPr>
        <w:t xml:space="preserve">were recruited </w:t>
      </w:r>
      <w:r w:rsidR="00F96D76">
        <w:rPr>
          <w:rFonts w:ascii="Baskerville" w:eastAsia="Times New Roman" w:hAnsi="Baskerville" w:cs="Baskerville"/>
          <w:lang w:val="en-GB"/>
        </w:rPr>
        <w:t>among the</w:t>
      </w:r>
      <w:r>
        <w:rPr>
          <w:rFonts w:ascii="Baskerville" w:eastAsia="Times New Roman" w:hAnsi="Baskerville" w:cs="Baskerville"/>
          <w:lang w:val="en-GB"/>
        </w:rPr>
        <w:t xml:space="preserve"> respondents </w:t>
      </w:r>
      <w:r w:rsidR="00C62DB7">
        <w:rPr>
          <w:rFonts w:ascii="Baskerville" w:eastAsia="Times New Roman" w:hAnsi="Baskerville" w:cs="Baskerville"/>
          <w:lang w:val="en-GB"/>
        </w:rPr>
        <w:t>of</w:t>
      </w:r>
      <w:r>
        <w:rPr>
          <w:rFonts w:ascii="Baskerville" w:eastAsia="Times New Roman" w:hAnsi="Baskerville" w:cs="Baskerville"/>
          <w:lang w:val="en-GB"/>
        </w:rPr>
        <w:t xml:space="preserve"> a</w:t>
      </w:r>
      <w:r w:rsidR="00BD2305" w:rsidRPr="00CC6444">
        <w:rPr>
          <w:rFonts w:ascii="Baskerville" w:eastAsia="Times New Roman" w:hAnsi="Baskerville" w:cs="Baskerville"/>
          <w:lang w:val="en-GB"/>
        </w:rPr>
        <w:t xml:space="preserve"> web-based quantitative survey</w:t>
      </w:r>
      <w:r w:rsidR="0027196C">
        <w:rPr>
          <w:rFonts w:ascii="Baskerville" w:eastAsia="Times New Roman" w:hAnsi="Baskerville" w:cs="Baskerville"/>
          <w:lang w:val="en-GB"/>
        </w:rPr>
        <w:t>,</w:t>
      </w:r>
      <w:r w:rsidR="00BD2305">
        <w:rPr>
          <w:rFonts w:ascii="Baskerville" w:eastAsia="Times New Roman" w:hAnsi="Baskerville" w:cs="Baskerville"/>
          <w:lang w:val="en-GB"/>
        </w:rPr>
        <w:t xml:space="preserve"> </w:t>
      </w:r>
      <w:r w:rsidR="00C62DB7">
        <w:rPr>
          <w:rFonts w:ascii="Baskerville" w:eastAsia="Times New Roman" w:hAnsi="Baskerville" w:cs="Baskerville"/>
          <w:lang w:val="en-GB"/>
        </w:rPr>
        <w:t xml:space="preserve">which </w:t>
      </w:r>
      <w:r w:rsidR="00BD2305">
        <w:rPr>
          <w:rFonts w:ascii="Baskerville" w:eastAsia="Times New Roman" w:hAnsi="Baskerville" w:cs="Baskerville"/>
          <w:lang w:val="en-GB"/>
        </w:rPr>
        <w:t>preceded the qualitative fieldwork</w:t>
      </w:r>
      <w:r w:rsidR="00C62DB7">
        <w:rPr>
          <w:rFonts w:ascii="Baskerville" w:eastAsia="Times New Roman" w:hAnsi="Baskerville" w:cs="Baskerville"/>
          <w:lang w:val="en-GB"/>
        </w:rPr>
        <w:t xml:space="preserve">. </w:t>
      </w:r>
      <w:r w:rsidR="00CC4348">
        <w:rPr>
          <w:rFonts w:ascii="Baskerville" w:eastAsia="Times New Roman" w:hAnsi="Baskerville" w:cs="Baskerville"/>
          <w:lang w:val="en-GB"/>
        </w:rPr>
        <w:t>W</w:t>
      </w:r>
      <w:r w:rsidR="00881C85" w:rsidRPr="0083553C">
        <w:rPr>
          <w:rFonts w:ascii="Baskerville" w:hAnsi="Baskerville" w:cs="Baskerville"/>
          <w:lang w:val="en-GB"/>
        </w:rPr>
        <w:t xml:space="preserve">e surveyed active researchers, who had published at least one article, research paper, conference proceeding or book indexed in Thomson Reuter’s </w:t>
      </w:r>
      <w:r w:rsidR="00881C85" w:rsidRPr="0083553C">
        <w:rPr>
          <w:rFonts w:ascii="Baskerville" w:hAnsi="Baskerville" w:cs="Baskerville"/>
          <w:i/>
          <w:lang w:val="en-GB"/>
        </w:rPr>
        <w:t>Web of Knowledge</w:t>
      </w:r>
      <w:r w:rsidR="00881C85" w:rsidRPr="0083553C">
        <w:rPr>
          <w:rFonts w:ascii="Baskerville" w:hAnsi="Baskerville" w:cs="Baskerville"/>
          <w:lang w:val="en-GB"/>
        </w:rPr>
        <w:t xml:space="preserve"> database </w:t>
      </w:r>
      <w:r w:rsidR="00AA4478" w:rsidRPr="0083553C">
        <w:rPr>
          <w:rFonts w:ascii="Baskerville" w:hAnsi="Baskerville" w:cs="Baskerville"/>
          <w:lang w:val="en-GB"/>
        </w:rPr>
        <w:t>between 2010 and 2014</w:t>
      </w:r>
      <w:r w:rsidR="00881C85" w:rsidRPr="0083553C">
        <w:rPr>
          <w:rFonts w:ascii="Baskerville" w:hAnsi="Baskerville" w:cs="Baskerville"/>
          <w:lang w:val="en-GB"/>
        </w:rPr>
        <w:t xml:space="preserve">, across all disciplines. </w:t>
      </w:r>
      <w:r w:rsidR="00786147" w:rsidRPr="002B5DA8">
        <w:rPr>
          <w:rFonts w:ascii="Baskerville" w:hAnsi="Baskerville" w:cs="Baskerville"/>
          <w:lang w:val="en-GB"/>
        </w:rPr>
        <w:t>These were selected according to a name-based sampling strategy, targeting only researchers with an Indian surname</w:t>
      </w:r>
      <w:r w:rsidR="00786147" w:rsidRPr="002B5DA8">
        <w:rPr>
          <w:rStyle w:val="Appeldenotedefin"/>
          <w:rFonts w:ascii="Baskerville" w:hAnsi="Baskerville" w:cs="Baskerville"/>
          <w:lang w:val="en-GB"/>
        </w:rPr>
        <w:endnoteReference w:id="4"/>
      </w:r>
      <w:r w:rsidR="00786147" w:rsidRPr="002B5DA8">
        <w:rPr>
          <w:rFonts w:ascii="Baskerville" w:hAnsi="Baskerville" w:cs="Baskerville"/>
          <w:lang w:val="en-GB"/>
        </w:rPr>
        <w:t>.</w:t>
      </w:r>
      <w:r w:rsidR="00E348D7" w:rsidRPr="002B5DA8">
        <w:rPr>
          <w:rFonts w:ascii="Baskerville" w:hAnsi="Baskerville" w:cs="Baskerville"/>
          <w:lang w:val="en-GB"/>
        </w:rPr>
        <w:t xml:space="preserve"> </w:t>
      </w:r>
      <w:r w:rsidR="00D27A24">
        <w:rPr>
          <w:rFonts w:ascii="Baskerville" w:hAnsi="Baskerville" w:cs="Baskerville"/>
          <w:lang w:val="en-GB"/>
        </w:rPr>
        <w:t xml:space="preserve">The survey data is </w:t>
      </w:r>
      <w:r w:rsidR="00A70A0C">
        <w:rPr>
          <w:rFonts w:ascii="Baskerville" w:hAnsi="Baskerville" w:cs="Baskerville"/>
          <w:lang w:val="en-GB"/>
        </w:rPr>
        <w:t xml:space="preserve">however </w:t>
      </w:r>
      <w:r w:rsidR="00D27A24">
        <w:rPr>
          <w:rFonts w:ascii="Baskerville" w:hAnsi="Baskerville" w:cs="Baskerville"/>
          <w:lang w:val="en-GB"/>
        </w:rPr>
        <w:t>limited for examining the</w:t>
      </w:r>
      <w:r w:rsidR="007C022E">
        <w:rPr>
          <w:rFonts w:ascii="Baskerville" w:hAnsi="Baskerville" w:cs="Baskerville"/>
          <w:lang w:val="en-GB"/>
        </w:rPr>
        <w:t xml:space="preserve"> extent and the</w:t>
      </w:r>
      <w:r w:rsidR="00D27A24">
        <w:rPr>
          <w:rFonts w:ascii="Baskerville" w:hAnsi="Baskerville" w:cs="Baskerville"/>
          <w:lang w:val="en-GB"/>
        </w:rPr>
        <w:t xml:space="preserve"> </w:t>
      </w:r>
      <w:r w:rsidR="007A065C">
        <w:rPr>
          <w:rFonts w:ascii="Baskerville" w:hAnsi="Baskerville" w:cs="Baskerville"/>
          <w:lang w:val="en-GB"/>
        </w:rPr>
        <w:t>mechanisms through which</w:t>
      </w:r>
      <w:r w:rsidR="00D27A24">
        <w:rPr>
          <w:rFonts w:ascii="Baskerville" w:hAnsi="Baskerville" w:cs="Baskerville"/>
          <w:lang w:val="en-GB"/>
        </w:rPr>
        <w:t xml:space="preserve"> migration policies </w:t>
      </w:r>
      <w:r w:rsidR="007A065C">
        <w:rPr>
          <w:rFonts w:ascii="Baskerville" w:hAnsi="Baskerville" w:cs="Baskerville"/>
          <w:lang w:val="en-GB"/>
        </w:rPr>
        <w:t>may</w:t>
      </w:r>
      <w:r w:rsidR="00D27A24">
        <w:rPr>
          <w:rFonts w:ascii="Baskerville" w:hAnsi="Baskerville" w:cs="Baskerville"/>
          <w:lang w:val="en-GB"/>
        </w:rPr>
        <w:t xml:space="preserve"> shape academic mobility. To </w:t>
      </w:r>
      <w:r w:rsidR="00616D3E">
        <w:rPr>
          <w:rFonts w:ascii="Baskerville" w:hAnsi="Baskerville" w:cs="Baskerville"/>
          <w:lang w:val="en-GB"/>
        </w:rPr>
        <w:t xml:space="preserve">address this objective, </w:t>
      </w:r>
      <w:r w:rsidR="00CB75B6">
        <w:rPr>
          <w:rFonts w:ascii="Baskerville" w:eastAsia="Times New Roman" w:hAnsi="Baskerville" w:cs="Baskerville"/>
          <w:lang w:val="en-GB"/>
        </w:rPr>
        <w:t>we</w:t>
      </w:r>
      <w:r w:rsidR="00E348D7" w:rsidRPr="00CC6444">
        <w:rPr>
          <w:rFonts w:ascii="Baskerville" w:eastAsia="Times New Roman" w:hAnsi="Baskerville" w:cs="Baskerville"/>
          <w:lang w:val="en-GB"/>
        </w:rPr>
        <w:t xml:space="preserve"> </w:t>
      </w:r>
      <w:r w:rsidR="00CB75B6" w:rsidRPr="00CC6444">
        <w:rPr>
          <w:rFonts w:ascii="Baskerville" w:eastAsia="Times New Roman" w:hAnsi="Baskerville" w:cs="Baskerville"/>
          <w:lang w:val="en-GB"/>
        </w:rPr>
        <w:t>conduc</w:t>
      </w:r>
      <w:r w:rsidR="00CB75B6">
        <w:rPr>
          <w:rFonts w:ascii="Baskerville" w:eastAsia="Times New Roman" w:hAnsi="Baskerville" w:cs="Baskerville"/>
          <w:lang w:val="en-GB"/>
        </w:rPr>
        <w:t>ted</w:t>
      </w:r>
      <w:r w:rsidR="00CB75B6" w:rsidRPr="00CC6444">
        <w:rPr>
          <w:rFonts w:ascii="Baskerville" w:eastAsia="Times New Roman" w:hAnsi="Baskerville" w:cs="Baskerville"/>
          <w:lang w:val="en-GB"/>
        </w:rPr>
        <w:t xml:space="preserve"> </w:t>
      </w:r>
      <w:r w:rsidR="00E348D7" w:rsidRPr="00CC6444">
        <w:rPr>
          <w:rFonts w:ascii="Baskerville" w:eastAsia="Times New Roman" w:hAnsi="Baskerville" w:cs="Baskerville"/>
          <w:lang w:val="en-GB"/>
        </w:rPr>
        <w:t>in-depth interviews</w:t>
      </w:r>
      <w:r w:rsidR="00CD6A52">
        <w:rPr>
          <w:rFonts w:ascii="Baskerville" w:eastAsia="Times New Roman" w:hAnsi="Baskerville" w:cs="Baskerville"/>
          <w:lang w:val="en-GB"/>
        </w:rPr>
        <w:t xml:space="preserve"> </w:t>
      </w:r>
      <w:r w:rsidR="00CD6A52">
        <w:rPr>
          <w:rFonts w:ascii="Baskerville" w:eastAsia="Times New Roman" w:hAnsi="Baskerville" w:cs="Baskerville"/>
          <w:lang w:val="en-GB"/>
        </w:rPr>
        <w:fldChar w:fldCharType="begin"/>
      </w:r>
      <w:r w:rsidR="006775CB">
        <w:rPr>
          <w:rFonts w:ascii="Baskerville" w:eastAsia="Times New Roman" w:hAnsi="Baskerville" w:cs="Baskerville"/>
          <w:lang w:val="en-GB"/>
        </w:rPr>
        <w:instrText xml:space="preserve"> ADDIN ZOTERO_ITEM CSL_CITATION {"citationID":"byXuEwmU","properties":{"formattedCitation":"(Payne and Williams, 2005)","plainCitation":"(Payne and Williams, 2005)"},"citationItems":[{"id":1588,"uris":["http://zotero.org/users/1667517/items/8TR5T37M"],"uri":["http://zotero.org/users/1667517/items/8TR5T37M"],"itemData":{"id":1588,"type":"article-journal","title":"Generalization in Qualitative Research","container-title":"Sociology","page":"295-314","volume":"39","issue":"2","source":"SAGE Journals","abstract":"Earlier treatments of moderatum generalization (e.g. Williams, 2000a)                 explicitly addressed interpretivist sociology. This article extends that earlier                 argument by examining some of its implications for a wider range of qualitative                 research methods. It first adopts an empirical approach, providing concrete                 illustrations from the most recent volume of Sociology of what sociologists                 actually do when describing the meaning of their findings. In the light of this, we                 reconsider the significance of moderatum generalization for research practice and                 the status of sociological knowledge, in particular making the case that research                 design should plan for anticipated generalizations, and that generalization                 should be more explicitly formulated within a context of supporting evidence.","DOI":"10.1177/0038038505050540","ISSN":"0038-0385","journalAbbreviation":"Sociology","language":"en","author":[{"family":"Payne","given":"Geoff"},{"family":"Williams","given":"Malcolm"}],"issued":{"date-parts":[["2005",4,1]]}}}],"schema":"https://github.com/citation-style-language/schema/raw/master/csl-citation.json"} </w:instrText>
      </w:r>
      <w:r w:rsidR="00CD6A52">
        <w:rPr>
          <w:rFonts w:ascii="Baskerville" w:eastAsia="Times New Roman" w:hAnsi="Baskerville" w:cs="Baskerville"/>
          <w:lang w:val="en-GB"/>
        </w:rPr>
        <w:fldChar w:fldCharType="separate"/>
      </w:r>
      <w:r w:rsidR="00C43875">
        <w:rPr>
          <w:rFonts w:ascii="Baskerville" w:eastAsia="Times New Roman" w:hAnsi="Baskerville" w:cs="Baskerville"/>
          <w:noProof/>
          <w:lang w:val="en-GB"/>
        </w:rPr>
        <w:t>(Payne and Williams, 2005)</w:t>
      </w:r>
      <w:r w:rsidR="00CD6A52">
        <w:rPr>
          <w:rFonts w:ascii="Baskerville" w:eastAsia="Times New Roman" w:hAnsi="Baskerville" w:cs="Baskerville"/>
          <w:lang w:val="en-GB"/>
        </w:rPr>
        <w:fldChar w:fldCharType="end"/>
      </w:r>
      <w:r w:rsidR="00F543AE">
        <w:rPr>
          <w:rFonts w:ascii="Baskerville" w:eastAsia="Times New Roman" w:hAnsi="Baskerville" w:cs="Baskerville"/>
          <w:lang w:val="en-GB"/>
        </w:rPr>
        <w:t xml:space="preserve"> </w:t>
      </w:r>
      <w:r w:rsidR="00742370" w:rsidRPr="00CC6444">
        <w:rPr>
          <w:rFonts w:ascii="Baskerville" w:eastAsia="Times New Roman" w:hAnsi="Baskerville" w:cs="Baskerville"/>
          <w:lang w:val="en-GB"/>
        </w:rPr>
        <w:t xml:space="preserve">with a </w:t>
      </w:r>
      <w:r w:rsidR="00D83214">
        <w:rPr>
          <w:rFonts w:ascii="Baskerville" w:eastAsia="Times New Roman" w:hAnsi="Baskerville" w:cs="Baskerville"/>
          <w:lang w:val="en-GB"/>
        </w:rPr>
        <w:t xml:space="preserve">purposive </w:t>
      </w:r>
      <w:r w:rsidR="00742370" w:rsidRPr="00CC6444">
        <w:rPr>
          <w:rFonts w:ascii="Baskerville" w:eastAsia="Times New Roman" w:hAnsi="Baskerville" w:cs="Baskerville"/>
          <w:lang w:val="en-GB"/>
        </w:rPr>
        <w:t xml:space="preserve">sub-sample of </w:t>
      </w:r>
      <w:r w:rsidR="00E348D7" w:rsidRPr="00CC6444">
        <w:rPr>
          <w:rFonts w:ascii="Baskerville" w:eastAsia="Times New Roman" w:hAnsi="Baskerville" w:cs="Baskerville"/>
          <w:lang w:val="en-GB"/>
        </w:rPr>
        <w:t>respondents</w:t>
      </w:r>
      <w:r w:rsidR="00742370" w:rsidRPr="00CC6444">
        <w:rPr>
          <w:rFonts w:ascii="Baskerville" w:eastAsia="Times New Roman" w:hAnsi="Baskerville" w:cs="Baskerville"/>
          <w:lang w:val="en-GB"/>
        </w:rPr>
        <w:t xml:space="preserve"> who expressed their agreement to be contacted for a follow-up interview</w:t>
      </w:r>
      <w:r w:rsidR="00C37386">
        <w:rPr>
          <w:rFonts w:ascii="Baskerville" w:eastAsia="Times New Roman" w:hAnsi="Baskerville" w:cs="Baskerville"/>
          <w:lang w:val="en-GB"/>
        </w:rPr>
        <w:t xml:space="preserve"> </w:t>
      </w:r>
      <w:r w:rsidR="00CD6A52">
        <w:rPr>
          <w:rFonts w:ascii="Baskerville" w:eastAsia="Times New Roman" w:hAnsi="Baskerville" w:cs="Baskerville"/>
          <w:lang w:val="en-GB"/>
        </w:rPr>
        <w:fldChar w:fldCharType="begin"/>
      </w:r>
      <w:r w:rsidR="006775CB">
        <w:rPr>
          <w:rFonts w:ascii="Baskerville" w:eastAsia="Times New Roman" w:hAnsi="Baskerville" w:cs="Baskerville"/>
          <w:lang w:val="en-GB"/>
        </w:rPr>
        <w:instrText xml:space="preserve"> ADDIN ZOTERO_ITEM CSL_CITATION {"citationID":"bTOxaXpk","properties":{"formattedCitation":"(Bryman, 2015)","plainCitation":"(Bryman, 2015)"},"citationItems":[{"id":1592,"uris":["http://zotero.org/users/1667517/items/ENZWHQSV"],"uri":["http://zotero.org/users/1667517/items/ENZWHQSV"],"itemData":{"id":1592,"type":"book","title":"Social Research Methods","publisher":"Oxford University Press","number-of-pages":"785","source":"Google Books","abstract":"This introduction to research methods provides students and researchers with unrivalled coverage of both quantitative and qualitative methods, making it invaluable for anyone embarking on social research.  Bridging the gap between theory and practice, Social Research Methods, Fifth Edition, is packed full of engaging examples and practical tips to equip students with the tools and knowledge needed for them to complete their own research projects. In addition to providing practical advice, author Alan Bryman deftly explores the nature of social research and the wider issues impinging on it.","ISBN":"978-0-19-968945-3","note":"Google-Books-ID: N2zQCgAAQBAJ","language":"en","author":[{"family":"Bryman","given":"Alan"}],"issued":{"date-parts":[["2015",12,3]]}}}],"schema":"https://github.com/citation-style-language/schema/raw/master/csl-citation.json"} </w:instrText>
      </w:r>
      <w:r w:rsidR="00CD6A52">
        <w:rPr>
          <w:rFonts w:ascii="Baskerville" w:eastAsia="Times New Roman" w:hAnsi="Baskerville" w:cs="Baskerville"/>
          <w:lang w:val="en-GB"/>
        </w:rPr>
        <w:fldChar w:fldCharType="separate"/>
      </w:r>
      <w:r w:rsidR="00C43875">
        <w:rPr>
          <w:rFonts w:ascii="Baskerville" w:eastAsia="Times New Roman" w:hAnsi="Baskerville" w:cs="Baskerville"/>
          <w:noProof/>
          <w:lang w:val="en-GB"/>
        </w:rPr>
        <w:t>(Bryman, 2015)</w:t>
      </w:r>
      <w:r w:rsidR="00CD6A52">
        <w:rPr>
          <w:rFonts w:ascii="Baskerville" w:eastAsia="Times New Roman" w:hAnsi="Baskerville" w:cs="Baskerville"/>
          <w:lang w:val="en-GB"/>
        </w:rPr>
        <w:fldChar w:fldCharType="end"/>
      </w:r>
      <w:r w:rsidR="00CD6A52">
        <w:rPr>
          <w:rFonts w:ascii="Baskerville" w:eastAsia="Times New Roman" w:hAnsi="Baskerville" w:cs="Baskerville"/>
          <w:lang w:val="en-GB"/>
        </w:rPr>
        <w:t>.</w:t>
      </w:r>
      <w:r w:rsidR="00742370" w:rsidRPr="00CC6444">
        <w:rPr>
          <w:rFonts w:ascii="Baskerville" w:eastAsia="Times New Roman" w:hAnsi="Baskerville" w:cs="Baskerville"/>
          <w:lang w:val="en-GB"/>
        </w:rPr>
        <w:t xml:space="preserve"> Interviewees were selected </w:t>
      </w:r>
      <w:r w:rsidR="00E348D7" w:rsidRPr="00CC6444">
        <w:rPr>
          <w:rFonts w:ascii="Baskerville" w:eastAsia="Times New Roman" w:hAnsi="Baskerville" w:cs="Baskerville"/>
          <w:lang w:val="en-GB"/>
        </w:rPr>
        <w:t xml:space="preserve">only </w:t>
      </w:r>
      <w:r w:rsidR="00742370" w:rsidRPr="00CC6444">
        <w:rPr>
          <w:rFonts w:ascii="Baskerville" w:eastAsia="Times New Roman" w:hAnsi="Baskerville" w:cs="Baskerville"/>
          <w:lang w:val="en-GB"/>
        </w:rPr>
        <w:t>if they were born in India and had an academic job (either</w:t>
      </w:r>
      <w:r w:rsidR="00E348D7" w:rsidRPr="00CC6444">
        <w:rPr>
          <w:rFonts w:ascii="Baskerville" w:eastAsia="Times New Roman" w:hAnsi="Baskerville" w:cs="Baskerville"/>
          <w:lang w:val="en-GB"/>
        </w:rPr>
        <w:t xml:space="preserve"> </w:t>
      </w:r>
      <w:r w:rsidR="00C3757C">
        <w:rPr>
          <w:rFonts w:ascii="Baskerville" w:eastAsia="Times New Roman" w:hAnsi="Baskerville" w:cs="Baskerville"/>
          <w:lang w:val="en-GB"/>
        </w:rPr>
        <w:t>at</w:t>
      </w:r>
      <w:r w:rsidR="00C3757C" w:rsidRPr="002B5DA8">
        <w:rPr>
          <w:rFonts w:ascii="Baskerville" w:eastAsia="Times New Roman" w:hAnsi="Baskerville" w:cs="Baskerville"/>
          <w:lang w:val="en-GB"/>
        </w:rPr>
        <w:t xml:space="preserve"> </w:t>
      </w:r>
      <w:r w:rsidR="00E348D7" w:rsidRPr="002B5DA8">
        <w:rPr>
          <w:rFonts w:ascii="Baskerville" w:eastAsia="Times New Roman" w:hAnsi="Baskerville" w:cs="Baskerville"/>
          <w:lang w:val="en-GB"/>
        </w:rPr>
        <w:t>a university or a research i</w:t>
      </w:r>
      <w:r w:rsidR="00742370" w:rsidRPr="002B5DA8">
        <w:rPr>
          <w:rFonts w:ascii="Baskerville" w:eastAsia="Times New Roman" w:hAnsi="Baskerville" w:cs="Baskerville"/>
          <w:lang w:val="en-GB"/>
        </w:rPr>
        <w:t xml:space="preserve">nstitute). </w:t>
      </w:r>
      <w:r w:rsidR="00A54C7C">
        <w:rPr>
          <w:rFonts w:ascii="Baskerville" w:eastAsia="Times New Roman" w:hAnsi="Baskerville" w:cs="Baskerville"/>
          <w:lang w:val="en-GB"/>
        </w:rPr>
        <w:t xml:space="preserve">We also sought to include a variety of disciplines, age and </w:t>
      </w:r>
      <w:r w:rsidR="008333A7">
        <w:rPr>
          <w:rFonts w:ascii="Baskerville" w:eastAsia="Times New Roman" w:hAnsi="Baskerville" w:cs="Baskerville"/>
          <w:lang w:val="en-GB"/>
        </w:rPr>
        <w:t>career-stage</w:t>
      </w:r>
      <w:r w:rsidR="00A54C7C">
        <w:rPr>
          <w:rFonts w:ascii="Baskerville" w:eastAsia="Times New Roman" w:hAnsi="Baskerville" w:cs="Baskerville"/>
          <w:lang w:val="en-GB"/>
        </w:rPr>
        <w:t xml:space="preserve"> levels. Furthermore, we</w:t>
      </w:r>
      <w:r w:rsidR="008C4A2A" w:rsidRPr="00CC6444">
        <w:rPr>
          <w:rFonts w:ascii="Baskerville" w:eastAsia="Times New Roman" w:hAnsi="Baskerville" w:cs="Baskerville"/>
          <w:lang w:val="en-GB"/>
        </w:rPr>
        <w:t xml:space="preserve"> adopted a multi-sited data collection strategy by surveying </w:t>
      </w:r>
      <w:r w:rsidR="008C4A2A" w:rsidRPr="0083553C">
        <w:rPr>
          <w:rFonts w:ascii="Baskerville" w:hAnsi="Baskerville" w:cs="Baskerville"/>
          <w:lang w:val="en-GB"/>
        </w:rPr>
        <w:t xml:space="preserve">both mobile researchers currently living in different countries around the globe, as well as researchers based in India who never lived abroad or who had returned to India. </w:t>
      </w:r>
      <w:r w:rsidR="00F832A2" w:rsidRPr="002B5DA8">
        <w:rPr>
          <w:rFonts w:ascii="Baskerville" w:eastAsia="Times New Roman" w:hAnsi="Baskerville" w:cs="Baskerville"/>
          <w:lang w:val="en-GB"/>
        </w:rPr>
        <w:t xml:space="preserve">In answering our research question, it is </w:t>
      </w:r>
      <w:r w:rsidR="00634C95" w:rsidRPr="002B5DA8">
        <w:rPr>
          <w:rFonts w:ascii="Baskerville" w:eastAsia="Times New Roman" w:hAnsi="Baskerville" w:cs="Baskerville"/>
          <w:lang w:val="en-GB"/>
        </w:rPr>
        <w:t xml:space="preserve">crucial to include non-migrants, </w:t>
      </w:r>
      <w:r w:rsidR="00E348D7" w:rsidRPr="002B5DA8">
        <w:rPr>
          <w:rFonts w:ascii="Baskerville" w:eastAsia="Times New Roman" w:hAnsi="Baskerville" w:cs="Baskerville"/>
          <w:lang w:val="en-GB"/>
        </w:rPr>
        <w:t>which</w:t>
      </w:r>
      <w:r w:rsidR="00634C95" w:rsidRPr="00CC6444">
        <w:rPr>
          <w:rFonts w:ascii="Baskerville" w:eastAsia="Times New Roman" w:hAnsi="Baskerville" w:cs="Baskerville"/>
          <w:lang w:val="en-GB"/>
        </w:rPr>
        <w:t xml:space="preserve"> many studies fail to do, </w:t>
      </w:r>
      <w:r w:rsidR="00F832A2" w:rsidRPr="00CC6444">
        <w:rPr>
          <w:rFonts w:ascii="Baskerville" w:eastAsia="Times New Roman" w:hAnsi="Baskerville" w:cs="Baskerville"/>
          <w:lang w:val="en-GB"/>
        </w:rPr>
        <w:t>run</w:t>
      </w:r>
      <w:r w:rsidR="00AA4478" w:rsidRPr="00CC6444">
        <w:rPr>
          <w:rFonts w:ascii="Baskerville" w:eastAsia="Times New Roman" w:hAnsi="Baskerville" w:cs="Baskerville"/>
          <w:lang w:val="en-GB"/>
        </w:rPr>
        <w:t>n</w:t>
      </w:r>
      <w:r w:rsidR="00E67614" w:rsidRPr="00CC6444">
        <w:rPr>
          <w:rFonts w:ascii="Baskerville" w:eastAsia="Times New Roman" w:hAnsi="Baskerville" w:cs="Baskerville"/>
          <w:lang w:val="en-GB"/>
        </w:rPr>
        <w:t>ing</w:t>
      </w:r>
      <w:r w:rsidR="00F832A2" w:rsidRPr="00CC6444">
        <w:rPr>
          <w:rFonts w:ascii="Baskerville" w:eastAsia="Times New Roman" w:hAnsi="Baskerville" w:cs="Baskerville"/>
          <w:lang w:val="en-GB"/>
        </w:rPr>
        <w:t xml:space="preserve"> the risk of excluding those who might have been </w:t>
      </w:r>
      <w:r w:rsidR="00747020" w:rsidRPr="00CC6444">
        <w:rPr>
          <w:rFonts w:ascii="Baskerville" w:eastAsia="Times New Roman" w:hAnsi="Baskerville" w:cs="Baskerville"/>
          <w:lang w:val="en-GB"/>
        </w:rPr>
        <w:t xml:space="preserve">deterred or </w:t>
      </w:r>
      <w:r w:rsidR="00F832A2" w:rsidRPr="00CC6444">
        <w:rPr>
          <w:rFonts w:ascii="Baskerville" w:eastAsia="Times New Roman" w:hAnsi="Baskerville" w:cs="Baskerville"/>
          <w:lang w:val="en-GB"/>
        </w:rPr>
        <w:t>prevented to migr</w:t>
      </w:r>
      <w:r w:rsidR="006E0D53" w:rsidRPr="00CC6444">
        <w:rPr>
          <w:rFonts w:ascii="Baskerville" w:eastAsia="Times New Roman" w:hAnsi="Baskerville" w:cs="Baskerville"/>
          <w:lang w:val="en-GB"/>
        </w:rPr>
        <w:t>ate by immigration regulations.</w:t>
      </w:r>
      <w:r w:rsidR="00742370" w:rsidRPr="00CC6444">
        <w:rPr>
          <w:rFonts w:ascii="Baskerville" w:eastAsia="Times New Roman" w:hAnsi="Baskerville" w:cs="Baskerville"/>
          <w:lang w:val="en-GB"/>
        </w:rPr>
        <w:t xml:space="preserve"> </w:t>
      </w:r>
    </w:p>
    <w:p w14:paraId="18BC32FF" w14:textId="654ADBF6" w:rsidR="00C37386" w:rsidRPr="00CC6444" w:rsidRDefault="00C37386" w:rsidP="00C37386">
      <w:pPr>
        <w:spacing w:after="120" w:line="276" w:lineRule="auto"/>
        <w:rPr>
          <w:rFonts w:ascii="Baskerville" w:eastAsia="Times New Roman" w:hAnsi="Baskerville" w:cs="Baskerville"/>
          <w:lang w:val="en-GB"/>
        </w:rPr>
      </w:pPr>
      <w:r w:rsidRPr="00CC6444">
        <w:rPr>
          <w:rFonts w:ascii="Baskerville" w:eastAsia="Times New Roman" w:hAnsi="Baskerville" w:cs="Baskerville"/>
          <w:lang w:val="en-GB"/>
        </w:rPr>
        <w:t xml:space="preserve">The sample of interviewees is predominantly masculine </w:t>
      </w:r>
      <w:r w:rsidR="00355A43">
        <w:rPr>
          <w:rFonts w:ascii="Baskerville" w:eastAsia="Times New Roman" w:hAnsi="Baskerville" w:cs="Baskerville"/>
          <w:lang w:val="en-GB"/>
        </w:rPr>
        <w:t>-</w:t>
      </w:r>
      <w:r w:rsidRPr="00CC6444">
        <w:rPr>
          <w:rFonts w:ascii="Baskerville" w:eastAsia="Times New Roman" w:hAnsi="Baskerville" w:cs="Baskerville"/>
          <w:lang w:val="en-GB"/>
        </w:rPr>
        <w:t xml:space="preserve"> 30 men and 10 women</w:t>
      </w:r>
      <w:r w:rsidR="00355A43">
        <w:rPr>
          <w:rFonts w:ascii="Baskerville" w:eastAsia="Times New Roman" w:hAnsi="Baskerville" w:cs="Baskerville"/>
          <w:lang w:val="en-GB"/>
        </w:rPr>
        <w:t xml:space="preserve"> – and skewed towards the natural and physical sciences - 9 researchers in </w:t>
      </w:r>
      <w:r w:rsidR="00355A43" w:rsidRPr="00CC6444">
        <w:rPr>
          <w:rFonts w:ascii="Baskerville" w:eastAsia="Times New Roman" w:hAnsi="Baskerville" w:cs="Baskerville"/>
          <w:lang w:val="en-GB"/>
        </w:rPr>
        <w:t>physics</w:t>
      </w:r>
      <w:r w:rsidR="00355A43">
        <w:rPr>
          <w:rFonts w:ascii="Baskerville" w:eastAsia="Times New Roman" w:hAnsi="Baskerville" w:cs="Baskerville"/>
          <w:lang w:val="en-GB"/>
        </w:rPr>
        <w:t xml:space="preserve">, 5 in </w:t>
      </w:r>
      <w:r w:rsidR="00355A43" w:rsidRPr="00CC6444">
        <w:rPr>
          <w:rFonts w:ascii="Baskerville" w:eastAsia="Times New Roman" w:hAnsi="Baskerville" w:cs="Baskerville"/>
          <w:lang w:val="en-GB"/>
        </w:rPr>
        <w:t xml:space="preserve">mathematics and </w:t>
      </w:r>
      <w:r w:rsidR="00355A43">
        <w:rPr>
          <w:rFonts w:ascii="Baskerville" w:eastAsia="Times New Roman" w:hAnsi="Baskerville" w:cs="Baskerville"/>
          <w:lang w:val="en-GB"/>
        </w:rPr>
        <w:t xml:space="preserve">5 in </w:t>
      </w:r>
      <w:r w:rsidR="00355A43" w:rsidRPr="00CC6444">
        <w:rPr>
          <w:rFonts w:ascii="Baskerville" w:eastAsia="Times New Roman" w:hAnsi="Baskerville" w:cs="Baskerville"/>
          <w:lang w:val="en-GB"/>
        </w:rPr>
        <w:t>engineering</w:t>
      </w:r>
      <w:r w:rsidR="00355A43">
        <w:rPr>
          <w:rFonts w:ascii="Baskerville" w:eastAsia="Times New Roman" w:hAnsi="Baskerville" w:cs="Baskerville"/>
          <w:lang w:val="en-GB"/>
        </w:rPr>
        <w:t>, with the rest in b</w:t>
      </w:r>
      <w:r w:rsidR="00355A43" w:rsidRPr="00CC6444">
        <w:rPr>
          <w:rFonts w:ascii="Baskerville" w:eastAsia="Times New Roman" w:hAnsi="Baskerville" w:cs="Baskerville"/>
          <w:lang w:val="en-GB"/>
        </w:rPr>
        <w:t>iology, chemistry, computer science, social sciences, and medicine</w:t>
      </w:r>
      <w:r w:rsidR="00355A43">
        <w:rPr>
          <w:rFonts w:ascii="Baskerville" w:eastAsia="Times New Roman" w:hAnsi="Baskerville" w:cs="Baskerville"/>
          <w:lang w:val="en-GB"/>
        </w:rPr>
        <w:t>. These gender and discipline imbalances</w:t>
      </w:r>
      <w:r w:rsidR="00355A43" w:rsidRPr="00CC6444">
        <w:rPr>
          <w:rFonts w:ascii="Baskerville" w:eastAsia="Times New Roman" w:hAnsi="Baskerville" w:cs="Baskerville"/>
          <w:lang w:val="en-GB"/>
        </w:rPr>
        <w:t xml:space="preserve"> </w:t>
      </w:r>
      <w:r w:rsidR="00355A43">
        <w:rPr>
          <w:rFonts w:ascii="Baskerville" w:eastAsia="Times New Roman" w:hAnsi="Baskerville" w:cs="Baskerville"/>
          <w:lang w:val="en-GB"/>
        </w:rPr>
        <w:t>are also found in the</w:t>
      </w:r>
      <w:r w:rsidRPr="002B5DA8">
        <w:rPr>
          <w:rFonts w:ascii="Baskerville" w:eastAsia="Times New Roman" w:hAnsi="Baskerville" w:cs="Baskerville"/>
          <w:lang w:val="en-GB"/>
        </w:rPr>
        <w:t xml:space="preserve"> online survey</w:t>
      </w:r>
      <w:r w:rsidR="00355A43">
        <w:rPr>
          <w:rFonts w:ascii="Baskerville" w:eastAsia="Times New Roman" w:hAnsi="Baskerville" w:cs="Baskerville"/>
          <w:lang w:val="en-GB"/>
        </w:rPr>
        <w:t xml:space="preserve"> and are probably related to our</w:t>
      </w:r>
      <w:r>
        <w:rPr>
          <w:rFonts w:ascii="Baskerville" w:eastAsia="Times New Roman" w:hAnsi="Baskerville" w:cs="Baskerville"/>
          <w:lang w:val="en-GB"/>
        </w:rPr>
        <w:t xml:space="preserve"> publication-based sampling. </w:t>
      </w:r>
      <w:r w:rsidRPr="006D49ED">
        <w:rPr>
          <w:rFonts w:ascii="Baskerville" w:eastAsia="Times New Roman" w:hAnsi="Baskerville" w:cs="Baskerville"/>
          <w:lang w:val="en-GB"/>
        </w:rPr>
        <w:t xml:space="preserve">Thomson Reuter’s </w:t>
      </w:r>
      <w:r w:rsidRPr="006D49ED">
        <w:rPr>
          <w:rFonts w:ascii="Baskerville" w:eastAsia="Times New Roman" w:hAnsi="Baskerville" w:cs="Baskerville"/>
          <w:i/>
          <w:lang w:val="en-GB"/>
        </w:rPr>
        <w:t>Web of Knowledge</w:t>
      </w:r>
      <w:r w:rsidRPr="006D49ED">
        <w:rPr>
          <w:rFonts w:ascii="Baskerville" w:eastAsia="Times New Roman" w:hAnsi="Baskerville" w:cs="Baskerville"/>
          <w:lang w:val="en-GB"/>
        </w:rPr>
        <w:t xml:space="preserve"> </w:t>
      </w:r>
      <w:r w:rsidR="00877AF2">
        <w:rPr>
          <w:rFonts w:ascii="Baskerville" w:eastAsia="Times New Roman" w:hAnsi="Baskerville" w:cs="Baskerville"/>
          <w:lang w:val="en-GB"/>
        </w:rPr>
        <w:t>indexes substantially more science journals tha</w:t>
      </w:r>
      <w:r w:rsidR="00D85B78">
        <w:rPr>
          <w:rFonts w:ascii="Baskerville" w:eastAsia="Times New Roman" w:hAnsi="Baskerville" w:cs="Baskerville"/>
          <w:lang w:val="en-GB"/>
        </w:rPr>
        <w:t xml:space="preserve">n social science and humanities. Given gender imbalances across disciplines </w:t>
      </w:r>
      <w:r w:rsidR="00CD6A52">
        <w:rPr>
          <w:rFonts w:ascii="Baskerville" w:eastAsia="Times New Roman" w:hAnsi="Baskerville" w:cs="Baskerville"/>
          <w:lang w:val="en-GB"/>
        </w:rPr>
        <w:fldChar w:fldCharType="begin"/>
      </w:r>
      <w:r w:rsidR="006775CB">
        <w:rPr>
          <w:rFonts w:ascii="Baskerville" w:eastAsia="Times New Roman" w:hAnsi="Baskerville" w:cs="Baskerville"/>
          <w:lang w:val="en-GB"/>
        </w:rPr>
        <w:instrText xml:space="preserve"> ADDIN ZOTERO_ITEM CSL_CITATION {"citationID":"ZtAwnSA4","properties":{"formattedCitation":"(Ayalon, 2003)","plainCitation":"(Ayalon, 2003)"},"citationItems":[{"id":1594,"uris":["http://zotero.org/users/1667517/items/TZQ64ET3"],"uri":["http://zotero.org/users/1667517/items/TZQ64ET3"],"itemData":{"id":1594,"type":"article-journal","title":"Women and Men Go to University: Mathematical Background and Gender Differences in Choice of Field in Higher Education","container-title":"Sex Roles","page":"277-290","volume":"48","issue":"5-6","source":"link.springer.com","abstract":"Gender segregation in higher education is well documented. Female students major in mathematics, technology, and sciences less often than men, and they concentrate in humanities and social sciences. Using multinomial logit on the 6,139 applicants to Tel Aviv University in Israel in 1994, I examined the claim that one of the roots of gender segregation in higher education lies in course-taking patterns in high school. The main findings are as follows: Women are underrepresented among the applicants to the mathematics-related fields of study; mathematical background in high school is particularly effective in narrowing the gender gap in applying to selective and attractive, but not mathematically related, fields of study at the university; women rely on high qualifications more than men when applying to selective and male-dominated fields of study. Several explanations of the findings will be discussed.","DOI":"10.1023/A:1022829522556","ISSN":"0360-0025, 1573-2762","shortTitle":"Women and Men Go to University","journalAbbreviation":"Sex Roles","language":"en","author":[{"family":"Ayalon","given":"Hanna"}],"issued":{"date-parts":[["2003",3,1]]}}}],"schema":"https://github.com/citation-style-language/schema/raw/master/csl-citation.json"} </w:instrText>
      </w:r>
      <w:r w:rsidR="00CD6A52">
        <w:rPr>
          <w:rFonts w:ascii="Baskerville" w:eastAsia="Times New Roman" w:hAnsi="Baskerville" w:cs="Baskerville"/>
          <w:lang w:val="en-GB"/>
        </w:rPr>
        <w:fldChar w:fldCharType="separate"/>
      </w:r>
      <w:r w:rsidR="00C43875">
        <w:rPr>
          <w:rFonts w:ascii="Baskerville" w:eastAsia="Times New Roman" w:hAnsi="Baskerville" w:cs="Baskerville"/>
          <w:noProof/>
          <w:lang w:val="en-GB"/>
        </w:rPr>
        <w:t>(Ayalon, 2003)</w:t>
      </w:r>
      <w:r w:rsidR="00CD6A52">
        <w:rPr>
          <w:rFonts w:ascii="Baskerville" w:eastAsia="Times New Roman" w:hAnsi="Baskerville" w:cs="Baskerville"/>
          <w:lang w:val="en-GB"/>
        </w:rPr>
        <w:fldChar w:fldCharType="end"/>
      </w:r>
      <w:r w:rsidR="00486FB8">
        <w:rPr>
          <w:rFonts w:ascii="Baskerville" w:eastAsia="Times New Roman" w:hAnsi="Baskerville" w:cs="Baskerville"/>
          <w:lang w:val="en-GB"/>
        </w:rPr>
        <w:t xml:space="preserve"> and more feminised </w:t>
      </w:r>
      <w:r w:rsidR="0044300F">
        <w:rPr>
          <w:rFonts w:ascii="Baskerville" w:eastAsia="Times New Roman" w:hAnsi="Baskerville" w:cs="Baskerville"/>
          <w:lang w:val="en-GB"/>
        </w:rPr>
        <w:t>s</w:t>
      </w:r>
      <w:r w:rsidR="001502F9">
        <w:rPr>
          <w:rFonts w:ascii="Baskerville" w:eastAsia="Times New Roman" w:hAnsi="Baskerville" w:cs="Baskerville"/>
          <w:lang w:val="en-GB"/>
        </w:rPr>
        <w:t xml:space="preserve">ocial </w:t>
      </w:r>
      <w:r w:rsidR="0044300F">
        <w:rPr>
          <w:rFonts w:ascii="Baskerville" w:eastAsia="Times New Roman" w:hAnsi="Baskerville" w:cs="Baskerville"/>
          <w:lang w:val="en-GB"/>
        </w:rPr>
        <w:t>s</w:t>
      </w:r>
      <w:r w:rsidR="001502F9">
        <w:rPr>
          <w:rFonts w:ascii="Baskerville" w:eastAsia="Times New Roman" w:hAnsi="Baskerville" w:cs="Baskerville"/>
          <w:lang w:val="en-GB"/>
        </w:rPr>
        <w:t xml:space="preserve">ciences and </w:t>
      </w:r>
      <w:r w:rsidR="0044300F">
        <w:rPr>
          <w:rFonts w:ascii="Baskerville" w:eastAsia="Times New Roman" w:hAnsi="Baskerville" w:cs="Baskerville"/>
          <w:lang w:val="en-GB"/>
        </w:rPr>
        <w:t>h</w:t>
      </w:r>
      <w:r w:rsidR="003528E6">
        <w:rPr>
          <w:rFonts w:ascii="Baskerville" w:eastAsia="Times New Roman" w:hAnsi="Baskerville" w:cs="Baskerville"/>
          <w:lang w:val="en-GB"/>
        </w:rPr>
        <w:t>umanities</w:t>
      </w:r>
      <w:r w:rsidR="00486FB8">
        <w:rPr>
          <w:rFonts w:ascii="Baskerville" w:eastAsia="Times New Roman" w:hAnsi="Baskerville" w:cs="Baskerville"/>
          <w:lang w:val="en-GB"/>
        </w:rPr>
        <w:t>, this</w:t>
      </w:r>
      <w:r w:rsidR="00410E02">
        <w:rPr>
          <w:rFonts w:ascii="Baskerville" w:eastAsia="Times New Roman" w:hAnsi="Baskerville" w:cs="Baskerville"/>
          <w:lang w:val="en-GB"/>
        </w:rPr>
        <w:t xml:space="preserve"> </w:t>
      </w:r>
      <w:r w:rsidR="00D85B78">
        <w:rPr>
          <w:rFonts w:ascii="Baskerville" w:eastAsia="Times New Roman" w:hAnsi="Baskerville" w:cs="Baskerville"/>
          <w:lang w:val="en-GB"/>
        </w:rPr>
        <w:t>translate</w:t>
      </w:r>
      <w:r w:rsidR="002E24FC">
        <w:rPr>
          <w:rFonts w:ascii="Baskerville" w:eastAsia="Times New Roman" w:hAnsi="Baskerville" w:cs="Baskerville"/>
          <w:lang w:val="en-GB"/>
        </w:rPr>
        <w:t>s</w:t>
      </w:r>
      <w:r w:rsidR="00486FB8">
        <w:rPr>
          <w:rFonts w:ascii="Baskerville" w:eastAsia="Times New Roman" w:hAnsi="Baskerville" w:cs="Baskerville"/>
          <w:lang w:val="en-GB"/>
        </w:rPr>
        <w:t xml:space="preserve"> </w:t>
      </w:r>
      <w:r w:rsidR="00D85B78">
        <w:rPr>
          <w:rFonts w:ascii="Baskerville" w:eastAsia="Times New Roman" w:hAnsi="Baskerville" w:cs="Baskerville"/>
          <w:lang w:val="en-GB"/>
        </w:rPr>
        <w:t xml:space="preserve">in a higher likelihood to sample male researchers. </w:t>
      </w:r>
      <w:r w:rsidRPr="002B5DA8">
        <w:rPr>
          <w:rFonts w:ascii="Baskerville" w:eastAsia="Times New Roman" w:hAnsi="Baskerville" w:cs="Baskerville"/>
          <w:lang w:val="en-GB"/>
        </w:rPr>
        <w:t xml:space="preserve">Over half of the interviewees are between 30 and 39 years old, 8 between 40 and 49, and 7 are over 50 years old. </w:t>
      </w:r>
      <w:r w:rsidRPr="00CC6444">
        <w:rPr>
          <w:rFonts w:ascii="Baskerville" w:eastAsia="Times New Roman" w:hAnsi="Baskerville" w:cs="Baskerville"/>
          <w:lang w:val="en-GB"/>
        </w:rPr>
        <w:t xml:space="preserve">Most of the interviewees were outside India at the time of the interview (24), 9 were </w:t>
      </w:r>
      <w:r w:rsidRPr="00CC6444">
        <w:rPr>
          <w:rFonts w:ascii="Baskerville" w:eastAsia="Times New Roman" w:hAnsi="Baskerville" w:cs="Baskerville"/>
          <w:lang w:val="en-GB"/>
        </w:rPr>
        <w:lastRenderedPageBreak/>
        <w:t xml:space="preserve">returnees in India with international experience abroad, and 7 never emigrated. The distribution of countries of destination reflects general patterns of Indian academic mobility: 8 interviewees were in the US, 4 in the UK with the rest in Australia, Belgium, Canada, Czech Republic, Germany, Ireland, Switzerland, and Taiwan. </w:t>
      </w:r>
    </w:p>
    <w:p w14:paraId="5609629A" w14:textId="02ACB55F" w:rsidR="00001BCE" w:rsidRDefault="00E67614" w:rsidP="00C37386">
      <w:pPr>
        <w:spacing w:after="120" w:line="276" w:lineRule="auto"/>
        <w:rPr>
          <w:rFonts w:ascii="Baskerville" w:eastAsia="Times New Roman" w:hAnsi="Baskerville" w:cs="Baskerville"/>
          <w:lang w:val="en-GB"/>
        </w:rPr>
      </w:pPr>
      <w:r w:rsidRPr="00CC6444">
        <w:rPr>
          <w:rFonts w:ascii="Baskerville" w:eastAsia="Times New Roman" w:hAnsi="Baskerville" w:cs="Baskerville"/>
          <w:lang w:val="en-GB"/>
        </w:rPr>
        <w:t>I</w:t>
      </w:r>
      <w:r w:rsidR="00E348D7" w:rsidRPr="00CC6444">
        <w:rPr>
          <w:rFonts w:ascii="Baskerville" w:eastAsia="Times New Roman" w:hAnsi="Baskerville" w:cs="Baskerville"/>
          <w:lang w:val="en-GB"/>
        </w:rPr>
        <w:t>nterview</w:t>
      </w:r>
      <w:r w:rsidR="00742370" w:rsidRPr="00CC6444">
        <w:rPr>
          <w:rFonts w:ascii="Baskerville" w:eastAsia="Times New Roman" w:hAnsi="Baskerville" w:cs="Baskerville"/>
          <w:lang w:val="en-GB"/>
        </w:rPr>
        <w:t xml:space="preserve">s </w:t>
      </w:r>
      <w:r w:rsidR="006E0D53" w:rsidRPr="00CC6444">
        <w:rPr>
          <w:rFonts w:ascii="Baskerville" w:eastAsia="Times New Roman" w:hAnsi="Baskerville" w:cs="Baskerville"/>
          <w:lang w:val="en-GB"/>
        </w:rPr>
        <w:t>were conducted</w:t>
      </w:r>
      <w:r w:rsidR="00742370" w:rsidRPr="00CC6444">
        <w:rPr>
          <w:rFonts w:ascii="Baskerville" w:eastAsia="Times New Roman" w:hAnsi="Baskerville" w:cs="Baskerville"/>
          <w:lang w:val="en-GB"/>
        </w:rPr>
        <w:t xml:space="preserve"> via</w:t>
      </w:r>
      <w:r w:rsidR="00FC74F1">
        <w:rPr>
          <w:rFonts w:ascii="Baskerville" w:eastAsia="Times New Roman" w:hAnsi="Baskerville" w:cs="Baskerville"/>
          <w:lang w:val="en-GB"/>
        </w:rPr>
        <w:t xml:space="preserve"> </w:t>
      </w:r>
      <w:r w:rsidR="00742370" w:rsidRPr="00CC6444">
        <w:rPr>
          <w:rFonts w:ascii="Baskerville" w:eastAsia="Times New Roman" w:hAnsi="Baskerville" w:cs="Baskerville"/>
          <w:lang w:val="en-GB"/>
        </w:rPr>
        <w:t>Skype</w:t>
      </w:r>
      <w:r w:rsidR="00FC74F1">
        <w:rPr>
          <w:rFonts w:ascii="Baskerville" w:eastAsia="Times New Roman" w:hAnsi="Baskerville" w:cs="Baskerville"/>
          <w:lang w:val="en-GB"/>
        </w:rPr>
        <w:t xml:space="preserve"> video-calls</w:t>
      </w:r>
      <w:r w:rsidR="00742370" w:rsidRPr="00CC6444">
        <w:rPr>
          <w:rFonts w:ascii="Baskerville" w:eastAsia="Times New Roman" w:hAnsi="Baskerville" w:cs="Baskerville"/>
          <w:lang w:val="en-GB"/>
        </w:rPr>
        <w:t xml:space="preserve">, with duration between 40 and 70 minutes, </w:t>
      </w:r>
      <w:r w:rsidR="001D77EE">
        <w:rPr>
          <w:rFonts w:ascii="Baskerville" w:eastAsia="Times New Roman" w:hAnsi="Baskerville" w:cs="Baskerville"/>
          <w:lang w:val="en-GB"/>
        </w:rPr>
        <w:t xml:space="preserve">and were </w:t>
      </w:r>
      <w:r w:rsidR="007C022E" w:rsidRPr="00CC6444">
        <w:rPr>
          <w:rFonts w:ascii="Baskerville" w:eastAsia="Times New Roman" w:hAnsi="Baskerville" w:cs="Baskerville"/>
          <w:lang w:val="en-GB"/>
        </w:rPr>
        <w:t>audio</w:t>
      </w:r>
      <w:r w:rsidR="007C022E">
        <w:rPr>
          <w:rFonts w:ascii="Baskerville" w:eastAsia="Times New Roman" w:hAnsi="Baskerville" w:cs="Baskerville"/>
          <w:lang w:val="en-GB"/>
        </w:rPr>
        <w:t>-</w:t>
      </w:r>
      <w:r w:rsidR="00742370" w:rsidRPr="00CC6444">
        <w:rPr>
          <w:rFonts w:ascii="Baskerville" w:eastAsia="Times New Roman" w:hAnsi="Baskerville" w:cs="Baskerville"/>
          <w:lang w:val="en-GB"/>
        </w:rPr>
        <w:t>recorded and fully transcribed</w:t>
      </w:r>
      <w:r w:rsidRPr="00CC6444">
        <w:rPr>
          <w:rFonts w:ascii="Baskerville" w:eastAsia="Times New Roman" w:hAnsi="Baskerville" w:cs="Baskerville"/>
          <w:lang w:val="en-GB"/>
        </w:rPr>
        <w:t>.</w:t>
      </w:r>
      <w:r w:rsidR="00FC74F1">
        <w:rPr>
          <w:rFonts w:ascii="Baskerville" w:eastAsia="Times New Roman" w:hAnsi="Baskerville" w:cs="Baskerville"/>
          <w:lang w:val="en-GB"/>
        </w:rPr>
        <w:t xml:space="preserve"> This methodology facilitated reaching a global sample of interviewees without the time and cost limitations of face-to-face interviewing </w:t>
      </w:r>
      <w:r w:rsidR="00380B4C">
        <w:rPr>
          <w:rFonts w:ascii="Baskerville" w:eastAsia="Times New Roman" w:hAnsi="Baskerville" w:cs="Baskerville"/>
          <w:lang w:val="en-GB"/>
        </w:rPr>
        <w:fldChar w:fldCharType="begin"/>
      </w:r>
      <w:r w:rsidR="00C43875">
        <w:rPr>
          <w:rFonts w:ascii="Baskerville" w:eastAsia="Times New Roman" w:hAnsi="Baskerville" w:cs="Baskerville"/>
          <w:lang w:val="en-GB"/>
        </w:rPr>
        <w:instrText xml:space="preserve"> ADDIN ZOTERO_ITEM CSL_CITATION {"citationID":"oa6Apmlz","properties":{"formattedCitation":"(Janghorban et al., 2014)","plainCitation":"(Janghorban et al., 2014)"},"citationItems":[{"id":1596,"uris":["http://zotero.org/users/1667517/items/H5F6F9EU"],"uri":["http://zotero.org/users/1667517/items/H5F6F9EU"],"itemData":{"id":1596,"type":"article-journal","title":"Skype interviewing: The new generation of online synchronous interview in qualitative research","container-title":"International Journal of Qualitative Studies on Health and Well-being","volume":"9","source":"PubMed Central","abstract":"The most commonly used method for data collection in qualitative research is interviewing. With technology changes over the last few decades, the online interview has overcome time and financial constraints, geographical dispersion, and physical mobility boundaries, which have adversely affected onsite interviews. Skype as a synchronous online service offers researchers the possibility of conducting individual interviews as well as small focus groups, comparable to onsite types. This commentary presents the characteristics of the Skype interview as an alternative or supplemental choice to investigators who want to change their conventional approach of interviewing.","URL":"http://www.ncbi.nlm.nih.gov/pmc/articles/PMC3991833/","DOI":"10.3402/qhw.v9.24152","ISSN":"1748-2623","note":"PMID: 24746247\nPMCID: PMC3991833","shortTitle":"Skype interviewing","journalAbbreviation":"Int J Qual Stud Health Well-being","author":[{"family":"Janghorban","given":"Roksana"},{"family":"Roudsari","given":"Robab Latifnejad"},{"family":"Taghipour","given":"Ali"}],"issued":{"date-parts":[["2014",4,15]]},"accessed":{"date-parts":[["2017",7,12]]}}}],"schema":"https://github.com/citation-style-language/schema/raw/master/csl-citation.json"} </w:instrText>
      </w:r>
      <w:r w:rsidR="00380B4C">
        <w:rPr>
          <w:rFonts w:ascii="Baskerville" w:eastAsia="Times New Roman" w:hAnsi="Baskerville" w:cs="Baskerville"/>
          <w:lang w:val="en-GB"/>
        </w:rPr>
        <w:fldChar w:fldCharType="separate"/>
      </w:r>
      <w:r w:rsidR="00C43875">
        <w:rPr>
          <w:rFonts w:ascii="Baskerville" w:eastAsia="Times New Roman" w:hAnsi="Baskerville" w:cs="Baskerville"/>
          <w:noProof/>
          <w:lang w:val="en-GB"/>
        </w:rPr>
        <w:t>(Janghorban et al., 2014)</w:t>
      </w:r>
      <w:r w:rsidR="00380B4C">
        <w:rPr>
          <w:rFonts w:ascii="Baskerville" w:eastAsia="Times New Roman" w:hAnsi="Baskerville" w:cs="Baskerville"/>
          <w:lang w:val="en-GB"/>
        </w:rPr>
        <w:fldChar w:fldCharType="end"/>
      </w:r>
      <w:r w:rsidR="00F543AE">
        <w:rPr>
          <w:rFonts w:ascii="Baskerville" w:eastAsia="Times New Roman" w:hAnsi="Baskerville" w:cs="Baskerville"/>
          <w:lang w:val="en-GB"/>
        </w:rPr>
        <w:t xml:space="preserve">. </w:t>
      </w:r>
      <w:r w:rsidR="00FE33B7" w:rsidRPr="008C6C91">
        <w:rPr>
          <w:rFonts w:ascii="Baskerville" w:eastAsia="Times New Roman" w:hAnsi="Baskerville" w:cs="Baskerville"/>
          <w:lang w:val="en-GB"/>
        </w:rPr>
        <w:t xml:space="preserve">The interviewers used a semi-structured interview guide, which enabled a structured conversation allowing for cross-comparison across the different cases but also giving enough freedom for the interviewee to elaborate </w:t>
      </w:r>
      <w:r w:rsidR="0083553C" w:rsidRPr="00616D3E">
        <w:rPr>
          <w:rFonts w:ascii="Baskerville" w:eastAsia="Times New Roman" w:hAnsi="Baskerville" w:cs="Baskerville"/>
          <w:lang w:val="en-GB"/>
        </w:rPr>
        <w:t xml:space="preserve">on </w:t>
      </w:r>
      <w:r w:rsidR="00FE33B7" w:rsidRPr="00616D3E">
        <w:rPr>
          <w:rFonts w:ascii="Baskerville" w:eastAsia="Times New Roman" w:hAnsi="Baskerville" w:cs="Baskerville"/>
          <w:lang w:val="en-GB"/>
        </w:rPr>
        <w:t>other topics</w:t>
      </w:r>
      <w:r w:rsidR="00FB7F75">
        <w:rPr>
          <w:rFonts w:ascii="Baskerville" w:eastAsia="Times New Roman" w:hAnsi="Baskerville" w:cs="Baskerville"/>
          <w:lang w:val="en-GB"/>
        </w:rPr>
        <w:t xml:space="preserve">. </w:t>
      </w:r>
      <w:r w:rsidR="00FE33B7" w:rsidRPr="00616D3E">
        <w:rPr>
          <w:rFonts w:ascii="Baskerville" w:eastAsia="Times New Roman" w:hAnsi="Baskerville" w:cs="Baskerville"/>
          <w:lang w:val="en-GB"/>
        </w:rPr>
        <w:t>The conversation followed a biographical approach</w:t>
      </w:r>
      <w:r w:rsidR="00316AD6">
        <w:rPr>
          <w:rFonts w:ascii="Baskerville" w:eastAsia="Times New Roman" w:hAnsi="Baskerville" w:cs="Baskerville"/>
          <w:lang w:val="en-GB"/>
        </w:rPr>
        <w:t xml:space="preserve"> </w:t>
      </w:r>
      <w:r w:rsidR="00380B4C">
        <w:rPr>
          <w:rFonts w:ascii="Baskerville" w:eastAsia="Times New Roman" w:hAnsi="Baskerville" w:cs="Baskerville"/>
          <w:lang w:val="en-GB"/>
        </w:rPr>
        <w:fldChar w:fldCharType="begin"/>
      </w:r>
      <w:r w:rsidR="006775CB">
        <w:rPr>
          <w:rFonts w:ascii="Baskerville" w:eastAsia="Times New Roman" w:hAnsi="Baskerville" w:cs="Baskerville"/>
          <w:lang w:val="en-GB"/>
        </w:rPr>
        <w:instrText xml:space="preserve"> ADDIN ZOTERO_ITEM CSL_CITATION {"citationID":"oIXR6oGI","properties":{"formattedCitation":"(Apitzsch and Siouti, 2007)","plainCitation":"(Apitzsch and Siouti, 2007)"},"citationItems":[{"id":1586,"uris":["http://zotero.org/users/1667517/items/X4AP7B3W"],"uri":["http://zotero.org/users/1667517/items/X4AP7B3W"],"itemData":{"id":1586,"type":"article","title":"Biographical Analysis as an Interdisciplinary Research Perspective in  the Field of Migration Studies.","publisher":"Johann Wolfgang Goethe Universität","URL":"http://www.york.ac.uk/res/researchintegration/ Integrative_Research_Methods/Apitzsch%20Biographical%20Analysis%20April%202007.pdf","author":[{"family":"Apitzsch","given":"Ursula"},{"family":"Siouti","given":"Irini"}],"issued":{"date-parts":[["2007"]]}}}],"schema":"https://github.com/citation-style-language/schema/raw/master/csl-citation.json"} </w:instrText>
      </w:r>
      <w:r w:rsidR="00380B4C">
        <w:rPr>
          <w:rFonts w:ascii="Baskerville" w:eastAsia="Times New Roman" w:hAnsi="Baskerville" w:cs="Baskerville"/>
          <w:lang w:val="en-GB"/>
        </w:rPr>
        <w:fldChar w:fldCharType="separate"/>
      </w:r>
      <w:r w:rsidR="00C43875">
        <w:rPr>
          <w:rFonts w:ascii="Baskerville" w:eastAsia="Times New Roman" w:hAnsi="Baskerville" w:cs="Baskerville"/>
          <w:noProof/>
          <w:lang w:val="en-GB"/>
        </w:rPr>
        <w:t>(Apitzsch and Siouti, 2007)</w:t>
      </w:r>
      <w:r w:rsidR="00380B4C">
        <w:rPr>
          <w:rFonts w:ascii="Baskerville" w:eastAsia="Times New Roman" w:hAnsi="Baskerville" w:cs="Baskerville"/>
          <w:lang w:val="en-GB"/>
        </w:rPr>
        <w:fldChar w:fldCharType="end"/>
      </w:r>
      <w:r w:rsidR="00FE33B7" w:rsidRPr="00616D3E">
        <w:rPr>
          <w:rFonts w:ascii="Baskerville" w:eastAsia="Times New Roman" w:hAnsi="Baskerville" w:cs="Baskerville"/>
          <w:lang w:val="en-GB"/>
        </w:rPr>
        <w:t xml:space="preserve"> focusing </w:t>
      </w:r>
      <w:r w:rsidR="00742370" w:rsidRPr="00CC6444">
        <w:rPr>
          <w:rFonts w:ascii="Baskerville" w:eastAsia="Times New Roman" w:hAnsi="Baskerville" w:cs="Baskerville"/>
          <w:lang w:val="en-GB"/>
        </w:rPr>
        <w:t xml:space="preserve">on </w:t>
      </w:r>
      <w:r w:rsidRPr="00CC6444">
        <w:rPr>
          <w:rFonts w:ascii="Baskerville" w:eastAsia="Times New Roman" w:hAnsi="Baskerville" w:cs="Baskerville"/>
          <w:lang w:val="en-GB"/>
        </w:rPr>
        <w:t xml:space="preserve">educational and </w:t>
      </w:r>
      <w:r w:rsidR="00742370" w:rsidRPr="00CC6444">
        <w:rPr>
          <w:rFonts w:ascii="Baskerville" w:eastAsia="Times New Roman" w:hAnsi="Baskerville" w:cs="Baskerville"/>
          <w:lang w:val="en-GB"/>
        </w:rPr>
        <w:t>professional</w:t>
      </w:r>
      <w:r w:rsidRPr="00CC6444">
        <w:rPr>
          <w:rFonts w:ascii="Baskerville" w:eastAsia="Times New Roman" w:hAnsi="Baskerville" w:cs="Baskerville"/>
          <w:lang w:val="en-GB"/>
        </w:rPr>
        <w:t xml:space="preserve"> </w:t>
      </w:r>
      <w:r w:rsidR="00747020" w:rsidRPr="00CC6444">
        <w:rPr>
          <w:rFonts w:ascii="Baskerville" w:eastAsia="Times New Roman" w:hAnsi="Baskerville" w:cs="Baskerville"/>
          <w:lang w:val="en-GB"/>
        </w:rPr>
        <w:t>trajectories</w:t>
      </w:r>
      <w:r w:rsidR="00742370" w:rsidRPr="00CC6444">
        <w:rPr>
          <w:rFonts w:ascii="Baskerville" w:eastAsia="Times New Roman" w:hAnsi="Baskerville" w:cs="Baskerville"/>
          <w:lang w:val="en-GB"/>
        </w:rPr>
        <w:t xml:space="preserve">, </w:t>
      </w:r>
      <w:r w:rsidR="001C6339">
        <w:rPr>
          <w:rFonts w:ascii="Baskerville" w:eastAsia="Times New Roman" w:hAnsi="Baskerville" w:cs="Baskerville"/>
          <w:lang w:val="en-GB"/>
        </w:rPr>
        <w:t xml:space="preserve">and </w:t>
      </w:r>
      <w:r w:rsidR="00742370" w:rsidRPr="00CC6444">
        <w:rPr>
          <w:rFonts w:ascii="Baskerville" w:eastAsia="Times New Roman" w:hAnsi="Baskerville" w:cs="Baskerville"/>
          <w:lang w:val="en-GB"/>
        </w:rPr>
        <w:t xml:space="preserve">exploring in particular </w:t>
      </w:r>
      <w:r w:rsidR="0083553C" w:rsidRPr="00CC6444">
        <w:rPr>
          <w:rFonts w:ascii="Baskerville" w:eastAsia="Times New Roman" w:hAnsi="Baskerville" w:cs="Baskerville"/>
          <w:lang w:val="en-GB"/>
        </w:rPr>
        <w:t>decision</w:t>
      </w:r>
      <w:r w:rsidR="0083553C">
        <w:rPr>
          <w:rFonts w:ascii="Baskerville" w:eastAsia="Times New Roman" w:hAnsi="Baskerville" w:cs="Baskerville"/>
          <w:lang w:val="en-GB"/>
        </w:rPr>
        <w:t>-</w:t>
      </w:r>
      <w:r w:rsidR="00742370" w:rsidRPr="00CC6444">
        <w:rPr>
          <w:rFonts w:ascii="Baskerville" w:eastAsia="Times New Roman" w:hAnsi="Baskerville" w:cs="Baskerville"/>
          <w:lang w:val="en-GB"/>
        </w:rPr>
        <w:t xml:space="preserve">making processes in relation to </w:t>
      </w:r>
      <w:r w:rsidRPr="00CC6444">
        <w:rPr>
          <w:rFonts w:ascii="Baskerville" w:eastAsia="Times New Roman" w:hAnsi="Baskerville" w:cs="Baskerville"/>
          <w:lang w:val="en-GB"/>
        </w:rPr>
        <w:t>where to study</w:t>
      </w:r>
      <w:r w:rsidR="001C6339">
        <w:rPr>
          <w:rFonts w:ascii="Baskerville" w:eastAsia="Times New Roman" w:hAnsi="Baskerville" w:cs="Baskerville"/>
          <w:lang w:val="en-GB"/>
        </w:rPr>
        <w:t>/</w:t>
      </w:r>
      <w:r w:rsidRPr="00CC6444">
        <w:rPr>
          <w:rFonts w:ascii="Baskerville" w:eastAsia="Times New Roman" w:hAnsi="Baskerville" w:cs="Baskerville"/>
          <w:lang w:val="en-GB"/>
        </w:rPr>
        <w:t>work at key transition stages</w:t>
      </w:r>
      <w:r w:rsidR="00C96843">
        <w:rPr>
          <w:rFonts w:ascii="Baskerville" w:eastAsia="Times New Roman" w:hAnsi="Baskerville" w:cs="Baskerville"/>
          <w:lang w:val="en-GB"/>
        </w:rPr>
        <w:t xml:space="preserve">: </w:t>
      </w:r>
      <w:r w:rsidR="00FE33B7" w:rsidRPr="00CC6444">
        <w:rPr>
          <w:rFonts w:ascii="Baskerville" w:eastAsia="Times New Roman" w:hAnsi="Baskerville" w:cs="Baskerville"/>
          <w:lang w:val="en-GB"/>
        </w:rPr>
        <w:t>BA, MA, PhD, first job and up to the current job</w:t>
      </w:r>
      <w:r w:rsidR="00742370" w:rsidRPr="00CC6444">
        <w:rPr>
          <w:rFonts w:ascii="Baskerville" w:eastAsia="Times New Roman" w:hAnsi="Baskerville" w:cs="Baskerville"/>
          <w:lang w:val="en-GB"/>
        </w:rPr>
        <w:t xml:space="preserve">. </w:t>
      </w:r>
    </w:p>
    <w:p w14:paraId="1595F492" w14:textId="1BA7B4F4" w:rsidR="00F543AE" w:rsidRPr="00616D3E" w:rsidRDefault="00D53921" w:rsidP="00C37386">
      <w:pPr>
        <w:spacing w:after="120" w:line="276" w:lineRule="auto"/>
        <w:rPr>
          <w:rFonts w:ascii="Baskerville" w:eastAsia="Times New Roman" w:hAnsi="Baskerville" w:cs="Baskerville"/>
          <w:lang w:val="en-GB"/>
        </w:rPr>
      </w:pPr>
      <w:r>
        <w:rPr>
          <w:rFonts w:ascii="Baskerville" w:eastAsia="Times New Roman" w:hAnsi="Baskerville" w:cs="Baskerville"/>
          <w:lang w:val="en-GB"/>
        </w:rPr>
        <w:t>The transcripts</w:t>
      </w:r>
      <w:r w:rsidR="004F65BA" w:rsidRPr="00616D3E">
        <w:rPr>
          <w:rFonts w:ascii="Baskerville" w:eastAsia="Times New Roman" w:hAnsi="Baskerville" w:cs="Baskerville"/>
          <w:lang w:val="en-GB"/>
        </w:rPr>
        <w:t xml:space="preserve"> </w:t>
      </w:r>
      <w:r>
        <w:rPr>
          <w:rFonts w:ascii="Baskerville" w:eastAsia="Times New Roman" w:hAnsi="Baskerville" w:cs="Baskerville"/>
          <w:lang w:val="en-GB"/>
        </w:rPr>
        <w:t>were</w:t>
      </w:r>
      <w:r w:rsidR="004F65BA" w:rsidRPr="00616D3E">
        <w:rPr>
          <w:rFonts w:ascii="Baskerville" w:eastAsia="Times New Roman" w:hAnsi="Baskerville" w:cs="Baskerville"/>
          <w:lang w:val="en-GB"/>
        </w:rPr>
        <w:t xml:space="preserve"> coded using QSR International </w:t>
      </w:r>
      <w:proofErr w:type="spellStart"/>
      <w:r w:rsidR="004F65BA" w:rsidRPr="00616D3E">
        <w:rPr>
          <w:rFonts w:ascii="Baskerville" w:eastAsia="Times New Roman" w:hAnsi="Baskerville" w:cs="Baskerville"/>
          <w:lang w:val="en-GB"/>
        </w:rPr>
        <w:t>NVivo</w:t>
      </w:r>
      <w:proofErr w:type="spellEnd"/>
      <w:r w:rsidR="004F65BA" w:rsidRPr="00616D3E">
        <w:rPr>
          <w:rFonts w:ascii="Baskerville" w:eastAsia="Times New Roman" w:hAnsi="Baskerville" w:cs="Baskerville"/>
          <w:lang w:val="en-GB"/>
        </w:rPr>
        <w:t xml:space="preserve"> software. The coding process facilitated a structured categorisation of the data in the main nodes of information that surfaced from the interview guide, as well</w:t>
      </w:r>
      <w:r w:rsidR="004F65BA" w:rsidRPr="00CC6444">
        <w:rPr>
          <w:rFonts w:ascii="Baskerville" w:hAnsi="Baskerville"/>
          <w:lang w:val="en-GB"/>
        </w:rPr>
        <w:t xml:space="preserve"> as new themes that emerged during the data collection</w:t>
      </w:r>
      <w:r w:rsidR="0021778E">
        <w:rPr>
          <w:rFonts w:ascii="Baskerville" w:hAnsi="Baskerville"/>
          <w:lang w:val="en-GB"/>
        </w:rPr>
        <w:t xml:space="preserve"> </w:t>
      </w:r>
      <w:r w:rsidR="0021778E">
        <w:rPr>
          <w:rFonts w:ascii="Baskerville" w:hAnsi="Baskerville"/>
          <w:lang w:val="en-GB"/>
        </w:rPr>
        <w:fldChar w:fldCharType="begin"/>
      </w:r>
      <w:r w:rsidR="006775CB">
        <w:rPr>
          <w:rFonts w:ascii="Baskerville" w:hAnsi="Baskerville"/>
          <w:lang w:val="en-GB"/>
        </w:rPr>
        <w:instrText xml:space="preserve"> ADDIN ZOTERO_ITEM CSL_CITATION {"citationID":"gp7XhTBo","properties":{"formattedCitation":"(Schmidt, 2004)","plainCitation":"(Schmidt, 2004)"},"citationItems":[{"id":1600,"uris":["http://zotero.org/users/1667517/items/M9BCNC7U"],"uri":["http://zotero.org/users/1667517/items/M9BCNC7U"],"itemData":{"id":1600,"type":"chapter","container-title":"A Companion to Qualitative Research","publisher":"SAGE","page":"253-258","source":"Google Books","abstract":"A Companion to Qualitative Research draws on the work of an array of leading scholars from Europe, Britain and North America to present a summary of every aspect of the qualitative research process from nuts-and-bolts methods and research styles, to examinations of methodological theory and epistemology. It is one of the few surveys of qualitative research to adopt a genuinely international voice.","ISBN":"978-0-7619-7374-4","language":"en","author":[{"family":"Schmidt","given":"Christiane"}],"editor":[{"family":"Flick","given":"Uwe"},{"family":"Kardoff","given":"Ernst","dropping-particle":"von"},{"family":"Steinke","given":"Ines"}],"issued":{"date-parts":[["2004",5,25]]}}}],"schema":"https://github.com/citation-style-language/schema/raw/master/csl-citation.json"} </w:instrText>
      </w:r>
      <w:r w:rsidR="0021778E">
        <w:rPr>
          <w:rFonts w:ascii="Baskerville" w:hAnsi="Baskerville"/>
          <w:lang w:val="en-GB"/>
        </w:rPr>
        <w:fldChar w:fldCharType="separate"/>
      </w:r>
      <w:r w:rsidR="00C43875">
        <w:rPr>
          <w:rFonts w:ascii="Baskerville" w:hAnsi="Baskerville"/>
          <w:noProof/>
          <w:lang w:val="en-GB"/>
        </w:rPr>
        <w:t>(Schmidt, 2004)</w:t>
      </w:r>
      <w:r w:rsidR="0021778E">
        <w:rPr>
          <w:rFonts w:ascii="Baskerville" w:hAnsi="Baskerville"/>
          <w:lang w:val="en-GB"/>
        </w:rPr>
        <w:fldChar w:fldCharType="end"/>
      </w:r>
      <w:r w:rsidR="004F65BA" w:rsidRPr="00CC6444">
        <w:rPr>
          <w:rFonts w:ascii="Baskerville" w:hAnsi="Baskerville"/>
          <w:lang w:val="en-GB"/>
        </w:rPr>
        <w:t xml:space="preserve">. The identities of the interviewees have been anonymised. The excerpts from the interviews utilised in this chapter only account for a sample of the interviews carried out, and exemplify some of the recurrent narratives for each of the themes analysed. </w:t>
      </w:r>
    </w:p>
    <w:p w14:paraId="63DEEA0B" w14:textId="77777777" w:rsidR="00001BCE" w:rsidRDefault="00001BCE" w:rsidP="00747020">
      <w:pPr>
        <w:pStyle w:val="Titre2"/>
        <w:ind w:left="0" w:firstLine="0"/>
      </w:pPr>
    </w:p>
    <w:p w14:paraId="186002A1" w14:textId="77777777" w:rsidR="001844B6" w:rsidRDefault="001844B6" w:rsidP="00747020">
      <w:pPr>
        <w:pStyle w:val="Titre2"/>
        <w:ind w:left="0" w:firstLine="0"/>
      </w:pPr>
      <w:r w:rsidRPr="0083553C">
        <w:t xml:space="preserve">Findings </w:t>
      </w:r>
    </w:p>
    <w:p w14:paraId="66074466" w14:textId="2011F702" w:rsidR="00E40766" w:rsidRDefault="00664149" w:rsidP="00597865">
      <w:pPr>
        <w:spacing w:line="276" w:lineRule="auto"/>
        <w:rPr>
          <w:rFonts w:ascii="Baskerville" w:hAnsi="Baskerville"/>
          <w:lang w:val="en-GB"/>
        </w:rPr>
      </w:pPr>
      <w:r w:rsidRPr="00597865">
        <w:rPr>
          <w:rFonts w:ascii="Baskerville" w:hAnsi="Baskerville"/>
          <w:lang w:val="en-GB"/>
        </w:rPr>
        <w:t xml:space="preserve">Our findings </w:t>
      </w:r>
      <w:r w:rsidR="0027196C">
        <w:rPr>
          <w:rFonts w:ascii="Baskerville" w:hAnsi="Baskerville"/>
          <w:lang w:val="en-GB"/>
        </w:rPr>
        <w:t>are</w:t>
      </w:r>
      <w:r w:rsidR="00597865" w:rsidRPr="00597865">
        <w:rPr>
          <w:rFonts w:ascii="Baskerville" w:hAnsi="Baskerville"/>
          <w:lang w:val="en-GB"/>
        </w:rPr>
        <w:t xml:space="preserve"> organized around t</w:t>
      </w:r>
      <w:r w:rsidRPr="00597865">
        <w:rPr>
          <w:rFonts w:ascii="Baskerville" w:hAnsi="Baskerville"/>
          <w:lang w:val="en-GB"/>
        </w:rPr>
        <w:t>hree main themes</w:t>
      </w:r>
      <w:r w:rsidR="00597865" w:rsidRPr="00597865">
        <w:rPr>
          <w:rFonts w:ascii="Baskerville" w:hAnsi="Baskerville"/>
          <w:lang w:val="en-GB"/>
        </w:rPr>
        <w:t xml:space="preserve">. First, we </w:t>
      </w:r>
      <w:r w:rsidR="00597865">
        <w:rPr>
          <w:rFonts w:ascii="Baskerville" w:hAnsi="Baskerville"/>
          <w:lang w:val="en-GB"/>
        </w:rPr>
        <w:t>discuss</w:t>
      </w:r>
      <w:r w:rsidR="00597865" w:rsidRPr="00597865">
        <w:rPr>
          <w:rFonts w:ascii="Baskerville" w:hAnsi="Baskerville"/>
          <w:lang w:val="en-GB"/>
        </w:rPr>
        <w:t xml:space="preserve"> the role migration policies play in students’ and researchers’ </w:t>
      </w:r>
      <w:r w:rsidRPr="00597865">
        <w:rPr>
          <w:rFonts w:ascii="Baskerville" w:hAnsi="Baskerville"/>
          <w:lang w:val="en-GB"/>
        </w:rPr>
        <w:t xml:space="preserve">first moves </w:t>
      </w:r>
      <w:r w:rsidR="00597865" w:rsidRPr="00597865">
        <w:rPr>
          <w:rFonts w:ascii="Baskerville" w:hAnsi="Baskerville"/>
          <w:lang w:val="en-GB"/>
        </w:rPr>
        <w:t>abroad,</w:t>
      </w:r>
      <w:r w:rsidR="001C6339">
        <w:rPr>
          <w:rFonts w:ascii="Baskerville" w:hAnsi="Baskerville"/>
          <w:lang w:val="en-GB"/>
        </w:rPr>
        <w:t xml:space="preserve"> and</w:t>
      </w:r>
      <w:r w:rsidR="00597865" w:rsidRPr="00597865">
        <w:rPr>
          <w:rFonts w:ascii="Baskerville" w:hAnsi="Baskerville"/>
          <w:lang w:val="en-GB"/>
        </w:rPr>
        <w:t xml:space="preserve"> in shaping </w:t>
      </w:r>
      <w:r w:rsidR="0027196C">
        <w:rPr>
          <w:rFonts w:ascii="Baskerville" w:hAnsi="Baskerville"/>
          <w:lang w:val="en-GB"/>
        </w:rPr>
        <w:t xml:space="preserve">both </w:t>
      </w:r>
      <w:r w:rsidR="00597865" w:rsidRPr="00597865">
        <w:rPr>
          <w:rFonts w:ascii="Baskerville" w:hAnsi="Baskerville"/>
          <w:lang w:val="en-GB"/>
        </w:rPr>
        <w:t xml:space="preserve">their destination aspirations and capabilities to join their country of choice. Second, </w:t>
      </w:r>
      <w:r w:rsidR="00597865">
        <w:rPr>
          <w:rFonts w:ascii="Baskerville" w:hAnsi="Baskerville"/>
          <w:lang w:val="en-GB"/>
        </w:rPr>
        <w:t xml:space="preserve">we examine how destination-country policies </w:t>
      </w:r>
      <w:r w:rsidR="00E40766">
        <w:rPr>
          <w:rFonts w:ascii="Baskerville" w:hAnsi="Baskerville"/>
          <w:lang w:val="en-GB"/>
        </w:rPr>
        <w:t>influence subsequent career and mobility choices, and how they may contribute to retaining or redirecting international students and researchers. Third,</w:t>
      </w:r>
      <w:r w:rsidR="00D302CA">
        <w:rPr>
          <w:rFonts w:ascii="Baskerville" w:hAnsi="Baskerville"/>
          <w:lang w:val="en-GB"/>
        </w:rPr>
        <w:t xml:space="preserve"> </w:t>
      </w:r>
      <w:r w:rsidR="005B2392">
        <w:rPr>
          <w:rFonts w:ascii="Baskerville" w:hAnsi="Baskerville"/>
          <w:lang w:val="en-GB"/>
        </w:rPr>
        <w:t>we explore a somewhat unexpected finding</w:t>
      </w:r>
      <w:r w:rsidR="0027196C">
        <w:rPr>
          <w:rFonts w:ascii="Baskerville" w:hAnsi="Baskerville"/>
          <w:lang w:val="en-GB"/>
        </w:rPr>
        <w:t>;</w:t>
      </w:r>
      <w:r w:rsidR="005B2392">
        <w:rPr>
          <w:rFonts w:ascii="Baskerville" w:hAnsi="Baskerville"/>
          <w:lang w:val="en-GB"/>
        </w:rPr>
        <w:t xml:space="preserve"> </w:t>
      </w:r>
      <w:r w:rsidR="00752C45">
        <w:rPr>
          <w:rFonts w:ascii="Baskerville" w:hAnsi="Baskerville"/>
          <w:lang w:val="en-GB"/>
        </w:rPr>
        <w:t xml:space="preserve">the </w:t>
      </w:r>
      <w:r w:rsidR="009E0734">
        <w:rPr>
          <w:rFonts w:ascii="Baskerville" w:hAnsi="Baskerville"/>
          <w:lang w:val="en-GB"/>
        </w:rPr>
        <w:t xml:space="preserve">role policies may play in postponing return. </w:t>
      </w:r>
    </w:p>
    <w:p w14:paraId="42FEE3AA" w14:textId="0E316314" w:rsidR="00D85B78" w:rsidRPr="00D85B78" w:rsidRDefault="00597865" w:rsidP="005B2392">
      <w:pPr>
        <w:spacing w:line="276" w:lineRule="auto"/>
        <w:rPr>
          <w:lang w:val="en-GB"/>
        </w:rPr>
      </w:pPr>
      <w:r>
        <w:rPr>
          <w:rFonts w:ascii="Baskerville" w:hAnsi="Baskerville"/>
          <w:lang w:val="en-GB"/>
        </w:rPr>
        <w:t xml:space="preserve"> </w:t>
      </w:r>
    </w:p>
    <w:p w14:paraId="3651ABF0" w14:textId="77777777" w:rsidR="00816892" w:rsidRPr="00CC6444" w:rsidRDefault="009F2140" w:rsidP="00747020">
      <w:pPr>
        <w:pStyle w:val="Titre2"/>
        <w:ind w:left="0" w:firstLine="0"/>
        <w:rPr>
          <w:i/>
        </w:rPr>
      </w:pPr>
      <w:r w:rsidRPr="0083553C">
        <w:rPr>
          <w:i/>
        </w:rPr>
        <w:t>Migratio</w:t>
      </w:r>
      <w:r w:rsidR="00357154" w:rsidRPr="0083553C">
        <w:rPr>
          <w:i/>
        </w:rPr>
        <w:t xml:space="preserve">n policies, </w:t>
      </w:r>
      <w:r w:rsidR="00467542" w:rsidRPr="0083553C">
        <w:rPr>
          <w:i/>
        </w:rPr>
        <w:t xml:space="preserve">limited </w:t>
      </w:r>
      <w:r w:rsidR="00357154" w:rsidRPr="0083553C">
        <w:rPr>
          <w:i/>
        </w:rPr>
        <w:t xml:space="preserve">influence </w:t>
      </w:r>
      <w:r w:rsidR="000A0194" w:rsidRPr="0083553C">
        <w:rPr>
          <w:i/>
        </w:rPr>
        <w:t>on</w:t>
      </w:r>
      <w:r w:rsidR="00357154" w:rsidRPr="0083553C">
        <w:rPr>
          <w:i/>
        </w:rPr>
        <w:t xml:space="preserve"> </w:t>
      </w:r>
      <w:r w:rsidRPr="0083553C">
        <w:rPr>
          <w:i/>
        </w:rPr>
        <w:t>aspirations</w:t>
      </w:r>
      <w:r w:rsidR="009B2E0B" w:rsidRPr="0083553C">
        <w:rPr>
          <w:i/>
        </w:rPr>
        <w:t xml:space="preserve"> but </w:t>
      </w:r>
      <w:r w:rsidR="00671FBC" w:rsidRPr="0083553C">
        <w:rPr>
          <w:i/>
        </w:rPr>
        <w:t>shaping</w:t>
      </w:r>
      <w:r w:rsidR="004401D8" w:rsidRPr="0083553C">
        <w:rPr>
          <w:i/>
        </w:rPr>
        <w:t xml:space="preserve"> capabilities to move</w:t>
      </w:r>
    </w:p>
    <w:p w14:paraId="3DFAD313" w14:textId="3BA17F20" w:rsidR="00B1569A" w:rsidRPr="00CC6444" w:rsidRDefault="008A7FAA" w:rsidP="00AA7315">
      <w:pPr>
        <w:spacing w:after="120" w:line="276" w:lineRule="auto"/>
        <w:rPr>
          <w:rFonts w:ascii="Baskerville" w:hAnsi="Baskerville"/>
          <w:lang w:val="en-GB"/>
        </w:rPr>
      </w:pPr>
      <w:r w:rsidRPr="00CC6444">
        <w:rPr>
          <w:rFonts w:ascii="Baskerville" w:hAnsi="Baskerville"/>
          <w:lang w:val="en-GB"/>
        </w:rPr>
        <w:t>Our research shows that t</w:t>
      </w:r>
      <w:r w:rsidR="0002640D" w:rsidRPr="00CC6444">
        <w:rPr>
          <w:rFonts w:ascii="Baskerville" w:hAnsi="Baskerville"/>
          <w:lang w:val="en-GB"/>
        </w:rPr>
        <w:t xml:space="preserve">he immigration policies of destination countries do </w:t>
      </w:r>
      <w:r w:rsidR="00E77296" w:rsidRPr="00CC6444">
        <w:rPr>
          <w:rFonts w:ascii="Baskerville" w:hAnsi="Baskerville"/>
          <w:lang w:val="en-GB"/>
        </w:rPr>
        <w:t xml:space="preserve">not play a key role </w:t>
      </w:r>
      <w:r w:rsidR="000E43C2">
        <w:rPr>
          <w:rFonts w:ascii="Baskerville" w:hAnsi="Baskerville"/>
          <w:lang w:val="en-GB"/>
        </w:rPr>
        <w:t xml:space="preserve">for </w:t>
      </w:r>
      <w:r w:rsidR="004769AF">
        <w:rPr>
          <w:rFonts w:ascii="Baskerville" w:hAnsi="Baskerville"/>
          <w:lang w:val="en-GB"/>
        </w:rPr>
        <w:t>either</w:t>
      </w:r>
      <w:r w:rsidR="004769AF" w:rsidRPr="00CC6444">
        <w:rPr>
          <w:rFonts w:ascii="Baskerville" w:hAnsi="Baskerville"/>
          <w:lang w:val="en-GB"/>
        </w:rPr>
        <w:t xml:space="preserve"> students’ or</w:t>
      </w:r>
      <w:r w:rsidR="0002640D" w:rsidRPr="00CC6444">
        <w:rPr>
          <w:rFonts w:ascii="Baskerville" w:hAnsi="Baskerville"/>
          <w:lang w:val="en-GB"/>
        </w:rPr>
        <w:t xml:space="preserve"> researchers’ decisions of </w:t>
      </w:r>
      <w:r w:rsidR="00597865">
        <w:rPr>
          <w:rFonts w:ascii="Baskerville" w:hAnsi="Baskerville"/>
          <w:lang w:val="en-GB"/>
        </w:rPr>
        <w:t xml:space="preserve">whether and </w:t>
      </w:r>
      <w:r w:rsidR="0002640D" w:rsidRPr="00CC6444">
        <w:rPr>
          <w:rFonts w:ascii="Baskerville" w:hAnsi="Baskerville"/>
          <w:lang w:val="en-GB"/>
        </w:rPr>
        <w:t xml:space="preserve">where to move for their degrees or for </w:t>
      </w:r>
      <w:r w:rsidR="00884139">
        <w:rPr>
          <w:rFonts w:ascii="Baskerville" w:hAnsi="Baskerville"/>
          <w:lang w:val="en-GB"/>
        </w:rPr>
        <w:t>an academic position</w:t>
      </w:r>
      <w:r w:rsidR="0002640D" w:rsidRPr="00CC6444">
        <w:rPr>
          <w:rFonts w:ascii="Baskerville" w:hAnsi="Baskerville"/>
          <w:lang w:val="en-GB"/>
        </w:rPr>
        <w:t xml:space="preserve">. The vast majority of our interviewees did not take this aspect into consideration when choosing between potential destinations, nor were they discouraged from applying abroad because of expected legal difficulties. </w:t>
      </w:r>
      <w:r w:rsidR="004769AF">
        <w:rPr>
          <w:rFonts w:ascii="Baskerville" w:hAnsi="Baskerville"/>
          <w:lang w:val="en-GB"/>
        </w:rPr>
        <w:t xml:space="preserve">This applied to both the stages of moving abroad to get a degree or to take up employment. </w:t>
      </w:r>
      <w:r w:rsidR="00F45A9B">
        <w:rPr>
          <w:rFonts w:ascii="Baskerville" w:hAnsi="Baskerville"/>
          <w:lang w:val="en-GB"/>
        </w:rPr>
        <w:t>Many were</w:t>
      </w:r>
      <w:r w:rsidR="0090637A" w:rsidRPr="00CC6444">
        <w:rPr>
          <w:rFonts w:ascii="Baskerville" w:hAnsi="Baskerville"/>
          <w:lang w:val="en-GB"/>
        </w:rPr>
        <w:t xml:space="preserve"> usually informed about the immigration regulations of the countries they were considering</w:t>
      </w:r>
      <w:r w:rsidR="00A23869" w:rsidRPr="00CC6444">
        <w:rPr>
          <w:rFonts w:ascii="Baskerville" w:hAnsi="Baskerville"/>
          <w:lang w:val="en-GB"/>
        </w:rPr>
        <w:t xml:space="preserve">. </w:t>
      </w:r>
      <w:r w:rsidR="00184174" w:rsidRPr="00CC6444">
        <w:rPr>
          <w:rFonts w:ascii="Baskerville" w:hAnsi="Baskerville"/>
          <w:lang w:val="en-GB"/>
        </w:rPr>
        <w:t xml:space="preserve">Other factors </w:t>
      </w:r>
      <w:r w:rsidR="00A433BB">
        <w:rPr>
          <w:rFonts w:ascii="Baskerville" w:hAnsi="Baskerville"/>
          <w:lang w:val="en-GB"/>
        </w:rPr>
        <w:t>were</w:t>
      </w:r>
      <w:r w:rsidR="00A433BB" w:rsidRPr="00CC6444">
        <w:rPr>
          <w:rFonts w:ascii="Baskerville" w:hAnsi="Baskerville"/>
          <w:lang w:val="en-GB"/>
        </w:rPr>
        <w:t xml:space="preserve"> </w:t>
      </w:r>
      <w:r w:rsidR="00184174" w:rsidRPr="00CC6444">
        <w:rPr>
          <w:rFonts w:ascii="Baskerville" w:hAnsi="Baskerville"/>
          <w:lang w:val="en-GB"/>
        </w:rPr>
        <w:t>frequently mentioned, such as the prestige of the institution,</w:t>
      </w:r>
      <w:r w:rsidR="009B05D1" w:rsidRPr="00CC6444">
        <w:rPr>
          <w:rFonts w:ascii="Baskerville" w:hAnsi="Baskerville"/>
          <w:lang w:val="en-GB"/>
        </w:rPr>
        <w:t xml:space="preserve"> opportunities for</w:t>
      </w:r>
      <w:r w:rsidR="00184174" w:rsidRPr="00CC6444">
        <w:rPr>
          <w:rFonts w:ascii="Baskerville" w:hAnsi="Baskerville"/>
          <w:lang w:val="en-GB"/>
        </w:rPr>
        <w:t xml:space="preserve"> </w:t>
      </w:r>
      <w:r w:rsidR="00E01D05" w:rsidRPr="00CC6444">
        <w:rPr>
          <w:rFonts w:ascii="Baskerville" w:hAnsi="Baskerville"/>
          <w:lang w:val="en-GB"/>
        </w:rPr>
        <w:t xml:space="preserve">career progression, financing available and </w:t>
      </w:r>
      <w:r w:rsidR="009B05D1" w:rsidRPr="00CC6444">
        <w:rPr>
          <w:rFonts w:ascii="Baskerville" w:hAnsi="Baskerville"/>
          <w:lang w:val="en-GB"/>
        </w:rPr>
        <w:t xml:space="preserve">the influence of more senior colleagues and supervisors </w:t>
      </w:r>
      <w:r w:rsidR="00E01D05" w:rsidRPr="00CC6444">
        <w:rPr>
          <w:rFonts w:ascii="Baskerville" w:hAnsi="Baskerville"/>
          <w:lang w:val="en-GB"/>
        </w:rPr>
        <w:t>(</w:t>
      </w:r>
      <w:r w:rsidR="005302E1" w:rsidRPr="00CC6444">
        <w:rPr>
          <w:rFonts w:ascii="Baskerville" w:hAnsi="Baskerville"/>
          <w:lang w:val="en-GB"/>
        </w:rPr>
        <w:t>Author A and B</w:t>
      </w:r>
      <w:r w:rsidR="00E01D05" w:rsidRPr="00CC6444">
        <w:rPr>
          <w:rFonts w:ascii="Baskerville" w:hAnsi="Baskerville"/>
          <w:lang w:val="en-GB"/>
        </w:rPr>
        <w:t>)</w:t>
      </w:r>
      <w:r w:rsidR="0090637A" w:rsidRPr="00CC6444">
        <w:rPr>
          <w:rFonts w:ascii="Baskerville" w:hAnsi="Baskerville"/>
          <w:lang w:val="en-GB"/>
        </w:rPr>
        <w:t>.</w:t>
      </w:r>
      <w:r w:rsidR="005302E1" w:rsidRPr="00CC6444">
        <w:rPr>
          <w:rFonts w:ascii="Baskerville" w:hAnsi="Baskerville"/>
          <w:lang w:val="en-GB"/>
        </w:rPr>
        <w:t xml:space="preserve"> For example, Raj</w:t>
      </w:r>
      <w:r w:rsidR="00995650" w:rsidRPr="00CC6444">
        <w:rPr>
          <w:rFonts w:ascii="Baskerville" w:hAnsi="Baskerville"/>
          <w:lang w:val="en-GB"/>
        </w:rPr>
        <w:t xml:space="preserve"> and Irfan</w:t>
      </w:r>
      <w:r w:rsidR="005302E1" w:rsidRPr="00CC6444">
        <w:rPr>
          <w:rFonts w:ascii="Baskerville" w:hAnsi="Baskerville"/>
          <w:lang w:val="en-GB"/>
        </w:rPr>
        <w:t xml:space="preserve"> </w:t>
      </w:r>
      <w:r w:rsidR="00995650" w:rsidRPr="00CC6444">
        <w:rPr>
          <w:rFonts w:ascii="Baskerville" w:hAnsi="Baskerville"/>
          <w:lang w:val="en-GB"/>
        </w:rPr>
        <w:t>convey</w:t>
      </w:r>
      <w:r w:rsidR="00A433BB">
        <w:rPr>
          <w:rFonts w:ascii="Baskerville" w:hAnsi="Baskerville"/>
          <w:lang w:val="en-GB"/>
        </w:rPr>
        <w:t>ed</w:t>
      </w:r>
      <w:r w:rsidR="00B1569A" w:rsidRPr="00CC6444">
        <w:rPr>
          <w:rFonts w:ascii="Baskerville" w:hAnsi="Baskerville"/>
          <w:lang w:val="en-GB"/>
        </w:rPr>
        <w:t xml:space="preserve"> </w:t>
      </w:r>
      <w:r w:rsidR="00155942" w:rsidRPr="00CC6444">
        <w:rPr>
          <w:rFonts w:ascii="Baskerville" w:hAnsi="Baskerville"/>
          <w:lang w:val="en-GB"/>
        </w:rPr>
        <w:t xml:space="preserve">a common narrative </w:t>
      </w:r>
      <w:r w:rsidR="00155942" w:rsidRPr="00CC6444">
        <w:rPr>
          <w:rFonts w:ascii="Baskerville" w:hAnsi="Baskerville"/>
          <w:lang w:val="en-GB"/>
        </w:rPr>
        <w:lastRenderedPageBreak/>
        <w:t>among our interviewees where</w:t>
      </w:r>
      <w:r w:rsidR="00B1569A" w:rsidRPr="00CC6444">
        <w:rPr>
          <w:rFonts w:ascii="Baskerville" w:hAnsi="Baskerville"/>
          <w:lang w:val="en-GB"/>
        </w:rPr>
        <w:t xml:space="preserve"> ‘science’ is the element driving mobility, and policies are perceived as just administrative hurdles to be overcome</w:t>
      </w:r>
      <w:r w:rsidR="00EC06CA">
        <w:rPr>
          <w:rFonts w:ascii="Baskerville" w:hAnsi="Baskerville"/>
          <w:lang w:val="en-GB"/>
        </w:rPr>
        <w:t xml:space="preserve">. For Raj, ‘science’ was guiding the mobility to study, </w:t>
      </w:r>
      <w:r w:rsidR="009540A2">
        <w:rPr>
          <w:rFonts w:ascii="Baskerville" w:hAnsi="Baskerville"/>
          <w:lang w:val="en-GB"/>
        </w:rPr>
        <w:t>whilst</w:t>
      </w:r>
      <w:r w:rsidR="00EC06CA">
        <w:rPr>
          <w:rFonts w:ascii="Baskerville" w:hAnsi="Baskerville"/>
          <w:lang w:val="en-GB"/>
        </w:rPr>
        <w:t xml:space="preserve"> for Irfan policies did not play a role either when taking up employment: </w:t>
      </w:r>
    </w:p>
    <w:p w14:paraId="5A804A9B" w14:textId="3C0C67E3" w:rsidR="00B1569A" w:rsidRPr="00E81D00" w:rsidRDefault="00B6623C" w:rsidP="00671FBC">
      <w:pPr>
        <w:pStyle w:val="Default"/>
        <w:spacing w:line="276" w:lineRule="auto"/>
        <w:ind w:left="567"/>
        <w:jc w:val="both"/>
        <w:rPr>
          <w:rStyle w:val="Emphase"/>
          <w:rFonts w:ascii="Baskerville" w:hAnsi="Baskerville" w:cs="Baskerville"/>
          <w:kern w:val="0"/>
          <w:lang w:val="en-GB" w:bidi="ar-SA"/>
        </w:rPr>
      </w:pPr>
      <w:r w:rsidRPr="00E81D00">
        <w:rPr>
          <w:rStyle w:val="Emphase"/>
          <w:rFonts w:ascii="Baskerville" w:hAnsi="Baskerville" w:cs="Baskerville"/>
          <w:lang w:val="en-GB"/>
        </w:rPr>
        <w:t>I was guided by the science. So at th</w:t>
      </w:r>
      <w:r w:rsidR="00BC20A9" w:rsidRPr="00E81D00">
        <w:rPr>
          <w:rStyle w:val="Emphase"/>
          <w:rFonts w:ascii="Baskerville" w:hAnsi="Baskerville" w:cs="Baskerville"/>
          <w:lang w:val="en-GB"/>
        </w:rPr>
        <w:t xml:space="preserve">at point of time I had applied </w:t>
      </w:r>
      <w:r w:rsidRPr="00E81D00">
        <w:rPr>
          <w:rStyle w:val="Emphase"/>
          <w:rFonts w:ascii="Baskerville" w:hAnsi="Baskerville" w:cs="Baskerville"/>
          <w:lang w:val="en-GB"/>
        </w:rPr>
        <w:t xml:space="preserve">everywhere in the US and abroad again […] </w:t>
      </w:r>
      <w:r w:rsidR="00B1569A" w:rsidRPr="00E81D00">
        <w:rPr>
          <w:rStyle w:val="Emphase"/>
          <w:rFonts w:ascii="Baskerville" w:hAnsi="Baskerville" w:cs="Baskerville"/>
          <w:lang w:val="en-GB"/>
        </w:rPr>
        <w:t>I believe – again – it will be driven by the science. If the science is really strong I would be happy to jump through any</w:t>
      </w:r>
      <w:r w:rsidR="0083553C" w:rsidRPr="00E81D00">
        <w:rPr>
          <w:rStyle w:val="Emphase"/>
          <w:rFonts w:ascii="Baskerville" w:hAnsi="Baskerville" w:cs="Baskerville"/>
          <w:lang w:val="en-GB"/>
        </w:rPr>
        <w:t xml:space="preserve"> </w:t>
      </w:r>
      <w:r w:rsidR="00B1569A" w:rsidRPr="00E81D00">
        <w:rPr>
          <w:rStyle w:val="Emphase"/>
          <w:rFonts w:ascii="Baskerville" w:hAnsi="Baskerville" w:cs="Baskerville"/>
          <w:lang w:val="en-GB"/>
        </w:rPr>
        <w:t>kind</w:t>
      </w:r>
      <w:r w:rsidR="0083553C" w:rsidRPr="00E81D00">
        <w:rPr>
          <w:rStyle w:val="Emphase"/>
          <w:rFonts w:ascii="Baskerville" w:hAnsi="Baskerville" w:cs="Baskerville"/>
          <w:lang w:val="en-GB"/>
        </w:rPr>
        <w:t xml:space="preserve"> </w:t>
      </w:r>
      <w:r w:rsidR="00B1569A" w:rsidRPr="00E81D00">
        <w:rPr>
          <w:rStyle w:val="Emphase"/>
          <w:rFonts w:ascii="Baskerville" w:hAnsi="Baskerville" w:cs="Baskerville"/>
          <w:lang w:val="en-GB"/>
        </w:rPr>
        <w:t>of</w:t>
      </w:r>
      <w:r w:rsidR="0083553C" w:rsidRPr="00E81D00">
        <w:rPr>
          <w:rStyle w:val="Emphase"/>
          <w:rFonts w:ascii="Baskerville" w:hAnsi="Baskerville" w:cs="Baskerville"/>
          <w:lang w:val="en-GB"/>
        </w:rPr>
        <w:t xml:space="preserve"> </w:t>
      </w:r>
      <w:r w:rsidR="00B1569A" w:rsidRPr="00E81D00">
        <w:rPr>
          <w:rStyle w:val="Emphase"/>
          <w:rFonts w:ascii="Baskerville" w:hAnsi="Baskerville" w:cs="Baskerville"/>
          <w:lang w:val="en-GB"/>
        </w:rPr>
        <w:t>hoops that are</w:t>
      </w:r>
      <w:r w:rsidR="0083553C" w:rsidRPr="00E81D00">
        <w:rPr>
          <w:rStyle w:val="Emphase"/>
          <w:rFonts w:ascii="Baskerville" w:hAnsi="Baskerville" w:cs="Baskerville"/>
          <w:lang w:val="en-GB"/>
        </w:rPr>
        <w:t xml:space="preserve">  requir</w:t>
      </w:r>
      <w:r w:rsidR="00B1569A" w:rsidRPr="00E81D00">
        <w:rPr>
          <w:rStyle w:val="Emphase"/>
          <w:rFonts w:ascii="Baskerville" w:hAnsi="Baskerville" w:cs="Baskerville"/>
          <w:lang w:val="en-GB"/>
        </w:rPr>
        <w:t>ed.</w:t>
      </w:r>
      <w:r w:rsidR="0083553C" w:rsidRPr="00E81D00">
        <w:rPr>
          <w:rStyle w:val="Emphase"/>
          <w:rFonts w:ascii="Baskerville" w:hAnsi="Baskerville" w:cs="Baskerville"/>
          <w:lang w:val="en-GB"/>
        </w:rPr>
        <w:t xml:space="preserve"> </w:t>
      </w:r>
      <w:r w:rsidR="00B1569A" w:rsidRPr="00E81D00">
        <w:rPr>
          <w:rStyle w:val="Emphase"/>
          <w:rFonts w:ascii="Baskerville" w:hAnsi="Baskerville" w:cs="Baskerville"/>
          <w:lang w:val="en-GB"/>
        </w:rPr>
        <w:t xml:space="preserve">  (Raj, </w:t>
      </w:r>
      <w:r w:rsidR="00180E75" w:rsidRPr="00E81D00">
        <w:rPr>
          <w:rStyle w:val="Emphase"/>
          <w:rFonts w:ascii="Baskerville" w:hAnsi="Baskerville" w:cs="Baskerville"/>
          <w:lang w:val="en-GB"/>
        </w:rPr>
        <w:t>early 4</w:t>
      </w:r>
      <w:r w:rsidR="00B1569A" w:rsidRPr="00E81D00">
        <w:rPr>
          <w:rStyle w:val="Emphase"/>
          <w:rFonts w:ascii="Baskerville" w:hAnsi="Baskerville" w:cs="Baskerville"/>
          <w:lang w:val="en-GB"/>
        </w:rPr>
        <w:t xml:space="preserve">0s, </w:t>
      </w:r>
      <w:r w:rsidR="00180E75" w:rsidRPr="00E81D00">
        <w:rPr>
          <w:rStyle w:val="Emphase"/>
          <w:rFonts w:ascii="Baskerville" w:hAnsi="Baskerville" w:cs="Baskerville"/>
          <w:lang w:val="en-GB"/>
        </w:rPr>
        <w:t>genetics</w:t>
      </w:r>
      <w:r w:rsidR="00B1569A" w:rsidRPr="00E81D00">
        <w:rPr>
          <w:rStyle w:val="Emphase"/>
          <w:rFonts w:ascii="Baskerville" w:hAnsi="Baskerville" w:cs="Baskerville"/>
          <w:lang w:val="en-GB"/>
        </w:rPr>
        <w:t>,</w:t>
      </w:r>
      <w:r w:rsidR="00955A0F">
        <w:rPr>
          <w:rStyle w:val="Emphase"/>
          <w:rFonts w:ascii="Baskerville" w:hAnsi="Baskerville" w:cs="Baskerville"/>
          <w:lang w:val="en-GB"/>
        </w:rPr>
        <w:t xml:space="preserve"> in the </w:t>
      </w:r>
      <w:r w:rsidR="00B1569A" w:rsidRPr="00E81D00">
        <w:rPr>
          <w:rStyle w:val="Emphase"/>
          <w:rFonts w:ascii="Baskerville" w:hAnsi="Baskerville" w:cs="Baskerville"/>
          <w:lang w:val="en-GB"/>
        </w:rPr>
        <w:t>USA</w:t>
      </w:r>
      <w:r w:rsidR="00955A0F">
        <w:rPr>
          <w:rStyle w:val="Emphase"/>
          <w:rFonts w:ascii="Baskerville" w:hAnsi="Baskerville" w:cs="Baskerville"/>
          <w:lang w:val="en-GB"/>
        </w:rPr>
        <w:t xml:space="preserve"> since 1996</w:t>
      </w:r>
      <w:r w:rsidR="00B1569A" w:rsidRPr="00E81D00">
        <w:rPr>
          <w:rStyle w:val="Emphase"/>
          <w:rFonts w:ascii="Baskerville" w:hAnsi="Baskerville" w:cs="Baskerville"/>
          <w:lang w:val="en-GB"/>
        </w:rPr>
        <w:t>)</w:t>
      </w:r>
    </w:p>
    <w:p w14:paraId="06BAF9D3" w14:textId="77777777" w:rsidR="00BC20A9" w:rsidRPr="00E81D00" w:rsidRDefault="00BC20A9" w:rsidP="00671FBC">
      <w:pPr>
        <w:pStyle w:val="Default"/>
        <w:spacing w:line="276" w:lineRule="auto"/>
        <w:ind w:left="567"/>
        <w:jc w:val="both"/>
        <w:rPr>
          <w:rStyle w:val="Emphase"/>
          <w:rFonts w:ascii="Baskerville" w:hAnsi="Baskerville" w:cs="Baskerville"/>
          <w:lang w:val="en-GB"/>
        </w:rPr>
      </w:pPr>
    </w:p>
    <w:p w14:paraId="262E235B" w14:textId="3D96CE62" w:rsidR="009B05D1" w:rsidRDefault="00BC20A9" w:rsidP="00E81D00">
      <w:pPr>
        <w:pStyle w:val="Default"/>
        <w:spacing w:line="276" w:lineRule="auto"/>
        <w:ind w:left="567"/>
        <w:rPr>
          <w:rFonts w:ascii="Baskerville" w:hAnsi="Baskerville" w:cs="Baskerville"/>
          <w:i/>
          <w:lang w:val="en-GB"/>
        </w:rPr>
      </w:pPr>
      <w:r w:rsidRPr="00E81D00">
        <w:rPr>
          <w:rFonts w:ascii="Baskerville" w:hAnsi="Baskerville" w:cs="Baskerville"/>
          <w:i/>
          <w:lang w:val="en-GB"/>
        </w:rPr>
        <w:t>There was nothing I thought of from the entry into the country […] I’ve tried for the US but didn’t get accepted. I did apply to Germany and here [Czech Rep]. I got a position here. There was nothing I thought of from the visa side.</w:t>
      </w:r>
      <w:r w:rsidR="00A8678F">
        <w:rPr>
          <w:rFonts w:ascii="Baskerville" w:hAnsi="Baskerville" w:cs="Baskerville"/>
          <w:i/>
          <w:lang w:val="en-GB"/>
        </w:rPr>
        <w:t xml:space="preserve"> </w:t>
      </w:r>
      <w:r w:rsidRPr="00E81D00">
        <w:rPr>
          <w:rFonts w:ascii="Baskerville" w:hAnsi="Baskerville" w:cs="Baskerville"/>
          <w:i/>
          <w:lang w:val="en-GB"/>
        </w:rPr>
        <w:t>(</w:t>
      </w:r>
      <w:r w:rsidR="00D60B8F" w:rsidRPr="00E81D00">
        <w:rPr>
          <w:rFonts w:ascii="Baskerville" w:hAnsi="Baskerville" w:cs="Baskerville"/>
          <w:i/>
          <w:lang w:val="en-GB"/>
        </w:rPr>
        <w:t>Irfan</w:t>
      </w:r>
      <w:r w:rsidRPr="00E81D00">
        <w:rPr>
          <w:rFonts w:ascii="Baskerville" w:hAnsi="Baskerville" w:cs="Baskerville"/>
          <w:i/>
          <w:lang w:val="en-GB"/>
        </w:rPr>
        <w:t xml:space="preserve">, </w:t>
      </w:r>
      <w:r w:rsidR="00D31612" w:rsidRPr="00E81D00">
        <w:rPr>
          <w:rFonts w:ascii="Baskerville" w:hAnsi="Baskerville" w:cs="Baskerville"/>
          <w:i/>
          <w:lang w:val="en-GB"/>
        </w:rPr>
        <w:t xml:space="preserve">mid 30s, mathematics, </w:t>
      </w:r>
      <w:r w:rsidR="007636EE">
        <w:rPr>
          <w:rFonts w:ascii="Baskerville" w:hAnsi="Baskerville" w:cs="Baskerville"/>
          <w:i/>
          <w:lang w:val="en-GB"/>
        </w:rPr>
        <w:t xml:space="preserve">in </w:t>
      </w:r>
      <w:r w:rsidRPr="00E81D00">
        <w:rPr>
          <w:rFonts w:ascii="Baskerville" w:hAnsi="Baskerville" w:cs="Baskerville"/>
          <w:i/>
          <w:lang w:val="en-GB"/>
        </w:rPr>
        <w:t>Czech Rep</w:t>
      </w:r>
      <w:r w:rsidR="001C6339">
        <w:rPr>
          <w:rFonts w:ascii="Baskerville" w:hAnsi="Baskerville" w:cs="Baskerville"/>
          <w:i/>
          <w:lang w:val="en-GB"/>
        </w:rPr>
        <w:t>ublic</w:t>
      </w:r>
      <w:r w:rsidR="007636EE">
        <w:rPr>
          <w:rFonts w:ascii="Baskerville" w:hAnsi="Baskerville" w:cs="Baskerville"/>
          <w:i/>
          <w:lang w:val="en-GB"/>
        </w:rPr>
        <w:t xml:space="preserve"> since 2013</w:t>
      </w:r>
      <w:r w:rsidRPr="00E81D00">
        <w:rPr>
          <w:rFonts w:ascii="Baskerville" w:hAnsi="Baskerville" w:cs="Baskerville"/>
          <w:i/>
          <w:lang w:val="en-GB"/>
        </w:rPr>
        <w:t>)</w:t>
      </w:r>
    </w:p>
    <w:p w14:paraId="0F161FE0" w14:textId="77777777" w:rsidR="00E81D00" w:rsidRPr="00E81D00" w:rsidRDefault="00E81D00" w:rsidP="00E81D00">
      <w:pPr>
        <w:pStyle w:val="Default"/>
        <w:spacing w:line="276" w:lineRule="auto"/>
        <w:ind w:left="567"/>
        <w:rPr>
          <w:rFonts w:ascii="Baskerville" w:hAnsi="Baskerville" w:cs="Baskerville"/>
          <w:i/>
          <w:lang w:val="en-GB"/>
        </w:rPr>
      </w:pPr>
    </w:p>
    <w:p w14:paraId="30340658" w14:textId="5D7864AF" w:rsidR="00F45A9B" w:rsidRDefault="00F45A9B" w:rsidP="001752CF">
      <w:pPr>
        <w:spacing w:after="120" w:line="276" w:lineRule="auto"/>
        <w:rPr>
          <w:rFonts w:ascii="Baskerville" w:hAnsi="Baskerville"/>
          <w:lang w:val="en-GB"/>
        </w:rPr>
      </w:pPr>
      <w:r>
        <w:rPr>
          <w:rFonts w:ascii="Baskerville" w:hAnsi="Baskerville"/>
          <w:lang w:val="en-GB"/>
        </w:rPr>
        <w:t xml:space="preserve">Results from the online survey support these findings. </w:t>
      </w:r>
      <w:r w:rsidRPr="00CC6444">
        <w:rPr>
          <w:rFonts w:ascii="Baskerville" w:hAnsi="Baskerville"/>
          <w:lang w:val="en-GB"/>
        </w:rPr>
        <w:t xml:space="preserve">We asked our survey respondents to rate the importance of a series of eleven factors in two key career decisions along their trajectories: the choice of where to study for their PhD and of where to take up their current employment.  “Legal facilities” was the factor that tried to capture some of the aspects of immigration regulations, and turned out to be at the bottom of the hierarchy of factors. A vast majority of respondents considered the prestige of the institution (85%), the research infrastructure (87%) or the funding available (75%) as very important or essential in their decision of where to study for their PhD. In contrast, legal facility was deemed equally important by only 50% of the respondents. There was more diversity in the factors driving the decision of where to take up their current employment, but legal facilities </w:t>
      </w:r>
      <w:r w:rsidR="00121101">
        <w:rPr>
          <w:rFonts w:ascii="Baskerville" w:hAnsi="Baskerville"/>
          <w:lang w:val="en-GB"/>
        </w:rPr>
        <w:t>were</w:t>
      </w:r>
      <w:r w:rsidRPr="00CC6444">
        <w:rPr>
          <w:rFonts w:ascii="Baskerville" w:hAnsi="Baskerville"/>
          <w:lang w:val="en-GB"/>
        </w:rPr>
        <w:t xml:space="preserve"> again at the bottom of the list (20% compared to 52-53% who considered prestige of the institution or future employment prospects as very important/essential). </w:t>
      </w:r>
    </w:p>
    <w:p w14:paraId="530F1447" w14:textId="04A2A524" w:rsidR="009E2C16" w:rsidRPr="00CC6444" w:rsidRDefault="00816892" w:rsidP="001752CF">
      <w:pPr>
        <w:spacing w:after="120" w:line="276" w:lineRule="auto"/>
        <w:rPr>
          <w:rFonts w:ascii="Baskerville" w:hAnsi="Baskerville"/>
          <w:lang w:val="en-GB"/>
        </w:rPr>
      </w:pPr>
      <w:r w:rsidRPr="002B5DA8">
        <w:rPr>
          <w:rFonts w:ascii="Baskerville" w:hAnsi="Baskerville"/>
          <w:lang w:val="en-GB"/>
        </w:rPr>
        <w:t xml:space="preserve">While policies may thus not shape destination-related </w:t>
      </w:r>
      <w:r w:rsidRPr="002B5DA8">
        <w:rPr>
          <w:rFonts w:ascii="Baskerville" w:hAnsi="Baskerville"/>
          <w:i/>
          <w:lang w:val="en-GB"/>
        </w:rPr>
        <w:t>aspirations</w:t>
      </w:r>
      <w:r w:rsidRPr="00CC6444">
        <w:rPr>
          <w:rFonts w:ascii="Baskerville" w:hAnsi="Baskerville"/>
          <w:lang w:val="en-GB"/>
        </w:rPr>
        <w:t xml:space="preserve">, they may still shape </w:t>
      </w:r>
      <w:r w:rsidR="00265507">
        <w:rPr>
          <w:rFonts w:ascii="Baskerville" w:hAnsi="Baskerville"/>
          <w:lang w:val="en-GB"/>
        </w:rPr>
        <w:t>the</w:t>
      </w:r>
      <w:r w:rsidRPr="002B5DA8">
        <w:rPr>
          <w:rFonts w:ascii="Baskerville" w:hAnsi="Baskerville"/>
          <w:lang w:val="en-GB"/>
        </w:rPr>
        <w:t xml:space="preserve"> </w:t>
      </w:r>
      <w:r w:rsidRPr="00CC6444">
        <w:rPr>
          <w:rFonts w:ascii="Baskerville" w:hAnsi="Baskerville"/>
          <w:i/>
          <w:lang w:val="en-GB"/>
        </w:rPr>
        <w:t>ability</w:t>
      </w:r>
      <w:r w:rsidRPr="00CC6444">
        <w:rPr>
          <w:rFonts w:ascii="Baskerville" w:hAnsi="Baskerville"/>
          <w:lang w:val="en-GB"/>
        </w:rPr>
        <w:t xml:space="preserve"> to reach their desired locations. We systematically asked our interviewees</w:t>
      </w:r>
      <w:r w:rsidR="00C87AA1" w:rsidRPr="00CC6444">
        <w:rPr>
          <w:rFonts w:ascii="Baskerville" w:hAnsi="Baskerville"/>
          <w:lang w:val="en-GB"/>
        </w:rPr>
        <w:t>, both who moved abroad and who did their entire career in India,</w:t>
      </w:r>
      <w:r w:rsidRPr="00CC6444">
        <w:rPr>
          <w:rFonts w:ascii="Baskerville" w:hAnsi="Baskerville"/>
          <w:lang w:val="en-GB"/>
        </w:rPr>
        <w:t xml:space="preserve"> whether they had negative</w:t>
      </w:r>
      <w:r w:rsidR="00357154" w:rsidRPr="00CC6444">
        <w:rPr>
          <w:rFonts w:ascii="Baskerville" w:hAnsi="Baskerville"/>
          <w:lang w:val="en-GB"/>
        </w:rPr>
        <w:t xml:space="preserve"> </w:t>
      </w:r>
      <w:r w:rsidRPr="00CC6444">
        <w:rPr>
          <w:rFonts w:ascii="Baskerville" w:hAnsi="Baskerville"/>
          <w:lang w:val="en-GB"/>
        </w:rPr>
        <w:t xml:space="preserve">experiences with the visa or work permit </w:t>
      </w:r>
      <w:r w:rsidR="009F2140" w:rsidRPr="00CC6444">
        <w:rPr>
          <w:rFonts w:ascii="Baskerville" w:hAnsi="Baskerville"/>
          <w:lang w:val="en-GB"/>
        </w:rPr>
        <w:t xml:space="preserve">application </w:t>
      </w:r>
      <w:r w:rsidRPr="00CC6444">
        <w:rPr>
          <w:rFonts w:ascii="Baskerville" w:hAnsi="Baskerville"/>
          <w:lang w:val="en-GB"/>
        </w:rPr>
        <w:t>process</w:t>
      </w:r>
      <w:r w:rsidR="00D27702">
        <w:rPr>
          <w:rFonts w:ascii="Baskerville" w:hAnsi="Baskerville"/>
          <w:lang w:val="en-GB"/>
        </w:rPr>
        <w:t xml:space="preserve">. </w:t>
      </w:r>
      <w:r w:rsidRPr="00CC6444">
        <w:rPr>
          <w:rFonts w:ascii="Baskerville" w:hAnsi="Baskerville"/>
          <w:lang w:val="en-GB"/>
        </w:rPr>
        <w:t>Very few reported being unable to migrate because of legal issues.</w:t>
      </w:r>
      <w:r w:rsidR="00FF79A1" w:rsidRPr="00CC6444">
        <w:rPr>
          <w:rFonts w:ascii="Baskerville" w:hAnsi="Baskerville"/>
          <w:lang w:val="en-GB"/>
        </w:rPr>
        <w:t xml:space="preserve"> The two</w:t>
      </w:r>
      <w:r w:rsidR="00077C4C">
        <w:rPr>
          <w:rFonts w:ascii="Baskerville" w:hAnsi="Baskerville"/>
          <w:lang w:val="en-GB"/>
        </w:rPr>
        <w:t xml:space="preserve"> cases where</w:t>
      </w:r>
      <w:r w:rsidR="00FF79A1" w:rsidRPr="00CC6444">
        <w:rPr>
          <w:rFonts w:ascii="Baskerville" w:hAnsi="Baskerville"/>
          <w:lang w:val="en-GB"/>
        </w:rPr>
        <w:t xml:space="preserve"> </w:t>
      </w:r>
      <w:r w:rsidR="00FF79A1" w:rsidRPr="00CC6444">
        <w:rPr>
          <w:rFonts w:ascii="Baskerville" w:hAnsi="Baskerville" w:cs="Baskerville"/>
          <w:lang w:val="en-GB"/>
        </w:rPr>
        <w:t>interviewees were refused entry involved the United States and took place in the few years following the 9/11 events</w:t>
      </w:r>
      <w:r w:rsidR="00FF79A1" w:rsidRPr="00CC6444">
        <w:rPr>
          <w:lang w:val="en-GB"/>
        </w:rPr>
        <w:t>.</w:t>
      </w:r>
      <w:r w:rsidR="008C1CBF" w:rsidRPr="00CC6444">
        <w:rPr>
          <w:rFonts w:ascii="Baskerville" w:hAnsi="Baskerville"/>
          <w:lang w:val="en-GB"/>
        </w:rPr>
        <w:t xml:space="preserve"> For </w:t>
      </w:r>
      <w:r w:rsidR="0083553C">
        <w:rPr>
          <w:rFonts w:ascii="Baskerville" w:hAnsi="Baskerville"/>
          <w:lang w:val="en-GB"/>
        </w:rPr>
        <w:t>the vast majority</w:t>
      </w:r>
      <w:r w:rsidR="0083553C" w:rsidRPr="00CC6444">
        <w:rPr>
          <w:rFonts w:ascii="Baskerville" w:hAnsi="Baskerville"/>
          <w:lang w:val="en-GB"/>
        </w:rPr>
        <w:t xml:space="preserve"> </w:t>
      </w:r>
      <w:r w:rsidR="008C1CBF" w:rsidRPr="00CC6444">
        <w:rPr>
          <w:rFonts w:ascii="Baskerville" w:hAnsi="Baskerville"/>
          <w:lang w:val="en-GB"/>
        </w:rPr>
        <w:t>it was a relatively smooth process, lasting under a month, though in some cases</w:t>
      </w:r>
      <w:r w:rsidR="009F2140" w:rsidRPr="00CC6444">
        <w:rPr>
          <w:rFonts w:ascii="Baskerville" w:hAnsi="Baskerville"/>
          <w:lang w:val="en-GB"/>
        </w:rPr>
        <w:t xml:space="preserve"> </w:t>
      </w:r>
      <w:r w:rsidR="008C1CBF" w:rsidRPr="00CC6444">
        <w:rPr>
          <w:rFonts w:ascii="Baskerville" w:hAnsi="Baskerville"/>
          <w:lang w:val="en-GB"/>
        </w:rPr>
        <w:t xml:space="preserve">- mostly </w:t>
      </w:r>
      <w:r w:rsidR="009F2140" w:rsidRPr="00CC6444">
        <w:rPr>
          <w:rFonts w:ascii="Baskerville" w:hAnsi="Baskerville"/>
          <w:lang w:val="en-GB"/>
        </w:rPr>
        <w:t>for those</w:t>
      </w:r>
      <w:r w:rsidR="008C1CBF" w:rsidRPr="00CC6444">
        <w:rPr>
          <w:rFonts w:ascii="Baskerville" w:hAnsi="Baskerville"/>
          <w:lang w:val="en-GB"/>
        </w:rPr>
        <w:t xml:space="preserve"> </w:t>
      </w:r>
      <w:r w:rsidR="009F2140" w:rsidRPr="00CC6444">
        <w:rPr>
          <w:rFonts w:ascii="Baskerville" w:hAnsi="Baskerville"/>
          <w:lang w:val="en-GB"/>
        </w:rPr>
        <w:t>taking up employment</w:t>
      </w:r>
      <w:r w:rsidR="008C1CBF" w:rsidRPr="00CC6444">
        <w:rPr>
          <w:rFonts w:ascii="Baskerville" w:hAnsi="Baskerville"/>
          <w:lang w:val="en-GB"/>
        </w:rPr>
        <w:t xml:space="preserve">– that process was delayed </w:t>
      </w:r>
      <w:r w:rsidR="009F2140" w:rsidRPr="00CC6444">
        <w:rPr>
          <w:rFonts w:ascii="Baskerville" w:hAnsi="Baskerville"/>
          <w:lang w:val="en-GB"/>
        </w:rPr>
        <w:t xml:space="preserve">for </w:t>
      </w:r>
      <w:r w:rsidR="008C1CBF" w:rsidRPr="00CC6444">
        <w:rPr>
          <w:rFonts w:ascii="Baskerville" w:hAnsi="Baskerville"/>
          <w:lang w:val="en-GB"/>
        </w:rPr>
        <w:t xml:space="preserve">up to a few months. </w:t>
      </w:r>
      <w:r w:rsidR="004F0A06" w:rsidRPr="00CC6444">
        <w:rPr>
          <w:rFonts w:ascii="Baskerville" w:hAnsi="Baskerville"/>
          <w:lang w:val="en-GB"/>
        </w:rPr>
        <w:t xml:space="preserve"> </w:t>
      </w:r>
    </w:p>
    <w:p w14:paraId="0489C6CE" w14:textId="716D8DE7" w:rsidR="00175B90" w:rsidRPr="00CC6444" w:rsidRDefault="00C87AA1" w:rsidP="001752CF">
      <w:pPr>
        <w:spacing w:after="120" w:line="276" w:lineRule="auto"/>
        <w:rPr>
          <w:rFonts w:ascii="Baskerville" w:hAnsi="Baskerville"/>
          <w:lang w:val="en-GB"/>
        </w:rPr>
      </w:pPr>
      <w:r w:rsidRPr="00CC6444">
        <w:rPr>
          <w:rFonts w:ascii="Baskerville" w:hAnsi="Baskerville"/>
          <w:lang w:val="en-GB"/>
        </w:rPr>
        <w:t xml:space="preserve">Our findings thus suggest that migration policies do not factor in Indian students’ and researchers’ </w:t>
      </w:r>
      <w:r w:rsidR="0069545B" w:rsidRPr="00CC6444">
        <w:rPr>
          <w:rFonts w:ascii="Baskerville" w:hAnsi="Baskerville"/>
          <w:lang w:val="en-GB"/>
        </w:rPr>
        <w:t xml:space="preserve">narratives </w:t>
      </w:r>
      <w:r w:rsidRPr="00CC6444">
        <w:rPr>
          <w:rFonts w:ascii="Baskerville" w:hAnsi="Baskerville"/>
          <w:lang w:val="en-GB"/>
        </w:rPr>
        <w:t xml:space="preserve">about where to migrate, nor did </w:t>
      </w:r>
      <w:r w:rsidR="0017535D" w:rsidRPr="00CC6444">
        <w:rPr>
          <w:rFonts w:ascii="Baskerville" w:hAnsi="Baskerville"/>
          <w:lang w:val="en-GB"/>
        </w:rPr>
        <w:t>legal issues</w:t>
      </w:r>
      <w:r w:rsidRPr="00CC6444">
        <w:rPr>
          <w:rFonts w:ascii="Baskerville" w:hAnsi="Baskerville"/>
          <w:lang w:val="en-GB"/>
        </w:rPr>
        <w:t xml:space="preserve"> generally prevent them from reaching their preferred destination. However, </w:t>
      </w:r>
      <w:r w:rsidR="0069545B" w:rsidRPr="00CC6444">
        <w:rPr>
          <w:rFonts w:ascii="Baskerville" w:hAnsi="Baskerville"/>
          <w:lang w:val="en-GB"/>
        </w:rPr>
        <w:t xml:space="preserve">these experiences cannot capture how policies actually shape the positions or scholarships open for foreigners. </w:t>
      </w:r>
      <w:r w:rsidR="0017535D" w:rsidRPr="00CC6444">
        <w:rPr>
          <w:rFonts w:ascii="Baskerville" w:hAnsi="Baskerville"/>
          <w:lang w:val="en-GB"/>
        </w:rPr>
        <w:t xml:space="preserve">Immigration regulations </w:t>
      </w:r>
      <w:r w:rsidRPr="00CC6444">
        <w:rPr>
          <w:rFonts w:ascii="Baskerville" w:hAnsi="Baskerville"/>
          <w:lang w:val="en-GB"/>
        </w:rPr>
        <w:t xml:space="preserve">may reduce their ability to </w:t>
      </w:r>
      <w:r w:rsidR="0017535D" w:rsidRPr="00CC6444">
        <w:rPr>
          <w:rFonts w:ascii="Baskerville" w:hAnsi="Baskerville"/>
          <w:lang w:val="en-GB"/>
        </w:rPr>
        <w:t xml:space="preserve">study or work abroad through </w:t>
      </w:r>
      <w:r w:rsidR="00AB6C5A">
        <w:rPr>
          <w:rFonts w:ascii="Baskerville" w:hAnsi="Baskerville"/>
          <w:lang w:val="en-GB"/>
        </w:rPr>
        <w:t>other</w:t>
      </w:r>
      <w:r w:rsidR="00AB6C5A" w:rsidRPr="00CC6444">
        <w:rPr>
          <w:rFonts w:ascii="Baskerville" w:hAnsi="Baskerville"/>
          <w:lang w:val="en-GB"/>
        </w:rPr>
        <w:t xml:space="preserve"> </w:t>
      </w:r>
      <w:r w:rsidR="0017535D" w:rsidRPr="00CC6444">
        <w:rPr>
          <w:rFonts w:ascii="Baskerville" w:hAnsi="Baskerville"/>
          <w:lang w:val="en-GB"/>
        </w:rPr>
        <w:t>channel</w:t>
      </w:r>
      <w:r w:rsidR="00AB6C5A">
        <w:rPr>
          <w:rFonts w:ascii="Baskerville" w:hAnsi="Baskerville"/>
          <w:lang w:val="en-GB"/>
        </w:rPr>
        <w:t>s</w:t>
      </w:r>
      <w:r w:rsidR="0017535D" w:rsidRPr="00CC6444">
        <w:rPr>
          <w:rFonts w:ascii="Baskerville" w:hAnsi="Baskerville"/>
          <w:lang w:val="en-GB"/>
        </w:rPr>
        <w:t xml:space="preserve">, of which academics are not necessarily aware. </w:t>
      </w:r>
      <w:r w:rsidR="00EB38D2" w:rsidRPr="00CC6444">
        <w:rPr>
          <w:rFonts w:ascii="Baskerville" w:hAnsi="Baskerville"/>
          <w:lang w:val="en-GB"/>
        </w:rPr>
        <w:t>For example, t</w:t>
      </w:r>
      <w:r w:rsidR="0017535D" w:rsidRPr="00CC6444">
        <w:rPr>
          <w:rFonts w:ascii="Baskerville" w:hAnsi="Baskerville"/>
          <w:lang w:val="en-GB"/>
        </w:rPr>
        <w:t xml:space="preserve">hey may affect the recruiters’ willingness to consider applications of nationals for whom the legal procedure is expected to be time-consuming and costly. This may particularly be the case for research project-based positions, which often have a tight timeframe and do not afford waiting several months for the new recruit(s) to join the team. </w:t>
      </w:r>
      <w:r w:rsidR="00175B90" w:rsidRPr="00CC6444">
        <w:rPr>
          <w:rFonts w:ascii="Baskerville" w:hAnsi="Baskerville"/>
          <w:lang w:val="en-GB"/>
        </w:rPr>
        <w:t xml:space="preserve">Big universities, with well-staffed international offices, can </w:t>
      </w:r>
      <w:r w:rsidR="00175B90" w:rsidRPr="00CC6444">
        <w:rPr>
          <w:rFonts w:ascii="Baskerville" w:hAnsi="Baskerville"/>
          <w:lang w:val="en-GB"/>
        </w:rPr>
        <w:lastRenderedPageBreak/>
        <w:t xml:space="preserve">absorb the costs of recruiting foreigners, but smaller institutions are less equipped to do so. </w:t>
      </w:r>
      <w:proofErr w:type="spellStart"/>
      <w:r w:rsidR="003A0932">
        <w:rPr>
          <w:rFonts w:ascii="Baskerville" w:hAnsi="Baskerville"/>
          <w:lang w:val="en-GB"/>
        </w:rPr>
        <w:t>Nishat’s</w:t>
      </w:r>
      <w:proofErr w:type="spellEnd"/>
      <w:r w:rsidR="003A0932">
        <w:rPr>
          <w:rFonts w:ascii="Baskerville" w:hAnsi="Baskerville"/>
          <w:lang w:val="en-GB"/>
        </w:rPr>
        <w:t xml:space="preserve"> experience in the UK illustrates this: </w:t>
      </w:r>
    </w:p>
    <w:p w14:paraId="349C8C9A" w14:textId="7DED1655" w:rsidR="00ED58F7" w:rsidRPr="00CC6444" w:rsidRDefault="00ED58F7" w:rsidP="001752CF">
      <w:pPr>
        <w:spacing w:after="120" w:line="276" w:lineRule="auto"/>
        <w:ind w:left="720"/>
        <w:rPr>
          <w:rFonts w:ascii="Baskerville" w:hAnsi="Baskerville"/>
          <w:i/>
          <w:lang w:val="en-GB"/>
        </w:rPr>
      </w:pPr>
      <w:r w:rsidRPr="00CC6444">
        <w:rPr>
          <w:rFonts w:ascii="Baskerville" w:hAnsi="Baskerville"/>
          <w:i/>
          <w:lang w:val="en-GB"/>
        </w:rPr>
        <w:t xml:space="preserve">I knew it would be difficult because as a </w:t>
      </w:r>
      <w:r w:rsidR="00EB38D2" w:rsidRPr="00CC6444">
        <w:rPr>
          <w:rFonts w:ascii="Baskerville" w:hAnsi="Baskerville"/>
          <w:i/>
          <w:lang w:val="en-GB"/>
        </w:rPr>
        <w:t>non-European</w:t>
      </w:r>
      <w:r w:rsidRPr="00CC6444">
        <w:rPr>
          <w:rFonts w:ascii="Baskerville" w:hAnsi="Baskerville"/>
          <w:i/>
          <w:lang w:val="en-GB"/>
        </w:rPr>
        <w:t xml:space="preserve"> you just don't have the options</w:t>
      </w:r>
      <w:r w:rsidR="00C01A51">
        <w:rPr>
          <w:rFonts w:ascii="Baskerville" w:hAnsi="Baskerville"/>
          <w:i/>
          <w:lang w:val="en-GB"/>
        </w:rPr>
        <w:t xml:space="preserve"> […] </w:t>
      </w:r>
      <w:r w:rsidRPr="00CC6444">
        <w:rPr>
          <w:rFonts w:ascii="Baskerville" w:hAnsi="Baskerville"/>
          <w:i/>
          <w:lang w:val="en-GB"/>
        </w:rPr>
        <w:t xml:space="preserve">– they come up with this – you're not a </w:t>
      </w:r>
      <w:r w:rsidR="00486632" w:rsidRPr="00CC6444">
        <w:rPr>
          <w:rFonts w:ascii="Baskerville" w:hAnsi="Baskerville"/>
          <w:i/>
          <w:lang w:val="en-GB"/>
        </w:rPr>
        <w:t>European</w:t>
      </w:r>
      <w:r w:rsidR="004F65BA" w:rsidRPr="00CC6444">
        <w:rPr>
          <w:rFonts w:ascii="Baskerville" w:hAnsi="Baskerville"/>
          <w:i/>
          <w:lang w:val="en-GB"/>
        </w:rPr>
        <w:t xml:space="preserve">. </w:t>
      </w:r>
      <w:r w:rsidRPr="00CC6444">
        <w:rPr>
          <w:rFonts w:ascii="Baskerville" w:hAnsi="Baskerville"/>
          <w:i/>
          <w:lang w:val="en-GB"/>
        </w:rPr>
        <w:t>I mean I invariably applied for lots of jobs and most of the jobs I was over</w:t>
      </w:r>
      <w:r w:rsidR="004F65BA" w:rsidRPr="00CC6444">
        <w:rPr>
          <w:rFonts w:ascii="Baskerville" w:hAnsi="Baskerville"/>
          <w:i/>
          <w:lang w:val="en-GB"/>
        </w:rPr>
        <w:t>-</w:t>
      </w:r>
      <w:r w:rsidRPr="00CC6444">
        <w:rPr>
          <w:rFonts w:ascii="Baskerville" w:hAnsi="Baskerville"/>
          <w:i/>
          <w:lang w:val="en-GB"/>
        </w:rPr>
        <w:t>qualified</w:t>
      </w:r>
      <w:r w:rsidR="00AC7717">
        <w:rPr>
          <w:rFonts w:ascii="Baskerville" w:hAnsi="Baskerville"/>
          <w:i/>
          <w:lang w:val="en-GB"/>
        </w:rPr>
        <w:t xml:space="preserve"> [for]</w:t>
      </w:r>
      <w:r w:rsidRPr="00CC6444">
        <w:rPr>
          <w:rFonts w:ascii="Baskerville" w:hAnsi="Baskerville"/>
          <w:i/>
          <w:lang w:val="en-GB"/>
        </w:rPr>
        <w:t xml:space="preserve">. I was quite often interviewed by people without a </w:t>
      </w:r>
      <w:r w:rsidR="00486632" w:rsidRPr="00CC6444">
        <w:rPr>
          <w:rFonts w:ascii="Baskerville" w:hAnsi="Baskerville"/>
          <w:i/>
          <w:lang w:val="en-GB"/>
        </w:rPr>
        <w:t>master’s</w:t>
      </w:r>
      <w:r w:rsidRPr="00CC6444">
        <w:rPr>
          <w:rFonts w:ascii="Baskerville" w:hAnsi="Baskerville"/>
          <w:i/>
          <w:lang w:val="en-GB"/>
        </w:rPr>
        <w:t xml:space="preserve"> degree</w:t>
      </w:r>
      <w:r w:rsidR="00486632" w:rsidRPr="00CC6444">
        <w:rPr>
          <w:rFonts w:ascii="Baskerville" w:hAnsi="Baskerville"/>
          <w:i/>
          <w:lang w:val="en-GB"/>
        </w:rPr>
        <w:t>,</w:t>
      </w:r>
      <w:r w:rsidRPr="00CC6444">
        <w:rPr>
          <w:rFonts w:ascii="Baskerville" w:hAnsi="Baskerville"/>
          <w:i/>
          <w:lang w:val="en-GB"/>
        </w:rPr>
        <w:t xml:space="preserve"> and all the time they would always say </w:t>
      </w:r>
      <w:r w:rsidR="00486632" w:rsidRPr="00CC6444">
        <w:rPr>
          <w:rFonts w:ascii="Baskerville" w:hAnsi="Baskerville"/>
          <w:i/>
          <w:lang w:val="en-GB"/>
        </w:rPr>
        <w:t>‘</w:t>
      </w:r>
      <w:r w:rsidRPr="00CC6444">
        <w:rPr>
          <w:rFonts w:ascii="Baskerville" w:hAnsi="Baskerville"/>
          <w:i/>
          <w:lang w:val="en-GB"/>
        </w:rPr>
        <w:t>oh yeah sorry, you can't apply for a work permit</w:t>
      </w:r>
      <w:r w:rsidR="00486632" w:rsidRPr="00CC6444">
        <w:rPr>
          <w:rFonts w:ascii="Baskerville" w:hAnsi="Baskerville"/>
          <w:i/>
          <w:lang w:val="en-GB"/>
        </w:rPr>
        <w:t>’</w:t>
      </w:r>
      <w:r w:rsidRPr="00CC6444">
        <w:rPr>
          <w:rFonts w:ascii="Baskerville" w:hAnsi="Baskerville"/>
          <w:i/>
          <w:lang w:val="en-GB"/>
        </w:rPr>
        <w:t xml:space="preserve">. I actually found a job with a higher education college. And they offered me a job and I actually handed in my resignation at the place that I was doing </w:t>
      </w:r>
      <w:r w:rsidR="003A0932" w:rsidRPr="00CC6444">
        <w:rPr>
          <w:rFonts w:ascii="Baskerville" w:hAnsi="Baskerville"/>
          <w:i/>
          <w:lang w:val="en-GB"/>
        </w:rPr>
        <w:t>full</w:t>
      </w:r>
      <w:r w:rsidR="003A0932">
        <w:rPr>
          <w:rFonts w:ascii="Baskerville" w:hAnsi="Baskerville"/>
          <w:i/>
          <w:lang w:val="en-GB"/>
        </w:rPr>
        <w:t>-</w:t>
      </w:r>
      <w:r w:rsidRPr="00CC6444">
        <w:rPr>
          <w:rFonts w:ascii="Baskerville" w:hAnsi="Baskerville"/>
          <w:i/>
          <w:lang w:val="en-GB"/>
        </w:rPr>
        <w:t xml:space="preserve">time teaching and I was on the verge of relocating and then they came back and said </w:t>
      </w:r>
      <w:r w:rsidR="00B806C9">
        <w:rPr>
          <w:rFonts w:ascii="Baskerville" w:hAnsi="Baskerville"/>
          <w:i/>
          <w:lang w:val="en-GB"/>
        </w:rPr>
        <w:t>‘</w:t>
      </w:r>
      <w:r w:rsidRPr="00CC6444">
        <w:rPr>
          <w:rFonts w:ascii="Baskerville" w:hAnsi="Baskerville"/>
          <w:i/>
          <w:lang w:val="en-GB"/>
        </w:rPr>
        <w:t>oh sorry, you can't apply for a work permit</w:t>
      </w:r>
      <w:r w:rsidR="00B806C9">
        <w:rPr>
          <w:rFonts w:ascii="Baskerville" w:hAnsi="Baskerville"/>
          <w:i/>
          <w:lang w:val="en-GB"/>
        </w:rPr>
        <w:t>’</w:t>
      </w:r>
      <w:r w:rsidRPr="00CC6444">
        <w:rPr>
          <w:rFonts w:ascii="Baskerville" w:hAnsi="Baskerville"/>
          <w:i/>
          <w:lang w:val="en-GB"/>
        </w:rPr>
        <w:t xml:space="preserve">. You know, </w:t>
      </w:r>
      <w:r w:rsidR="00486632" w:rsidRPr="00CC6444">
        <w:rPr>
          <w:rFonts w:ascii="Baskerville" w:hAnsi="Baskerville"/>
          <w:i/>
          <w:lang w:val="en-GB"/>
        </w:rPr>
        <w:t>headshot</w:t>
      </w:r>
      <w:r w:rsidRPr="00CC6444">
        <w:rPr>
          <w:rFonts w:ascii="Baskerville" w:hAnsi="Baskerville"/>
          <w:i/>
          <w:lang w:val="en-GB"/>
        </w:rPr>
        <w:t xml:space="preserve">, typical </w:t>
      </w:r>
      <w:r w:rsidR="00486632" w:rsidRPr="00CC6444">
        <w:rPr>
          <w:rFonts w:ascii="Baskerville" w:hAnsi="Baskerville"/>
          <w:i/>
          <w:lang w:val="en-GB"/>
        </w:rPr>
        <w:t>headshot</w:t>
      </w:r>
      <w:r w:rsidRPr="00CC6444">
        <w:rPr>
          <w:rFonts w:ascii="Baskerville" w:hAnsi="Baskerville"/>
          <w:i/>
          <w:lang w:val="en-GB"/>
        </w:rPr>
        <w:t>. And they didn't even explore the possibility of seeing if it would be ok, all they had to do was just fill out a form, which they didn't do, they simply said oh, we can't apply for a work permit, we won't get it, bla</w:t>
      </w:r>
      <w:r w:rsidR="00486632" w:rsidRPr="00CC6444">
        <w:rPr>
          <w:rFonts w:ascii="Baskerville" w:hAnsi="Baskerville"/>
          <w:i/>
          <w:lang w:val="en-GB"/>
        </w:rPr>
        <w:t xml:space="preserve">h </w:t>
      </w:r>
      <w:proofErr w:type="spellStart"/>
      <w:r w:rsidRPr="00CC6444">
        <w:rPr>
          <w:rFonts w:ascii="Baskerville" w:hAnsi="Baskerville"/>
          <w:i/>
          <w:lang w:val="en-GB"/>
        </w:rPr>
        <w:t>bla</w:t>
      </w:r>
      <w:r w:rsidR="00486632" w:rsidRPr="00CC6444">
        <w:rPr>
          <w:rFonts w:ascii="Baskerville" w:hAnsi="Baskerville"/>
          <w:i/>
          <w:lang w:val="en-GB"/>
        </w:rPr>
        <w:t>h</w:t>
      </w:r>
      <w:proofErr w:type="spellEnd"/>
      <w:r w:rsidRPr="00CC6444">
        <w:rPr>
          <w:rFonts w:ascii="Baskerville" w:hAnsi="Baskerville"/>
          <w:i/>
          <w:lang w:val="en-GB"/>
        </w:rPr>
        <w:t>. So yeah, it was – that was difficult” (</w:t>
      </w:r>
      <w:proofErr w:type="spellStart"/>
      <w:r w:rsidRPr="00CC6444">
        <w:rPr>
          <w:rFonts w:ascii="Baskerville" w:hAnsi="Baskerville"/>
          <w:i/>
          <w:lang w:val="en-GB"/>
        </w:rPr>
        <w:t>Nishat</w:t>
      </w:r>
      <w:proofErr w:type="spellEnd"/>
      <w:r w:rsidRPr="00CC6444">
        <w:rPr>
          <w:rFonts w:ascii="Baskerville" w:hAnsi="Baskerville"/>
          <w:i/>
          <w:lang w:val="en-GB"/>
        </w:rPr>
        <w:t xml:space="preserve">, mid 40s, management, </w:t>
      </w:r>
      <w:r w:rsidR="007636EE">
        <w:rPr>
          <w:rFonts w:ascii="Baskerville" w:hAnsi="Baskerville"/>
          <w:i/>
          <w:lang w:val="en-GB"/>
        </w:rPr>
        <w:t xml:space="preserve">in the </w:t>
      </w:r>
      <w:r w:rsidRPr="00CC6444">
        <w:rPr>
          <w:rFonts w:ascii="Baskerville" w:hAnsi="Baskerville"/>
          <w:i/>
          <w:lang w:val="en-GB"/>
        </w:rPr>
        <w:t>UK</w:t>
      </w:r>
      <w:r w:rsidR="007636EE">
        <w:rPr>
          <w:rFonts w:ascii="Baskerville" w:hAnsi="Baskerville"/>
          <w:i/>
          <w:lang w:val="en-GB"/>
        </w:rPr>
        <w:t xml:space="preserve"> since 2003</w:t>
      </w:r>
      <w:r w:rsidRPr="00CC6444">
        <w:rPr>
          <w:rFonts w:ascii="Baskerville" w:hAnsi="Baskerville"/>
          <w:i/>
          <w:lang w:val="en-GB"/>
        </w:rPr>
        <w:t>)</w:t>
      </w:r>
    </w:p>
    <w:p w14:paraId="74CAB986" w14:textId="145036EB" w:rsidR="009F2140" w:rsidRPr="00CC6444" w:rsidRDefault="00ED58F7" w:rsidP="001752CF">
      <w:pPr>
        <w:spacing w:after="120" w:line="276" w:lineRule="auto"/>
        <w:rPr>
          <w:rFonts w:ascii="Baskerville" w:hAnsi="Baskerville"/>
          <w:lang w:val="en-GB"/>
        </w:rPr>
      </w:pPr>
      <w:proofErr w:type="spellStart"/>
      <w:r w:rsidRPr="00CC6444">
        <w:rPr>
          <w:rFonts w:ascii="Baskerville" w:hAnsi="Baskerville"/>
          <w:lang w:val="en-GB"/>
        </w:rPr>
        <w:t>Nishat</w:t>
      </w:r>
      <w:proofErr w:type="spellEnd"/>
      <w:r w:rsidRPr="00CC6444">
        <w:rPr>
          <w:rFonts w:ascii="Baskerville" w:hAnsi="Baskerville"/>
          <w:lang w:val="en-GB"/>
        </w:rPr>
        <w:t xml:space="preserve"> only managed to find a job at a “full-fledged university”, as she calls it, </w:t>
      </w:r>
      <w:r w:rsidR="00486632" w:rsidRPr="00CC6444">
        <w:rPr>
          <w:rFonts w:ascii="Baskerville" w:hAnsi="Baskerville"/>
          <w:lang w:val="en-GB"/>
        </w:rPr>
        <w:t>which</w:t>
      </w:r>
      <w:r w:rsidRPr="00CC6444">
        <w:rPr>
          <w:rFonts w:ascii="Baskerville" w:hAnsi="Baskerville"/>
          <w:lang w:val="en-GB"/>
        </w:rPr>
        <w:t xml:space="preserve"> applied for her work permit and obtained it within a week. None of her previous application at smaller institutions </w:t>
      </w:r>
      <w:r w:rsidR="00AC7717" w:rsidRPr="00CC6444">
        <w:rPr>
          <w:rFonts w:ascii="Baskerville" w:hAnsi="Baskerville"/>
          <w:lang w:val="en-GB"/>
        </w:rPr>
        <w:t>was</w:t>
      </w:r>
      <w:r w:rsidRPr="00CC6444">
        <w:rPr>
          <w:rFonts w:ascii="Baskerville" w:hAnsi="Baskerville"/>
          <w:lang w:val="en-GB"/>
        </w:rPr>
        <w:t xml:space="preserve"> </w:t>
      </w:r>
      <w:r w:rsidR="00486632" w:rsidRPr="00CC6444">
        <w:rPr>
          <w:rFonts w:ascii="Baskerville" w:hAnsi="Baskerville"/>
          <w:lang w:val="en-GB"/>
        </w:rPr>
        <w:t>successful</w:t>
      </w:r>
      <w:r w:rsidRPr="00CC6444">
        <w:rPr>
          <w:rFonts w:ascii="Baskerville" w:hAnsi="Baskerville"/>
          <w:lang w:val="en-GB"/>
        </w:rPr>
        <w:t xml:space="preserve"> because of the </w:t>
      </w:r>
      <w:r w:rsidR="00EC4BD0">
        <w:rPr>
          <w:rFonts w:ascii="Baskerville" w:hAnsi="Baskerville"/>
          <w:lang w:val="en-GB"/>
        </w:rPr>
        <w:t>hurdles</w:t>
      </w:r>
      <w:r w:rsidRPr="00CC6444">
        <w:rPr>
          <w:rFonts w:ascii="Baskerville" w:hAnsi="Baskerville"/>
          <w:lang w:val="en-GB"/>
        </w:rPr>
        <w:t xml:space="preserve"> that obtaining the work permit involved for the institution. </w:t>
      </w:r>
      <w:r w:rsidR="00175B90" w:rsidRPr="00CC6444">
        <w:rPr>
          <w:rFonts w:ascii="Baskerville" w:hAnsi="Baskerville"/>
          <w:lang w:val="en-GB"/>
        </w:rPr>
        <w:t>Furthermore, i</w:t>
      </w:r>
      <w:r w:rsidR="0017535D" w:rsidRPr="00CC6444">
        <w:rPr>
          <w:rFonts w:ascii="Baskerville" w:hAnsi="Baskerville"/>
          <w:lang w:val="en-GB"/>
        </w:rPr>
        <w:t xml:space="preserve">n countries where nationality (or a </w:t>
      </w:r>
      <w:r w:rsidR="00276EC6" w:rsidRPr="00CC6444">
        <w:rPr>
          <w:rFonts w:ascii="Baskerville" w:hAnsi="Baskerville"/>
          <w:lang w:val="en-GB"/>
        </w:rPr>
        <w:t>long</w:t>
      </w:r>
      <w:r w:rsidR="00276EC6">
        <w:rPr>
          <w:rFonts w:ascii="Baskerville" w:hAnsi="Baskerville"/>
          <w:lang w:val="en-GB"/>
        </w:rPr>
        <w:t>-</w:t>
      </w:r>
      <w:r w:rsidR="0017535D" w:rsidRPr="00CC6444">
        <w:rPr>
          <w:rFonts w:ascii="Baskerville" w:hAnsi="Baskerville"/>
          <w:lang w:val="en-GB"/>
        </w:rPr>
        <w:t>term residence permit) is required for obtaining grants, foreigners may be additionally discriminated against, as one of our interviewee has observed in his university in the US:</w:t>
      </w:r>
    </w:p>
    <w:p w14:paraId="404D9E7E" w14:textId="4735D806" w:rsidR="00ED58F7" w:rsidRPr="00CC6444" w:rsidRDefault="00F56A40" w:rsidP="00616146">
      <w:pPr>
        <w:spacing w:after="120" w:line="276" w:lineRule="auto"/>
        <w:ind w:left="720"/>
        <w:rPr>
          <w:rFonts w:ascii="Baskerville" w:hAnsi="Baskerville" w:cs="Times"/>
          <w:i/>
          <w:lang w:val="en-GB"/>
        </w:rPr>
      </w:pPr>
      <w:r w:rsidRPr="00CC6444">
        <w:rPr>
          <w:rStyle w:val="Emphase"/>
          <w:rFonts w:ascii="Baskerville" w:hAnsi="Baskerville"/>
          <w:lang w:val="en-GB"/>
        </w:rPr>
        <w:t xml:space="preserve">I don't see the impetus for our calling people from abroad, but selecting from the current pool that is there in the US. Because the immigration has frankly gotten more expensive. And so the researchers want to conserve their funds along those lines. It would be ideal for them to have somebody who has a green card or a </w:t>
      </w:r>
      <w:r w:rsidR="0017535D" w:rsidRPr="00CC6444">
        <w:rPr>
          <w:rStyle w:val="Emphase"/>
          <w:rFonts w:ascii="Baskerville" w:hAnsi="Baskerville"/>
          <w:lang w:val="en-GB"/>
        </w:rPr>
        <w:t>US</w:t>
      </w:r>
      <w:r w:rsidRPr="00CC6444">
        <w:rPr>
          <w:rStyle w:val="Emphase"/>
          <w:rFonts w:ascii="Baskerville" w:hAnsi="Baskerville"/>
          <w:lang w:val="en-GB"/>
        </w:rPr>
        <w:t xml:space="preserve"> citizenship because then they can be eligible for training grants or apply for their own fellowship funding (…) They can prioritize those candidates,</w:t>
      </w:r>
      <w:r w:rsidR="0017535D" w:rsidRPr="00CC6444">
        <w:rPr>
          <w:rStyle w:val="Emphase"/>
          <w:rFonts w:ascii="Baskerville" w:hAnsi="Baskerville"/>
          <w:lang w:val="en-GB"/>
        </w:rPr>
        <w:t xml:space="preserve"> for whom</w:t>
      </w:r>
      <w:r w:rsidRPr="00CC6444">
        <w:rPr>
          <w:rStyle w:val="Emphase"/>
          <w:rFonts w:ascii="Baskerville" w:hAnsi="Baskerville"/>
          <w:lang w:val="en-GB"/>
        </w:rPr>
        <w:t xml:space="preserve"> it's easier from a legal point of view</w:t>
      </w:r>
      <w:r w:rsidR="00F025DB" w:rsidRPr="00CC6444">
        <w:rPr>
          <w:rStyle w:val="Emphase"/>
          <w:rFonts w:ascii="Baskerville" w:hAnsi="Baskerville"/>
          <w:lang w:val="en-GB"/>
        </w:rPr>
        <w:t xml:space="preserve"> (</w:t>
      </w:r>
      <w:r w:rsidR="00ED58F7" w:rsidRPr="00CC6444">
        <w:rPr>
          <w:rStyle w:val="Emphase"/>
          <w:rFonts w:ascii="Baskerville" w:hAnsi="Baskerville"/>
          <w:lang w:val="en-GB"/>
        </w:rPr>
        <w:t>Arjun</w:t>
      </w:r>
      <w:r w:rsidR="00F025DB" w:rsidRPr="00CC6444">
        <w:rPr>
          <w:rStyle w:val="Emphase"/>
          <w:rFonts w:ascii="Baskerville" w:hAnsi="Baskerville"/>
          <w:lang w:val="en-GB"/>
        </w:rPr>
        <w:t xml:space="preserve">, mid 40s, genetics, </w:t>
      </w:r>
      <w:r w:rsidR="007636EE">
        <w:rPr>
          <w:rStyle w:val="Emphase"/>
          <w:rFonts w:ascii="Baskerville" w:hAnsi="Baskerville"/>
          <w:lang w:val="en-GB"/>
        </w:rPr>
        <w:t xml:space="preserve">in the </w:t>
      </w:r>
      <w:r w:rsidR="00F025DB" w:rsidRPr="00CC6444">
        <w:rPr>
          <w:rStyle w:val="Emphase"/>
          <w:rFonts w:ascii="Baskerville" w:hAnsi="Baskerville"/>
          <w:lang w:val="en-GB"/>
        </w:rPr>
        <w:t>USA</w:t>
      </w:r>
      <w:r w:rsidR="007636EE">
        <w:rPr>
          <w:rStyle w:val="Emphase"/>
          <w:rFonts w:ascii="Baskerville" w:hAnsi="Baskerville"/>
          <w:lang w:val="en-GB"/>
        </w:rPr>
        <w:t xml:space="preserve"> since 1997</w:t>
      </w:r>
      <w:r w:rsidR="00F025DB" w:rsidRPr="00CC6444">
        <w:rPr>
          <w:rStyle w:val="Emphase"/>
          <w:rFonts w:ascii="Baskerville" w:hAnsi="Baskerville"/>
          <w:lang w:val="en-GB"/>
        </w:rPr>
        <w:t>)</w:t>
      </w:r>
    </w:p>
    <w:p w14:paraId="7CC61865" w14:textId="77777777" w:rsidR="00351CC8" w:rsidRPr="00CC6444" w:rsidRDefault="00742370" w:rsidP="00276EC6">
      <w:pPr>
        <w:pStyle w:val="Titre2"/>
        <w:ind w:left="0" w:firstLine="0"/>
        <w:rPr>
          <w:i/>
        </w:rPr>
      </w:pPr>
      <w:r w:rsidRPr="00FD0A26">
        <w:rPr>
          <w:i/>
        </w:rPr>
        <w:t xml:space="preserve">Migration policies </w:t>
      </w:r>
      <w:r w:rsidR="00314EEB" w:rsidRPr="00FD0A26">
        <w:rPr>
          <w:i/>
        </w:rPr>
        <w:t xml:space="preserve">influencing the retention and redirection of researchers </w:t>
      </w:r>
    </w:p>
    <w:p w14:paraId="56A2C59D" w14:textId="52858267" w:rsidR="00742370" w:rsidRPr="00CC6444" w:rsidRDefault="00CF51D9" w:rsidP="001752CF">
      <w:pPr>
        <w:pStyle w:val="Pardeliste"/>
        <w:spacing w:after="120" w:line="276" w:lineRule="auto"/>
        <w:ind w:left="0"/>
        <w:contextualSpacing w:val="0"/>
        <w:rPr>
          <w:rFonts w:ascii="Baskerville" w:hAnsi="Baskerville"/>
          <w:lang w:val="en-GB"/>
        </w:rPr>
      </w:pPr>
      <w:r w:rsidRPr="00CC6444">
        <w:rPr>
          <w:rFonts w:ascii="Baskerville" w:eastAsia="Times New Roman" w:hAnsi="Baskerville"/>
          <w:lang w:val="en-GB"/>
        </w:rPr>
        <w:t>As discussed in the previous section, m</w:t>
      </w:r>
      <w:r w:rsidR="00742370" w:rsidRPr="00CC6444">
        <w:rPr>
          <w:rFonts w:ascii="Baskerville" w:eastAsia="Times New Roman" w:hAnsi="Baskerville"/>
          <w:lang w:val="en-GB"/>
        </w:rPr>
        <w:t xml:space="preserve">igration policies </w:t>
      </w:r>
      <w:r w:rsidR="00634C95" w:rsidRPr="00CC6444">
        <w:rPr>
          <w:rFonts w:ascii="Baskerville" w:eastAsia="Times New Roman" w:hAnsi="Baskerville"/>
          <w:lang w:val="en-GB"/>
        </w:rPr>
        <w:t xml:space="preserve">do not seem to be a central element </w:t>
      </w:r>
      <w:r w:rsidR="00742370" w:rsidRPr="00CC6444">
        <w:rPr>
          <w:rFonts w:ascii="Baskerville" w:eastAsia="Times New Roman" w:hAnsi="Baskerville"/>
          <w:lang w:val="en-GB"/>
        </w:rPr>
        <w:t>in the Indian researchers</w:t>
      </w:r>
      <w:r w:rsidR="00671FBC" w:rsidRPr="00CC6444">
        <w:rPr>
          <w:rFonts w:ascii="Baskerville" w:eastAsia="Times New Roman" w:hAnsi="Baskerville"/>
          <w:lang w:val="en-GB"/>
        </w:rPr>
        <w:t>’</w:t>
      </w:r>
      <w:r w:rsidR="00742370" w:rsidRPr="00CC6444">
        <w:rPr>
          <w:rFonts w:ascii="Baskerville" w:eastAsia="Times New Roman" w:hAnsi="Baskerville"/>
          <w:lang w:val="en-GB"/>
        </w:rPr>
        <w:t xml:space="preserve"> </w:t>
      </w:r>
      <w:r w:rsidR="00276EC6">
        <w:rPr>
          <w:rFonts w:ascii="Baskerville" w:eastAsia="Times New Roman" w:hAnsi="Baskerville"/>
          <w:lang w:val="en-GB"/>
        </w:rPr>
        <w:t xml:space="preserve">migration </w:t>
      </w:r>
      <w:r w:rsidR="00671FBC" w:rsidRPr="00CC6444">
        <w:rPr>
          <w:rFonts w:ascii="Baskerville" w:eastAsia="Times New Roman" w:hAnsi="Baskerville"/>
          <w:lang w:val="en-GB"/>
        </w:rPr>
        <w:t xml:space="preserve">aspirations </w:t>
      </w:r>
      <w:r w:rsidR="00276EC6">
        <w:rPr>
          <w:rFonts w:ascii="Baskerville" w:eastAsia="Times New Roman" w:hAnsi="Baskerville"/>
          <w:lang w:val="en-GB"/>
        </w:rPr>
        <w:t>and destination choices</w:t>
      </w:r>
      <w:r w:rsidR="00634C95" w:rsidRPr="00CC6444">
        <w:rPr>
          <w:rFonts w:ascii="Baskerville" w:eastAsia="Times New Roman" w:hAnsi="Baskerville"/>
          <w:lang w:val="en-GB"/>
        </w:rPr>
        <w:t>.</w:t>
      </w:r>
      <w:r w:rsidR="00742370" w:rsidRPr="00CC6444">
        <w:rPr>
          <w:rFonts w:ascii="Baskerville" w:eastAsia="Times New Roman" w:hAnsi="Baskerville"/>
          <w:lang w:val="en-GB"/>
        </w:rPr>
        <w:t xml:space="preserve"> </w:t>
      </w:r>
      <w:r w:rsidR="003149BA" w:rsidRPr="00CC6444">
        <w:rPr>
          <w:rFonts w:ascii="Baskerville" w:hAnsi="Baskerville"/>
          <w:lang w:val="en-GB"/>
        </w:rPr>
        <w:t>Policies of the (chosen) destination country did however have more of an effect on subsequent career choices</w:t>
      </w:r>
      <w:r w:rsidR="00070564">
        <w:rPr>
          <w:rFonts w:ascii="Baskerville" w:eastAsia="Times New Roman" w:hAnsi="Baskerville"/>
          <w:lang w:val="en-GB"/>
        </w:rPr>
        <w:t xml:space="preserve">. </w:t>
      </w:r>
      <w:r w:rsidR="00E2145C">
        <w:rPr>
          <w:rFonts w:ascii="Baskerville" w:eastAsia="Times New Roman" w:hAnsi="Baskerville"/>
          <w:lang w:val="en-GB"/>
        </w:rPr>
        <w:t>Our interviews</w:t>
      </w:r>
      <w:r w:rsidR="00070564">
        <w:rPr>
          <w:rFonts w:ascii="Baskerville" w:eastAsia="Times New Roman" w:hAnsi="Baskerville"/>
          <w:lang w:val="en-GB"/>
        </w:rPr>
        <w:t xml:space="preserve"> show that t</w:t>
      </w:r>
      <w:r w:rsidR="00742370" w:rsidRPr="00CC6444">
        <w:rPr>
          <w:rFonts w:ascii="Baskerville" w:eastAsia="Times New Roman" w:hAnsi="Baskerville"/>
          <w:lang w:val="en-GB"/>
        </w:rPr>
        <w:t xml:space="preserve">he effects of the policies regulating post-entry rights seem to have a larger impact </w:t>
      </w:r>
      <w:r w:rsidR="00117FF3">
        <w:rPr>
          <w:rFonts w:ascii="Baskerville" w:eastAsia="Times New Roman" w:hAnsi="Baskerville"/>
          <w:lang w:val="en-GB"/>
        </w:rPr>
        <w:t>o</w:t>
      </w:r>
      <w:r w:rsidR="00742370" w:rsidRPr="002B5DA8">
        <w:rPr>
          <w:rFonts w:ascii="Baskerville" w:eastAsia="Times New Roman" w:hAnsi="Baskerville"/>
          <w:lang w:val="en-GB"/>
        </w:rPr>
        <w:t xml:space="preserve">n </w:t>
      </w:r>
      <w:r w:rsidR="00E2145C">
        <w:rPr>
          <w:rFonts w:ascii="Baskerville" w:eastAsia="Times New Roman" w:hAnsi="Baskerville"/>
          <w:lang w:val="en-GB"/>
        </w:rPr>
        <w:t>students and researchers</w:t>
      </w:r>
      <w:r w:rsidR="00742370" w:rsidRPr="002B5DA8">
        <w:rPr>
          <w:rFonts w:ascii="Baskerville" w:eastAsia="Times New Roman" w:hAnsi="Baskerville"/>
          <w:lang w:val="en-GB"/>
        </w:rPr>
        <w:t xml:space="preserve"> capabilities to stay, move or return than when deciding to enter a particular country for the first time. In other words, migration policies are perceived to play a decisive role </w:t>
      </w:r>
      <w:r w:rsidR="000D7F21" w:rsidRPr="00CC6444">
        <w:rPr>
          <w:rFonts w:ascii="Baskerville" w:eastAsia="Times New Roman" w:hAnsi="Baskerville"/>
          <w:lang w:val="en-GB"/>
        </w:rPr>
        <w:t xml:space="preserve">in </w:t>
      </w:r>
      <w:r w:rsidR="00742370" w:rsidRPr="00CC6444">
        <w:rPr>
          <w:rFonts w:ascii="Baskerville" w:eastAsia="Times New Roman" w:hAnsi="Baskerville"/>
          <w:lang w:val="en-GB"/>
        </w:rPr>
        <w:t xml:space="preserve">retaining </w:t>
      </w:r>
      <w:r w:rsidR="000D7F21" w:rsidRPr="00CC6444">
        <w:rPr>
          <w:rFonts w:ascii="Baskerville" w:eastAsia="Times New Roman" w:hAnsi="Baskerville"/>
          <w:lang w:val="en-GB"/>
        </w:rPr>
        <w:t xml:space="preserve">researchers </w:t>
      </w:r>
      <w:r w:rsidR="00742370" w:rsidRPr="00CC6444">
        <w:rPr>
          <w:rFonts w:ascii="Baskerville" w:eastAsia="Times New Roman" w:hAnsi="Baskerville"/>
          <w:lang w:val="en-GB"/>
        </w:rPr>
        <w:t xml:space="preserve">in a particular position and/or country, or redirecting </w:t>
      </w:r>
      <w:r w:rsidR="000D7F21" w:rsidRPr="00CC6444">
        <w:rPr>
          <w:rFonts w:ascii="Baskerville" w:eastAsia="Times New Roman" w:hAnsi="Baskerville"/>
          <w:lang w:val="en-GB"/>
        </w:rPr>
        <w:t xml:space="preserve">them </w:t>
      </w:r>
      <w:r w:rsidR="00742370" w:rsidRPr="00CC6444">
        <w:rPr>
          <w:rFonts w:ascii="Baskerville" w:eastAsia="Times New Roman" w:hAnsi="Baskerville"/>
          <w:lang w:val="en-GB"/>
        </w:rPr>
        <w:t xml:space="preserve">somewhere else. </w:t>
      </w:r>
    </w:p>
    <w:p w14:paraId="4CB564F3" w14:textId="4FD8F6FB" w:rsidR="00F940B6" w:rsidRPr="00E2145C" w:rsidRDefault="00175BAE" w:rsidP="001752CF">
      <w:pPr>
        <w:spacing w:after="120" w:line="276" w:lineRule="auto"/>
        <w:rPr>
          <w:rFonts w:ascii="Baskerville" w:eastAsia="Times New Roman" w:hAnsi="Baskerville"/>
          <w:i/>
          <w:lang w:val="en-GB"/>
        </w:rPr>
      </w:pPr>
      <w:r>
        <w:rPr>
          <w:rFonts w:ascii="Baskerville" w:eastAsia="Times New Roman" w:hAnsi="Baskerville"/>
          <w:lang w:val="en-GB"/>
        </w:rPr>
        <w:t xml:space="preserve">This effect seems to have more weight on </w:t>
      </w:r>
      <w:r w:rsidR="00E84378">
        <w:rPr>
          <w:rFonts w:ascii="Baskerville" w:eastAsia="Times New Roman" w:hAnsi="Baskerville"/>
          <w:lang w:val="en-GB"/>
        </w:rPr>
        <w:t xml:space="preserve">turning points in </w:t>
      </w:r>
      <w:r w:rsidR="00276EC6">
        <w:rPr>
          <w:rFonts w:ascii="Baskerville" w:eastAsia="Times New Roman" w:hAnsi="Baskerville"/>
          <w:lang w:val="en-GB"/>
        </w:rPr>
        <w:t>academic pathways, such as</w:t>
      </w:r>
      <w:r w:rsidR="00E84378">
        <w:rPr>
          <w:rFonts w:ascii="Baskerville" w:eastAsia="Times New Roman" w:hAnsi="Baskerville"/>
          <w:lang w:val="en-GB"/>
        </w:rPr>
        <w:t xml:space="preserve"> between studies and employment, or moves between employers</w:t>
      </w:r>
      <w:r>
        <w:rPr>
          <w:rFonts w:ascii="Baskerville" w:eastAsia="Times New Roman" w:hAnsi="Baskerville"/>
          <w:lang w:val="en-GB"/>
        </w:rPr>
        <w:t xml:space="preserve"> </w:t>
      </w:r>
      <w:r w:rsidRPr="00175BAE">
        <w:rPr>
          <w:rFonts w:ascii="Baskerville" w:eastAsia="Times New Roman" w:hAnsi="Baskerville"/>
          <w:lang w:val="en-GB"/>
        </w:rPr>
        <w:t xml:space="preserve">(e.g. student to work visa or </w:t>
      </w:r>
      <w:r w:rsidR="00E84378">
        <w:rPr>
          <w:rFonts w:ascii="Baskerville" w:eastAsia="Times New Roman" w:hAnsi="Baskerville"/>
          <w:lang w:val="en-GB"/>
        </w:rPr>
        <w:t xml:space="preserve">the possibility of </w:t>
      </w:r>
      <w:r w:rsidRPr="00175BAE">
        <w:rPr>
          <w:rFonts w:ascii="Baskerville" w:eastAsia="Times New Roman" w:hAnsi="Baskerville"/>
          <w:lang w:val="en-GB"/>
        </w:rPr>
        <w:t xml:space="preserve">acquiring permanent residency). </w:t>
      </w:r>
      <w:r w:rsidR="00CF51D9" w:rsidRPr="00CC6444">
        <w:rPr>
          <w:rFonts w:ascii="Baskerville" w:eastAsia="Times New Roman" w:hAnsi="Baskerville"/>
          <w:lang w:val="en-GB"/>
        </w:rPr>
        <w:t xml:space="preserve">A clear example of this </w:t>
      </w:r>
      <w:r w:rsidR="00107D97" w:rsidRPr="00CC6444">
        <w:rPr>
          <w:rFonts w:ascii="Baskerville" w:eastAsia="Times New Roman" w:hAnsi="Baskerville"/>
          <w:lang w:val="en-GB"/>
        </w:rPr>
        <w:t xml:space="preserve">mechanism </w:t>
      </w:r>
      <w:r w:rsidR="00CF51D9" w:rsidRPr="00CC6444">
        <w:rPr>
          <w:rFonts w:ascii="Baskerville" w:eastAsia="Times New Roman" w:hAnsi="Baskerville"/>
          <w:lang w:val="en-GB"/>
        </w:rPr>
        <w:t>is the existence of</w:t>
      </w:r>
      <w:r w:rsidR="00283F73" w:rsidRPr="00CC6444">
        <w:rPr>
          <w:rFonts w:ascii="Baskerville" w:eastAsia="Times New Roman" w:hAnsi="Baskerville"/>
          <w:lang w:val="en-GB"/>
        </w:rPr>
        <w:t xml:space="preserve"> a post-study visa scheme, which is acknowledged as the main policy tool to retain </w:t>
      </w:r>
      <w:r w:rsidR="00283F73">
        <w:rPr>
          <w:rFonts w:ascii="Baskerville" w:eastAsia="Times New Roman" w:hAnsi="Baskerville"/>
          <w:lang w:val="en-GB"/>
        </w:rPr>
        <w:t>international students</w:t>
      </w:r>
      <w:r w:rsidR="00283F73" w:rsidRPr="002B5DA8">
        <w:rPr>
          <w:rFonts w:ascii="Baskerville" w:eastAsia="Times New Roman" w:hAnsi="Baskerville"/>
          <w:lang w:val="en-GB"/>
        </w:rPr>
        <w:t xml:space="preserve"> into the labour market. </w:t>
      </w:r>
      <w:r w:rsidR="00283F73" w:rsidRPr="002B5DA8">
        <w:rPr>
          <w:rFonts w:ascii="Baskerville" w:hAnsi="Baskerville"/>
          <w:lang w:val="en-GB"/>
        </w:rPr>
        <w:t xml:space="preserve">The possibility of ‘staying’ on a post-study visa </w:t>
      </w:r>
      <w:r w:rsidR="00283F73" w:rsidRPr="00CC6444">
        <w:rPr>
          <w:rFonts w:ascii="Baskerville" w:hAnsi="Baskerville"/>
          <w:lang w:val="en-GB"/>
        </w:rPr>
        <w:t>and just ‘giv</w:t>
      </w:r>
      <w:r w:rsidR="00283F73">
        <w:rPr>
          <w:rFonts w:ascii="Baskerville" w:hAnsi="Baskerville"/>
          <w:lang w:val="en-GB"/>
        </w:rPr>
        <w:t>ing</w:t>
      </w:r>
      <w:r w:rsidR="00283F73" w:rsidRPr="00CC6444">
        <w:rPr>
          <w:rFonts w:ascii="Baskerville" w:hAnsi="Baskerville"/>
          <w:lang w:val="en-GB"/>
        </w:rPr>
        <w:t xml:space="preserve"> it a try’ has been narrated </w:t>
      </w:r>
      <w:r w:rsidR="00283F73">
        <w:rPr>
          <w:rFonts w:ascii="Baskerville" w:hAnsi="Baskerville"/>
          <w:lang w:val="en-GB"/>
        </w:rPr>
        <w:t>by</w:t>
      </w:r>
      <w:r w:rsidR="00283F73" w:rsidRPr="002B5DA8">
        <w:rPr>
          <w:rFonts w:ascii="Baskerville" w:hAnsi="Baskerville"/>
          <w:lang w:val="en-GB"/>
        </w:rPr>
        <w:t xml:space="preserve"> interviewees </w:t>
      </w:r>
      <w:r w:rsidR="00283F73" w:rsidRPr="00CC6444">
        <w:rPr>
          <w:rFonts w:ascii="Baskerville" w:hAnsi="Baskerville"/>
          <w:lang w:val="en-GB"/>
        </w:rPr>
        <w:t>as shaping the</w:t>
      </w:r>
      <w:r w:rsidR="00283F73">
        <w:rPr>
          <w:rFonts w:ascii="Baskerville" w:hAnsi="Baskerville"/>
          <w:lang w:val="en-GB"/>
        </w:rPr>
        <w:t>ir</w:t>
      </w:r>
      <w:r w:rsidR="00283F73" w:rsidRPr="00CC6444">
        <w:rPr>
          <w:rFonts w:ascii="Baskerville" w:hAnsi="Baskerville"/>
          <w:lang w:val="en-GB"/>
        </w:rPr>
        <w:t xml:space="preserve"> aspirations to stay</w:t>
      </w:r>
      <w:r w:rsidR="00EE77F6">
        <w:rPr>
          <w:rFonts w:ascii="Baskerville" w:hAnsi="Baskerville"/>
          <w:lang w:val="en-GB"/>
        </w:rPr>
        <w:t>.</w:t>
      </w:r>
      <w:r w:rsidR="00283F73" w:rsidRPr="00CC6444">
        <w:rPr>
          <w:rFonts w:ascii="Baskerville" w:hAnsi="Baskerville"/>
          <w:lang w:val="en-GB"/>
        </w:rPr>
        <w:t xml:space="preserve"> </w:t>
      </w:r>
      <w:r w:rsidR="00E2145C">
        <w:rPr>
          <w:rFonts w:ascii="Baskerville" w:hAnsi="Baskerville"/>
          <w:lang w:val="en-GB"/>
        </w:rPr>
        <w:t>In contrast</w:t>
      </w:r>
      <w:r w:rsidR="00972121">
        <w:rPr>
          <w:rFonts w:ascii="Baskerville" w:hAnsi="Baskerville"/>
          <w:lang w:val="en-GB"/>
        </w:rPr>
        <w:t xml:space="preserve">, </w:t>
      </w:r>
      <w:r w:rsidR="00F71AFD" w:rsidRPr="002B5DA8">
        <w:rPr>
          <w:rFonts w:ascii="Baskerville" w:hAnsi="Baskerville"/>
          <w:lang w:val="en-GB"/>
        </w:rPr>
        <w:t>w</w:t>
      </w:r>
      <w:r w:rsidR="006C462E" w:rsidRPr="002B5DA8">
        <w:rPr>
          <w:rFonts w:ascii="Baskerville" w:hAnsi="Baskerville"/>
          <w:lang w:val="en-GB"/>
        </w:rPr>
        <w:t>hen post-entry rights are limi</w:t>
      </w:r>
      <w:r w:rsidR="00F71AFD" w:rsidRPr="002B5DA8">
        <w:rPr>
          <w:rFonts w:ascii="Baskerville" w:hAnsi="Baskerville"/>
          <w:lang w:val="en-GB"/>
        </w:rPr>
        <w:t xml:space="preserve">ted, </w:t>
      </w:r>
      <w:r w:rsidR="00C46AE7">
        <w:rPr>
          <w:rFonts w:ascii="Baskerville" w:hAnsi="Baskerville"/>
          <w:lang w:val="en-GB"/>
        </w:rPr>
        <w:t>students and researchers</w:t>
      </w:r>
      <w:r w:rsidR="00C46AE7" w:rsidRPr="002B5DA8">
        <w:rPr>
          <w:rFonts w:ascii="Baskerville" w:hAnsi="Baskerville"/>
          <w:lang w:val="en-GB"/>
        </w:rPr>
        <w:t xml:space="preserve"> </w:t>
      </w:r>
      <w:r w:rsidR="00E2145C">
        <w:rPr>
          <w:rFonts w:ascii="Baskerville" w:hAnsi="Baskerville"/>
          <w:lang w:val="en-GB"/>
        </w:rPr>
        <w:t>may be encouraged to move elsewhere</w:t>
      </w:r>
      <w:r w:rsidR="0004320C">
        <w:rPr>
          <w:rFonts w:ascii="Baskerville" w:hAnsi="Baskerville"/>
          <w:lang w:val="en-GB"/>
        </w:rPr>
        <w:t>.</w:t>
      </w:r>
      <w:r w:rsidR="00F71AFD" w:rsidRPr="00CC6444">
        <w:rPr>
          <w:rFonts w:ascii="Baskerville" w:hAnsi="Baskerville"/>
          <w:lang w:val="en-GB"/>
        </w:rPr>
        <w:t xml:space="preserve"> </w:t>
      </w:r>
      <w:r w:rsidR="00064307" w:rsidRPr="00CC6444">
        <w:rPr>
          <w:rFonts w:ascii="Baskerville" w:hAnsi="Baskerville"/>
          <w:lang w:val="en-GB"/>
        </w:rPr>
        <w:t xml:space="preserve">For example, for researchers venturing destinations </w:t>
      </w:r>
      <w:r w:rsidR="007A6230" w:rsidRPr="00CC6444">
        <w:rPr>
          <w:rFonts w:ascii="Baskerville" w:hAnsi="Baskerville"/>
          <w:lang w:val="en-GB"/>
        </w:rPr>
        <w:t>in</w:t>
      </w:r>
      <w:r w:rsidR="00064307" w:rsidRPr="00CC6444">
        <w:rPr>
          <w:rFonts w:ascii="Baskerville" w:hAnsi="Baskerville"/>
          <w:lang w:val="en-GB"/>
        </w:rPr>
        <w:t xml:space="preserve"> Asia</w:t>
      </w:r>
      <w:r w:rsidR="00E61124" w:rsidRPr="00CC6444">
        <w:rPr>
          <w:rFonts w:ascii="Baskerville" w:hAnsi="Baskerville"/>
          <w:lang w:val="en-GB"/>
        </w:rPr>
        <w:t>n countries</w:t>
      </w:r>
      <w:r w:rsidR="00064307" w:rsidRPr="00CC6444">
        <w:rPr>
          <w:rFonts w:ascii="Baskerville" w:hAnsi="Baskerville"/>
          <w:lang w:val="en-GB"/>
        </w:rPr>
        <w:t xml:space="preserve"> </w:t>
      </w:r>
      <w:r w:rsidR="00064307" w:rsidRPr="00CC6444">
        <w:rPr>
          <w:rFonts w:ascii="Baskerville" w:hAnsi="Baskerville"/>
          <w:lang w:val="en-GB"/>
        </w:rPr>
        <w:lastRenderedPageBreak/>
        <w:t xml:space="preserve">where </w:t>
      </w:r>
      <w:r w:rsidR="00093588">
        <w:rPr>
          <w:rFonts w:ascii="Baskerville" w:hAnsi="Baskerville"/>
          <w:lang w:val="en-GB"/>
        </w:rPr>
        <w:t xml:space="preserve">post-study visa schemes were inexistent and </w:t>
      </w:r>
      <w:r w:rsidR="00064307" w:rsidRPr="00CC6444">
        <w:rPr>
          <w:rFonts w:ascii="Baskerville" w:hAnsi="Baskerville"/>
          <w:lang w:val="en-GB"/>
        </w:rPr>
        <w:t xml:space="preserve">access to permanency rights difficult to reach, </w:t>
      </w:r>
      <w:r w:rsidR="003834AF" w:rsidRPr="00CC6444">
        <w:rPr>
          <w:rFonts w:ascii="Baskerville" w:hAnsi="Baskerville"/>
          <w:lang w:val="en-GB"/>
        </w:rPr>
        <w:t xml:space="preserve">the migration regulations </w:t>
      </w:r>
      <w:r w:rsidR="007A6230" w:rsidRPr="00CC6444">
        <w:rPr>
          <w:rFonts w:ascii="Baskerville" w:hAnsi="Baskerville"/>
          <w:lang w:val="en-GB"/>
        </w:rPr>
        <w:t>were</w:t>
      </w:r>
      <w:r w:rsidR="00E2145C">
        <w:rPr>
          <w:rFonts w:ascii="Baskerville" w:hAnsi="Baskerville"/>
          <w:lang w:val="en-GB"/>
        </w:rPr>
        <w:t xml:space="preserve"> negatively</w:t>
      </w:r>
      <w:r w:rsidR="007A6230" w:rsidRPr="00CC6444">
        <w:rPr>
          <w:rFonts w:ascii="Baskerville" w:hAnsi="Baskerville"/>
          <w:lang w:val="en-GB"/>
        </w:rPr>
        <w:t xml:space="preserve"> impacting </w:t>
      </w:r>
      <w:r w:rsidR="00E2145C">
        <w:rPr>
          <w:rFonts w:ascii="Baskerville" w:hAnsi="Baskerville"/>
          <w:lang w:val="en-GB"/>
        </w:rPr>
        <w:t>their</w:t>
      </w:r>
      <w:r w:rsidR="007A6230" w:rsidRPr="00CC6444">
        <w:rPr>
          <w:rFonts w:ascii="Baskerville" w:hAnsi="Baskerville"/>
          <w:lang w:val="en-GB"/>
        </w:rPr>
        <w:t xml:space="preserve"> aspirations to </w:t>
      </w:r>
      <w:r w:rsidR="003E7954" w:rsidRPr="00CC6444">
        <w:rPr>
          <w:rFonts w:ascii="Baskerville" w:hAnsi="Baskerville"/>
          <w:lang w:val="en-GB"/>
        </w:rPr>
        <w:t>stay</w:t>
      </w:r>
      <w:r w:rsidR="007A6230" w:rsidRPr="00CC6444">
        <w:rPr>
          <w:rFonts w:ascii="Baskerville" w:hAnsi="Baskerville"/>
          <w:lang w:val="en-GB"/>
        </w:rPr>
        <w:t xml:space="preserve">. This is the case </w:t>
      </w:r>
      <w:r w:rsidR="003E7954" w:rsidRPr="00CC6444">
        <w:rPr>
          <w:rFonts w:ascii="Baskerville" w:hAnsi="Baskerville"/>
          <w:lang w:val="en-GB"/>
        </w:rPr>
        <w:t>for</w:t>
      </w:r>
      <w:r w:rsidR="00F25481" w:rsidRPr="00CC6444">
        <w:rPr>
          <w:rFonts w:ascii="Baskerville" w:hAnsi="Baskerville"/>
          <w:lang w:val="en-GB"/>
        </w:rPr>
        <w:t xml:space="preserve"> </w:t>
      </w:r>
      <w:proofErr w:type="spellStart"/>
      <w:r w:rsidR="00B2487F" w:rsidRPr="00CC6444">
        <w:rPr>
          <w:rFonts w:ascii="Baskerville" w:hAnsi="Baskerville"/>
          <w:lang w:val="en-GB"/>
        </w:rPr>
        <w:t>Sajid</w:t>
      </w:r>
      <w:proofErr w:type="spellEnd"/>
      <w:r w:rsidR="00F25481" w:rsidRPr="00CC6444">
        <w:rPr>
          <w:rFonts w:ascii="Baskerville" w:hAnsi="Baskerville"/>
          <w:lang w:val="en-GB"/>
        </w:rPr>
        <w:t xml:space="preserve">, </w:t>
      </w:r>
      <w:r w:rsidR="00D22F3C" w:rsidRPr="00CC6444">
        <w:rPr>
          <w:rFonts w:ascii="Baskerville" w:hAnsi="Baskerville"/>
          <w:lang w:val="en-GB"/>
        </w:rPr>
        <w:t>physicist</w:t>
      </w:r>
      <w:r w:rsidR="00F25481" w:rsidRPr="00CC6444">
        <w:rPr>
          <w:rFonts w:ascii="Baskerville" w:hAnsi="Baskerville"/>
          <w:lang w:val="en-GB"/>
        </w:rPr>
        <w:t xml:space="preserve"> based in </w:t>
      </w:r>
      <w:r w:rsidR="00D22F3C" w:rsidRPr="00CC6444">
        <w:rPr>
          <w:rFonts w:ascii="Baskerville" w:hAnsi="Baskerville"/>
          <w:lang w:val="en-GB"/>
        </w:rPr>
        <w:t>Taiwan</w:t>
      </w:r>
      <w:r w:rsidR="00F25481" w:rsidRPr="00CC6444">
        <w:rPr>
          <w:rFonts w:ascii="Baskerville" w:hAnsi="Baskerville"/>
          <w:lang w:val="en-GB"/>
        </w:rPr>
        <w:t xml:space="preserve"> who </w:t>
      </w:r>
      <w:r w:rsidR="00D22F3C" w:rsidRPr="00CC6444">
        <w:rPr>
          <w:rFonts w:ascii="Baskerville" w:hAnsi="Baskerville"/>
          <w:lang w:val="en-GB"/>
        </w:rPr>
        <w:t>is soon moving to Canada</w:t>
      </w:r>
      <w:r w:rsidR="0096078A" w:rsidRPr="00CC6444">
        <w:rPr>
          <w:rFonts w:ascii="Baskerville" w:hAnsi="Baskerville"/>
          <w:lang w:val="en-GB"/>
        </w:rPr>
        <w:t xml:space="preserve">. He did not consider settling in Taiwan since, next to language and cultural differences, the Taiwanese government </w:t>
      </w:r>
      <w:r w:rsidR="00A01B0C" w:rsidRPr="00CC6444">
        <w:rPr>
          <w:rFonts w:ascii="Baskerville" w:hAnsi="Baskerville"/>
          <w:lang w:val="en-GB"/>
        </w:rPr>
        <w:t>does not</w:t>
      </w:r>
      <w:r w:rsidR="0096078A" w:rsidRPr="00CC6444">
        <w:rPr>
          <w:rFonts w:ascii="Baskerville" w:hAnsi="Baskerville"/>
          <w:lang w:val="en-GB"/>
        </w:rPr>
        <w:t xml:space="preserve"> </w:t>
      </w:r>
      <w:r w:rsidR="00E2145C">
        <w:rPr>
          <w:rFonts w:ascii="Baskerville" w:hAnsi="Baskerville"/>
          <w:lang w:val="en-GB"/>
        </w:rPr>
        <w:t xml:space="preserve">facilitate the study-to-work transition nor does it </w:t>
      </w:r>
      <w:r w:rsidR="0096078A" w:rsidRPr="00CC6444">
        <w:rPr>
          <w:rFonts w:ascii="Baskerville" w:hAnsi="Baskerville"/>
          <w:lang w:val="en-GB"/>
        </w:rPr>
        <w:t>offer permanent residence to foreigners, according to his information. He was</w:t>
      </w:r>
      <w:r w:rsidR="00F25481" w:rsidRPr="00CC6444">
        <w:rPr>
          <w:rFonts w:ascii="Baskerville" w:hAnsi="Baskerville"/>
          <w:lang w:val="en-GB"/>
        </w:rPr>
        <w:t xml:space="preserve"> encouraged</w:t>
      </w:r>
      <w:r w:rsidR="0096078A" w:rsidRPr="00CC6444">
        <w:rPr>
          <w:rFonts w:ascii="Baskerville" w:hAnsi="Baskerville"/>
          <w:lang w:val="en-GB"/>
        </w:rPr>
        <w:t xml:space="preserve"> in his decision to move to Canada</w:t>
      </w:r>
      <w:r w:rsidR="00F25481" w:rsidRPr="00CC6444">
        <w:rPr>
          <w:rFonts w:ascii="Baskerville" w:hAnsi="Baskerville"/>
          <w:lang w:val="en-GB"/>
        </w:rPr>
        <w:t xml:space="preserve"> </w:t>
      </w:r>
      <w:r w:rsidR="00163116" w:rsidRPr="00CC6444">
        <w:rPr>
          <w:rFonts w:ascii="Baskerville" w:hAnsi="Baskerville"/>
          <w:lang w:val="en-GB"/>
        </w:rPr>
        <w:t xml:space="preserve">by </w:t>
      </w:r>
      <w:r w:rsidR="00F25481" w:rsidRPr="00CC6444">
        <w:rPr>
          <w:rFonts w:ascii="Baskerville" w:hAnsi="Baskerville"/>
          <w:lang w:val="en-GB"/>
        </w:rPr>
        <w:t xml:space="preserve">the easiness of accessing post-entry </w:t>
      </w:r>
      <w:r w:rsidR="002E06AF" w:rsidRPr="00CC6444">
        <w:rPr>
          <w:rFonts w:ascii="Baskerville" w:hAnsi="Baskerville"/>
          <w:lang w:val="en-GB"/>
        </w:rPr>
        <w:t>rights</w:t>
      </w:r>
      <w:r w:rsidR="00585073">
        <w:rPr>
          <w:rFonts w:ascii="Baskerville" w:hAnsi="Baskerville"/>
          <w:lang w:val="en-GB"/>
        </w:rPr>
        <w:t>,</w:t>
      </w:r>
      <w:r w:rsidR="0016041E">
        <w:rPr>
          <w:rFonts w:ascii="Baskerville" w:hAnsi="Baskerville"/>
          <w:lang w:val="en-GB"/>
        </w:rPr>
        <w:t xml:space="preserve"> which shaped </w:t>
      </w:r>
      <w:r w:rsidR="00570698">
        <w:rPr>
          <w:rFonts w:ascii="Baskerville" w:hAnsi="Baskerville"/>
          <w:lang w:val="en-GB"/>
        </w:rPr>
        <w:t>his</w:t>
      </w:r>
      <w:r w:rsidR="0016041E">
        <w:rPr>
          <w:rFonts w:ascii="Baskerville" w:hAnsi="Baskerville"/>
          <w:lang w:val="en-GB"/>
        </w:rPr>
        <w:t xml:space="preserve"> aspirations to re-emigrate</w:t>
      </w:r>
      <w:r w:rsidR="002E06AF" w:rsidRPr="00CC6444">
        <w:rPr>
          <w:rFonts w:ascii="Baskerville" w:hAnsi="Baskerville"/>
          <w:lang w:val="en-GB"/>
        </w:rPr>
        <w:t xml:space="preserve">: </w:t>
      </w:r>
    </w:p>
    <w:p w14:paraId="65EE8FA6" w14:textId="5187D0FA" w:rsidR="006D5CB9" w:rsidRPr="00CC6444" w:rsidRDefault="00F25481" w:rsidP="001752CF">
      <w:pPr>
        <w:spacing w:after="120" w:line="276" w:lineRule="auto"/>
        <w:ind w:left="720"/>
        <w:rPr>
          <w:rFonts w:ascii="Baskerville" w:hAnsi="Baskerville"/>
          <w:lang w:val="en-GB"/>
        </w:rPr>
      </w:pPr>
      <w:r w:rsidRPr="00CC6444">
        <w:rPr>
          <w:rFonts w:ascii="Baskerville" w:hAnsi="Baskerville" w:cstheme="majorBidi"/>
          <w:i/>
          <w:lang w:val="en-GB"/>
        </w:rPr>
        <w:t xml:space="preserve">When I finished my PhD degree [in Taiwan] then immediately after one month I got the letter from the Immigration Office of Taiwan saying that you are no longer a student and please </w:t>
      </w:r>
      <w:r w:rsidR="00AF145C" w:rsidRPr="00CC6444">
        <w:rPr>
          <w:rFonts w:ascii="Baskerville" w:hAnsi="Baskerville" w:cstheme="majorBidi"/>
          <w:i/>
          <w:lang w:val="en-GB"/>
        </w:rPr>
        <w:t xml:space="preserve">write why are you staying here  […] </w:t>
      </w:r>
      <w:r w:rsidRPr="00CC6444">
        <w:rPr>
          <w:rFonts w:ascii="Baskerville" w:hAnsi="Baskerville" w:cstheme="majorBidi"/>
          <w:i/>
          <w:lang w:val="en-GB"/>
        </w:rPr>
        <w:t>My professor offered me a position but it was</w:t>
      </w:r>
      <w:r w:rsidR="00AF145C" w:rsidRPr="00CC6444">
        <w:rPr>
          <w:rFonts w:ascii="Baskerville" w:hAnsi="Baskerville" w:cstheme="majorBidi"/>
          <w:i/>
          <w:lang w:val="en-GB"/>
        </w:rPr>
        <w:t xml:space="preserve"> in process</w:t>
      </w:r>
      <w:r w:rsidRPr="00CC6444">
        <w:rPr>
          <w:rFonts w:ascii="Baskerville" w:hAnsi="Baskerville" w:cstheme="majorBidi"/>
          <w:i/>
          <w:lang w:val="en-GB"/>
        </w:rPr>
        <w:t>. When my student status was finished then it took I think 3-4 months to get the work permit from Taiwan government. Before I don’t know if I get the permission from the labour department and from Taiwan government to work in Taiwan, because I was no more a student. So it was a little bit more diffi</w:t>
      </w:r>
      <w:r w:rsidR="00AF145C" w:rsidRPr="00CC6444">
        <w:rPr>
          <w:rFonts w:ascii="Baskerville" w:hAnsi="Baskerville" w:cstheme="majorBidi"/>
          <w:i/>
          <w:lang w:val="en-GB"/>
        </w:rPr>
        <w:t>cult than for a normal student […] t</w:t>
      </w:r>
      <w:r w:rsidRPr="00CC6444">
        <w:rPr>
          <w:rFonts w:ascii="Baskerville" w:hAnsi="Baskerville" w:cstheme="majorBidi"/>
          <w:i/>
          <w:lang w:val="en-GB"/>
        </w:rPr>
        <w:t xml:space="preserve">hey told me that it is difficult to get </w:t>
      </w:r>
      <w:r w:rsidR="00AF145C" w:rsidRPr="00CC6444">
        <w:rPr>
          <w:rFonts w:ascii="Baskerville" w:hAnsi="Baskerville" w:cstheme="majorBidi"/>
          <w:i/>
          <w:lang w:val="en-GB"/>
        </w:rPr>
        <w:t>visa</w:t>
      </w:r>
      <w:r w:rsidRPr="00CC6444">
        <w:rPr>
          <w:rFonts w:ascii="Baskerville" w:hAnsi="Baskerville" w:cstheme="majorBidi"/>
          <w:i/>
          <w:lang w:val="en-GB"/>
        </w:rPr>
        <w:t xml:space="preserve"> and the work permit, it’s a long process, 6-8 months process</w:t>
      </w:r>
      <w:r w:rsidR="00726B68">
        <w:rPr>
          <w:rFonts w:ascii="Baskerville" w:hAnsi="Baskerville" w:cstheme="majorBidi"/>
          <w:i/>
          <w:lang w:val="en-GB"/>
        </w:rPr>
        <w:t xml:space="preserve"> […] </w:t>
      </w:r>
      <w:r w:rsidRPr="00CC6444">
        <w:rPr>
          <w:rFonts w:ascii="Baskerville" w:hAnsi="Baskerville" w:cstheme="majorBidi"/>
          <w:i/>
          <w:lang w:val="en-GB"/>
        </w:rPr>
        <w:t>Now in Canada, in</w:t>
      </w:r>
      <w:r w:rsidR="00AF145C" w:rsidRPr="00CC6444">
        <w:rPr>
          <w:rFonts w:ascii="Baskerville" w:hAnsi="Baskerville" w:cstheme="majorBidi"/>
          <w:i/>
          <w:lang w:val="en-GB"/>
        </w:rPr>
        <w:t xml:space="preserve"> case of my post-doc in Canada</w:t>
      </w:r>
      <w:r w:rsidRPr="00CC6444">
        <w:rPr>
          <w:rFonts w:ascii="Baskerville" w:hAnsi="Baskerville" w:cstheme="majorBidi"/>
          <w:i/>
          <w:lang w:val="en-GB"/>
        </w:rPr>
        <w:t xml:space="preserve">, my professor told me that </w:t>
      </w:r>
      <w:r w:rsidR="008E3DDF" w:rsidRPr="00CC6444">
        <w:rPr>
          <w:rFonts w:ascii="Baskerville" w:hAnsi="Baskerville" w:cstheme="majorBidi"/>
          <w:i/>
          <w:lang w:val="en-GB"/>
        </w:rPr>
        <w:t>I</w:t>
      </w:r>
      <w:r w:rsidRPr="00CC6444">
        <w:rPr>
          <w:rFonts w:ascii="Baskerville" w:hAnsi="Baskerville" w:cstheme="majorBidi"/>
          <w:i/>
          <w:lang w:val="en-GB"/>
        </w:rPr>
        <w:t xml:space="preserve"> </w:t>
      </w:r>
      <w:r w:rsidR="00BF4519" w:rsidRPr="00CC6444">
        <w:rPr>
          <w:rFonts w:ascii="Baskerville" w:hAnsi="Baskerville" w:cstheme="majorBidi"/>
          <w:i/>
          <w:lang w:val="en-GB"/>
        </w:rPr>
        <w:t>would</w:t>
      </w:r>
      <w:r w:rsidRPr="00CC6444">
        <w:rPr>
          <w:rFonts w:ascii="Baskerville" w:hAnsi="Baskerville" w:cstheme="majorBidi"/>
          <w:i/>
          <w:lang w:val="en-GB"/>
        </w:rPr>
        <w:t xml:space="preserve"> get a work permit. This</w:t>
      </w:r>
      <w:r w:rsidR="00AF145C" w:rsidRPr="00CC6444">
        <w:rPr>
          <w:rFonts w:ascii="Baskerville" w:hAnsi="Baskerville" w:cstheme="majorBidi"/>
          <w:i/>
          <w:lang w:val="en-GB"/>
        </w:rPr>
        <w:t xml:space="preserve"> is in process</w:t>
      </w:r>
      <w:r w:rsidR="00E06FB5">
        <w:rPr>
          <w:rFonts w:ascii="Baskerville" w:hAnsi="Baskerville" w:cstheme="majorBidi"/>
          <w:i/>
          <w:lang w:val="en-GB"/>
        </w:rPr>
        <w:t xml:space="preserve"> </w:t>
      </w:r>
      <w:r w:rsidRPr="00CC6444">
        <w:rPr>
          <w:rFonts w:ascii="Baskerville" w:hAnsi="Baskerville" w:cstheme="majorBidi"/>
          <w:i/>
          <w:lang w:val="en-GB"/>
        </w:rPr>
        <w:t>(</w:t>
      </w:r>
      <w:proofErr w:type="spellStart"/>
      <w:r w:rsidR="00B2487F" w:rsidRPr="00CC6444">
        <w:rPr>
          <w:rFonts w:ascii="Baskerville" w:hAnsi="Baskerville" w:cstheme="majorBidi"/>
          <w:i/>
          <w:lang w:val="en-GB"/>
        </w:rPr>
        <w:t>Sajid</w:t>
      </w:r>
      <w:proofErr w:type="spellEnd"/>
      <w:r w:rsidRPr="00CC6444">
        <w:rPr>
          <w:rFonts w:ascii="Baskerville" w:hAnsi="Baskerville" w:cstheme="majorBidi"/>
          <w:i/>
          <w:lang w:val="en-GB"/>
        </w:rPr>
        <w:t xml:space="preserve">, </w:t>
      </w:r>
      <w:r w:rsidR="004860E8" w:rsidRPr="00CC6444">
        <w:rPr>
          <w:rFonts w:ascii="Baskerville" w:hAnsi="Baskerville" w:cstheme="majorBidi"/>
          <w:i/>
          <w:lang w:val="en-GB"/>
        </w:rPr>
        <w:t>early 30s</w:t>
      </w:r>
      <w:r w:rsidR="00AF7C9C">
        <w:rPr>
          <w:rFonts w:ascii="Baskerville" w:hAnsi="Baskerville" w:cstheme="majorBidi"/>
          <w:i/>
          <w:lang w:val="en-GB"/>
        </w:rPr>
        <w:t>,</w:t>
      </w:r>
      <w:r w:rsidR="004860E8" w:rsidRPr="00CC6444">
        <w:rPr>
          <w:rFonts w:ascii="Baskerville" w:hAnsi="Baskerville" w:cstheme="majorBidi"/>
          <w:i/>
          <w:lang w:val="en-GB"/>
        </w:rPr>
        <w:t xml:space="preserve"> physics</w:t>
      </w:r>
      <w:r w:rsidRPr="00CC6444">
        <w:rPr>
          <w:rFonts w:ascii="Baskerville" w:hAnsi="Baskerville" w:cstheme="majorBidi"/>
          <w:i/>
          <w:lang w:val="en-GB"/>
        </w:rPr>
        <w:t xml:space="preserve">, </w:t>
      </w:r>
      <w:r w:rsidR="00AF7C9C">
        <w:rPr>
          <w:rFonts w:ascii="Baskerville" w:hAnsi="Baskerville" w:cstheme="majorBidi"/>
          <w:i/>
          <w:lang w:val="en-GB"/>
        </w:rPr>
        <w:t xml:space="preserve">in </w:t>
      </w:r>
      <w:r w:rsidR="0096078A" w:rsidRPr="00CC6444">
        <w:rPr>
          <w:rFonts w:ascii="Baskerville" w:hAnsi="Baskerville" w:cstheme="majorBidi"/>
          <w:i/>
          <w:lang w:val="en-GB"/>
        </w:rPr>
        <w:t>Taiwan</w:t>
      </w:r>
      <w:r w:rsidR="00AF7C9C">
        <w:rPr>
          <w:rFonts w:ascii="Baskerville" w:hAnsi="Baskerville" w:cstheme="majorBidi"/>
          <w:i/>
          <w:lang w:val="en-GB"/>
        </w:rPr>
        <w:t xml:space="preserve"> since 2011</w:t>
      </w:r>
      <w:r w:rsidRPr="00CC6444">
        <w:rPr>
          <w:rFonts w:ascii="Baskerville" w:hAnsi="Baskerville" w:cstheme="majorBidi"/>
          <w:i/>
          <w:lang w:val="en-GB"/>
        </w:rPr>
        <w:t xml:space="preserve">). </w:t>
      </w:r>
    </w:p>
    <w:p w14:paraId="61B272C2" w14:textId="41DC9C35" w:rsidR="003E667A" w:rsidRPr="008E20A6" w:rsidRDefault="00093588" w:rsidP="003E667A">
      <w:pPr>
        <w:spacing w:after="120" w:line="276" w:lineRule="auto"/>
        <w:rPr>
          <w:rFonts w:ascii="Baskerville" w:eastAsia="Times New Roman" w:hAnsi="Baskerville"/>
          <w:lang w:val="en-GB"/>
        </w:rPr>
      </w:pPr>
      <w:r>
        <w:rPr>
          <w:rFonts w:ascii="Baskerville" w:hAnsi="Baskerville"/>
          <w:lang w:val="en-GB"/>
        </w:rPr>
        <w:t>A</w:t>
      </w:r>
      <w:r w:rsidR="00EC0A57">
        <w:rPr>
          <w:rFonts w:ascii="Baskerville" w:hAnsi="Baskerville"/>
          <w:lang w:val="en-GB"/>
        </w:rPr>
        <w:t>ccess to post-entry rights</w:t>
      </w:r>
      <w:r w:rsidR="003E667A" w:rsidRPr="002B5DA8">
        <w:rPr>
          <w:rFonts w:ascii="Baskerville" w:hAnsi="Baskerville"/>
          <w:lang w:val="en-GB"/>
        </w:rPr>
        <w:t xml:space="preserve"> </w:t>
      </w:r>
      <w:r w:rsidR="00005741">
        <w:rPr>
          <w:rFonts w:ascii="Baskerville" w:hAnsi="Baskerville"/>
          <w:lang w:val="en-GB"/>
        </w:rPr>
        <w:t>does not only play on the aspirations to move/stay but also on enabling</w:t>
      </w:r>
      <w:r w:rsidR="003E667A">
        <w:rPr>
          <w:rFonts w:ascii="Baskerville" w:hAnsi="Baskerville"/>
          <w:lang w:val="en-GB"/>
        </w:rPr>
        <w:t xml:space="preserve"> the</w:t>
      </w:r>
      <w:r w:rsidR="003E667A" w:rsidRPr="00CC6444">
        <w:rPr>
          <w:rFonts w:ascii="Baskerville" w:hAnsi="Baskerville"/>
          <w:lang w:val="en-GB"/>
        </w:rPr>
        <w:t xml:space="preserve"> capabilities to </w:t>
      </w:r>
      <w:r w:rsidR="003E667A">
        <w:rPr>
          <w:rFonts w:ascii="Baskerville" w:hAnsi="Baskerville"/>
          <w:lang w:val="en-GB"/>
        </w:rPr>
        <w:t>stay</w:t>
      </w:r>
      <w:r w:rsidR="003E667A" w:rsidRPr="00CC6444">
        <w:rPr>
          <w:rFonts w:ascii="Baskerville" w:hAnsi="Baskerville"/>
          <w:lang w:val="en-GB"/>
        </w:rPr>
        <w:t>. This has been narrated by Kiran, Indian scientist based in London</w:t>
      </w:r>
      <w:r w:rsidR="008E24AC">
        <w:rPr>
          <w:rFonts w:ascii="Baskerville" w:hAnsi="Baskerville"/>
          <w:lang w:val="en-GB"/>
        </w:rPr>
        <w:t xml:space="preserve"> who benefitted from a post-study visa </w:t>
      </w:r>
      <w:r w:rsidR="003E667A" w:rsidRPr="00CC6444">
        <w:rPr>
          <w:rFonts w:ascii="Baskerville" w:hAnsi="Baskerville"/>
          <w:lang w:val="en-GB"/>
        </w:rPr>
        <w:t xml:space="preserve">when she explains that the elimination </w:t>
      </w:r>
      <w:r w:rsidR="008E24AC">
        <w:rPr>
          <w:rFonts w:ascii="Baskerville" w:hAnsi="Baskerville"/>
          <w:lang w:val="en-GB"/>
        </w:rPr>
        <w:t xml:space="preserve">of this policy tool </w:t>
      </w:r>
      <w:r w:rsidR="003E667A" w:rsidRPr="00CC6444">
        <w:rPr>
          <w:rFonts w:ascii="Baskerville" w:hAnsi="Baskerville"/>
          <w:lang w:val="en-GB"/>
        </w:rPr>
        <w:t xml:space="preserve">did not allow a close friend of hers to take up offers despite her suitability for the positions: </w:t>
      </w:r>
    </w:p>
    <w:p w14:paraId="15E9714B" w14:textId="77777777" w:rsidR="003E667A" w:rsidRPr="00CC6444" w:rsidRDefault="003E667A" w:rsidP="003E667A">
      <w:pPr>
        <w:spacing w:after="120" w:line="276" w:lineRule="auto"/>
        <w:ind w:left="720"/>
        <w:rPr>
          <w:rFonts w:ascii="Baskerville" w:hAnsi="Baskerville"/>
          <w:i/>
          <w:lang w:val="en-GB"/>
        </w:rPr>
      </w:pPr>
      <w:r w:rsidRPr="00CC6444">
        <w:rPr>
          <w:rFonts w:ascii="Baskerville" w:hAnsi="Baskerville"/>
          <w:i/>
          <w:lang w:val="en-GB"/>
        </w:rPr>
        <w:t>I didn't have any problem getting the visa to come here. And I had institutional support. Then I had to exchange my visa when they gave me the post-doc. I switched to what was then called the HSMP or highly</w:t>
      </w:r>
      <w:r>
        <w:rPr>
          <w:rFonts w:ascii="Baskerville" w:hAnsi="Baskerville"/>
          <w:i/>
          <w:lang w:val="en-GB"/>
        </w:rPr>
        <w:t>-</w:t>
      </w:r>
      <w:r w:rsidRPr="00CC6444">
        <w:rPr>
          <w:rFonts w:ascii="Baskerville" w:hAnsi="Baskerville"/>
          <w:i/>
          <w:lang w:val="en-GB"/>
        </w:rPr>
        <w:t>skilled migrants program and that was, that program has now been discontinued, so people can't apply. For example my flat mate, she's an economist, she's Indian like me and she did her PhD at the institution A, and after that she applied for a job and got a job but because there was no possibility of post</w:t>
      </w:r>
      <w:r>
        <w:rPr>
          <w:rFonts w:ascii="Baskerville" w:hAnsi="Baskerville"/>
          <w:i/>
          <w:lang w:val="en-GB"/>
        </w:rPr>
        <w:t>-</w:t>
      </w:r>
      <w:r w:rsidRPr="00CC6444">
        <w:rPr>
          <w:rFonts w:ascii="Baskerville" w:hAnsi="Baskerville"/>
          <w:i/>
          <w:lang w:val="en-GB"/>
        </w:rPr>
        <w:t xml:space="preserve">study visa, it took her 8 months for her visa to come through. Some departments won’t wait (Kiran, mid 30s physics, </w:t>
      </w:r>
      <w:r>
        <w:rPr>
          <w:rFonts w:ascii="Baskerville" w:hAnsi="Baskerville"/>
          <w:i/>
          <w:lang w:val="en-GB"/>
        </w:rPr>
        <w:t xml:space="preserve">in the </w:t>
      </w:r>
      <w:r w:rsidRPr="00CC6444">
        <w:rPr>
          <w:rFonts w:ascii="Baskerville" w:hAnsi="Baskerville"/>
          <w:i/>
          <w:lang w:val="en-GB"/>
        </w:rPr>
        <w:t>UK</w:t>
      </w:r>
      <w:r>
        <w:rPr>
          <w:rFonts w:ascii="Baskerville" w:hAnsi="Baskerville"/>
          <w:i/>
          <w:lang w:val="en-GB"/>
        </w:rPr>
        <w:t xml:space="preserve"> since 2005</w:t>
      </w:r>
      <w:r w:rsidRPr="00CC6444">
        <w:rPr>
          <w:rFonts w:ascii="Baskerville" w:hAnsi="Baskerville"/>
          <w:i/>
          <w:lang w:val="en-GB"/>
        </w:rPr>
        <w:t>)</w:t>
      </w:r>
    </w:p>
    <w:p w14:paraId="0C09B730" w14:textId="1F1BA775" w:rsidR="00F940B6" w:rsidRPr="00CC6444" w:rsidRDefault="00BD5C4A" w:rsidP="001752CF">
      <w:pPr>
        <w:spacing w:after="120" w:line="276" w:lineRule="auto"/>
        <w:rPr>
          <w:rFonts w:ascii="Baskerville" w:hAnsi="Baskerville"/>
          <w:i/>
          <w:lang w:val="en-GB"/>
        </w:rPr>
      </w:pPr>
      <w:r w:rsidRPr="00CC6444">
        <w:rPr>
          <w:rFonts w:ascii="Baskerville" w:hAnsi="Baskerville"/>
          <w:lang w:val="en-GB"/>
        </w:rPr>
        <w:t>For those</w:t>
      </w:r>
      <w:r w:rsidR="00BE54AE" w:rsidRPr="00CC6444">
        <w:rPr>
          <w:rFonts w:ascii="Baskerville" w:hAnsi="Baskerville"/>
          <w:lang w:val="en-GB"/>
        </w:rPr>
        <w:t xml:space="preserve"> researchers who aspire to stay i</w:t>
      </w:r>
      <w:r w:rsidR="00D227C2" w:rsidRPr="00CC6444">
        <w:rPr>
          <w:rFonts w:ascii="Baskerville" w:hAnsi="Baskerville"/>
          <w:lang w:val="en-GB"/>
        </w:rPr>
        <w:t>n their country of destination,</w:t>
      </w:r>
      <w:r w:rsidR="00C963CE" w:rsidRPr="00CC6444">
        <w:rPr>
          <w:rFonts w:ascii="Baskerville" w:hAnsi="Baskerville"/>
          <w:lang w:val="en-GB"/>
        </w:rPr>
        <w:t xml:space="preserve"> </w:t>
      </w:r>
      <w:r w:rsidRPr="00CC6444">
        <w:rPr>
          <w:rFonts w:ascii="Baskerville" w:hAnsi="Baskerville"/>
          <w:lang w:val="en-GB"/>
        </w:rPr>
        <w:t>the capabilities to do so seem to pass through the access to permanency rights and citizenship</w:t>
      </w:r>
      <w:r w:rsidRPr="002B5DA8">
        <w:rPr>
          <w:rFonts w:ascii="Baskerville" w:hAnsi="Baskerville"/>
          <w:lang w:val="en-GB"/>
        </w:rPr>
        <w:t>.</w:t>
      </w:r>
      <w:r w:rsidR="00B378D0" w:rsidRPr="002B5DA8">
        <w:rPr>
          <w:rFonts w:ascii="Baskerville" w:hAnsi="Baskerville"/>
          <w:lang w:val="en-GB"/>
        </w:rPr>
        <w:t xml:space="preserve"> </w:t>
      </w:r>
      <w:r w:rsidR="00A258E5" w:rsidRPr="00CC6444">
        <w:rPr>
          <w:rFonts w:ascii="Baskerville" w:hAnsi="Baskerville"/>
          <w:lang w:val="en-GB"/>
        </w:rPr>
        <w:t xml:space="preserve">Work permits tied to a specific job constrain their career progression and opportunities for professional development. </w:t>
      </w:r>
      <w:r w:rsidR="00D64D8B" w:rsidRPr="00CC6444">
        <w:rPr>
          <w:rFonts w:ascii="Baskerville" w:hAnsi="Baskerville"/>
          <w:lang w:val="en-GB"/>
        </w:rPr>
        <w:t xml:space="preserve">After having been offered a position in a lab thanks to </w:t>
      </w:r>
      <w:r w:rsidR="00B378D0" w:rsidRPr="00CC6444">
        <w:rPr>
          <w:rFonts w:ascii="Baskerville" w:hAnsi="Baskerville"/>
          <w:lang w:val="en-GB"/>
        </w:rPr>
        <w:t xml:space="preserve">a particular set of skills </w:t>
      </w:r>
      <w:r w:rsidR="00D64D8B" w:rsidRPr="00CC6444">
        <w:rPr>
          <w:rFonts w:ascii="Baskerville" w:hAnsi="Baskerville"/>
          <w:lang w:val="en-GB"/>
        </w:rPr>
        <w:t xml:space="preserve">she acquired during </w:t>
      </w:r>
      <w:r w:rsidR="00B378D0" w:rsidRPr="00CC6444">
        <w:rPr>
          <w:rFonts w:ascii="Baskerville" w:hAnsi="Baskerville"/>
          <w:lang w:val="en-GB"/>
        </w:rPr>
        <w:t>her PhD</w:t>
      </w:r>
      <w:r w:rsidR="00D64D8B" w:rsidRPr="00CC6444">
        <w:rPr>
          <w:rFonts w:ascii="Baskerville" w:hAnsi="Baskerville"/>
          <w:lang w:val="en-GB"/>
        </w:rPr>
        <w:t xml:space="preserve">, Rita was unable to take up the job since she could not obtain a work permit quickly enough </w:t>
      </w:r>
      <w:r w:rsidR="00CD720D">
        <w:rPr>
          <w:rFonts w:ascii="Baskerville" w:hAnsi="Baskerville"/>
          <w:lang w:val="en-GB"/>
        </w:rPr>
        <w:t>for the departmental needs</w:t>
      </w:r>
      <w:r w:rsidR="00DD2879">
        <w:rPr>
          <w:rFonts w:ascii="Baskerville" w:hAnsi="Baskerville"/>
          <w:lang w:val="en-GB"/>
        </w:rPr>
        <w:t xml:space="preserve"> due to restrictive i</w:t>
      </w:r>
      <w:r w:rsidR="00B378D0" w:rsidRPr="00CC6444">
        <w:rPr>
          <w:rFonts w:ascii="Baskerville" w:hAnsi="Baskerville"/>
          <w:lang w:val="en-GB"/>
        </w:rPr>
        <w:t>mmigration regulations</w:t>
      </w:r>
      <w:r w:rsidR="00DD2879">
        <w:rPr>
          <w:rFonts w:ascii="Baskerville" w:hAnsi="Baskerville"/>
          <w:lang w:val="en-GB"/>
        </w:rPr>
        <w:t xml:space="preserve">. </w:t>
      </w:r>
      <w:r w:rsidR="00B378D0" w:rsidRPr="00CC6444">
        <w:rPr>
          <w:rFonts w:ascii="Baskerville" w:hAnsi="Baskerville"/>
          <w:lang w:val="en-GB"/>
        </w:rPr>
        <w:t>She explains it in this way</w:t>
      </w:r>
      <w:r w:rsidR="00C963CE" w:rsidRPr="00CC6444">
        <w:rPr>
          <w:rFonts w:ascii="Baskerville" w:hAnsi="Baskerville"/>
          <w:i/>
          <w:lang w:val="en-GB"/>
        </w:rPr>
        <w:t xml:space="preserve">: </w:t>
      </w:r>
    </w:p>
    <w:p w14:paraId="6BC564C8" w14:textId="4557E0F5" w:rsidR="00F940B6" w:rsidRPr="00CC6444" w:rsidRDefault="00B378D0" w:rsidP="001752CF">
      <w:pPr>
        <w:spacing w:after="120" w:line="276" w:lineRule="auto"/>
        <w:ind w:left="720"/>
        <w:rPr>
          <w:rFonts w:ascii="Baskerville" w:hAnsi="Baskerville"/>
          <w:lang w:val="en-GB"/>
        </w:rPr>
      </w:pPr>
      <w:r w:rsidRPr="00CC6444">
        <w:rPr>
          <w:rFonts w:ascii="Baskerville" w:hAnsi="Baskerville"/>
          <w:i/>
          <w:lang w:val="en-GB"/>
        </w:rPr>
        <w:t xml:space="preserve">I got offered a job as a </w:t>
      </w:r>
      <w:r w:rsidR="00C963CE" w:rsidRPr="00CC6444">
        <w:rPr>
          <w:rFonts w:ascii="Baskerville" w:hAnsi="Baskerville"/>
          <w:i/>
          <w:lang w:val="en-GB"/>
        </w:rPr>
        <w:t>researcher</w:t>
      </w:r>
      <w:r w:rsidRPr="00CC6444">
        <w:rPr>
          <w:rFonts w:ascii="Baskerville" w:hAnsi="Baskerville"/>
          <w:i/>
          <w:lang w:val="en-GB"/>
        </w:rPr>
        <w:t xml:space="preserve"> but they wouldn’t take me because I had no work visa at that time.  That was quite surprising because my CV was quite research oriented, and they wanted me on board. But then, the process of facilitating a work permit was much more complicated than that (Rita, late 30s, biology, </w:t>
      </w:r>
      <w:r w:rsidR="006E7149">
        <w:rPr>
          <w:rFonts w:ascii="Baskerville" w:hAnsi="Baskerville"/>
          <w:i/>
          <w:lang w:val="en-GB"/>
        </w:rPr>
        <w:t xml:space="preserve">in the </w:t>
      </w:r>
      <w:r w:rsidRPr="00CC6444">
        <w:rPr>
          <w:rFonts w:ascii="Baskerville" w:hAnsi="Baskerville"/>
          <w:i/>
          <w:lang w:val="en-GB"/>
        </w:rPr>
        <w:t>UK</w:t>
      </w:r>
      <w:r w:rsidR="006E7149">
        <w:rPr>
          <w:rFonts w:ascii="Baskerville" w:hAnsi="Baskerville"/>
          <w:i/>
          <w:lang w:val="en-GB"/>
        </w:rPr>
        <w:t xml:space="preserve"> since</w:t>
      </w:r>
      <w:r w:rsidR="0018761C">
        <w:rPr>
          <w:rFonts w:ascii="Baskerville" w:hAnsi="Baskerville"/>
          <w:i/>
          <w:lang w:val="en-GB"/>
        </w:rPr>
        <w:t xml:space="preserve"> 2010</w:t>
      </w:r>
      <w:r w:rsidRPr="00CC6444">
        <w:rPr>
          <w:rFonts w:ascii="Baskerville" w:hAnsi="Baskerville"/>
          <w:i/>
          <w:lang w:val="en-GB"/>
        </w:rPr>
        <w:t>).</w:t>
      </w:r>
      <w:r w:rsidRPr="00CC6444">
        <w:rPr>
          <w:rFonts w:ascii="Baskerville" w:hAnsi="Baskerville"/>
          <w:lang w:val="en-GB"/>
        </w:rPr>
        <w:t xml:space="preserve"> </w:t>
      </w:r>
    </w:p>
    <w:p w14:paraId="0EB83D47" w14:textId="1DBC82D5" w:rsidR="00F940B6" w:rsidRPr="002B5DA8" w:rsidRDefault="00BF4519" w:rsidP="001752CF">
      <w:pPr>
        <w:spacing w:after="120" w:line="276" w:lineRule="auto"/>
        <w:rPr>
          <w:rFonts w:ascii="Baskerville" w:hAnsi="Baskerville"/>
          <w:lang w:val="en-GB"/>
        </w:rPr>
      </w:pPr>
      <w:proofErr w:type="spellStart"/>
      <w:r w:rsidRPr="00CC6444">
        <w:rPr>
          <w:rFonts w:ascii="Baskerville" w:hAnsi="Baskerville"/>
          <w:lang w:val="en-GB"/>
        </w:rPr>
        <w:t>Priya</w:t>
      </w:r>
      <w:proofErr w:type="spellEnd"/>
      <w:r w:rsidRPr="00CC6444">
        <w:rPr>
          <w:rFonts w:ascii="Baskerville" w:hAnsi="Baskerville"/>
          <w:lang w:val="en-GB"/>
        </w:rPr>
        <w:t xml:space="preserve">, who says that </w:t>
      </w:r>
      <w:r w:rsidR="000A7C35">
        <w:rPr>
          <w:rFonts w:ascii="Baskerville" w:hAnsi="Baskerville"/>
          <w:lang w:val="en-GB"/>
        </w:rPr>
        <w:t>those</w:t>
      </w:r>
      <w:r w:rsidR="000A7C35" w:rsidRPr="002B5DA8">
        <w:rPr>
          <w:rFonts w:ascii="Baskerville" w:hAnsi="Baskerville"/>
          <w:lang w:val="en-GB"/>
        </w:rPr>
        <w:t xml:space="preserve"> </w:t>
      </w:r>
      <w:r w:rsidR="00726159" w:rsidRPr="002B5DA8">
        <w:rPr>
          <w:rFonts w:ascii="Baskerville" w:hAnsi="Baskerville"/>
          <w:lang w:val="en-GB"/>
        </w:rPr>
        <w:t xml:space="preserve">academics </w:t>
      </w:r>
      <w:r w:rsidR="000A7C35">
        <w:rPr>
          <w:rFonts w:ascii="Baskerville" w:hAnsi="Baskerville"/>
          <w:lang w:val="en-GB"/>
        </w:rPr>
        <w:t xml:space="preserve">who </w:t>
      </w:r>
      <w:r w:rsidRPr="002B5DA8">
        <w:rPr>
          <w:rFonts w:ascii="Baskerville" w:hAnsi="Baskerville"/>
          <w:lang w:val="en-GB"/>
        </w:rPr>
        <w:t xml:space="preserve">want to stay and move between institutions </w:t>
      </w:r>
      <w:r w:rsidR="000A7C35">
        <w:rPr>
          <w:rFonts w:ascii="Baskerville" w:hAnsi="Baskerville"/>
          <w:lang w:val="en-GB"/>
        </w:rPr>
        <w:t>should acquire</w:t>
      </w:r>
      <w:r w:rsidRPr="002B5DA8">
        <w:rPr>
          <w:rFonts w:ascii="Baskerville" w:hAnsi="Baskerville"/>
          <w:lang w:val="en-GB"/>
        </w:rPr>
        <w:t xml:space="preserve"> citizenship, also articulates this</w:t>
      </w:r>
      <w:r w:rsidR="000A731F" w:rsidRPr="002B5DA8">
        <w:rPr>
          <w:rFonts w:ascii="Baskerville" w:hAnsi="Baskerville"/>
          <w:lang w:val="en-GB"/>
        </w:rPr>
        <w:t xml:space="preserve">: </w:t>
      </w:r>
    </w:p>
    <w:p w14:paraId="0038283A" w14:textId="02F402DB" w:rsidR="00DF06C7" w:rsidRPr="00616146" w:rsidRDefault="000A731F" w:rsidP="00616146">
      <w:pPr>
        <w:spacing w:after="120" w:line="276" w:lineRule="auto"/>
        <w:ind w:left="720"/>
        <w:rPr>
          <w:rFonts w:ascii="Baskerville" w:hAnsi="Baskerville"/>
          <w:i/>
          <w:lang w:val="en-GB"/>
        </w:rPr>
      </w:pPr>
      <w:r w:rsidRPr="00CC6444">
        <w:rPr>
          <w:rFonts w:ascii="Baskerville" w:hAnsi="Baskerville"/>
          <w:i/>
          <w:lang w:val="en-GB"/>
        </w:rPr>
        <w:lastRenderedPageBreak/>
        <w:t>You can apply for jobs, but then when you say you have the right to work in the country in your application</w:t>
      </w:r>
      <w:r w:rsidR="00E2145C">
        <w:rPr>
          <w:rFonts w:ascii="Baskerville" w:hAnsi="Baskerville"/>
          <w:i/>
          <w:lang w:val="en-GB"/>
        </w:rPr>
        <w:t>,</w:t>
      </w:r>
      <w:r w:rsidRPr="00CC6444">
        <w:rPr>
          <w:rFonts w:ascii="Baskerville" w:hAnsi="Baskerville"/>
          <w:i/>
          <w:lang w:val="en-GB"/>
        </w:rPr>
        <w:t xml:space="preserve"> things are smoother. And you don’t want to be a hurdle for the institution who wants you, to go through all the sponsorship system. Now I can apply for anything when I want</w:t>
      </w:r>
      <w:r w:rsidR="004860E8" w:rsidRPr="00CC6444">
        <w:rPr>
          <w:rFonts w:ascii="Baskerville" w:hAnsi="Baskerville"/>
          <w:i/>
          <w:lang w:val="en-GB"/>
        </w:rPr>
        <w:t xml:space="preserve"> to (</w:t>
      </w:r>
      <w:proofErr w:type="spellStart"/>
      <w:r w:rsidR="004860E8" w:rsidRPr="00CC6444">
        <w:rPr>
          <w:rFonts w:ascii="Baskerville" w:hAnsi="Baskerville"/>
          <w:i/>
          <w:lang w:val="en-GB"/>
        </w:rPr>
        <w:t>Priya</w:t>
      </w:r>
      <w:proofErr w:type="spellEnd"/>
      <w:r w:rsidR="004860E8" w:rsidRPr="00CC6444">
        <w:rPr>
          <w:rFonts w:ascii="Baskerville" w:hAnsi="Baskerville"/>
          <w:i/>
          <w:lang w:val="en-GB"/>
        </w:rPr>
        <w:t>, mid 30s, physics,</w:t>
      </w:r>
      <w:r w:rsidRPr="00CC6444">
        <w:rPr>
          <w:rFonts w:ascii="Baskerville" w:hAnsi="Baskerville"/>
          <w:i/>
          <w:lang w:val="en-GB"/>
        </w:rPr>
        <w:t xml:space="preserve"> in the UK</w:t>
      </w:r>
      <w:r w:rsidR="0018761C">
        <w:rPr>
          <w:rFonts w:ascii="Baskerville" w:hAnsi="Baskerville"/>
          <w:i/>
          <w:lang w:val="en-GB"/>
        </w:rPr>
        <w:t xml:space="preserve"> since 2006</w:t>
      </w:r>
      <w:r w:rsidRPr="00CC6444">
        <w:rPr>
          <w:rFonts w:ascii="Baskerville" w:hAnsi="Baskerville"/>
          <w:i/>
          <w:lang w:val="en-GB"/>
        </w:rPr>
        <w:t>)</w:t>
      </w:r>
      <w:r w:rsidR="00AF6EBA" w:rsidRPr="00CC6444">
        <w:rPr>
          <w:rFonts w:ascii="Baskerville" w:hAnsi="Baskerville"/>
          <w:i/>
          <w:lang w:val="en-GB"/>
        </w:rPr>
        <w:t>.</w:t>
      </w:r>
      <w:r w:rsidR="00AF6EBA" w:rsidRPr="00CC6444">
        <w:rPr>
          <w:rFonts w:ascii="Baskerville" w:hAnsi="Baskerville"/>
          <w:lang w:val="en-GB"/>
        </w:rPr>
        <w:t xml:space="preserve"> </w:t>
      </w:r>
    </w:p>
    <w:p w14:paraId="3852ED51" w14:textId="77777777" w:rsidR="00650952" w:rsidRDefault="00650952" w:rsidP="001752CF">
      <w:pPr>
        <w:spacing w:after="120" w:line="276" w:lineRule="auto"/>
        <w:rPr>
          <w:rFonts w:ascii="Baskerville" w:hAnsi="Baskerville"/>
          <w:b/>
          <w:i/>
          <w:lang w:val="en-GB"/>
        </w:rPr>
      </w:pPr>
    </w:p>
    <w:p w14:paraId="056BDB9E" w14:textId="77777777" w:rsidR="00E708B3" w:rsidRPr="00CC6444" w:rsidRDefault="00E708B3" w:rsidP="001752CF">
      <w:pPr>
        <w:spacing w:after="120" w:line="276" w:lineRule="auto"/>
        <w:rPr>
          <w:rFonts w:ascii="Baskerville" w:hAnsi="Baskerville"/>
          <w:b/>
          <w:i/>
          <w:lang w:val="en-GB"/>
        </w:rPr>
      </w:pPr>
      <w:r w:rsidRPr="002B5DA8">
        <w:rPr>
          <w:rFonts w:ascii="Baskerville" w:hAnsi="Baskerville"/>
          <w:b/>
          <w:i/>
          <w:lang w:val="en-GB"/>
        </w:rPr>
        <w:t xml:space="preserve">Restrictive post-entry rights limiting aspirations </w:t>
      </w:r>
      <w:r w:rsidR="00EA0A27" w:rsidRPr="002B5DA8">
        <w:rPr>
          <w:rFonts w:ascii="Baskerville" w:hAnsi="Baskerville"/>
          <w:b/>
          <w:i/>
          <w:lang w:val="en-GB"/>
        </w:rPr>
        <w:t xml:space="preserve">and capabilities </w:t>
      </w:r>
      <w:r w:rsidRPr="00CC6444">
        <w:rPr>
          <w:rFonts w:ascii="Baskerville" w:hAnsi="Baskerville"/>
          <w:b/>
          <w:i/>
          <w:lang w:val="en-GB"/>
        </w:rPr>
        <w:t>to move elsewhere</w:t>
      </w:r>
    </w:p>
    <w:p w14:paraId="15D4E5C3" w14:textId="42422697" w:rsidR="00F54C9A" w:rsidRPr="00CC6444" w:rsidRDefault="005451FA" w:rsidP="001752CF">
      <w:pPr>
        <w:spacing w:after="120" w:line="276" w:lineRule="auto"/>
        <w:rPr>
          <w:rFonts w:ascii="Baskerville" w:hAnsi="Baskerville"/>
          <w:lang w:val="en-GB"/>
        </w:rPr>
      </w:pPr>
      <w:r w:rsidRPr="00CC6444">
        <w:rPr>
          <w:rFonts w:ascii="Baskerville" w:hAnsi="Baskerville"/>
          <w:lang w:val="en-GB"/>
        </w:rPr>
        <w:t xml:space="preserve">Therefore, </w:t>
      </w:r>
      <w:r w:rsidR="00340ABE" w:rsidRPr="00CC6444">
        <w:rPr>
          <w:rFonts w:ascii="Baskerville" w:hAnsi="Baskerville"/>
          <w:lang w:val="en-GB"/>
        </w:rPr>
        <w:t>access to post-entry rights (e.g. permanency</w:t>
      </w:r>
      <w:r w:rsidR="00EB503A">
        <w:rPr>
          <w:rFonts w:ascii="Baskerville" w:hAnsi="Baskerville"/>
          <w:lang w:val="en-GB"/>
        </w:rPr>
        <w:t>/</w:t>
      </w:r>
      <w:r w:rsidR="00566A14">
        <w:rPr>
          <w:rFonts w:ascii="Baskerville" w:hAnsi="Baskerville"/>
          <w:lang w:val="en-GB"/>
        </w:rPr>
        <w:t xml:space="preserve">citizenship </w:t>
      </w:r>
      <w:r w:rsidR="00340ABE" w:rsidRPr="00CC6444">
        <w:rPr>
          <w:rFonts w:ascii="Baskerville" w:hAnsi="Baskerville"/>
          <w:lang w:val="en-GB"/>
        </w:rPr>
        <w:t xml:space="preserve">rights in particular) seems to shape the aspirations to stay, but also the capabilities to do so. However, </w:t>
      </w:r>
      <w:r w:rsidR="008271EB" w:rsidRPr="00CC6444">
        <w:rPr>
          <w:rFonts w:ascii="Baskerville" w:hAnsi="Baskerville"/>
          <w:lang w:val="en-GB"/>
        </w:rPr>
        <w:t xml:space="preserve">our </w:t>
      </w:r>
      <w:r w:rsidR="00DF06C7">
        <w:rPr>
          <w:rFonts w:ascii="Baskerville" w:hAnsi="Baskerville"/>
          <w:lang w:val="en-GB"/>
        </w:rPr>
        <w:t>data</w:t>
      </w:r>
      <w:r w:rsidR="00DF06C7" w:rsidRPr="002B5DA8">
        <w:rPr>
          <w:rFonts w:ascii="Baskerville" w:hAnsi="Baskerville"/>
          <w:lang w:val="en-GB"/>
        </w:rPr>
        <w:t xml:space="preserve"> </w:t>
      </w:r>
      <w:r w:rsidR="005227CF" w:rsidRPr="002B5DA8">
        <w:rPr>
          <w:rFonts w:ascii="Baskerville" w:hAnsi="Baskerville"/>
          <w:lang w:val="en-GB"/>
        </w:rPr>
        <w:t xml:space="preserve">also shows how access to </w:t>
      </w:r>
      <w:r w:rsidR="00C7267A">
        <w:rPr>
          <w:rFonts w:ascii="Baskerville" w:hAnsi="Baskerville"/>
          <w:lang w:val="en-GB"/>
        </w:rPr>
        <w:t>post-</w:t>
      </w:r>
      <w:r w:rsidR="005227CF" w:rsidRPr="002B5DA8">
        <w:rPr>
          <w:rFonts w:ascii="Baskerville" w:hAnsi="Baskerville"/>
          <w:lang w:val="en-GB"/>
        </w:rPr>
        <w:t xml:space="preserve">entry rights and </w:t>
      </w:r>
      <w:r w:rsidR="00300130" w:rsidRPr="002B5DA8">
        <w:rPr>
          <w:rFonts w:ascii="Baskerville" w:hAnsi="Baskerville"/>
          <w:lang w:val="en-GB"/>
        </w:rPr>
        <w:t xml:space="preserve">aspirations and </w:t>
      </w:r>
      <w:r w:rsidR="005227CF" w:rsidRPr="00CC6444">
        <w:rPr>
          <w:rFonts w:ascii="Baskerville" w:hAnsi="Baskerville"/>
          <w:lang w:val="en-GB"/>
        </w:rPr>
        <w:t xml:space="preserve">capabilities to stay do not necessarily map onto each other. </w:t>
      </w:r>
      <w:r w:rsidR="00300130" w:rsidRPr="00CC6444">
        <w:rPr>
          <w:rFonts w:ascii="Baskerville" w:hAnsi="Baskerville"/>
          <w:lang w:val="en-GB"/>
        </w:rPr>
        <w:t>For</w:t>
      </w:r>
      <w:r w:rsidR="005227CF" w:rsidRPr="00CC6444">
        <w:rPr>
          <w:rFonts w:ascii="Baskerville" w:hAnsi="Baskerville"/>
          <w:lang w:val="en-GB"/>
        </w:rPr>
        <w:t xml:space="preserve"> </w:t>
      </w:r>
      <w:r w:rsidR="00E62EE6" w:rsidRPr="00CC6444">
        <w:rPr>
          <w:rFonts w:ascii="Baskerville" w:hAnsi="Baskerville"/>
          <w:lang w:val="en-GB"/>
        </w:rPr>
        <w:t xml:space="preserve">researchers who aspire to return to their country </w:t>
      </w:r>
      <w:r w:rsidR="006E0DF1" w:rsidRPr="00CC6444">
        <w:rPr>
          <w:rFonts w:ascii="Baskerville" w:hAnsi="Baskerville"/>
          <w:lang w:val="en-GB"/>
        </w:rPr>
        <w:t xml:space="preserve">of origin, move elsewhere, or engage in transnational academic careers, </w:t>
      </w:r>
      <w:r w:rsidR="00A32462" w:rsidRPr="00CC6444">
        <w:rPr>
          <w:rFonts w:ascii="Baskerville" w:hAnsi="Baskerville"/>
          <w:lang w:val="en-GB"/>
        </w:rPr>
        <w:t>difficulti</w:t>
      </w:r>
      <w:r w:rsidR="00260F8E" w:rsidRPr="00CC6444">
        <w:rPr>
          <w:rFonts w:ascii="Baskerville" w:hAnsi="Baskerville"/>
          <w:lang w:val="en-GB"/>
        </w:rPr>
        <w:t xml:space="preserve">es in </w:t>
      </w:r>
      <w:r w:rsidR="006E0DF1" w:rsidRPr="00CC6444">
        <w:rPr>
          <w:rFonts w:ascii="Baskerville" w:hAnsi="Baskerville"/>
          <w:lang w:val="en-GB"/>
        </w:rPr>
        <w:t xml:space="preserve">access to </w:t>
      </w:r>
      <w:r w:rsidR="00F54C9A" w:rsidRPr="00CC6444">
        <w:rPr>
          <w:rFonts w:ascii="Baskerville" w:hAnsi="Baskerville"/>
          <w:lang w:val="en-GB"/>
        </w:rPr>
        <w:t>permanent residence rights may (</w:t>
      </w:r>
      <w:r w:rsidR="00300130" w:rsidRPr="00CC6444">
        <w:rPr>
          <w:rFonts w:ascii="Baskerville" w:hAnsi="Baskerville"/>
          <w:lang w:val="en-GB"/>
        </w:rPr>
        <w:t>temporarily</w:t>
      </w:r>
      <w:r w:rsidR="00F54C9A" w:rsidRPr="00CC6444">
        <w:rPr>
          <w:rFonts w:ascii="Baskerville" w:hAnsi="Baskerville"/>
          <w:lang w:val="en-GB"/>
        </w:rPr>
        <w:t>)</w:t>
      </w:r>
      <w:r w:rsidR="00300130" w:rsidRPr="00CC6444">
        <w:rPr>
          <w:rFonts w:ascii="Baskerville" w:hAnsi="Baskerville"/>
          <w:lang w:val="en-GB"/>
        </w:rPr>
        <w:t xml:space="preserve"> </w:t>
      </w:r>
      <w:r w:rsidR="006E0DF1" w:rsidRPr="00CC6444">
        <w:rPr>
          <w:rFonts w:ascii="Baskerville" w:hAnsi="Baskerville"/>
          <w:lang w:val="en-GB"/>
        </w:rPr>
        <w:t xml:space="preserve">fix </w:t>
      </w:r>
      <w:r w:rsidR="00300130" w:rsidRPr="00CC6444">
        <w:rPr>
          <w:rFonts w:ascii="Baskerville" w:hAnsi="Baskerville"/>
          <w:lang w:val="en-GB"/>
        </w:rPr>
        <w:t xml:space="preserve">them </w:t>
      </w:r>
      <w:r w:rsidR="006E0DF1" w:rsidRPr="00CC6444">
        <w:rPr>
          <w:rFonts w:ascii="Baskerville" w:hAnsi="Baskerville"/>
          <w:lang w:val="en-GB"/>
        </w:rPr>
        <w:t>in a particular territory, limiting the</w:t>
      </w:r>
      <w:r w:rsidR="00300130" w:rsidRPr="00CC6444">
        <w:rPr>
          <w:rFonts w:ascii="Baskerville" w:hAnsi="Baskerville"/>
          <w:lang w:val="en-GB"/>
        </w:rPr>
        <w:t>ir</w:t>
      </w:r>
      <w:r w:rsidR="006E0DF1" w:rsidRPr="00CC6444">
        <w:rPr>
          <w:rFonts w:ascii="Baskerville" w:hAnsi="Baskerville"/>
          <w:lang w:val="en-GB"/>
        </w:rPr>
        <w:t xml:space="preserve"> capabilities to leave</w:t>
      </w:r>
      <w:r w:rsidR="00300130" w:rsidRPr="00CC6444">
        <w:rPr>
          <w:rFonts w:ascii="Baskerville" w:hAnsi="Baskerville"/>
          <w:lang w:val="en-GB"/>
        </w:rPr>
        <w:t xml:space="preserve"> and circulate</w:t>
      </w:r>
      <w:r w:rsidR="006E0DF1" w:rsidRPr="00CC6444">
        <w:rPr>
          <w:rFonts w:ascii="Baskerville" w:hAnsi="Baskerville"/>
          <w:lang w:val="en-GB"/>
        </w:rPr>
        <w:t xml:space="preserve">. </w:t>
      </w:r>
      <w:r w:rsidR="003675A0" w:rsidRPr="00CC6444">
        <w:rPr>
          <w:rFonts w:ascii="Baskerville" w:hAnsi="Baskerville"/>
          <w:lang w:val="en-GB"/>
        </w:rPr>
        <w:t xml:space="preserve">This ‘involuntary immobility’ (Carling 2002) has been an unexpected finding related to the </w:t>
      </w:r>
      <w:r w:rsidR="00F54C9A" w:rsidRPr="00CC6444">
        <w:rPr>
          <w:rFonts w:ascii="Baskerville" w:hAnsi="Baskerville"/>
          <w:lang w:val="en-GB"/>
        </w:rPr>
        <w:t xml:space="preserve">often-assumed </w:t>
      </w:r>
      <w:r w:rsidR="003675A0" w:rsidRPr="00CC6444">
        <w:rPr>
          <w:rFonts w:ascii="Baskerville" w:hAnsi="Baskerville"/>
          <w:lang w:val="en-GB"/>
        </w:rPr>
        <w:t xml:space="preserve"> ‘hyper-mobil</w:t>
      </w:r>
      <w:r w:rsidR="00F54C9A" w:rsidRPr="00CC6444">
        <w:rPr>
          <w:rFonts w:ascii="Baskerville" w:hAnsi="Baskerville"/>
          <w:lang w:val="en-GB"/>
        </w:rPr>
        <w:t>ity</w:t>
      </w:r>
      <w:r w:rsidR="003675A0" w:rsidRPr="00CC6444">
        <w:rPr>
          <w:rFonts w:ascii="Baskerville" w:hAnsi="Baskerville"/>
          <w:lang w:val="en-GB"/>
        </w:rPr>
        <w:t xml:space="preserve">’ </w:t>
      </w:r>
      <w:r w:rsidR="00F54C9A" w:rsidRPr="00CC6444">
        <w:rPr>
          <w:rFonts w:ascii="Baskerville" w:hAnsi="Baskerville"/>
          <w:lang w:val="en-GB"/>
        </w:rPr>
        <w:t>of highly-</w:t>
      </w:r>
      <w:r w:rsidR="003675A0" w:rsidRPr="00CC6444">
        <w:rPr>
          <w:rFonts w:ascii="Baskerville" w:hAnsi="Baskerville"/>
          <w:lang w:val="en-GB"/>
        </w:rPr>
        <w:t>skilled migrants.</w:t>
      </w:r>
    </w:p>
    <w:p w14:paraId="237F35E1" w14:textId="6D70D7A5" w:rsidR="00F54C9A" w:rsidRPr="00CC6444" w:rsidRDefault="00F54C9A" w:rsidP="00F54C9A">
      <w:pPr>
        <w:spacing w:after="120" w:line="276" w:lineRule="auto"/>
        <w:rPr>
          <w:rFonts w:ascii="Baskerville" w:hAnsi="Baskerville"/>
          <w:lang w:val="en-GB"/>
        </w:rPr>
      </w:pPr>
      <w:r w:rsidRPr="00CC6444">
        <w:rPr>
          <w:rFonts w:ascii="Baskerville" w:hAnsi="Baskerville"/>
          <w:lang w:val="en-GB"/>
        </w:rPr>
        <w:t xml:space="preserve">This is the case of </w:t>
      </w:r>
      <w:proofErr w:type="spellStart"/>
      <w:r w:rsidRPr="00CC6444">
        <w:rPr>
          <w:rFonts w:ascii="Baskerville" w:hAnsi="Baskerville"/>
          <w:lang w:val="en-GB"/>
        </w:rPr>
        <w:t>Parvati</w:t>
      </w:r>
      <w:proofErr w:type="spellEnd"/>
      <w:r w:rsidRPr="00CC6444">
        <w:rPr>
          <w:rFonts w:ascii="Baskerville" w:hAnsi="Baskerville"/>
          <w:lang w:val="en-GB"/>
        </w:rPr>
        <w:t xml:space="preserve">, who explains that her husband and her aspire to move back to India, but they would like to keep the door open to Canada, since they do not know whether they will enjoy their working life back home. This is making them hold onto their current jobs for some extra years, renouncing the offers they receive from India, until they manage to get their permanency rights granted: </w:t>
      </w:r>
    </w:p>
    <w:p w14:paraId="6242C9B2" w14:textId="417F2B28" w:rsidR="00F54C9A" w:rsidRPr="00CC6444" w:rsidRDefault="00F54C9A" w:rsidP="00F54C9A">
      <w:pPr>
        <w:spacing w:after="120" w:line="276" w:lineRule="auto"/>
        <w:ind w:left="720"/>
        <w:rPr>
          <w:rFonts w:ascii="Baskerville" w:hAnsi="Baskerville"/>
          <w:lang w:val="en-GB"/>
        </w:rPr>
      </w:pPr>
      <w:r w:rsidRPr="00CC6444">
        <w:rPr>
          <w:rFonts w:ascii="Baskerville" w:hAnsi="Baskerville"/>
          <w:i/>
          <w:lang w:val="en-GB"/>
        </w:rPr>
        <w:t>We would like to go back to India, my husband is not particularly happy in his current job. But then we are thinking, ‘if we stay for one more year, we will qualify to apply for permanent residence</w:t>
      </w:r>
      <w:r w:rsidR="00D64AF6">
        <w:rPr>
          <w:rFonts w:ascii="Baskerville" w:hAnsi="Baskerville"/>
          <w:i/>
          <w:lang w:val="en-GB"/>
        </w:rPr>
        <w:t>’</w:t>
      </w:r>
      <w:r w:rsidRPr="00CC6444">
        <w:rPr>
          <w:rFonts w:ascii="Baskerville" w:hAnsi="Baskerville"/>
          <w:i/>
          <w:lang w:val="en-GB"/>
        </w:rPr>
        <w:t>. This will make things much easier in case we want to come back (</w:t>
      </w:r>
      <w:proofErr w:type="spellStart"/>
      <w:r w:rsidRPr="00CC6444">
        <w:rPr>
          <w:rFonts w:ascii="Baskerville" w:hAnsi="Baskerville"/>
          <w:i/>
          <w:lang w:val="en-GB"/>
        </w:rPr>
        <w:t>Parvati</w:t>
      </w:r>
      <w:proofErr w:type="spellEnd"/>
      <w:r w:rsidRPr="00CC6444">
        <w:rPr>
          <w:rFonts w:ascii="Baskerville" w:hAnsi="Baskerville"/>
          <w:i/>
          <w:lang w:val="en-GB"/>
        </w:rPr>
        <w:t xml:space="preserve">, mid 30s, physicist, </w:t>
      </w:r>
      <w:r w:rsidR="00B14937">
        <w:rPr>
          <w:rFonts w:ascii="Baskerville" w:hAnsi="Baskerville"/>
          <w:i/>
          <w:lang w:val="en-GB"/>
        </w:rPr>
        <w:t xml:space="preserve">in </w:t>
      </w:r>
      <w:r w:rsidRPr="00CC6444">
        <w:rPr>
          <w:rFonts w:ascii="Baskerville" w:hAnsi="Baskerville"/>
          <w:i/>
          <w:lang w:val="en-GB"/>
        </w:rPr>
        <w:t>Canada</w:t>
      </w:r>
      <w:r w:rsidR="00B14937">
        <w:rPr>
          <w:rFonts w:ascii="Baskerville" w:hAnsi="Baskerville"/>
          <w:i/>
          <w:lang w:val="en-GB"/>
        </w:rPr>
        <w:t xml:space="preserve"> since 2011</w:t>
      </w:r>
      <w:r w:rsidRPr="00CC6444">
        <w:rPr>
          <w:rFonts w:ascii="Baskerville" w:hAnsi="Baskerville"/>
          <w:i/>
          <w:lang w:val="en-GB"/>
        </w:rPr>
        <w:t>)</w:t>
      </w:r>
      <w:r w:rsidRPr="00CC6444">
        <w:rPr>
          <w:rFonts w:ascii="Baskerville" w:hAnsi="Baskerville"/>
          <w:lang w:val="en-GB"/>
        </w:rPr>
        <w:t>.</w:t>
      </w:r>
    </w:p>
    <w:p w14:paraId="3740A8C3" w14:textId="7462EE76" w:rsidR="00F54C9A" w:rsidRPr="00CC6444" w:rsidRDefault="00F54C9A" w:rsidP="00F54C9A">
      <w:pPr>
        <w:spacing w:after="120" w:line="276" w:lineRule="auto"/>
        <w:rPr>
          <w:rFonts w:ascii="Baskerville" w:hAnsi="Baskerville"/>
          <w:lang w:val="en-GB"/>
        </w:rPr>
      </w:pPr>
      <w:r w:rsidRPr="00CC6444">
        <w:rPr>
          <w:rFonts w:ascii="Baskerville" w:hAnsi="Baskerville"/>
          <w:lang w:val="en-GB"/>
        </w:rPr>
        <w:t xml:space="preserve">Besides keeping the door open to </w:t>
      </w:r>
      <w:r w:rsidR="004B26CB" w:rsidRPr="00CC6444">
        <w:rPr>
          <w:rFonts w:ascii="Baskerville" w:hAnsi="Baskerville"/>
          <w:lang w:val="en-GB"/>
        </w:rPr>
        <w:t>re-migration</w:t>
      </w:r>
      <w:r w:rsidRPr="00CC6444">
        <w:rPr>
          <w:rFonts w:ascii="Baskerville" w:hAnsi="Baskerville"/>
          <w:lang w:val="en-GB"/>
        </w:rPr>
        <w:t xml:space="preserve">, permanent residence or </w:t>
      </w:r>
      <w:r w:rsidR="00FF1DC2">
        <w:rPr>
          <w:rFonts w:ascii="Baskerville" w:hAnsi="Baskerville"/>
          <w:lang w:val="en-GB"/>
        </w:rPr>
        <w:t>access to</w:t>
      </w:r>
      <w:r w:rsidRPr="002B5DA8">
        <w:rPr>
          <w:rFonts w:ascii="Baskerville" w:hAnsi="Baskerville"/>
          <w:lang w:val="en-GB"/>
        </w:rPr>
        <w:t xml:space="preserve"> citizenship enable</w:t>
      </w:r>
      <w:r w:rsidRPr="00CC6444">
        <w:rPr>
          <w:rFonts w:ascii="Baskerville" w:hAnsi="Baskerville"/>
          <w:lang w:val="en-GB"/>
        </w:rPr>
        <w:t xml:space="preserve"> </w:t>
      </w:r>
      <w:r w:rsidR="004B26CB" w:rsidRPr="00CC6444">
        <w:rPr>
          <w:rFonts w:ascii="Baskerville" w:hAnsi="Baskerville"/>
          <w:lang w:val="en-GB"/>
        </w:rPr>
        <w:t>circulation</w:t>
      </w:r>
      <w:r w:rsidRPr="00CC6444">
        <w:rPr>
          <w:rFonts w:ascii="Baskerville" w:hAnsi="Baskerville"/>
          <w:lang w:val="en-GB"/>
        </w:rPr>
        <w:t xml:space="preserve">. The nature of academic research requires the internationalization of the CVs through foreign degrees but also through short visits, longer research stays, </w:t>
      </w:r>
      <w:r w:rsidR="00566A14">
        <w:rPr>
          <w:rFonts w:ascii="Baskerville" w:hAnsi="Baskerville"/>
          <w:lang w:val="en-GB"/>
        </w:rPr>
        <w:t xml:space="preserve">or </w:t>
      </w:r>
      <w:r w:rsidRPr="00CC6444">
        <w:rPr>
          <w:rFonts w:ascii="Baskerville" w:hAnsi="Baskerville"/>
          <w:lang w:val="en-GB"/>
        </w:rPr>
        <w:t xml:space="preserve">attending international conferences. For those researchers who aspire to go back to India but want to stay in touch and have a </w:t>
      </w:r>
      <w:r w:rsidR="008F4F59">
        <w:rPr>
          <w:rFonts w:ascii="Baskerville" w:hAnsi="Baskerville"/>
          <w:lang w:val="en-GB"/>
        </w:rPr>
        <w:t>dynamic</w:t>
      </w:r>
      <w:r w:rsidR="008F4F59" w:rsidRPr="002B5DA8">
        <w:rPr>
          <w:rFonts w:ascii="Baskerville" w:hAnsi="Baskerville"/>
          <w:lang w:val="en-GB"/>
        </w:rPr>
        <w:t xml:space="preserve"> </w:t>
      </w:r>
      <w:r w:rsidRPr="002B5DA8">
        <w:rPr>
          <w:rFonts w:ascii="Baskerville" w:hAnsi="Baskerville"/>
          <w:lang w:val="en-GB"/>
        </w:rPr>
        <w:t xml:space="preserve">transnational academic life, acquiring permanency rights or even citizenship appears as </w:t>
      </w:r>
      <w:r w:rsidR="008F4F59">
        <w:rPr>
          <w:rFonts w:ascii="Baskerville" w:hAnsi="Baskerville"/>
          <w:lang w:val="en-GB"/>
        </w:rPr>
        <w:t xml:space="preserve">the </w:t>
      </w:r>
      <w:r w:rsidR="00555CD3">
        <w:rPr>
          <w:rFonts w:ascii="Baskerville" w:hAnsi="Baskerville"/>
          <w:lang w:val="en-GB"/>
        </w:rPr>
        <w:t xml:space="preserve">only </w:t>
      </w:r>
      <w:r w:rsidRPr="002B5DA8">
        <w:rPr>
          <w:rFonts w:ascii="Baskerville" w:hAnsi="Baskerville"/>
          <w:lang w:val="en-GB"/>
        </w:rPr>
        <w:t xml:space="preserve">strategy. </w:t>
      </w:r>
      <w:proofErr w:type="spellStart"/>
      <w:r w:rsidRPr="00CC6444">
        <w:rPr>
          <w:rFonts w:ascii="Baskerville" w:hAnsi="Baskerville"/>
          <w:lang w:val="en-GB"/>
        </w:rPr>
        <w:t>Siddharta</w:t>
      </w:r>
      <w:proofErr w:type="spellEnd"/>
      <w:r w:rsidRPr="00CC6444">
        <w:rPr>
          <w:rFonts w:ascii="Baskerville" w:hAnsi="Baskerville"/>
          <w:lang w:val="en-GB"/>
        </w:rPr>
        <w:t xml:space="preserve">, Indian physicist </w:t>
      </w:r>
      <w:r w:rsidR="00375D1A">
        <w:rPr>
          <w:rFonts w:ascii="Baskerville" w:hAnsi="Baskerville"/>
          <w:lang w:val="en-GB"/>
        </w:rPr>
        <w:t>in</w:t>
      </w:r>
      <w:r w:rsidRPr="00CC6444">
        <w:rPr>
          <w:rFonts w:ascii="Baskerville" w:hAnsi="Baskerville"/>
          <w:lang w:val="en-GB"/>
        </w:rPr>
        <w:t xml:space="preserve"> Belgium states how ideal would be to have the right passport to transit between India and Europe: </w:t>
      </w:r>
    </w:p>
    <w:p w14:paraId="469722FF" w14:textId="281940E1" w:rsidR="00F54C9A" w:rsidRPr="00CC6444" w:rsidRDefault="00F54C9A" w:rsidP="004B26CB">
      <w:pPr>
        <w:spacing w:after="120" w:line="276" w:lineRule="auto"/>
        <w:ind w:left="720"/>
        <w:rPr>
          <w:rFonts w:ascii="Baskerville" w:hAnsi="Baskerville"/>
          <w:lang w:val="en-GB"/>
        </w:rPr>
      </w:pPr>
      <w:r w:rsidRPr="00CC6444">
        <w:rPr>
          <w:rFonts w:ascii="Baskerville" w:hAnsi="Baskerville"/>
          <w:i/>
          <w:lang w:val="en-GB"/>
        </w:rPr>
        <w:t>My wife and I keep discussing about this. So, it’s something [</w:t>
      </w:r>
      <w:r w:rsidR="004B26CB" w:rsidRPr="00CC6444">
        <w:rPr>
          <w:rFonts w:ascii="Baskerville" w:hAnsi="Baskerville"/>
          <w:i/>
          <w:lang w:val="en-GB"/>
        </w:rPr>
        <w:t xml:space="preserve">Belgian </w:t>
      </w:r>
      <w:r w:rsidRPr="00CC6444">
        <w:rPr>
          <w:rFonts w:ascii="Baskerville" w:hAnsi="Baskerville"/>
          <w:i/>
          <w:lang w:val="en-GB"/>
        </w:rPr>
        <w:t xml:space="preserve">passport] that allows us to freely move between places. So I would like to really have something in a foreign country, and also back in India, and something that allows me to work half-time here, in a, in a foreign country, and then spend half time in India, or like, even on a yearly basis, we spend one year here, one year in India... (Siddhartha, mid 30s, physicist, </w:t>
      </w:r>
      <w:r w:rsidR="00B14937">
        <w:rPr>
          <w:rFonts w:ascii="Baskerville" w:hAnsi="Baskerville"/>
          <w:i/>
          <w:lang w:val="en-GB"/>
        </w:rPr>
        <w:t xml:space="preserve">in </w:t>
      </w:r>
      <w:r w:rsidRPr="00CC6444">
        <w:rPr>
          <w:rFonts w:ascii="Baskerville" w:hAnsi="Baskerville"/>
          <w:i/>
          <w:lang w:val="en-GB"/>
        </w:rPr>
        <w:t>Belgium</w:t>
      </w:r>
      <w:r w:rsidR="00B14937">
        <w:rPr>
          <w:rFonts w:ascii="Baskerville" w:hAnsi="Baskerville"/>
          <w:i/>
          <w:lang w:val="en-GB"/>
        </w:rPr>
        <w:t xml:space="preserve"> since 2009</w:t>
      </w:r>
      <w:r w:rsidRPr="00CC6444">
        <w:rPr>
          <w:rFonts w:ascii="Baskerville" w:hAnsi="Baskerville"/>
          <w:i/>
          <w:lang w:val="en-GB"/>
        </w:rPr>
        <w:t>)</w:t>
      </w:r>
      <w:r w:rsidR="009F2252">
        <w:rPr>
          <w:rFonts w:ascii="Baskerville" w:hAnsi="Baskerville"/>
          <w:i/>
          <w:lang w:val="en-GB"/>
        </w:rPr>
        <w:t>.</w:t>
      </w:r>
    </w:p>
    <w:p w14:paraId="2F266887" w14:textId="0035F96E" w:rsidR="00F940B6" w:rsidRPr="00CC6444" w:rsidRDefault="004B26CB" w:rsidP="001752CF">
      <w:pPr>
        <w:spacing w:after="120" w:line="276" w:lineRule="auto"/>
        <w:rPr>
          <w:rFonts w:ascii="Baskerville" w:hAnsi="Baskerville"/>
          <w:lang w:val="en-GB"/>
        </w:rPr>
      </w:pPr>
      <w:proofErr w:type="spellStart"/>
      <w:r w:rsidRPr="00CC6444">
        <w:rPr>
          <w:rFonts w:ascii="Baskerville" w:hAnsi="Baskerville"/>
          <w:lang w:val="en-GB"/>
        </w:rPr>
        <w:t>Vivek</w:t>
      </w:r>
      <w:proofErr w:type="spellEnd"/>
      <w:r w:rsidRPr="00CC6444">
        <w:rPr>
          <w:rFonts w:ascii="Baskerville" w:hAnsi="Baskerville"/>
          <w:lang w:val="en-GB"/>
        </w:rPr>
        <w:t xml:space="preserve">, top biologists </w:t>
      </w:r>
      <w:r w:rsidR="002C7C56">
        <w:rPr>
          <w:rFonts w:ascii="Baskerville" w:hAnsi="Baskerville"/>
          <w:lang w:val="en-GB"/>
        </w:rPr>
        <w:t>at</w:t>
      </w:r>
      <w:r w:rsidR="002C7C56" w:rsidRPr="00CC6444">
        <w:rPr>
          <w:rFonts w:ascii="Baskerville" w:hAnsi="Baskerville"/>
          <w:lang w:val="en-GB"/>
        </w:rPr>
        <w:t xml:space="preserve"> </w:t>
      </w:r>
      <w:r w:rsidRPr="00CC6444">
        <w:rPr>
          <w:rFonts w:ascii="Baskerville" w:hAnsi="Baskerville"/>
          <w:lang w:val="en-GB"/>
        </w:rPr>
        <w:t>a world famous US institution</w:t>
      </w:r>
      <w:r w:rsidR="00F1137D" w:rsidRPr="00CC6444">
        <w:rPr>
          <w:rFonts w:ascii="Baskerville" w:hAnsi="Baskerville"/>
          <w:lang w:val="en-GB"/>
        </w:rPr>
        <w:t>, is concerned with</w:t>
      </w:r>
      <w:r w:rsidRPr="00CC6444">
        <w:rPr>
          <w:rFonts w:ascii="Baskerville" w:hAnsi="Baskerville"/>
          <w:lang w:val="en-GB"/>
        </w:rPr>
        <w:t xml:space="preserve"> similar constraints on his capabilities </w:t>
      </w:r>
      <w:r w:rsidR="002356E0">
        <w:rPr>
          <w:rFonts w:ascii="Baskerville" w:hAnsi="Baskerville"/>
          <w:lang w:val="en-GB"/>
        </w:rPr>
        <w:t>for</w:t>
      </w:r>
      <w:r w:rsidRPr="002B5DA8">
        <w:rPr>
          <w:rFonts w:ascii="Baskerville" w:hAnsi="Baskerville"/>
          <w:lang w:val="en-GB"/>
        </w:rPr>
        <w:t xml:space="preserve"> international mobility</w:t>
      </w:r>
      <w:r w:rsidRPr="00CC6444">
        <w:rPr>
          <w:rFonts w:ascii="Baskerville" w:hAnsi="Baskerville"/>
          <w:lang w:val="en-GB"/>
        </w:rPr>
        <w:t xml:space="preserve">, comparing his experiences in Germany and the United States:  </w:t>
      </w:r>
      <w:r w:rsidR="00742370" w:rsidRPr="00CC6444">
        <w:rPr>
          <w:rFonts w:ascii="Baskerville" w:hAnsi="Baskerville"/>
          <w:lang w:val="en-GB"/>
        </w:rPr>
        <w:t xml:space="preserve"> </w:t>
      </w:r>
    </w:p>
    <w:p w14:paraId="6F84DF5A" w14:textId="22FA792B" w:rsidR="00742370" w:rsidRPr="00CC6444" w:rsidRDefault="00742370" w:rsidP="001752CF">
      <w:pPr>
        <w:spacing w:after="120" w:line="276" w:lineRule="auto"/>
        <w:ind w:left="720"/>
        <w:rPr>
          <w:rFonts w:ascii="Baskerville" w:hAnsi="Baskerville"/>
          <w:i/>
          <w:lang w:val="en-GB"/>
        </w:rPr>
      </w:pPr>
      <w:r w:rsidRPr="00CC6444">
        <w:rPr>
          <w:rFonts w:ascii="Baskerville" w:hAnsi="Baskerville"/>
          <w:i/>
          <w:lang w:val="en-GB"/>
        </w:rPr>
        <w:t>Now that I am in the US</w:t>
      </w:r>
      <w:r w:rsidR="003233BC" w:rsidRPr="00CC6444">
        <w:rPr>
          <w:rFonts w:ascii="Baskerville" w:hAnsi="Baskerville"/>
          <w:i/>
          <w:lang w:val="en-GB"/>
        </w:rPr>
        <w:t>,</w:t>
      </w:r>
      <w:r w:rsidRPr="00CC6444">
        <w:rPr>
          <w:rFonts w:ascii="Baskerville" w:hAnsi="Baskerville"/>
          <w:i/>
          <w:lang w:val="en-GB"/>
        </w:rPr>
        <w:t xml:space="preserve"> I realize that in Germany it's very nice that you can extend your visa by staying within the country. But in America the system is very different. Once your visa expires you are </w:t>
      </w:r>
      <w:r w:rsidRPr="00CC6444">
        <w:rPr>
          <w:rFonts w:ascii="Baskerville" w:hAnsi="Baskerville"/>
          <w:i/>
          <w:lang w:val="en-GB"/>
        </w:rPr>
        <w:lastRenderedPageBreak/>
        <w:t>allowed to stay in the country, but the thing is if you leave the country, you cannot enter unless you get a new visa issued from your home country. And this kind of limits the mobility an international researcher requires</w:t>
      </w:r>
      <w:r w:rsidR="00463396">
        <w:rPr>
          <w:rFonts w:ascii="Baskerville" w:hAnsi="Baskerville"/>
          <w:i/>
          <w:lang w:val="en-GB"/>
        </w:rPr>
        <w:t xml:space="preserve"> </w:t>
      </w:r>
      <w:r w:rsidR="007E28F8" w:rsidRPr="00CC6444">
        <w:rPr>
          <w:rFonts w:ascii="Baskerville" w:hAnsi="Baskerville"/>
          <w:i/>
          <w:lang w:val="en-GB"/>
        </w:rPr>
        <w:t>(</w:t>
      </w:r>
      <w:proofErr w:type="spellStart"/>
      <w:r w:rsidR="007E28F8" w:rsidRPr="00CC6444">
        <w:rPr>
          <w:rFonts w:ascii="Baskerville" w:hAnsi="Baskerville"/>
          <w:i/>
          <w:lang w:val="en-GB"/>
        </w:rPr>
        <w:t>Vivek</w:t>
      </w:r>
      <w:proofErr w:type="spellEnd"/>
      <w:r w:rsidR="007E28F8" w:rsidRPr="00CC6444">
        <w:rPr>
          <w:rFonts w:ascii="Baskerville" w:hAnsi="Baskerville"/>
          <w:i/>
          <w:lang w:val="en-GB"/>
        </w:rPr>
        <w:t>, early 40s, biolog</w:t>
      </w:r>
      <w:r w:rsidR="00634DE5">
        <w:rPr>
          <w:rFonts w:ascii="Baskerville" w:hAnsi="Baskerville"/>
          <w:i/>
          <w:lang w:val="en-GB"/>
        </w:rPr>
        <w:t>ist</w:t>
      </w:r>
      <w:r w:rsidR="007E28F8" w:rsidRPr="00CC6444">
        <w:rPr>
          <w:rFonts w:ascii="Baskerville" w:hAnsi="Baskerville"/>
          <w:i/>
          <w:lang w:val="en-GB"/>
        </w:rPr>
        <w:t xml:space="preserve">, </w:t>
      </w:r>
      <w:r w:rsidR="00B14937">
        <w:rPr>
          <w:rFonts w:ascii="Baskerville" w:hAnsi="Baskerville"/>
          <w:i/>
          <w:lang w:val="en-GB"/>
        </w:rPr>
        <w:t xml:space="preserve">in the </w:t>
      </w:r>
      <w:r w:rsidR="007E28F8" w:rsidRPr="00CC6444">
        <w:rPr>
          <w:rFonts w:ascii="Baskerville" w:hAnsi="Baskerville"/>
          <w:i/>
          <w:lang w:val="en-GB"/>
        </w:rPr>
        <w:t>US</w:t>
      </w:r>
      <w:r w:rsidR="00B14937">
        <w:rPr>
          <w:rFonts w:ascii="Baskerville" w:hAnsi="Baskerville"/>
          <w:i/>
          <w:lang w:val="en-GB"/>
        </w:rPr>
        <w:t>A since 2013</w:t>
      </w:r>
      <w:r w:rsidR="007E28F8" w:rsidRPr="00CC6444">
        <w:rPr>
          <w:rFonts w:ascii="Baskerville" w:hAnsi="Baskerville"/>
          <w:i/>
          <w:lang w:val="en-GB"/>
        </w:rPr>
        <w:t>)</w:t>
      </w:r>
      <w:r w:rsidR="00F8033E">
        <w:rPr>
          <w:rFonts w:ascii="Baskerville" w:hAnsi="Baskerville"/>
          <w:i/>
          <w:lang w:val="en-GB"/>
        </w:rPr>
        <w:t>.</w:t>
      </w:r>
    </w:p>
    <w:p w14:paraId="63755293" w14:textId="574C34A2" w:rsidR="00C16E88" w:rsidRPr="00101273" w:rsidRDefault="00742370" w:rsidP="00F1137D">
      <w:pPr>
        <w:spacing w:after="120" w:line="276" w:lineRule="auto"/>
        <w:rPr>
          <w:lang w:val="en-GB"/>
        </w:rPr>
      </w:pPr>
      <w:r w:rsidRPr="00CC6444">
        <w:rPr>
          <w:rFonts w:ascii="Baskerville" w:hAnsi="Baskerville"/>
          <w:lang w:val="en-GB"/>
        </w:rPr>
        <w:t xml:space="preserve">In summary, a greater access to rights </w:t>
      </w:r>
      <w:r w:rsidR="00851519" w:rsidRPr="00CC6444">
        <w:rPr>
          <w:rFonts w:ascii="Baskerville" w:hAnsi="Baskerville"/>
          <w:lang w:val="en-GB"/>
        </w:rPr>
        <w:t xml:space="preserve">conditions and matches the aspirations to stay, but also </w:t>
      </w:r>
      <w:r w:rsidR="007C1E2A" w:rsidRPr="00CC6444">
        <w:rPr>
          <w:rFonts w:ascii="Baskerville" w:hAnsi="Baskerville"/>
          <w:lang w:val="en-GB"/>
        </w:rPr>
        <w:t>facilitates</w:t>
      </w:r>
      <w:r w:rsidR="00851519" w:rsidRPr="00CC6444">
        <w:rPr>
          <w:rFonts w:ascii="Baskerville" w:hAnsi="Baskerville"/>
          <w:lang w:val="en-GB"/>
        </w:rPr>
        <w:t xml:space="preserve"> the </w:t>
      </w:r>
      <w:r w:rsidR="007C1E2A" w:rsidRPr="00CC6444">
        <w:rPr>
          <w:rFonts w:ascii="Baskerville" w:hAnsi="Baskerville"/>
          <w:lang w:val="en-GB"/>
        </w:rPr>
        <w:t>capabilities</w:t>
      </w:r>
      <w:r w:rsidR="00851519" w:rsidRPr="00CC6444">
        <w:rPr>
          <w:rFonts w:ascii="Baskerville" w:hAnsi="Baskerville"/>
          <w:lang w:val="en-GB"/>
        </w:rPr>
        <w:t xml:space="preserve"> to move in different direction</w:t>
      </w:r>
      <w:r w:rsidR="00F1137D" w:rsidRPr="00CC6444">
        <w:rPr>
          <w:rFonts w:ascii="Baskerville" w:hAnsi="Baskerville"/>
          <w:lang w:val="en-GB"/>
        </w:rPr>
        <w:t>s</w:t>
      </w:r>
      <w:r w:rsidR="00851519" w:rsidRPr="00CC6444">
        <w:rPr>
          <w:rFonts w:ascii="Baskerville" w:hAnsi="Baskerville"/>
          <w:lang w:val="en-GB"/>
        </w:rPr>
        <w:t xml:space="preserve">: horizontally </w:t>
      </w:r>
      <w:r w:rsidR="002356E0">
        <w:rPr>
          <w:rFonts w:ascii="Baskerville" w:hAnsi="Baskerville"/>
          <w:lang w:val="en-GB"/>
        </w:rPr>
        <w:t>(</w:t>
      </w:r>
      <w:r w:rsidR="00851519" w:rsidRPr="002B5DA8">
        <w:rPr>
          <w:rFonts w:ascii="Baskerville" w:hAnsi="Baskerville"/>
          <w:lang w:val="en-GB"/>
        </w:rPr>
        <w:t>within the same country</w:t>
      </w:r>
      <w:r w:rsidR="002356E0">
        <w:rPr>
          <w:rFonts w:ascii="Baskerville" w:hAnsi="Baskerville"/>
          <w:lang w:val="en-GB"/>
        </w:rPr>
        <w:t>)</w:t>
      </w:r>
      <w:r w:rsidR="00851519" w:rsidRPr="002B5DA8">
        <w:rPr>
          <w:rFonts w:ascii="Baskerville" w:hAnsi="Baskerville"/>
          <w:lang w:val="en-GB"/>
        </w:rPr>
        <w:t xml:space="preserve">, elsewhere in the world or back to India. </w:t>
      </w:r>
      <w:r w:rsidRPr="002B5DA8">
        <w:rPr>
          <w:rFonts w:ascii="Baskerville" w:hAnsi="Baskerville"/>
          <w:lang w:val="en-GB"/>
        </w:rPr>
        <w:t>A higher restriction in post-entry rights (</w:t>
      </w:r>
      <w:r w:rsidR="00F1137D" w:rsidRPr="00CC6444">
        <w:rPr>
          <w:rFonts w:ascii="Baskerville" w:hAnsi="Baskerville"/>
          <w:lang w:val="en-GB"/>
        </w:rPr>
        <w:t>work permit linked to a</w:t>
      </w:r>
      <w:r w:rsidRPr="00CC6444">
        <w:rPr>
          <w:rFonts w:ascii="Baskerville" w:hAnsi="Baskerville"/>
          <w:lang w:val="en-GB"/>
        </w:rPr>
        <w:t xml:space="preserve"> particular employer,</w:t>
      </w:r>
      <w:r w:rsidR="00851519" w:rsidRPr="00CC6444">
        <w:rPr>
          <w:rFonts w:ascii="Baskerville" w:hAnsi="Baskerville"/>
          <w:lang w:val="en-GB"/>
        </w:rPr>
        <w:t xml:space="preserve"> lack of study</w:t>
      </w:r>
      <w:r w:rsidR="00F1137D" w:rsidRPr="00CC6444">
        <w:rPr>
          <w:rFonts w:ascii="Baskerville" w:hAnsi="Baskerville"/>
          <w:lang w:val="en-GB"/>
        </w:rPr>
        <w:t>-to-</w:t>
      </w:r>
      <w:r w:rsidR="00446078" w:rsidRPr="00CC6444">
        <w:rPr>
          <w:rFonts w:ascii="Baskerville" w:hAnsi="Baskerville"/>
          <w:lang w:val="en-GB"/>
        </w:rPr>
        <w:t>work</w:t>
      </w:r>
      <w:r w:rsidR="00851519" w:rsidRPr="00CC6444">
        <w:rPr>
          <w:rFonts w:ascii="Baskerville" w:hAnsi="Baskerville"/>
          <w:lang w:val="en-GB"/>
        </w:rPr>
        <w:t xml:space="preserve"> visa</w:t>
      </w:r>
      <w:r w:rsidR="00F1137D" w:rsidRPr="00CC6444">
        <w:rPr>
          <w:rFonts w:ascii="Baskerville" w:hAnsi="Baskerville"/>
          <w:lang w:val="en-GB"/>
        </w:rPr>
        <w:t>, difficult access to permanent residency or citizenship</w:t>
      </w:r>
      <w:r w:rsidR="00851519" w:rsidRPr="00CC6444">
        <w:rPr>
          <w:rFonts w:ascii="Baskerville" w:hAnsi="Baskerville"/>
          <w:lang w:val="en-GB"/>
        </w:rPr>
        <w:t xml:space="preserve">) can have an expelling effect, but also a </w:t>
      </w:r>
      <w:r w:rsidR="009D5E88" w:rsidRPr="00CC6444">
        <w:rPr>
          <w:rFonts w:ascii="Baskerville" w:hAnsi="Baskerville"/>
          <w:lang w:val="en-GB"/>
        </w:rPr>
        <w:t xml:space="preserve">temporary </w:t>
      </w:r>
      <w:r w:rsidRPr="00CC6444">
        <w:rPr>
          <w:rFonts w:ascii="Baskerville" w:hAnsi="Baskerville"/>
          <w:lang w:val="en-GB"/>
        </w:rPr>
        <w:t>retention effect, until the foreign researcher manages to acquire more rights to follow their path</w:t>
      </w:r>
      <w:r w:rsidR="0013522A">
        <w:rPr>
          <w:rFonts w:ascii="Baskerville" w:hAnsi="Baskerville"/>
          <w:lang w:val="en-GB"/>
        </w:rPr>
        <w:t xml:space="preserve"> elsewhere</w:t>
      </w:r>
      <w:r w:rsidRPr="00CC6444">
        <w:rPr>
          <w:rFonts w:ascii="Baskerville" w:hAnsi="Baskerville"/>
          <w:lang w:val="en-GB"/>
        </w:rPr>
        <w:t xml:space="preserve">.  </w:t>
      </w:r>
    </w:p>
    <w:p w14:paraId="26EDBE46" w14:textId="77777777" w:rsidR="00742370" w:rsidRPr="002B5DA8" w:rsidRDefault="005D1841" w:rsidP="00616146">
      <w:pPr>
        <w:pStyle w:val="Titre1"/>
        <w:spacing w:before="120"/>
        <w:ind w:left="431" w:hanging="431"/>
      </w:pPr>
      <w:r w:rsidRPr="002B5DA8">
        <w:t>Conclusion</w:t>
      </w:r>
      <w:r w:rsidR="00742370" w:rsidRPr="002B5DA8">
        <w:t xml:space="preserve"> </w:t>
      </w:r>
    </w:p>
    <w:p w14:paraId="09A95A5A" w14:textId="379C269F" w:rsidR="002B23C7" w:rsidRPr="00CC6444" w:rsidRDefault="00742370" w:rsidP="001752CF">
      <w:pPr>
        <w:spacing w:after="120" w:line="276" w:lineRule="auto"/>
        <w:rPr>
          <w:rFonts w:ascii="Baskerville" w:eastAsia="Times New Roman" w:hAnsi="Baskerville"/>
          <w:lang w:val="en-GB"/>
        </w:rPr>
      </w:pPr>
      <w:r w:rsidRPr="00CC6444">
        <w:rPr>
          <w:rFonts w:ascii="Baskerville" w:hAnsi="Baskerville"/>
          <w:lang w:val="en-GB"/>
        </w:rPr>
        <w:t>Using an aspirations-capability approach framework</w:t>
      </w:r>
      <w:r w:rsidR="00976F2E" w:rsidRPr="00CC6444">
        <w:rPr>
          <w:rFonts w:ascii="Baskerville" w:hAnsi="Baskerville"/>
          <w:lang w:val="en-GB"/>
        </w:rPr>
        <w:t xml:space="preserve"> (Carling 2002; de Haas 2010)</w:t>
      </w:r>
      <w:r w:rsidRPr="00CC6444">
        <w:rPr>
          <w:rFonts w:ascii="Baskerville" w:hAnsi="Baskerville"/>
          <w:lang w:val="en-GB"/>
        </w:rPr>
        <w:t xml:space="preserve">, this paper </w:t>
      </w:r>
      <w:r w:rsidR="00A37A72">
        <w:rPr>
          <w:rFonts w:ascii="Baskerville" w:hAnsi="Baskerville"/>
          <w:lang w:val="en-GB"/>
        </w:rPr>
        <w:t>has examined</w:t>
      </w:r>
      <w:r w:rsidR="00A37A72" w:rsidRPr="002B5DA8">
        <w:rPr>
          <w:rFonts w:ascii="Baskerville" w:hAnsi="Baskerville"/>
          <w:lang w:val="en-GB"/>
        </w:rPr>
        <w:t xml:space="preserve"> </w:t>
      </w:r>
      <w:r w:rsidR="00C9712C" w:rsidRPr="002B5DA8">
        <w:rPr>
          <w:rFonts w:ascii="Baskerville" w:hAnsi="Baskerville"/>
          <w:lang w:val="en-GB"/>
        </w:rPr>
        <w:t>how migration policies</w:t>
      </w:r>
      <w:r w:rsidR="00C9712C" w:rsidRPr="00CC6444">
        <w:rPr>
          <w:rFonts w:ascii="Baskerville" w:hAnsi="Baskerville"/>
          <w:lang w:val="en-GB"/>
        </w:rPr>
        <w:t xml:space="preserve"> influence </w:t>
      </w:r>
      <w:r w:rsidRPr="00CC6444">
        <w:rPr>
          <w:rFonts w:ascii="Baskerville" w:hAnsi="Baskerville"/>
          <w:lang w:val="en-GB"/>
        </w:rPr>
        <w:t xml:space="preserve">the </w:t>
      </w:r>
      <w:r w:rsidR="008B54F4" w:rsidRPr="00CC6444">
        <w:rPr>
          <w:rFonts w:ascii="Baskerville" w:hAnsi="Baskerville"/>
          <w:lang w:val="en-GB"/>
        </w:rPr>
        <w:t>past</w:t>
      </w:r>
      <w:r w:rsidR="007C1E2A" w:rsidRPr="00CC6444">
        <w:rPr>
          <w:rFonts w:ascii="Baskerville" w:hAnsi="Baskerville"/>
          <w:lang w:val="en-GB"/>
        </w:rPr>
        <w:t xml:space="preserve">, current and future </w:t>
      </w:r>
      <w:r w:rsidR="00C9712C" w:rsidRPr="00CC6444">
        <w:rPr>
          <w:rFonts w:ascii="Baskerville" w:hAnsi="Baskerville"/>
          <w:lang w:val="en-GB"/>
        </w:rPr>
        <w:t>decision-making</w:t>
      </w:r>
      <w:r w:rsidRPr="00CC6444">
        <w:rPr>
          <w:rFonts w:ascii="Baskerville" w:hAnsi="Baskerville"/>
          <w:lang w:val="en-GB"/>
        </w:rPr>
        <w:t xml:space="preserve"> processes of researchers in relation to whether</w:t>
      </w:r>
      <w:r w:rsidR="00F8033E">
        <w:rPr>
          <w:rFonts w:ascii="Baskerville" w:hAnsi="Baskerville"/>
          <w:lang w:val="en-GB"/>
        </w:rPr>
        <w:t xml:space="preserve"> and where</w:t>
      </w:r>
      <w:r w:rsidRPr="00CC6444">
        <w:rPr>
          <w:rFonts w:ascii="Baskerville" w:hAnsi="Baskerville"/>
          <w:lang w:val="en-GB"/>
        </w:rPr>
        <w:t xml:space="preserve"> </w:t>
      </w:r>
      <w:r w:rsidR="00E24A1F" w:rsidRPr="00CC6444">
        <w:rPr>
          <w:rFonts w:ascii="Baskerville" w:hAnsi="Baskerville"/>
          <w:lang w:val="en-GB"/>
        </w:rPr>
        <w:t xml:space="preserve">to </w:t>
      </w:r>
      <w:r w:rsidR="00945AF3" w:rsidRPr="00CC6444">
        <w:rPr>
          <w:rFonts w:ascii="Baskerville" w:hAnsi="Baskerville"/>
          <w:lang w:val="en-GB"/>
        </w:rPr>
        <w:t>emigrate, stay or re-emigrate elsewhere</w:t>
      </w:r>
      <w:r w:rsidR="00277B71" w:rsidRPr="00CC6444">
        <w:rPr>
          <w:rFonts w:ascii="Baskerville" w:hAnsi="Baskerville"/>
          <w:lang w:val="en-GB"/>
        </w:rPr>
        <w:t>.</w:t>
      </w:r>
      <w:r w:rsidR="005D1841" w:rsidRPr="00CC6444">
        <w:rPr>
          <w:rFonts w:ascii="Baskerville" w:hAnsi="Baskerville"/>
          <w:lang w:val="en-GB"/>
        </w:rPr>
        <w:t xml:space="preserve"> </w:t>
      </w:r>
      <w:r w:rsidR="008B32ED">
        <w:rPr>
          <w:rFonts w:ascii="Baskerville" w:hAnsi="Baskerville"/>
          <w:lang w:val="en-GB"/>
        </w:rPr>
        <w:t xml:space="preserve">Drawing on 40 in-depth interviews with Indian researchers, </w:t>
      </w:r>
      <w:r w:rsidR="008B32ED">
        <w:rPr>
          <w:rFonts w:ascii="Baskerville" w:eastAsia="Times New Roman" w:hAnsi="Baskerville"/>
          <w:lang w:val="en-GB"/>
        </w:rPr>
        <w:t>o</w:t>
      </w:r>
      <w:r w:rsidRPr="00CC6444">
        <w:rPr>
          <w:rFonts w:ascii="Baskerville" w:eastAsia="Times New Roman" w:hAnsi="Baskerville"/>
          <w:lang w:val="en-GB"/>
        </w:rPr>
        <w:t xml:space="preserve">ur findings suggest that </w:t>
      </w:r>
      <w:r w:rsidR="00374977" w:rsidRPr="00CC6444">
        <w:rPr>
          <w:rFonts w:ascii="Baskerville" w:eastAsia="Times New Roman" w:hAnsi="Baskerville"/>
          <w:lang w:val="en-GB"/>
        </w:rPr>
        <w:t xml:space="preserve">immigration regulations and </w:t>
      </w:r>
      <w:r w:rsidRPr="00CC6444">
        <w:rPr>
          <w:rFonts w:ascii="Baskerville" w:eastAsia="Times New Roman" w:hAnsi="Baskerville"/>
          <w:lang w:val="en-GB"/>
        </w:rPr>
        <w:t>the easiness to obtain</w:t>
      </w:r>
      <w:r w:rsidR="00374977" w:rsidRPr="00CC6444">
        <w:rPr>
          <w:rFonts w:ascii="Baskerville" w:eastAsia="Times New Roman" w:hAnsi="Baskerville"/>
          <w:lang w:val="en-GB"/>
        </w:rPr>
        <w:t xml:space="preserve"> a</w:t>
      </w:r>
      <w:r w:rsidRPr="00CC6444">
        <w:rPr>
          <w:rFonts w:ascii="Baskerville" w:eastAsia="Times New Roman" w:hAnsi="Baskerville"/>
          <w:lang w:val="en-GB"/>
        </w:rPr>
        <w:t xml:space="preserve"> visa </w:t>
      </w:r>
      <w:r w:rsidR="00446078" w:rsidRPr="00CC6444">
        <w:rPr>
          <w:rFonts w:ascii="Baskerville" w:eastAsia="Times New Roman" w:hAnsi="Baskerville"/>
          <w:lang w:val="en-GB"/>
        </w:rPr>
        <w:t>weigh little</w:t>
      </w:r>
      <w:r w:rsidR="00374977" w:rsidRPr="00CC6444">
        <w:rPr>
          <w:rFonts w:ascii="Baskerville" w:eastAsia="Times New Roman" w:hAnsi="Baskerville"/>
          <w:lang w:val="en-GB"/>
        </w:rPr>
        <w:t xml:space="preserve"> on researchers’ first moves</w:t>
      </w:r>
      <w:r w:rsidRPr="00CC6444">
        <w:rPr>
          <w:rFonts w:ascii="Baskerville" w:eastAsia="Times New Roman" w:hAnsi="Baskerville"/>
          <w:lang w:val="en-GB"/>
        </w:rPr>
        <w:t xml:space="preserve"> in comparison with other factors. </w:t>
      </w:r>
      <w:r w:rsidR="00E76CF0" w:rsidRPr="00CC6444">
        <w:rPr>
          <w:rFonts w:ascii="Baskerville" w:eastAsia="Times New Roman" w:hAnsi="Baskerville"/>
          <w:lang w:val="en-GB"/>
        </w:rPr>
        <w:t xml:space="preserve">The </w:t>
      </w:r>
      <w:r w:rsidR="005B2603" w:rsidRPr="00CC6444">
        <w:rPr>
          <w:rFonts w:ascii="Baskerville" w:eastAsia="Times New Roman" w:hAnsi="Baskerville"/>
          <w:lang w:val="en-GB"/>
        </w:rPr>
        <w:t>prestige of the institution, the research facilities or family circumstances</w:t>
      </w:r>
      <w:r w:rsidR="00101273">
        <w:rPr>
          <w:rFonts w:ascii="Baskerville" w:eastAsia="Times New Roman" w:hAnsi="Baskerville"/>
          <w:lang w:val="en-GB"/>
        </w:rPr>
        <w:t xml:space="preserve"> </w:t>
      </w:r>
      <w:r w:rsidR="005B2603" w:rsidRPr="00CC6444">
        <w:rPr>
          <w:rFonts w:ascii="Baskerville" w:eastAsia="Times New Roman" w:hAnsi="Baskerville"/>
          <w:lang w:val="en-GB"/>
        </w:rPr>
        <w:t>outweigh</w:t>
      </w:r>
      <w:r w:rsidR="00E76CF0" w:rsidRPr="00CC6444">
        <w:rPr>
          <w:rFonts w:ascii="Baskerville" w:eastAsia="Times New Roman" w:hAnsi="Baskerville"/>
          <w:lang w:val="en-GB"/>
        </w:rPr>
        <w:t xml:space="preserve"> the influence of </w:t>
      </w:r>
      <w:r w:rsidR="00374977" w:rsidRPr="00CC6444">
        <w:rPr>
          <w:rFonts w:ascii="Baskerville" w:eastAsia="Times New Roman" w:hAnsi="Baskerville"/>
          <w:lang w:val="en-GB"/>
        </w:rPr>
        <w:t>entry policies</w:t>
      </w:r>
      <w:r w:rsidR="00E76CF0" w:rsidRPr="00CC6444">
        <w:rPr>
          <w:rFonts w:ascii="Baskerville" w:eastAsia="Times New Roman" w:hAnsi="Baskerville"/>
          <w:lang w:val="en-GB"/>
        </w:rPr>
        <w:t xml:space="preserve">. </w:t>
      </w:r>
      <w:r w:rsidR="00072AFE" w:rsidRPr="00CC6444">
        <w:rPr>
          <w:rFonts w:ascii="Baskerville" w:eastAsia="Times New Roman" w:hAnsi="Baskerville"/>
          <w:lang w:val="en-GB"/>
        </w:rPr>
        <w:t xml:space="preserve">Researchers </w:t>
      </w:r>
      <w:r w:rsidR="00374977" w:rsidRPr="00CC6444">
        <w:rPr>
          <w:rFonts w:ascii="Baskerville" w:eastAsia="Times New Roman" w:hAnsi="Baskerville"/>
          <w:lang w:val="en-GB"/>
        </w:rPr>
        <w:t>were generally un</w:t>
      </w:r>
      <w:r w:rsidR="00072AFE" w:rsidRPr="00CC6444">
        <w:rPr>
          <w:rFonts w:ascii="Baskerville" w:eastAsia="Times New Roman" w:hAnsi="Baskerville"/>
          <w:lang w:val="en-GB"/>
        </w:rPr>
        <w:t xml:space="preserve">informed about the migration regulations of the country of destination and experienced the process as an inevitable </w:t>
      </w:r>
      <w:r w:rsidR="0063730D" w:rsidRPr="00CC6444">
        <w:rPr>
          <w:rFonts w:ascii="Baskerville" w:eastAsia="Times New Roman" w:hAnsi="Baskerville"/>
          <w:lang w:val="en-GB"/>
        </w:rPr>
        <w:t>bureaucratic</w:t>
      </w:r>
      <w:r w:rsidR="00072AFE" w:rsidRPr="00CC6444">
        <w:rPr>
          <w:rFonts w:ascii="Baskerville" w:eastAsia="Times New Roman" w:hAnsi="Baskerville"/>
          <w:lang w:val="en-GB"/>
        </w:rPr>
        <w:t xml:space="preserve"> hurdle</w:t>
      </w:r>
      <w:r w:rsidR="00BC6706">
        <w:rPr>
          <w:rFonts w:ascii="Baskerville" w:eastAsia="Times New Roman" w:hAnsi="Baskerville"/>
          <w:lang w:val="en-GB"/>
        </w:rPr>
        <w:t xml:space="preserve">, either to enrol in degrees abroad or to take up employment. </w:t>
      </w:r>
    </w:p>
    <w:p w14:paraId="40FBD6C8" w14:textId="3727F87D" w:rsidR="00100F2F" w:rsidRPr="00CC6444" w:rsidRDefault="002B23C7" w:rsidP="001752CF">
      <w:pPr>
        <w:spacing w:after="120" w:line="276" w:lineRule="auto"/>
        <w:rPr>
          <w:rFonts w:ascii="Baskerville" w:hAnsi="Baskerville"/>
          <w:lang w:val="en-GB"/>
        </w:rPr>
      </w:pPr>
      <w:r w:rsidRPr="00CC6444">
        <w:rPr>
          <w:rFonts w:ascii="Baskerville" w:eastAsia="Times New Roman" w:hAnsi="Baskerville"/>
          <w:lang w:val="en-GB"/>
        </w:rPr>
        <w:t xml:space="preserve">However, the </w:t>
      </w:r>
      <w:r w:rsidR="00A375CE" w:rsidRPr="00CC6444">
        <w:rPr>
          <w:rFonts w:ascii="Baskerville" w:hAnsi="Baskerville"/>
          <w:lang w:val="en-GB"/>
        </w:rPr>
        <w:t xml:space="preserve">fact that researchers do not acknowledge a significant role of entry policies in attracting or deterring </w:t>
      </w:r>
      <w:r w:rsidR="00374977" w:rsidRPr="00CC6444">
        <w:rPr>
          <w:rFonts w:ascii="Baskerville" w:hAnsi="Baskerville"/>
          <w:lang w:val="en-GB"/>
        </w:rPr>
        <w:t>the</w:t>
      </w:r>
      <w:r w:rsidR="004C73AE" w:rsidRPr="00CC6444">
        <w:rPr>
          <w:rFonts w:ascii="Baskerville" w:hAnsi="Baskerville"/>
          <w:lang w:val="en-GB"/>
        </w:rPr>
        <w:t xml:space="preserve">m from certain destinations </w:t>
      </w:r>
      <w:r w:rsidR="00A375CE" w:rsidRPr="00CC6444">
        <w:rPr>
          <w:rFonts w:ascii="Baskerville" w:hAnsi="Baskerville"/>
          <w:lang w:val="en-GB"/>
        </w:rPr>
        <w:t>does not</w:t>
      </w:r>
      <w:r w:rsidR="00374977" w:rsidRPr="00CC6444">
        <w:rPr>
          <w:rFonts w:ascii="Baskerville" w:hAnsi="Baskerville"/>
          <w:lang w:val="en-GB"/>
        </w:rPr>
        <w:t xml:space="preserve"> necessarily</w:t>
      </w:r>
      <w:r w:rsidR="00A375CE" w:rsidRPr="00CC6444">
        <w:rPr>
          <w:rFonts w:ascii="Baskerville" w:hAnsi="Baskerville"/>
          <w:lang w:val="en-GB"/>
        </w:rPr>
        <w:t xml:space="preserve"> mean these do not </w:t>
      </w:r>
      <w:r w:rsidR="004C73AE" w:rsidRPr="00CC6444">
        <w:rPr>
          <w:rFonts w:ascii="Baskerville" w:hAnsi="Baskerville"/>
          <w:lang w:val="en-GB"/>
        </w:rPr>
        <w:t>impact</w:t>
      </w:r>
      <w:r w:rsidR="005D209C" w:rsidRPr="00CC6444">
        <w:rPr>
          <w:rFonts w:ascii="Baskerville" w:hAnsi="Baskerville"/>
          <w:lang w:val="en-GB"/>
        </w:rPr>
        <w:t xml:space="preserve"> their </w:t>
      </w:r>
      <w:r w:rsidR="00101273" w:rsidRPr="00101273">
        <w:rPr>
          <w:rFonts w:ascii="Baskerville" w:hAnsi="Baskerville"/>
          <w:i/>
          <w:lang w:val="en-GB"/>
        </w:rPr>
        <w:t>cap</w:t>
      </w:r>
      <w:r w:rsidR="005D209C" w:rsidRPr="00CC6444">
        <w:rPr>
          <w:rFonts w:ascii="Baskerville" w:hAnsi="Baskerville"/>
          <w:i/>
          <w:lang w:val="en-GB"/>
        </w:rPr>
        <w:t>abilities</w:t>
      </w:r>
      <w:r w:rsidR="005D209C" w:rsidRPr="00CC6444">
        <w:rPr>
          <w:rFonts w:ascii="Baskerville" w:hAnsi="Baskerville"/>
          <w:lang w:val="en-GB"/>
        </w:rPr>
        <w:t xml:space="preserve"> to move</w:t>
      </w:r>
      <w:r w:rsidR="00A375CE" w:rsidRPr="00CC6444">
        <w:rPr>
          <w:rFonts w:ascii="Baskerville" w:hAnsi="Baskerville"/>
          <w:lang w:val="en-GB"/>
        </w:rPr>
        <w:t xml:space="preserve">. </w:t>
      </w:r>
      <w:r w:rsidR="009052FB" w:rsidRPr="002B5DA8">
        <w:rPr>
          <w:rFonts w:ascii="Baskerville" w:hAnsi="Baskerville"/>
          <w:lang w:val="en-GB"/>
        </w:rPr>
        <w:t>The</w:t>
      </w:r>
      <w:r w:rsidR="00197DF2" w:rsidRPr="00CC6444">
        <w:rPr>
          <w:rFonts w:ascii="Baskerville" w:hAnsi="Baskerville"/>
          <w:lang w:val="en-GB"/>
        </w:rPr>
        <w:t xml:space="preserve"> facilitation/constraining role of policies may also shape other actors’ decisions, in a way that student</w:t>
      </w:r>
      <w:r w:rsidR="00374977" w:rsidRPr="00CC6444">
        <w:rPr>
          <w:rFonts w:ascii="Baskerville" w:hAnsi="Baskerville"/>
          <w:lang w:val="en-GB"/>
        </w:rPr>
        <w:t>s</w:t>
      </w:r>
      <w:r w:rsidR="00197DF2" w:rsidRPr="00CC6444">
        <w:rPr>
          <w:rFonts w:ascii="Baskerville" w:hAnsi="Baskerville"/>
          <w:lang w:val="en-GB"/>
        </w:rPr>
        <w:t xml:space="preserve"> and researchers themselves may be unaware</w:t>
      </w:r>
      <w:r w:rsidR="004C73AE" w:rsidRPr="00CC6444">
        <w:rPr>
          <w:rFonts w:ascii="Baskerville" w:hAnsi="Baskerville"/>
          <w:lang w:val="en-GB"/>
        </w:rPr>
        <w:t xml:space="preserve"> of</w:t>
      </w:r>
      <w:r w:rsidR="00197DF2" w:rsidRPr="00CC6444">
        <w:rPr>
          <w:rFonts w:ascii="Baskerville" w:hAnsi="Baskerville"/>
          <w:lang w:val="en-GB"/>
        </w:rPr>
        <w:t>. If the administrative procedures for obtaining a residence or work permit are long and costly and if administrative support is low, a foreign candidate may be given less priority in the application process.</w:t>
      </w:r>
      <w:r w:rsidR="00446078" w:rsidRPr="00CC6444">
        <w:rPr>
          <w:rFonts w:ascii="Baskerville" w:hAnsi="Baskerville"/>
          <w:lang w:val="en-GB"/>
        </w:rPr>
        <w:t xml:space="preserve"> </w:t>
      </w:r>
      <w:r w:rsidR="00197DF2" w:rsidRPr="00CC6444">
        <w:rPr>
          <w:rFonts w:ascii="Baskerville" w:hAnsi="Baskerville"/>
          <w:lang w:val="en-GB"/>
        </w:rPr>
        <w:t>T</w:t>
      </w:r>
      <w:r w:rsidR="00100F2F" w:rsidRPr="00CC6444">
        <w:rPr>
          <w:rFonts w:ascii="Baskerville" w:hAnsi="Baskerville"/>
          <w:lang w:val="en-GB"/>
        </w:rPr>
        <w:t>hese</w:t>
      </w:r>
      <w:r w:rsidR="000B5AB7">
        <w:rPr>
          <w:rFonts w:ascii="Baskerville" w:hAnsi="Baskerville"/>
          <w:lang w:val="en-GB"/>
        </w:rPr>
        <w:t xml:space="preserve"> </w:t>
      </w:r>
      <w:proofErr w:type="spellStart"/>
      <w:r w:rsidR="000B5AB7">
        <w:rPr>
          <w:rFonts w:ascii="Baskerville" w:hAnsi="Baskerville"/>
          <w:lang w:val="en-GB"/>
        </w:rPr>
        <w:t>meso</w:t>
      </w:r>
      <w:proofErr w:type="spellEnd"/>
      <w:r w:rsidR="000B5AB7">
        <w:rPr>
          <w:rFonts w:ascii="Baskerville" w:hAnsi="Baskerville"/>
          <w:lang w:val="en-GB"/>
        </w:rPr>
        <w:t>-level</w:t>
      </w:r>
      <w:r w:rsidR="00100F2F" w:rsidRPr="00CC6444">
        <w:rPr>
          <w:rFonts w:ascii="Baskerville" w:hAnsi="Baskerville"/>
          <w:lang w:val="en-GB"/>
        </w:rPr>
        <w:t xml:space="preserve"> aspects are </w:t>
      </w:r>
      <w:r w:rsidR="00197DF2" w:rsidRPr="00CC6444">
        <w:rPr>
          <w:rFonts w:ascii="Baskerville" w:hAnsi="Baskerville"/>
          <w:lang w:val="en-GB"/>
        </w:rPr>
        <w:t xml:space="preserve">however </w:t>
      </w:r>
      <w:r w:rsidR="00100F2F" w:rsidRPr="00CC6444">
        <w:rPr>
          <w:rFonts w:ascii="Baskerville" w:hAnsi="Baskerville"/>
          <w:lang w:val="en-GB"/>
        </w:rPr>
        <w:t>beyond the scope of this paper</w:t>
      </w:r>
      <w:r w:rsidR="00334D95">
        <w:rPr>
          <w:rFonts w:ascii="Baskerville" w:hAnsi="Baskerville"/>
          <w:lang w:val="en-GB"/>
        </w:rPr>
        <w:t xml:space="preserve">. </w:t>
      </w:r>
      <w:r w:rsidR="00197DF2" w:rsidRPr="00CC6444">
        <w:rPr>
          <w:rFonts w:ascii="Baskerville" w:hAnsi="Baskerville"/>
          <w:lang w:val="en-GB"/>
        </w:rPr>
        <w:t xml:space="preserve">Future research should </w:t>
      </w:r>
      <w:r w:rsidR="003C1A27">
        <w:rPr>
          <w:rFonts w:ascii="Baskerville" w:hAnsi="Baskerville"/>
          <w:lang w:val="en-GB"/>
        </w:rPr>
        <w:t>explore</w:t>
      </w:r>
      <w:r w:rsidR="00197DF2" w:rsidRPr="00CC6444">
        <w:rPr>
          <w:rFonts w:ascii="Baskerville" w:hAnsi="Baskerville"/>
          <w:lang w:val="en-GB"/>
        </w:rPr>
        <w:t xml:space="preserve"> hiring practices in </w:t>
      </w:r>
      <w:r w:rsidR="00976F2E" w:rsidRPr="00CC6444">
        <w:rPr>
          <w:rFonts w:ascii="Baskerville" w:hAnsi="Baskerville"/>
          <w:lang w:val="en-GB"/>
        </w:rPr>
        <w:t>higher education</w:t>
      </w:r>
      <w:r w:rsidR="00197DF2" w:rsidRPr="00CC6444">
        <w:rPr>
          <w:rFonts w:ascii="Baskerville" w:hAnsi="Baskerville"/>
          <w:lang w:val="en-GB"/>
        </w:rPr>
        <w:t xml:space="preserve"> and research institutions and their interaction with immigration regulations. </w:t>
      </w:r>
    </w:p>
    <w:p w14:paraId="186B9751" w14:textId="5DE7F8B0" w:rsidR="005528EE" w:rsidRPr="00CC6444" w:rsidRDefault="00100F2F" w:rsidP="004C73AE">
      <w:pPr>
        <w:spacing w:after="120" w:line="276" w:lineRule="auto"/>
        <w:rPr>
          <w:rFonts w:ascii="Baskerville" w:hAnsi="Baskerville"/>
          <w:lang w:val="en-GB"/>
        </w:rPr>
      </w:pPr>
      <w:r w:rsidRPr="00CC6444">
        <w:rPr>
          <w:rFonts w:ascii="Baskerville" w:eastAsia="Times New Roman" w:hAnsi="Baskerville"/>
          <w:lang w:val="en-GB"/>
        </w:rPr>
        <w:t xml:space="preserve">The </w:t>
      </w:r>
      <w:r w:rsidR="00B77A18" w:rsidRPr="00CC6444">
        <w:rPr>
          <w:rFonts w:ascii="Baskerville" w:eastAsia="Times New Roman" w:hAnsi="Baskerville"/>
          <w:lang w:val="en-GB"/>
        </w:rPr>
        <w:t xml:space="preserve">impact of </w:t>
      </w:r>
      <w:r w:rsidR="00374977" w:rsidRPr="00CC6444">
        <w:rPr>
          <w:rFonts w:ascii="Baskerville" w:eastAsia="Times New Roman" w:hAnsi="Baskerville"/>
          <w:lang w:val="en-GB"/>
        </w:rPr>
        <w:t xml:space="preserve">immigration </w:t>
      </w:r>
      <w:r w:rsidR="00B77A18" w:rsidRPr="00CC6444">
        <w:rPr>
          <w:rFonts w:ascii="Baskerville" w:eastAsia="Times New Roman" w:hAnsi="Baskerville"/>
          <w:lang w:val="en-GB"/>
        </w:rPr>
        <w:t>policies</w:t>
      </w:r>
      <w:r w:rsidR="00945AF3" w:rsidRPr="00CC6444">
        <w:rPr>
          <w:rFonts w:ascii="Baskerville" w:eastAsia="Times New Roman" w:hAnsi="Baskerville"/>
          <w:lang w:val="en-GB"/>
        </w:rPr>
        <w:t>, particularly in the form of post-entry rights,</w:t>
      </w:r>
      <w:r w:rsidR="00B77A18" w:rsidRPr="00CC6444">
        <w:rPr>
          <w:rFonts w:ascii="Baskerville" w:eastAsia="Times New Roman" w:hAnsi="Baskerville"/>
          <w:lang w:val="en-GB"/>
        </w:rPr>
        <w:t xml:space="preserve"> becomes more prominent in </w:t>
      </w:r>
      <w:r w:rsidR="00374977" w:rsidRPr="00CC6444">
        <w:rPr>
          <w:rFonts w:ascii="Baskerville" w:eastAsia="Times New Roman" w:hAnsi="Baskerville"/>
          <w:lang w:val="en-GB"/>
        </w:rPr>
        <w:t xml:space="preserve">shaping researchers’ </w:t>
      </w:r>
      <w:r w:rsidR="00B77A18" w:rsidRPr="00CC6444">
        <w:rPr>
          <w:rFonts w:ascii="Baskerville" w:eastAsia="Times New Roman" w:hAnsi="Baskerville"/>
          <w:lang w:val="en-GB"/>
        </w:rPr>
        <w:t xml:space="preserve">subsequent </w:t>
      </w:r>
      <w:r w:rsidR="00B70C7E">
        <w:rPr>
          <w:rFonts w:ascii="Baskerville" w:eastAsia="Times New Roman" w:hAnsi="Baskerville"/>
          <w:lang w:val="en-GB"/>
        </w:rPr>
        <w:t xml:space="preserve">geographic and professional </w:t>
      </w:r>
      <w:r w:rsidR="00374977" w:rsidRPr="00CC6444">
        <w:rPr>
          <w:rFonts w:ascii="Baskerville" w:eastAsia="Times New Roman" w:hAnsi="Baskerville"/>
          <w:lang w:val="en-GB"/>
        </w:rPr>
        <w:t>trajectories.</w:t>
      </w:r>
      <w:r w:rsidR="00B77A18" w:rsidRPr="00CC6444">
        <w:rPr>
          <w:rFonts w:ascii="Baskerville" w:eastAsia="Times New Roman" w:hAnsi="Baskerville"/>
          <w:lang w:val="en-GB"/>
        </w:rPr>
        <w:t xml:space="preserve"> Our findings show that </w:t>
      </w:r>
      <w:r w:rsidR="00742370" w:rsidRPr="00CC6444">
        <w:rPr>
          <w:rFonts w:ascii="Baskerville" w:eastAsia="Times New Roman" w:hAnsi="Baskerville"/>
          <w:lang w:val="en-GB"/>
        </w:rPr>
        <w:t xml:space="preserve">policies have </w:t>
      </w:r>
      <w:r w:rsidR="00742370" w:rsidRPr="00CC6444">
        <w:rPr>
          <w:rFonts w:ascii="Baskerville" w:hAnsi="Baskerville"/>
          <w:lang w:val="en-GB"/>
        </w:rPr>
        <w:t xml:space="preserve">more of </w:t>
      </w:r>
      <w:r w:rsidR="00976F2E" w:rsidRPr="00CC6444">
        <w:rPr>
          <w:rFonts w:ascii="Baskerville" w:hAnsi="Baskerville"/>
          <w:lang w:val="en-GB"/>
        </w:rPr>
        <w:t xml:space="preserve">a </w:t>
      </w:r>
      <w:r w:rsidR="00742370" w:rsidRPr="00CC6444">
        <w:rPr>
          <w:rFonts w:ascii="Baskerville" w:hAnsi="Baskerville"/>
          <w:lang w:val="en-GB"/>
        </w:rPr>
        <w:t xml:space="preserve">retention/redirecting </w:t>
      </w:r>
      <w:r w:rsidR="004C7AE6" w:rsidRPr="00CC6444">
        <w:rPr>
          <w:rFonts w:ascii="Baskerville" w:hAnsi="Baskerville"/>
          <w:lang w:val="en-GB"/>
        </w:rPr>
        <w:t>effect, which</w:t>
      </w:r>
      <w:r w:rsidR="00B77A18" w:rsidRPr="00CC6444">
        <w:rPr>
          <w:rFonts w:ascii="Baskerville" w:hAnsi="Baskerville"/>
          <w:lang w:val="en-GB"/>
        </w:rPr>
        <w:t xml:space="preserve"> is strongly related to </w:t>
      </w:r>
      <w:r w:rsidR="00374977" w:rsidRPr="00CC6444">
        <w:rPr>
          <w:rFonts w:ascii="Baskerville" w:hAnsi="Baskerville"/>
          <w:lang w:val="en-GB"/>
        </w:rPr>
        <w:t xml:space="preserve">foreigners’ </w:t>
      </w:r>
      <w:r w:rsidR="00B77A18" w:rsidRPr="00CC6444">
        <w:rPr>
          <w:rFonts w:ascii="Baskerville" w:hAnsi="Baskerville"/>
          <w:lang w:val="en-GB"/>
        </w:rPr>
        <w:t>access to post-entry rights</w:t>
      </w:r>
      <w:r w:rsidR="00F8033E">
        <w:rPr>
          <w:rFonts w:ascii="Baskerville" w:hAnsi="Baskerville"/>
          <w:lang w:val="en-GB"/>
        </w:rPr>
        <w:t xml:space="preserve">. </w:t>
      </w:r>
      <w:r w:rsidR="00374977" w:rsidRPr="00CC6444">
        <w:rPr>
          <w:rFonts w:ascii="Baskerville" w:hAnsi="Baskerville"/>
          <w:lang w:val="en-GB"/>
        </w:rPr>
        <w:t>G</w:t>
      </w:r>
      <w:r w:rsidR="00B77A18" w:rsidRPr="00CC6444">
        <w:rPr>
          <w:rFonts w:ascii="Baskerville" w:hAnsi="Baskerville"/>
          <w:lang w:val="en-GB"/>
        </w:rPr>
        <w:t xml:space="preserve">reater access to rights conditions </w:t>
      </w:r>
      <w:r w:rsidR="009052FB" w:rsidRPr="00CC6444">
        <w:rPr>
          <w:rFonts w:ascii="Baskerville" w:hAnsi="Baskerville"/>
          <w:lang w:val="en-GB"/>
        </w:rPr>
        <w:t>mobility decisions</w:t>
      </w:r>
      <w:r w:rsidR="00B77A18" w:rsidRPr="00CC6444">
        <w:rPr>
          <w:rFonts w:ascii="Baskerville" w:hAnsi="Baskerville"/>
          <w:lang w:val="en-GB"/>
        </w:rPr>
        <w:t xml:space="preserve"> in different directions: it influences </w:t>
      </w:r>
      <w:r w:rsidR="007C1E2A" w:rsidRPr="00CC6444">
        <w:rPr>
          <w:rFonts w:ascii="Baskerville" w:hAnsi="Baskerville"/>
          <w:lang w:val="en-GB"/>
        </w:rPr>
        <w:t xml:space="preserve">the aspirations </w:t>
      </w:r>
      <w:r w:rsidR="00374977" w:rsidRPr="00CC6444">
        <w:rPr>
          <w:rFonts w:ascii="Baskerville" w:hAnsi="Baskerville"/>
          <w:lang w:val="en-GB"/>
        </w:rPr>
        <w:t xml:space="preserve">and capabilities </w:t>
      </w:r>
      <w:r w:rsidR="007C1E2A" w:rsidRPr="00CC6444">
        <w:rPr>
          <w:rFonts w:ascii="Baskerville" w:hAnsi="Baskerville"/>
          <w:lang w:val="en-GB"/>
        </w:rPr>
        <w:t>to stay</w:t>
      </w:r>
      <w:r w:rsidR="00B77A18" w:rsidRPr="00CC6444">
        <w:rPr>
          <w:rFonts w:ascii="Baskerville" w:hAnsi="Baskerville"/>
          <w:lang w:val="en-GB"/>
        </w:rPr>
        <w:t xml:space="preserve"> in the country of destination</w:t>
      </w:r>
      <w:r w:rsidR="00D744FC" w:rsidRPr="00CC6444">
        <w:rPr>
          <w:rFonts w:ascii="Baskerville" w:hAnsi="Baskerville"/>
          <w:lang w:val="en-GB"/>
        </w:rPr>
        <w:t xml:space="preserve"> both</w:t>
      </w:r>
      <w:r w:rsidR="00B77A18" w:rsidRPr="00CC6444">
        <w:rPr>
          <w:rFonts w:ascii="Baskerville" w:hAnsi="Baskerville"/>
          <w:lang w:val="en-GB"/>
        </w:rPr>
        <w:t xml:space="preserve"> facilitating longer term settlement (e.g. post-study visa channel</w:t>
      </w:r>
      <w:r w:rsidR="002F0C43" w:rsidRPr="00CC6444">
        <w:rPr>
          <w:rFonts w:ascii="Baskerville" w:hAnsi="Baskerville"/>
          <w:lang w:val="en-GB"/>
        </w:rPr>
        <w:t xml:space="preserve">, </w:t>
      </w:r>
      <w:r w:rsidR="004C7AE6" w:rsidRPr="00CC6444">
        <w:rPr>
          <w:rFonts w:ascii="Baskerville" w:hAnsi="Baskerville"/>
          <w:lang w:val="en-GB"/>
        </w:rPr>
        <w:t>access</w:t>
      </w:r>
      <w:r w:rsidR="002F0C43" w:rsidRPr="00CC6444">
        <w:rPr>
          <w:rFonts w:ascii="Baskerville" w:hAnsi="Baskerville"/>
          <w:lang w:val="en-GB"/>
        </w:rPr>
        <w:t xml:space="preserve"> to permanency</w:t>
      </w:r>
      <w:r w:rsidR="00F8033E">
        <w:rPr>
          <w:rFonts w:ascii="Baskerville" w:hAnsi="Baskerville"/>
          <w:lang w:val="en-GB"/>
        </w:rPr>
        <w:t>/ citizenship</w:t>
      </w:r>
      <w:r w:rsidR="002F0C43" w:rsidRPr="00CC6444">
        <w:rPr>
          <w:rFonts w:ascii="Baskerville" w:hAnsi="Baskerville"/>
          <w:lang w:val="en-GB"/>
        </w:rPr>
        <w:t xml:space="preserve"> rights</w:t>
      </w:r>
      <w:r w:rsidR="00446078" w:rsidRPr="00CC6444">
        <w:rPr>
          <w:rFonts w:ascii="Baskerville" w:hAnsi="Baskerville"/>
          <w:lang w:val="en-GB"/>
        </w:rPr>
        <w:t>)</w:t>
      </w:r>
      <w:r w:rsidR="008F70E3" w:rsidRPr="00CC6444">
        <w:rPr>
          <w:rFonts w:ascii="Baskerville" w:hAnsi="Baskerville"/>
          <w:lang w:val="en-GB"/>
        </w:rPr>
        <w:t xml:space="preserve"> and</w:t>
      </w:r>
      <w:r w:rsidR="00B77A18" w:rsidRPr="00CC6444">
        <w:rPr>
          <w:rFonts w:ascii="Baskerville" w:hAnsi="Baskerville"/>
          <w:lang w:val="en-GB"/>
        </w:rPr>
        <w:t xml:space="preserve"> </w:t>
      </w:r>
      <w:r w:rsidR="00446078" w:rsidRPr="00CC6444">
        <w:rPr>
          <w:rFonts w:ascii="Baskerville" w:hAnsi="Baskerville"/>
          <w:lang w:val="en-GB"/>
        </w:rPr>
        <w:t xml:space="preserve">professional </w:t>
      </w:r>
      <w:r w:rsidR="008F70E3" w:rsidRPr="00CC6444">
        <w:rPr>
          <w:rFonts w:ascii="Baskerville" w:hAnsi="Baskerville"/>
          <w:lang w:val="en-GB"/>
        </w:rPr>
        <w:t xml:space="preserve">mobility (e.g. </w:t>
      </w:r>
      <w:r w:rsidR="00446078" w:rsidRPr="00CC6444">
        <w:rPr>
          <w:rFonts w:ascii="Baskerville" w:hAnsi="Baskerville"/>
          <w:lang w:val="en-GB"/>
        </w:rPr>
        <w:t xml:space="preserve">facilitating the </w:t>
      </w:r>
      <w:r w:rsidR="002F0C43" w:rsidRPr="00CC6444">
        <w:rPr>
          <w:rFonts w:ascii="Baskerville" w:hAnsi="Baskerville"/>
          <w:lang w:val="en-GB"/>
        </w:rPr>
        <w:t>search of attractive positions within the same country since there is no need to be attached to a single employer</w:t>
      </w:r>
      <w:r w:rsidR="00D744FC" w:rsidRPr="00CC6444">
        <w:rPr>
          <w:rFonts w:ascii="Baskerville" w:hAnsi="Baskerville"/>
          <w:lang w:val="en-GB"/>
        </w:rPr>
        <w:t xml:space="preserve">). But </w:t>
      </w:r>
      <w:r w:rsidR="00446078" w:rsidRPr="00CC6444">
        <w:rPr>
          <w:rFonts w:ascii="Baskerville" w:hAnsi="Baskerville"/>
          <w:lang w:val="en-GB"/>
        </w:rPr>
        <w:t>generous post-entry rights</w:t>
      </w:r>
      <w:r w:rsidR="00D744FC" w:rsidRPr="00CC6444">
        <w:rPr>
          <w:rFonts w:ascii="Baskerville" w:hAnsi="Baskerville"/>
          <w:lang w:val="en-GB"/>
        </w:rPr>
        <w:t xml:space="preserve"> also facilitate moving elsewhere or </w:t>
      </w:r>
      <w:r w:rsidR="00945AF3" w:rsidRPr="00CC6444">
        <w:rPr>
          <w:rFonts w:ascii="Baskerville" w:hAnsi="Baskerville"/>
          <w:lang w:val="en-GB"/>
        </w:rPr>
        <w:t xml:space="preserve">engaging </w:t>
      </w:r>
      <w:r w:rsidR="002F0C43" w:rsidRPr="00CC6444">
        <w:rPr>
          <w:rFonts w:ascii="Baskerville" w:hAnsi="Baskerville"/>
          <w:lang w:val="en-GB"/>
        </w:rPr>
        <w:t xml:space="preserve">in transnational mobility </w:t>
      </w:r>
      <w:r w:rsidR="00D744FC" w:rsidRPr="00CC6444">
        <w:rPr>
          <w:rFonts w:ascii="Baskerville" w:hAnsi="Baskerville"/>
          <w:lang w:val="en-GB"/>
        </w:rPr>
        <w:t xml:space="preserve">with the safety of </w:t>
      </w:r>
      <w:r w:rsidR="002F0C43" w:rsidRPr="00CC6444">
        <w:rPr>
          <w:rFonts w:ascii="Baskerville" w:hAnsi="Baskerville"/>
          <w:lang w:val="en-GB"/>
        </w:rPr>
        <w:t>leaving ‘the door ope</w:t>
      </w:r>
      <w:r w:rsidR="00507D3D" w:rsidRPr="00CC6444">
        <w:rPr>
          <w:rFonts w:ascii="Baskerville" w:hAnsi="Baskerville"/>
          <w:lang w:val="en-GB"/>
        </w:rPr>
        <w:t xml:space="preserve">n’ to come back. </w:t>
      </w:r>
    </w:p>
    <w:p w14:paraId="7298BE0A" w14:textId="29D9861B" w:rsidR="004C73AE" w:rsidRDefault="008F70E3" w:rsidP="004C73AE">
      <w:pPr>
        <w:spacing w:after="120" w:line="276" w:lineRule="auto"/>
        <w:rPr>
          <w:rFonts w:ascii="Baskerville" w:hAnsi="Baskerville"/>
          <w:lang w:val="en-GB"/>
        </w:rPr>
      </w:pPr>
      <w:r w:rsidRPr="00CC6444">
        <w:rPr>
          <w:rFonts w:ascii="Baskerville" w:hAnsi="Baskerville"/>
          <w:lang w:val="en-GB"/>
        </w:rPr>
        <w:t>In contrast, more restrictive</w:t>
      </w:r>
      <w:r w:rsidR="007C1E2A" w:rsidRPr="00CC6444">
        <w:rPr>
          <w:rFonts w:ascii="Baskerville" w:hAnsi="Baskerville"/>
          <w:lang w:val="en-GB"/>
        </w:rPr>
        <w:t xml:space="preserve"> post-entry </w:t>
      </w:r>
      <w:r w:rsidRPr="00CC6444">
        <w:rPr>
          <w:rFonts w:ascii="Baskerville" w:hAnsi="Baskerville"/>
          <w:lang w:val="en-GB"/>
        </w:rPr>
        <w:t>policies tend to</w:t>
      </w:r>
      <w:r w:rsidR="007C1E2A" w:rsidRPr="00CC6444">
        <w:rPr>
          <w:rFonts w:ascii="Baskerville" w:hAnsi="Baskerville"/>
          <w:lang w:val="en-GB"/>
        </w:rPr>
        <w:t xml:space="preserve"> have an expelling effect</w:t>
      </w:r>
      <w:r w:rsidRPr="00CC6444">
        <w:rPr>
          <w:rFonts w:ascii="Baskerville" w:hAnsi="Baskerville"/>
          <w:lang w:val="en-GB"/>
        </w:rPr>
        <w:t xml:space="preserve">, pushing researchers to </w:t>
      </w:r>
      <w:r w:rsidR="00D71F5E" w:rsidRPr="00CC6444">
        <w:rPr>
          <w:rFonts w:ascii="Baskerville" w:hAnsi="Baskerville"/>
          <w:lang w:val="en-GB"/>
        </w:rPr>
        <w:t>re</w:t>
      </w:r>
      <w:r w:rsidR="005528EE" w:rsidRPr="00CC6444">
        <w:rPr>
          <w:rFonts w:ascii="Baskerville" w:hAnsi="Baskerville"/>
          <w:lang w:val="en-GB"/>
        </w:rPr>
        <w:t>-</w:t>
      </w:r>
      <w:r w:rsidR="00D71F5E" w:rsidRPr="00CC6444">
        <w:rPr>
          <w:rFonts w:ascii="Baskerville" w:hAnsi="Baskerville"/>
          <w:lang w:val="en-GB"/>
        </w:rPr>
        <w:t xml:space="preserve">migrate to </w:t>
      </w:r>
      <w:r w:rsidR="007C1E2A" w:rsidRPr="00CC6444">
        <w:rPr>
          <w:rFonts w:ascii="Baskerville" w:hAnsi="Baskerville"/>
          <w:lang w:val="en-GB"/>
        </w:rPr>
        <w:t xml:space="preserve">countries with </w:t>
      </w:r>
      <w:r w:rsidR="00464961">
        <w:rPr>
          <w:rFonts w:ascii="Baskerville" w:hAnsi="Baskerville"/>
          <w:lang w:val="en-GB"/>
        </w:rPr>
        <w:t>more generous</w:t>
      </w:r>
      <w:r w:rsidR="00464961" w:rsidRPr="002B5DA8">
        <w:rPr>
          <w:rFonts w:ascii="Baskerville" w:hAnsi="Baskerville"/>
          <w:lang w:val="en-GB"/>
        </w:rPr>
        <w:t xml:space="preserve"> </w:t>
      </w:r>
      <w:r w:rsidR="007C1E2A" w:rsidRPr="002B5DA8">
        <w:rPr>
          <w:rFonts w:ascii="Baskerville" w:hAnsi="Baskerville"/>
          <w:lang w:val="en-GB"/>
        </w:rPr>
        <w:t>post-entry rights</w:t>
      </w:r>
      <w:r w:rsidRPr="00CC6444">
        <w:rPr>
          <w:rFonts w:ascii="Baskerville" w:hAnsi="Baskerville"/>
          <w:lang w:val="en-GB"/>
        </w:rPr>
        <w:t xml:space="preserve">. However, </w:t>
      </w:r>
      <w:r w:rsidRPr="00CC6444">
        <w:rPr>
          <w:rFonts w:ascii="Baskerville" w:hAnsi="Baskerville"/>
          <w:lang w:val="en-GB"/>
        </w:rPr>
        <w:lastRenderedPageBreak/>
        <w:t>delayed access to permanency rights may also have a counter-intuitive, reverse effect</w:t>
      </w:r>
      <w:r w:rsidR="00543517">
        <w:rPr>
          <w:rFonts w:ascii="Baskerville" w:hAnsi="Baskerville"/>
          <w:lang w:val="en-GB"/>
        </w:rPr>
        <w:t xml:space="preserve"> since it </w:t>
      </w:r>
      <w:r w:rsidRPr="00CC6444">
        <w:rPr>
          <w:rFonts w:ascii="Baskerville" w:hAnsi="Baskerville"/>
          <w:lang w:val="en-GB"/>
        </w:rPr>
        <w:t xml:space="preserve"> may temporar</w:t>
      </w:r>
      <w:r w:rsidR="00D71F5E" w:rsidRPr="00CC6444">
        <w:rPr>
          <w:rFonts w:ascii="Baskerville" w:hAnsi="Baskerville"/>
          <w:lang w:val="en-GB"/>
        </w:rPr>
        <w:t>il</w:t>
      </w:r>
      <w:r w:rsidRPr="00CC6444">
        <w:rPr>
          <w:rFonts w:ascii="Baskerville" w:hAnsi="Baskerville"/>
          <w:lang w:val="en-GB"/>
        </w:rPr>
        <w:t xml:space="preserve">y retain the foreign researchers who otherwise wish to return to their country </w:t>
      </w:r>
      <w:r w:rsidR="0070571A">
        <w:rPr>
          <w:rFonts w:ascii="Baskerville" w:hAnsi="Baskerville"/>
          <w:lang w:val="en-GB"/>
        </w:rPr>
        <w:t xml:space="preserve">of origin </w:t>
      </w:r>
      <w:r w:rsidRPr="002B5DA8">
        <w:rPr>
          <w:rFonts w:ascii="Baskerville" w:hAnsi="Baskerville"/>
          <w:lang w:val="en-GB"/>
        </w:rPr>
        <w:t xml:space="preserve">until they manage to acquire </w:t>
      </w:r>
      <w:r w:rsidR="007B77B4">
        <w:rPr>
          <w:rFonts w:ascii="Baskerville" w:hAnsi="Baskerville"/>
          <w:lang w:val="en-GB"/>
        </w:rPr>
        <w:t>permanent residency/</w:t>
      </w:r>
      <w:r w:rsidR="00A22945">
        <w:rPr>
          <w:rFonts w:ascii="Baskerville" w:hAnsi="Baskerville"/>
          <w:lang w:val="en-GB"/>
        </w:rPr>
        <w:t>citizenship</w:t>
      </w:r>
      <w:r w:rsidRPr="00CC6444">
        <w:rPr>
          <w:rFonts w:ascii="Baskerville" w:hAnsi="Baskerville"/>
          <w:lang w:val="en-GB"/>
        </w:rPr>
        <w:t xml:space="preserve">. </w:t>
      </w:r>
      <w:r w:rsidR="004C73AE" w:rsidRPr="00CC6444">
        <w:rPr>
          <w:rFonts w:ascii="Baskerville" w:hAnsi="Baskerville"/>
          <w:lang w:val="en-GB"/>
        </w:rPr>
        <w:t>Our findings parallel those of</w:t>
      </w:r>
      <w:r w:rsidR="0027023B">
        <w:rPr>
          <w:rFonts w:ascii="Baskerville" w:hAnsi="Baskerville"/>
          <w:lang w:val="en-GB"/>
        </w:rPr>
        <w:t xml:space="preserve"> </w:t>
      </w:r>
      <w:r w:rsidR="0027023B" w:rsidRPr="00CC6444">
        <w:rPr>
          <w:rFonts w:ascii="Baskerville" w:hAnsi="Baskerville"/>
          <w:lang w:val="en-GB"/>
        </w:rPr>
        <w:t xml:space="preserve">Massey and </w:t>
      </w:r>
      <w:proofErr w:type="spellStart"/>
      <w:r w:rsidR="0027023B" w:rsidRPr="00CC6444">
        <w:rPr>
          <w:rFonts w:ascii="Baskerville" w:hAnsi="Baskerville"/>
          <w:lang w:val="en-GB"/>
        </w:rPr>
        <w:t>Pren</w:t>
      </w:r>
      <w:proofErr w:type="spellEnd"/>
      <w:r w:rsidR="004C73AE" w:rsidRPr="00CC6444">
        <w:rPr>
          <w:rFonts w:ascii="Baskerville" w:hAnsi="Baskerville"/>
          <w:lang w:val="en-GB"/>
        </w:rPr>
        <w:t xml:space="preserve"> </w:t>
      </w:r>
      <w:r w:rsidR="0027023B">
        <w:rPr>
          <w:rFonts w:ascii="Baskerville" w:hAnsi="Baskerville"/>
          <w:lang w:val="en-GB"/>
        </w:rPr>
        <w:fldChar w:fldCharType="begin"/>
      </w:r>
      <w:r w:rsidR="0027023B">
        <w:rPr>
          <w:rFonts w:ascii="Baskerville" w:hAnsi="Baskerville"/>
          <w:lang w:val="en-GB"/>
        </w:rPr>
        <w:instrText xml:space="preserve"> ADDIN ZOTERO_ITEM CSL_CITATION {"citationID":"4dzkbW3j","properties":{"formattedCitation":"(2012)","plainCitation":"(2012)"},"citationItems":[{"id":1602,"uris":["http://zotero.org/users/1667517/items/QRZN7BRZ"],"uri":["http://zotero.org/users/1667517/items/QRZN7BRZ"],"itemData":{"id":1602,"type":"article-journal","title":"Unintended Consequences of US Immigration Policy: Explaining the Post-1965 Surge from Latin America","container-title":"Population and development review","page":"1-29","volume":"38","issue":"1","source":"PubMed Central","abstract":"The year 1965 is often cited as a turning point in the history of US immigration, but what happened in the ensuing years is not well understood. Amendments to the Immigration and Nationality Act passed in that year repealed the national origins quotas, which had been enacted during the 1920s in a deliberate attempt to limit the entry of Southern and Eastern European immigrants—or more specifically Jews from the Russian Pale and Catholics from Poland and Italy, groups at the time deemed “unassimilable.” The quotas supplemented prohibitions already in place that effectively banned the entry of Asians and Africans. The 1965 amendments were intended to purge immigration law of its racist legacy by replacing the old quotas with a new system that allocated residence visas according to a neutral preference system based on family reunification and labor force needs. The new system is widely credited with having sparked a shift in the composition of immigration away from Europe toward Asia and Latin America, along with a substantial increase in the number of immigrants.","ISSN":"0098-7921","note":"PMID: 22833862\nPMCID: PMC3407978","shortTitle":"Unintended Consequences of US Immigration Policy","journalAbbreviation":"Popul Dev Rev","author":[{"family":"Massey","given":"Douglas S"},{"family":"Pren","given":"Karen A."}],"issued":{"date-parts":[["2012"]]}},"suppress-author":true}],"schema":"https://github.com/citation-style-language/schema/raw/master/csl-citation.json"} </w:instrText>
      </w:r>
      <w:r w:rsidR="0027023B">
        <w:rPr>
          <w:rFonts w:ascii="Baskerville" w:hAnsi="Baskerville"/>
          <w:lang w:val="en-GB"/>
        </w:rPr>
        <w:fldChar w:fldCharType="separate"/>
      </w:r>
      <w:r w:rsidR="00C43875">
        <w:rPr>
          <w:rFonts w:ascii="Baskerville" w:hAnsi="Baskerville"/>
          <w:noProof/>
          <w:lang w:val="en-GB"/>
        </w:rPr>
        <w:t>(2012)</w:t>
      </w:r>
      <w:r w:rsidR="0027023B">
        <w:rPr>
          <w:rFonts w:ascii="Baskerville" w:hAnsi="Baskerville"/>
          <w:lang w:val="en-GB"/>
        </w:rPr>
        <w:fldChar w:fldCharType="end"/>
      </w:r>
      <w:r w:rsidR="0027023B">
        <w:rPr>
          <w:rFonts w:ascii="Baskerville" w:hAnsi="Baskerville"/>
          <w:lang w:val="en-GB"/>
        </w:rPr>
        <w:t xml:space="preserve"> </w:t>
      </w:r>
      <w:r w:rsidR="004C73AE" w:rsidRPr="00CC6444">
        <w:rPr>
          <w:rFonts w:ascii="Baskerville" w:hAnsi="Baskerville"/>
          <w:lang w:val="en-GB"/>
        </w:rPr>
        <w:t xml:space="preserve">and </w:t>
      </w:r>
      <w:proofErr w:type="spellStart"/>
      <w:r w:rsidR="004C73AE" w:rsidRPr="00CC6444">
        <w:rPr>
          <w:rFonts w:ascii="Baskerville" w:hAnsi="Baskerville"/>
          <w:lang w:val="en-GB"/>
        </w:rPr>
        <w:t>Czaika</w:t>
      </w:r>
      <w:proofErr w:type="spellEnd"/>
      <w:r w:rsidR="00B2744D" w:rsidRPr="00CC6444">
        <w:rPr>
          <w:rFonts w:ascii="Baskerville" w:hAnsi="Baskerville"/>
          <w:lang w:val="en-GB"/>
        </w:rPr>
        <w:t xml:space="preserve"> and de Haas </w:t>
      </w:r>
      <w:r w:rsidR="0027023B">
        <w:rPr>
          <w:rFonts w:ascii="Baskerville" w:hAnsi="Baskerville"/>
          <w:lang w:val="en-GB"/>
        </w:rPr>
        <w:fldChar w:fldCharType="begin"/>
      </w:r>
      <w:r w:rsidR="0027023B">
        <w:rPr>
          <w:rFonts w:ascii="Baskerville" w:hAnsi="Baskerville"/>
          <w:lang w:val="en-GB"/>
        </w:rPr>
        <w:instrText xml:space="preserve"> ADDIN ZOTERO_ITEM CSL_CITATION {"citationID":"mJ5vcfUR","properties":{"formattedCitation":"(2013)","plainCitation":"(2013)"},"citationItems":[{"id":337,"uris":["http://zotero.org/users/1667517/items/I2Q9NTNX"],"uri":["http://zotero.org/users/1667517/items/I2Q9NTNX"],"itemData":{"id":337,"type":"article-journal","title":"The Effectiveness of Immigration Policies","container-title":"Population and Development Review","page":"487-508","volume":"39","issue":"3","source":"Wiley Online Library","abstract":"This article elaborates a conceptual framework for assessing the character and effectiveness of immigration policies. It argues that, to a considerable extent, the public and academic controversy concerning this issue is spurious because of fuzzy definitions of policy effectiveness, stemming from confusion between (1) policy discourses, (2) policies on paper, (3) policy implementation, and (4) policy impacts. The article distinguishes three policy gaps: the discrepancy between public discourses and policies on paper (discursive gap); the disparity between policies on paper and implemented policies (implementation gap); and the extent to which implemented policies affect migration (efficacy gap). Although implemented policies seem to be the correct yardstick to assess policy effectiveness, in practice the (generally more pronounced) discourses are often used as a benchmark. This can lead to an overestimation of policy failure. Existing empirical studies suggest that policies significantly affect the targeted migration flows, but they crucially fail to assess the relative importance of policies in comparison to other migration determinants, including non-migration policies, as well as the hypothetical occurrence of unintended categorical, spatial, inter-temporal, and reverse flow “substitution” effects. Evidence on such effects is still scarce, showing the need for more empirically informed insights about the short- and long-term effects of migration policies.","DOI":"10.1111/j.1728-4457.2013.00613.x","ISSN":"1728-4457","language":"en","author":[{"family":"Czaika","given":"Mathias"},{"family":"De Haas","given":"Hein"}],"issued":{"date-parts":[["2013",9,1]]}},"suppress-author":true}],"schema":"https://github.com/citation-style-language/schema/raw/master/csl-citation.json"} </w:instrText>
      </w:r>
      <w:r w:rsidR="0027023B">
        <w:rPr>
          <w:rFonts w:ascii="Baskerville" w:hAnsi="Baskerville"/>
          <w:lang w:val="en-GB"/>
        </w:rPr>
        <w:fldChar w:fldCharType="separate"/>
      </w:r>
      <w:r w:rsidR="00C43875">
        <w:rPr>
          <w:rFonts w:ascii="Baskerville" w:hAnsi="Baskerville"/>
          <w:noProof/>
          <w:lang w:val="en-GB"/>
        </w:rPr>
        <w:t>(2013)</w:t>
      </w:r>
      <w:r w:rsidR="0027023B">
        <w:rPr>
          <w:rFonts w:ascii="Baskerville" w:hAnsi="Baskerville"/>
          <w:lang w:val="en-GB"/>
        </w:rPr>
        <w:fldChar w:fldCharType="end"/>
      </w:r>
      <w:r w:rsidR="004C73AE" w:rsidRPr="00CC6444">
        <w:rPr>
          <w:rFonts w:ascii="Baskerville" w:hAnsi="Baskerville"/>
          <w:lang w:val="en-GB"/>
        </w:rPr>
        <w:t xml:space="preserve">, who show that </w:t>
      </w:r>
      <w:r w:rsidR="005528EE" w:rsidRPr="00CC6444">
        <w:rPr>
          <w:rFonts w:ascii="Baskerville" w:hAnsi="Baskerville"/>
          <w:lang w:val="en-GB"/>
        </w:rPr>
        <w:t>more</w:t>
      </w:r>
      <w:r w:rsidR="004C73AE" w:rsidRPr="00CC6444">
        <w:rPr>
          <w:rFonts w:ascii="Baskerville" w:hAnsi="Baskerville"/>
          <w:lang w:val="en-GB"/>
        </w:rPr>
        <w:t xml:space="preserve"> restrictive migration policies actually increase migrant stocks by decreasing return mobility</w:t>
      </w:r>
      <w:r w:rsidR="005528EE" w:rsidRPr="00CC6444">
        <w:rPr>
          <w:rFonts w:ascii="Baskerville" w:hAnsi="Baskerville"/>
          <w:lang w:val="en-GB"/>
        </w:rPr>
        <w:t xml:space="preserve"> – a mechanism that the latter authors call ‘reverse flow substitution’</w:t>
      </w:r>
      <w:r w:rsidR="00F20E61">
        <w:rPr>
          <w:rFonts w:ascii="Baskerville" w:hAnsi="Baskerville"/>
          <w:lang w:val="en-GB"/>
        </w:rPr>
        <w:t xml:space="preserve"> (2013, 497)</w:t>
      </w:r>
      <w:r w:rsidR="004C73AE" w:rsidRPr="00CC6444">
        <w:rPr>
          <w:rFonts w:ascii="Baskerville" w:hAnsi="Baskerville"/>
          <w:lang w:val="en-GB"/>
        </w:rPr>
        <w:t xml:space="preserve">. </w:t>
      </w:r>
    </w:p>
    <w:p w14:paraId="652CD647" w14:textId="5D6436FB" w:rsidR="001D0F81" w:rsidRPr="00CC6444" w:rsidRDefault="001D0F81" w:rsidP="004C73AE">
      <w:pPr>
        <w:spacing w:after="120" w:line="276" w:lineRule="auto"/>
        <w:rPr>
          <w:rFonts w:ascii="Baskerville" w:hAnsi="Baskerville"/>
          <w:lang w:val="en-GB"/>
        </w:rPr>
      </w:pPr>
      <w:r>
        <w:rPr>
          <w:rFonts w:ascii="Baskerville" w:hAnsi="Baskerville"/>
          <w:lang w:val="en-GB"/>
        </w:rPr>
        <w:t>When analysing our data we searched for heterogeneity in the narratives of researchers in relation to the impact of policies according to gender</w:t>
      </w:r>
      <w:r w:rsidRPr="001D0F81">
        <w:rPr>
          <w:rFonts w:ascii="Baskerville" w:hAnsi="Baskerville"/>
          <w:lang w:val="en-GB"/>
        </w:rPr>
        <w:t xml:space="preserve"> but we did not find any systematic differences in their </w:t>
      </w:r>
      <w:r>
        <w:rPr>
          <w:rFonts w:ascii="Baskerville" w:hAnsi="Baskerville"/>
          <w:lang w:val="en-GB"/>
        </w:rPr>
        <w:t>experiences</w:t>
      </w:r>
      <w:r w:rsidRPr="001D0F81">
        <w:rPr>
          <w:rFonts w:ascii="Baskerville" w:hAnsi="Baskerville"/>
          <w:lang w:val="en-GB"/>
        </w:rPr>
        <w:t>. This may be due to the low</w:t>
      </w:r>
      <w:r>
        <w:rPr>
          <w:rFonts w:ascii="Baskerville" w:hAnsi="Baskerville"/>
          <w:lang w:val="en-GB"/>
        </w:rPr>
        <w:t>er</w:t>
      </w:r>
      <w:r w:rsidRPr="001D0F81">
        <w:rPr>
          <w:rFonts w:ascii="Baskerville" w:hAnsi="Baskerville"/>
          <w:lang w:val="en-GB"/>
        </w:rPr>
        <w:t xml:space="preserve"> number of cases</w:t>
      </w:r>
      <w:r>
        <w:rPr>
          <w:rFonts w:ascii="Baskerville" w:hAnsi="Baskerville"/>
          <w:lang w:val="en-GB"/>
        </w:rPr>
        <w:t xml:space="preserve"> (10 women and 30 men), or due to the </w:t>
      </w:r>
      <w:r w:rsidRPr="001D0F81">
        <w:rPr>
          <w:rFonts w:ascii="Baskerville" w:hAnsi="Baskerville"/>
          <w:lang w:val="en-GB"/>
        </w:rPr>
        <w:t>broad nature of the policy effects we were interested in</w:t>
      </w:r>
      <w:r>
        <w:rPr>
          <w:rFonts w:ascii="Baskerville" w:hAnsi="Baskerville"/>
          <w:lang w:val="en-GB"/>
        </w:rPr>
        <w:t xml:space="preserve"> (attraction/retention)</w:t>
      </w:r>
      <w:r w:rsidRPr="001D0F81">
        <w:rPr>
          <w:rFonts w:ascii="Baskerville" w:hAnsi="Baskerville"/>
          <w:lang w:val="en-GB"/>
        </w:rPr>
        <w:t xml:space="preserve">. </w:t>
      </w:r>
      <w:r>
        <w:rPr>
          <w:rFonts w:ascii="Baskerville" w:hAnsi="Baskerville"/>
          <w:lang w:val="en-GB"/>
        </w:rPr>
        <w:t xml:space="preserve">Nonetheless, </w:t>
      </w:r>
      <w:r w:rsidR="002D6191">
        <w:rPr>
          <w:rFonts w:ascii="Baskerville" w:hAnsi="Baskerville"/>
          <w:lang w:val="en-GB"/>
        </w:rPr>
        <w:t xml:space="preserve">future research should </w:t>
      </w:r>
      <w:r w:rsidRPr="001D0F81">
        <w:rPr>
          <w:rFonts w:ascii="Baskerville" w:hAnsi="Baskerville"/>
          <w:lang w:val="en-GB"/>
        </w:rPr>
        <w:t xml:space="preserve">address </w:t>
      </w:r>
      <w:r w:rsidR="002D6191">
        <w:rPr>
          <w:rFonts w:ascii="Baskerville" w:hAnsi="Baskerville"/>
          <w:lang w:val="en-GB"/>
        </w:rPr>
        <w:t>the potential</w:t>
      </w:r>
      <w:r w:rsidR="00350B87">
        <w:rPr>
          <w:rFonts w:ascii="Baskerville" w:hAnsi="Baskerville"/>
          <w:lang w:val="en-GB"/>
        </w:rPr>
        <w:t>ly</w:t>
      </w:r>
      <w:r w:rsidRPr="001D0F81">
        <w:rPr>
          <w:rFonts w:ascii="Baskerville" w:hAnsi="Baskerville"/>
          <w:lang w:val="en-GB"/>
        </w:rPr>
        <w:t xml:space="preserve"> gendered impacts of migration policies for researchers, following the important work of scholars such as </w:t>
      </w:r>
      <w:proofErr w:type="spellStart"/>
      <w:r w:rsidRPr="001D0F81">
        <w:rPr>
          <w:rFonts w:ascii="Baskerville" w:hAnsi="Baskerville"/>
          <w:lang w:val="en-GB"/>
        </w:rPr>
        <w:t>Kofman</w:t>
      </w:r>
      <w:proofErr w:type="spellEnd"/>
      <w:r w:rsidRPr="001D0F81">
        <w:rPr>
          <w:rFonts w:ascii="Baskerville" w:hAnsi="Baskerville"/>
          <w:lang w:val="en-GB"/>
        </w:rPr>
        <w:t xml:space="preserve"> </w:t>
      </w:r>
      <w:r w:rsidR="001E2F1C">
        <w:rPr>
          <w:rFonts w:ascii="Baskerville" w:hAnsi="Baskerville"/>
          <w:lang w:val="en-GB"/>
        </w:rPr>
        <w:fldChar w:fldCharType="begin"/>
      </w:r>
      <w:r w:rsidR="00D75B61">
        <w:rPr>
          <w:rFonts w:ascii="Baskerville" w:hAnsi="Baskerville"/>
          <w:lang w:val="en-GB"/>
        </w:rPr>
        <w:instrText xml:space="preserve"> ADDIN ZOTERO_ITEM CSL_CITATION {"citationID":"U27v7XXa","properties":{"formattedCitation":"(2012, 2014)","plainCitation":"(2012, 2014)"},"citationItems":[{"id":1581,"uris":["http://zotero.org/users/1667517/items/6USU74H2"],"uri":["http://zotero.org/users/1667517/items/6USU74H2"],"itemData":{"id":1581,"type":"article-journal","title":"Gender and skilled migration in Europe","container-title":"Cuadernos de Relaciones Laborales","page":"63-89","volume":"30","issue":"1","source":"eprints.mdx.ac.uk","abstract":"This article examines the significance of skilled labour migration and the sectors in which skilled female migrants are employed. It considers some of the major reasons for the lack of attention given to gendered aspects of skilled migration. Nonetheless there have been some interesting theoretical and empirical advances in our understanding of skilled female migrants, which go beyond a general appreciation of the hardships they confront in the course of migration. These studies explore in more detail both the obstacles and their responses and strategies to entry into the labour market and deskilling and in specific sectors and states as well as in the European Union. The article also argues that how immigration regulations shape gendered skilled migrations is a topic which deserves more attention.","ISSN":"1131-8635","author":[{"family":"Kofman","given":"Eleonore"}],"issued":{"date-parts":[["2012"]]}},"label":"page","suppress-author":true},{"id":1582,"uris":["http://zotero.org/users/1667517/items/GASUJZI8"],"uri":["http://zotero.org/users/1667517/items/GASUJZI8"],"itemData":{"id":1582,"type":"article-journal","title":"Towards a Gendered Evaluation of (Highly) Skilled Immigration Policies in Europe","container-title":"International Migration","page":"116-128","volume":"52","issue":"3","source":"Wiley Online Library","abstract":"Immigration policies reflect to varying degrees the calibration and stratification of desirable knowledge. The criteria adopted have varied across countries and immigration systems. However, despite the evidence that skilled women migrate more than men, little attention has been paid to the extent to which immigration policies impact differently on women and men and result in gender inequalities, and how the valuation of skills is gendered in its criteria and outcomes. Several European states have developed policies to attract the (highly) skilled in an attempt to make themselves as competitive as possible within a knowledge economy. The key criteria are salaries and educational qualifications which, together with the differential evaluation of skills, produce gender outcomes. This article explores how European policies for the (highly) skilled produce and reinforce inequalities in gendered circulations, not just between women and men, but also in terms of intersectional differences, such as race/nationality and age. \n\nPolicy Implications\n\n\n\n\n* Publish more disaggregated data by gender, race/nationality and age to support analysis of the implications of immigration policies.\n\n\n* Develop gender-based and intersectional assessments of immigration policies.\n\n\n* Encourage states and international organizations to take into account the (in)equality aspects in the development of immigration policies.","DOI":"10.1111/imig.12121","ISSN":"1468-2435","journalAbbreviation":"Int Migr","language":"en","author":[{"family":"Kofman","given":"Eleonore"}],"issued":{"date-parts":[["2014",6,1]]}},"label":"page","suppress-author":true}],"schema":"https://github.com/citation-style-language/schema/raw/master/csl-citation.json"} </w:instrText>
      </w:r>
      <w:r w:rsidR="001E2F1C">
        <w:rPr>
          <w:rFonts w:ascii="Baskerville" w:hAnsi="Baskerville"/>
          <w:lang w:val="en-GB"/>
        </w:rPr>
        <w:fldChar w:fldCharType="separate"/>
      </w:r>
      <w:r w:rsidR="00C43875">
        <w:rPr>
          <w:rFonts w:ascii="Baskerville" w:hAnsi="Baskerville"/>
          <w:noProof/>
          <w:lang w:val="en-GB"/>
        </w:rPr>
        <w:t>(2012, 2014)</w:t>
      </w:r>
      <w:r w:rsidR="001E2F1C">
        <w:rPr>
          <w:rFonts w:ascii="Baskerville" w:hAnsi="Baskerville"/>
          <w:lang w:val="en-GB"/>
        </w:rPr>
        <w:fldChar w:fldCharType="end"/>
      </w:r>
      <w:r w:rsidR="007603BC">
        <w:rPr>
          <w:rFonts w:ascii="Baskerville" w:hAnsi="Baskerville"/>
          <w:lang w:val="en-GB"/>
        </w:rPr>
        <w:t xml:space="preserve"> who </w:t>
      </w:r>
      <w:r w:rsidR="00350B87">
        <w:rPr>
          <w:rFonts w:ascii="Baskerville" w:hAnsi="Baskerville"/>
          <w:lang w:val="en-GB"/>
        </w:rPr>
        <w:t>argued that</w:t>
      </w:r>
      <w:r w:rsidR="00B230E6">
        <w:rPr>
          <w:rFonts w:ascii="Baskerville" w:hAnsi="Baskerville"/>
          <w:lang w:val="en-GB"/>
        </w:rPr>
        <w:t xml:space="preserve"> </w:t>
      </w:r>
      <w:r w:rsidR="007603BC">
        <w:rPr>
          <w:rFonts w:ascii="Baskerville" w:hAnsi="Baskerville"/>
          <w:lang w:val="en-GB"/>
        </w:rPr>
        <w:t xml:space="preserve">high-skilled policies </w:t>
      </w:r>
      <w:r w:rsidR="00B230E6">
        <w:rPr>
          <w:rFonts w:ascii="Baskerville" w:hAnsi="Baskerville"/>
          <w:lang w:val="en-GB"/>
        </w:rPr>
        <w:t xml:space="preserve">favour the attraction of </w:t>
      </w:r>
      <w:r w:rsidR="00350B87">
        <w:rPr>
          <w:rFonts w:ascii="Baskerville" w:hAnsi="Baskerville"/>
          <w:lang w:val="en-GB"/>
        </w:rPr>
        <w:t>talent</w:t>
      </w:r>
      <w:r w:rsidR="00B230E6">
        <w:rPr>
          <w:rFonts w:ascii="Baskerville" w:hAnsi="Baskerville"/>
          <w:lang w:val="en-GB"/>
        </w:rPr>
        <w:t xml:space="preserve"> </w:t>
      </w:r>
      <w:r w:rsidR="00315EFF">
        <w:rPr>
          <w:rFonts w:ascii="Baskerville" w:hAnsi="Baskerville"/>
          <w:lang w:val="en-GB"/>
        </w:rPr>
        <w:t>in</w:t>
      </w:r>
      <w:r w:rsidR="00B230E6">
        <w:rPr>
          <w:rFonts w:ascii="Baskerville" w:hAnsi="Baskerville"/>
          <w:lang w:val="en-GB"/>
        </w:rPr>
        <w:t xml:space="preserve"> </w:t>
      </w:r>
      <w:r w:rsidR="007603BC">
        <w:rPr>
          <w:rFonts w:ascii="Baskerville" w:hAnsi="Baskerville"/>
          <w:lang w:val="en-GB"/>
        </w:rPr>
        <w:t>male dominated occupations</w:t>
      </w:r>
      <w:r w:rsidR="00EE77F6">
        <w:rPr>
          <w:rFonts w:ascii="Baskerville" w:hAnsi="Baskerville"/>
          <w:lang w:val="en-GB"/>
        </w:rPr>
        <w:t>.</w:t>
      </w:r>
      <w:r w:rsidR="00372971">
        <w:rPr>
          <w:rFonts w:ascii="Baskerville" w:hAnsi="Baskerville"/>
          <w:lang w:val="en-GB"/>
        </w:rPr>
        <w:t xml:space="preserve">. </w:t>
      </w:r>
    </w:p>
    <w:p w14:paraId="153C5A98" w14:textId="692F5A3F" w:rsidR="00171E45" w:rsidRDefault="004C73AE" w:rsidP="001752CF">
      <w:pPr>
        <w:spacing w:after="120" w:line="276" w:lineRule="auto"/>
        <w:rPr>
          <w:rFonts w:ascii="Baskerville" w:hAnsi="Baskerville" w:cs="Baskerville"/>
          <w:b/>
          <w:lang w:val="en-GB"/>
        </w:rPr>
      </w:pPr>
      <w:r w:rsidRPr="00CC6444">
        <w:rPr>
          <w:rFonts w:ascii="Baskerville" w:hAnsi="Baskerville"/>
          <w:lang w:val="en-GB"/>
        </w:rPr>
        <w:t>Overall, t</w:t>
      </w:r>
      <w:r w:rsidR="007E66EE" w:rsidRPr="00CC6444">
        <w:rPr>
          <w:rFonts w:ascii="Baskerville" w:hAnsi="Baskerville"/>
          <w:lang w:val="en-GB"/>
        </w:rPr>
        <w:t xml:space="preserve">hese findings </w:t>
      </w:r>
      <w:r w:rsidR="00170248" w:rsidRPr="00CC6444">
        <w:rPr>
          <w:rFonts w:ascii="Baskerville" w:hAnsi="Baskerville"/>
          <w:lang w:val="en-GB"/>
        </w:rPr>
        <w:t xml:space="preserve">contribute to conceptualising the role of migration policies in the attraction and retention of </w:t>
      </w:r>
      <w:r w:rsidR="00E45C91" w:rsidRPr="00CC6444">
        <w:rPr>
          <w:rFonts w:ascii="Baskerville" w:hAnsi="Baskerville"/>
          <w:lang w:val="en-GB"/>
        </w:rPr>
        <w:t>researchers and</w:t>
      </w:r>
      <w:r w:rsidR="005528EE" w:rsidRPr="00CC6444">
        <w:rPr>
          <w:rFonts w:ascii="Baskerville" w:hAnsi="Baskerville"/>
          <w:lang w:val="en-GB"/>
        </w:rPr>
        <w:t xml:space="preserve"> of</w:t>
      </w:r>
      <w:r w:rsidR="00E45C91" w:rsidRPr="00CC6444">
        <w:rPr>
          <w:rFonts w:ascii="Baskerville" w:hAnsi="Baskerville"/>
          <w:lang w:val="en-GB"/>
        </w:rPr>
        <w:t xml:space="preserve"> </w:t>
      </w:r>
      <w:r w:rsidR="00170248" w:rsidRPr="00CC6444">
        <w:rPr>
          <w:rFonts w:ascii="Baskerville" w:hAnsi="Baskerville"/>
          <w:lang w:val="en-GB"/>
        </w:rPr>
        <w:t>high</w:t>
      </w:r>
      <w:r w:rsidR="00D71F5E" w:rsidRPr="00CC6444">
        <w:rPr>
          <w:rFonts w:ascii="Baskerville" w:hAnsi="Baskerville"/>
          <w:lang w:val="en-GB"/>
        </w:rPr>
        <w:t>ly</w:t>
      </w:r>
      <w:r w:rsidRPr="00CC6444">
        <w:rPr>
          <w:rFonts w:ascii="Baskerville" w:hAnsi="Baskerville"/>
          <w:lang w:val="en-GB"/>
        </w:rPr>
        <w:t>-</w:t>
      </w:r>
      <w:r w:rsidR="00170248" w:rsidRPr="00CC6444">
        <w:rPr>
          <w:rFonts w:ascii="Baskerville" w:hAnsi="Baskerville"/>
          <w:lang w:val="en-GB"/>
        </w:rPr>
        <w:t>skilled migrants more broadly.</w:t>
      </w:r>
      <w:r w:rsidR="00797AA9" w:rsidRPr="00CC6444">
        <w:rPr>
          <w:rFonts w:ascii="Baskerville" w:hAnsi="Baskerville"/>
          <w:lang w:val="en-GB"/>
        </w:rPr>
        <w:t xml:space="preserve"> We show how policy developments aff</w:t>
      </w:r>
      <w:r w:rsidR="00DA433C" w:rsidRPr="00CC6444">
        <w:rPr>
          <w:rFonts w:ascii="Baskerville" w:hAnsi="Baskerville"/>
          <w:lang w:val="en-GB"/>
        </w:rPr>
        <w:t>ecting the high</w:t>
      </w:r>
      <w:r w:rsidR="00D71F5E" w:rsidRPr="00CC6444">
        <w:rPr>
          <w:rFonts w:ascii="Baskerville" w:hAnsi="Baskerville"/>
          <w:lang w:val="en-GB"/>
        </w:rPr>
        <w:t>ly</w:t>
      </w:r>
      <w:r w:rsidR="00C5523E">
        <w:rPr>
          <w:rFonts w:ascii="Baskerville" w:hAnsi="Baskerville"/>
          <w:lang w:val="en-GB"/>
        </w:rPr>
        <w:t xml:space="preserve"> </w:t>
      </w:r>
      <w:r w:rsidR="00DA433C" w:rsidRPr="00CC6444">
        <w:rPr>
          <w:rFonts w:ascii="Baskerville" w:hAnsi="Baskerville"/>
          <w:lang w:val="en-GB"/>
        </w:rPr>
        <w:t>skilled impose restrictions to settling</w:t>
      </w:r>
      <w:r w:rsidR="005C6EC0" w:rsidRPr="00CC6444">
        <w:rPr>
          <w:rFonts w:ascii="Baskerville" w:hAnsi="Baskerville"/>
          <w:lang w:val="en-GB"/>
        </w:rPr>
        <w:t xml:space="preserve"> that condition the trajectories of academics in different ways</w:t>
      </w:r>
      <w:r w:rsidR="00DA433C" w:rsidRPr="00CC6444">
        <w:rPr>
          <w:rFonts w:ascii="Baskerville" w:hAnsi="Baskerville"/>
          <w:lang w:val="en-GB"/>
        </w:rPr>
        <w:t>.</w:t>
      </w:r>
      <w:r w:rsidR="00E45C91" w:rsidRPr="00CC6444">
        <w:rPr>
          <w:rFonts w:ascii="Baskerville" w:hAnsi="Baskerville"/>
          <w:lang w:val="en-GB"/>
        </w:rPr>
        <w:t xml:space="preserve"> If states aim </w:t>
      </w:r>
      <w:r w:rsidR="00D71F5E" w:rsidRPr="00CC6444">
        <w:rPr>
          <w:rFonts w:ascii="Baskerville" w:hAnsi="Baskerville"/>
          <w:lang w:val="en-GB"/>
        </w:rPr>
        <w:t>to</w:t>
      </w:r>
      <w:r w:rsidR="00E45C91" w:rsidRPr="00CC6444">
        <w:rPr>
          <w:rFonts w:ascii="Baskerville" w:hAnsi="Baskerville"/>
          <w:lang w:val="en-GB"/>
        </w:rPr>
        <w:t xml:space="preserve"> attrac</w:t>
      </w:r>
      <w:r w:rsidR="00D71F5E" w:rsidRPr="00CC6444">
        <w:rPr>
          <w:rFonts w:ascii="Baskerville" w:hAnsi="Baskerville"/>
          <w:lang w:val="en-GB"/>
        </w:rPr>
        <w:t>t</w:t>
      </w:r>
      <w:r w:rsidR="009D1344" w:rsidRPr="00CC6444">
        <w:rPr>
          <w:rFonts w:ascii="Baskerville" w:hAnsi="Baskerville"/>
          <w:lang w:val="en-GB"/>
        </w:rPr>
        <w:t xml:space="preserve"> </w:t>
      </w:r>
      <w:r w:rsidR="00D71F5E" w:rsidRPr="00CC6444">
        <w:rPr>
          <w:rFonts w:ascii="Baskerville" w:hAnsi="Baskerville"/>
          <w:lang w:val="en-GB"/>
        </w:rPr>
        <w:t>international talent,</w:t>
      </w:r>
      <w:r w:rsidR="00E45C91" w:rsidRPr="00CC6444">
        <w:rPr>
          <w:rFonts w:ascii="Baskerville" w:hAnsi="Baskerville"/>
          <w:lang w:val="en-GB"/>
        </w:rPr>
        <w:t xml:space="preserve"> they ought to focus not only on entry rights but also on post-entry. </w:t>
      </w:r>
      <w:r w:rsidR="005528EE" w:rsidRPr="00CC6444">
        <w:rPr>
          <w:rFonts w:ascii="Baskerville" w:hAnsi="Baskerville"/>
          <w:lang w:val="en-GB"/>
        </w:rPr>
        <w:t xml:space="preserve">Generous post-entry rights may not only retain the </w:t>
      </w:r>
      <w:r w:rsidR="005528EE" w:rsidRPr="002258A3">
        <w:rPr>
          <w:rFonts w:ascii="Baskerville" w:hAnsi="Baskerville"/>
          <w:i/>
          <w:lang w:val="en-GB"/>
        </w:rPr>
        <w:t>best and the brightest</w:t>
      </w:r>
      <w:r w:rsidR="005528EE" w:rsidRPr="00CC6444">
        <w:rPr>
          <w:rFonts w:ascii="Baskerville" w:hAnsi="Baskerville"/>
          <w:lang w:val="en-GB"/>
        </w:rPr>
        <w:t xml:space="preserve">, but also </w:t>
      </w:r>
      <w:r w:rsidRPr="00CC6444">
        <w:rPr>
          <w:rFonts w:ascii="Baskerville" w:hAnsi="Baskerville"/>
          <w:lang w:val="en-GB"/>
        </w:rPr>
        <w:t>enable</w:t>
      </w:r>
      <w:r w:rsidR="00E45C91" w:rsidRPr="00CC6444">
        <w:rPr>
          <w:rFonts w:ascii="Baskerville" w:hAnsi="Baskerville"/>
          <w:lang w:val="en-GB"/>
        </w:rPr>
        <w:t xml:space="preserve"> researchers </w:t>
      </w:r>
      <w:r w:rsidRPr="00CC6444">
        <w:rPr>
          <w:rFonts w:ascii="Baskerville" w:hAnsi="Baskerville"/>
          <w:lang w:val="en-GB"/>
        </w:rPr>
        <w:t xml:space="preserve">to </w:t>
      </w:r>
      <w:r w:rsidR="002E3E88">
        <w:rPr>
          <w:rFonts w:ascii="Baskerville" w:hAnsi="Baskerville"/>
          <w:lang w:val="en-GB"/>
        </w:rPr>
        <w:t xml:space="preserve">progress in their careers and </w:t>
      </w:r>
      <w:r w:rsidR="00E45C91" w:rsidRPr="00CC6444">
        <w:rPr>
          <w:rFonts w:ascii="Baskerville" w:hAnsi="Baskerville"/>
          <w:lang w:val="en-GB"/>
        </w:rPr>
        <w:t>engag</w:t>
      </w:r>
      <w:r w:rsidRPr="00CC6444">
        <w:rPr>
          <w:rFonts w:ascii="Baskerville" w:hAnsi="Baskerville"/>
          <w:lang w:val="en-GB"/>
        </w:rPr>
        <w:t>e</w:t>
      </w:r>
      <w:r w:rsidR="00E45C91" w:rsidRPr="00CC6444">
        <w:rPr>
          <w:rFonts w:ascii="Baskerville" w:hAnsi="Baskerville"/>
          <w:lang w:val="en-GB"/>
        </w:rPr>
        <w:t xml:space="preserve"> in transnational mobility</w:t>
      </w:r>
      <w:r w:rsidR="002E3E88">
        <w:rPr>
          <w:rFonts w:ascii="Baskerville" w:hAnsi="Baskerville"/>
          <w:lang w:val="en-GB"/>
        </w:rPr>
        <w:t xml:space="preserve">, </w:t>
      </w:r>
      <w:r w:rsidR="005528EE" w:rsidRPr="00CC6444">
        <w:rPr>
          <w:rFonts w:ascii="Baskerville" w:hAnsi="Baskerville"/>
          <w:lang w:val="en-GB"/>
        </w:rPr>
        <w:t xml:space="preserve">stimulate </w:t>
      </w:r>
      <w:r w:rsidR="00E45C91" w:rsidRPr="00CC6444">
        <w:rPr>
          <w:rFonts w:ascii="Baskerville" w:hAnsi="Baskerville"/>
          <w:lang w:val="en-GB"/>
        </w:rPr>
        <w:t xml:space="preserve">knowledge exchange and </w:t>
      </w:r>
      <w:r w:rsidR="009D1344" w:rsidRPr="00CC6444">
        <w:rPr>
          <w:rFonts w:ascii="Baskerville" w:hAnsi="Baskerville"/>
          <w:lang w:val="en-GB"/>
        </w:rPr>
        <w:t>sustain</w:t>
      </w:r>
      <w:r w:rsidR="00E45C91" w:rsidRPr="00CC6444">
        <w:rPr>
          <w:rFonts w:ascii="Baskerville" w:hAnsi="Baskerville"/>
          <w:lang w:val="en-GB"/>
        </w:rPr>
        <w:t xml:space="preserve"> international funding networks. </w:t>
      </w:r>
    </w:p>
    <w:p w14:paraId="476C36BC" w14:textId="77777777" w:rsidR="00171E45" w:rsidRDefault="00171E45" w:rsidP="001752CF">
      <w:pPr>
        <w:spacing w:after="120" w:line="276" w:lineRule="auto"/>
        <w:rPr>
          <w:rFonts w:ascii="Baskerville" w:hAnsi="Baskerville" w:cs="Baskerville"/>
          <w:b/>
          <w:lang w:val="en-GB"/>
        </w:rPr>
      </w:pPr>
    </w:p>
    <w:p w14:paraId="11F7C889" w14:textId="77777777" w:rsidR="00A8593E" w:rsidRPr="005E3740" w:rsidRDefault="000508E3" w:rsidP="001752CF">
      <w:pPr>
        <w:spacing w:after="120" w:line="276" w:lineRule="auto"/>
        <w:rPr>
          <w:rFonts w:ascii="Baskerville" w:hAnsi="Baskerville" w:cs="Baskerville"/>
          <w:b/>
          <w:lang w:val="en-GB"/>
        </w:rPr>
      </w:pPr>
      <w:r w:rsidRPr="005E3740">
        <w:rPr>
          <w:rFonts w:ascii="Baskerville" w:hAnsi="Baskerville" w:cs="Baskerville"/>
          <w:b/>
          <w:lang w:val="en-GB"/>
        </w:rPr>
        <w:t xml:space="preserve">References </w:t>
      </w:r>
    </w:p>
    <w:p w14:paraId="1CD9CDDE" w14:textId="77777777" w:rsidR="00C43875" w:rsidRPr="00C43875" w:rsidRDefault="000123F5" w:rsidP="00C43875">
      <w:pPr>
        <w:pStyle w:val="Bibliography"/>
        <w:rPr>
          <w:rFonts w:ascii="Baskerville" w:hAnsi="Baskerville"/>
        </w:rPr>
      </w:pPr>
      <w:r w:rsidRPr="005E3740">
        <w:fldChar w:fldCharType="begin"/>
      </w:r>
      <w:r w:rsidR="00C43875">
        <w:instrText xml:space="preserve"> ADDIN ZOTERO_BIBL {"custom":[]} CSL_BIBLIOGRAPHY </w:instrText>
      </w:r>
      <w:r w:rsidRPr="005E3740">
        <w:fldChar w:fldCharType="separate"/>
      </w:r>
      <w:bookmarkStart w:id="0" w:name="_GoBack"/>
      <w:bookmarkEnd w:id="0"/>
      <w:r w:rsidR="00C43875" w:rsidRPr="00C43875">
        <w:rPr>
          <w:rFonts w:ascii="Baskerville" w:hAnsi="Baskerville"/>
        </w:rPr>
        <w:t xml:space="preserve">Ackers L (2005) Moving People and Knowledge: Scientific Mobility in the European Union1. </w:t>
      </w:r>
      <w:r w:rsidR="00C43875" w:rsidRPr="00C43875">
        <w:rPr>
          <w:rFonts w:ascii="Baskerville" w:hAnsi="Baskerville"/>
          <w:i/>
          <w:iCs/>
        </w:rPr>
        <w:t>International Migration</w:t>
      </w:r>
      <w:r w:rsidR="00C43875" w:rsidRPr="00C43875">
        <w:rPr>
          <w:rFonts w:ascii="Baskerville" w:hAnsi="Baskerville"/>
        </w:rPr>
        <w:t xml:space="preserve"> 43(5): 99–131.</w:t>
      </w:r>
    </w:p>
    <w:p w14:paraId="6ABB6EB9" w14:textId="77777777" w:rsidR="00C43875" w:rsidRPr="00C43875" w:rsidRDefault="00C43875" w:rsidP="00C43875">
      <w:pPr>
        <w:pStyle w:val="Bibliography"/>
        <w:rPr>
          <w:rFonts w:ascii="Baskerville" w:hAnsi="Baskerville"/>
        </w:rPr>
      </w:pPr>
      <w:proofErr w:type="spellStart"/>
      <w:r w:rsidRPr="00C43875">
        <w:rPr>
          <w:rFonts w:ascii="Baskerville" w:hAnsi="Baskerville"/>
        </w:rPr>
        <w:t>Altbach</w:t>
      </w:r>
      <w:proofErr w:type="spellEnd"/>
      <w:r w:rsidRPr="00C43875">
        <w:rPr>
          <w:rFonts w:ascii="Baskerville" w:hAnsi="Baskerville"/>
        </w:rPr>
        <w:t xml:space="preserve"> PG (ed.) (2010) </w:t>
      </w:r>
      <w:r w:rsidRPr="00C43875">
        <w:rPr>
          <w:rFonts w:ascii="Baskerville" w:hAnsi="Baskerville"/>
          <w:i/>
          <w:iCs/>
        </w:rPr>
        <w:t>Leadership for World-Class Universities: Challenges for Developing Countries</w:t>
      </w:r>
      <w:r w:rsidRPr="00C43875">
        <w:rPr>
          <w:rFonts w:ascii="Baskerville" w:hAnsi="Baskerville"/>
        </w:rPr>
        <w:t>. 1 edition. New York: Routledge.</w:t>
      </w:r>
    </w:p>
    <w:p w14:paraId="3393AE70" w14:textId="77777777" w:rsidR="00C43875" w:rsidRPr="00C43875" w:rsidRDefault="00C43875" w:rsidP="00C43875">
      <w:pPr>
        <w:pStyle w:val="Bibliography"/>
        <w:rPr>
          <w:rFonts w:ascii="Baskerville" w:hAnsi="Baskerville"/>
        </w:rPr>
      </w:pPr>
      <w:proofErr w:type="spellStart"/>
      <w:r w:rsidRPr="00C43875">
        <w:rPr>
          <w:rFonts w:ascii="Baskerville" w:hAnsi="Baskerville"/>
        </w:rPr>
        <w:t>Antecol</w:t>
      </w:r>
      <w:proofErr w:type="spellEnd"/>
      <w:r w:rsidRPr="00C43875">
        <w:rPr>
          <w:rFonts w:ascii="Baskerville" w:hAnsi="Baskerville"/>
        </w:rPr>
        <w:t xml:space="preserve"> H, Cobb-Clark DA and Trejo SJ (2003) Immigration Policy and the Skills of Immigrants to Australia, Canada, and the United States. </w:t>
      </w:r>
      <w:r w:rsidRPr="00C43875">
        <w:rPr>
          <w:rFonts w:ascii="Baskerville" w:hAnsi="Baskerville"/>
          <w:i/>
          <w:iCs/>
        </w:rPr>
        <w:t>The Journal of Human Resources</w:t>
      </w:r>
      <w:r w:rsidRPr="00C43875">
        <w:rPr>
          <w:rFonts w:ascii="Baskerville" w:hAnsi="Baskerville"/>
        </w:rPr>
        <w:t xml:space="preserve"> 38(1): 192–218.</w:t>
      </w:r>
    </w:p>
    <w:p w14:paraId="4397C27F" w14:textId="77777777" w:rsidR="00C43875" w:rsidRPr="00C43875" w:rsidRDefault="00C43875" w:rsidP="00C43875">
      <w:pPr>
        <w:pStyle w:val="Bibliography"/>
        <w:rPr>
          <w:rFonts w:ascii="Baskerville" w:hAnsi="Baskerville"/>
        </w:rPr>
      </w:pPr>
      <w:proofErr w:type="spellStart"/>
      <w:r w:rsidRPr="00C43875">
        <w:rPr>
          <w:rFonts w:ascii="Baskerville" w:hAnsi="Baskerville"/>
        </w:rPr>
        <w:t>Apitzsch</w:t>
      </w:r>
      <w:proofErr w:type="spellEnd"/>
      <w:r w:rsidRPr="00C43875">
        <w:rPr>
          <w:rFonts w:ascii="Baskerville" w:hAnsi="Baskerville"/>
        </w:rPr>
        <w:t xml:space="preserve"> U and </w:t>
      </w:r>
      <w:proofErr w:type="spellStart"/>
      <w:r w:rsidRPr="00C43875">
        <w:rPr>
          <w:rFonts w:ascii="Baskerville" w:hAnsi="Baskerville"/>
        </w:rPr>
        <w:t>Siouti</w:t>
      </w:r>
      <w:proofErr w:type="spellEnd"/>
      <w:r w:rsidRPr="00C43875">
        <w:rPr>
          <w:rFonts w:ascii="Baskerville" w:hAnsi="Baskerville"/>
        </w:rPr>
        <w:t xml:space="preserve"> I (2007) Biographical Analysis as an Interdisciplinary Research Perspective in  the Field of Migration Studies. Johann Wolfgang Goethe </w:t>
      </w:r>
      <w:proofErr w:type="spellStart"/>
      <w:r w:rsidRPr="00C43875">
        <w:rPr>
          <w:rFonts w:ascii="Baskerville" w:hAnsi="Baskerville"/>
        </w:rPr>
        <w:t>Universität</w:t>
      </w:r>
      <w:proofErr w:type="spellEnd"/>
      <w:r w:rsidRPr="00C43875">
        <w:rPr>
          <w:rFonts w:ascii="Baskerville" w:hAnsi="Baskerville"/>
        </w:rPr>
        <w:t>. Available from: http://www.york.ac.uk/res/researchintegration/ Integrative_Research_Methods/Apitzsch%20Biographical%20Analysis%20April%202007.pdf.</w:t>
      </w:r>
    </w:p>
    <w:p w14:paraId="300D6ABD" w14:textId="77777777" w:rsidR="00C43875" w:rsidRPr="00C43875" w:rsidRDefault="00C43875" w:rsidP="00C43875">
      <w:pPr>
        <w:pStyle w:val="Bibliography"/>
        <w:rPr>
          <w:rFonts w:ascii="Baskerville" w:hAnsi="Baskerville"/>
        </w:rPr>
      </w:pPr>
      <w:proofErr w:type="spellStart"/>
      <w:r w:rsidRPr="00C43875">
        <w:rPr>
          <w:rFonts w:ascii="Baskerville" w:hAnsi="Baskerville"/>
        </w:rPr>
        <w:t>Artuc</w:t>
      </w:r>
      <w:proofErr w:type="spellEnd"/>
      <w:r w:rsidRPr="00C43875">
        <w:rPr>
          <w:rFonts w:ascii="Baskerville" w:hAnsi="Baskerville"/>
        </w:rPr>
        <w:t xml:space="preserve"> E, </w:t>
      </w:r>
      <w:proofErr w:type="spellStart"/>
      <w:r w:rsidRPr="00C43875">
        <w:rPr>
          <w:rFonts w:ascii="Baskerville" w:hAnsi="Baskerville"/>
        </w:rPr>
        <w:t>Docquier</w:t>
      </w:r>
      <w:proofErr w:type="spellEnd"/>
      <w:r w:rsidRPr="00C43875">
        <w:rPr>
          <w:rFonts w:ascii="Baskerville" w:hAnsi="Baskerville"/>
        </w:rPr>
        <w:t xml:space="preserve"> F, </w:t>
      </w:r>
      <w:proofErr w:type="spellStart"/>
      <w:r w:rsidRPr="00C43875">
        <w:rPr>
          <w:rFonts w:ascii="Baskerville" w:hAnsi="Baskerville"/>
        </w:rPr>
        <w:t>Özden</w:t>
      </w:r>
      <w:proofErr w:type="spellEnd"/>
      <w:r w:rsidRPr="00C43875">
        <w:rPr>
          <w:rFonts w:ascii="Baskerville" w:hAnsi="Baskerville"/>
        </w:rPr>
        <w:t xml:space="preserve"> Ç, et al. (2015) A Global Assessment of Human Capital Mobility: The Role of Non-OECD Destinations. </w:t>
      </w:r>
      <w:r w:rsidRPr="00C43875">
        <w:rPr>
          <w:rFonts w:ascii="Baskerville" w:hAnsi="Baskerville"/>
          <w:i/>
          <w:iCs/>
        </w:rPr>
        <w:t>World Development</w:t>
      </w:r>
      <w:r w:rsidRPr="00C43875">
        <w:rPr>
          <w:rFonts w:ascii="Baskerville" w:hAnsi="Baskerville"/>
        </w:rPr>
        <w:t>, Migration and Development 65: 6–26.</w:t>
      </w:r>
    </w:p>
    <w:p w14:paraId="0DC49E05" w14:textId="77777777" w:rsidR="00C43875" w:rsidRPr="00C43875" w:rsidRDefault="00C43875" w:rsidP="00C43875">
      <w:pPr>
        <w:pStyle w:val="Bibliography"/>
        <w:rPr>
          <w:rFonts w:ascii="Baskerville" w:hAnsi="Baskerville"/>
        </w:rPr>
      </w:pPr>
      <w:proofErr w:type="spellStart"/>
      <w:r w:rsidRPr="00C43875">
        <w:rPr>
          <w:rFonts w:ascii="Baskerville" w:hAnsi="Baskerville"/>
        </w:rPr>
        <w:lastRenderedPageBreak/>
        <w:t>Ayalon</w:t>
      </w:r>
      <w:proofErr w:type="spellEnd"/>
      <w:r w:rsidRPr="00C43875">
        <w:rPr>
          <w:rFonts w:ascii="Baskerville" w:hAnsi="Baskerville"/>
        </w:rPr>
        <w:t xml:space="preserve"> H (2003) Women and Men Go to University: Mathematical Background and Gender Differences in Choice of Field in Higher Education. </w:t>
      </w:r>
      <w:r w:rsidRPr="00C43875">
        <w:rPr>
          <w:rFonts w:ascii="Baskerville" w:hAnsi="Baskerville"/>
          <w:i/>
          <w:iCs/>
        </w:rPr>
        <w:t>Sex Roles</w:t>
      </w:r>
      <w:r w:rsidRPr="00C43875">
        <w:rPr>
          <w:rFonts w:ascii="Baskerville" w:hAnsi="Baskerville"/>
        </w:rPr>
        <w:t xml:space="preserve"> 48(5–6): 277–290.</w:t>
      </w:r>
    </w:p>
    <w:p w14:paraId="4AEED2A0" w14:textId="77777777" w:rsidR="00C43875" w:rsidRPr="00C43875" w:rsidRDefault="00C43875" w:rsidP="00C43875">
      <w:pPr>
        <w:pStyle w:val="Bibliography"/>
        <w:rPr>
          <w:rFonts w:ascii="Baskerville" w:hAnsi="Baskerville"/>
        </w:rPr>
      </w:pPr>
      <w:proofErr w:type="spellStart"/>
      <w:r w:rsidRPr="00C43875">
        <w:rPr>
          <w:rFonts w:ascii="Baskerville" w:hAnsi="Baskerville"/>
        </w:rPr>
        <w:t>Baláž</w:t>
      </w:r>
      <w:proofErr w:type="spellEnd"/>
      <w:r w:rsidRPr="00C43875">
        <w:rPr>
          <w:rFonts w:ascii="Baskerville" w:hAnsi="Baskerville"/>
        </w:rPr>
        <w:t xml:space="preserve"> V and Williams AM (2004) ‘Been there, done that’: international student migration and human capital transfers from the UK to Slovakia. </w:t>
      </w:r>
      <w:r w:rsidRPr="00C43875">
        <w:rPr>
          <w:rFonts w:ascii="Baskerville" w:hAnsi="Baskerville"/>
          <w:i/>
          <w:iCs/>
        </w:rPr>
        <w:t>Population, Space and Place</w:t>
      </w:r>
      <w:r w:rsidRPr="00C43875">
        <w:rPr>
          <w:rFonts w:ascii="Baskerville" w:hAnsi="Baskerville"/>
        </w:rPr>
        <w:t xml:space="preserve"> 10(3): 217–237.</w:t>
      </w:r>
    </w:p>
    <w:p w14:paraId="47130F6E" w14:textId="77777777" w:rsidR="00C43875" w:rsidRPr="00C43875" w:rsidRDefault="00C43875" w:rsidP="00C43875">
      <w:pPr>
        <w:pStyle w:val="Bibliography"/>
        <w:rPr>
          <w:rFonts w:ascii="Baskerville" w:hAnsi="Baskerville"/>
        </w:rPr>
      </w:pPr>
      <w:proofErr w:type="spellStart"/>
      <w:r w:rsidRPr="00C43875">
        <w:rPr>
          <w:rFonts w:ascii="Baskerville" w:hAnsi="Baskerville"/>
        </w:rPr>
        <w:t>Bauder</w:t>
      </w:r>
      <w:proofErr w:type="spellEnd"/>
      <w:r w:rsidRPr="00C43875">
        <w:rPr>
          <w:rFonts w:ascii="Baskerville" w:hAnsi="Baskerville"/>
        </w:rPr>
        <w:t xml:space="preserve"> H (2012) The International Mobility of Academics: A </w:t>
      </w:r>
      <w:proofErr w:type="spellStart"/>
      <w:r w:rsidRPr="00C43875">
        <w:rPr>
          <w:rFonts w:ascii="Baskerville" w:hAnsi="Baskerville"/>
        </w:rPr>
        <w:t>Labour</w:t>
      </w:r>
      <w:proofErr w:type="spellEnd"/>
      <w:r w:rsidRPr="00C43875">
        <w:rPr>
          <w:rFonts w:ascii="Baskerville" w:hAnsi="Baskerville"/>
        </w:rPr>
        <w:t xml:space="preserve"> Market Perspective. </w:t>
      </w:r>
      <w:r w:rsidRPr="00C43875">
        <w:rPr>
          <w:rFonts w:ascii="Baskerville" w:hAnsi="Baskerville"/>
          <w:i/>
          <w:iCs/>
        </w:rPr>
        <w:t>International Migration</w:t>
      </w:r>
      <w:r w:rsidRPr="00C43875">
        <w:rPr>
          <w:rFonts w:ascii="Baskerville" w:hAnsi="Baskerville"/>
        </w:rPr>
        <w:t xml:space="preserve"> 53(1): 83–96.</w:t>
      </w:r>
    </w:p>
    <w:p w14:paraId="4143B77E" w14:textId="77777777" w:rsidR="00C43875" w:rsidRPr="00C43875" w:rsidRDefault="00C43875" w:rsidP="00C43875">
      <w:pPr>
        <w:pStyle w:val="Bibliography"/>
        <w:rPr>
          <w:rFonts w:ascii="Baskerville" w:hAnsi="Baskerville"/>
        </w:rPr>
      </w:pPr>
      <w:r w:rsidRPr="00C43875">
        <w:rPr>
          <w:rFonts w:ascii="Baskerville" w:hAnsi="Baskerville"/>
        </w:rPr>
        <w:t xml:space="preserve">Boeri T, </w:t>
      </w:r>
      <w:proofErr w:type="spellStart"/>
      <w:r w:rsidRPr="00C43875">
        <w:rPr>
          <w:rFonts w:ascii="Baskerville" w:hAnsi="Baskerville"/>
        </w:rPr>
        <w:t>Brucker</w:t>
      </w:r>
      <w:proofErr w:type="spellEnd"/>
      <w:r w:rsidRPr="00C43875">
        <w:rPr>
          <w:rFonts w:ascii="Baskerville" w:hAnsi="Baskerville"/>
        </w:rPr>
        <w:t xml:space="preserve"> H, </w:t>
      </w:r>
      <w:proofErr w:type="spellStart"/>
      <w:r w:rsidRPr="00C43875">
        <w:rPr>
          <w:rFonts w:ascii="Baskerville" w:hAnsi="Baskerville"/>
        </w:rPr>
        <w:t>Docquier</w:t>
      </w:r>
      <w:proofErr w:type="spellEnd"/>
      <w:r w:rsidRPr="00C43875">
        <w:rPr>
          <w:rFonts w:ascii="Baskerville" w:hAnsi="Baskerville"/>
        </w:rPr>
        <w:t xml:space="preserve"> F, et al. (</w:t>
      </w:r>
      <w:proofErr w:type="spellStart"/>
      <w:r w:rsidRPr="00C43875">
        <w:rPr>
          <w:rFonts w:ascii="Baskerville" w:hAnsi="Baskerville"/>
        </w:rPr>
        <w:t>eds</w:t>
      </w:r>
      <w:proofErr w:type="spellEnd"/>
      <w:r w:rsidRPr="00C43875">
        <w:rPr>
          <w:rFonts w:ascii="Baskerville" w:hAnsi="Baskerville"/>
        </w:rPr>
        <w:t xml:space="preserve">) (2012) </w:t>
      </w:r>
      <w:r w:rsidRPr="00C43875">
        <w:rPr>
          <w:rFonts w:ascii="Baskerville" w:hAnsi="Baskerville"/>
          <w:i/>
          <w:iCs/>
        </w:rPr>
        <w:t>Brain Drain and Brain Gain: The Global Competition to Attract High-Skilled Migrants</w:t>
      </w:r>
      <w:r w:rsidRPr="00C43875">
        <w:rPr>
          <w:rFonts w:ascii="Baskerville" w:hAnsi="Baskerville"/>
        </w:rPr>
        <w:t>. OUP Oxford.</w:t>
      </w:r>
    </w:p>
    <w:p w14:paraId="5DE33004" w14:textId="77777777" w:rsidR="00C43875" w:rsidRPr="00C43875" w:rsidRDefault="00C43875" w:rsidP="00C43875">
      <w:pPr>
        <w:pStyle w:val="Bibliography"/>
        <w:rPr>
          <w:rFonts w:ascii="Baskerville" w:hAnsi="Baskerville"/>
        </w:rPr>
      </w:pPr>
      <w:r w:rsidRPr="00C43875">
        <w:rPr>
          <w:rFonts w:ascii="Baskerville" w:hAnsi="Baskerville"/>
        </w:rPr>
        <w:t xml:space="preserve">Brooks R and Waters J (2009) A Second Chance at ‘Success’ UK Students and Global Circuits of Higher Education. </w:t>
      </w:r>
      <w:r w:rsidRPr="00C43875">
        <w:rPr>
          <w:rFonts w:ascii="Baskerville" w:hAnsi="Baskerville"/>
          <w:i/>
          <w:iCs/>
        </w:rPr>
        <w:t>Sociology</w:t>
      </w:r>
      <w:r w:rsidRPr="00C43875">
        <w:rPr>
          <w:rFonts w:ascii="Baskerville" w:hAnsi="Baskerville"/>
        </w:rPr>
        <w:t xml:space="preserve"> 43(6): 1085–1102.</w:t>
      </w:r>
    </w:p>
    <w:p w14:paraId="6FB60216" w14:textId="77777777" w:rsidR="00C43875" w:rsidRPr="00C43875" w:rsidRDefault="00C43875" w:rsidP="00C43875">
      <w:pPr>
        <w:pStyle w:val="Bibliography"/>
        <w:rPr>
          <w:rFonts w:ascii="Baskerville" w:hAnsi="Baskerville"/>
        </w:rPr>
      </w:pPr>
      <w:r w:rsidRPr="00C43875">
        <w:rPr>
          <w:rFonts w:ascii="Baskerville" w:hAnsi="Baskerville"/>
        </w:rPr>
        <w:t xml:space="preserve">Brooks R and Waters J (2010) Social networks and educational mobility: the experiences of UK students. </w:t>
      </w:r>
      <w:proofErr w:type="spellStart"/>
      <w:r w:rsidRPr="00C43875">
        <w:rPr>
          <w:rFonts w:ascii="Baskerville" w:hAnsi="Baskerville"/>
          <w:i/>
          <w:iCs/>
        </w:rPr>
        <w:t>Globalisation</w:t>
      </w:r>
      <w:proofErr w:type="spellEnd"/>
      <w:r w:rsidRPr="00C43875">
        <w:rPr>
          <w:rFonts w:ascii="Baskerville" w:hAnsi="Baskerville"/>
          <w:i/>
          <w:iCs/>
        </w:rPr>
        <w:t>, Societies and Education</w:t>
      </w:r>
      <w:r w:rsidRPr="00C43875">
        <w:rPr>
          <w:rFonts w:ascii="Baskerville" w:hAnsi="Baskerville"/>
        </w:rPr>
        <w:t xml:space="preserve"> 8(1): 143–157.</w:t>
      </w:r>
    </w:p>
    <w:p w14:paraId="347AF0C4" w14:textId="77777777" w:rsidR="00C43875" w:rsidRPr="00C43875" w:rsidRDefault="00C43875" w:rsidP="00C43875">
      <w:pPr>
        <w:pStyle w:val="Bibliography"/>
        <w:rPr>
          <w:rFonts w:ascii="Baskerville" w:hAnsi="Baskerville"/>
        </w:rPr>
      </w:pPr>
      <w:r w:rsidRPr="00C43875">
        <w:rPr>
          <w:rFonts w:ascii="Baskerville" w:hAnsi="Baskerville"/>
        </w:rPr>
        <w:t xml:space="preserve">Bryman A (2015) </w:t>
      </w:r>
      <w:r w:rsidRPr="00C43875">
        <w:rPr>
          <w:rFonts w:ascii="Baskerville" w:hAnsi="Baskerville"/>
          <w:i/>
          <w:iCs/>
        </w:rPr>
        <w:t>Social Research Methods</w:t>
      </w:r>
      <w:r w:rsidRPr="00C43875">
        <w:rPr>
          <w:rFonts w:ascii="Baskerville" w:hAnsi="Baskerville"/>
        </w:rPr>
        <w:t>. Oxford University Press.</w:t>
      </w:r>
    </w:p>
    <w:p w14:paraId="6B7362E5" w14:textId="77777777" w:rsidR="00C43875" w:rsidRPr="00C43875" w:rsidRDefault="00C43875" w:rsidP="00C43875">
      <w:pPr>
        <w:pStyle w:val="Bibliography"/>
        <w:rPr>
          <w:rFonts w:ascii="Baskerville" w:hAnsi="Baskerville"/>
        </w:rPr>
      </w:pPr>
      <w:r w:rsidRPr="00C43875">
        <w:rPr>
          <w:rFonts w:ascii="Baskerville" w:hAnsi="Baskerville"/>
        </w:rPr>
        <w:t xml:space="preserve">Carling J (2002) Migration in the age of involuntary immobility: Theoretical reflections and Cape Verdean experiences. </w:t>
      </w:r>
      <w:r w:rsidRPr="00C43875">
        <w:rPr>
          <w:rFonts w:ascii="Baskerville" w:hAnsi="Baskerville"/>
          <w:i/>
          <w:iCs/>
        </w:rPr>
        <w:t>Journal of Ethnic and Migration Studies</w:t>
      </w:r>
      <w:r w:rsidRPr="00C43875">
        <w:rPr>
          <w:rFonts w:ascii="Baskerville" w:hAnsi="Baskerville"/>
        </w:rPr>
        <w:t xml:space="preserve"> 28(1): 5–42.</w:t>
      </w:r>
    </w:p>
    <w:p w14:paraId="44A5E746" w14:textId="77777777" w:rsidR="00C43875" w:rsidRPr="00C43875" w:rsidRDefault="00C43875" w:rsidP="00C43875">
      <w:pPr>
        <w:pStyle w:val="Bibliography"/>
        <w:rPr>
          <w:rFonts w:ascii="Baskerville" w:hAnsi="Baskerville"/>
        </w:rPr>
      </w:pPr>
      <w:r w:rsidRPr="00C43875">
        <w:rPr>
          <w:rFonts w:ascii="Baskerville" w:hAnsi="Baskerville"/>
        </w:rPr>
        <w:t xml:space="preserve">Carlson S (2013) Becoming a Mobile Student – a Processual Perspective on German Degree Student Mobility. </w:t>
      </w:r>
      <w:r w:rsidRPr="00C43875">
        <w:rPr>
          <w:rFonts w:ascii="Baskerville" w:hAnsi="Baskerville"/>
          <w:i/>
          <w:iCs/>
        </w:rPr>
        <w:t>Population, Space and Place</w:t>
      </w:r>
      <w:r w:rsidRPr="00C43875">
        <w:rPr>
          <w:rFonts w:ascii="Baskerville" w:hAnsi="Baskerville"/>
        </w:rPr>
        <w:t xml:space="preserve"> 19(2): 168–180.</w:t>
      </w:r>
    </w:p>
    <w:p w14:paraId="2BA63A7A" w14:textId="77777777" w:rsidR="00C43875" w:rsidRPr="00C43875" w:rsidRDefault="00C43875" w:rsidP="00C43875">
      <w:pPr>
        <w:pStyle w:val="Bibliography"/>
        <w:rPr>
          <w:rFonts w:ascii="Baskerville" w:hAnsi="Baskerville"/>
        </w:rPr>
      </w:pPr>
      <w:proofErr w:type="spellStart"/>
      <w:r w:rsidRPr="00C43875">
        <w:rPr>
          <w:rFonts w:ascii="Baskerville" w:hAnsi="Baskerville"/>
        </w:rPr>
        <w:t>Cressey</w:t>
      </w:r>
      <w:proofErr w:type="spellEnd"/>
      <w:r w:rsidRPr="00C43875">
        <w:rPr>
          <w:rFonts w:ascii="Baskerville" w:hAnsi="Baskerville"/>
        </w:rPr>
        <w:t xml:space="preserve"> D (2016) Academics across Europe join ‘Brexit’ debate. </w:t>
      </w:r>
      <w:r w:rsidRPr="00C43875">
        <w:rPr>
          <w:rFonts w:ascii="Baskerville" w:hAnsi="Baskerville"/>
          <w:i/>
          <w:iCs/>
        </w:rPr>
        <w:t>Nature News</w:t>
      </w:r>
      <w:r w:rsidRPr="00C43875">
        <w:rPr>
          <w:rFonts w:ascii="Baskerville" w:hAnsi="Baskerville"/>
        </w:rPr>
        <w:t xml:space="preserve"> 530(7588): 15.</w:t>
      </w:r>
    </w:p>
    <w:p w14:paraId="231E3031" w14:textId="77777777" w:rsidR="00C43875" w:rsidRPr="00C43875" w:rsidRDefault="00C43875" w:rsidP="00C43875">
      <w:pPr>
        <w:pStyle w:val="Bibliography"/>
        <w:rPr>
          <w:rFonts w:ascii="Baskerville" w:hAnsi="Baskerville"/>
        </w:rPr>
      </w:pPr>
      <w:proofErr w:type="spellStart"/>
      <w:r w:rsidRPr="00C43875">
        <w:rPr>
          <w:rFonts w:ascii="Baskerville" w:hAnsi="Baskerville"/>
        </w:rPr>
        <w:t>Czaika</w:t>
      </w:r>
      <w:proofErr w:type="spellEnd"/>
      <w:r w:rsidRPr="00C43875">
        <w:rPr>
          <w:rFonts w:ascii="Baskerville" w:hAnsi="Baskerville"/>
        </w:rPr>
        <w:t xml:space="preserve"> M and De Haas H (2013) The Effectiveness of Immigration Policies. </w:t>
      </w:r>
      <w:r w:rsidRPr="00C43875">
        <w:rPr>
          <w:rFonts w:ascii="Baskerville" w:hAnsi="Baskerville"/>
          <w:i/>
          <w:iCs/>
        </w:rPr>
        <w:t>Population and Development Review</w:t>
      </w:r>
      <w:r w:rsidRPr="00C43875">
        <w:rPr>
          <w:rFonts w:ascii="Baskerville" w:hAnsi="Baskerville"/>
        </w:rPr>
        <w:t xml:space="preserve"> 39(3): 487–508.</w:t>
      </w:r>
    </w:p>
    <w:p w14:paraId="582B816B" w14:textId="77777777" w:rsidR="00C43875" w:rsidRPr="00C43875" w:rsidRDefault="00C43875" w:rsidP="00C43875">
      <w:pPr>
        <w:pStyle w:val="Bibliography"/>
        <w:rPr>
          <w:rFonts w:ascii="Baskerville" w:hAnsi="Baskerville"/>
        </w:rPr>
      </w:pPr>
      <w:proofErr w:type="spellStart"/>
      <w:r w:rsidRPr="00C43875">
        <w:rPr>
          <w:rFonts w:ascii="Baskerville" w:hAnsi="Baskerville"/>
        </w:rPr>
        <w:t>Czaika</w:t>
      </w:r>
      <w:proofErr w:type="spellEnd"/>
      <w:r w:rsidRPr="00C43875">
        <w:rPr>
          <w:rFonts w:ascii="Baskerville" w:hAnsi="Baskerville"/>
        </w:rPr>
        <w:t xml:space="preserve"> M and Parsons CR (2017) The Gravity of High-Skilled Migration Policies. </w:t>
      </w:r>
      <w:r w:rsidRPr="00C43875">
        <w:rPr>
          <w:rFonts w:ascii="Baskerville" w:hAnsi="Baskerville"/>
          <w:i/>
          <w:iCs/>
        </w:rPr>
        <w:t>Demography</w:t>
      </w:r>
      <w:r w:rsidRPr="00C43875">
        <w:rPr>
          <w:rFonts w:ascii="Baskerville" w:hAnsi="Baskerville"/>
        </w:rPr>
        <w:t xml:space="preserve"> 54(2): 603–630.</w:t>
      </w:r>
    </w:p>
    <w:p w14:paraId="1810D9DD" w14:textId="77777777" w:rsidR="00C43875" w:rsidRPr="00C43875" w:rsidRDefault="00C43875" w:rsidP="00C43875">
      <w:pPr>
        <w:pStyle w:val="Bibliography"/>
        <w:rPr>
          <w:rFonts w:ascii="Baskerville" w:hAnsi="Baskerville"/>
        </w:rPr>
      </w:pPr>
      <w:r w:rsidRPr="00C43875">
        <w:rPr>
          <w:rFonts w:ascii="Baskerville" w:hAnsi="Baskerville"/>
        </w:rPr>
        <w:t xml:space="preserve">de Haas H (2010) The Internal Dynamics of Migration Processes: A Theoretical Inquiry. </w:t>
      </w:r>
      <w:r w:rsidRPr="00C43875">
        <w:rPr>
          <w:rFonts w:ascii="Baskerville" w:hAnsi="Baskerville"/>
          <w:i/>
          <w:iCs/>
        </w:rPr>
        <w:t>Journal of Ethnic and Migration Studies</w:t>
      </w:r>
      <w:r w:rsidRPr="00C43875">
        <w:rPr>
          <w:rFonts w:ascii="Baskerville" w:hAnsi="Baskerville"/>
        </w:rPr>
        <w:t xml:space="preserve"> 36(10): 1587–1617.</w:t>
      </w:r>
    </w:p>
    <w:p w14:paraId="5982ADA7" w14:textId="77777777" w:rsidR="00C43875" w:rsidRPr="00C43875" w:rsidRDefault="00C43875" w:rsidP="00C43875">
      <w:pPr>
        <w:pStyle w:val="Bibliography"/>
        <w:rPr>
          <w:rFonts w:ascii="Baskerville" w:hAnsi="Baskerville"/>
        </w:rPr>
      </w:pPr>
      <w:proofErr w:type="spellStart"/>
      <w:r w:rsidRPr="00C43875">
        <w:rPr>
          <w:rFonts w:ascii="Baskerville" w:hAnsi="Baskerville"/>
        </w:rPr>
        <w:t>Doomernik</w:t>
      </w:r>
      <w:proofErr w:type="spellEnd"/>
      <w:r w:rsidRPr="00C43875">
        <w:rPr>
          <w:rFonts w:ascii="Baskerville" w:hAnsi="Baskerville"/>
        </w:rPr>
        <w:t xml:space="preserve"> J, </w:t>
      </w:r>
      <w:proofErr w:type="spellStart"/>
      <w:r w:rsidRPr="00C43875">
        <w:rPr>
          <w:rFonts w:ascii="Baskerville" w:hAnsi="Baskerville"/>
        </w:rPr>
        <w:t>Koslowski</w:t>
      </w:r>
      <w:proofErr w:type="spellEnd"/>
      <w:r w:rsidRPr="00C43875">
        <w:rPr>
          <w:rFonts w:ascii="Baskerville" w:hAnsi="Baskerville"/>
        </w:rPr>
        <w:t xml:space="preserve"> R and </w:t>
      </w:r>
      <w:proofErr w:type="spellStart"/>
      <w:r w:rsidRPr="00C43875">
        <w:rPr>
          <w:rFonts w:ascii="Baskerville" w:hAnsi="Baskerville"/>
        </w:rPr>
        <w:t>Thranhardt</w:t>
      </w:r>
      <w:proofErr w:type="spellEnd"/>
      <w:r w:rsidRPr="00C43875">
        <w:rPr>
          <w:rFonts w:ascii="Baskerville" w:hAnsi="Baskerville"/>
        </w:rPr>
        <w:t xml:space="preserve"> D (2009) </w:t>
      </w:r>
      <w:r w:rsidRPr="00C43875">
        <w:rPr>
          <w:rFonts w:ascii="Baskerville" w:hAnsi="Baskerville"/>
          <w:i/>
          <w:iCs/>
        </w:rPr>
        <w:t>The Battle for the Brains: Why Immigration Policy is not Enough to Attract the Highly Skilled</w:t>
      </w:r>
      <w:r w:rsidRPr="00C43875">
        <w:rPr>
          <w:rFonts w:ascii="Baskerville" w:hAnsi="Baskerville"/>
        </w:rPr>
        <w:t>. Brussels Forum Paper Series, The German Marshall Fund of the United States. Available from: http://www.gmfus.org/publications/battle-brains-why-immigration-policy-not-enough-attract-highly-skilled (accessed 19 September 2016).</w:t>
      </w:r>
    </w:p>
    <w:p w14:paraId="054CCC9E" w14:textId="77777777" w:rsidR="00C43875" w:rsidRPr="00C43875" w:rsidRDefault="00C43875" w:rsidP="00C43875">
      <w:pPr>
        <w:pStyle w:val="Bibliography"/>
        <w:rPr>
          <w:rFonts w:ascii="Baskerville" w:hAnsi="Baskerville"/>
        </w:rPr>
      </w:pPr>
      <w:r w:rsidRPr="00C43875">
        <w:rPr>
          <w:rFonts w:ascii="Baskerville" w:hAnsi="Baskerville"/>
        </w:rPr>
        <w:t xml:space="preserve">Favell A (ed.) (2008) </w:t>
      </w:r>
      <w:proofErr w:type="spellStart"/>
      <w:r w:rsidRPr="00C43875">
        <w:rPr>
          <w:rFonts w:ascii="Baskerville" w:hAnsi="Baskerville"/>
          <w:i/>
          <w:iCs/>
        </w:rPr>
        <w:t>Eurostars</w:t>
      </w:r>
      <w:proofErr w:type="spellEnd"/>
      <w:r w:rsidRPr="00C43875">
        <w:rPr>
          <w:rFonts w:ascii="Baskerville" w:hAnsi="Baskerville"/>
          <w:i/>
          <w:iCs/>
        </w:rPr>
        <w:t xml:space="preserve"> and </w:t>
      </w:r>
      <w:proofErr w:type="spellStart"/>
      <w:r w:rsidRPr="00C43875">
        <w:rPr>
          <w:rFonts w:ascii="Baskerville" w:hAnsi="Baskerville"/>
          <w:i/>
          <w:iCs/>
        </w:rPr>
        <w:t>Eurocities</w:t>
      </w:r>
      <w:proofErr w:type="spellEnd"/>
      <w:r w:rsidRPr="00C43875">
        <w:rPr>
          <w:rFonts w:ascii="Baskerville" w:hAnsi="Baskerville"/>
        </w:rPr>
        <w:t>. Oxford, UK: Blackwell Publishing Ltd. Available from: http://doi.wiley.com/10.1002/9780470712818 (accessed 19 September 2016).</w:t>
      </w:r>
    </w:p>
    <w:p w14:paraId="6E5280EB" w14:textId="77777777" w:rsidR="00C43875" w:rsidRPr="00C43875" w:rsidRDefault="00C43875" w:rsidP="00C43875">
      <w:pPr>
        <w:pStyle w:val="Bibliography"/>
        <w:rPr>
          <w:rFonts w:ascii="Baskerville" w:hAnsi="Baskerville"/>
        </w:rPr>
      </w:pPr>
      <w:r w:rsidRPr="00C43875">
        <w:rPr>
          <w:rFonts w:ascii="Baskerville" w:hAnsi="Baskerville"/>
        </w:rPr>
        <w:t xml:space="preserve">Findlay AM (2011) An Assessment of Supply and Demand-side Theorizations of International Student Mobility. </w:t>
      </w:r>
      <w:r w:rsidRPr="00C43875">
        <w:rPr>
          <w:rFonts w:ascii="Baskerville" w:hAnsi="Baskerville"/>
          <w:i/>
          <w:iCs/>
        </w:rPr>
        <w:t>International Migration</w:t>
      </w:r>
      <w:r w:rsidRPr="00C43875">
        <w:rPr>
          <w:rFonts w:ascii="Baskerville" w:hAnsi="Baskerville"/>
        </w:rPr>
        <w:t xml:space="preserve"> 49(2): 162–190.</w:t>
      </w:r>
    </w:p>
    <w:p w14:paraId="6E28A810" w14:textId="77777777" w:rsidR="00C43875" w:rsidRPr="00C43875" w:rsidRDefault="00C43875" w:rsidP="00C43875">
      <w:pPr>
        <w:pStyle w:val="Bibliography"/>
        <w:rPr>
          <w:rFonts w:ascii="Baskerville" w:hAnsi="Baskerville"/>
        </w:rPr>
      </w:pPr>
      <w:r w:rsidRPr="00C43875">
        <w:rPr>
          <w:rFonts w:ascii="Baskerville" w:hAnsi="Baskerville"/>
        </w:rPr>
        <w:lastRenderedPageBreak/>
        <w:t xml:space="preserve">Findlay AM, King R, Smith FM, et al. (2012) World class? An investigation of </w:t>
      </w:r>
      <w:proofErr w:type="spellStart"/>
      <w:r w:rsidRPr="00C43875">
        <w:rPr>
          <w:rFonts w:ascii="Baskerville" w:hAnsi="Baskerville"/>
        </w:rPr>
        <w:t>globalisation</w:t>
      </w:r>
      <w:proofErr w:type="spellEnd"/>
      <w:r w:rsidRPr="00C43875">
        <w:rPr>
          <w:rFonts w:ascii="Baskerville" w:hAnsi="Baskerville"/>
        </w:rPr>
        <w:t xml:space="preserve">, difference and international student mobility. </w:t>
      </w:r>
      <w:r w:rsidRPr="00C43875">
        <w:rPr>
          <w:rFonts w:ascii="Baskerville" w:hAnsi="Baskerville"/>
          <w:i/>
          <w:iCs/>
        </w:rPr>
        <w:t>Transactions of the Institute of British Geographers</w:t>
      </w:r>
      <w:r w:rsidRPr="00C43875">
        <w:rPr>
          <w:rFonts w:ascii="Baskerville" w:hAnsi="Baskerville"/>
        </w:rPr>
        <w:t xml:space="preserve"> 37(1): 118–131.</w:t>
      </w:r>
    </w:p>
    <w:p w14:paraId="28C44ED9" w14:textId="77777777" w:rsidR="00C43875" w:rsidRPr="00C43875" w:rsidRDefault="00C43875" w:rsidP="00C43875">
      <w:pPr>
        <w:pStyle w:val="Bibliography"/>
        <w:rPr>
          <w:rFonts w:ascii="Baskerville" w:hAnsi="Baskerville"/>
        </w:rPr>
      </w:pPr>
      <w:r w:rsidRPr="00C43875">
        <w:rPr>
          <w:rFonts w:ascii="Baskerville" w:hAnsi="Baskerville"/>
        </w:rPr>
        <w:t xml:space="preserve">Friedman TL (2006) </w:t>
      </w:r>
      <w:r w:rsidRPr="00C43875">
        <w:rPr>
          <w:rFonts w:ascii="Baskerville" w:hAnsi="Baskerville"/>
          <w:i/>
          <w:iCs/>
        </w:rPr>
        <w:t>The World Is Flat: The Globalized World in the Twenty-first Century</w:t>
      </w:r>
      <w:r w:rsidRPr="00C43875">
        <w:rPr>
          <w:rFonts w:ascii="Baskerville" w:hAnsi="Baskerville"/>
        </w:rPr>
        <w:t>. First Edition. London: Penguin Books.</w:t>
      </w:r>
    </w:p>
    <w:p w14:paraId="0E119701" w14:textId="77777777" w:rsidR="00C43875" w:rsidRPr="00C43875" w:rsidRDefault="00C43875" w:rsidP="00C43875">
      <w:pPr>
        <w:pStyle w:val="Bibliography"/>
        <w:rPr>
          <w:rFonts w:ascii="Baskerville" w:hAnsi="Baskerville"/>
        </w:rPr>
      </w:pPr>
      <w:r w:rsidRPr="00C43875">
        <w:rPr>
          <w:rFonts w:ascii="Baskerville" w:hAnsi="Baskerville"/>
        </w:rPr>
        <w:t xml:space="preserve">Green AG and Green DA (1995) Canadian Immigration Policy: The Effectiveness of the Point System and Other Instruments. </w:t>
      </w:r>
      <w:r w:rsidRPr="00C43875">
        <w:rPr>
          <w:rFonts w:ascii="Baskerville" w:hAnsi="Baskerville"/>
          <w:i/>
          <w:iCs/>
        </w:rPr>
        <w:t xml:space="preserve">The Canadian Journal of Economics / Revue </w:t>
      </w:r>
      <w:proofErr w:type="spellStart"/>
      <w:r w:rsidRPr="00C43875">
        <w:rPr>
          <w:rFonts w:ascii="Baskerville" w:hAnsi="Baskerville"/>
          <w:i/>
          <w:iCs/>
        </w:rPr>
        <w:t>canadienne</w:t>
      </w:r>
      <w:proofErr w:type="spellEnd"/>
      <w:r w:rsidRPr="00C43875">
        <w:rPr>
          <w:rFonts w:ascii="Baskerville" w:hAnsi="Baskerville"/>
          <w:i/>
          <w:iCs/>
        </w:rPr>
        <w:t xml:space="preserve"> </w:t>
      </w:r>
      <w:proofErr w:type="spellStart"/>
      <w:r w:rsidRPr="00C43875">
        <w:rPr>
          <w:rFonts w:ascii="Baskerville" w:hAnsi="Baskerville"/>
          <w:i/>
          <w:iCs/>
        </w:rPr>
        <w:t>d’Economique</w:t>
      </w:r>
      <w:proofErr w:type="spellEnd"/>
      <w:r w:rsidRPr="00C43875">
        <w:rPr>
          <w:rFonts w:ascii="Baskerville" w:hAnsi="Baskerville"/>
        </w:rPr>
        <w:t xml:space="preserve"> 28(4b): 1006–1041.</w:t>
      </w:r>
    </w:p>
    <w:p w14:paraId="53DAAF5E" w14:textId="77777777" w:rsidR="00C43875" w:rsidRPr="00C43875" w:rsidRDefault="00C43875" w:rsidP="00C43875">
      <w:pPr>
        <w:pStyle w:val="Bibliography"/>
        <w:rPr>
          <w:rFonts w:ascii="Baskerville" w:hAnsi="Baskerville"/>
        </w:rPr>
      </w:pPr>
      <w:r w:rsidRPr="00C43875">
        <w:rPr>
          <w:rFonts w:ascii="Baskerville" w:hAnsi="Baskerville"/>
        </w:rPr>
        <w:t xml:space="preserve">Harvey WS (2009) British and Indian scientists in Boston considering returning to their home countries. </w:t>
      </w:r>
      <w:r w:rsidRPr="00C43875">
        <w:rPr>
          <w:rFonts w:ascii="Baskerville" w:hAnsi="Baskerville"/>
          <w:i/>
          <w:iCs/>
        </w:rPr>
        <w:t>Population, Space and Place</w:t>
      </w:r>
      <w:r w:rsidRPr="00C43875">
        <w:rPr>
          <w:rFonts w:ascii="Baskerville" w:hAnsi="Baskerville"/>
        </w:rPr>
        <w:t xml:space="preserve"> 15(6): 493–508.</w:t>
      </w:r>
    </w:p>
    <w:p w14:paraId="07869739" w14:textId="77777777" w:rsidR="00C43875" w:rsidRPr="00C43875" w:rsidRDefault="00C43875" w:rsidP="00C43875">
      <w:pPr>
        <w:pStyle w:val="Bibliography"/>
        <w:rPr>
          <w:rFonts w:ascii="Baskerville" w:hAnsi="Baskerville"/>
        </w:rPr>
      </w:pPr>
      <w:proofErr w:type="spellStart"/>
      <w:r w:rsidRPr="00C43875">
        <w:rPr>
          <w:rFonts w:ascii="Baskerville" w:hAnsi="Baskerville"/>
        </w:rPr>
        <w:t>Janghorban</w:t>
      </w:r>
      <w:proofErr w:type="spellEnd"/>
      <w:r w:rsidRPr="00C43875">
        <w:rPr>
          <w:rFonts w:ascii="Baskerville" w:hAnsi="Baskerville"/>
        </w:rPr>
        <w:t xml:space="preserve"> R, </w:t>
      </w:r>
      <w:proofErr w:type="spellStart"/>
      <w:r w:rsidRPr="00C43875">
        <w:rPr>
          <w:rFonts w:ascii="Baskerville" w:hAnsi="Baskerville"/>
        </w:rPr>
        <w:t>Roudsari</w:t>
      </w:r>
      <w:proofErr w:type="spellEnd"/>
      <w:r w:rsidRPr="00C43875">
        <w:rPr>
          <w:rFonts w:ascii="Baskerville" w:hAnsi="Baskerville"/>
        </w:rPr>
        <w:t xml:space="preserve"> RL and </w:t>
      </w:r>
      <w:proofErr w:type="spellStart"/>
      <w:r w:rsidRPr="00C43875">
        <w:rPr>
          <w:rFonts w:ascii="Baskerville" w:hAnsi="Baskerville"/>
        </w:rPr>
        <w:t>Taghipour</w:t>
      </w:r>
      <w:proofErr w:type="spellEnd"/>
      <w:r w:rsidRPr="00C43875">
        <w:rPr>
          <w:rFonts w:ascii="Baskerville" w:hAnsi="Baskerville"/>
        </w:rPr>
        <w:t xml:space="preserve"> A (2014) Skype interviewing: The new generation of online synchronous interview in qualitative research. </w:t>
      </w:r>
      <w:r w:rsidRPr="00C43875">
        <w:rPr>
          <w:rFonts w:ascii="Baskerville" w:hAnsi="Baskerville"/>
          <w:i/>
          <w:iCs/>
        </w:rPr>
        <w:t>International Journal of Qualitative Studies on Health and Well-being</w:t>
      </w:r>
      <w:r w:rsidRPr="00C43875">
        <w:rPr>
          <w:rFonts w:ascii="Baskerville" w:hAnsi="Baskerville"/>
        </w:rPr>
        <w:t xml:space="preserve"> 9. Available from: http://www.ncbi.nlm.nih.gov/pmc/articles/PMC3991833/ (accessed 12 July 2017).</w:t>
      </w:r>
    </w:p>
    <w:p w14:paraId="516412AA" w14:textId="77777777" w:rsidR="00C43875" w:rsidRPr="00C43875" w:rsidRDefault="00C43875" w:rsidP="00C43875">
      <w:pPr>
        <w:pStyle w:val="Bibliography"/>
        <w:rPr>
          <w:rFonts w:ascii="Baskerville" w:hAnsi="Baskerville"/>
        </w:rPr>
      </w:pPr>
      <w:r w:rsidRPr="00C43875">
        <w:rPr>
          <w:rFonts w:ascii="Baskerville" w:hAnsi="Baskerville"/>
        </w:rPr>
        <w:t xml:space="preserve">Jasso G and </w:t>
      </w:r>
      <w:proofErr w:type="spellStart"/>
      <w:r w:rsidRPr="00C43875">
        <w:rPr>
          <w:rFonts w:ascii="Baskerville" w:hAnsi="Baskerville"/>
        </w:rPr>
        <w:t>Rosenzweig</w:t>
      </w:r>
      <w:proofErr w:type="spellEnd"/>
      <w:r w:rsidRPr="00C43875">
        <w:rPr>
          <w:rFonts w:ascii="Baskerville" w:hAnsi="Baskerville"/>
        </w:rPr>
        <w:t xml:space="preserve"> MR (2009) Selection Criteria and the Skill Composition of Immigrants: A Comparative Analysis of Australian and U.S. Employment Immigration - Oxford Scholarship. In: </w:t>
      </w:r>
      <w:proofErr w:type="spellStart"/>
      <w:r w:rsidRPr="00C43875">
        <w:rPr>
          <w:rFonts w:ascii="Baskerville" w:hAnsi="Baskerville"/>
        </w:rPr>
        <w:t>Bhagwati</w:t>
      </w:r>
      <w:proofErr w:type="spellEnd"/>
      <w:r w:rsidRPr="00C43875">
        <w:rPr>
          <w:rFonts w:ascii="Baskerville" w:hAnsi="Baskerville"/>
        </w:rPr>
        <w:t xml:space="preserve"> J and Hanson G (</w:t>
      </w:r>
      <w:proofErr w:type="spellStart"/>
      <w:r w:rsidRPr="00C43875">
        <w:rPr>
          <w:rFonts w:ascii="Baskerville" w:hAnsi="Baskerville"/>
        </w:rPr>
        <w:t>eds</w:t>
      </w:r>
      <w:proofErr w:type="spellEnd"/>
      <w:r w:rsidRPr="00C43875">
        <w:rPr>
          <w:rFonts w:ascii="Baskerville" w:hAnsi="Baskerville"/>
        </w:rPr>
        <w:t xml:space="preserve">), </w:t>
      </w:r>
      <w:r w:rsidRPr="00C43875">
        <w:rPr>
          <w:rFonts w:ascii="Baskerville" w:hAnsi="Baskerville"/>
          <w:i/>
          <w:iCs/>
        </w:rPr>
        <w:t>Skilled Immigration Today: Prospects, Problems, and Policies</w:t>
      </w:r>
      <w:r w:rsidRPr="00C43875">
        <w:rPr>
          <w:rFonts w:ascii="Baskerville" w:hAnsi="Baskerville"/>
        </w:rPr>
        <w:t>, New York: Oxford University Press. Available from: http://www.oxfordscholarship.com/view/10.1093/acprof:oso/9780195382433.001.0001/acprof-9780195382433-chapter-6 (accessed 19 September 2016).</w:t>
      </w:r>
    </w:p>
    <w:p w14:paraId="072CDD00" w14:textId="77777777" w:rsidR="00C43875" w:rsidRPr="00C43875" w:rsidRDefault="00C43875" w:rsidP="00C43875">
      <w:pPr>
        <w:pStyle w:val="Bibliography"/>
        <w:rPr>
          <w:rFonts w:ascii="Baskerville" w:hAnsi="Baskerville"/>
        </w:rPr>
      </w:pPr>
      <w:proofErr w:type="spellStart"/>
      <w:r w:rsidRPr="00C43875">
        <w:rPr>
          <w:rFonts w:ascii="Baskerville" w:hAnsi="Baskerville"/>
        </w:rPr>
        <w:t>Jayaram</w:t>
      </w:r>
      <w:proofErr w:type="spellEnd"/>
      <w:r w:rsidRPr="00C43875">
        <w:rPr>
          <w:rFonts w:ascii="Baskerville" w:hAnsi="Baskerville"/>
        </w:rPr>
        <w:t xml:space="preserve"> N (2003) The Fall of the Guru: The Decline of the Academic Profession in India. In: </w:t>
      </w:r>
      <w:proofErr w:type="spellStart"/>
      <w:r w:rsidRPr="00C43875">
        <w:rPr>
          <w:rFonts w:ascii="Baskerville" w:hAnsi="Baskerville"/>
        </w:rPr>
        <w:t>Altbach</w:t>
      </w:r>
      <w:proofErr w:type="spellEnd"/>
      <w:r w:rsidRPr="00C43875">
        <w:rPr>
          <w:rFonts w:ascii="Baskerville" w:hAnsi="Baskerville"/>
        </w:rPr>
        <w:t xml:space="preserve"> PG (ed.), </w:t>
      </w:r>
      <w:r w:rsidRPr="00C43875">
        <w:rPr>
          <w:rFonts w:ascii="Baskerville" w:hAnsi="Baskerville"/>
          <w:i/>
          <w:iCs/>
        </w:rPr>
        <w:t>The Decline of the Guru</w:t>
      </w:r>
      <w:r w:rsidRPr="00C43875">
        <w:rPr>
          <w:rFonts w:ascii="Baskerville" w:hAnsi="Baskerville"/>
        </w:rPr>
        <w:t>, Palgrave Macmillan US, pp. 199–230. Available from: http://link.springer.com/chapter/10.1057/9781403982568_8 (accessed 19 September 2016).</w:t>
      </w:r>
    </w:p>
    <w:p w14:paraId="5F270949" w14:textId="77777777" w:rsidR="00C43875" w:rsidRPr="00C43875" w:rsidRDefault="00C43875" w:rsidP="00C43875">
      <w:pPr>
        <w:pStyle w:val="Bibliography"/>
        <w:rPr>
          <w:rFonts w:ascii="Baskerville" w:hAnsi="Baskerville"/>
        </w:rPr>
      </w:pPr>
      <w:proofErr w:type="spellStart"/>
      <w:r w:rsidRPr="00C43875">
        <w:rPr>
          <w:rFonts w:ascii="Baskerville" w:hAnsi="Baskerville"/>
        </w:rPr>
        <w:t>Jayaram</w:t>
      </w:r>
      <w:proofErr w:type="spellEnd"/>
      <w:r w:rsidRPr="00C43875">
        <w:rPr>
          <w:rFonts w:ascii="Baskerville" w:hAnsi="Baskerville"/>
        </w:rPr>
        <w:t xml:space="preserve"> N (2011) Toward World-Class Status?  The IIT System and IIT Bombay. In: </w:t>
      </w:r>
      <w:proofErr w:type="spellStart"/>
      <w:r w:rsidRPr="00C43875">
        <w:rPr>
          <w:rFonts w:ascii="Baskerville" w:hAnsi="Baskerville"/>
        </w:rPr>
        <w:t>Altbach</w:t>
      </w:r>
      <w:proofErr w:type="spellEnd"/>
      <w:r w:rsidRPr="00C43875">
        <w:rPr>
          <w:rFonts w:ascii="Baskerville" w:hAnsi="Baskerville"/>
        </w:rPr>
        <w:t xml:space="preserve"> PG (ed.), </w:t>
      </w:r>
      <w:r w:rsidRPr="00C43875">
        <w:rPr>
          <w:rFonts w:ascii="Baskerville" w:hAnsi="Baskerville"/>
          <w:i/>
          <w:iCs/>
        </w:rPr>
        <w:t>The Road to Academic Excellence</w:t>
      </w:r>
      <w:r w:rsidRPr="00C43875">
        <w:rPr>
          <w:rFonts w:ascii="Baskerville" w:hAnsi="Baskerville"/>
        </w:rPr>
        <w:t>, Directions in Development - General, The World Bank, pp. 167–193. Available from: http://elibrary.worldbank.org/doi/abs/10.1596/9780821388051_CH06 (accessed 19 September 2016).</w:t>
      </w:r>
    </w:p>
    <w:p w14:paraId="779C2FE0" w14:textId="77777777" w:rsidR="00C43875" w:rsidRPr="00C43875" w:rsidRDefault="00C43875" w:rsidP="00C43875">
      <w:pPr>
        <w:pStyle w:val="Bibliography"/>
        <w:rPr>
          <w:rFonts w:ascii="Baskerville" w:hAnsi="Baskerville"/>
        </w:rPr>
      </w:pPr>
      <w:proofErr w:type="spellStart"/>
      <w:r w:rsidRPr="00C43875">
        <w:rPr>
          <w:rFonts w:ascii="Baskerville" w:hAnsi="Baskerville"/>
        </w:rPr>
        <w:t>Khadria</w:t>
      </w:r>
      <w:proofErr w:type="spellEnd"/>
      <w:r w:rsidRPr="00C43875">
        <w:rPr>
          <w:rFonts w:ascii="Baskerville" w:hAnsi="Baskerville"/>
        </w:rPr>
        <w:t xml:space="preserve"> B (2003) Case-Study of the Indian Scientific Diaspora. IRD Editions. In: </w:t>
      </w:r>
      <w:proofErr w:type="spellStart"/>
      <w:r w:rsidRPr="00C43875">
        <w:rPr>
          <w:rFonts w:ascii="Baskerville" w:hAnsi="Baskerville"/>
        </w:rPr>
        <w:t>Barré</w:t>
      </w:r>
      <w:proofErr w:type="spellEnd"/>
      <w:r w:rsidRPr="00C43875">
        <w:rPr>
          <w:rFonts w:ascii="Baskerville" w:hAnsi="Baskerville"/>
        </w:rPr>
        <w:t xml:space="preserve"> R, Hernandez V, Meyer J-B, et al. (</w:t>
      </w:r>
      <w:proofErr w:type="spellStart"/>
      <w:r w:rsidRPr="00C43875">
        <w:rPr>
          <w:rFonts w:ascii="Baskerville" w:hAnsi="Baskerville"/>
        </w:rPr>
        <w:t>eds</w:t>
      </w:r>
      <w:proofErr w:type="spellEnd"/>
      <w:r w:rsidRPr="00C43875">
        <w:rPr>
          <w:rFonts w:ascii="Baskerville" w:hAnsi="Baskerville"/>
        </w:rPr>
        <w:t xml:space="preserve">), </w:t>
      </w:r>
      <w:r w:rsidRPr="00C43875">
        <w:rPr>
          <w:rFonts w:ascii="Baskerville" w:hAnsi="Baskerville"/>
          <w:i/>
          <w:iCs/>
        </w:rPr>
        <w:t xml:space="preserve">Diasporas </w:t>
      </w:r>
      <w:proofErr w:type="spellStart"/>
      <w:r w:rsidRPr="00C43875">
        <w:rPr>
          <w:rFonts w:ascii="Baskerville" w:hAnsi="Baskerville"/>
          <w:i/>
          <w:iCs/>
        </w:rPr>
        <w:t>scientifiques</w:t>
      </w:r>
      <w:proofErr w:type="spellEnd"/>
      <w:r w:rsidRPr="00C43875">
        <w:rPr>
          <w:rFonts w:ascii="Baskerville" w:hAnsi="Baskerville"/>
        </w:rPr>
        <w:t>, Paris. Available from: http://www.academia.edu/27362345/Chapitre_9._Case-Study_of_the_Indian_Scientific_Diaspora (accessed 19 September 2016).</w:t>
      </w:r>
    </w:p>
    <w:p w14:paraId="3DE595F7" w14:textId="77777777" w:rsidR="00C43875" w:rsidRPr="00C43875" w:rsidRDefault="00C43875" w:rsidP="00C43875">
      <w:pPr>
        <w:pStyle w:val="Bibliography"/>
        <w:rPr>
          <w:rFonts w:ascii="Baskerville" w:hAnsi="Baskerville"/>
        </w:rPr>
      </w:pPr>
      <w:r w:rsidRPr="00C43875">
        <w:rPr>
          <w:rFonts w:ascii="Baskerville" w:hAnsi="Baskerville"/>
        </w:rPr>
        <w:t xml:space="preserve">King R (2002) Towards a new map of European migration. </w:t>
      </w:r>
      <w:r w:rsidRPr="00C43875">
        <w:rPr>
          <w:rFonts w:ascii="Baskerville" w:hAnsi="Baskerville"/>
          <w:i/>
          <w:iCs/>
        </w:rPr>
        <w:t>International Journal of Population Geography</w:t>
      </w:r>
      <w:r w:rsidRPr="00C43875">
        <w:rPr>
          <w:rFonts w:ascii="Baskerville" w:hAnsi="Baskerville"/>
        </w:rPr>
        <w:t xml:space="preserve"> 8(2): 89–106.</w:t>
      </w:r>
    </w:p>
    <w:p w14:paraId="2BB70CA8" w14:textId="77777777" w:rsidR="00C43875" w:rsidRPr="00C43875" w:rsidRDefault="00C43875" w:rsidP="00C43875">
      <w:pPr>
        <w:pStyle w:val="Bibliography"/>
        <w:rPr>
          <w:rFonts w:ascii="Baskerville" w:hAnsi="Baskerville"/>
        </w:rPr>
      </w:pPr>
      <w:r w:rsidRPr="00C43875">
        <w:rPr>
          <w:rFonts w:ascii="Baskerville" w:hAnsi="Baskerville"/>
        </w:rPr>
        <w:t>King R and Ruiz-</w:t>
      </w:r>
      <w:proofErr w:type="spellStart"/>
      <w:r w:rsidRPr="00C43875">
        <w:rPr>
          <w:rFonts w:ascii="Baskerville" w:hAnsi="Baskerville"/>
        </w:rPr>
        <w:t>Gelices</w:t>
      </w:r>
      <w:proofErr w:type="spellEnd"/>
      <w:r w:rsidRPr="00C43875">
        <w:rPr>
          <w:rFonts w:ascii="Baskerville" w:hAnsi="Baskerville"/>
        </w:rPr>
        <w:t xml:space="preserve"> E (2003) International student migration and the European ‘Year Abroad’: effects on European identity and subsequent migration </w:t>
      </w:r>
      <w:proofErr w:type="spellStart"/>
      <w:r w:rsidRPr="00C43875">
        <w:rPr>
          <w:rFonts w:ascii="Baskerville" w:hAnsi="Baskerville"/>
        </w:rPr>
        <w:t>behaviour</w:t>
      </w:r>
      <w:proofErr w:type="spellEnd"/>
      <w:r w:rsidRPr="00C43875">
        <w:rPr>
          <w:rFonts w:ascii="Baskerville" w:hAnsi="Baskerville"/>
        </w:rPr>
        <w:t xml:space="preserve">. </w:t>
      </w:r>
      <w:r w:rsidRPr="00C43875">
        <w:rPr>
          <w:rFonts w:ascii="Baskerville" w:hAnsi="Baskerville"/>
          <w:i/>
          <w:iCs/>
        </w:rPr>
        <w:t>International Journal of Population Geography</w:t>
      </w:r>
      <w:r w:rsidRPr="00C43875">
        <w:rPr>
          <w:rFonts w:ascii="Baskerville" w:hAnsi="Baskerville"/>
        </w:rPr>
        <w:t xml:space="preserve"> 9(3): 229–252.</w:t>
      </w:r>
    </w:p>
    <w:p w14:paraId="286D6066" w14:textId="77777777" w:rsidR="00C43875" w:rsidRPr="00C43875" w:rsidRDefault="00C43875" w:rsidP="00C43875">
      <w:pPr>
        <w:pStyle w:val="Bibliography"/>
        <w:rPr>
          <w:rFonts w:ascii="Baskerville" w:hAnsi="Baskerville"/>
        </w:rPr>
      </w:pPr>
      <w:proofErr w:type="spellStart"/>
      <w:r w:rsidRPr="00C43875">
        <w:rPr>
          <w:rFonts w:ascii="Baskerville" w:hAnsi="Baskerville"/>
        </w:rPr>
        <w:t>Kofman</w:t>
      </w:r>
      <w:proofErr w:type="spellEnd"/>
      <w:r w:rsidRPr="00C43875">
        <w:rPr>
          <w:rFonts w:ascii="Baskerville" w:hAnsi="Baskerville"/>
        </w:rPr>
        <w:t xml:space="preserve"> E (2012) Gender and skilled migration in Europe. </w:t>
      </w:r>
      <w:proofErr w:type="spellStart"/>
      <w:r w:rsidRPr="00C43875">
        <w:rPr>
          <w:rFonts w:ascii="Baskerville" w:hAnsi="Baskerville"/>
          <w:i/>
          <w:iCs/>
        </w:rPr>
        <w:t>Cuadernos</w:t>
      </w:r>
      <w:proofErr w:type="spellEnd"/>
      <w:r w:rsidRPr="00C43875">
        <w:rPr>
          <w:rFonts w:ascii="Baskerville" w:hAnsi="Baskerville"/>
          <w:i/>
          <w:iCs/>
        </w:rPr>
        <w:t xml:space="preserve"> de </w:t>
      </w:r>
      <w:proofErr w:type="spellStart"/>
      <w:r w:rsidRPr="00C43875">
        <w:rPr>
          <w:rFonts w:ascii="Baskerville" w:hAnsi="Baskerville"/>
          <w:i/>
          <w:iCs/>
        </w:rPr>
        <w:t>Relaciones</w:t>
      </w:r>
      <w:proofErr w:type="spellEnd"/>
      <w:r w:rsidRPr="00C43875">
        <w:rPr>
          <w:rFonts w:ascii="Baskerville" w:hAnsi="Baskerville"/>
          <w:i/>
          <w:iCs/>
        </w:rPr>
        <w:t xml:space="preserve"> </w:t>
      </w:r>
      <w:proofErr w:type="spellStart"/>
      <w:r w:rsidRPr="00C43875">
        <w:rPr>
          <w:rFonts w:ascii="Baskerville" w:hAnsi="Baskerville"/>
          <w:i/>
          <w:iCs/>
        </w:rPr>
        <w:t>Laborales</w:t>
      </w:r>
      <w:proofErr w:type="spellEnd"/>
      <w:r w:rsidRPr="00C43875">
        <w:rPr>
          <w:rFonts w:ascii="Baskerville" w:hAnsi="Baskerville"/>
        </w:rPr>
        <w:t xml:space="preserve"> 30(1): 63–89.</w:t>
      </w:r>
    </w:p>
    <w:p w14:paraId="0717FAF5" w14:textId="77777777" w:rsidR="00C43875" w:rsidRPr="00C43875" w:rsidRDefault="00C43875" w:rsidP="00C43875">
      <w:pPr>
        <w:pStyle w:val="Bibliography"/>
        <w:rPr>
          <w:rFonts w:ascii="Baskerville" w:hAnsi="Baskerville"/>
        </w:rPr>
      </w:pPr>
      <w:proofErr w:type="spellStart"/>
      <w:r w:rsidRPr="00C43875">
        <w:rPr>
          <w:rFonts w:ascii="Baskerville" w:hAnsi="Baskerville"/>
        </w:rPr>
        <w:lastRenderedPageBreak/>
        <w:t>Kofman</w:t>
      </w:r>
      <w:proofErr w:type="spellEnd"/>
      <w:r w:rsidRPr="00C43875">
        <w:rPr>
          <w:rFonts w:ascii="Baskerville" w:hAnsi="Baskerville"/>
        </w:rPr>
        <w:t xml:space="preserve"> E (2014) Towards a Gendered Evaluation of (Highly) Skilled Immigration Policies in Europe. </w:t>
      </w:r>
      <w:r w:rsidRPr="00C43875">
        <w:rPr>
          <w:rFonts w:ascii="Baskerville" w:hAnsi="Baskerville"/>
          <w:i/>
          <w:iCs/>
        </w:rPr>
        <w:t>International Migration</w:t>
      </w:r>
      <w:r w:rsidRPr="00C43875">
        <w:rPr>
          <w:rFonts w:ascii="Baskerville" w:hAnsi="Baskerville"/>
        </w:rPr>
        <w:t xml:space="preserve"> 52(3): 116–128.</w:t>
      </w:r>
    </w:p>
    <w:p w14:paraId="3E032A92" w14:textId="77777777" w:rsidR="00C43875" w:rsidRPr="00C43875" w:rsidRDefault="00C43875" w:rsidP="00C43875">
      <w:pPr>
        <w:pStyle w:val="Bibliography"/>
        <w:rPr>
          <w:rFonts w:ascii="Baskerville" w:hAnsi="Baskerville"/>
        </w:rPr>
      </w:pPr>
      <w:proofErr w:type="spellStart"/>
      <w:r w:rsidRPr="00C43875">
        <w:rPr>
          <w:rFonts w:ascii="Baskerville" w:hAnsi="Baskerville"/>
        </w:rPr>
        <w:t>Mahroum</w:t>
      </w:r>
      <w:proofErr w:type="spellEnd"/>
      <w:r w:rsidRPr="00C43875">
        <w:rPr>
          <w:rFonts w:ascii="Baskerville" w:hAnsi="Baskerville"/>
        </w:rPr>
        <w:t xml:space="preserve"> S (2002) </w:t>
      </w:r>
      <w:r w:rsidRPr="00C43875">
        <w:rPr>
          <w:rFonts w:ascii="Baskerville" w:hAnsi="Baskerville"/>
          <w:i/>
          <w:iCs/>
        </w:rPr>
        <w:t>The International Mobility of Academics: The UK Case</w:t>
      </w:r>
      <w:r w:rsidRPr="00C43875">
        <w:rPr>
          <w:rFonts w:ascii="Baskerville" w:hAnsi="Baskerville"/>
        </w:rPr>
        <w:t>. Universal Publishers.</w:t>
      </w:r>
    </w:p>
    <w:p w14:paraId="1A850B44" w14:textId="77777777" w:rsidR="00C43875" w:rsidRPr="00C43875" w:rsidRDefault="00C43875" w:rsidP="00C43875">
      <w:pPr>
        <w:pStyle w:val="Bibliography"/>
        <w:rPr>
          <w:rFonts w:ascii="Baskerville" w:hAnsi="Baskerville"/>
        </w:rPr>
      </w:pPr>
      <w:proofErr w:type="spellStart"/>
      <w:r w:rsidRPr="00C43875">
        <w:rPr>
          <w:rFonts w:ascii="Baskerville" w:hAnsi="Baskerville"/>
        </w:rPr>
        <w:t>Marginson</w:t>
      </w:r>
      <w:proofErr w:type="spellEnd"/>
      <w:r w:rsidRPr="00C43875">
        <w:rPr>
          <w:rFonts w:ascii="Baskerville" w:hAnsi="Baskerville"/>
        </w:rPr>
        <w:t xml:space="preserve"> S (2017) Brexit: Challenges for Universities in Hard Times. </w:t>
      </w:r>
      <w:r w:rsidRPr="00C43875">
        <w:rPr>
          <w:rFonts w:ascii="Baskerville" w:hAnsi="Baskerville"/>
          <w:i/>
          <w:iCs/>
        </w:rPr>
        <w:t>International Higher Education</w:t>
      </w:r>
      <w:r w:rsidRPr="00C43875">
        <w:rPr>
          <w:rFonts w:ascii="Baskerville" w:hAnsi="Baskerville"/>
        </w:rPr>
        <w:t xml:space="preserve"> 0(88): 8–10.</w:t>
      </w:r>
    </w:p>
    <w:p w14:paraId="7D0DFC93" w14:textId="77777777" w:rsidR="00C43875" w:rsidRPr="00C43875" w:rsidRDefault="00C43875" w:rsidP="00C43875">
      <w:pPr>
        <w:pStyle w:val="Bibliography"/>
        <w:rPr>
          <w:rFonts w:ascii="Baskerville" w:hAnsi="Baskerville"/>
        </w:rPr>
      </w:pPr>
      <w:r w:rsidRPr="00C43875">
        <w:rPr>
          <w:rFonts w:ascii="Baskerville" w:hAnsi="Baskerville"/>
        </w:rPr>
        <w:t xml:space="preserve">Massey DS and </w:t>
      </w:r>
      <w:proofErr w:type="spellStart"/>
      <w:r w:rsidRPr="00C43875">
        <w:rPr>
          <w:rFonts w:ascii="Baskerville" w:hAnsi="Baskerville"/>
        </w:rPr>
        <w:t>Pren</w:t>
      </w:r>
      <w:proofErr w:type="spellEnd"/>
      <w:r w:rsidRPr="00C43875">
        <w:rPr>
          <w:rFonts w:ascii="Baskerville" w:hAnsi="Baskerville"/>
        </w:rPr>
        <w:t xml:space="preserve"> KA (2012) Unintended Consequences of US Immigration Policy: Explaining the Post-1965 Surge from Latin America. </w:t>
      </w:r>
      <w:r w:rsidRPr="00C43875">
        <w:rPr>
          <w:rFonts w:ascii="Baskerville" w:hAnsi="Baskerville"/>
          <w:i/>
          <w:iCs/>
        </w:rPr>
        <w:t>Population and development review</w:t>
      </w:r>
      <w:r w:rsidRPr="00C43875">
        <w:rPr>
          <w:rFonts w:ascii="Baskerville" w:hAnsi="Baskerville"/>
        </w:rPr>
        <w:t xml:space="preserve"> 38(1): 1–29.</w:t>
      </w:r>
    </w:p>
    <w:p w14:paraId="1C9FA18B" w14:textId="77777777" w:rsidR="00C43875" w:rsidRPr="00C43875" w:rsidRDefault="00C43875" w:rsidP="00C43875">
      <w:pPr>
        <w:pStyle w:val="Bibliography"/>
        <w:rPr>
          <w:rFonts w:ascii="Baskerville" w:hAnsi="Baskerville"/>
        </w:rPr>
      </w:pPr>
      <w:r w:rsidRPr="00C43875">
        <w:rPr>
          <w:rFonts w:ascii="Baskerville" w:hAnsi="Baskerville"/>
        </w:rPr>
        <w:t xml:space="preserve">Mayhew K (2017) UK higher education and Brexit. </w:t>
      </w:r>
      <w:r w:rsidRPr="00C43875">
        <w:rPr>
          <w:rFonts w:ascii="Baskerville" w:hAnsi="Baskerville"/>
          <w:i/>
          <w:iCs/>
        </w:rPr>
        <w:t>Oxford Review of Economic Policy</w:t>
      </w:r>
      <w:r w:rsidRPr="00C43875">
        <w:rPr>
          <w:rFonts w:ascii="Baskerville" w:hAnsi="Baskerville"/>
        </w:rPr>
        <w:t xml:space="preserve"> 33(suppl_1): S155–S161.</w:t>
      </w:r>
    </w:p>
    <w:p w14:paraId="33051B00" w14:textId="77777777" w:rsidR="00C43875" w:rsidRPr="00C43875" w:rsidRDefault="00C43875" w:rsidP="00C43875">
      <w:pPr>
        <w:pStyle w:val="Bibliography"/>
        <w:rPr>
          <w:rFonts w:ascii="Baskerville" w:hAnsi="Baskerville"/>
        </w:rPr>
      </w:pPr>
      <w:proofErr w:type="spellStart"/>
      <w:r w:rsidRPr="00C43875">
        <w:rPr>
          <w:rFonts w:ascii="Baskerville" w:hAnsi="Baskerville"/>
        </w:rPr>
        <w:t>Oishi</w:t>
      </w:r>
      <w:proofErr w:type="spellEnd"/>
      <w:r w:rsidRPr="00C43875">
        <w:rPr>
          <w:rFonts w:ascii="Baskerville" w:hAnsi="Baskerville"/>
        </w:rPr>
        <w:t xml:space="preserve"> N (2012) The Limits of Immigration Policies The Challenges of Highly Skilled Migration in Japan. </w:t>
      </w:r>
      <w:r w:rsidRPr="00C43875">
        <w:rPr>
          <w:rFonts w:ascii="Baskerville" w:hAnsi="Baskerville"/>
          <w:i/>
          <w:iCs/>
        </w:rPr>
        <w:t>American Behavioral Scientist</w:t>
      </w:r>
      <w:r w:rsidRPr="00C43875">
        <w:rPr>
          <w:rFonts w:ascii="Baskerville" w:hAnsi="Baskerville"/>
        </w:rPr>
        <w:t xml:space="preserve"> 56(8): 1080–1100.</w:t>
      </w:r>
    </w:p>
    <w:p w14:paraId="65E9B01B" w14:textId="77777777" w:rsidR="00C43875" w:rsidRPr="00C43875" w:rsidRDefault="00C43875" w:rsidP="00C43875">
      <w:pPr>
        <w:pStyle w:val="Bibliography"/>
        <w:rPr>
          <w:rFonts w:ascii="Baskerville" w:hAnsi="Baskerville"/>
        </w:rPr>
      </w:pPr>
      <w:r w:rsidRPr="00C43875">
        <w:rPr>
          <w:rFonts w:ascii="Baskerville" w:hAnsi="Baskerville"/>
        </w:rPr>
        <w:t xml:space="preserve">Ortega F and </w:t>
      </w:r>
      <w:proofErr w:type="spellStart"/>
      <w:r w:rsidRPr="00C43875">
        <w:rPr>
          <w:rFonts w:ascii="Baskerville" w:hAnsi="Baskerville"/>
        </w:rPr>
        <w:t>Peri</w:t>
      </w:r>
      <w:proofErr w:type="spellEnd"/>
      <w:r w:rsidRPr="00C43875">
        <w:rPr>
          <w:rFonts w:ascii="Baskerville" w:hAnsi="Baskerville"/>
        </w:rPr>
        <w:t xml:space="preserve"> G (2013) The effect of income and immigration policies on international migration. </w:t>
      </w:r>
      <w:r w:rsidRPr="00C43875">
        <w:rPr>
          <w:rFonts w:ascii="Baskerville" w:hAnsi="Baskerville"/>
          <w:i/>
          <w:iCs/>
        </w:rPr>
        <w:t>Migration Studies</w:t>
      </w:r>
      <w:r w:rsidRPr="00C43875">
        <w:rPr>
          <w:rFonts w:ascii="Baskerville" w:hAnsi="Baskerville"/>
        </w:rPr>
        <w:t xml:space="preserve"> 1(1): 47–74.</w:t>
      </w:r>
    </w:p>
    <w:p w14:paraId="5115E53B" w14:textId="77777777" w:rsidR="00C43875" w:rsidRPr="00C43875" w:rsidRDefault="00C43875" w:rsidP="00C43875">
      <w:pPr>
        <w:pStyle w:val="Bibliography"/>
        <w:rPr>
          <w:rFonts w:ascii="Baskerville" w:hAnsi="Baskerville"/>
        </w:rPr>
      </w:pPr>
      <w:r w:rsidRPr="00C43875">
        <w:rPr>
          <w:rFonts w:ascii="Baskerville" w:hAnsi="Baskerville"/>
        </w:rPr>
        <w:t xml:space="preserve">Payne G and Williams M (2005) Generalization in Qualitative Research. </w:t>
      </w:r>
      <w:r w:rsidRPr="00C43875">
        <w:rPr>
          <w:rFonts w:ascii="Baskerville" w:hAnsi="Baskerville"/>
          <w:i/>
          <w:iCs/>
        </w:rPr>
        <w:t>Sociology</w:t>
      </w:r>
      <w:r w:rsidRPr="00C43875">
        <w:rPr>
          <w:rFonts w:ascii="Baskerville" w:hAnsi="Baskerville"/>
        </w:rPr>
        <w:t xml:space="preserve"> 39(2): 295–314.</w:t>
      </w:r>
    </w:p>
    <w:p w14:paraId="5007F813" w14:textId="77777777" w:rsidR="00C43875" w:rsidRPr="00C43875" w:rsidRDefault="00C43875" w:rsidP="00C43875">
      <w:pPr>
        <w:pStyle w:val="Bibliography"/>
        <w:rPr>
          <w:rFonts w:ascii="Baskerville" w:hAnsi="Baskerville"/>
        </w:rPr>
      </w:pPr>
      <w:r w:rsidRPr="00C43875">
        <w:rPr>
          <w:rFonts w:ascii="Baskerville" w:hAnsi="Baskerville"/>
        </w:rPr>
        <w:t xml:space="preserve">Reay D, Davies J, David M, et al. (2001) Choices of Degree or Degrees of Choice? Class, `Race’ and the Higher Education Choice Process. </w:t>
      </w:r>
      <w:r w:rsidRPr="00C43875">
        <w:rPr>
          <w:rFonts w:ascii="Baskerville" w:hAnsi="Baskerville"/>
          <w:i/>
          <w:iCs/>
        </w:rPr>
        <w:t>Sociology</w:t>
      </w:r>
      <w:r w:rsidRPr="00C43875">
        <w:rPr>
          <w:rFonts w:ascii="Baskerville" w:hAnsi="Baskerville"/>
        </w:rPr>
        <w:t xml:space="preserve"> 35(4): 855–874.</w:t>
      </w:r>
    </w:p>
    <w:p w14:paraId="5CC4E377" w14:textId="77777777" w:rsidR="00C43875" w:rsidRPr="00C43875" w:rsidRDefault="00C43875" w:rsidP="00C43875">
      <w:pPr>
        <w:pStyle w:val="Bibliography"/>
        <w:rPr>
          <w:rFonts w:ascii="Baskerville" w:hAnsi="Baskerville"/>
        </w:rPr>
      </w:pPr>
      <w:proofErr w:type="spellStart"/>
      <w:r w:rsidRPr="00C43875">
        <w:rPr>
          <w:rFonts w:ascii="Baskerville" w:hAnsi="Baskerville"/>
        </w:rPr>
        <w:t>Rinne</w:t>
      </w:r>
      <w:proofErr w:type="spellEnd"/>
      <w:r w:rsidRPr="00C43875">
        <w:rPr>
          <w:rFonts w:ascii="Baskerville" w:hAnsi="Baskerville"/>
        </w:rPr>
        <w:t xml:space="preserve"> U (2012) The Evaluation of Immigration Policies. In: </w:t>
      </w:r>
      <w:r w:rsidRPr="00C43875">
        <w:rPr>
          <w:rFonts w:ascii="Baskerville" w:hAnsi="Baskerville"/>
          <w:i/>
          <w:iCs/>
        </w:rPr>
        <w:t>International Handbook on the Economics of Migration</w:t>
      </w:r>
      <w:r w:rsidRPr="00C43875">
        <w:rPr>
          <w:rFonts w:ascii="Baskerville" w:hAnsi="Baskerville"/>
        </w:rPr>
        <w:t xml:space="preserve">, Cheltenham, UK and </w:t>
      </w:r>
      <w:proofErr w:type="spellStart"/>
      <w:r w:rsidRPr="00C43875">
        <w:rPr>
          <w:rFonts w:ascii="Baskerville" w:hAnsi="Baskerville"/>
        </w:rPr>
        <w:t>Northamption</w:t>
      </w:r>
      <w:proofErr w:type="spellEnd"/>
      <w:r w:rsidRPr="00C43875">
        <w:rPr>
          <w:rFonts w:ascii="Baskerville" w:hAnsi="Baskerville"/>
        </w:rPr>
        <w:t>, USA: Edward Elgar Publishing, pp. 530–551.</w:t>
      </w:r>
    </w:p>
    <w:p w14:paraId="08574205" w14:textId="77777777" w:rsidR="00C43875" w:rsidRPr="00C43875" w:rsidRDefault="00C43875" w:rsidP="00C43875">
      <w:pPr>
        <w:pStyle w:val="Bibliography"/>
        <w:rPr>
          <w:rFonts w:ascii="Baskerville" w:hAnsi="Baskerville"/>
        </w:rPr>
      </w:pPr>
      <w:r w:rsidRPr="00C43875">
        <w:rPr>
          <w:rFonts w:ascii="Baskerville" w:hAnsi="Baskerville"/>
        </w:rPr>
        <w:t xml:space="preserve">Ryan L and Mulholland J (2014) ‘Wives Are the Route to Social Life’: An Analysis of Family Life and Networking amongst Highly Skilled Migrants in London. </w:t>
      </w:r>
      <w:r w:rsidRPr="00C43875">
        <w:rPr>
          <w:rFonts w:ascii="Baskerville" w:hAnsi="Baskerville"/>
          <w:i/>
          <w:iCs/>
        </w:rPr>
        <w:t>Sociology</w:t>
      </w:r>
      <w:r w:rsidRPr="00C43875">
        <w:rPr>
          <w:rFonts w:ascii="Baskerville" w:hAnsi="Baskerville"/>
        </w:rPr>
        <w:t xml:space="preserve"> 48(2): 251–267.</w:t>
      </w:r>
    </w:p>
    <w:p w14:paraId="168C81FA" w14:textId="77777777" w:rsidR="00C43875" w:rsidRPr="00C43875" w:rsidRDefault="00C43875" w:rsidP="00C43875">
      <w:pPr>
        <w:pStyle w:val="Bibliography"/>
        <w:rPr>
          <w:rFonts w:ascii="Baskerville" w:hAnsi="Baskerville"/>
        </w:rPr>
      </w:pPr>
      <w:r w:rsidRPr="00C43875">
        <w:rPr>
          <w:rFonts w:ascii="Baskerville" w:hAnsi="Baskerville"/>
        </w:rPr>
        <w:t xml:space="preserve">Sabharwal M and Varma R (2016) Return Migration to India: Decision-Making among Academic Engineers and Scientists. </w:t>
      </w:r>
      <w:r w:rsidRPr="00C43875">
        <w:rPr>
          <w:rFonts w:ascii="Baskerville" w:hAnsi="Baskerville"/>
          <w:i/>
          <w:iCs/>
        </w:rPr>
        <w:t>International Migration</w:t>
      </w:r>
      <w:r w:rsidRPr="00C43875">
        <w:rPr>
          <w:rFonts w:ascii="Baskerville" w:hAnsi="Baskerville"/>
        </w:rPr>
        <w:t xml:space="preserve"> 54(4): 177–190.</w:t>
      </w:r>
    </w:p>
    <w:p w14:paraId="2763043A" w14:textId="77777777" w:rsidR="00C43875" w:rsidRPr="00C43875" w:rsidRDefault="00C43875" w:rsidP="00C43875">
      <w:pPr>
        <w:pStyle w:val="Bibliography"/>
        <w:rPr>
          <w:rFonts w:ascii="Baskerville" w:hAnsi="Baskerville"/>
        </w:rPr>
      </w:pPr>
      <w:r w:rsidRPr="00C43875">
        <w:rPr>
          <w:rFonts w:ascii="Baskerville" w:hAnsi="Baskerville"/>
        </w:rPr>
        <w:t xml:space="preserve">Schmidt C (2004) In: Flick U, </w:t>
      </w:r>
      <w:proofErr w:type="spellStart"/>
      <w:r w:rsidRPr="00C43875">
        <w:rPr>
          <w:rFonts w:ascii="Baskerville" w:hAnsi="Baskerville"/>
        </w:rPr>
        <w:t>Kardoff</w:t>
      </w:r>
      <w:proofErr w:type="spellEnd"/>
      <w:r w:rsidRPr="00C43875">
        <w:rPr>
          <w:rFonts w:ascii="Baskerville" w:hAnsi="Baskerville"/>
        </w:rPr>
        <w:t xml:space="preserve"> E von, and Steinke I (</w:t>
      </w:r>
      <w:proofErr w:type="spellStart"/>
      <w:r w:rsidRPr="00C43875">
        <w:rPr>
          <w:rFonts w:ascii="Baskerville" w:hAnsi="Baskerville"/>
        </w:rPr>
        <w:t>eds</w:t>
      </w:r>
      <w:proofErr w:type="spellEnd"/>
      <w:r w:rsidRPr="00C43875">
        <w:rPr>
          <w:rFonts w:ascii="Baskerville" w:hAnsi="Baskerville"/>
        </w:rPr>
        <w:t xml:space="preserve">), </w:t>
      </w:r>
      <w:r w:rsidRPr="00C43875">
        <w:rPr>
          <w:rFonts w:ascii="Baskerville" w:hAnsi="Baskerville"/>
          <w:i/>
          <w:iCs/>
        </w:rPr>
        <w:t>A Companion to Qualitative Research</w:t>
      </w:r>
      <w:r w:rsidRPr="00C43875">
        <w:rPr>
          <w:rFonts w:ascii="Baskerville" w:hAnsi="Baskerville"/>
        </w:rPr>
        <w:t>, SAGE, pp. 253–258.</w:t>
      </w:r>
    </w:p>
    <w:p w14:paraId="1CA5E596" w14:textId="77777777" w:rsidR="00C43875" w:rsidRPr="00C43875" w:rsidRDefault="00C43875" w:rsidP="00C43875">
      <w:pPr>
        <w:pStyle w:val="Bibliography"/>
        <w:rPr>
          <w:rFonts w:ascii="Baskerville" w:hAnsi="Baskerville"/>
        </w:rPr>
      </w:pPr>
      <w:r w:rsidRPr="00C43875">
        <w:rPr>
          <w:rFonts w:ascii="Baskerville" w:hAnsi="Baskerville"/>
        </w:rPr>
        <w:t xml:space="preserve">Shah B, Dwyer C and </w:t>
      </w:r>
      <w:proofErr w:type="spellStart"/>
      <w:r w:rsidRPr="00C43875">
        <w:rPr>
          <w:rFonts w:ascii="Baskerville" w:hAnsi="Baskerville"/>
        </w:rPr>
        <w:t>Modood</w:t>
      </w:r>
      <w:proofErr w:type="spellEnd"/>
      <w:r w:rsidRPr="00C43875">
        <w:rPr>
          <w:rFonts w:ascii="Baskerville" w:hAnsi="Baskerville"/>
        </w:rPr>
        <w:t xml:space="preserve"> T (2010) Explaining Educational Achievement and Career Aspirations among Young British Pakistanis: Mobilizing ‘Ethnic Capital’? </w:t>
      </w:r>
      <w:r w:rsidRPr="00C43875">
        <w:rPr>
          <w:rFonts w:ascii="Baskerville" w:hAnsi="Baskerville"/>
          <w:i/>
          <w:iCs/>
        </w:rPr>
        <w:t>Sociology</w:t>
      </w:r>
      <w:r w:rsidRPr="00C43875">
        <w:rPr>
          <w:rFonts w:ascii="Baskerville" w:hAnsi="Baskerville"/>
        </w:rPr>
        <w:t xml:space="preserve"> 44(6): 1109–1127.</w:t>
      </w:r>
    </w:p>
    <w:p w14:paraId="23656E08" w14:textId="77777777" w:rsidR="00C43875" w:rsidRPr="00C43875" w:rsidRDefault="00C43875" w:rsidP="00C43875">
      <w:pPr>
        <w:pStyle w:val="Bibliography"/>
        <w:rPr>
          <w:rFonts w:ascii="Baskerville" w:hAnsi="Baskerville"/>
        </w:rPr>
      </w:pPr>
      <w:proofErr w:type="spellStart"/>
      <w:r w:rsidRPr="00C43875">
        <w:rPr>
          <w:rFonts w:ascii="Baskerville" w:hAnsi="Baskerville"/>
        </w:rPr>
        <w:t>Tabernero</w:t>
      </w:r>
      <w:proofErr w:type="spellEnd"/>
      <w:r w:rsidRPr="00C43875">
        <w:rPr>
          <w:rFonts w:ascii="Baskerville" w:hAnsi="Baskerville"/>
        </w:rPr>
        <w:t xml:space="preserve"> J and </w:t>
      </w:r>
      <w:proofErr w:type="spellStart"/>
      <w:r w:rsidRPr="00C43875">
        <w:rPr>
          <w:rFonts w:ascii="Baskerville" w:hAnsi="Baskerville"/>
        </w:rPr>
        <w:t>Ciardiello</w:t>
      </w:r>
      <w:proofErr w:type="spellEnd"/>
      <w:r w:rsidRPr="00C43875">
        <w:rPr>
          <w:rFonts w:ascii="Baskerville" w:hAnsi="Baskerville"/>
        </w:rPr>
        <w:t xml:space="preserve"> F (2016) Brexit: a European perspective. </w:t>
      </w:r>
      <w:r w:rsidRPr="00C43875">
        <w:rPr>
          <w:rFonts w:ascii="Baskerville" w:hAnsi="Baskerville"/>
          <w:i/>
          <w:iCs/>
        </w:rPr>
        <w:t>The Lancet Oncology</w:t>
      </w:r>
      <w:r w:rsidRPr="00C43875">
        <w:rPr>
          <w:rFonts w:ascii="Baskerville" w:hAnsi="Baskerville"/>
        </w:rPr>
        <w:t xml:space="preserve"> 17(5): 558–559.</w:t>
      </w:r>
    </w:p>
    <w:p w14:paraId="053AE7C6" w14:textId="77777777" w:rsidR="00C43875" w:rsidRPr="00C43875" w:rsidRDefault="00C43875" w:rsidP="00C43875">
      <w:pPr>
        <w:pStyle w:val="Bibliography"/>
        <w:rPr>
          <w:rFonts w:ascii="Baskerville" w:hAnsi="Baskerville"/>
        </w:rPr>
      </w:pPr>
      <w:r w:rsidRPr="00C43875">
        <w:rPr>
          <w:rFonts w:ascii="Baskerville" w:hAnsi="Baskerville"/>
        </w:rPr>
        <w:t xml:space="preserve">Williams AM, </w:t>
      </w:r>
      <w:proofErr w:type="spellStart"/>
      <w:r w:rsidRPr="00C43875">
        <w:rPr>
          <w:rFonts w:ascii="Baskerville" w:hAnsi="Baskerville"/>
        </w:rPr>
        <w:t>Baláž</w:t>
      </w:r>
      <w:proofErr w:type="spellEnd"/>
      <w:r w:rsidRPr="00C43875">
        <w:rPr>
          <w:rFonts w:ascii="Baskerville" w:hAnsi="Baskerville"/>
        </w:rPr>
        <w:t xml:space="preserve"> V and Wallace C (2004) International </w:t>
      </w:r>
      <w:proofErr w:type="spellStart"/>
      <w:r w:rsidRPr="00C43875">
        <w:rPr>
          <w:rFonts w:ascii="Baskerville" w:hAnsi="Baskerville"/>
        </w:rPr>
        <w:t>Labour</w:t>
      </w:r>
      <w:proofErr w:type="spellEnd"/>
      <w:r w:rsidRPr="00C43875">
        <w:rPr>
          <w:rFonts w:ascii="Baskerville" w:hAnsi="Baskerville"/>
        </w:rPr>
        <w:t xml:space="preserve"> Mobility and Uneven Regional Development in Europe Human Capital, Knowledge and Entrepreneurship. </w:t>
      </w:r>
      <w:r w:rsidRPr="00C43875">
        <w:rPr>
          <w:rFonts w:ascii="Baskerville" w:hAnsi="Baskerville"/>
          <w:i/>
          <w:iCs/>
        </w:rPr>
        <w:t>European Urban and Regional Studies</w:t>
      </w:r>
      <w:r w:rsidRPr="00C43875">
        <w:rPr>
          <w:rFonts w:ascii="Baskerville" w:hAnsi="Baskerville"/>
        </w:rPr>
        <w:t xml:space="preserve"> 11(1): 27–46.</w:t>
      </w:r>
    </w:p>
    <w:p w14:paraId="28461CB9" w14:textId="2C4B759E" w:rsidR="00A8593E" w:rsidRPr="005E3740" w:rsidRDefault="000123F5" w:rsidP="005E3740">
      <w:pPr>
        <w:spacing w:after="120" w:line="240" w:lineRule="auto"/>
        <w:rPr>
          <w:rFonts w:ascii="Baskerville" w:hAnsi="Baskerville" w:cs="Baskerville"/>
          <w:lang w:val="en-GB"/>
        </w:rPr>
      </w:pPr>
      <w:r w:rsidRPr="005E3740">
        <w:rPr>
          <w:rFonts w:ascii="Baskerville" w:hAnsi="Baskerville" w:cs="Baskerville"/>
          <w:lang w:val="en-GB"/>
        </w:rPr>
        <w:lastRenderedPageBreak/>
        <w:fldChar w:fldCharType="end"/>
      </w:r>
    </w:p>
    <w:sectPr w:rsidR="00A8593E" w:rsidRPr="005E3740" w:rsidSect="001752CF">
      <w:footerReference w:type="default" r:id="rId8"/>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78931" w14:textId="77777777" w:rsidR="00861CE7" w:rsidRDefault="00861CE7" w:rsidP="00742370">
      <w:pPr>
        <w:spacing w:line="240" w:lineRule="auto"/>
      </w:pPr>
      <w:r>
        <w:separator/>
      </w:r>
    </w:p>
  </w:endnote>
  <w:endnote w:type="continuationSeparator" w:id="0">
    <w:p w14:paraId="189DA151" w14:textId="77777777" w:rsidR="00861CE7" w:rsidRDefault="00861CE7" w:rsidP="00742370">
      <w:pPr>
        <w:spacing w:line="240" w:lineRule="auto"/>
      </w:pPr>
      <w:r>
        <w:continuationSeparator/>
      </w:r>
    </w:p>
  </w:endnote>
  <w:endnote w:id="1">
    <w:p w14:paraId="1FF2E64D" w14:textId="2FB960B2" w:rsidR="00DD4B4B" w:rsidRPr="00F60843" w:rsidRDefault="00DD4B4B">
      <w:pPr>
        <w:pStyle w:val="Notedefin"/>
      </w:pPr>
      <w:r>
        <w:rPr>
          <w:rStyle w:val="Appeldenotedefin"/>
        </w:rPr>
        <w:endnoteRef/>
      </w:r>
      <w:r>
        <w:t xml:space="preserve"> </w:t>
      </w:r>
      <w:r w:rsidRPr="00B54D7E">
        <w:rPr>
          <w:sz w:val="20"/>
          <w:szCs w:val="20"/>
        </w:rPr>
        <w:t xml:space="preserve">75% of EU (non-UK) academics, according to a </w:t>
      </w:r>
      <w:proofErr w:type="spellStart"/>
      <w:r w:rsidRPr="00B54D7E">
        <w:rPr>
          <w:sz w:val="20"/>
          <w:szCs w:val="20"/>
        </w:rPr>
        <w:t>YouGov</w:t>
      </w:r>
      <w:proofErr w:type="spellEnd"/>
      <w:r w:rsidRPr="00B54D7E">
        <w:rPr>
          <w:sz w:val="20"/>
          <w:szCs w:val="20"/>
        </w:rPr>
        <w:t xml:space="preserve"> survey for the University and College Union, January 2017 https://www.ucu.org.uk/article/8584/Academics-survey-shows-little-support-for-HE-Bill-amid-Brexit-brain-drain-fears</w:t>
      </w:r>
    </w:p>
  </w:endnote>
  <w:endnote w:id="2">
    <w:p w14:paraId="60EFE119" w14:textId="4F0286BB" w:rsidR="00DD4B4B" w:rsidRPr="0031254A" w:rsidRDefault="00DD4B4B" w:rsidP="000511F2">
      <w:pPr>
        <w:spacing w:line="240" w:lineRule="auto"/>
        <w:jc w:val="left"/>
        <w:rPr>
          <w:rFonts w:ascii="Times" w:eastAsia="Times New Roman" w:hAnsi="Times"/>
          <w:sz w:val="20"/>
          <w:szCs w:val="20"/>
          <w:lang w:eastAsia="fr-FR"/>
        </w:rPr>
      </w:pPr>
      <w:r w:rsidRPr="00F60843">
        <w:rPr>
          <w:rStyle w:val="Appeldenotedefin"/>
          <w:rFonts w:ascii="Times" w:hAnsi="Times"/>
          <w:sz w:val="20"/>
          <w:szCs w:val="20"/>
        </w:rPr>
        <w:endnoteRef/>
      </w:r>
      <w:r w:rsidRPr="00F60843">
        <w:rPr>
          <w:rFonts w:ascii="Times" w:hAnsi="Times"/>
          <w:sz w:val="20"/>
          <w:szCs w:val="20"/>
        </w:rPr>
        <w:t xml:space="preserve"> </w:t>
      </w:r>
      <w:r w:rsidRPr="00F60843">
        <w:rPr>
          <w:rFonts w:ascii="Times" w:eastAsia="Times New Roman" w:hAnsi="Times"/>
          <w:sz w:val="20"/>
          <w:szCs w:val="20"/>
          <w:lang w:eastAsia="fr-FR"/>
        </w:rPr>
        <w:t xml:space="preserve">The Scientific Visa Package </w:t>
      </w:r>
      <w:r w:rsidRPr="00F60843">
        <w:rPr>
          <w:rFonts w:ascii="Times" w:hAnsi="Times" w:cs="Arial"/>
          <w:color w:val="333333"/>
          <w:sz w:val="20"/>
          <w:szCs w:val="20"/>
          <w:shd w:val="clear" w:color="auto" w:fill="FFFFFF"/>
        </w:rPr>
        <w:t>facilitates the procedure of admitting researchers coming from non-European countries to Europe (excluding the UK and Denmark) for the purpose of scientific research</w:t>
      </w:r>
      <w:r w:rsidRPr="00F60843" w:rsidDel="00F60843">
        <w:rPr>
          <w:rFonts w:ascii="Times" w:eastAsia="Times New Roman" w:hAnsi="Times"/>
          <w:sz w:val="20"/>
          <w:szCs w:val="20"/>
          <w:lang w:eastAsia="fr-FR"/>
        </w:rPr>
        <w:t xml:space="preserve"> </w:t>
      </w:r>
      <w:r w:rsidRPr="00F60843">
        <w:rPr>
          <w:rFonts w:ascii="Times" w:eastAsia="Times New Roman" w:hAnsi="Times"/>
          <w:sz w:val="20"/>
          <w:szCs w:val="20"/>
          <w:lang w:eastAsia="fr-FR"/>
        </w:rPr>
        <w:t>(EU Directive 2005/71/EC).</w:t>
      </w:r>
    </w:p>
  </w:endnote>
  <w:endnote w:id="3">
    <w:p w14:paraId="76DA39C3" w14:textId="6B96449F" w:rsidR="00DD4B4B" w:rsidRPr="00802DEB" w:rsidRDefault="00DD4B4B" w:rsidP="00487FD7">
      <w:pPr>
        <w:pStyle w:val="Notedefin"/>
        <w:spacing w:after="60"/>
        <w:rPr>
          <w:sz w:val="20"/>
          <w:szCs w:val="20"/>
        </w:rPr>
      </w:pPr>
      <w:r w:rsidRPr="00176980">
        <w:rPr>
          <w:rStyle w:val="Appeldenotedefin"/>
          <w:sz w:val="20"/>
          <w:szCs w:val="20"/>
        </w:rPr>
        <w:endnoteRef/>
      </w:r>
      <w:r w:rsidRPr="00176980">
        <w:rPr>
          <w:sz w:val="20"/>
          <w:szCs w:val="20"/>
        </w:rPr>
        <w:t xml:space="preserve"> </w:t>
      </w:r>
      <w:r w:rsidRPr="00802DEB">
        <w:rPr>
          <w:sz w:val="20"/>
          <w:szCs w:val="20"/>
        </w:rPr>
        <w:t>Student stay rates in the UK double (1 out of 4 in 2000</w:t>
      </w:r>
      <w:r w:rsidR="0097758E">
        <w:rPr>
          <w:sz w:val="20"/>
          <w:szCs w:val="20"/>
        </w:rPr>
        <w:t xml:space="preserve">; </w:t>
      </w:r>
      <w:r w:rsidRPr="00802DEB">
        <w:rPr>
          <w:sz w:val="20"/>
          <w:szCs w:val="20"/>
        </w:rPr>
        <w:t>1 out of 2 in 2006) whereas the share of students from China and India, where British universities have local agents, increases threefold during the same period.</w:t>
      </w:r>
    </w:p>
  </w:endnote>
  <w:endnote w:id="4">
    <w:p w14:paraId="2CE6DC5C" w14:textId="453A6A1C" w:rsidR="00DD4B4B" w:rsidRPr="008F70E3" w:rsidRDefault="00DD4B4B" w:rsidP="00487FD7">
      <w:pPr>
        <w:pStyle w:val="Notedebasdepage"/>
        <w:spacing w:after="60"/>
        <w:jc w:val="both"/>
        <w:rPr>
          <w:rFonts w:ascii="Times New Roman" w:hAnsi="Times New Roman" w:cs="Times New Roman"/>
          <w:sz w:val="20"/>
          <w:szCs w:val="20"/>
        </w:rPr>
      </w:pPr>
      <w:r w:rsidRPr="008F70E3">
        <w:rPr>
          <w:rStyle w:val="Appeldenotedefin"/>
          <w:rFonts w:ascii="Times New Roman" w:hAnsi="Times New Roman" w:cs="Times New Roman"/>
          <w:sz w:val="20"/>
          <w:szCs w:val="20"/>
        </w:rPr>
        <w:endnoteRef/>
      </w:r>
      <w:r w:rsidRPr="008F70E3">
        <w:rPr>
          <w:rFonts w:ascii="Times New Roman" w:hAnsi="Times New Roman" w:cs="Times New Roman"/>
          <w:sz w:val="20"/>
          <w:szCs w:val="20"/>
        </w:rPr>
        <w:t xml:space="preserve"> In order to determine whether a name was Indian or not, we compared its frequency within the pool of </w:t>
      </w:r>
      <w:r w:rsidRPr="008F70E3">
        <w:rPr>
          <w:rFonts w:ascii="Times New Roman" w:hAnsi="Times New Roman" w:cs="Times New Roman"/>
          <w:i/>
          <w:sz w:val="20"/>
          <w:szCs w:val="20"/>
        </w:rPr>
        <w:t>Indian-based</w:t>
      </w:r>
      <w:r w:rsidRPr="008F70E3">
        <w:rPr>
          <w:rFonts w:ascii="Times New Roman" w:hAnsi="Times New Roman" w:cs="Times New Roman"/>
          <w:sz w:val="20"/>
          <w:szCs w:val="20"/>
        </w:rPr>
        <w:t xml:space="preserve"> researchers to their frequency in the </w:t>
      </w:r>
      <w:r w:rsidRPr="008F70E3">
        <w:rPr>
          <w:rFonts w:ascii="Times New Roman" w:hAnsi="Times New Roman" w:cs="Times New Roman"/>
          <w:i/>
          <w:sz w:val="20"/>
          <w:szCs w:val="20"/>
        </w:rPr>
        <w:t>worldwide</w:t>
      </w:r>
      <w:r w:rsidRPr="008F70E3">
        <w:rPr>
          <w:rFonts w:ascii="Times New Roman" w:hAnsi="Times New Roman" w:cs="Times New Roman"/>
          <w:sz w:val="20"/>
          <w:szCs w:val="20"/>
        </w:rPr>
        <w:t xml:space="preserve"> pool of researchers (based on those appearing in the Thomson Reuters </w:t>
      </w:r>
      <w:r w:rsidRPr="008F70E3">
        <w:rPr>
          <w:rFonts w:ascii="Times New Roman" w:hAnsi="Times New Roman" w:cs="Times New Roman"/>
          <w:i/>
          <w:sz w:val="20"/>
          <w:szCs w:val="20"/>
        </w:rPr>
        <w:t>Web of Knowledge</w:t>
      </w:r>
      <w:r w:rsidRPr="008F70E3">
        <w:rPr>
          <w:rFonts w:ascii="Times New Roman" w:hAnsi="Times New Roman" w:cs="Times New Roman"/>
          <w:sz w:val="20"/>
          <w:szCs w:val="20"/>
        </w:rPr>
        <w:t xml:space="preserve"> database). See (</w:t>
      </w:r>
      <w:r>
        <w:rPr>
          <w:rFonts w:ascii="Times New Roman" w:hAnsi="Times New Roman" w:cs="Times New Roman"/>
          <w:sz w:val="20"/>
          <w:szCs w:val="20"/>
        </w:rPr>
        <w:t>Author A and B</w:t>
      </w:r>
      <w:r w:rsidRPr="008F70E3">
        <w:rPr>
          <w:rFonts w:ascii="Times New Roman" w:hAnsi="Times New Roman" w:cs="Times New Roman"/>
          <w:sz w:val="20"/>
          <w:szCs w:val="20"/>
        </w:rPr>
        <w:t>) for more details on the sampling strategy</w:t>
      </w:r>
      <w:r>
        <w:rPr>
          <w:rFonts w:ascii="Times New Roman" w:hAnsi="Times New Roman" w:cs="Times New Roman"/>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Baskerville">
    <w:panose1 w:val="02020502070401020303"/>
    <w:charset w:val="00"/>
    <w:family w:val="auto"/>
    <w:pitch w:val="variable"/>
    <w:sig w:usb0="80000067" w:usb1="00000000" w:usb2="00000000" w:usb3="00000000" w:csb0="0000019F" w:csb1="00000000"/>
  </w:font>
  <w:font w:name="ＭＳ ゴシック">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495197"/>
      <w:docPartObj>
        <w:docPartGallery w:val="Page Numbers (Bottom of Page)"/>
        <w:docPartUnique/>
      </w:docPartObj>
    </w:sdtPr>
    <w:sdtEndPr>
      <w:rPr>
        <w:noProof/>
      </w:rPr>
    </w:sdtEndPr>
    <w:sdtContent>
      <w:p w14:paraId="3C97B8DB" w14:textId="77777777" w:rsidR="00DD4B4B" w:rsidRDefault="00DD4B4B">
        <w:pPr>
          <w:pStyle w:val="Pieddepage"/>
          <w:jc w:val="center"/>
        </w:pPr>
        <w:r>
          <w:fldChar w:fldCharType="begin"/>
        </w:r>
        <w:r>
          <w:instrText xml:space="preserve"> PAGE   \* MERGEFORMAT </w:instrText>
        </w:r>
        <w:r>
          <w:fldChar w:fldCharType="separate"/>
        </w:r>
        <w:r w:rsidR="00C43875">
          <w:rPr>
            <w:noProof/>
          </w:rPr>
          <w:t>17</w:t>
        </w:r>
        <w:r>
          <w:rPr>
            <w:noProof/>
          </w:rPr>
          <w:fldChar w:fldCharType="end"/>
        </w:r>
      </w:p>
    </w:sdtContent>
  </w:sdt>
  <w:p w14:paraId="239B8AAB" w14:textId="77777777" w:rsidR="00DD4B4B" w:rsidRDefault="00DD4B4B">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0A18D" w14:textId="77777777" w:rsidR="00861CE7" w:rsidRDefault="00861CE7" w:rsidP="00742370">
      <w:pPr>
        <w:spacing w:line="240" w:lineRule="auto"/>
      </w:pPr>
      <w:r>
        <w:separator/>
      </w:r>
    </w:p>
  </w:footnote>
  <w:footnote w:type="continuationSeparator" w:id="0">
    <w:p w14:paraId="54FBF3E2" w14:textId="77777777" w:rsidR="00861CE7" w:rsidRDefault="00861CE7" w:rsidP="00742370">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A082A"/>
    <w:multiLevelType w:val="hybridMultilevel"/>
    <w:tmpl w:val="C0529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56CE0"/>
    <w:multiLevelType w:val="hybridMultilevel"/>
    <w:tmpl w:val="564E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7127D"/>
    <w:multiLevelType w:val="hybridMultilevel"/>
    <w:tmpl w:val="7C00B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81431C"/>
    <w:multiLevelType w:val="multilevel"/>
    <w:tmpl w:val="55D06F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60D42E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nsid w:val="55776B16"/>
    <w:multiLevelType w:val="hybridMultilevel"/>
    <w:tmpl w:val="B3C6335C"/>
    <w:lvl w:ilvl="0" w:tplc="3FA27D5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153D3F"/>
    <w:multiLevelType w:val="multilevel"/>
    <w:tmpl w:val="319E08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06103BE"/>
    <w:multiLevelType w:val="multilevel"/>
    <w:tmpl w:val="5D7A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923E9E"/>
    <w:multiLevelType w:val="hybridMultilevel"/>
    <w:tmpl w:val="D1C61A06"/>
    <w:lvl w:ilvl="0" w:tplc="3FA27D5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2A3EF4"/>
    <w:multiLevelType w:val="hybridMultilevel"/>
    <w:tmpl w:val="E15049C2"/>
    <w:lvl w:ilvl="0" w:tplc="22244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8634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8"/>
  </w:num>
  <w:num w:numId="4">
    <w:abstractNumId w:val="10"/>
  </w:num>
  <w:num w:numId="5">
    <w:abstractNumId w:val="3"/>
  </w:num>
  <w:num w:numId="6">
    <w:abstractNumId w:val="6"/>
  </w:num>
  <w:num w:numId="7">
    <w:abstractNumId w:val="1"/>
  </w:num>
  <w:num w:numId="8">
    <w:abstractNumId w:val="7"/>
  </w:num>
  <w:num w:numId="9">
    <w:abstractNumId w:val="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revisionView w:insDel="0" w:formatting="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0D"/>
    <w:rsid w:val="00000B08"/>
    <w:rsid w:val="00001BCE"/>
    <w:rsid w:val="00005741"/>
    <w:rsid w:val="00005B17"/>
    <w:rsid w:val="00011F32"/>
    <w:rsid w:val="000123F5"/>
    <w:rsid w:val="00016D4E"/>
    <w:rsid w:val="0002298C"/>
    <w:rsid w:val="0002640D"/>
    <w:rsid w:val="00026B8B"/>
    <w:rsid w:val="00026DAC"/>
    <w:rsid w:val="0002766F"/>
    <w:rsid w:val="00035034"/>
    <w:rsid w:val="00035E65"/>
    <w:rsid w:val="0004320C"/>
    <w:rsid w:val="000508E3"/>
    <w:rsid w:val="000511F2"/>
    <w:rsid w:val="00051DA2"/>
    <w:rsid w:val="00056F52"/>
    <w:rsid w:val="00063366"/>
    <w:rsid w:val="00064307"/>
    <w:rsid w:val="00064D8C"/>
    <w:rsid w:val="00065654"/>
    <w:rsid w:val="00070564"/>
    <w:rsid w:val="00072AFE"/>
    <w:rsid w:val="000748C6"/>
    <w:rsid w:val="00075622"/>
    <w:rsid w:val="00076CE8"/>
    <w:rsid w:val="00077C4C"/>
    <w:rsid w:val="000805F8"/>
    <w:rsid w:val="0008065F"/>
    <w:rsid w:val="00080956"/>
    <w:rsid w:val="00080E98"/>
    <w:rsid w:val="0008253C"/>
    <w:rsid w:val="000828E5"/>
    <w:rsid w:val="0008512E"/>
    <w:rsid w:val="0008733B"/>
    <w:rsid w:val="00091889"/>
    <w:rsid w:val="00093588"/>
    <w:rsid w:val="0009499C"/>
    <w:rsid w:val="00094B0A"/>
    <w:rsid w:val="000A0194"/>
    <w:rsid w:val="000A66FE"/>
    <w:rsid w:val="000A71EE"/>
    <w:rsid w:val="000A731F"/>
    <w:rsid w:val="000A7A2B"/>
    <w:rsid w:val="000A7C35"/>
    <w:rsid w:val="000B2CE7"/>
    <w:rsid w:val="000B5AB7"/>
    <w:rsid w:val="000B61F0"/>
    <w:rsid w:val="000D3050"/>
    <w:rsid w:val="000D6DB6"/>
    <w:rsid w:val="000D751D"/>
    <w:rsid w:val="000D7F21"/>
    <w:rsid w:val="000E145C"/>
    <w:rsid w:val="000E3BEB"/>
    <w:rsid w:val="000E43C2"/>
    <w:rsid w:val="000E5512"/>
    <w:rsid w:val="000F2023"/>
    <w:rsid w:val="000F7DE7"/>
    <w:rsid w:val="00100F2F"/>
    <w:rsid w:val="00101273"/>
    <w:rsid w:val="00106818"/>
    <w:rsid w:val="00107D97"/>
    <w:rsid w:val="00107E32"/>
    <w:rsid w:val="00113F09"/>
    <w:rsid w:val="00117525"/>
    <w:rsid w:val="00117560"/>
    <w:rsid w:val="00117FF3"/>
    <w:rsid w:val="00121101"/>
    <w:rsid w:val="00121FE8"/>
    <w:rsid w:val="00124030"/>
    <w:rsid w:val="001254A6"/>
    <w:rsid w:val="00125C74"/>
    <w:rsid w:val="00133A26"/>
    <w:rsid w:val="0013522A"/>
    <w:rsid w:val="001362B2"/>
    <w:rsid w:val="00140284"/>
    <w:rsid w:val="00141A44"/>
    <w:rsid w:val="00143D5F"/>
    <w:rsid w:val="00143DA1"/>
    <w:rsid w:val="00147475"/>
    <w:rsid w:val="001501A8"/>
    <w:rsid w:val="001502F9"/>
    <w:rsid w:val="00151861"/>
    <w:rsid w:val="001537B8"/>
    <w:rsid w:val="00155942"/>
    <w:rsid w:val="0016041E"/>
    <w:rsid w:val="00160EA6"/>
    <w:rsid w:val="00160FF3"/>
    <w:rsid w:val="0016117E"/>
    <w:rsid w:val="00161E33"/>
    <w:rsid w:val="0016240E"/>
    <w:rsid w:val="0016251B"/>
    <w:rsid w:val="00162F0E"/>
    <w:rsid w:val="00163116"/>
    <w:rsid w:val="00163C54"/>
    <w:rsid w:val="00163D20"/>
    <w:rsid w:val="0016582E"/>
    <w:rsid w:val="00165B25"/>
    <w:rsid w:val="00170248"/>
    <w:rsid w:val="00170CCA"/>
    <w:rsid w:val="00171E45"/>
    <w:rsid w:val="001752CF"/>
    <w:rsid w:val="0017535D"/>
    <w:rsid w:val="00175B90"/>
    <w:rsid w:val="00175BAE"/>
    <w:rsid w:val="00176980"/>
    <w:rsid w:val="00177D73"/>
    <w:rsid w:val="00180E75"/>
    <w:rsid w:val="0018320F"/>
    <w:rsid w:val="00184174"/>
    <w:rsid w:val="001844B6"/>
    <w:rsid w:val="00184E15"/>
    <w:rsid w:val="00186496"/>
    <w:rsid w:val="0018761C"/>
    <w:rsid w:val="00190A43"/>
    <w:rsid w:val="001913AE"/>
    <w:rsid w:val="00192A46"/>
    <w:rsid w:val="00195F14"/>
    <w:rsid w:val="00197DF2"/>
    <w:rsid w:val="001A71EE"/>
    <w:rsid w:val="001C25B3"/>
    <w:rsid w:val="001C4F19"/>
    <w:rsid w:val="001C5EAB"/>
    <w:rsid w:val="001C6339"/>
    <w:rsid w:val="001D0F81"/>
    <w:rsid w:val="001D1345"/>
    <w:rsid w:val="001D4BD2"/>
    <w:rsid w:val="001D5744"/>
    <w:rsid w:val="001D77EE"/>
    <w:rsid w:val="001E178C"/>
    <w:rsid w:val="001E2715"/>
    <w:rsid w:val="001E2F1C"/>
    <w:rsid w:val="001E370B"/>
    <w:rsid w:val="001E481B"/>
    <w:rsid w:val="001E5EB1"/>
    <w:rsid w:val="001F0CD7"/>
    <w:rsid w:val="001F3F1B"/>
    <w:rsid w:val="001F5BF6"/>
    <w:rsid w:val="001F6467"/>
    <w:rsid w:val="001F7036"/>
    <w:rsid w:val="0020287B"/>
    <w:rsid w:val="00203659"/>
    <w:rsid w:val="0020396C"/>
    <w:rsid w:val="00204ABD"/>
    <w:rsid w:val="00210950"/>
    <w:rsid w:val="00210CAA"/>
    <w:rsid w:val="00212EC5"/>
    <w:rsid w:val="00215C20"/>
    <w:rsid w:val="0021778E"/>
    <w:rsid w:val="00220BA9"/>
    <w:rsid w:val="00222FF1"/>
    <w:rsid w:val="002258A3"/>
    <w:rsid w:val="0023103A"/>
    <w:rsid w:val="002341A5"/>
    <w:rsid w:val="002356E0"/>
    <w:rsid w:val="002376D5"/>
    <w:rsid w:val="00245B30"/>
    <w:rsid w:val="002472D7"/>
    <w:rsid w:val="00247652"/>
    <w:rsid w:val="00251B8B"/>
    <w:rsid w:val="00252771"/>
    <w:rsid w:val="00260F68"/>
    <w:rsid w:val="00260F8E"/>
    <w:rsid w:val="00261350"/>
    <w:rsid w:val="00262397"/>
    <w:rsid w:val="002629CD"/>
    <w:rsid w:val="00264363"/>
    <w:rsid w:val="00265507"/>
    <w:rsid w:val="0027023B"/>
    <w:rsid w:val="0027196C"/>
    <w:rsid w:val="00273DF3"/>
    <w:rsid w:val="0027658E"/>
    <w:rsid w:val="00276EC6"/>
    <w:rsid w:val="00277B71"/>
    <w:rsid w:val="002818A5"/>
    <w:rsid w:val="00283F73"/>
    <w:rsid w:val="00291377"/>
    <w:rsid w:val="0029191C"/>
    <w:rsid w:val="00292E04"/>
    <w:rsid w:val="00293026"/>
    <w:rsid w:val="00293B7B"/>
    <w:rsid w:val="00297504"/>
    <w:rsid w:val="002A3E17"/>
    <w:rsid w:val="002A5434"/>
    <w:rsid w:val="002A5D06"/>
    <w:rsid w:val="002A6D6C"/>
    <w:rsid w:val="002B23C7"/>
    <w:rsid w:val="002B45F7"/>
    <w:rsid w:val="002B4FE9"/>
    <w:rsid w:val="002B5DA8"/>
    <w:rsid w:val="002B78E6"/>
    <w:rsid w:val="002C368D"/>
    <w:rsid w:val="002C41BE"/>
    <w:rsid w:val="002C7AFA"/>
    <w:rsid w:val="002C7C56"/>
    <w:rsid w:val="002D0492"/>
    <w:rsid w:val="002D0670"/>
    <w:rsid w:val="002D1BB5"/>
    <w:rsid w:val="002D23D3"/>
    <w:rsid w:val="002D6191"/>
    <w:rsid w:val="002E06AF"/>
    <w:rsid w:val="002E24FC"/>
    <w:rsid w:val="002E3E88"/>
    <w:rsid w:val="002E4378"/>
    <w:rsid w:val="002E532C"/>
    <w:rsid w:val="002E5C82"/>
    <w:rsid w:val="002F0C43"/>
    <w:rsid w:val="002F1778"/>
    <w:rsid w:val="002F35AC"/>
    <w:rsid w:val="002F5910"/>
    <w:rsid w:val="00300130"/>
    <w:rsid w:val="00300767"/>
    <w:rsid w:val="003023D8"/>
    <w:rsid w:val="0031254A"/>
    <w:rsid w:val="00313C86"/>
    <w:rsid w:val="003149BA"/>
    <w:rsid w:val="00314EEB"/>
    <w:rsid w:val="00315EFF"/>
    <w:rsid w:val="00316AD6"/>
    <w:rsid w:val="00320F2D"/>
    <w:rsid w:val="003233BC"/>
    <w:rsid w:val="00323F02"/>
    <w:rsid w:val="0032641A"/>
    <w:rsid w:val="003323FF"/>
    <w:rsid w:val="00334D95"/>
    <w:rsid w:val="00335238"/>
    <w:rsid w:val="0033620E"/>
    <w:rsid w:val="00336390"/>
    <w:rsid w:val="00340ABE"/>
    <w:rsid w:val="00344821"/>
    <w:rsid w:val="003456F1"/>
    <w:rsid w:val="00350372"/>
    <w:rsid w:val="0035095A"/>
    <w:rsid w:val="00350B87"/>
    <w:rsid w:val="00350F63"/>
    <w:rsid w:val="00351063"/>
    <w:rsid w:val="00351CC8"/>
    <w:rsid w:val="00352263"/>
    <w:rsid w:val="003526C4"/>
    <w:rsid w:val="003528E6"/>
    <w:rsid w:val="00352B08"/>
    <w:rsid w:val="003540E6"/>
    <w:rsid w:val="00354AC3"/>
    <w:rsid w:val="003557F0"/>
    <w:rsid w:val="00355A43"/>
    <w:rsid w:val="00357154"/>
    <w:rsid w:val="00362ABB"/>
    <w:rsid w:val="0036312E"/>
    <w:rsid w:val="0036495E"/>
    <w:rsid w:val="00366ECC"/>
    <w:rsid w:val="003675A0"/>
    <w:rsid w:val="00372971"/>
    <w:rsid w:val="00374977"/>
    <w:rsid w:val="00375968"/>
    <w:rsid w:val="00375D1A"/>
    <w:rsid w:val="0037739B"/>
    <w:rsid w:val="0038003C"/>
    <w:rsid w:val="00380B4C"/>
    <w:rsid w:val="00381518"/>
    <w:rsid w:val="003834AF"/>
    <w:rsid w:val="00390BA5"/>
    <w:rsid w:val="003A0932"/>
    <w:rsid w:val="003A52E8"/>
    <w:rsid w:val="003A75CC"/>
    <w:rsid w:val="003B05F1"/>
    <w:rsid w:val="003B40A1"/>
    <w:rsid w:val="003B6F82"/>
    <w:rsid w:val="003C1A27"/>
    <w:rsid w:val="003C2E10"/>
    <w:rsid w:val="003C3C33"/>
    <w:rsid w:val="003C4CE3"/>
    <w:rsid w:val="003D4C92"/>
    <w:rsid w:val="003D63F9"/>
    <w:rsid w:val="003E03D5"/>
    <w:rsid w:val="003E1132"/>
    <w:rsid w:val="003E159D"/>
    <w:rsid w:val="003E2C24"/>
    <w:rsid w:val="003E4788"/>
    <w:rsid w:val="003E6506"/>
    <w:rsid w:val="003E667A"/>
    <w:rsid w:val="003E7954"/>
    <w:rsid w:val="003E7A8D"/>
    <w:rsid w:val="003F09F4"/>
    <w:rsid w:val="003F2BA7"/>
    <w:rsid w:val="003F3F52"/>
    <w:rsid w:val="003F607D"/>
    <w:rsid w:val="003F72A2"/>
    <w:rsid w:val="004000B1"/>
    <w:rsid w:val="00401552"/>
    <w:rsid w:val="004018AB"/>
    <w:rsid w:val="00406136"/>
    <w:rsid w:val="00410E02"/>
    <w:rsid w:val="00411659"/>
    <w:rsid w:val="00411DD0"/>
    <w:rsid w:val="00413D28"/>
    <w:rsid w:val="00414E79"/>
    <w:rsid w:val="00416933"/>
    <w:rsid w:val="00420015"/>
    <w:rsid w:val="00423693"/>
    <w:rsid w:val="00426287"/>
    <w:rsid w:val="00426D55"/>
    <w:rsid w:val="004345ED"/>
    <w:rsid w:val="00434AF0"/>
    <w:rsid w:val="00434EAD"/>
    <w:rsid w:val="004360A4"/>
    <w:rsid w:val="004368D6"/>
    <w:rsid w:val="00437AB4"/>
    <w:rsid w:val="004401D8"/>
    <w:rsid w:val="004423F7"/>
    <w:rsid w:val="0044300F"/>
    <w:rsid w:val="00443F07"/>
    <w:rsid w:val="00444300"/>
    <w:rsid w:val="00446078"/>
    <w:rsid w:val="0044783C"/>
    <w:rsid w:val="00447850"/>
    <w:rsid w:val="00453DE5"/>
    <w:rsid w:val="004542B9"/>
    <w:rsid w:val="004547F2"/>
    <w:rsid w:val="004556BA"/>
    <w:rsid w:val="0045752A"/>
    <w:rsid w:val="00460191"/>
    <w:rsid w:val="0046185E"/>
    <w:rsid w:val="00462EBE"/>
    <w:rsid w:val="00463396"/>
    <w:rsid w:val="00463F59"/>
    <w:rsid w:val="00464961"/>
    <w:rsid w:val="00466B4F"/>
    <w:rsid w:val="00467542"/>
    <w:rsid w:val="004769AF"/>
    <w:rsid w:val="0048177A"/>
    <w:rsid w:val="004860E8"/>
    <w:rsid w:val="00486253"/>
    <w:rsid w:val="00486632"/>
    <w:rsid w:val="00486FB8"/>
    <w:rsid w:val="00487FD7"/>
    <w:rsid w:val="00490B28"/>
    <w:rsid w:val="004933C1"/>
    <w:rsid w:val="00494D4D"/>
    <w:rsid w:val="00496E84"/>
    <w:rsid w:val="004A0F82"/>
    <w:rsid w:val="004A2735"/>
    <w:rsid w:val="004B0A99"/>
    <w:rsid w:val="004B26CB"/>
    <w:rsid w:val="004B3B25"/>
    <w:rsid w:val="004C17B7"/>
    <w:rsid w:val="004C3ACF"/>
    <w:rsid w:val="004C5161"/>
    <w:rsid w:val="004C72B1"/>
    <w:rsid w:val="004C73AE"/>
    <w:rsid w:val="004C7AE6"/>
    <w:rsid w:val="004D0AF0"/>
    <w:rsid w:val="004D2B38"/>
    <w:rsid w:val="004D492A"/>
    <w:rsid w:val="004D613B"/>
    <w:rsid w:val="004E2C71"/>
    <w:rsid w:val="004E4DF7"/>
    <w:rsid w:val="004F0A06"/>
    <w:rsid w:val="004F5D13"/>
    <w:rsid w:val="004F65BA"/>
    <w:rsid w:val="00503572"/>
    <w:rsid w:val="005062C2"/>
    <w:rsid w:val="00507D3D"/>
    <w:rsid w:val="005106BF"/>
    <w:rsid w:val="00510A8F"/>
    <w:rsid w:val="0051296C"/>
    <w:rsid w:val="00516656"/>
    <w:rsid w:val="00516FF8"/>
    <w:rsid w:val="0051732F"/>
    <w:rsid w:val="0052008E"/>
    <w:rsid w:val="005227CF"/>
    <w:rsid w:val="00523E55"/>
    <w:rsid w:val="00524BF3"/>
    <w:rsid w:val="00524F81"/>
    <w:rsid w:val="005266BF"/>
    <w:rsid w:val="0052738E"/>
    <w:rsid w:val="005277F6"/>
    <w:rsid w:val="005302E1"/>
    <w:rsid w:val="0053227D"/>
    <w:rsid w:val="0053451D"/>
    <w:rsid w:val="00534FD3"/>
    <w:rsid w:val="005415D5"/>
    <w:rsid w:val="005415F3"/>
    <w:rsid w:val="0054343D"/>
    <w:rsid w:val="00543517"/>
    <w:rsid w:val="005451FA"/>
    <w:rsid w:val="005454A4"/>
    <w:rsid w:val="00550D88"/>
    <w:rsid w:val="005528EE"/>
    <w:rsid w:val="005541BE"/>
    <w:rsid w:val="005549AA"/>
    <w:rsid w:val="00555CD3"/>
    <w:rsid w:val="005572C2"/>
    <w:rsid w:val="00562E99"/>
    <w:rsid w:val="005656BC"/>
    <w:rsid w:val="00566A14"/>
    <w:rsid w:val="00570698"/>
    <w:rsid w:val="00570AFE"/>
    <w:rsid w:val="005756A5"/>
    <w:rsid w:val="00577C61"/>
    <w:rsid w:val="00580E84"/>
    <w:rsid w:val="00582B3E"/>
    <w:rsid w:val="00585073"/>
    <w:rsid w:val="005855B7"/>
    <w:rsid w:val="00585BD7"/>
    <w:rsid w:val="005871FE"/>
    <w:rsid w:val="00591A99"/>
    <w:rsid w:val="00596211"/>
    <w:rsid w:val="00597865"/>
    <w:rsid w:val="005A0590"/>
    <w:rsid w:val="005B2392"/>
    <w:rsid w:val="005B2603"/>
    <w:rsid w:val="005C027E"/>
    <w:rsid w:val="005C0627"/>
    <w:rsid w:val="005C3FBF"/>
    <w:rsid w:val="005C4B81"/>
    <w:rsid w:val="005C6EC0"/>
    <w:rsid w:val="005D06A1"/>
    <w:rsid w:val="005D1193"/>
    <w:rsid w:val="005D1841"/>
    <w:rsid w:val="005D209C"/>
    <w:rsid w:val="005D3749"/>
    <w:rsid w:val="005D38D7"/>
    <w:rsid w:val="005D6A6B"/>
    <w:rsid w:val="005E23CF"/>
    <w:rsid w:val="005E2C2C"/>
    <w:rsid w:val="005E3740"/>
    <w:rsid w:val="005E49F4"/>
    <w:rsid w:val="005E6BCD"/>
    <w:rsid w:val="005E727A"/>
    <w:rsid w:val="005F06FD"/>
    <w:rsid w:val="005F2837"/>
    <w:rsid w:val="0060596B"/>
    <w:rsid w:val="006064F8"/>
    <w:rsid w:val="00616146"/>
    <w:rsid w:val="00616D3E"/>
    <w:rsid w:val="00620941"/>
    <w:rsid w:val="006230AD"/>
    <w:rsid w:val="006231F4"/>
    <w:rsid w:val="006259A9"/>
    <w:rsid w:val="00626410"/>
    <w:rsid w:val="00627A14"/>
    <w:rsid w:val="00631EFE"/>
    <w:rsid w:val="006323C3"/>
    <w:rsid w:val="006344D8"/>
    <w:rsid w:val="00634C95"/>
    <w:rsid w:val="00634DE5"/>
    <w:rsid w:val="006369BA"/>
    <w:rsid w:val="0063730D"/>
    <w:rsid w:val="00643FF3"/>
    <w:rsid w:val="00650952"/>
    <w:rsid w:val="006535F0"/>
    <w:rsid w:val="00656EBE"/>
    <w:rsid w:val="00657600"/>
    <w:rsid w:val="00660158"/>
    <w:rsid w:val="00662F38"/>
    <w:rsid w:val="0066374F"/>
    <w:rsid w:val="00664149"/>
    <w:rsid w:val="006647B3"/>
    <w:rsid w:val="00666D19"/>
    <w:rsid w:val="00671FBC"/>
    <w:rsid w:val="00675D48"/>
    <w:rsid w:val="00676AD0"/>
    <w:rsid w:val="00676FD7"/>
    <w:rsid w:val="006775CB"/>
    <w:rsid w:val="0068391E"/>
    <w:rsid w:val="006876A0"/>
    <w:rsid w:val="0069087D"/>
    <w:rsid w:val="00691C2A"/>
    <w:rsid w:val="006925C0"/>
    <w:rsid w:val="00693D04"/>
    <w:rsid w:val="0069545B"/>
    <w:rsid w:val="00697519"/>
    <w:rsid w:val="006A0CAD"/>
    <w:rsid w:val="006A193E"/>
    <w:rsid w:val="006A6D45"/>
    <w:rsid w:val="006A7BFD"/>
    <w:rsid w:val="006B13D2"/>
    <w:rsid w:val="006C08FE"/>
    <w:rsid w:val="006C1C8A"/>
    <w:rsid w:val="006C26F5"/>
    <w:rsid w:val="006C42E8"/>
    <w:rsid w:val="006C462E"/>
    <w:rsid w:val="006D3D51"/>
    <w:rsid w:val="006D49ED"/>
    <w:rsid w:val="006D5CB9"/>
    <w:rsid w:val="006E0D53"/>
    <w:rsid w:val="006E0DF1"/>
    <w:rsid w:val="006E4395"/>
    <w:rsid w:val="006E5D89"/>
    <w:rsid w:val="006E7149"/>
    <w:rsid w:val="006F4F34"/>
    <w:rsid w:val="006F6A20"/>
    <w:rsid w:val="0070571A"/>
    <w:rsid w:val="007138BD"/>
    <w:rsid w:val="0071414E"/>
    <w:rsid w:val="00714F11"/>
    <w:rsid w:val="00721FA3"/>
    <w:rsid w:val="00725F74"/>
    <w:rsid w:val="00726159"/>
    <w:rsid w:val="00726B68"/>
    <w:rsid w:val="00726FD2"/>
    <w:rsid w:val="0072728F"/>
    <w:rsid w:val="00732130"/>
    <w:rsid w:val="00732149"/>
    <w:rsid w:val="007348B7"/>
    <w:rsid w:val="007373EE"/>
    <w:rsid w:val="007375F8"/>
    <w:rsid w:val="007418E9"/>
    <w:rsid w:val="00742370"/>
    <w:rsid w:val="00743481"/>
    <w:rsid w:val="00747020"/>
    <w:rsid w:val="0075006F"/>
    <w:rsid w:val="00752C45"/>
    <w:rsid w:val="007532B3"/>
    <w:rsid w:val="00753612"/>
    <w:rsid w:val="00755EA7"/>
    <w:rsid w:val="00757D38"/>
    <w:rsid w:val="007603BC"/>
    <w:rsid w:val="00763195"/>
    <w:rsid w:val="007636EE"/>
    <w:rsid w:val="007641F5"/>
    <w:rsid w:val="007659F8"/>
    <w:rsid w:val="00765C81"/>
    <w:rsid w:val="00773220"/>
    <w:rsid w:val="007732D3"/>
    <w:rsid w:val="0078415D"/>
    <w:rsid w:val="00786147"/>
    <w:rsid w:val="00786829"/>
    <w:rsid w:val="00786F41"/>
    <w:rsid w:val="00787B45"/>
    <w:rsid w:val="007978C8"/>
    <w:rsid w:val="00797AA9"/>
    <w:rsid w:val="007A065C"/>
    <w:rsid w:val="007A10E9"/>
    <w:rsid w:val="007A18AE"/>
    <w:rsid w:val="007A2CD5"/>
    <w:rsid w:val="007A382F"/>
    <w:rsid w:val="007A5E03"/>
    <w:rsid w:val="007A6230"/>
    <w:rsid w:val="007B101B"/>
    <w:rsid w:val="007B7560"/>
    <w:rsid w:val="007B77B4"/>
    <w:rsid w:val="007C022E"/>
    <w:rsid w:val="007C1ACC"/>
    <w:rsid w:val="007C1E2A"/>
    <w:rsid w:val="007C6EA6"/>
    <w:rsid w:val="007C72A4"/>
    <w:rsid w:val="007D17BD"/>
    <w:rsid w:val="007D1D71"/>
    <w:rsid w:val="007D1F3F"/>
    <w:rsid w:val="007D478F"/>
    <w:rsid w:val="007E0188"/>
    <w:rsid w:val="007E1663"/>
    <w:rsid w:val="007E28F8"/>
    <w:rsid w:val="007E2F3B"/>
    <w:rsid w:val="007E66EE"/>
    <w:rsid w:val="007F1F27"/>
    <w:rsid w:val="007F307E"/>
    <w:rsid w:val="007F3217"/>
    <w:rsid w:val="007F4275"/>
    <w:rsid w:val="007F6C4F"/>
    <w:rsid w:val="00802DEB"/>
    <w:rsid w:val="00805EF3"/>
    <w:rsid w:val="00806795"/>
    <w:rsid w:val="00807AB5"/>
    <w:rsid w:val="00807ED2"/>
    <w:rsid w:val="00816892"/>
    <w:rsid w:val="0081705A"/>
    <w:rsid w:val="00817C75"/>
    <w:rsid w:val="008267F0"/>
    <w:rsid w:val="008271EB"/>
    <w:rsid w:val="008273AE"/>
    <w:rsid w:val="00830556"/>
    <w:rsid w:val="008333A7"/>
    <w:rsid w:val="00835000"/>
    <w:rsid w:val="0083553C"/>
    <w:rsid w:val="0083636A"/>
    <w:rsid w:val="00836764"/>
    <w:rsid w:val="0084374C"/>
    <w:rsid w:val="00843D20"/>
    <w:rsid w:val="00844B4D"/>
    <w:rsid w:val="00846272"/>
    <w:rsid w:val="0085015E"/>
    <w:rsid w:val="00851519"/>
    <w:rsid w:val="00854D77"/>
    <w:rsid w:val="00855C66"/>
    <w:rsid w:val="00861CE7"/>
    <w:rsid w:val="00863928"/>
    <w:rsid w:val="00871B84"/>
    <w:rsid w:val="008728EC"/>
    <w:rsid w:val="00874320"/>
    <w:rsid w:val="008759DF"/>
    <w:rsid w:val="00877199"/>
    <w:rsid w:val="00877AF2"/>
    <w:rsid w:val="008802A5"/>
    <w:rsid w:val="00880C1F"/>
    <w:rsid w:val="00880DB6"/>
    <w:rsid w:val="00881C85"/>
    <w:rsid w:val="00884139"/>
    <w:rsid w:val="00892937"/>
    <w:rsid w:val="00893D0D"/>
    <w:rsid w:val="008954A7"/>
    <w:rsid w:val="00896A92"/>
    <w:rsid w:val="00896CE8"/>
    <w:rsid w:val="00897C01"/>
    <w:rsid w:val="008A1E5D"/>
    <w:rsid w:val="008A2269"/>
    <w:rsid w:val="008A5D6B"/>
    <w:rsid w:val="008A7FAA"/>
    <w:rsid w:val="008B0C99"/>
    <w:rsid w:val="008B0FAA"/>
    <w:rsid w:val="008B235D"/>
    <w:rsid w:val="008B32ED"/>
    <w:rsid w:val="008B4663"/>
    <w:rsid w:val="008B46EB"/>
    <w:rsid w:val="008B54F4"/>
    <w:rsid w:val="008B6F30"/>
    <w:rsid w:val="008C1131"/>
    <w:rsid w:val="008C1CBF"/>
    <w:rsid w:val="008C308D"/>
    <w:rsid w:val="008C4A2A"/>
    <w:rsid w:val="008C631B"/>
    <w:rsid w:val="008C6878"/>
    <w:rsid w:val="008C6C91"/>
    <w:rsid w:val="008C7911"/>
    <w:rsid w:val="008D2F08"/>
    <w:rsid w:val="008D5727"/>
    <w:rsid w:val="008D753B"/>
    <w:rsid w:val="008E20A6"/>
    <w:rsid w:val="008E24AC"/>
    <w:rsid w:val="008E3DDF"/>
    <w:rsid w:val="008F385D"/>
    <w:rsid w:val="008F4F59"/>
    <w:rsid w:val="008F70E3"/>
    <w:rsid w:val="009000BB"/>
    <w:rsid w:val="009018CF"/>
    <w:rsid w:val="009052FB"/>
    <w:rsid w:val="0090637A"/>
    <w:rsid w:val="00906515"/>
    <w:rsid w:val="009100E9"/>
    <w:rsid w:val="009109CA"/>
    <w:rsid w:val="00911E3A"/>
    <w:rsid w:val="00912402"/>
    <w:rsid w:val="0092140C"/>
    <w:rsid w:val="00921787"/>
    <w:rsid w:val="00923843"/>
    <w:rsid w:val="0093171C"/>
    <w:rsid w:val="009360FF"/>
    <w:rsid w:val="009361E1"/>
    <w:rsid w:val="0094560F"/>
    <w:rsid w:val="00945AF3"/>
    <w:rsid w:val="00947F6F"/>
    <w:rsid w:val="0095059D"/>
    <w:rsid w:val="009540A2"/>
    <w:rsid w:val="00954A3B"/>
    <w:rsid w:val="00955A0F"/>
    <w:rsid w:val="00955A8C"/>
    <w:rsid w:val="0096078A"/>
    <w:rsid w:val="00960DA1"/>
    <w:rsid w:val="00960F66"/>
    <w:rsid w:val="0096154E"/>
    <w:rsid w:val="009615E8"/>
    <w:rsid w:val="00964F59"/>
    <w:rsid w:val="00965AEA"/>
    <w:rsid w:val="00972121"/>
    <w:rsid w:val="00976C7F"/>
    <w:rsid w:val="00976F2E"/>
    <w:rsid w:val="0097758E"/>
    <w:rsid w:val="00980F90"/>
    <w:rsid w:val="00981AC8"/>
    <w:rsid w:val="0098218D"/>
    <w:rsid w:val="009822A1"/>
    <w:rsid w:val="0098266F"/>
    <w:rsid w:val="00985259"/>
    <w:rsid w:val="009874CF"/>
    <w:rsid w:val="00990689"/>
    <w:rsid w:val="009913B2"/>
    <w:rsid w:val="00992B6D"/>
    <w:rsid w:val="00993B1A"/>
    <w:rsid w:val="00994B10"/>
    <w:rsid w:val="00995650"/>
    <w:rsid w:val="0099644E"/>
    <w:rsid w:val="00997265"/>
    <w:rsid w:val="00997BE8"/>
    <w:rsid w:val="009A0FC4"/>
    <w:rsid w:val="009A2BFF"/>
    <w:rsid w:val="009A3A67"/>
    <w:rsid w:val="009A5D91"/>
    <w:rsid w:val="009A7CF3"/>
    <w:rsid w:val="009B05D1"/>
    <w:rsid w:val="009B165F"/>
    <w:rsid w:val="009B2A59"/>
    <w:rsid w:val="009B2E0B"/>
    <w:rsid w:val="009B44C0"/>
    <w:rsid w:val="009B4848"/>
    <w:rsid w:val="009B6F1D"/>
    <w:rsid w:val="009B7927"/>
    <w:rsid w:val="009C13BF"/>
    <w:rsid w:val="009C2D59"/>
    <w:rsid w:val="009C527E"/>
    <w:rsid w:val="009C530C"/>
    <w:rsid w:val="009D1344"/>
    <w:rsid w:val="009D2BAA"/>
    <w:rsid w:val="009D5D66"/>
    <w:rsid w:val="009D5E88"/>
    <w:rsid w:val="009D69BB"/>
    <w:rsid w:val="009E0734"/>
    <w:rsid w:val="009E2C16"/>
    <w:rsid w:val="009F2140"/>
    <w:rsid w:val="009F2252"/>
    <w:rsid w:val="009F408E"/>
    <w:rsid w:val="00A00744"/>
    <w:rsid w:val="00A01B0C"/>
    <w:rsid w:val="00A01B65"/>
    <w:rsid w:val="00A025FF"/>
    <w:rsid w:val="00A030FC"/>
    <w:rsid w:val="00A119D1"/>
    <w:rsid w:val="00A12848"/>
    <w:rsid w:val="00A145FE"/>
    <w:rsid w:val="00A14FD5"/>
    <w:rsid w:val="00A17317"/>
    <w:rsid w:val="00A21C7A"/>
    <w:rsid w:val="00A22945"/>
    <w:rsid w:val="00A22F8F"/>
    <w:rsid w:val="00A232D3"/>
    <w:rsid w:val="00A23869"/>
    <w:rsid w:val="00A25378"/>
    <w:rsid w:val="00A258E5"/>
    <w:rsid w:val="00A27AE5"/>
    <w:rsid w:val="00A300E5"/>
    <w:rsid w:val="00A31734"/>
    <w:rsid w:val="00A32462"/>
    <w:rsid w:val="00A33963"/>
    <w:rsid w:val="00A34DC3"/>
    <w:rsid w:val="00A375CE"/>
    <w:rsid w:val="00A37A72"/>
    <w:rsid w:val="00A4202D"/>
    <w:rsid w:val="00A433BB"/>
    <w:rsid w:val="00A455D0"/>
    <w:rsid w:val="00A54577"/>
    <w:rsid w:val="00A54C7C"/>
    <w:rsid w:val="00A6747F"/>
    <w:rsid w:val="00A70634"/>
    <w:rsid w:val="00A70A0C"/>
    <w:rsid w:val="00A71DB2"/>
    <w:rsid w:val="00A722E4"/>
    <w:rsid w:val="00A74ED4"/>
    <w:rsid w:val="00A75FEF"/>
    <w:rsid w:val="00A8593E"/>
    <w:rsid w:val="00A85B31"/>
    <w:rsid w:val="00A85D69"/>
    <w:rsid w:val="00A8678F"/>
    <w:rsid w:val="00A921EA"/>
    <w:rsid w:val="00AA1007"/>
    <w:rsid w:val="00AA29EF"/>
    <w:rsid w:val="00AA4478"/>
    <w:rsid w:val="00AA48CB"/>
    <w:rsid w:val="00AA636F"/>
    <w:rsid w:val="00AA7315"/>
    <w:rsid w:val="00AB00A6"/>
    <w:rsid w:val="00AB1CFB"/>
    <w:rsid w:val="00AB474E"/>
    <w:rsid w:val="00AB511E"/>
    <w:rsid w:val="00AB6C5A"/>
    <w:rsid w:val="00AC1146"/>
    <w:rsid w:val="00AC47B9"/>
    <w:rsid w:val="00AC7717"/>
    <w:rsid w:val="00AE1DA6"/>
    <w:rsid w:val="00AE561B"/>
    <w:rsid w:val="00AE63C0"/>
    <w:rsid w:val="00AF145C"/>
    <w:rsid w:val="00AF6EBA"/>
    <w:rsid w:val="00AF7C9C"/>
    <w:rsid w:val="00B1078A"/>
    <w:rsid w:val="00B10BE1"/>
    <w:rsid w:val="00B14937"/>
    <w:rsid w:val="00B150CC"/>
    <w:rsid w:val="00B151BE"/>
    <w:rsid w:val="00B15265"/>
    <w:rsid w:val="00B1569A"/>
    <w:rsid w:val="00B158A7"/>
    <w:rsid w:val="00B16271"/>
    <w:rsid w:val="00B21B6B"/>
    <w:rsid w:val="00B230E6"/>
    <w:rsid w:val="00B232D5"/>
    <w:rsid w:val="00B244BC"/>
    <w:rsid w:val="00B246D4"/>
    <w:rsid w:val="00B2487F"/>
    <w:rsid w:val="00B25C82"/>
    <w:rsid w:val="00B2744D"/>
    <w:rsid w:val="00B316BE"/>
    <w:rsid w:val="00B34F24"/>
    <w:rsid w:val="00B378D0"/>
    <w:rsid w:val="00B433C9"/>
    <w:rsid w:val="00B457BA"/>
    <w:rsid w:val="00B45AF2"/>
    <w:rsid w:val="00B46608"/>
    <w:rsid w:val="00B5252D"/>
    <w:rsid w:val="00B5398F"/>
    <w:rsid w:val="00B54D7E"/>
    <w:rsid w:val="00B56E28"/>
    <w:rsid w:val="00B62FE2"/>
    <w:rsid w:val="00B6387E"/>
    <w:rsid w:val="00B65A2D"/>
    <w:rsid w:val="00B6623C"/>
    <w:rsid w:val="00B6704A"/>
    <w:rsid w:val="00B67897"/>
    <w:rsid w:val="00B70C7E"/>
    <w:rsid w:val="00B70F18"/>
    <w:rsid w:val="00B736AC"/>
    <w:rsid w:val="00B744E7"/>
    <w:rsid w:val="00B7451F"/>
    <w:rsid w:val="00B746D3"/>
    <w:rsid w:val="00B77A18"/>
    <w:rsid w:val="00B77A90"/>
    <w:rsid w:val="00B806C9"/>
    <w:rsid w:val="00B817D3"/>
    <w:rsid w:val="00B8195A"/>
    <w:rsid w:val="00B82F35"/>
    <w:rsid w:val="00B84821"/>
    <w:rsid w:val="00B85FB7"/>
    <w:rsid w:val="00B87328"/>
    <w:rsid w:val="00B937C4"/>
    <w:rsid w:val="00BA2334"/>
    <w:rsid w:val="00BA43C9"/>
    <w:rsid w:val="00BA4B14"/>
    <w:rsid w:val="00BA6A74"/>
    <w:rsid w:val="00BA7222"/>
    <w:rsid w:val="00BB0262"/>
    <w:rsid w:val="00BB060F"/>
    <w:rsid w:val="00BB1518"/>
    <w:rsid w:val="00BB4CFC"/>
    <w:rsid w:val="00BB5980"/>
    <w:rsid w:val="00BB648C"/>
    <w:rsid w:val="00BB7E8E"/>
    <w:rsid w:val="00BC20A9"/>
    <w:rsid w:val="00BC20E8"/>
    <w:rsid w:val="00BC319B"/>
    <w:rsid w:val="00BC32D5"/>
    <w:rsid w:val="00BC4522"/>
    <w:rsid w:val="00BC513A"/>
    <w:rsid w:val="00BC6706"/>
    <w:rsid w:val="00BD030E"/>
    <w:rsid w:val="00BD0DCF"/>
    <w:rsid w:val="00BD1039"/>
    <w:rsid w:val="00BD2305"/>
    <w:rsid w:val="00BD3DE4"/>
    <w:rsid w:val="00BD5C4A"/>
    <w:rsid w:val="00BE3689"/>
    <w:rsid w:val="00BE54AE"/>
    <w:rsid w:val="00BE7159"/>
    <w:rsid w:val="00BF0826"/>
    <w:rsid w:val="00BF29AA"/>
    <w:rsid w:val="00BF4519"/>
    <w:rsid w:val="00BF52FD"/>
    <w:rsid w:val="00C012A7"/>
    <w:rsid w:val="00C01A51"/>
    <w:rsid w:val="00C025A0"/>
    <w:rsid w:val="00C02919"/>
    <w:rsid w:val="00C12A72"/>
    <w:rsid w:val="00C12F36"/>
    <w:rsid w:val="00C16E88"/>
    <w:rsid w:val="00C17AAB"/>
    <w:rsid w:val="00C34E54"/>
    <w:rsid w:val="00C37386"/>
    <w:rsid w:val="00C3757C"/>
    <w:rsid w:val="00C4137C"/>
    <w:rsid w:val="00C43875"/>
    <w:rsid w:val="00C45D77"/>
    <w:rsid w:val="00C46AE7"/>
    <w:rsid w:val="00C477D5"/>
    <w:rsid w:val="00C53B8F"/>
    <w:rsid w:val="00C54315"/>
    <w:rsid w:val="00C5523E"/>
    <w:rsid w:val="00C56A08"/>
    <w:rsid w:val="00C57E5F"/>
    <w:rsid w:val="00C62B89"/>
    <w:rsid w:val="00C62DB7"/>
    <w:rsid w:val="00C63D1D"/>
    <w:rsid w:val="00C7125D"/>
    <w:rsid w:val="00C7267A"/>
    <w:rsid w:val="00C85568"/>
    <w:rsid w:val="00C87153"/>
    <w:rsid w:val="00C87AA1"/>
    <w:rsid w:val="00C90E8F"/>
    <w:rsid w:val="00C955B1"/>
    <w:rsid w:val="00C95F4C"/>
    <w:rsid w:val="00C961AD"/>
    <w:rsid w:val="00C963CE"/>
    <w:rsid w:val="00C96843"/>
    <w:rsid w:val="00C9712C"/>
    <w:rsid w:val="00CA084B"/>
    <w:rsid w:val="00CA3743"/>
    <w:rsid w:val="00CA437E"/>
    <w:rsid w:val="00CA756D"/>
    <w:rsid w:val="00CA7E1D"/>
    <w:rsid w:val="00CB25CD"/>
    <w:rsid w:val="00CB3353"/>
    <w:rsid w:val="00CB5A42"/>
    <w:rsid w:val="00CB681F"/>
    <w:rsid w:val="00CB75B6"/>
    <w:rsid w:val="00CB78A4"/>
    <w:rsid w:val="00CC254D"/>
    <w:rsid w:val="00CC4348"/>
    <w:rsid w:val="00CC6444"/>
    <w:rsid w:val="00CD2EAC"/>
    <w:rsid w:val="00CD3D99"/>
    <w:rsid w:val="00CD6A52"/>
    <w:rsid w:val="00CD720D"/>
    <w:rsid w:val="00CE2BBC"/>
    <w:rsid w:val="00CE52D7"/>
    <w:rsid w:val="00CF0657"/>
    <w:rsid w:val="00CF51D9"/>
    <w:rsid w:val="00D045C3"/>
    <w:rsid w:val="00D054E4"/>
    <w:rsid w:val="00D06B13"/>
    <w:rsid w:val="00D072B2"/>
    <w:rsid w:val="00D128ED"/>
    <w:rsid w:val="00D154CD"/>
    <w:rsid w:val="00D227C2"/>
    <w:rsid w:val="00D22F3C"/>
    <w:rsid w:val="00D27702"/>
    <w:rsid w:val="00D27A24"/>
    <w:rsid w:val="00D302CA"/>
    <w:rsid w:val="00D3085C"/>
    <w:rsid w:val="00D31612"/>
    <w:rsid w:val="00D32ADA"/>
    <w:rsid w:val="00D3457E"/>
    <w:rsid w:val="00D34E9B"/>
    <w:rsid w:val="00D356DF"/>
    <w:rsid w:val="00D40D48"/>
    <w:rsid w:val="00D41254"/>
    <w:rsid w:val="00D51992"/>
    <w:rsid w:val="00D53921"/>
    <w:rsid w:val="00D54749"/>
    <w:rsid w:val="00D5593F"/>
    <w:rsid w:val="00D60220"/>
    <w:rsid w:val="00D602AA"/>
    <w:rsid w:val="00D603C4"/>
    <w:rsid w:val="00D60542"/>
    <w:rsid w:val="00D60B8F"/>
    <w:rsid w:val="00D64AF6"/>
    <w:rsid w:val="00D64C20"/>
    <w:rsid w:val="00D64D8B"/>
    <w:rsid w:val="00D6650B"/>
    <w:rsid w:val="00D668FF"/>
    <w:rsid w:val="00D6706F"/>
    <w:rsid w:val="00D6731A"/>
    <w:rsid w:val="00D67854"/>
    <w:rsid w:val="00D67D7F"/>
    <w:rsid w:val="00D71039"/>
    <w:rsid w:val="00D715EC"/>
    <w:rsid w:val="00D71F5E"/>
    <w:rsid w:val="00D72401"/>
    <w:rsid w:val="00D744FC"/>
    <w:rsid w:val="00D75B61"/>
    <w:rsid w:val="00D75E90"/>
    <w:rsid w:val="00D76F84"/>
    <w:rsid w:val="00D77C75"/>
    <w:rsid w:val="00D80044"/>
    <w:rsid w:val="00D83214"/>
    <w:rsid w:val="00D85B78"/>
    <w:rsid w:val="00D92604"/>
    <w:rsid w:val="00D94434"/>
    <w:rsid w:val="00D96128"/>
    <w:rsid w:val="00DA433C"/>
    <w:rsid w:val="00DB094B"/>
    <w:rsid w:val="00DB3545"/>
    <w:rsid w:val="00DB42A8"/>
    <w:rsid w:val="00DC36BC"/>
    <w:rsid w:val="00DC454B"/>
    <w:rsid w:val="00DC5D78"/>
    <w:rsid w:val="00DC6DBC"/>
    <w:rsid w:val="00DC7B18"/>
    <w:rsid w:val="00DD18E9"/>
    <w:rsid w:val="00DD1D9B"/>
    <w:rsid w:val="00DD1E1B"/>
    <w:rsid w:val="00DD2879"/>
    <w:rsid w:val="00DD297F"/>
    <w:rsid w:val="00DD3BFE"/>
    <w:rsid w:val="00DD4B4B"/>
    <w:rsid w:val="00DD7557"/>
    <w:rsid w:val="00DE0491"/>
    <w:rsid w:val="00DE1412"/>
    <w:rsid w:val="00DE314B"/>
    <w:rsid w:val="00DE4692"/>
    <w:rsid w:val="00DE4F19"/>
    <w:rsid w:val="00DE5D8E"/>
    <w:rsid w:val="00DE70C0"/>
    <w:rsid w:val="00DE7142"/>
    <w:rsid w:val="00DF06C7"/>
    <w:rsid w:val="00DF1408"/>
    <w:rsid w:val="00DF6BB2"/>
    <w:rsid w:val="00E01148"/>
    <w:rsid w:val="00E01D05"/>
    <w:rsid w:val="00E04D6B"/>
    <w:rsid w:val="00E059AE"/>
    <w:rsid w:val="00E05D58"/>
    <w:rsid w:val="00E06182"/>
    <w:rsid w:val="00E06FB5"/>
    <w:rsid w:val="00E10854"/>
    <w:rsid w:val="00E10FEC"/>
    <w:rsid w:val="00E134A5"/>
    <w:rsid w:val="00E13BB1"/>
    <w:rsid w:val="00E16B88"/>
    <w:rsid w:val="00E207D5"/>
    <w:rsid w:val="00E2145C"/>
    <w:rsid w:val="00E22231"/>
    <w:rsid w:val="00E240DF"/>
    <w:rsid w:val="00E24A1F"/>
    <w:rsid w:val="00E31B82"/>
    <w:rsid w:val="00E348D7"/>
    <w:rsid w:val="00E35C58"/>
    <w:rsid w:val="00E40761"/>
    <w:rsid w:val="00E40766"/>
    <w:rsid w:val="00E45C91"/>
    <w:rsid w:val="00E50663"/>
    <w:rsid w:val="00E5106C"/>
    <w:rsid w:val="00E54594"/>
    <w:rsid w:val="00E6079B"/>
    <w:rsid w:val="00E61124"/>
    <w:rsid w:val="00E6187A"/>
    <w:rsid w:val="00E628A6"/>
    <w:rsid w:val="00E62A87"/>
    <w:rsid w:val="00E62EE6"/>
    <w:rsid w:val="00E67614"/>
    <w:rsid w:val="00E6785D"/>
    <w:rsid w:val="00E708B3"/>
    <w:rsid w:val="00E73B0E"/>
    <w:rsid w:val="00E73F9D"/>
    <w:rsid w:val="00E75D94"/>
    <w:rsid w:val="00E76CF0"/>
    <w:rsid w:val="00E77296"/>
    <w:rsid w:val="00E776F7"/>
    <w:rsid w:val="00E80925"/>
    <w:rsid w:val="00E810CE"/>
    <w:rsid w:val="00E81D00"/>
    <w:rsid w:val="00E84378"/>
    <w:rsid w:val="00E90152"/>
    <w:rsid w:val="00E92FB8"/>
    <w:rsid w:val="00E97A1F"/>
    <w:rsid w:val="00EA0A27"/>
    <w:rsid w:val="00EA2156"/>
    <w:rsid w:val="00EA2C7F"/>
    <w:rsid w:val="00EA3199"/>
    <w:rsid w:val="00EA65F4"/>
    <w:rsid w:val="00EB0727"/>
    <w:rsid w:val="00EB1440"/>
    <w:rsid w:val="00EB38D2"/>
    <w:rsid w:val="00EB503A"/>
    <w:rsid w:val="00EC06CA"/>
    <w:rsid w:val="00EC0A57"/>
    <w:rsid w:val="00EC115C"/>
    <w:rsid w:val="00EC11AD"/>
    <w:rsid w:val="00EC4BD0"/>
    <w:rsid w:val="00EC5DB1"/>
    <w:rsid w:val="00EC7FF1"/>
    <w:rsid w:val="00ED3799"/>
    <w:rsid w:val="00ED58F7"/>
    <w:rsid w:val="00EE020A"/>
    <w:rsid w:val="00EE77F6"/>
    <w:rsid w:val="00EF0CA8"/>
    <w:rsid w:val="00F0122F"/>
    <w:rsid w:val="00F025DB"/>
    <w:rsid w:val="00F026DE"/>
    <w:rsid w:val="00F02744"/>
    <w:rsid w:val="00F112E2"/>
    <w:rsid w:val="00F1137D"/>
    <w:rsid w:val="00F11FB7"/>
    <w:rsid w:val="00F12336"/>
    <w:rsid w:val="00F17DE7"/>
    <w:rsid w:val="00F20E61"/>
    <w:rsid w:val="00F25481"/>
    <w:rsid w:val="00F262F6"/>
    <w:rsid w:val="00F3245C"/>
    <w:rsid w:val="00F33694"/>
    <w:rsid w:val="00F347F5"/>
    <w:rsid w:val="00F36023"/>
    <w:rsid w:val="00F36D0F"/>
    <w:rsid w:val="00F41644"/>
    <w:rsid w:val="00F42ED2"/>
    <w:rsid w:val="00F45A9B"/>
    <w:rsid w:val="00F46E9B"/>
    <w:rsid w:val="00F525C9"/>
    <w:rsid w:val="00F528AF"/>
    <w:rsid w:val="00F543AE"/>
    <w:rsid w:val="00F54C9A"/>
    <w:rsid w:val="00F54CAF"/>
    <w:rsid w:val="00F55ADD"/>
    <w:rsid w:val="00F567F1"/>
    <w:rsid w:val="00F56A40"/>
    <w:rsid w:val="00F60843"/>
    <w:rsid w:val="00F6741D"/>
    <w:rsid w:val="00F71AFD"/>
    <w:rsid w:val="00F760F8"/>
    <w:rsid w:val="00F8033E"/>
    <w:rsid w:val="00F832A2"/>
    <w:rsid w:val="00F85722"/>
    <w:rsid w:val="00F87DB1"/>
    <w:rsid w:val="00F90FA0"/>
    <w:rsid w:val="00F940B6"/>
    <w:rsid w:val="00F95934"/>
    <w:rsid w:val="00F96D76"/>
    <w:rsid w:val="00FA12C9"/>
    <w:rsid w:val="00FA356A"/>
    <w:rsid w:val="00FA3B6B"/>
    <w:rsid w:val="00FA410B"/>
    <w:rsid w:val="00FA41BC"/>
    <w:rsid w:val="00FB01FD"/>
    <w:rsid w:val="00FB24A9"/>
    <w:rsid w:val="00FB4E60"/>
    <w:rsid w:val="00FB4FF3"/>
    <w:rsid w:val="00FB5C87"/>
    <w:rsid w:val="00FB79E9"/>
    <w:rsid w:val="00FB7F75"/>
    <w:rsid w:val="00FC16DE"/>
    <w:rsid w:val="00FC4340"/>
    <w:rsid w:val="00FC6ED5"/>
    <w:rsid w:val="00FC74F1"/>
    <w:rsid w:val="00FD0A26"/>
    <w:rsid w:val="00FD3EB0"/>
    <w:rsid w:val="00FD7DC8"/>
    <w:rsid w:val="00FD7DFF"/>
    <w:rsid w:val="00FE33B7"/>
    <w:rsid w:val="00FE4D06"/>
    <w:rsid w:val="00FE5E83"/>
    <w:rsid w:val="00FF1DC2"/>
    <w:rsid w:val="00FF510F"/>
    <w:rsid w:val="00FF79A1"/>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A5F3D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CBF"/>
    <w:pPr>
      <w:spacing w:line="360" w:lineRule="auto"/>
      <w:jc w:val="both"/>
    </w:pPr>
    <w:rPr>
      <w:rFonts w:ascii="Times New Roman" w:hAnsi="Times New Roman" w:cs="Times New Roman"/>
    </w:rPr>
  </w:style>
  <w:style w:type="paragraph" w:styleId="Titre1">
    <w:name w:val="heading 1"/>
    <w:basedOn w:val="Pardeliste"/>
    <w:next w:val="Normal"/>
    <w:link w:val="Titre1Car"/>
    <w:uiPriority w:val="9"/>
    <w:qFormat/>
    <w:rsid w:val="00E04D6B"/>
    <w:pPr>
      <w:spacing w:after="120" w:line="276" w:lineRule="auto"/>
      <w:ind w:left="432" w:hanging="432"/>
      <w:contextualSpacing w:val="0"/>
      <w:outlineLvl w:val="0"/>
    </w:pPr>
    <w:rPr>
      <w:rFonts w:ascii="Baskerville" w:eastAsia="Times New Roman" w:hAnsi="Baskerville"/>
      <w:b/>
      <w:sz w:val="26"/>
      <w:szCs w:val="26"/>
      <w:lang w:val="en-GB"/>
    </w:rPr>
  </w:style>
  <w:style w:type="paragraph" w:styleId="Titre2">
    <w:name w:val="heading 2"/>
    <w:basedOn w:val="Titre1"/>
    <w:next w:val="Normal"/>
    <w:link w:val="Titre2Car"/>
    <w:uiPriority w:val="9"/>
    <w:unhideWhenUsed/>
    <w:qFormat/>
    <w:rsid w:val="00DE4F19"/>
    <w:pPr>
      <w:numPr>
        <w:ilvl w:val="1"/>
      </w:numPr>
      <w:ind w:left="788" w:hanging="431"/>
      <w:outlineLvl w:val="1"/>
    </w:pPr>
    <w:rPr>
      <w:sz w:val="24"/>
      <w:szCs w:val="24"/>
    </w:rPr>
  </w:style>
  <w:style w:type="paragraph" w:styleId="Titre3">
    <w:name w:val="heading 3"/>
    <w:basedOn w:val="Titre2"/>
    <w:next w:val="Normal"/>
    <w:link w:val="Titre3Car"/>
    <w:uiPriority w:val="9"/>
    <w:unhideWhenUsed/>
    <w:qFormat/>
    <w:rsid w:val="00816892"/>
    <w:pPr>
      <w:numPr>
        <w:ilvl w:val="2"/>
        <w:numId w:val="10"/>
      </w:numPr>
      <w:outlineLvl w:val="2"/>
    </w:pPr>
    <w:rPr>
      <w:b w:val="0"/>
    </w:rPr>
  </w:style>
  <w:style w:type="paragraph" w:styleId="Titre4">
    <w:name w:val="heading 4"/>
    <w:basedOn w:val="Normal"/>
    <w:next w:val="Normal"/>
    <w:link w:val="Titre4Car"/>
    <w:uiPriority w:val="9"/>
    <w:semiHidden/>
    <w:unhideWhenUsed/>
    <w:qFormat/>
    <w:rsid w:val="00443F07"/>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43F07"/>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443F07"/>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443F0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443F07"/>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443F07"/>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E4F19"/>
    <w:rPr>
      <w:rFonts w:ascii="Times New Roman" w:eastAsia="Times New Roman" w:hAnsi="Times New Roman" w:cs="Times New Roman"/>
      <w:b/>
    </w:rPr>
  </w:style>
  <w:style w:type="paragraph" w:customStyle="1" w:styleId="Default">
    <w:name w:val="Default"/>
    <w:rsid w:val="0002640D"/>
    <w:pPr>
      <w:widowControl w:val="0"/>
      <w:autoSpaceDN w:val="0"/>
      <w:adjustRightInd w:val="0"/>
    </w:pPr>
    <w:rPr>
      <w:rFonts w:ascii="Times New Roman" w:hAnsi="Times New Roman" w:cs="Times New Roman"/>
      <w:kern w:val="1"/>
      <w:lang w:bidi="hi-IN"/>
    </w:rPr>
  </w:style>
  <w:style w:type="paragraph" w:styleId="Pardeliste">
    <w:name w:val="List Paragraph"/>
    <w:basedOn w:val="Normal"/>
    <w:uiPriority w:val="34"/>
    <w:qFormat/>
    <w:rsid w:val="0002640D"/>
    <w:pPr>
      <w:ind w:left="720"/>
      <w:contextualSpacing/>
    </w:pPr>
  </w:style>
  <w:style w:type="character" w:customStyle="1" w:styleId="Titre1Car">
    <w:name w:val="Titre 1 Car"/>
    <w:basedOn w:val="Policepardfaut"/>
    <w:link w:val="Titre1"/>
    <w:uiPriority w:val="9"/>
    <w:rsid w:val="00E04D6B"/>
    <w:rPr>
      <w:rFonts w:ascii="Baskerville" w:eastAsia="Times New Roman" w:hAnsi="Baskerville" w:cs="Times New Roman"/>
      <w:b/>
      <w:sz w:val="26"/>
      <w:szCs w:val="26"/>
      <w:lang w:val="en-GB"/>
    </w:rPr>
  </w:style>
  <w:style w:type="character" w:customStyle="1" w:styleId="Titre3Car">
    <w:name w:val="Titre 3 Car"/>
    <w:basedOn w:val="Policepardfaut"/>
    <w:link w:val="Titre3"/>
    <w:uiPriority w:val="9"/>
    <w:rsid w:val="00816892"/>
    <w:rPr>
      <w:rFonts w:ascii="Baskerville" w:eastAsia="Times New Roman" w:hAnsi="Baskerville" w:cs="Times New Roman"/>
      <w:lang w:val="en-GB"/>
    </w:rPr>
  </w:style>
  <w:style w:type="character" w:styleId="Emphase">
    <w:name w:val="Emphasis"/>
    <w:uiPriority w:val="20"/>
    <w:qFormat/>
    <w:rsid w:val="00E207D5"/>
    <w:rPr>
      <w:rFonts w:ascii="Times New Roman" w:hAnsi="Times New Roman" w:cs="Times"/>
      <w:i/>
      <w:sz w:val="24"/>
    </w:rPr>
  </w:style>
  <w:style w:type="paragraph" w:styleId="Sous-titre">
    <w:name w:val="Subtitle"/>
    <w:basedOn w:val="Normal"/>
    <w:next w:val="Normal"/>
    <w:link w:val="Sous-titreCar"/>
    <w:uiPriority w:val="11"/>
    <w:qFormat/>
    <w:rsid w:val="00E207D5"/>
    <w:pPr>
      <w:spacing w:before="120" w:after="120" w:line="240" w:lineRule="auto"/>
      <w:ind w:left="720"/>
    </w:pPr>
  </w:style>
  <w:style w:type="character" w:customStyle="1" w:styleId="Sous-titreCar">
    <w:name w:val="Sous-titre Car"/>
    <w:basedOn w:val="Policepardfaut"/>
    <w:link w:val="Sous-titre"/>
    <w:uiPriority w:val="11"/>
    <w:rsid w:val="00E207D5"/>
    <w:rPr>
      <w:rFonts w:ascii="Times New Roman" w:hAnsi="Times New Roman" w:cs="Times New Roman"/>
    </w:rPr>
  </w:style>
  <w:style w:type="paragraph" w:styleId="Citation">
    <w:name w:val="Quote"/>
    <w:basedOn w:val="Normal"/>
    <w:next w:val="Normal"/>
    <w:link w:val="CitationCar"/>
    <w:uiPriority w:val="29"/>
    <w:qFormat/>
    <w:rsid w:val="00E207D5"/>
    <w:pPr>
      <w:spacing w:before="120" w:after="120" w:line="240" w:lineRule="auto"/>
      <w:ind w:left="720"/>
    </w:pPr>
    <w:rPr>
      <w:i/>
      <w:iCs/>
      <w:color w:val="000000" w:themeColor="text1"/>
    </w:rPr>
  </w:style>
  <w:style w:type="character" w:customStyle="1" w:styleId="CitationCar">
    <w:name w:val="Citation Car"/>
    <w:basedOn w:val="Policepardfaut"/>
    <w:link w:val="Citation"/>
    <w:uiPriority w:val="29"/>
    <w:rsid w:val="00E207D5"/>
    <w:rPr>
      <w:rFonts w:ascii="Times New Roman" w:hAnsi="Times New Roman" w:cs="Times New Roman"/>
      <w:i/>
      <w:iCs/>
      <w:color w:val="000000" w:themeColor="text1"/>
    </w:rPr>
  </w:style>
  <w:style w:type="paragraph" w:customStyle="1" w:styleId="LightGrid-Accent31">
    <w:name w:val="Light Grid - Accent 31"/>
    <w:basedOn w:val="Normal"/>
    <w:uiPriority w:val="34"/>
    <w:qFormat/>
    <w:rsid w:val="00742370"/>
    <w:pPr>
      <w:spacing w:line="240" w:lineRule="auto"/>
      <w:ind w:left="720"/>
      <w:contextualSpacing/>
      <w:jc w:val="left"/>
    </w:pPr>
    <w:rPr>
      <w:rFonts w:ascii="Cambria" w:eastAsia="MS Mincho" w:hAnsi="Cambria"/>
    </w:rPr>
  </w:style>
  <w:style w:type="paragraph" w:styleId="Notedebasdepage">
    <w:name w:val="footnote text"/>
    <w:basedOn w:val="Normal"/>
    <w:link w:val="NotedebasdepageCar"/>
    <w:uiPriority w:val="99"/>
    <w:unhideWhenUsed/>
    <w:rsid w:val="00742370"/>
    <w:pPr>
      <w:spacing w:line="240" w:lineRule="auto"/>
      <w:jc w:val="left"/>
    </w:pPr>
    <w:rPr>
      <w:rFonts w:asciiTheme="minorHAnsi" w:hAnsiTheme="minorHAnsi" w:cstheme="minorBidi"/>
      <w:lang w:val="en-GB"/>
    </w:rPr>
  </w:style>
  <w:style w:type="character" w:customStyle="1" w:styleId="NotedebasdepageCar">
    <w:name w:val="Note de bas de page Car"/>
    <w:basedOn w:val="Policepardfaut"/>
    <w:link w:val="Notedebasdepage"/>
    <w:uiPriority w:val="99"/>
    <w:rsid w:val="00742370"/>
    <w:rPr>
      <w:lang w:val="en-GB"/>
    </w:rPr>
  </w:style>
  <w:style w:type="character" w:styleId="Appelnotedebasdep">
    <w:name w:val="footnote reference"/>
    <w:basedOn w:val="Policepardfaut"/>
    <w:uiPriority w:val="99"/>
    <w:unhideWhenUsed/>
    <w:rsid w:val="00742370"/>
    <w:rPr>
      <w:vertAlign w:val="superscript"/>
    </w:rPr>
  </w:style>
  <w:style w:type="character" w:styleId="Lienhypertexte">
    <w:name w:val="Hyperlink"/>
    <w:basedOn w:val="Policepardfaut"/>
    <w:uiPriority w:val="99"/>
    <w:unhideWhenUsed/>
    <w:rsid w:val="00742370"/>
    <w:rPr>
      <w:color w:val="0000FF" w:themeColor="hyperlink"/>
      <w:u w:val="single"/>
    </w:rPr>
  </w:style>
  <w:style w:type="character" w:styleId="Marquedecommentaire">
    <w:name w:val="annotation reference"/>
    <w:basedOn w:val="Policepardfaut"/>
    <w:uiPriority w:val="99"/>
    <w:semiHidden/>
    <w:unhideWhenUsed/>
    <w:rsid w:val="00CB78A4"/>
    <w:rPr>
      <w:sz w:val="18"/>
      <w:szCs w:val="18"/>
    </w:rPr>
  </w:style>
  <w:style w:type="paragraph" w:styleId="Commentaire">
    <w:name w:val="annotation text"/>
    <w:basedOn w:val="Normal"/>
    <w:link w:val="CommentaireCar"/>
    <w:uiPriority w:val="99"/>
    <w:semiHidden/>
    <w:unhideWhenUsed/>
    <w:rsid w:val="00CB78A4"/>
    <w:pPr>
      <w:spacing w:line="240" w:lineRule="auto"/>
    </w:pPr>
  </w:style>
  <w:style w:type="character" w:customStyle="1" w:styleId="CommentaireCar">
    <w:name w:val="Commentaire Car"/>
    <w:basedOn w:val="Policepardfaut"/>
    <w:link w:val="Commentaire"/>
    <w:uiPriority w:val="99"/>
    <w:semiHidden/>
    <w:rsid w:val="00CB78A4"/>
    <w:rPr>
      <w:rFonts w:ascii="Times New Roman" w:hAnsi="Times New Roman" w:cs="Times New Roman"/>
    </w:rPr>
  </w:style>
  <w:style w:type="paragraph" w:styleId="Objetducommentaire">
    <w:name w:val="annotation subject"/>
    <w:basedOn w:val="Commentaire"/>
    <w:next w:val="Commentaire"/>
    <w:link w:val="ObjetducommentaireCar"/>
    <w:uiPriority w:val="99"/>
    <w:semiHidden/>
    <w:unhideWhenUsed/>
    <w:rsid w:val="00CB78A4"/>
    <w:rPr>
      <w:b/>
      <w:bCs/>
      <w:sz w:val="20"/>
      <w:szCs w:val="20"/>
    </w:rPr>
  </w:style>
  <w:style w:type="character" w:customStyle="1" w:styleId="ObjetducommentaireCar">
    <w:name w:val="Objet du commentaire Car"/>
    <w:basedOn w:val="CommentaireCar"/>
    <w:link w:val="Objetducommentaire"/>
    <w:uiPriority w:val="99"/>
    <w:semiHidden/>
    <w:rsid w:val="00CB78A4"/>
    <w:rPr>
      <w:rFonts w:ascii="Times New Roman" w:hAnsi="Times New Roman" w:cs="Times New Roman"/>
      <w:b/>
      <w:bCs/>
      <w:sz w:val="20"/>
      <w:szCs w:val="20"/>
    </w:rPr>
  </w:style>
  <w:style w:type="paragraph" w:styleId="Textedebulles">
    <w:name w:val="Balloon Text"/>
    <w:basedOn w:val="Normal"/>
    <w:link w:val="TextedebullesCar"/>
    <w:uiPriority w:val="99"/>
    <w:semiHidden/>
    <w:unhideWhenUsed/>
    <w:rsid w:val="00CB78A4"/>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B78A4"/>
    <w:rPr>
      <w:rFonts w:ascii="Lucida Grande" w:hAnsi="Lucida Grande" w:cs="Lucida Grande"/>
      <w:sz w:val="18"/>
      <w:szCs w:val="18"/>
    </w:rPr>
  </w:style>
  <w:style w:type="paragraph" w:styleId="Normalweb">
    <w:name w:val="Normal (Web)"/>
    <w:basedOn w:val="Normal"/>
    <w:uiPriority w:val="99"/>
    <w:semiHidden/>
    <w:unhideWhenUsed/>
    <w:rsid w:val="008F385D"/>
    <w:pPr>
      <w:spacing w:before="100" w:beforeAutospacing="1" w:after="100" w:afterAutospacing="1" w:line="240" w:lineRule="auto"/>
      <w:jc w:val="left"/>
    </w:pPr>
    <w:rPr>
      <w:rFonts w:ascii="Times" w:hAnsi="Times"/>
      <w:sz w:val="20"/>
      <w:szCs w:val="20"/>
      <w:lang w:val="en-GB"/>
    </w:rPr>
  </w:style>
  <w:style w:type="character" w:customStyle="1" w:styleId="apple-converted-space">
    <w:name w:val="apple-converted-space"/>
    <w:basedOn w:val="Policepardfaut"/>
    <w:rsid w:val="001C5EAB"/>
  </w:style>
  <w:style w:type="paragraph" w:styleId="En-tte">
    <w:name w:val="header"/>
    <w:basedOn w:val="Normal"/>
    <w:link w:val="En-tteCar"/>
    <w:uiPriority w:val="99"/>
    <w:unhideWhenUsed/>
    <w:rsid w:val="00A01B0C"/>
    <w:pPr>
      <w:tabs>
        <w:tab w:val="center" w:pos="4513"/>
        <w:tab w:val="right" w:pos="9026"/>
      </w:tabs>
      <w:spacing w:line="240" w:lineRule="auto"/>
    </w:pPr>
  </w:style>
  <w:style w:type="character" w:customStyle="1" w:styleId="En-tteCar">
    <w:name w:val="En-tête Car"/>
    <w:basedOn w:val="Policepardfaut"/>
    <w:link w:val="En-tte"/>
    <w:uiPriority w:val="99"/>
    <w:rsid w:val="00A01B0C"/>
    <w:rPr>
      <w:rFonts w:ascii="Times New Roman" w:hAnsi="Times New Roman" w:cs="Times New Roman"/>
    </w:rPr>
  </w:style>
  <w:style w:type="paragraph" w:styleId="Pieddepage">
    <w:name w:val="footer"/>
    <w:basedOn w:val="Normal"/>
    <w:link w:val="PieddepageCar"/>
    <w:uiPriority w:val="99"/>
    <w:unhideWhenUsed/>
    <w:rsid w:val="00A01B0C"/>
    <w:pPr>
      <w:tabs>
        <w:tab w:val="center" w:pos="4513"/>
        <w:tab w:val="right" w:pos="9026"/>
      </w:tabs>
      <w:spacing w:line="240" w:lineRule="auto"/>
    </w:pPr>
  </w:style>
  <w:style w:type="character" w:customStyle="1" w:styleId="PieddepageCar">
    <w:name w:val="Pied de page Car"/>
    <w:basedOn w:val="Policepardfaut"/>
    <w:link w:val="Pieddepage"/>
    <w:uiPriority w:val="99"/>
    <w:rsid w:val="00A01B0C"/>
    <w:rPr>
      <w:rFonts w:ascii="Times New Roman" w:hAnsi="Times New Roman" w:cs="Times New Roman"/>
    </w:rPr>
  </w:style>
  <w:style w:type="character" w:customStyle="1" w:styleId="Titre4Car">
    <w:name w:val="Titre 4 Car"/>
    <w:basedOn w:val="Policepardfaut"/>
    <w:link w:val="Titre4"/>
    <w:uiPriority w:val="9"/>
    <w:semiHidden/>
    <w:rsid w:val="00443F07"/>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443F07"/>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443F07"/>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443F0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443F0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443F07"/>
    <w:rPr>
      <w:rFonts w:asciiTheme="majorHAnsi" w:eastAsiaTheme="majorEastAsia" w:hAnsiTheme="majorHAnsi" w:cstheme="majorBidi"/>
      <w:i/>
      <w:iCs/>
      <w:color w:val="404040" w:themeColor="text1" w:themeTint="BF"/>
      <w:sz w:val="20"/>
      <w:szCs w:val="20"/>
    </w:rPr>
  </w:style>
  <w:style w:type="paragraph" w:styleId="Notedefin">
    <w:name w:val="endnote text"/>
    <w:basedOn w:val="Normal"/>
    <w:link w:val="NotedefinCar"/>
    <w:uiPriority w:val="99"/>
    <w:unhideWhenUsed/>
    <w:rsid w:val="00786147"/>
    <w:pPr>
      <w:spacing w:line="240" w:lineRule="auto"/>
    </w:pPr>
  </w:style>
  <w:style w:type="character" w:customStyle="1" w:styleId="NotedefinCar">
    <w:name w:val="Note de fin Car"/>
    <w:basedOn w:val="Policepardfaut"/>
    <w:link w:val="Notedefin"/>
    <w:uiPriority w:val="99"/>
    <w:rsid w:val="00786147"/>
    <w:rPr>
      <w:rFonts w:ascii="Times New Roman" w:hAnsi="Times New Roman" w:cs="Times New Roman"/>
    </w:rPr>
  </w:style>
  <w:style w:type="character" w:styleId="Appeldenotedefin">
    <w:name w:val="endnote reference"/>
    <w:basedOn w:val="Policepardfaut"/>
    <w:uiPriority w:val="99"/>
    <w:unhideWhenUsed/>
    <w:rsid w:val="00786147"/>
    <w:rPr>
      <w:vertAlign w:val="superscript"/>
    </w:rPr>
  </w:style>
  <w:style w:type="paragraph" w:styleId="Rvision">
    <w:name w:val="Revision"/>
    <w:hidden/>
    <w:uiPriority w:val="99"/>
    <w:semiHidden/>
    <w:rsid w:val="007D1F3F"/>
    <w:rPr>
      <w:rFonts w:ascii="Times New Roman" w:hAnsi="Times New Roman" w:cs="Times New Roman"/>
    </w:rPr>
  </w:style>
  <w:style w:type="paragraph" w:styleId="Bibliographie">
    <w:name w:val="Bibliography"/>
    <w:basedOn w:val="Normal"/>
    <w:next w:val="Normal"/>
    <w:uiPriority w:val="37"/>
    <w:unhideWhenUsed/>
    <w:rsid w:val="000123F5"/>
    <w:pPr>
      <w:spacing w:after="240" w:line="240" w:lineRule="auto"/>
      <w:ind w:left="720" w:hanging="720"/>
    </w:pPr>
  </w:style>
  <w:style w:type="character" w:customStyle="1" w:styleId="tgc">
    <w:name w:val="_tgc"/>
    <w:basedOn w:val="Policepardfaut"/>
    <w:rsid w:val="000511F2"/>
  </w:style>
  <w:style w:type="paragraph" w:customStyle="1" w:styleId="Bibliography1">
    <w:name w:val="Bibliography1"/>
    <w:basedOn w:val="Normal"/>
    <w:rsid w:val="00954A3B"/>
    <w:pPr>
      <w:spacing w:line="240" w:lineRule="auto"/>
      <w:ind w:left="720" w:hanging="720"/>
    </w:pPr>
    <w:rPr>
      <w:rFonts w:ascii="Baskerville" w:eastAsia="Times New Roman" w:hAnsi="Baskerville"/>
      <w:lang w:val="en-GB"/>
    </w:rPr>
  </w:style>
  <w:style w:type="paragraph" w:customStyle="1" w:styleId="Bibliographie1">
    <w:name w:val="Bibliographie1"/>
    <w:basedOn w:val="Normal"/>
    <w:rsid w:val="006775CB"/>
    <w:pPr>
      <w:spacing w:after="240" w:line="240" w:lineRule="auto"/>
    </w:pPr>
    <w:rPr>
      <w:rFonts w:ascii="Baskerville" w:hAnsi="Baskerville"/>
      <w:lang w:val="en-GB"/>
    </w:rPr>
  </w:style>
  <w:style w:type="paragraph" w:customStyle="1" w:styleId="Bibliography">
    <w:name w:val="Bibliography"/>
    <w:basedOn w:val="Normal"/>
    <w:rsid w:val="00C43875"/>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83097">
      <w:bodyDiv w:val="1"/>
      <w:marLeft w:val="0"/>
      <w:marRight w:val="0"/>
      <w:marTop w:val="0"/>
      <w:marBottom w:val="0"/>
      <w:divBdr>
        <w:top w:val="none" w:sz="0" w:space="0" w:color="auto"/>
        <w:left w:val="none" w:sz="0" w:space="0" w:color="auto"/>
        <w:bottom w:val="none" w:sz="0" w:space="0" w:color="auto"/>
        <w:right w:val="none" w:sz="0" w:space="0" w:color="auto"/>
      </w:divBdr>
    </w:div>
    <w:div w:id="351224331">
      <w:bodyDiv w:val="1"/>
      <w:marLeft w:val="0"/>
      <w:marRight w:val="0"/>
      <w:marTop w:val="0"/>
      <w:marBottom w:val="0"/>
      <w:divBdr>
        <w:top w:val="none" w:sz="0" w:space="0" w:color="auto"/>
        <w:left w:val="none" w:sz="0" w:space="0" w:color="auto"/>
        <w:bottom w:val="none" w:sz="0" w:space="0" w:color="auto"/>
        <w:right w:val="none" w:sz="0" w:space="0" w:color="auto"/>
      </w:divBdr>
    </w:div>
    <w:div w:id="422844566">
      <w:bodyDiv w:val="1"/>
      <w:marLeft w:val="0"/>
      <w:marRight w:val="0"/>
      <w:marTop w:val="0"/>
      <w:marBottom w:val="0"/>
      <w:divBdr>
        <w:top w:val="none" w:sz="0" w:space="0" w:color="auto"/>
        <w:left w:val="none" w:sz="0" w:space="0" w:color="auto"/>
        <w:bottom w:val="none" w:sz="0" w:space="0" w:color="auto"/>
        <w:right w:val="none" w:sz="0" w:space="0" w:color="auto"/>
      </w:divBdr>
    </w:div>
    <w:div w:id="608046285">
      <w:bodyDiv w:val="1"/>
      <w:marLeft w:val="0"/>
      <w:marRight w:val="0"/>
      <w:marTop w:val="0"/>
      <w:marBottom w:val="0"/>
      <w:divBdr>
        <w:top w:val="none" w:sz="0" w:space="0" w:color="auto"/>
        <w:left w:val="none" w:sz="0" w:space="0" w:color="auto"/>
        <w:bottom w:val="none" w:sz="0" w:space="0" w:color="auto"/>
        <w:right w:val="none" w:sz="0" w:space="0" w:color="auto"/>
      </w:divBdr>
    </w:div>
    <w:div w:id="620959776">
      <w:bodyDiv w:val="1"/>
      <w:marLeft w:val="0"/>
      <w:marRight w:val="0"/>
      <w:marTop w:val="0"/>
      <w:marBottom w:val="0"/>
      <w:divBdr>
        <w:top w:val="none" w:sz="0" w:space="0" w:color="auto"/>
        <w:left w:val="none" w:sz="0" w:space="0" w:color="auto"/>
        <w:bottom w:val="none" w:sz="0" w:space="0" w:color="auto"/>
        <w:right w:val="none" w:sz="0" w:space="0" w:color="auto"/>
      </w:divBdr>
      <w:divsChild>
        <w:div w:id="249042810">
          <w:marLeft w:val="0"/>
          <w:marRight w:val="0"/>
          <w:marTop w:val="0"/>
          <w:marBottom w:val="0"/>
          <w:divBdr>
            <w:top w:val="none" w:sz="0" w:space="0" w:color="auto"/>
            <w:left w:val="none" w:sz="0" w:space="0" w:color="auto"/>
            <w:bottom w:val="none" w:sz="0" w:space="0" w:color="auto"/>
            <w:right w:val="none" w:sz="0" w:space="0" w:color="auto"/>
          </w:divBdr>
          <w:divsChild>
            <w:div w:id="703754085">
              <w:marLeft w:val="0"/>
              <w:marRight w:val="0"/>
              <w:marTop w:val="0"/>
              <w:marBottom w:val="0"/>
              <w:divBdr>
                <w:top w:val="none" w:sz="0" w:space="0" w:color="auto"/>
                <w:left w:val="none" w:sz="0" w:space="0" w:color="auto"/>
                <w:bottom w:val="none" w:sz="0" w:space="0" w:color="auto"/>
                <w:right w:val="none" w:sz="0" w:space="0" w:color="auto"/>
              </w:divBdr>
              <w:divsChild>
                <w:div w:id="11113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4339">
      <w:bodyDiv w:val="1"/>
      <w:marLeft w:val="0"/>
      <w:marRight w:val="0"/>
      <w:marTop w:val="0"/>
      <w:marBottom w:val="0"/>
      <w:divBdr>
        <w:top w:val="none" w:sz="0" w:space="0" w:color="auto"/>
        <w:left w:val="none" w:sz="0" w:space="0" w:color="auto"/>
        <w:bottom w:val="none" w:sz="0" w:space="0" w:color="auto"/>
        <w:right w:val="none" w:sz="0" w:space="0" w:color="auto"/>
      </w:divBdr>
    </w:div>
    <w:div w:id="646712348">
      <w:bodyDiv w:val="1"/>
      <w:marLeft w:val="0"/>
      <w:marRight w:val="0"/>
      <w:marTop w:val="0"/>
      <w:marBottom w:val="0"/>
      <w:divBdr>
        <w:top w:val="none" w:sz="0" w:space="0" w:color="auto"/>
        <w:left w:val="none" w:sz="0" w:space="0" w:color="auto"/>
        <w:bottom w:val="none" w:sz="0" w:space="0" w:color="auto"/>
        <w:right w:val="none" w:sz="0" w:space="0" w:color="auto"/>
      </w:divBdr>
    </w:div>
    <w:div w:id="806901336">
      <w:bodyDiv w:val="1"/>
      <w:marLeft w:val="0"/>
      <w:marRight w:val="0"/>
      <w:marTop w:val="0"/>
      <w:marBottom w:val="0"/>
      <w:divBdr>
        <w:top w:val="none" w:sz="0" w:space="0" w:color="auto"/>
        <w:left w:val="none" w:sz="0" w:space="0" w:color="auto"/>
        <w:bottom w:val="none" w:sz="0" w:space="0" w:color="auto"/>
        <w:right w:val="none" w:sz="0" w:space="0" w:color="auto"/>
      </w:divBdr>
    </w:div>
    <w:div w:id="853347590">
      <w:bodyDiv w:val="1"/>
      <w:marLeft w:val="0"/>
      <w:marRight w:val="0"/>
      <w:marTop w:val="0"/>
      <w:marBottom w:val="0"/>
      <w:divBdr>
        <w:top w:val="none" w:sz="0" w:space="0" w:color="auto"/>
        <w:left w:val="none" w:sz="0" w:space="0" w:color="auto"/>
        <w:bottom w:val="none" w:sz="0" w:space="0" w:color="auto"/>
        <w:right w:val="none" w:sz="0" w:space="0" w:color="auto"/>
      </w:divBdr>
    </w:div>
    <w:div w:id="877276261">
      <w:bodyDiv w:val="1"/>
      <w:marLeft w:val="0"/>
      <w:marRight w:val="0"/>
      <w:marTop w:val="0"/>
      <w:marBottom w:val="0"/>
      <w:divBdr>
        <w:top w:val="none" w:sz="0" w:space="0" w:color="auto"/>
        <w:left w:val="none" w:sz="0" w:space="0" w:color="auto"/>
        <w:bottom w:val="none" w:sz="0" w:space="0" w:color="auto"/>
        <w:right w:val="none" w:sz="0" w:space="0" w:color="auto"/>
      </w:divBdr>
    </w:div>
    <w:div w:id="903836393">
      <w:bodyDiv w:val="1"/>
      <w:marLeft w:val="0"/>
      <w:marRight w:val="0"/>
      <w:marTop w:val="0"/>
      <w:marBottom w:val="0"/>
      <w:divBdr>
        <w:top w:val="none" w:sz="0" w:space="0" w:color="auto"/>
        <w:left w:val="none" w:sz="0" w:space="0" w:color="auto"/>
        <w:bottom w:val="none" w:sz="0" w:space="0" w:color="auto"/>
        <w:right w:val="none" w:sz="0" w:space="0" w:color="auto"/>
      </w:divBdr>
    </w:div>
    <w:div w:id="1017538651">
      <w:bodyDiv w:val="1"/>
      <w:marLeft w:val="0"/>
      <w:marRight w:val="0"/>
      <w:marTop w:val="0"/>
      <w:marBottom w:val="0"/>
      <w:divBdr>
        <w:top w:val="none" w:sz="0" w:space="0" w:color="auto"/>
        <w:left w:val="none" w:sz="0" w:space="0" w:color="auto"/>
        <w:bottom w:val="none" w:sz="0" w:space="0" w:color="auto"/>
        <w:right w:val="none" w:sz="0" w:space="0" w:color="auto"/>
      </w:divBdr>
    </w:div>
    <w:div w:id="1373530162">
      <w:bodyDiv w:val="1"/>
      <w:marLeft w:val="0"/>
      <w:marRight w:val="0"/>
      <w:marTop w:val="0"/>
      <w:marBottom w:val="0"/>
      <w:divBdr>
        <w:top w:val="none" w:sz="0" w:space="0" w:color="auto"/>
        <w:left w:val="none" w:sz="0" w:space="0" w:color="auto"/>
        <w:bottom w:val="none" w:sz="0" w:space="0" w:color="auto"/>
        <w:right w:val="none" w:sz="0" w:space="0" w:color="auto"/>
      </w:divBdr>
    </w:div>
    <w:div w:id="1473869119">
      <w:bodyDiv w:val="1"/>
      <w:marLeft w:val="0"/>
      <w:marRight w:val="0"/>
      <w:marTop w:val="0"/>
      <w:marBottom w:val="0"/>
      <w:divBdr>
        <w:top w:val="none" w:sz="0" w:space="0" w:color="auto"/>
        <w:left w:val="none" w:sz="0" w:space="0" w:color="auto"/>
        <w:bottom w:val="none" w:sz="0" w:space="0" w:color="auto"/>
        <w:right w:val="none" w:sz="0" w:space="0" w:color="auto"/>
      </w:divBdr>
    </w:div>
    <w:div w:id="1477213421">
      <w:bodyDiv w:val="1"/>
      <w:marLeft w:val="0"/>
      <w:marRight w:val="0"/>
      <w:marTop w:val="0"/>
      <w:marBottom w:val="0"/>
      <w:divBdr>
        <w:top w:val="none" w:sz="0" w:space="0" w:color="auto"/>
        <w:left w:val="none" w:sz="0" w:space="0" w:color="auto"/>
        <w:bottom w:val="none" w:sz="0" w:space="0" w:color="auto"/>
        <w:right w:val="none" w:sz="0" w:space="0" w:color="auto"/>
      </w:divBdr>
    </w:div>
    <w:div w:id="1868255027">
      <w:bodyDiv w:val="1"/>
      <w:marLeft w:val="0"/>
      <w:marRight w:val="0"/>
      <w:marTop w:val="0"/>
      <w:marBottom w:val="0"/>
      <w:divBdr>
        <w:top w:val="none" w:sz="0" w:space="0" w:color="auto"/>
        <w:left w:val="none" w:sz="0" w:space="0" w:color="auto"/>
        <w:bottom w:val="none" w:sz="0" w:space="0" w:color="auto"/>
        <w:right w:val="none" w:sz="0" w:space="0" w:color="auto"/>
      </w:divBdr>
    </w:div>
    <w:div w:id="1925651496">
      <w:bodyDiv w:val="1"/>
      <w:marLeft w:val="0"/>
      <w:marRight w:val="0"/>
      <w:marTop w:val="0"/>
      <w:marBottom w:val="0"/>
      <w:divBdr>
        <w:top w:val="none" w:sz="0" w:space="0" w:color="auto"/>
        <w:left w:val="none" w:sz="0" w:space="0" w:color="auto"/>
        <w:bottom w:val="none" w:sz="0" w:space="0" w:color="auto"/>
        <w:right w:val="none" w:sz="0" w:space="0" w:color="auto"/>
      </w:divBdr>
    </w:div>
    <w:div w:id="1935282979">
      <w:bodyDiv w:val="1"/>
      <w:marLeft w:val="0"/>
      <w:marRight w:val="0"/>
      <w:marTop w:val="0"/>
      <w:marBottom w:val="0"/>
      <w:divBdr>
        <w:top w:val="none" w:sz="0" w:space="0" w:color="auto"/>
        <w:left w:val="none" w:sz="0" w:space="0" w:color="auto"/>
        <w:bottom w:val="none" w:sz="0" w:space="0" w:color="auto"/>
        <w:right w:val="none" w:sz="0" w:space="0" w:color="auto"/>
      </w:divBdr>
    </w:div>
    <w:div w:id="2103987987">
      <w:bodyDiv w:val="1"/>
      <w:marLeft w:val="0"/>
      <w:marRight w:val="0"/>
      <w:marTop w:val="0"/>
      <w:marBottom w:val="0"/>
      <w:divBdr>
        <w:top w:val="none" w:sz="0" w:space="0" w:color="auto"/>
        <w:left w:val="none" w:sz="0" w:space="0" w:color="auto"/>
        <w:bottom w:val="none" w:sz="0" w:space="0" w:color="auto"/>
        <w:right w:val="none" w:sz="0" w:space="0" w:color="auto"/>
      </w:divBdr>
    </w:div>
    <w:div w:id="2106460467">
      <w:bodyDiv w:val="1"/>
      <w:marLeft w:val="0"/>
      <w:marRight w:val="0"/>
      <w:marTop w:val="0"/>
      <w:marBottom w:val="0"/>
      <w:divBdr>
        <w:top w:val="none" w:sz="0" w:space="0" w:color="auto"/>
        <w:left w:val="none" w:sz="0" w:space="0" w:color="auto"/>
        <w:bottom w:val="none" w:sz="0" w:space="0" w:color="auto"/>
        <w:right w:val="none" w:sz="0" w:space="0" w:color="auto"/>
      </w:divBdr>
      <w:divsChild>
        <w:div w:id="1524786203">
          <w:marLeft w:val="0"/>
          <w:marRight w:val="0"/>
          <w:marTop w:val="0"/>
          <w:marBottom w:val="0"/>
          <w:divBdr>
            <w:top w:val="none" w:sz="0" w:space="0" w:color="auto"/>
            <w:left w:val="none" w:sz="0" w:space="0" w:color="auto"/>
            <w:bottom w:val="none" w:sz="0" w:space="0" w:color="auto"/>
            <w:right w:val="none" w:sz="0" w:space="0" w:color="auto"/>
          </w:divBdr>
          <w:divsChild>
            <w:div w:id="1151945068">
              <w:marLeft w:val="0"/>
              <w:marRight w:val="0"/>
              <w:marTop w:val="0"/>
              <w:marBottom w:val="0"/>
              <w:divBdr>
                <w:top w:val="none" w:sz="0" w:space="0" w:color="auto"/>
                <w:left w:val="none" w:sz="0" w:space="0" w:color="auto"/>
                <w:bottom w:val="none" w:sz="0" w:space="0" w:color="auto"/>
                <w:right w:val="none" w:sz="0" w:space="0" w:color="auto"/>
              </w:divBdr>
              <w:divsChild>
                <w:div w:id="16557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08776E7-EF08-AD42-ADDB-A1E8668B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26839</Words>
  <Characters>147620</Characters>
  <Application>Microsoft Macintosh Word</Application>
  <DocSecurity>0</DocSecurity>
  <Lines>1230</Lines>
  <Paragraphs>348</Paragraphs>
  <ScaleCrop>false</ScaleCrop>
  <HeadingPairs>
    <vt:vector size="2" baseType="variant">
      <vt:variant>
        <vt:lpstr>Titre</vt:lpstr>
      </vt:variant>
      <vt:variant>
        <vt:i4>1</vt:i4>
      </vt:variant>
    </vt:vector>
  </HeadingPairs>
  <TitlesOfParts>
    <vt:vector size="1" baseType="lpstr">
      <vt:lpstr/>
    </vt:vector>
  </TitlesOfParts>
  <Company>University of Birmingham</Company>
  <LinksUpToDate>false</LinksUpToDate>
  <CharactersWithSpaces>174111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Sorana Toma</dc:creator>
  <cp:lastModifiedBy>Sorana Toma</cp:lastModifiedBy>
  <cp:revision>3</cp:revision>
  <dcterms:created xsi:type="dcterms:W3CDTF">2017-07-24T17:23:00Z</dcterms:created>
  <dcterms:modified xsi:type="dcterms:W3CDTF">2017-07-24T17:26:00Z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id="mYq8yMo1"/&gt;&lt;style id="http://www.zotero.org/styles/sage-harvard" hasBibliography="1" bibliographyStyleHasBeenSet="1"/&gt;&lt;prefs&gt;&lt;pref name="fieldType" value="Field"/&gt;&lt;pref name="storeReferences" </vt:lpwstr>
  </property>
  <property fmtid="{D5CDD505-2E9C-101B-9397-08002B2CF9AE}" pid="3" name="ZOTERO_PREF_2">
    <vt:lpwstr>value="true"/&gt;&lt;pref name="automaticJournalAbbreviations" value=""/&gt;&lt;pref name="noteType" value=""/&gt;&lt;/prefs&gt;&lt;/data&gt;</vt:lpwstr>
  </property>
</Properties>
</file>