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39DA4" w14:textId="77777777" w:rsidR="00CA084B" w:rsidRPr="00CC6444" w:rsidRDefault="0020396C" w:rsidP="00177D73">
      <w:pPr>
        <w:pStyle w:val="LightGrid-Accent31"/>
        <w:spacing w:after="120" w:line="276" w:lineRule="auto"/>
        <w:ind w:left="0"/>
        <w:contextualSpacing w:val="0"/>
        <w:jc w:val="center"/>
        <w:rPr>
          <w:rFonts w:ascii="Baskerville" w:hAnsi="Baskerville"/>
          <w:b/>
          <w:lang w:val="en-GB"/>
        </w:rPr>
      </w:pPr>
      <w:r w:rsidRPr="00CC6444">
        <w:rPr>
          <w:rFonts w:ascii="Baskerville" w:hAnsi="Baskerville"/>
          <w:b/>
          <w:lang w:val="en-GB"/>
        </w:rPr>
        <w:t xml:space="preserve">The role of migration policies in </w:t>
      </w:r>
      <w:r w:rsidR="000748C6" w:rsidRPr="00CC6444">
        <w:rPr>
          <w:rFonts w:ascii="Baskerville" w:hAnsi="Baskerville"/>
          <w:b/>
          <w:lang w:val="en-GB"/>
        </w:rPr>
        <w:t xml:space="preserve">the attraction </w:t>
      </w:r>
      <w:r w:rsidR="002C7AFA" w:rsidRPr="002B5DA8">
        <w:rPr>
          <w:rFonts w:ascii="Baskerville" w:hAnsi="Baskerville"/>
          <w:b/>
          <w:lang w:val="en-GB"/>
        </w:rPr>
        <w:t xml:space="preserve">and retention </w:t>
      </w:r>
      <w:r w:rsidR="000748C6" w:rsidRPr="002B5DA8">
        <w:rPr>
          <w:rFonts w:ascii="Baskerville" w:hAnsi="Baskerville"/>
          <w:b/>
          <w:lang w:val="en-GB"/>
        </w:rPr>
        <w:t xml:space="preserve">of </w:t>
      </w:r>
      <w:r w:rsidRPr="002B5DA8">
        <w:rPr>
          <w:rFonts w:ascii="Baskerville" w:hAnsi="Baskerville"/>
          <w:b/>
          <w:lang w:val="en-GB"/>
        </w:rPr>
        <w:t xml:space="preserve">international </w:t>
      </w:r>
      <w:r w:rsidR="002C7AFA" w:rsidRPr="005C3FBF">
        <w:rPr>
          <w:rFonts w:ascii="Baskerville" w:hAnsi="Baskerville"/>
          <w:b/>
          <w:lang w:val="en-GB"/>
        </w:rPr>
        <w:t>talent</w:t>
      </w:r>
      <w:r w:rsidRPr="005C3FBF">
        <w:rPr>
          <w:rFonts w:ascii="Baskerville" w:hAnsi="Baskerville"/>
          <w:b/>
          <w:lang w:val="en-GB"/>
        </w:rPr>
        <w:t>. The case of Indian researchers</w:t>
      </w:r>
    </w:p>
    <w:p w14:paraId="78537E22" w14:textId="77777777" w:rsidR="00742370" w:rsidRPr="00CC6444" w:rsidRDefault="00742370" w:rsidP="001752CF">
      <w:pPr>
        <w:spacing w:after="120" w:line="276" w:lineRule="auto"/>
        <w:rPr>
          <w:rFonts w:ascii="Baskerville" w:hAnsi="Baskerville"/>
          <w:lang w:val="en-GB"/>
        </w:rPr>
      </w:pPr>
    </w:p>
    <w:p w14:paraId="361ACB39" w14:textId="77777777" w:rsidR="00742370" w:rsidRPr="00CC6444" w:rsidRDefault="00742370" w:rsidP="001752CF">
      <w:pPr>
        <w:spacing w:after="120" w:line="276" w:lineRule="auto"/>
        <w:rPr>
          <w:rFonts w:ascii="Baskerville" w:hAnsi="Baskerville"/>
          <w:b/>
          <w:lang w:val="en-GB"/>
        </w:rPr>
      </w:pPr>
      <w:r w:rsidRPr="00CC6444">
        <w:rPr>
          <w:rFonts w:ascii="Baskerville" w:hAnsi="Baskerville"/>
          <w:b/>
          <w:lang w:val="en-GB"/>
        </w:rPr>
        <w:t xml:space="preserve">Abstract </w:t>
      </w:r>
    </w:p>
    <w:p w14:paraId="3CF320B3" w14:textId="6D3C1C4D" w:rsidR="00A22F8F" w:rsidRDefault="00742370" w:rsidP="001752CF">
      <w:pPr>
        <w:spacing w:after="120" w:line="276" w:lineRule="auto"/>
        <w:rPr>
          <w:rFonts w:ascii="Baskerville" w:hAnsi="Baskerville"/>
          <w:lang w:val="en-GB"/>
        </w:rPr>
      </w:pPr>
      <w:r w:rsidRPr="00CC6444">
        <w:rPr>
          <w:rFonts w:ascii="Baskerville" w:hAnsi="Baskerville"/>
          <w:lang w:val="en-GB"/>
        </w:rPr>
        <w:t xml:space="preserve">Governments are increasingly implementing policies </w:t>
      </w:r>
      <w:r w:rsidR="00CB78A4" w:rsidRPr="00CC6444">
        <w:rPr>
          <w:rFonts w:ascii="Baskerville" w:hAnsi="Baskerville"/>
          <w:lang w:val="en-GB"/>
        </w:rPr>
        <w:t>aimed at</w:t>
      </w:r>
      <w:r w:rsidRPr="00CC6444">
        <w:rPr>
          <w:rFonts w:ascii="Baskerville" w:hAnsi="Baskerville"/>
          <w:lang w:val="en-GB"/>
        </w:rPr>
        <w:t xml:space="preserve"> attract</w:t>
      </w:r>
      <w:r w:rsidR="00CB78A4" w:rsidRPr="00CC6444">
        <w:rPr>
          <w:rFonts w:ascii="Baskerville" w:hAnsi="Baskerville"/>
          <w:lang w:val="en-GB"/>
        </w:rPr>
        <w:t>ing</w:t>
      </w:r>
      <w:r w:rsidRPr="00CC6444">
        <w:rPr>
          <w:rFonts w:ascii="Baskerville" w:hAnsi="Baskerville"/>
          <w:lang w:val="en-GB"/>
        </w:rPr>
        <w:t xml:space="preserve"> or retain</w:t>
      </w:r>
      <w:r w:rsidR="00CB78A4" w:rsidRPr="00CC6444">
        <w:rPr>
          <w:rFonts w:ascii="Baskerville" w:hAnsi="Baskerville"/>
          <w:lang w:val="en-GB"/>
        </w:rPr>
        <w:t>ing</w:t>
      </w:r>
      <w:r w:rsidRPr="00CC6444">
        <w:rPr>
          <w:rFonts w:ascii="Baskerville" w:hAnsi="Baskerville"/>
          <w:lang w:val="en-GB"/>
        </w:rPr>
        <w:t xml:space="preserve"> </w:t>
      </w:r>
      <w:r w:rsidR="00997BE8" w:rsidRPr="00CC6444">
        <w:rPr>
          <w:rFonts w:ascii="Baskerville" w:hAnsi="Baskerville"/>
          <w:lang w:val="en-GB"/>
        </w:rPr>
        <w:t>highl</w:t>
      </w:r>
      <w:r w:rsidR="005C3FBF">
        <w:rPr>
          <w:rFonts w:ascii="Baskerville" w:hAnsi="Baskerville"/>
          <w:lang w:val="en-GB"/>
        </w:rPr>
        <w:t>y-</w:t>
      </w:r>
      <w:r w:rsidR="00997BE8" w:rsidRPr="00CC6444">
        <w:rPr>
          <w:rFonts w:ascii="Baskerville" w:hAnsi="Baskerville"/>
          <w:lang w:val="en-GB"/>
        </w:rPr>
        <w:t>skilled</w:t>
      </w:r>
      <w:r w:rsidRPr="00CC6444">
        <w:rPr>
          <w:rFonts w:ascii="Baskerville" w:hAnsi="Baskerville"/>
          <w:lang w:val="en-GB"/>
        </w:rPr>
        <w:t xml:space="preserve"> migrants</w:t>
      </w:r>
      <w:r w:rsidR="00CB78A4" w:rsidRPr="00CC6444">
        <w:rPr>
          <w:rFonts w:ascii="Baskerville" w:hAnsi="Baskerville"/>
          <w:lang w:val="en-GB"/>
        </w:rPr>
        <w:t xml:space="preserve">. While a growing number of studies </w:t>
      </w:r>
      <w:r w:rsidR="0009499C" w:rsidRPr="00CC6444">
        <w:rPr>
          <w:rFonts w:ascii="Baskerville" w:hAnsi="Baskerville"/>
          <w:lang w:val="en-GB"/>
        </w:rPr>
        <w:t>examine</w:t>
      </w:r>
      <w:r w:rsidRPr="00CC6444">
        <w:rPr>
          <w:rFonts w:ascii="Baskerville" w:hAnsi="Baskerville"/>
          <w:lang w:val="en-GB"/>
        </w:rPr>
        <w:t xml:space="preserve"> the effectiveness of these efforts</w:t>
      </w:r>
      <w:r w:rsidR="00CB78A4" w:rsidRPr="00CC6444">
        <w:rPr>
          <w:rFonts w:ascii="Baskerville" w:hAnsi="Baskerville"/>
          <w:lang w:val="en-GB"/>
        </w:rPr>
        <w:t xml:space="preserve">, the actual mechanisms through which </w:t>
      </w:r>
      <w:r w:rsidR="0051732F">
        <w:rPr>
          <w:rFonts w:ascii="Baskerville" w:hAnsi="Baskerville"/>
          <w:lang w:val="en-GB"/>
        </w:rPr>
        <w:t xml:space="preserve">migration </w:t>
      </w:r>
      <w:r w:rsidR="00CB78A4" w:rsidRPr="00CC6444">
        <w:rPr>
          <w:rFonts w:ascii="Baskerville" w:hAnsi="Baskerville"/>
          <w:lang w:val="en-GB"/>
        </w:rPr>
        <w:t xml:space="preserve">policies may </w:t>
      </w:r>
      <w:r w:rsidR="001F6467">
        <w:rPr>
          <w:rFonts w:ascii="Baskerville" w:hAnsi="Baskerville"/>
          <w:lang w:val="en-GB"/>
        </w:rPr>
        <w:t>operate</w:t>
      </w:r>
      <w:r w:rsidR="0009499C" w:rsidRPr="00CC6444">
        <w:rPr>
          <w:rFonts w:ascii="Baskerville" w:hAnsi="Baskerville"/>
          <w:lang w:val="en-GB"/>
        </w:rPr>
        <w:t xml:space="preserve"> have not been questioned</w:t>
      </w:r>
      <w:r w:rsidR="00997BE8" w:rsidRPr="00CC6444">
        <w:rPr>
          <w:rFonts w:ascii="Baskerville" w:hAnsi="Baskerville"/>
          <w:lang w:val="en-GB"/>
        </w:rPr>
        <w:t xml:space="preserve">. </w:t>
      </w:r>
      <w:r w:rsidR="00A00744" w:rsidRPr="00CC6444">
        <w:rPr>
          <w:rFonts w:ascii="Baskerville" w:hAnsi="Baskerville"/>
          <w:lang w:val="en-GB"/>
        </w:rPr>
        <w:t>Drawing on a</w:t>
      </w:r>
      <w:r w:rsidR="007C1ACC" w:rsidRPr="00CC6444">
        <w:rPr>
          <w:rFonts w:ascii="Baskerville" w:hAnsi="Baskerville"/>
          <w:lang w:val="en-GB"/>
        </w:rPr>
        <w:t>n</w:t>
      </w:r>
      <w:r w:rsidR="00A00744" w:rsidRPr="00CC6444">
        <w:rPr>
          <w:rFonts w:ascii="Baskerville" w:hAnsi="Baskerville"/>
          <w:lang w:val="en-GB"/>
        </w:rPr>
        <w:t xml:space="preserve"> aspirations-capability framework for mobility, this article </w:t>
      </w:r>
      <w:r w:rsidR="00997BE8" w:rsidRPr="00CC6444">
        <w:rPr>
          <w:rFonts w:ascii="Baskerville" w:hAnsi="Baskerville"/>
          <w:lang w:val="en-GB"/>
        </w:rPr>
        <w:t>explores the role</w:t>
      </w:r>
      <w:r w:rsidRPr="00CC6444">
        <w:rPr>
          <w:rFonts w:ascii="Baskerville" w:hAnsi="Baskerville"/>
          <w:lang w:val="en-GB"/>
        </w:rPr>
        <w:t xml:space="preserve"> of </w:t>
      </w:r>
      <w:r w:rsidR="00CA084B" w:rsidRPr="00CC6444">
        <w:rPr>
          <w:rFonts w:ascii="Baskerville" w:hAnsi="Baskerville"/>
          <w:lang w:val="en-GB"/>
        </w:rPr>
        <w:t xml:space="preserve">migration </w:t>
      </w:r>
      <w:r w:rsidRPr="00CC6444">
        <w:rPr>
          <w:rFonts w:ascii="Baskerville" w:hAnsi="Baskerville"/>
          <w:lang w:val="en-GB"/>
        </w:rPr>
        <w:t xml:space="preserve">policies </w:t>
      </w:r>
      <w:r w:rsidR="007C1ACC" w:rsidRPr="00CC6444">
        <w:rPr>
          <w:rFonts w:ascii="Baskerville" w:hAnsi="Baskerville"/>
          <w:lang w:val="en-GB"/>
        </w:rPr>
        <w:t>in</w:t>
      </w:r>
      <w:r w:rsidRPr="00CC6444">
        <w:rPr>
          <w:rFonts w:ascii="Baskerville" w:hAnsi="Baskerville"/>
          <w:lang w:val="en-GB"/>
        </w:rPr>
        <w:t xml:space="preserve"> the geographic mobility decisions of researchers, a highly-skilled group that has been specifically targeted by such policies</w:t>
      </w:r>
      <w:r w:rsidR="00460191" w:rsidRPr="00CC6444">
        <w:rPr>
          <w:rFonts w:ascii="Baskerville" w:hAnsi="Baskerville"/>
          <w:lang w:val="en-GB"/>
        </w:rPr>
        <w:t xml:space="preserve">. </w:t>
      </w:r>
      <w:r w:rsidRPr="00CC6444">
        <w:rPr>
          <w:rFonts w:ascii="Baskerville" w:eastAsia="Times New Roman" w:hAnsi="Baskerville"/>
          <w:lang w:val="en-GB"/>
        </w:rPr>
        <w:t>Focusing on Indian researchers</w:t>
      </w:r>
      <w:r w:rsidR="00CA084B" w:rsidRPr="00CC6444">
        <w:rPr>
          <w:rFonts w:ascii="Baskerville" w:eastAsia="Times New Roman" w:hAnsi="Baskerville"/>
          <w:lang w:val="en-GB"/>
        </w:rPr>
        <w:t xml:space="preserve"> and using</w:t>
      </w:r>
      <w:r w:rsidR="008954A7" w:rsidRPr="00CC6444">
        <w:rPr>
          <w:rFonts w:ascii="Baskerville" w:eastAsia="Times New Roman" w:hAnsi="Baskerville"/>
          <w:lang w:val="en-GB"/>
        </w:rPr>
        <w:t xml:space="preserve"> </w:t>
      </w:r>
      <w:r w:rsidR="00CA084B" w:rsidRPr="00CC6444">
        <w:rPr>
          <w:rFonts w:ascii="Baskerville" w:eastAsia="Times New Roman" w:hAnsi="Baskerville"/>
          <w:lang w:val="en-GB"/>
        </w:rPr>
        <w:t xml:space="preserve">qualitative </w:t>
      </w:r>
      <w:r w:rsidR="00460191" w:rsidRPr="00CC6444">
        <w:rPr>
          <w:rFonts w:ascii="Baskerville" w:eastAsia="Times New Roman" w:hAnsi="Baskerville"/>
          <w:lang w:val="en-GB"/>
        </w:rPr>
        <w:t>methodology</w:t>
      </w:r>
      <w:r w:rsidR="00C955B1" w:rsidRPr="00CC6444">
        <w:rPr>
          <w:rFonts w:ascii="Baskerville" w:eastAsia="Times New Roman" w:hAnsi="Baskerville"/>
          <w:lang w:val="en-GB"/>
        </w:rPr>
        <w:t xml:space="preserve"> (n=</w:t>
      </w:r>
      <w:r w:rsidR="00877199" w:rsidRPr="00CC6444">
        <w:rPr>
          <w:rFonts w:ascii="Baskerville" w:eastAsia="Times New Roman" w:hAnsi="Baskerville"/>
          <w:lang w:val="en-GB"/>
        </w:rPr>
        <w:t>40)</w:t>
      </w:r>
      <w:r w:rsidR="00CA084B" w:rsidRPr="00CC6444">
        <w:rPr>
          <w:rFonts w:ascii="Baskerville" w:eastAsia="Times New Roman" w:hAnsi="Baskerville"/>
          <w:lang w:val="en-GB"/>
        </w:rPr>
        <w:t>, we examine</w:t>
      </w:r>
      <w:r w:rsidRPr="00CC6444">
        <w:rPr>
          <w:rFonts w:ascii="Baskerville" w:eastAsia="Times New Roman" w:hAnsi="Baskerville"/>
          <w:lang w:val="en-GB"/>
        </w:rPr>
        <w:t xml:space="preserve"> their decisions to study and/or work abroad, to stay or </w:t>
      </w:r>
      <w:r w:rsidR="00897C01" w:rsidRPr="00CC6444">
        <w:rPr>
          <w:rFonts w:ascii="Baskerville" w:eastAsia="Times New Roman" w:hAnsi="Baskerville"/>
          <w:lang w:val="en-GB"/>
        </w:rPr>
        <w:t>move elsewhere</w:t>
      </w:r>
      <w:r w:rsidRPr="00CC6444">
        <w:rPr>
          <w:rFonts w:ascii="Baskerville" w:eastAsia="Times New Roman" w:hAnsi="Baskerville"/>
          <w:lang w:val="en-GB"/>
        </w:rPr>
        <w:t xml:space="preserve">. </w:t>
      </w:r>
      <w:r w:rsidR="008B4663" w:rsidRPr="00CC6444">
        <w:rPr>
          <w:rFonts w:ascii="Baskerville" w:hAnsi="Baskerville"/>
          <w:lang w:val="en-GB"/>
        </w:rPr>
        <w:t xml:space="preserve">The article shows that whilst migration policies do not seem to be </w:t>
      </w:r>
      <w:r w:rsidR="00CD3D99" w:rsidRPr="00CC6444">
        <w:rPr>
          <w:rFonts w:ascii="Baskerville" w:hAnsi="Baskerville"/>
          <w:lang w:val="en-GB"/>
        </w:rPr>
        <w:t>influential</w:t>
      </w:r>
      <w:r w:rsidR="008B4663" w:rsidRPr="00CC6444">
        <w:rPr>
          <w:rFonts w:ascii="Baskerville" w:hAnsi="Baskerville"/>
          <w:lang w:val="en-GB"/>
        </w:rPr>
        <w:t xml:space="preserve"> in the attraction of </w:t>
      </w:r>
      <w:r w:rsidR="00954A3B">
        <w:rPr>
          <w:rFonts w:ascii="Baskerville" w:hAnsi="Baskerville"/>
          <w:lang w:val="en-GB"/>
        </w:rPr>
        <w:t>students and researchers</w:t>
      </w:r>
      <w:r w:rsidR="008B4663" w:rsidRPr="00CC6444">
        <w:rPr>
          <w:rFonts w:ascii="Baskerville" w:hAnsi="Baskerville"/>
          <w:lang w:val="en-GB"/>
        </w:rPr>
        <w:t xml:space="preserve">, they do play a role in the </w:t>
      </w:r>
      <w:r w:rsidR="005D6A6B" w:rsidRPr="00CC6444">
        <w:rPr>
          <w:rFonts w:ascii="Baskerville" w:hAnsi="Baskerville"/>
          <w:lang w:val="en-GB"/>
        </w:rPr>
        <w:t xml:space="preserve">retention and subsequent moves of international talent. </w:t>
      </w:r>
      <w:r w:rsidR="008B4663" w:rsidRPr="00CC6444">
        <w:rPr>
          <w:rFonts w:ascii="Baskerville" w:hAnsi="Baskerville"/>
          <w:lang w:val="en-GB"/>
        </w:rPr>
        <w:t xml:space="preserve"> </w:t>
      </w:r>
    </w:p>
    <w:p w14:paraId="40407D76" w14:textId="686F222B" w:rsidR="00616146" w:rsidRPr="00616146" w:rsidRDefault="00616146" w:rsidP="001752CF">
      <w:pPr>
        <w:spacing w:after="120" w:line="276" w:lineRule="auto"/>
        <w:rPr>
          <w:rFonts w:ascii="Baskerville" w:eastAsia="Times New Roman" w:hAnsi="Baskerville"/>
          <w:b/>
          <w:i/>
          <w:lang w:val="en-GB"/>
        </w:rPr>
      </w:pPr>
      <w:r w:rsidRPr="00616146">
        <w:rPr>
          <w:rFonts w:ascii="Baskerville" w:hAnsi="Baskerville"/>
          <w:b/>
          <w:lang w:val="en-GB"/>
        </w:rPr>
        <w:t>Keywords</w:t>
      </w:r>
      <w:r w:rsidRPr="00616146">
        <w:rPr>
          <w:rFonts w:ascii="Baskerville" w:hAnsi="Baskerville"/>
          <w:b/>
          <w:i/>
          <w:lang w:val="en-GB"/>
        </w:rPr>
        <w:t xml:space="preserve">: </w:t>
      </w:r>
      <w:r w:rsidRPr="00616146">
        <w:rPr>
          <w:rFonts w:ascii="Baskerville" w:hAnsi="Baskerville"/>
          <w:lang w:val="en-GB"/>
        </w:rPr>
        <w:t xml:space="preserve">international migration; migration policy; </w:t>
      </w:r>
      <w:r w:rsidR="00954A3B">
        <w:rPr>
          <w:rFonts w:ascii="Baskerville" w:hAnsi="Baskerville"/>
          <w:lang w:val="en-GB"/>
        </w:rPr>
        <w:t xml:space="preserve">highly skilled; </w:t>
      </w:r>
      <w:r w:rsidRPr="00616146">
        <w:rPr>
          <w:rFonts w:ascii="Baskerville" w:hAnsi="Baskerville"/>
          <w:lang w:val="en-GB"/>
        </w:rPr>
        <w:t>academic mobility; India</w:t>
      </w:r>
    </w:p>
    <w:p w14:paraId="59C265A1" w14:textId="3EE6BA63" w:rsidR="00742370" w:rsidRPr="00E81D00" w:rsidRDefault="00A22F8F" w:rsidP="00E81D00">
      <w:pPr>
        <w:spacing w:line="276" w:lineRule="auto"/>
        <w:jc w:val="left"/>
        <w:rPr>
          <w:rFonts w:ascii="Baskerville" w:eastAsia="Times New Roman" w:hAnsi="Baskerville"/>
          <w:lang w:val="en-GB"/>
        </w:rPr>
      </w:pPr>
      <w:r w:rsidRPr="00CC6444">
        <w:rPr>
          <w:rFonts w:ascii="Baskerville" w:eastAsia="Times New Roman" w:hAnsi="Baskerville"/>
          <w:lang w:val="en-GB"/>
        </w:rPr>
        <w:br w:type="page"/>
      </w:r>
    </w:p>
    <w:p w14:paraId="11C1AFFA" w14:textId="77777777" w:rsidR="00742370" w:rsidRPr="00CC6444" w:rsidRDefault="00742370" w:rsidP="00E04D6B">
      <w:pPr>
        <w:pStyle w:val="Titre1"/>
      </w:pPr>
      <w:r w:rsidRPr="005C3FBF">
        <w:lastRenderedPageBreak/>
        <w:t xml:space="preserve">Introduction </w:t>
      </w:r>
    </w:p>
    <w:p w14:paraId="4E88BF2B" w14:textId="7C3A761C" w:rsidR="004C73AE" w:rsidRPr="00CC6444" w:rsidRDefault="00743481" w:rsidP="001752CF">
      <w:pPr>
        <w:spacing w:after="120" w:line="276" w:lineRule="auto"/>
        <w:rPr>
          <w:rFonts w:ascii="Baskerville" w:eastAsia="Times New Roman" w:hAnsi="Baskerville"/>
          <w:lang w:val="en-GB"/>
        </w:rPr>
      </w:pPr>
      <w:r w:rsidRPr="00CC6444">
        <w:rPr>
          <w:rFonts w:ascii="Baskerville" w:eastAsia="Times New Roman" w:hAnsi="Baskerville"/>
          <w:lang w:val="en-GB"/>
        </w:rPr>
        <w:t xml:space="preserve">At the time of writing, the debates about the role of migration policies seem to be polarised between modelling higher restrictions for unskilled migrants whilst </w:t>
      </w:r>
      <w:r w:rsidR="0075006F" w:rsidRPr="00CC6444">
        <w:rPr>
          <w:rFonts w:ascii="Baskerville" w:eastAsia="Times New Roman" w:hAnsi="Baskerville"/>
          <w:lang w:val="en-GB"/>
        </w:rPr>
        <w:t>simultaneously</w:t>
      </w:r>
      <w:r w:rsidRPr="00CC6444">
        <w:rPr>
          <w:rFonts w:ascii="Baskerville" w:eastAsia="Times New Roman" w:hAnsi="Baskerville"/>
          <w:lang w:val="en-GB"/>
        </w:rPr>
        <w:t xml:space="preserve"> designing attractive polic</w:t>
      </w:r>
      <w:r w:rsidR="00E22231">
        <w:rPr>
          <w:rFonts w:ascii="Baskerville" w:eastAsia="Times New Roman" w:hAnsi="Baskerville"/>
          <w:lang w:val="en-GB"/>
        </w:rPr>
        <w:t>ies</w:t>
      </w:r>
      <w:r w:rsidR="00631EFE">
        <w:rPr>
          <w:rFonts w:ascii="Baskerville" w:eastAsia="Times New Roman" w:hAnsi="Baskerville"/>
          <w:lang w:val="en-GB"/>
        </w:rPr>
        <w:t xml:space="preserve"> </w:t>
      </w:r>
      <w:r w:rsidRPr="00CC6444">
        <w:rPr>
          <w:rFonts w:ascii="Baskerville" w:eastAsia="Times New Roman" w:hAnsi="Baskerville"/>
          <w:lang w:val="en-GB"/>
        </w:rPr>
        <w:t>for the high</w:t>
      </w:r>
      <w:r w:rsidR="00662F38" w:rsidRPr="00CC6444">
        <w:rPr>
          <w:rFonts w:ascii="Baskerville" w:eastAsia="Times New Roman" w:hAnsi="Baskerville"/>
          <w:lang w:val="en-GB"/>
        </w:rPr>
        <w:t>ly</w:t>
      </w:r>
      <w:r w:rsidR="00CC6444">
        <w:rPr>
          <w:rFonts w:ascii="Baskerville" w:eastAsia="Times New Roman" w:hAnsi="Baskerville"/>
          <w:lang w:val="en-GB"/>
        </w:rPr>
        <w:t xml:space="preserve"> </w:t>
      </w:r>
      <w:r w:rsidRPr="002B5DA8">
        <w:rPr>
          <w:rFonts w:ascii="Baskerville" w:eastAsia="Times New Roman" w:hAnsi="Baskerville"/>
          <w:lang w:val="en-GB"/>
        </w:rPr>
        <w:t>skilled</w:t>
      </w:r>
      <w:r w:rsidR="00486253" w:rsidRPr="002B5DA8">
        <w:rPr>
          <w:rFonts w:ascii="Baskerville" w:eastAsia="Times New Roman" w:hAnsi="Baskerville"/>
          <w:lang w:val="en-GB"/>
        </w:rPr>
        <w:t xml:space="preserve">. </w:t>
      </w:r>
      <w:r w:rsidR="00E16B88" w:rsidRPr="00CC6444">
        <w:rPr>
          <w:rFonts w:ascii="Baskerville" w:eastAsia="Times New Roman" w:hAnsi="Baskerville"/>
          <w:lang w:val="en-GB"/>
        </w:rPr>
        <w:t xml:space="preserve">The </w:t>
      </w:r>
      <w:r w:rsidR="00E16B88" w:rsidRPr="00CC6444">
        <w:rPr>
          <w:rFonts w:ascii="Baskerville" w:eastAsia="Times New Roman" w:hAnsi="Baskerville"/>
          <w:i/>
          <w:lang w:val="en-GB"/>
        </w:rPr>
        <w:t xml:space="preserve">best and brightest </w:t>
      </w:r>
      <w:r w:rsidR="00E16B88" w:rsidRPr="00CC6444">
        <w:rPr>
          <w:rFonts w:ascii="Baskerville" w:eastAsia="Times New Roman" w:hAnsi="Baskerville"/>
          <w:lang w:val="en-GB"/>
        </w:rPr>
        <w:t xml:space="preserve">ought to be attracted and not deterred from arriving and settling in competitive economies of the Global North, whilst regulating the number of those who might potentially occupy ‘low value added’ employment (for a critical evaluation of what constitutes ‘value’ for </w:t>
      </w:r>
      <w:r w:rsidR="00DD18E9">
        <w:rPr>
          <w:rFonts w:ascii="Baskerville" w:eastAsia="Times New Roman" w:hAnsi="Baskerville"/>
          <w:lang w:val="en-GB"/>
        </w:rPr>
        <w:t>skill-selective policies</w:t>
      </w:r>
      <w:r w:rsidR="00E16B88" w:rsidRPr="002B5DA8">
        <w:rPr>
          <w:rFonts w:ascii="Baskerville" w:eastAsia="Times New Roman" w:hAnsi="Baskerville"/>
          <w:lang w:val="en-GB"/>
        </w:rPr>
        <w:t xml:space="preserve"> see</w:t>
      </w:r>
      <w:r w:rsidR="00954A3B">
        <w:rPr>
          <w:rFonts w:ascii="Baskerville" w:eastAsia="Times New Roman" w:hAnsi="Baskerville"/>
          <w:lang w:val="en-GB"/>
        </w:rPr>
        <w:t xml:space="preserve"> </w:t>
      </w:r>
      <w:proofErr w:type="spellStart"/>
      <w:r w:rsidR="00954A3B">
        <w:rPr>
          <w:rFonts w:ascii="Baskerville" w:eastAsia="Times New Roman" w:hAnsi="Baskerville"/>
          <w:lang w:val="en-GB"/>
        </w:rPr>
        <w:t>Kofman</w:t>
      </w:r>
      <w:proofErr w:type="spellEnd"/>
      <w:r w:rsidR="00954A3B">
        <w:rPr>
          <w:rFonts w:ascii="Baskerville" w:eastAsia="Times New Roman" w:hAnsi="Baskerville"/>
          <w:lang w:val="en-GB"/>
        </w:rPr>
        <w:t xml:space="preserve"> </w:t>
      </w:r>
      <w:r w:rsidR="00954A3B">
        <w:rPr>
          <w:rFonts w:ascii="Baskerville" w:eastAsia="Times New Roman" w:hAnsi="Baskerville"/>
          <w:lang w:val="en-GB"/>
        </w:rPr>
        <w:fldChar w:fldCharType="begin"/>
      </w:r>
      <w:r w:rsidR="00954A3B">
        <w:rPr>
          <w:rFonts w:ascii="Baskerville" w:eastAsia="Times New Roman" w:hAnsi="Baskerville"/>
          <w:lang w:val="en-GB"/>
        </w:rPr>
        <w:instrText xml:space="preserve"> ADDIN ZOTERO_ITEM CSL_CITATION {"citationID":"ZAFcnXYf","properties":{"formattedCitation":"(2014)","plainCitation":"(2014)"},"citationItems":[{"id":1582,"uris":["http://zotero.org/users/1667517/items/GASUJZI8"],"uri":["http://zotero.org/users/1667517/items/GASUJZI8"],"itemData":{"id":1582,"type":"article-journal","title":"Towards a Gendered Evaluation of (Highly) Skilled Immigration Policies in Europe","container-title":"International Migration","page":"116-128","volume":"52","issue":"3","source":"Wiley Online Library","abstract":"Immigration policies reflect to varying degrees the calibration and stratification of desirable knowledge. The criteria adopted have varied across countries and immigration systems. However, despite the evidence that skilled women migrate more than men, little attention has been paid to the extent to which immigration policies impact differently on women and men and result in gender inequalities, and how the valuation of skills is gendered in its criteria and outcomes. Several European states have developed policies to attract the (highly) skilled in an attempt to make themselves as competitive as possible within a knowledge economy. The key criteria are salaries and educational qualifications which, together with the differential evaluation of skills, produce gender outcomes. This article explores how European policies for the (highly) skilled produce and reinforce inequalities in gendered circulations, not just between women and men, but also in terms of intersectional differences, such as race/nationality and age. \n\nPolicy Implications\n\n\n\n\n* Publish more disaggregated data by gender, race/nationality and age to support analysis of the implications of immigration policies.\n\n\n* Develop gender-based and intersectional assessments of immigration policies.\n\n\n* Encourage states and international organizations to take into account the (in)equality aspects in the development of immigration policies.","DOI":"10.1111/imig.12121","ISSN":"1468-2435","journalAbbreviation":"Int Migr","language":"en","author":[{"family":"Kofman","given":"Eleonore"}],"issued":{"date-parts":[["2014",6,1]]}},"suppress-author":true}],"schema":"https://github.com/citation-style-language/schema/raw/master/csl-citation.json"} </w:instrText>
      </w:r>
      <w:r w:rsidR="00954A3B">
        <w:rPr>
          <w:rFonts w:ascii="Baskerville" w:eastAsia="Times New Roman" w:hAnsi="Baskerville"/>
          <w:lang w:val="en-GB"/>
        </w:rPr>
        <w:fldChar w:fldCharType="separate"/>
      </w:r>
      <w:r w:rsidR="00C43875">
        <w:rPr>
          <w:rFonts w:ascii="Baskerville" w:eastAsia="Times New Roman" w:hAnsi="Baskerville"/>
          <w:noProof/>
          <w:lang w:val="en-GB"/>
        </w:rPr>
        <w:t>(2014)</w:t>
      </w:r>
      <w:r w:rsidR="00954A3B">
        <w:rPr>
          <w:rFonts w:ascii="Baskerville" w:eastAsia="Times New Roman" w:hAnsi="Baskerville"/>
          <w:lang w:val="en-GB"/>
        </w:rPr>
        <w:fldChar w:fldCharType="end"/>
      </w:r>
      <w:r w:rsidR="00E16B88" w:rsidRPr="002B5DA8">
        <w:rPr>
          <w:rFonts w:ascii="Baskerville" w:eastAsia="Times New Roman" w:hAnsi="Baskerville"/>
          <w:lang w:val="en-GB"/>
        </w:rPr>
        <w:t xml:space="preserve">). </w:t>
      </w:r>
      <w:r w:rsidR="00486253" w:rsidRPr="002B5DA8">
        <w:rPr>
          <w:rFonts w:ascii="Baskerville" w:eastAsia="Times New Roman" w:hAnsi="Baskerville"/>
          <w:lang w:val="en-GB"/>
        </w:rPr>
        <w:t>For example, in the UK,</w:t>
      </w:r>
      <w:r w:rsidR="00203659" w:rsidRPr="002B5DA8">
        <w:rPr>
          <w:rFonts w:ascii="Baskerville" w:eastAsia="Times New Roman" w:hAnsi="Baskerville"/>
          <w:lang w:val="en-GB"/>
        </w:rPr>
        <w:t xml:space="preserve"> </w:t>
      </w:r>
      <w:r w:rsidR="00893D0D">
        <w:rPr>
          <w:rFonts w:ascii="Baskerville" w:hAnsi="Baskerville" w:cs="Baskerville"/>
          <w:lang w:val="en-GB"/>
        </w:rPr>
        <w:t>academics</w:t>
      </w:r>
      <w:r w:rsidR="00203659" w:rsidRPr="005C3FBF">
        <w:rPr>
          <w:rFonts w:ascii="Baskerville" w:hAnsi="Baskerville" w:cs="Baskerville"/>
          <w:lang w:val="en-GB"/>
        </w:rPr>
        <w:t xml:space="preserve"> have expressed concerns about the detrimental effect that</w:t>
      </w:r>
      <w:r w:rsidR="00486253" w:rsidRPr="002B5DA8">
        <w:rPr>
          <w:rFonts w:ascii="Baskerville" w:eastAsia="Times New Roman" w:hAnsi="Baskerville"/>
          <w:lang w:val="en-GB"/>
        </w:rPr>
        <w:t xml:space="preserve"> the post-Brexit vote landscape </w:t>
      </w:r>
      <w:r w:rsidR="00203659" w:rsidRPr="002B5DA8">
        <w:rPr>
          <w:rFonts w:ascii="Baskerville" w:eastAsia="Times New Roman" w:hAnsi="Baskerville"/>
          <w:lang w:val="en-GB"/>
        </w:rPr>
        <w:t xml:space="preserve">may have on </w:t>
      </w:r>
      <w:r w:rsidR="00486253" w:rsidRPr="00CC6444">
        <w:rPr>
          <w:rFonts w:ascii="Baskerville" w:eastAsia="Times New Roman" w:hAnsi="Baskerville"/>
          <w:lang w:val="en-GB"/>
        </w:rPr>
        <w:t xml:space="preserve">the </w:t>
      </w:r>
      <w:r w:rsidR="0075006F" w:rsidRPr="00CC6444">
        <w:rPr>
          <w:rFonts w:ascii="Baskerville" w:eastAsia="Times New Roman" w:hAnsi="Baskerville"/>
          <w:lang w:val="en-GB"/>
        </w:rPr>
        <w:t>sustainability</w:t>
      </w:r>
      <w:r w:rsidR="00486253" w:rsidRPr="00CC6444">
        <w:rPr>
          <w:rFonts w:ascii="Baskerville" w:eastAsia="Times New Roman" w:hAnsi="Baskerville"/>
          <w:lang w:val="en-GB"/>
        </w:rPr>
        <w:t xml:space="preserve"> </w:t>
      </w:r>
      <w:r w:rsidR="00EA3199">
        <w:rPr>
          <w:rFonts w:ascii="Baskerville" w:eastAsia="Times New Roman" w:hAnsi="Baskerville"/>
          <w:lang w:val="en-GB"/>
        </w:rPr>
        <w:t>of the</w:t>
      </w:r>
      <w:r w:rsidR="00486253" w:rsidRPr="002B5DA8">
        <w:rPr>
          <w:rFonts w:ascii="Baskerville" w:eastAsia="Times New Roman" w:hAnsi="Baskerville"/>
          <w:lang w:val="en-GB"/>
        </w:rPr>
        <w:t xml:space="preserve"> sector</w:t>
      </w:r>
      <w:r w:rsidR="00954A3B">
        <w:rPr>
          <w:rFonts w:ascii="Baskerville" w:eastAsia="Times New Roman" w:hAnsi="Baskerville"/>
          <w:lang w:val="en-GB"/>
        </w:rPr>
        <w:t xml:space="preserve"> </w:t>
      </w:r>
      <w:r w:rsidR="00954A3B">
        <w:rPr>
          <w:rFonts w:ascii="Baskerville" w:eastAsia="Times New Roman" w:hAnsi="Baskerville"/>
          <w:lang w:val="en-GB"/>
        </w:rPr>
        <w:fldChar w:fldCharType="begin"/>
      </w:r>
      <w:r w:rsidR="006775CB">
        <w:rPr>
          <w:rFonts w:ascii="Baskerville" w:eastAsia="Times New Roman" w:hAnsi="Baskerville"/>
          <w:lang w:val="en-GB"/>
        </w:rPr>
        <w:instrText xml:space="preserve"> ADDIN ZOTERO_ITEM CSL_CITATION {"citationID":"tyyypVMh","properties":{"formattedCitation":"(Cressey, 2016; Tabernero and Ciardiello, 2016)","plainCitation":"(Cressey, 2016; Tabernero and Ciardiello, 2016)"},"citationItems":[{"id":1560,"uris":["http://zotero.org/users/1667517/items/4WC4PZG2"],"uri":["http://zotero.org/users/1667517/items/4WC4PZG2"],"itemData":{"id":1560,"type":"article-journal","title":"Academics across Europe join ‘Brexit’ debate","container-title":"Nature News","page":"15","volume":"530","issue":"7588","source":"www.nature.com","abstract":"If the United Kingdom leaves the EU, researchers throughout the bloc will feel the effects.","DOI":"10.1038/530015a","author":[{"family":"Cressey","given":"Daniel"}],"issued":{"date-parts":[["2016",2,4]]}}},{"id":1562,"uris":["http://zotero.org/users/1667517/items/FUQXAQBP"],"uri":["http://zotero.org/users/1667517/items/FUQXAQBP"],"itemData":{"id":1562,"type":"article-journal","title":"Brexit: a European perspective","container-title":"The Lancet Oncology","page":"558-559","volume":"17","issue":"5","source":"www.thelancet.com","DOI":"10.1016/S1470-2045(16)30062-6","ISSN":"1470-2045, 1474-5488","note":"PMID: 27301028, 27301028","shortTitle":"Brexit","journalAbbreviation":"The Lancet Oncology","language":"English","author":[{"family":"Tabernero","given":"Josep"},{"family":"Ciardiello","given":"Fortunato"}],"issued":{"date-parts":[["2016",5,1]]}}}],"schema":"https://github.com/citation-style-language/schema/raw/master/csl-citation.json"} </w:instrText>
      </w:r>
      <w:r w:rsidR="00954A3B">
        <w:rPr>
          <w:rFonts w:ascii="Baskerville" w:eastAsia="Times New Roman" w:hAnsi="Baskerville"/>
          <w:lang w:val="en-GB"/>
        </w:rPr>
        <w:fldChar w:fldCharType="separate"/>
      </w:r>
      <w:r w:rsidR="00C43875">
        <w:rPr>
          <w:rFonts w:ascii="Baskerville" w:eastAsia="Times New Roman" w:hAnsi="Baskerville"/>
          <w:noProof/>
          <w:lang w:val="en-GB"/>
        </w:rPr>
        <w:t>(Cressey, 2016; Tabernero and Ciardiello, 2016)</w:t>
      </w:r>
      <w:r w:rsidR="00954A3B">
        <w:rPr>
          <w:rFonts w:ascii="Baskerville" w:eastAsia="Times New Roman" w:hAnsi="Baskerville"/>
          <w:lang w:val="en-GB"/>
        </w:rPr>
        <w:fldChar w:fldCharType="end"/>
      </w:r>
      <w:r w:rsidR="009C13BF" w:rsidRPr="002B5DA8">
        <w:rPr>
          <w:rFonts w:ascii="Baskerville" w:eastAsia="Times New Roman" w:hAnsi="Baskerville"/>
          <w:lang w:val="en-GB"/>
        </w:rPr>
        <w:t>.</w:t>
      </w:r>
      <w:r w:rsidR="00E240DF" w:rsidRPr="002B5DA8">
        <w:rPr>
          <w:rFonts w:ascii="Baskerville" w:eastAsia="Times New Roman" w:hAnsi="Baskerville"/>
          <w:lang w:val="en-GB"/>
        </w:rPr>
        <w:t xml:space="preserve"> </w:t>
      </w:r>
      <w:r w:rsidR="0051296C" w:rsidRPr="00CC6444">
        <w:rPr>
          <w:rFonts w:ascii="Baskerville" w:eastAsia="Times New Roman" w:hAnsi="Baskerville"/>
          <w:lang w:val="en-GB"/>
        </w:rPr>
        <w:t xml:space="preserve"> </w:t>
      </w:r>
      <w:r w:rsidR="00B84821">
        <w:rPr>
          <w:rFonts w:ascii="Baskerville" w:eastAsia="Times New Roman" w:hAnsi="Baskerville"/>
          <w:lang w:val="en-GB"/>
        </w:rPr>
        <w:t xml:space="preserve">The </w:t>
      </w:r>
      <w:r w:rsidR="00313C86">
        <w:rPr>
          <w:rFonts w:ascii="Baskerville" w:eastAsia="Times New Roman" w:hAnsi="Baskerville"/>
          <w:lang w:val="en-GB"/>
        </w:rPr>
        <w:t xml:space="preserve">7% </w:t>
      </w:r>
      <w:r w:rsidR="00B84821">
        <w:rPr>
          <w:rFonts w:ascii="Baskerville" w:eastAsia="Times New Roman" w:hAnsi="Baskerville"/>
          <w:lang w:val="en-GB"/>
        </w:rPr>
        <w:t xml:space="preserve">fall in </w:t>
      </w:r>
      <w:r w:rsidR="00313C86">
        <w:rPr>
          <w:rFonts w:ascii="Baskerville" w:eastAsia="Times New Roman" w:hAnsi="Baskerville"/>
          <w:lang w:val="en-GB"/>
        </w:rPr>
        <w:t>applications by EU students to British universities in 2017 and the large share</w:t>
      </w:r>
      <w:r w:rsidR="00B54D7E">
        <w:rPr>
          <w:rStyle w:val="Appeldenotedefin"/>
          <w:rFonts w:ascii="Baskerville" w:eastAsia="Times New Roman" w:hAnsi="Baskerville"/>
          <w:lang w:val="en-GB"/>
        </w:rPr>
        <w:endnoteReference w:id="1"/>
      </w:r>
      <w:r w:rsidR="00313C86">
        <w:rPr>
          <w:rFonts w:ascii="Baskerville" w:eastAsia="Times New Roman" w:hAnsi="Baskerville"/>
          <w:lang w:val="en-GB"/>
        </w:rPr>
        <w:t xml:space="preserve"> of EU academics reporting they are now more likely to leave the UK </w:t>
      </w:r>
      <w:r w:rsidR="00B54D7E">
        <w:rPr>
          <w:rFonts w:ascii="Baskerville" w:eastAsia="Times New Roman" w:hAnsi="Baskerville"/>
          <w:lang w:val="en-GB"/>
        </w:rPr>
        <w:t>support</w:t>
      </w:r>
      <w:r w:rsidR="00313C86">
        <w:rPr>
          <w:rFonts w:ascii="Baskerville" w:eastAsia="Times New Roman" w:hAnsi="Baskerville"/>
          <w:lang w:val="en-GB"/>
        </w:rPr>
        <w:t xml:space="preserve"> </w:t>
      </w:r>
      <w:r w:rsidR="004D492A">
        <w:rPr>
          <w:rFonts w:ascii="Baskerville" w:eastAsia="Times New Roman" w:hAnsi="Baskerville"/>
          <w:lang w:val="en-GB"/>
        </w:rPr>
        <w:t>such</w:t>
      </w:r>
      <w:r w:rsidR="00313C86">
        <w:rPr>
          <w:rFonts w:ascii="Baskerville" w:eastAsia="Times New Roman" w:hAnsi="Baskerville"/>
          <w:lang w:val="en-GB"/>
        </w:rPr>
        <w:t xml:space="preserve"> fears </w:t>
      </w:r>
      <w:r w:rsidR="00954A3B">
        <w:rPr>
          <w:rFonts w:ascii="Baskerville" w:eastAsia="Times New Roman" w:hAnsi="Baskerville"/>
          <w:lang w:val="en-GB"/>
        </w:rPr>
        <w:fldChar w:fldCharType="begin"/>
      </w:r>
      <w:r w:rsidR="006775CB">
        <w:rPr>
          <w:rFonts w:ascii="Baskerville" w:eastAsia="Times New Roman" w:hAnsi="Baskerville"/>
          <w:lang w:val="en-GB"/>
        </w:rPr>
        <w:instrText xml:space="preserve"> ADDIN ZOTERO_ITEM CSL_CITATION {"citationID":"6JobzYUs","properties":{"formattedCitation":"(Mayhew, 2017)","plainCitation":"(Mayhew, 2017)"},"citationItems":[{"id":1557,"uris":["http://zotero.org/users/1667517/items/NB8RE8D2"],"uri":["http://zotero.org/users/1667517/items/NB8RE8D2"],"itemData":{"id":1557,"type":"article-journal","title":"UK higher education and Brexit","container-title":"Oxford Review of Economic Policy","page":"S155-S161","volume":"33","issue":"suppl_1","source":"academic.oup.com","DOI":"10.1093/oxrep/grx012","ISSN":"0266-903X","journalAbbreviation":"Oxf Rev Econ Policy","author":[{"family":"Mayhew","given":"Ken"}],"issued":{"date-parts":[["2017",3,1]]}}}],"schema":"https://github.com/citation-style-language/schema/raw/master/csl-citation.json"} </w:instrText>
      </w:r>
      <w:r w:rsidR="00954A3B">
        <w:rPr>
          <w:rFonts w:ascii="Baskerville" w:eastAsia="Times New Roman" w:hAnsi="Baskerville"/>
          <w:lang w:val="en-GB"/>
        </w:rPr>
        <w:fldChar w:fldCharType="separate"/>
      </w:r>
      <w:r w:rsidR="00C43875">
        <w:rPr>
          <w:rFonts w:ascii="Baskerville" w:eastAsia="Times New Roman" w:hAnsi="Baskerville"/>
          <w:noProof/>
          <w:lang w:val="en-GB"/>
        </w:rPr>
        <w:t>(Mayhew, 2017)</w:t>
      </w:r>
      <w:r w:rsidR="00954A3B">
        <w:rPr>
          <w:rFonts w:ascii="Baskerville" w:eastAsia="Times New Roman" w:hAnsi="Baskerville"/>
          <w:lang w:val="en-GB"/>
        </w:rPr>
        <w:fldChar w:fldCharType="end"/>
      </w:r>
      <w:r w:rsidR="0016582E">
        <w:rPr>
          <w:rFonts w:ascii="Baskerville" w:eastAsia="Times New Roman" w:hAnsi="Baskerville"/>
          <w:lang w:val="en-GB"/>
        </w:rPr>
        <w:t>.</w:t>
      </w:r>
      <w:r w:rsidR="0016582E" w:rsidDel="0016582E">
        <w:rPr>
          <w:rFonts w:ascii="Baskerville" w:eastAsia="Times New Roman" w:hAnsi="Baskerville"/>
          <w:lang w:val="en-GB"/>
        </w:rPr>
        <w:t xml:space="preserve"> </w:t>
      </w:r>
      <w:r w:rsidR="00B54D7E">
        <w:rPr>
          <w:rFonts w:ascii="Baskerville" w:eastAsia="Times New Roman" w:hAnsi="Baskerville"/>
          <w:lang w:val="en-GB"/>
        </w:rPr>
        <w:t>Higher education institutions</w:t>
      </w:r>
      <w:r w:rsidR="00B54D7E" w:rsidRPr="00CC6444">
        <w:rPr>
          <w:rFonts w:ascii="Baskerville" w:eastAsia="Times New Roman" w:hAnsi="Baskerville"/>
          <w:lang w:val="en-GB"/>
        </w:rPr>
        <w:t xml:space="preserve"> </w:t>
      </w:r>
      <w:r w:rsidR="00203659" w:rsidRPr="00CC6444">
        <w:rPr>
          <w:rFonts w:ascii="Baskerville" w:eastAsia="Times New Roman" w:hAnsi="Baskerville"/>
          <w:lang w:val="en-GB"/>
        </w:rPr>
        <w:t>c</w:t>
      </w:r>
      <w:r w:rsidR="00E16B88" w:rsidRPr="00CC6444">
        <w:rPr>
          <w:rFonts w:ascii="Baskerville" w:eastAsia="Times New Roman" w:hAnsi="Baskerville"/>
          <w:lang w:val="en-GB"/>
        </w:rPr>
        <w:t xml:space="preserve">all </w:t>
      </w:r>
      <w:r w:rsidR="00203659" w:rsidRPr="005C3FBF">
        <w:rPr>
          <w:rFonts w:ascii="Baskerville" w:hAnsi="Baskerville" w:cs="Baskerville"/>
          <w:lang w:val="en-GB"/>
        </w:rPr>
        <w:t>for favo</w:t>
      </w:r>
      <w:r w:rsidR="00EA3199">
        <w:rPr>
          <w:rFonts w:ascii="Baskerville" w:hAnsi="Baskerville" w:cs="Baskerville"/>
          <w:lang w:val="en-GB"/>
        </w:rPr>
        <w:t>u</w:t>
      </w:r>
      <w:r w:rsidR="00203659" w:rsidRPr="005C3FBF">
        <w:rPr>
          <w:rFonts w:ascii="Baskerville" w:hAnsi="Baskerville" w:cs="Baskerville"/>
          <w:lang w:val="en-GB"/>
        </w:rPr>
        <w:t xml:space="preserve">rable migration policies </w:t>
      </w:r>
      <w:r w:rsidR="004C73AE" w:rsidRPr="005C3FBF">
        <w:rPr>
          <w:rFonts w:ascii="Baskerville" w:hAnsi="Baskerville" w:cs="Baskerville"/>
          <w:lang w:val="en-GB"/>
        </w:rPr>
        <w:t>to</w:t>
      </w:r>
      <w:r w:rsidR="00203659" w:rsidRPr="005C3FBF">
        <w:rPr>
          <w:rFonts w:ascii="Baskerville" w:hAnsi="Baskerville" w:cs="Baskerville"/>
          <w:lang w:val="en-GB"/>
        </w:rPr>
        <w:t xml:space="preserve"> attract and retain international students and highly</w:t>
      </w:r>
      <w:r w:rsidR="00662F38" w:rsidRPr="005C3FBF">
        <w:rPr>
          <w:rFonts w:ascii="Baskerville" w:hAnsi="Baskerville" w:cs="Baskerville"/>
          <w:lang w:val="en-GB"/>
        </w:rPr>
        <w:t>-</w:t>
      </w:r>
      <w:r w:rsidR="00203659" w:rsidRPr="005C3FBF">
        <w:rPr>
          <w:rFonts w:ascii="Baskerville" w:hAnsi="Baskerville" w:cs="Baskerville"/>
          <w:lang w:val="en-GB"/>
        </w:rPr>
        <w:t>skilled migrants, who may otherwise turn to other, more welcoming destinations</w:t>
      </w:r>
      <w:r w:rsidR="0016582E">
        <w:rPr>
          <w:rFonts w:ascii="Baskerville" w:eastAsia="Times New Roman" w:hAnsi="Baskerville"/>
          <w:lang w:val="en-GB"/>
        </w:rPr>
        <w:t xml:space="preserve"> </w:t>
      </w:r>
      <w:r w:rsidR="0016582E">
        <w:rPr>
          <w:rFonts w:ascii="Baskerville" w:eastAsia="Times New Roman" w:hAnsi="Baskerville"/>
          <w:lang w:val="en-GB"/>
        </w:rPr>
        <w:fldChar w:fldCharType="begin"/>
      </w:r>
      <w:r w:rsidR="006775CB">
        <w:rPr>
          <w:rFonts w:ascii="Baskerville" w:eastAsia="Times New Roman" w:hAnsi="Baskerville"/>
          <w:lang w:val="en-GB"/>
        </w:rPr>
        <w:instrText xml:space="preserve"> ADDIN ZOTERO_ITEM CSL_CITATION {"citationID":"ZOlZjBfV","properties":{"formattedCitation":"(Marginson, 2017)","plainCitation":"(Marginson, 2017)"},"citationItems":[{"id":1567,"uris":["http://zotero.org/users/1667517/items/JQG2ZV8W"],"uri":["http://zotero.org/users/1667517/items/JQG2ZV8W"],"itemData":{"id":1567,"type":"article-journal","title":"Brexit: Challenges for Universities in Hard Times","container-title":"International Higher Education","page":"8-10","volume":"0","issue":"88","source":"ejournals.bc.edu","abstract":"The UK has voted to leave the EU primarily because of opposition to migration. Free movement from EU countries into UK will end with ‘Brexit’ in 2019 and international student numbers will be cut sharply. Universities face a substantial decline in international student revenues—initially among non-EU students—and lose participation in EU collaborative research schemes which generate £1 billion year in UK research activity.","DOI":"10.6017/ihe.2017.88.9682","ISSN":"2372-4501","shortTitle":"Brexit","language":"EN","author":[{"family":"Marginson","given":"Simon"}],"issued":{"date-parts":[["2017",1,17]]}}}],"schema":"https://github.com/citation-style-language/schema/raw/master/csl-citation.json"} </w:instrText>
      </w:r>
      <w:r w:rsidR="0016582E">
        <w:rPr>
          <w:rFonts w:ascii="Baskerville" w:eastAsia="Times New Roman" w:hAnsi="Baskerville"/>
          <w:lang w:val="en-GB"/>
        </w:rPr>
        <w:fldChar w:fldCharType="separate"/>
      </w:r>
      <w:r w:rsidR="00C43875">
        <w:rPr>
          <w:rFonts w:ascii="Baskerville" w:eastAsia="Times New Roman" w:hAnsi="Baskerville"/>
          <w:noProof/>
          <w:lang w:val="en-GB"/>
        </w:rPr>
        <w:t>(Marginson, 2017)</w:t>
      </w:r>
      <w:r w:rsidR="0016582E">
        <w:rPr>
          <w:rFonts w:ascii="Baskerville" w:eastAsia="Times New Roman" w:hAnsi="Baskerville"/>
          <w:lang w:val="en-GB"/>
        </w:rPr>
        <w:fldChar w:fldCharType="end"/>
      </w:r>
      <w:r w:rsidR="0016582E">
        <w:rPr>
          <w:rFonts w:ascii="Baskerville" w:eastAsia="Times New Roman" w:hAnsi="Baskerville"/>
          <w:lang w:val="en-GB"/>
        </w:rPr>
        <w:t xml:space="preserve">. </w:t>
      </w:r>
      <w:r w:rsidR="004C73AE" w:rsidRPr="00CC6444">
        <w:rPr>
          <w:rFonts w:ascii="Baskerville" w:eastAsia="Times New Roman" w:hAnsi="Baskerville"/>
          <w:lang w:val="en-GB"/>
        </w:rPr>
        <w:t>But to what extent can migration policies actually shape international academic mobility?</w:t>
      </w:r>
    </w:p>
    <w:p w14:paraId="6F1ABB0C" w14:textId="53B60181" w:rsidR="00786147" w:rsidRPr="00CC6444" w:rsidRDefault="00786147" w:rsidP="001752CF">
      <w:pPr>
        <w:spacing w:after="120" w:line="276" w:lineRule="auto"/>
        <w:rPr>
          <w:rFonts w:ascii="Baskerville" w:eastAsia="Times New Roman" w:hAnsi="Baskerville"/>
          <w:lang w:val="en-GB"/>
        </w:rPr>
      </w:pPr>
      <w:r w:rsidRPr="00CC6444">
        <w:rPr>
          <w:rFonts w:ascii="Baskerville" w:eastAsia="Times New Roman" w:hAnsi="Baskerville"/>
          <w:lang w:val="en-GB"/>
        </w:rPr>
        <w:t>As countries</w:t>
      </w:r>
      <w:r w:rsidR="00292E04" w:rsidRPr="00CC6444">
        <w:rPr>
          <w:rFonts w:ascii="Baskerville" w:eastAsia="Times New Roman" w:hAnsi="Baskerville"/>
          <w:lang w:val="en-GB"/>
        </w:rPr>
        <w:t xml:space="preserve">, companies and universities </w:t>
      </w:r>
      <w:r w:rsidRPr="00CC6444">
        <w:rPr>
          <w:rFonts w:ascii="Baskerville" w:eastAsia="Times New Roman" w:hAnsi="Baskerville"/>
          <w:lang w:val="en-GB"/>
        </w:rPr>
        <w:t xml:space="preserve">compete globally for human capital, </w:t>
      </w:r>
      <w:r w:rsidR="003F3F52" w:rsidRPr="00CC6444">
        <w:rPr>
          <w:rFonts w:ascii="Baskerville" w:eastAsia="Times New Roman" w:hAnsi="Baskerville"/>
          <w:lang w:val="en-GB"/>
        </w:rPr>
        <w:t xml:space="preserve">skill-selective </w:t>
      </w:r>
      <w:r w:rsidRPr="00CC6444">
        <w:rPr>
          <w:rFonts w:ascii="Baskerville" w:eastAsia="Times New Roman" w:hAnsi="Baskerville"/>
          <w:lang w:val="en-GB"/>
        </w:rPr>
        <w:t>policies are seen as pull factors that can draw high</w:t>
      </w:r>
      <w:r w:rsidR="00292E04" w:rsidRPr="00CC6444">
        <w:rPr>
          <w:rFonts w:ascii="Baskerville" w:eastAsia="Times New Roman" w:hAnsi="Baskerville"/>
          <w:lang w:val="en-GB"/>
        </w:rPr>
        <w:t>ly</w:t>
      </w:r>
      <w:r w:rsidR="003F3F52" w:rsidRPr="00CC6444">
        <w:rPr>
          <w:rFonts w:ascii="Baskerville" w:eastAsia="Times New Roman" w:hAnsi="Baskerville"/>
          <w:lang w:val="en-GB"/>
        </w:rPr>
        <w:t>-</w:t>
      </w:r>
      <w:r w:rsidRPr="00CC6444">
        <w:rPr>
          <w:rFonts w:ascii="Baskerville" w:eastAsia="Times New Roman" w:hAnsi="Baskerville"/>
          <w:lang w:val="en-GB"/>
        </w:rPr>
        <w:t xml:space="preserve">skilled </w:t>
      </w:r>
      <w:r w:rsidR="00292E04" w:rsidRPr="00CC6444">
        <w:rPr>
          <w:rFonts w:ascii="Baskerville" w:eastAsia="Times New Roman" w:hAnsi="Baskerville"/>
          <w:lang w:val="en-GB"/>
        </w:rPr>
        <w:t xml:space="preserve">foreigners </w:t>
      </w:r>
      <w:r w:rsidRPr="00CC6444">
        <w:rPr>
          <w:rFonts w:ascii="Baskerville" w:eastAsia="Times New Roman" w:hAnsi="Baskerville"/>
          <w:lang w:val="en-GB"/>
        </w:rPr>
        <w:t>to the country or as positive welcoming messages. A g</w:t>
      </w:r>
      <w:r w:rsidRPr="00CC6444">
        <w:rPr>
          <w:rFonts w:ascii="Baskerville" w:hAnsi="Baskerville"/>
          <w:lang w:val="en-GB"/>
        </w:rPr>
        <w:t xml:space="preserve">rowing amount of research </w:t>
      </w:r>
      <w:r w:rsidR="00A300E5" w:rsidRPr="002B5DA8">
        <w:rPr>
          <w:rFonts w:ascii="Baskerville" w:hAnsi="Baskerville"/>
          <w:lang w:val="en-GB"/>
        </w:rPr>
        <w:fldChar w:fldCharType="begin"/>
      </w:r>
      <w:r w:rsidR="00C43875">
        <w:rPr>
          <w:rFonts w:ascii="Baskerville" w:hAnsi="Baskerville"/>
          <w:lang w:val="en-GB"/>
        </w:rPr>
        <w:instrText xml:space="preserve"> ADDIN ZOTERO_ITEM CSL_CITATION {"citationID":"XJoWWjOe","properties":{"formattedCitation":"(Doomernik et al., 2009; Ortega and Peri, 2013; Rinne, 2012)","plainCitation":"(Doomernik et al., 2009; Ortega and Peri, 2013; Rinne, 2012)"},"citationItems":[{"id":264,"uris":["http://zotero.org/users/1667517/items/DDQN67RQ"],"uri":["http://zotero.org/users/1667517/items/DDQN67RQ"],"itemData":{"id":264,"type":"chapter","title":"The Evaluation of Immigration Policies","container-title":"International Handbook on the Economics of Migration","publisher":"Edward Elgar Publishing","publisher-place":"Cheltenham, UK and Northamption, USA","page":"530-551","event-place":"Cheltenham, UK and Northamption, USA","author":[{"family":"Rinne","given":"Ulf"}],"container-author":[{"family":"Constant","given":"Amelie"},{"family":"Zimmermann","given":"Klaus"}],"issued":{"date-parts":[["2012"]]}}},{"id":535,"uris":["http://zotero.org/users/1667517/items/XWVZE4JH"],"uri":["http://zotero.org/users/1667517/items/XWVZE4JH"],"itemData":{"id":535,"type":"report","title":"The Battle for the Brains: Why Immigration Policy is not Enough to Attract the Highly Skilled","collection-title":"Brussels Forum Paper Series","publisher":"The German Marshall Fund of the United States","URL":"http://www.gmfus.org/publications/battle-brains-why-immigration-policy-not-enough-attract-highly-skilled","author":[{"family":"Doomernik","given":"Jeroen"},{"family":"Koslowski","given":"Rey"},{"family":"Thranhardt","given":"Dietrich"}],"issued":{"date-parts":[["2009"]]},"accessed":{"date-parts":[["2016",9,19]]}}},{"id":246,"uris":["http://zotero.org/users/1667517/items/C8DA7A68"],"uri":["http://zotero.org/users/1667517/items/C8DA7A68"],"itemData":{"id":246,"type":"article-journal","title":"The effect of income and immigration policies on international migration","container-title":"Migration Studies","page":"47-74","volume":"1","issue":"1","source":"migration.oxfordjournals.org","abstract":"This article makes two contributions to the literature on the determinants of international migration flows. First, we compile a new dataset on annual bilateral migration flows covering 15 OECD destination countries and 120 sending countries for the period 1980–2006. The dataset also contains data on time-varying immigration policies that regulate the entry of immigrants in our destination countries over this period. Second, we present an empirical model of migration choice across multiple destinations that allows for unobserved individual heterogeneity and derive a structural estimating equation. Our estimates show that international migration flows are highly responsive to income per capita at destination. This elasticity is twice as high for within-European Union (EU) migration, reflecting the higher degree of labor mobility within the EU. We also find that tightening of laws regulating immigrant entry reduce rapidly and significantly their flow.","DOI":"10.1093/migration/mns004","ISSN":"2049-5838, 2049-5846","journalAbbreviation":"Migrat Stud","language":"en","author":[{"family":"Ortega","given":"Francesc"},{"family":"Peri","given":"Giovanni"}],"issued":{"date-parts":[["2013",3,1]]}}}],"schema":"https://github.com/citation-style-language/schema/raw/master/csl-citation.json"} </w:instrText>
      </w:r>
      <w:r w:rsidR="00A300E5" w:rsidRPr="002B5DA8">
        <w:rPr>
          <w:rFonts w:ascii="Baskerville" w:hAnsi="Baskerville"/>
          <w:lang w:val="en-GB"/>
        </w:rPr>
        <w:fldChar w:fldCharType="separate"/>
      </w:r>
      <w:r w:rsidR="00C43875">
        <w:rPr>
          <w:rFonts w:ascii="Baskerville" w:hAnsi="Baskerville"/>
          <w:noProof/>
          <w:lang w:val="en-GB"/>
        </w:rPr>
        <w:t>(Doomernik et al., 2009; Ortega and Peri, 2013; Rinne, 2012)</w:t>
      </w:r>
      <w:r w:rsidR="00A300E5" w:rsidRPr="002B5DA8">
        <w:rPr>
          <w:rFonts w:ascii="Baskerville" w:hAnsi="Baskerville"/>
          <w:lang w:val="en-GB"/>
        </w:rPr>
        <w:fldChar w:fldCharType="end"/>
      </w:r>
      <w:r w:rsidR="00726FD2" w:rsidRPr="002B5DA8">
        <w:rPr>
          <w:rFonts w:ascii="Baskerville" w:hAnsi="Baskerville"/>
          <w:lang w:val="en-GB"/>
        </w:rPr>
        <w:t xml:space="preserve"> </w:t>
      </w:r>
      <w:r w:rsidRPr="002B5DA8">
        <w:rPr>
          <w:rFonts w:ascii="Baskerville" w:hAnsi="Baskerville"/>
          <w:lang w:val="en-GB"/>
        </w:rPr>
        <w:t>seeks to evaluate the effectiveness of such po</w:t>
      </w:r>
      <w:r w:rsidRPr="00CC6444">
        <w:rPr>
          <w:rFonts w:ascii="Baskerville" w:hAnsi="Baskerville"/>
          <w:lang w:val="en-GB"/>
        </w:rPr>
        <w:t xml:space="preserve">licies, with contrasted findings. While some studies find no effect of </w:t>
      </w:r>
      <w:r w:rsidR="00292E04" w:rsidRPr="00CC6444">
        <w:rPr>
          <w:rFonts w:ascii="Baskerville" w:hAnsi="Baskerville"/>
          <w:lang w:val="en-GB"/>
        </w:rPr>
        <w:t xml:space="preserve">skill-selective </w:t>
      </w:r>
      <w:r w:rsidRPr="00CC6444">
        <w:rPr>
          <w:rFonts w:ascii="Baskerville" w:hAnsi="Baskerville"/>
          <w:lang w:val="en-GB"/>
        </w:rPr>
        <w:t xml:space="preserve">policies </w:t>
      </w:r>
      <w:r w:rsidR="00C4137C" w:rsidRPr="002B5DA8">
        <w:rPr>
          <w:rFonts w:ascii="Baskerville" w:hAnsi="Baskerville"/>
          <w:lang w:val="en-GB"/>
        </w:rPr>
        <w:fldChar w:fldCharType="begin"/>
      </w:r>
      <w:r w:rsidR="006775CB">
        <w:rPr>
          <w:rFonts w:ascii="Baskerville" w:hAnsi="Baskerville"/>
          <w:lang w:val="en-GB"/>
        </w:rPr>
        <w:instrText xml:space="preserve"> ADDIN ZOTERO_ITEM CSL_CITATION {"citationID":"tafZojjw","properties":{"formattedCitation":"(Jasso and Rosenzweig, 2009)","plainCitation":"(Jasso and Rosenzweig, 2009)"},"citationItems":[{"id":364,"uris":["http://zotero.org/users/1667517/items/JQE9UG4P"],"uri":["http://zotero.org/users/1667517/items/JQE9UG4P"],"itemData":{"id":364,"type":"chapter","title":"Selection Criteria and the Skill Composition of Immigrants: A Comparative Analysis of Australian and U.S. Employment Immigration - Oxford Scholarship","container-title":"Skilled Immigration Today: Prospects, Problems, and Policies","publisher":"Oxford University Press","publisher-place":"New York","event-place":"New York","abstract":"This chapter provides an analysis of the selection criteria and an empirical examination of the effects of different criteria on the actual skill composition of immigrants in a comparative analysis of the U.S. and Australian systems. It shows that geography matters in the sense that who a country's neighbors are, in terms of their level and type of development, has a significant effect on the size and skill composition of employment migrants. There is no evidence that the differences in the selection mechanism used to screen employment migrants in the two countries play a significant role in affecting the characteristics of skill migration.","URL":"http://www.oxfordscholarship.com/view/10.1093/acprof:oso/9780195382433.001.0001/acprof-9780195382433-chapter-6","shortTitle":"Selection Criteria and the Skill Composition of Immigrants","author":[{"family":"Jasso","given":"Guillermina"},{"family":"Rosenzweig","given":"Mark R"}],"editor":[{"family":"Bhagwati","given":"Jagdish"},{"family":"Hanson","given":"Gordon"}],"issued":{"date-parts":[["2009",4,21]]},"accessed":{"date-parts":[["2016",9,19]]}}}],"schema":"https://github.com/citation-style-language/schema/raw/master/csl-citation.json"} </w:instrText>
      </w:r>
      <w:r w:rsidR="00C4137C" w:rsidRPr="002B5DA8">
        <w:rPr>
          <w:rFonts w:ascii="Baskerville" w:hAnsi="Baskerville"/>
          <w:lang w:val="en-GB"/>
        </w:rPr>
        <w:fldChar w:fldCharType="separate"/>
      </w:r>
      <w:r w:rsidR="00C43875">
        <w:rPr>
          <w:rFonts w:ascii="Baskerville" w:hAnsi="Baskerville"/>
          <w:noProof/>
          <w:lang w:val="en-GB"/>
        </w:rPr>
        <w:t>(Jasso and Rosenzweig, 2009)</w:t>
      </w:r>
      <w:r w:rsidR="00C4137C" w:rsidRPr="002B5DA8">
        <w:rPr>
          <w:rFonts w:ascii="Baskerville" w:hAnsi="Baskerville"/>
          <w:lang w:val="en-GB"/>
        </w:rPr>
        <w:fldChar w:fldCharType="end"/>
      </w:r>
      <w:r w:rsidRPr="002B5DA8">
        <w:rPr>
          <w:rFonts w:ascii="Baskerville" w:hAnsi="Baskerville"/>
          <w:lang w:val="en-GB"/>
        </w:rPr>
        <w:t xml:space="preserve">, others show </w:t>
      </w:r>
      <w:r w:rsidR="00292E04" w:rsidRPr="002B5DA8">
        <w:rPr>
          <w:rFonts w:ascii="Baskerville" w:hAnsi="Baskerville"/>
          <w:lang w:val="en-GB"/>
        </w:rPr>
        <w:t>they</w:t>
      </w:r>
      <w:r w:rsidRPr="002B5DA8">
        <w:rPr>
          <w:rFonts w:ascii="Baskerville" w:hAnsi="Baskerville"/>
          <w:lang w:val="en-GB"/>
        </w:rPr>
        <w:t xml:space="preserve"> do in</w:t>
      </w:r>
      <w:r w:rsidRPr="00CC6444">
        <w:rPr>
          <w:rFonts w:ascii="Baskerville" w:hAnsi="Baskerville"/>
          <w:lang w:val="en-GB"/>
        </w:rPr>
        <w:t>deed work in the expected direction, increasing the inflows of high</w:t>
      </w:r>
      <w:r w:rsidR="003F3F52" w:rsidRPr="00CC6444">
        <w:rPr>
          <w:rFonts w:ascii="Baskerville" w:hAnsi="Baskerville"/>
          <w:lang w:val="en-GB"/>
        </w:rPr>
        <w:t>ly</w:t>
      </w:r>
      <w:r w:rsidRPr="00CC6444">
        <w:rPr>
          <w:rFonts w:ascii="Baskerville" w:hAnsi="Baskerville"/>
          <w:lang w:val="en-GB"/>
        </w:rPr>
        <w:t xml:space="preserve">-skilled immigrants </w:t>
      </w:r>
      <w:r w:rsidR="00C4137C" w:rsidRPr="002B5DA8">
        <w:rPr>
          <w:rFonts w:ascii="Baskerville" w:hAnsi="Baskerville"/>
          <w:lang w:val="en-GB"/>
        </w:rPr>
        <w:fldChar w:fldCharType="begin"/>
      </w:r>
      <w:r w:rsidR="00C43875">
        <w:rPr>
          <w:rFonts w:ascii="Baskerville" w:hAnsi="Baskerville"/>
          <w:lang w:val="en-GB"/>
        </w:rPr>
        <w:instrText xml:space="preserve"> ADDIN ZOTERO_ITEM CSL_CITATION {"citationID":"cto7nOFM","properties":{"formattedCitation":"(Boeri et al., 2012; Czaika and Parsons, 2017)","plainCitation":"(Boeri et al., 2012; Czaika and Parsons, 2017)"},"citationItems":[{"id":387,"uris":["http://zotero.org/users/1667517/items/MD22UTPW"],"uri":["http://zotero.org/users/1667517/items/MD22UTPW"],"itemData":{"id":387,"type":"book","title":"Brain Drain and Brain Gain: The Global Competition to Attract High-Skilled Migrants","publisher":"OUP Oxford","number-of-pages":"336","source":"Google Books","abstract":"The worldwide race to attract talents is getting tougher. The US has been leading the race, with its ability to attract PhD candidates and graduates not only from emerging countries, but also from the European Union. However, a growing number of countries have adopted immigration policies specifically aimed at selecting and attracting skilled workers. This book describes the global competition to attract talents. It focuses in particular on two phenomena: the brain gain and brain drain associated with high-skilled migration. Part I provides an overview of immigration policies designed to draw in skilled workers. It describes the economic gains associated with skilled immigration in the destination countries and the main determinants of the inflows of skilled immigrants (such as wage premia on education and R&amp;D spending). It also discusses why skill-selective immigration policies do not find more support in receiving countries and shows that interest groups are actively engaged in affecting policies towards skilled migrants. Part II examines the consequences of brain drain for the sending countries. It reviews the channels through which skilled emigration can affect the source countries and looks at remittances, return migration, diaspora externalities, and network effects that may compensate the sending countries for their loss of human capital. Contrary to traditional wisdom, the results indicate that most developing countries experience a net gain from skilled emigration.","ISBN":"978-0-19-965482-6","note":"Google-Books-ID: 3fxFK6ZpE40C","shortTitle":"Brain Drain and Brain Gain","language":"en","editor":[{"family":"Boeri","given":"Tito"},{"family":"Brucker","given":"Herbert"},{"family":"Docquier","given":"Frédéric"},{"family":"Rapoport","given":"Hillel"}],"issued":{"date-parts":[["2012",7,26]]}}},{"id":1584,"uris":["http://zotero.org/users/1667517/items/7N9255N3"],"uri":["http://zotero.org/users/1667517/items/7N9255N3"],"itemData":{"id":1584,"type":"article-journal","title":"The Gravity of High-Skilled Migration Policies","container-title":"Demography","page":"603-630","volume":"54","issue":"2","source":"link.springer.com","abstract":"Combining unique, annual, bilateral data on labor flows of highly skilled immigrants for 10 OECD destinations between 2000 and 2012, with new databases comprising both unilateral and bilateral policy instruments, we present the first judicious cross-country assessment of policies aimed to attract and select high-skilled workers. Points-based systems are much more effective in attracting and selecting high-skilled migrants than requiring a job offer, labor market tests, and shortage lists. Offers of permanent residency, while attracting the highly skilled, overall reduce the human capital content of labor flows because they prove more attractive to non-high-skilled workers. Bilateral recognition of diploma and social security agreements foster greater flows of high-skilled workers and improve the skill selectivity of immigrant flows. Conversely, double taxation agreements deter high-skilled migrants, although they do not alter overall skill selectivity. Our results are robust to a variety of empirical specifications that account for destination-specific amenities, multilateral resistance to migration, and the endogeneity of immigration policies.","DOI":"10.1007/s13524-017-0559-1","ISSN":"0070-3370, 1533-7790","journalAbbreviation":"Demography","language":"en","author":[{"family":"Czaika","given":"Mathias"},{"family":"Parsons","given":"Christopher R."}],"issued":{"date-parts":[["2017",4,1]]}}}],"schema":"https://github.com/citation-style-language/schema/raw/master/csl-citation.json"} </w:instrText>
      </w:r>
      <w:r w:rsidR="00C4137C" w:rsidRPr="002B5DA8">
        <w:rPr>
          <w:rFonts w:ascii="Baskerville" w:hAnsi="Baskerville"/>
          <w:lang w:val="en-GB"/>
        </w:rPr>
        <w:fldChar w:fldCharType="separate"/>
      </w:r>
      <w:r w:rsidR="00C43875">
        <w:rPr>
          <w:rFonts w:ascii="Baskerville" w:eastAsia="Times New Roman" w:hAnsi="Baskerville"/>
        </w:rPr>
        <w:t xml:space="preserve">(Boeri et al., 2012; </w:t>
      </w:r>
      <w:proofErr w:type="spellStart"/>
      <w:r w:rsidR="00C43875">
        <w:rPr>
          <w:rFonts w:ascii="Baskerville" w:eastAsia="Times New Roman" w:hAnsi="Baskerville"/>
        </w:rPr>
        <w:t>Czaika</w:t>
      </w:r>
      <w:proofErr w:type="spellEnd"/>
      <w:r w:rsidR="00C43875">
        <w:rPr>
          <w:rFonts w:ascii="Baskerville" w:eastAsia="Times New Roman" w:hAnsi="Baskerville"/>
        </w:rPr>
        <w:t xml:space="preserve"> and Parsons, 2017)</w:t>
      </w:r>
      <w:r w:rsidR="00C4137C" w:rsidRPr="002B5DA8">
        <w:rPr>
          <w:rFonts w:ascii="Baskerville" w:hAnsi="Baskerville"/>
          <w:lang w:val="en-GB"/>
        </w:rPr>
        <w:fldChar w:fldCharType="end"/>
      </w:r>
      <w:r w:rsidR="00C4137C" w:rsidRPr="002B5DA8">
        <w:rPr>
          <w:rFonts w:ascii="Baskerville" w:hAnsi="Baskerville"/>
          <w:lang w:val="en-GB"/>
        </w:rPr>
        <w:t xml:space="preserve">. </w:t>
      </w:r>
      <w:r w:rsidRPr="002B5DA8">
        <w:rPr>
          <w:rFonts w:ascii="Baskerville" w:hAnsi="Baskerville"/>
          <w:lang w:val="en-GB"/>
        </w:rPr>
        <w:t xml:space="preserve">In contrast, the </w:t>
      </w:r>
      <w:r w:rsidRPr="002B5DA8">
        <w:rPr>
          <w:rFonts w:ascii="Baskerville" w:hAnsi="Baskerville"/>
          <w:i/>
          <w:lang w:val="en-GB"/>
        </w:rPr>
        <w:t>mechanisms</w:t>
      </w:r>
      <w:r w:rsidRPr="00CC6444">
        <w:rPr>
          <w:rFonts w:ascii="Baskerville" w:hAnsi="Baskerville"/>
          <w:lang w:val="en-GB"/>
        </w:rPr>
        <w:t xml:space="preserve"> through which these policies may shape migration decision-making and behaviour have been understudied. </w:t>
      </w:r>
    </w:p>
    <w:p w14:paraId="5F6B2181" w14:textId="5F6DE23E" w:rsidR="00165B25" w:rsidRDefault="00786147" w:rsidP="001752CF">
      <w:pPr>
        <w:spacing w:after="120" w:line="276" w:lineRule="auto"/>
        <w:rPr>
          <w:rFonts w:ascii="Baskerville" w:eastAsia="Times New Roman" w:hAnsi="Baskerville"/>
          <w:lang w:val="en-GB"/>
        </w:rPr>
      </w:pPr>
      <w:r w:rsidRPr="00CC6444">
        <w:rPr>
          <w:rFonts w:ascii="Baskerville" w:hAnsi="Baskerville"/>
          <w:lang w:val="en-GB"/>
        </w:rPr>
        <w:t xml:space="preserve">This paper contributes to the literature </w:t>
      </w:r>
      <w:r w:rsidR="0051296C" w:rsidRPr="00CC6444">
        <w:rPr>
          <w:rFonts w:ascii="Baskerville" w:hAnsi="Baskerville"/>
          <w:lang w:val="en-GB"/>
        </w:rPr>
        <w:t xml:space="preserve">on global mobility </w:t>
      </w:r>
      <w:r w:rsidR="006647B3" w:rsidRPr="00CC6444">
        <w:rPr>
          <w:rFonts w:ascii="Baskerville" w:hAnsi="Baskerville"/>
          <w:lang w:val="en-GB"/>
        </w:rPr>
        <w:t xml:space="preserve">(Reay et al., 2001; Sha et al., 2010; Brooks and Waters, 2009) </w:t>
      </w:r>
      <w:r w:rsidRPr="00CC6444">
        <w:rPr>
          <w:rFonts w:ascii="Baskerville" w:hAnsi="Baskerville"/>
          <w:lang w:val="en-GB"/>
        </w:rPr>
        <w:t xml:space="preserve">by </w:t>
      </w:r>
      <w:r w:rsidRPr="00CC6444">
        <w:rPr>
          <w:rFonts w:ascii="Baskerville" w:eastAsia="Times New Roman" w:hAnsi="Baskerville"/>
          <w:lang w:val="en-GB"/>
        </w:rPr>
        <w:t xml:space="preserve">unpacking precisely what roles migration policies play in students’ and researchers’ choices about whether and where to move. We apply the conceptual distinction proposed by </w:t>
      </w:r>
      <w:r w:rsidR="00C4137C" w:rsidRPr="00CC6444">
        <w:rPr>
          <w:rFonts w:ascii="Baskerville" w:eastAsia="Times New Roman" w:hAnsi="Baskerville"/>
          <w:lang w:val="en-GB"/>
        </w:rPr>
        <w:t xml:space="preserve">Carling </w:t>
      </w:r>
      <w:r w:rsidR="00C4137C" w:rsidRPr="002B5DA8">
        <w:rPr>
          <w:rFonts w:ascii="Baskerville" w:eastAsia="Times New Roman" w:hAnsi="Baskerville"/>
          <w:lang w:val="en-GB"/>
        </w:rPr>
        <w:fldChar w:fldCharType="begin"/>
      </w:r>
      <w:r w:rsidR="00954A3B">
        <w:rPr>
          <w:rFonts w:ascii="Baskerville" w:eastAsia="Times New Roman" w:hAnsi="Baskerville"/>
          <w:lang w:val="en-GB"/>
        </w:rPr>
        <w:instrText xml:space="preserve"> ADDIN ZOTERO_ITEM CSL_CITATION {"citationID":"Oy7VahGQ","properties":{"formattedCitation":"(2002)","plainCitation":"(2002)"},"citationItems":[{"id":238,"uris":["http://zotero.org/users/1667517/items/BKSIKX4Q"],"uri":["http://zotero.org/users/1667517/items/BKSIKX4Q"],"itemData":{"id":238,"type":"article-journal","title":"Migration in the age of involuntary immobility: Theoretical reflections and Cape Verdean experiences","container-title":"Journal of Ethnic and Migration Studies","page":"5-42","volume":"28","issue":"1","source":"Taylor and Francis+NEJM","abstract":"Our times are characterised by involuntary immobility as much as by large migration flows. The sheer number of people wishing to migrate but not being able to do so indicates that migration must be analysed in the light of restrictive immigration policies. This article suggests that insights can be gained by addressing the aspiration and ability to migrate separately. On the basis of a case study of emigration from Cape Verde, the article first examines how aspirations are formed in the interplay between people's individual characteristics and their common emigration environment. It then proceeds to investigate how potential migrants' ability to migrate is determined in their encounter with the immigration interface. This involves a series of barriers and constraints which each potential migrant is differently equipped to overcome. The aspiration/ability model is proposed as a framework for analyses of migration and non-migration at a time when mobility itself has become an important stratifying factor.","DOI":"10.1080/13691830120103912","ISSN":"1369-183X","shortTitle":"Migration in the age of involuntary immobility","author":[{"family":"Carling","given":"J</w:instrText>
      </w:r>
      <w:r w:rsidR="00954A3B">
        <w:rPr>
          <w:rFonts w:ascii="MS Mincho" w:eastAsia="MS Mincho" w:hAnsi="MS Mincho" w:cs="MS Mincho"/>
          <w:lang w:val="en-GB"/>
        </w:rPr>
        <w:instrText>⊘</w:instrText>
      </w:r>
      <w:r w:rsidR="00954A3B">
        <w:rPr>
          <w:rFonts w:ascii="Baskerville" w:eastAsia="Times New Roman" w:hAnsi="Baskerville"/>
          <w:lang w:val="en-GB"/>
        </w:rPr>
        <w:instrText xml:space="preserve">rgen"}],"issued":{"date-parts":[["2002",1,1]]}},"suppress-author":true}],"schema":"https://github.com/citation-style-language/schema/raw/master/csl-citation.json"} </w:instrText>
      </w:r>
      <w:r w:rsidR="00C4137C" w:rsidRPr="002B5DA8">
        <w:rPr>
          <w:rFonts w:ascii="Baskerville" w:eastAsia="Times New Roman" w:hAnsi="Baskerville"/>
          <w:lang w:val="en-GB"/>
        </w:rPr>
        <w:fldChar w:fldCharType="separate"/>
      </w:r>
      <w:r w:rsidR="00C43875">
        <w:rPr>
          <w:rFonts w:ascii="Baskerville" w:eastAsia="Times New Roman" w:hAnsi="Baskerville"/>
          <w:noProof/>
          <w:lang w:val="en-GB"/>
        </w:rPr>
        <w:t>(2002)</w:t>
      </w:r>
      <w:r w:rsidR="00C4137C" w:rsidRPr="002B5DA8">
        <w:rPr>
          <w:rFonts w:ascii="Baskerville" w:eastAsia="Times New Roman" w:hAnsi="Baskerville"/>
          <w:lang w:val="en-GB"/>
        </w:rPr>
        <w:fldChar w:fldCharType="end"/>
      </w:r>
      <w:r w:rsidR="00C4137C" w:rsidRPr="002B5DA8">
        <w:rPr>
          <w:rFonts w:ascii="Baskerville" w:eastAsia="Times New Roman" w:hAnsi="Baskerville"/>
          <w:lang w:val="en-GB"/>
        </w:rPr>
        <w:t xml:space="preserve"> </w:t>
      </w:r>
      <w:r w:rsidRPr="002B5DA8">
        <w:rPr>
          <w:rFonts w:ascii="Baskerville" w:eastAsia="Times New Roman" w:hAnsi="Baskerville"/>
          <w:lang w:val="en-GB"/>
        </w:rPr>
        <w:t xml:space="preserve">and later developed by de Haas </w:t>
      </w:r>
      <w:r w:rsidR="00C4137C" w:rsidRPr="002B5DA8">
        <w:rPr>
          <w:rFonts w:ascii="Baskerville" w:eastAsia="Times New Roman" w:hAnsi="Baskerville"/>
          <w:lang w:val="en-GB"/>
        </w:rPr>
        <w:fldChar w:fldCharType="begin"/>
      </w:r>
      <w:r w:rsidR="00954A3B">
        <w:rPr>
          <w:rFonts w:ascii="Baskerville" w:eastAsia="Times New Roman" w:hAnsi="Baskerville"/>
          <w:lang w:val="en-GB"/>
        </w:rPr>
        <w:instrText xml:space="preserve"> ADDIN ZOTERO_ITEM CSL_CITATION {"citationID":"rXdghn1r","properties":{"formattedCitation":"(2010)","plainCitation":"(2010)"},"citationItems":[{"id":373,"uris":["http://zotero.org/users/1667517/items/KIIHQ4E5"],"uri":["http://zotero.org/users/1667517/items/KIIHQ4E5"],"itemData":{"id":373,"type":"article-journal","title":"The Internal Dynamics of Migration Processes: A Theoretical Inquiry","container-title":"Journal of Ethnic and Migration Studies","page":"1587-1617","volume":"36","issue":"10","source":"Taylor and Francis+NEJM","abstract":"The migration literature has identified various feedback mechanisms which explain why, once started, migration processes tend to become partly self-perpetuating, leading to the formation of migrant networks and migration systems. However, existing theories on the internal dynamics of migration processes are characterised by three fundamental weaknesses. First, their focus on migrant networks coincides with a neglect of indirect feedback dynamics that operate through the impact of migration on the sending and receiving contexts, changing the initial conditions under which migration takes place. Second, existing theories are unable to explain why most initial migration moves do not lead to network migration and migration system formation. Third, their largely circular logic reveals an inability to conceptualise which migration-undermining feedback mechanisms may counteract migration-facilitating feedback dynamics and which may explain the endogenous decline of established migration systems. By drawing on various disciplinary strands of migration theory and by applying insights from the critical social capital literature, this paper proposes a conceptual framework on the internal dynamics of migration processes by elaborating a set of hypotheses on the various migration-facilitating and migration-undermining feedback mechanisms at play in the various trajectories and stages of migration system formation and decline.","DOI":"10.1080/1369183X.2010.489361","ISSN":"1369-183X","shortTitle":"The Internal Dynamics of Migration Processes","author":[{"family":"Haas","given":"Hein","non-dropping-particle":"de"}],"issued":{"date-parts":[["2010",6,29]]}},"suppress-author":true}],"schema":"https://github.com/citation-style-language/schema/raw/master/csl-citation.json"} </w:instrText>
      </w:r>
      <w:r w:rsidR="00C4137C" w:rsidRPr="002B5DA8">
        <w:rPr>
          <w:rFonts w:ascii="Baskerville" w:eastAsia="Times New Roman" w:hAnsi="Baskerville"/>
          <w:lang w:val="en-GB"/>
        </w:rPr>
        <w:fldChar w:fldCharType="separate"/>
      </w:r>
      <w:r w:rsidR="00C43875">
        <w:rPr>
          <w:rFonts w:ascii="Baskerville" w:eastAsia="Times New Roman" w:hAnsi="Baskerville"/>
          <w:noProof/>
          <w:lang w:val="en-GB"/>
        </w:rPr>
        <w:t>(2010)</w:t>
      </w:r>
      <w:r w:rsidR="00C4137C" w:rsidRPr="002B5DA8">
        <w:rPr>
          <w:rFonts w:ascii="Baskerville" w:eastAsia="Times New Roman" w:hAnsi="Baskerville"/>
          <w:lang w:val="en-GB"/>
        </w:rPr>
        <w:fldChar w:fldCharType="end"/>
      </w:r>
      <w:r w:rsidR="00C4137C" w:rsidRPr="002B5DA8">
        <w:rPr>
          <w:rFonts w:ascii="Baskerville" w:eastAsia="Times New Roman" w:hAnsi="Baskerville"/>
          <w:lang w:val="en-GB"/>
        </w:rPr>
        <w:t xml:space="preserve"> </w:t>
      </w:r>
      <w:r w:rsidRPr="00CC6444">
        <w:rPr>
          <w:rFonts w:ascii="Baskerville" w:eastAsia="Times New Roman" w:hAnsi="Baskerville"/>
          <w:lang w:val="en-GB"/>
        </w:rPr>
        <w:t>between aspirations and capabilities to migrate, which allows us to distinguish between two potential mechanisms of policy influence. On the one hand, we may expect migration</w:t>
      </w:r>
      <w:r w:rsidR="00BA6A74">
        <w:rPr>
          <w:rFonts w:ascii="Baskerville" w:eastAsia="Times New Roman" w:hAnsi="Baskerville"/>
          <w:lang w:val="en-GB"/>
        </w:rPr>
        <w:t xml:space="preserve"> policies</w:t>
      </w:r>
      <w:r w:rsidRPr="00CC6444">
        <w:rPr>
          <w:rFonts w:ascii="Baskerville" w:eastAsia="Times New Roman" w:hAnsi="Baskerville"/>
          <w:lang w:val="en-GB"/>
        </w:rPr>
        <w:t xml:space="preserve"> to </w:t>
      </w:r>
      <w:r w:rsidRPr="00CC6444">
        <w:rPr>
          <w:rFonts w:ascii="Baskerville" w:eastAsia="Times New Roman" w:hAnsi="Baskerville"/>
          <w:i/>
          <w:lang w:val="en-GB"/>
        </w:rPr>
        <w:t>attract</w:t>
      </w:r>
      <w:r w:rsidRPr="00CC6444">
        <w:rPr>
          <w:rFonts w:ascii="Baskerville" w:eastAsia="Times New Roman" w:hAnsi="Baskerville"/>
          <w:lang w:val="en-GB"/>
        </w:rPr>
        <w:t xml:space="preserve"> or </w:t>
      </w:r>
      <w:r w:rsidRPr="00CC6444">
        <w:rPr>
          <w:rFonts w:ascii="Baskerville" w:eastAsia="Times New Roman" w:hAnsi="Baskerville"/>
          <w:i/>
          <w:lang w:val="en-GB"/>
        </w:rPr>
        <w:t>deter</w:t>
      </w:r>
      <w:r w:rsidRPr="00CC6444">
        <w:rPr>
          <w:rFonts w:ascii="Baskerville" w:eastAsia="Times New Roman" w:hAnsi="Baskerville"/>
          <w:lang w:val="en-GB"/>
        </w:rPr>
        <w:t xml:space="preserve"> students and researchers to/from particular destinations. Policies would thus play a role in shaping destination-specific aspirations. On the other hand, the policy framework may </w:t>
      </w:r>
      <w:r w:rsidRPr="00CC6444">
        <w:rPr>
          <w:rFonts w:ascii="Baskerville" w:eastAsia="Times New Roman" w:hAnsi="Baskerville"/>
          <w:i/>
          <w:lang w:val="en-GB"/>
        </w:rPr>
        <w:t>facilitate</w:t>
      </w:r>
      <w:r w:rsidRPr="00CC6444">
        <w:rPr>
          <w:rFonts w:ascii="Baskerville" w:eastAsia="Times New Roman" w:hAnsi="Baskerville"/>
          <w:lang w:val="en-GB"/>
        </w:rPr>
        <w:t xml:space="preserve"> or </w:t>
      </w:r>
      <w:r w:rsidRPr="00CC6444">
        <w:rPr>
          <w:rFonts w:ascii="Baskerville" w:eastAsia="Times New Roman" w:hAnsi="Baskerville"/>
          <w:i/>
          <w:lang w:val="en-GB"/>
        </w:rPr>
        <w:t>constrain</w:t>
      </w:r>
      <w:r w:rsidRPr="00CC6444">
        <w:rPr>
          <w:rFonts w:ascii="Baskerville" w:eastAsia="Times New Roman" w:hAnsi="Baskerville"/>
          <w:lang w:val="en-GB"/>
        </w:rPr>
        <w:t xml:space="preserve"> the ability of students and researchers to join their preferred destination by easing the entry restrictions. Furthermore, we are also</w:t>
      </w:r>
      <w:r w:rsidR="00DE1412">
        <w:rPr>
          <w:rFonts w:ascii="Baskerville" w:eastAsia="Times New Roman" w:hAnsi="Baskerville"/>
          <w:lang w:val="en-GB"/>
        </w:rPr>
        <w:t xml:space="preserve"> </w:t>
      </w:r>
      <w:r w:rsidR="00B46608">
        <w:rPr>
          <w:rFonts w:ascii="Baskerville" w:eastAsia="Times New Roman" w:hAnsi="Baskerville"/>
          <w:lang w:val="en-GB"/>
        </w:rPr>
        <w:t>interested</w:t>
      </w:r>
      <w:r w:rsidRPr="00CC6444">
        <w:rPr>
          <w:rFonts w:ascii="Baskerville" w:eastAsia="Times New Roman" w:hAnsi="Baskerville"/>
          <w:lang w:val="en-GB"/>
        </w:rPr>
        <w:t xml:space="preserve"> in how subsequent geographic trajectories unfold, and how policies intervene (or not) in decisions about remaining in the initial destination </w:t>
      </w:r>
      <w:r w:rsidR="00390BA5" w:rsidRPr="00CC6444">
        <w:rPr>
          <w:rFonts w:ascii="Baskerville" w:eastAsia="Times New Roman" w:hAnsi="Baskerville"/>
          <w:lang w:val="en-GB"/>
        </w:rPr>
        <w:t>or moving elsewhere</w:t>
      </w:r>
      <w:r w:rsidRPr="00CC6444">
        <w:rPr>
          <w:rFonts w:ascii="Baskerville" w:eastAsia="Times New Roman" w:hAnsi="Baskerville"/>
          <w:lang w:val="en-GB"/>
        </w:rPr>
        <w:t xml:space="preserve">. </w:t>
      </w:r>
    </w:p>
    <w:p w14:paraId="4F8BCCD7" w14:textId="631AC7DA" w:rsidR="00D3085C" w:rsidRPr="002B5DA8" w:rsidRDefault="00D92604" w:rsidP="001752CF">
      <w:pPr>
        <w:spacing w:after="120" w:line="276" w:lineRule="auto"/>
        <w:rPr>
          <w:rFonts w:ascii="Baskerville" w:eastAsia="Times New Roman" w:hAnsi="Baskerville"/>
          <w:lang w:val="en-GB"/>
        </w:rPr>
      </w:pPr>
      <w:r>
        <w:rPr>
          <w:rFonts w:ascii="Baskerville" w:eastAsia="Times New Roman" w:hAnsi="Baskerville"/>
          <w:lang w:val="en-GB"/>
        </w:rPr>
        <w:t xml:space="preserve">We acknowledge that migration scholarship has generally analysed the mobility of students </w:t>
      </w:r>
      <w:r w:rsidR="00E35C58">
        <w:rPr>
          <w:rFonts w:ascii="Baskerville" w:eastAsia="Times New Roman" w:hAnsi="Baskerville"/>
          <w:lang w:val="en-GB"/>
        </w:rPr>
        <w:fldChar w:fldCharType="begin"/>
      </w:r>
      <w:r w:rsidR="00C43875">
        <w:rPr>
          <w:rFonts w:ascii="Baskerville" w:eastAsia="Times New Roman" w:hAnsi="Baskerville"/>
          <w:lang w:val="en-GB"/>
        </w:rPr>
        <w:instrText xml:space="preserve"> ADDIN ZOTERO_ITEM CSL_CITATION {"citationID":"57GE19jT","properties":{"formattedCitation":"(Findlay, 2011; Findlay et al., 2012; King and Ruiz-Gelices, 2003)","plainCitation":"(Findlay, 2011; Findlay et al., 2012; King and Ruiz-Gelices, 2003)"},"citationItems":[{"id":451,"uris":["http://zotero.org/users/1667517/items/SF3HKJSR"],"uri":["http://zotero.org/users/1667517/items/SF3HKJSR"],"itemData":{"id":451,"type":"article-journal","title":"International student migration and the European ‘Year Abroad’: effects on European identity and subsequent migration behaviour","container-title":"International Journal of Population Geography","page":"229-252","volume":"9","issue":"3","source":"Wiley Online Library","abstract":"This paper first draws attention to the scant literature in population geography on international student migration, or ISM. Yet students comprise an important element in global and European population mobility, especially of highly skilled movements. This study is set within the context of intra-European ISM and looks specifically at the ‘Year Abroad experience’ which has been subsidised over the past 15 years by the Erasmus and Socrates programmes. Empirical data come from questionnaire surveys to three groups of University of Sussex students, surveyed during 2000–01. The main survey was a large postal survey to graduates who had spent a year abroad (YA) in another European country as part of their Sussex degree. This questionnaire was designed to test two sets of hypotheses: firstly that the YA had given students/graduates a more ‘European’ identity or consciousness, and a greater insight into European issues; and secondly that YA graduates would be more likely to pursue their subsequent career/migration paths in continental Europe. These hypotheses were tested against a control sample of Sussex graduates who had not been on a YA, matched by degree type and time of graduation. A third sample was undertaken with second-year undergraduate students about to embark on their YA, in order to test pre- and post-YA perspectives. The results broadly confirm the research hypotheses, although with a variety of nuances and outcomes. Copyright © 2003 John Wiley &amp; Sons, Ltd.","DOI":"10.1002/ijpg.280","ISSN":"1099-1220","shortTitle":"International student migration and the European ‘Year Abroad’","journalAbbreviation":"Int. J. Popul. Geogr.","language":"en","author":[{"family":"King","given":"Russell"},{"family":"Ruiz-Gelices","given":"Enric"}],"issued":{"date-parts":[["2003",5,1]]}}},{"id":415,"uris":["http://zotero.org/users/1667517/items/P4B24SUA"],"uri":["http://zotero.org/users/1667517/items/P4B24SUA"],"itemData":{"id":415,"type":"article-journal","title":"An Assessment of Supply and Demand-side Theorizations of International Student Mobility","container-title":"International Migration","page":"162-190","volume":"49","issue":"2","source":"Wiley Online Library","abstract":"As a group of mobile people, international students have been under-studied. This is despite their numerical importance. This paper examines the changing characteristics of international student mobility, differentiating between social demand theories that seek explanation in terms of the power of social and cultural capital in driving middle class families to seek to get their children into the best western universities, and supply-side theories that argue that the global flow of students is powered to a large extent by the financial interests of those who can supply elite higher education opportunities to a world market. Student mobility towards the United Kingdom is used as case study material to investigate these issues.","DOI":"10.1111/j.1468-2435.2010.00643.x","ISSN":"1468-2435","language":"en","author":[{"family":"Findlay","given":"Allan M"}],"issued":{"date-parts":[["2011",4,1]]}}},{"id":270,"uris":["http://zotero.org/users/1667517/items/DSVZFJQ2"],"uri":["http://zotero.org/users/1667517/items/DSVZFJQ2"],"itemData":{"id":270,"type":"article-journal","title":"World class? An investigation of globalisation, difference and international student mobility","container-title":"Transactions of the Institute of British Geographers","page":"118-131","volume":"37","issue":"1","source":"Wiley Online Library","abstract":"This paper explores the motivations and meanings of international student mobility. Central to the discussion are the results of a large questionnaire survey and associated in-depth interviews with UK students enrolled in universities in six countries from around the world. The results suggest, first, that several different dimensions of social and cultural capital are accrued through study abroad. It is argued that the search for ‘world class’ education has taken on new significance. Second, the paper argues that analysis of student mobility should not be confined to a framework that separates study abroad from the wider life-course aspirations of students. It is argued that these insights go beyond existing theorisations of international student mobility to incorporate recognition of diverse approaches to difference within cultures of mobility, including class reproduction of distinction, broader notions of distinction within the life-plans of individual students, and how ‘reputations’ associated with educational destinations are structured by individuals, institutions and states in a global higher education system that produces differentially mediated geographies of international student mobility.","DOI":"10.1111/j.1475-5661.2011.00454.x","ISSN":"1475-5661","shortTitle":"World class?","language":"en","author":[{"family":"Findlay","given":"Allan M"},{"family":"King","given":"Russell"},{"family":"Smith","given":"Fiona M"},{"family":"Geddes","given":"Alistair"},{"family":"Skeldon","given":"Ronald"}],"issued":{"date-parts":[["2012",1,1]]}}}],"schema":"https://github.com/citation-style-language/schema/raw/master/csl-citation.json"} </w:instrText>
      </w:r>
      <w:r w:rsidR="00E35C58">
        <w:rPr>
          <w:rFonts w:ascii="Baskerville" w:eastAsia="Times New Roman" w:hAnsi="Baskerville"/>
          <w:lang w:val="en-GB"/>
        </w:rPr>
        <w:fldChar w:fldCharType="separate"/>
      </w:r>
      <w:r w:rsidR="00C43875">
        <w:rPr>
          <w:rFonts w:ascii="Baskerville" w:eastAsia="Times New Roman" w:hAnsi="Baskerville"/>
        </w:rPr>
        <w:t>(Findlay, 2011; Findlay et al., 2012; King and Ruiz-</w:t>
      </w:r>
      <w:proofErr w:type="spellStart"/>
      <w:r w:rsidR="00C43875">
        <w:rPr>
          <w:rFonts w:ascii="Baskerville" w:eastAsia="Times New Roman" w:hAnsi="Baskerville"/>
        </w:rPr>
        <w:t>Gelices</w:t>
      </w:r>
      <w:proofErr w:type="spellEnd"/>
      <w:r w:rsidR="00C43875">
        <w:rPr>
          <w:rFonts w:ascii="Baskerville" w:eastAsia="Times New Roman" w:hAnsi="Baskerville"/>
        </w:rPr>
        <w:t>, 2003)</w:t>
      </w:r>
      <w:r w:rsidR="00E35C58">
        <w:rPr>
          <w:rFonts w:ascii="Baskerville" w:eastAsia="Times New Roman" w:hAnsi="Baskerville"/>
          <w:lang w:val="en-GB"/>
        </w:rPr>
        <w:fldChar w:fldCharType="end"/>
      </w:r>
      <w:r w:rsidR="00E35C58">
        <w:rPr>
          <w:rFonts w:ascii="Baskerville" w:eastAsia="Times New Roman" w:hAnsi="Baskerville"/>
          <w:lang w:val="en-GB"/>
        </w:rPr>
        <w:t xml:space="preserve"> </w:t>
      </w:r>
      <w:r>
        <w:rPr>
          <w:rFonts w:ascii="Baskerville" w:eastAsia="Times New Roman" w:hAnsi="Baskerville"/>
          <w:lang w:val="en-GB"/>
        </w:rPr>
        <w:t>and researchers</w:t>
      </w:r>
      <w:r w:rsidR="00E35C58">
        <w:rPr>
          <w:rFonts w:ascii="Baskerville" w:eastAsia="Times New Roman" w:hAnsi="Baskerville"/>
          <w:lang w:val="en-GB"/>
        </w:rPr>
        <w:t xml:space="preserve"> </w:t>
      </w:r>
      <w:r w:rsidR="00E35C58">
        <w:rPr>
          <w:rFonts w:ascii="Baskerville" w:eastAsia="Times New Roman" w:hAnsi="Baskerville"/>
          <w:lang w:val="en-GB"/>
        </w:rPr>
        <w:fldChar w:fldCharType="begin"/>
      </w:r>
      <w:r w:rsidR="00C43875">
        <w:rPr>
          <w:rFonts w:ascii="Baskerville" w:eastAsia="Times New Roman" w:hAnsi="Baskerville"/>
          <w:lang w:val="en-GB"/>
        </w:rPr>
        <w:instrText xml:space="preserve"> ADDIN ZOTERO_ITEM CSL_CITATION {"citationID":"6lAyYw88","properties":{"formattedCitation":"(Ackers, 2005; Harvey, 2009; Khadria, 2003; Mahroum, 2002)","plainCitation":"(Ackers, 2005; Harvey, 2009; Khadria, 2003; Mahroum, 2002)"},"citationItems":[{"id":"TpZlU0bM/ia8vc3Nz","uris":["http://zotero.org/groups/344182/items/JKZNEE9Q"],"uri":["http://zotero.org/groups/344182/items/JKZNEE9Q"],"itemData":{"id":"TpZlU0bM/ia8vc3Nz","type":"book","title":"The International Mobility of Academics: The UK Case","edition":"Universal Publishers","author":[{"family":"Mahroum","given":"Sami"}],"issued":{"date-parts":[["2002"]]}}},{"id":257,"uris":["http://zotero.org/users/1667517/items/CX8SGVEH"],"uri":["http://zotero.org/users/1667517/items/CX8SGVEH"],"itemData":{"id":257,"type":"chapter","title":"Case-Study of the Indian Scientific Diaspora","container-title":"Diasporas scientifiques","publisher-place":"Paris","edition":"IRD Editions","event-place":"Paris","abstract":"Chapitre 9. Case-Study of the Indian Scientific Diaspora","URL":"http://www.academia.edu/27362345/Chapitre_9._Case-Study_of_the_Indian_Scientific_Diaspora","author":[{"family":"Khadria","given":"Binod"}],"editor":[{"family":"Barré","given":"Rémi"},{"family":"Hernandez","given":"Valeria"},{"family":"Meyer","given":"Jean-Baptiste"},{"family":"Vinck","given":""}],"issued":{"date-parts":[["2003"]]},"accessed":{"date-parts":[["2016",9,19]]}}},{"id":"TpZlU0bM/xSu9SPvx","uris":["http://zotero.org/groups/344182/items/HUH6FANC"],"uri":["http://zotero.org/groups/344182/items/HUH6FANC"],"itemData":{"id":"TpZlU0bM/xSu9SPvx","type":"article-journal","title":"Moving People and Knowledge: Scientific Mobility in the European Union1","container-title":"International Migration","page":"99-131","volume":"43","issue":"5","source":"Wiley Online Library","abstract":"This paper considers the relationship between highly skilled scientific migration (HSM) and the transfer of knowledge within the European Union (EU). To understand these processes we need to conceptualize the phenomenon and then develop appropriate operational tools. HSM engages two key concepts: (1) the concept of skill or knowledge; and (2) the concept of migration. nalysing the impact of HSM requires an understanding of who is moving (and the quality of their skills) and the nature of their migration. This might include consideration of the direction of flows; their frequency, duration, and permanency; and the propensity to return. In order to evaluate the impact of these processes on the regions concerned and develop appropriate policy responses, we need to examine the relationship between scientific mobility and the transfer of knowledge. Much existing literature focuses on the size and direction of migratory flows assuming a clear correlation between human mobility and the transfer of knowledge to identify the “winning” and “losing” regions. More recent work emphasizing “circulation”. questions these assumptions and suggests that flows may not be unidirectional, homogenous, or permanent and may be mitigated by certain “compensatory” mechanisms This article considers some of the issues raised in the literature and the ways in which the variables identified may interact to shape these relationships with important implications for sending and receiving countries and individual scientists. This article does not endeavour to present new conclusions. Drawing on a pilot project concerned with the mobility of Italian scientists, it begins to map out a research agenda capable of informing a new study of scientific migration in the context of EU enlargement that may potentially inform other research in this field.","DOI":"10.1111/j.1468-2435.2005.00343.x","ISSN":"1468-2435","shortTitle":"Moving People and Knowledge","language":"en","author":[{"family":"Ackers","given":"Louise"}],"issued":{"date-parts":[["2005",12,1]]},"accessed":{"date-parts":[["2014",7,24]]}}},{"id":436,"uris":["http://zotero.org/users/1667517/items/QXGQHJKT"],"uri":["http://zotero.org/users/1667517/items/QXGQHJKT"],"itemData":{"id":436,"type":"article-journal","title":"British and Indian scientists in Boston considering returning to their home countries","container-title":"Population, Space and Place","page":"493-508","volume":"15","issue":"6","source":"Wiley Online Library","abstract":"This paper argues that despite a sizeable literature on return migration, it is still not well understood whether highly skilled migrants are remaining in their host countries or returning to their home countries. I argue that most British and Indian scientists working in the pharmaceutical and biotechnology sector around Boston are likely to remain in the US. This provides a different perspective to many recent studies which have highlighted the temporary nature of highly skilled migration. I argue that permanent types of migration need to be placed in the context of other temporary forms of migration. Similarly to microeconomic theories of migration, I argue that professional opportunities are the principal reason why highly skilled migrants would return to their home countries. However, culture and lifestyle, family considerations, and to a lesser extent governments, are also significant in shaping migration decisions. This paper shows that there are important differences in the intentions of highly skilled migrants from developed and developing countries to return to their home countries. I argue that migrants often face conflicting loyalties in different countries, and their individual social networks with actors in their host and home countries will help them make migration decisions. Copyright © 2009 John Wiley &amp; Sons, Ltd.","DOI":"10.1002/psp.526","ISSN":"1544-8452","journalAbbreviation":"Popul. Space Place","language":"en","author":[{"family":"Harvey","given":"William S."}],"issued":{"date-parts":[["2009",11,1]]}}}],"schema":"https://github.com/citation-style-language/schema/raw/master/csl-citation.json"} </w:instrText>
      </w:r>
      <w:r w:rsidR="00E35C58">
        <w:rPr>
          <w:rFonts w:ascii="Baskerville" w:eastAsia="Times New Roman" w:hAnsi="Baskerville"/>
          <w:lang w:val="en-GB"/>
        </w:rPr>
        <w:fldChar w:fldCharType="separate"/>
      </w:r>
      <w:r w:rsidR="00C43875">
        <w:rPr>
          <w:rFonts w:ascii="Baskerville" w:eastAsia="Times New Roman" w:hAnsi="Baskerville"/>
          <w:noProof/>
          <w:lang w:val="en-GB"/>
        </w:rPr>
        <w:t>(Ackers, 2005; Harvey, 2009; Khadria, 2003; Mahroum, 2002)</w:t>
      </w:r>
      <w:r w:rsidR="00E35C58">
        <w:rPr>
          <w:rFonts w:ascii="Baskerville" w:eastAsia="Times New Roman" w:hAnsi="Baskerville"/>
          <w:lang w:val="en-GB"/>
        </w:rPr>
        <w:fldChar w:fldCharType="end"/>
      </w:r>
      <w:r>
        <w:rPr>
          <w:rFonts w:ascii="Baskerville" w:eastAsia="Times New Roman" w:hAnsi="Baskerville"/>
          <w:lang w:val="en-GB"/>
        </w:rPr>
        <w:t xml:space="preserve"> as two separate phenomena. </w:t>
      </w:r>
      <w:r w:rsidR="004556BA">
        <w:rPr>
          <w:rFonts w:ascii="Baskerville" w:eastAsia="Times New Roman" w:hAnsi="Baskerville"/>
          <w:lang w:val="en-GB"/>
        </w:rPr>
        <w:t xml:space="preserve">Heeding calls to curb existing boundaries between these two forms of academic mobility in future research </w:t>
      </w:r>
      <w:r w:rsidR="00E35C58">
        <w:rPr>
          <w:rFonts w:ascii="Baskerville" w:eastAsia="Times New Roman" w:hAnsi="Baskerville"/>
          <w:lang w:val="en-GB"/>
        </w:rPr>
        <w:fldChar w:fldCharType="begin"/>
      </w:r>
      <w:r w:rsidR="00C43875">
        <w:rPr>
          <w:rFonts w:ascii="Baskerville" w:eastAsia="Times New Roman" w:hAnsi="Baskerville"/>
          <w:lang w:val="en-GB"/>
        </w:rPr>
        <w:instrText xml:space="preserve"> ADDIN ZOTERO_ITEM CSL_CITATION {"citationID":"h1A79YsM","properties":{"formattedCitation":"{\\rtf (Ackers, 2005; Bal\\uc0\\u225{}\\uc0\\u382{} and Williams, 2004)}","plainCitation":"(Ackers, 2005; Baláž and Williams, 2004)"},"citationItems":[{"id":"TpZlU0bM/xSu9SPvx","uris":["http://zotero.org/groups/344182/items/HUH6FANC"],"uri":["http://zotero.org/groups/344182/items/HUH6FANC"],"itemData":{"id":"TpZlU0bM/xSu9SPvx","type":"article-journal","title":"Moving People and Knowledge: Scientific Mobility in the European Union1","container-title":"International Migration","page":"99-131","volume":"43","issue":"5","source":"Wiley Online Library","abstract":"This paper considers the relationship between highly skilled scientific migration (HSM) and the transfer of knowledge within the European Union (EU). To understand these processes we need to conceptualize the phenomenon and then develop appropriate operational tools. HSM engages two key concepts: (1) the concept of skill or knowledge; and (2) the concept of migration. nalysing the impact of HSM requires an understanding of who is moving (and the quality of their skills) and the nature of their migration. This might include consideration of the direction of flows; their frequency, duration, and permanency; and the propensity to return. In order to evaluate the impact of these processes on the regions concerned and develop appropriate policy responses, we need to examine the relationship between scientific mobility and the transfer of knowledge. Much existing literature focuses on the size and direction of migratory flows assuming a clear correlation between human mobility and the transfer of knowledge to identify the “winning” and “losing” regions. More recent work emphasizing “circulation”. questions these assumptions and suggests that flows may not be unidirectional, homogenous, or permanent and may be mitigated by certain “compensatory” mechanisms This article considers some of the issues raised in the literature and the ways in which the variables identified may interact to shape these relationships with important implications for sending and receiving countries and individual scientists. This article does not endeavour to present new conclusions. Drawing on a pilot project concerned with the mobility of Italian scientists, it begins to map out a research agenda capable of informing a new study of scientific migration in the context of EU enlargement that may potentially inform other research in this field.","DOI":"10.1111/j.1468-2435.2005.00343.x","ISSN":"1468-2435","shortTitle":"Moving People and Knowledge","language":"en","author":[{"family":"Ackers","given":"Louise"}],"issued":{"date-parts":[["2005",12,1]]},"accessed":{"date-parts":[["2014",7,24]]}}},{"id":429,"uris":["http://zotero.org/users/1667517/items/Q7NRF474"],"uri":["http://zotero.org/users/1667517/items/Q7NRF474"],"itemData":{"id":429,"type":"article-journal","title":"‘Been there, done that’: international student migration and human capital transfers from the UK to Slovakia","container-title":"Population, Space and Place","page":"217-237","volume":"10","issue":"3","source":"Wiley Online Library","abstract":"International student migration remains an under-researched field in migration studies, and this is especially true of return migration. This paper analyses students from Slovakia who have studied in the UK, both on degree courses and language/vocational courses, and have subsequently returned to their country of origin. It analyses their motivations, their acquisition of human capital in the UK, and the extent to which they have been able to realise individual welfare gains after returning to Slovakia. Their evaluations of their experiences are highly positive, with substantial numbers also reporting improvements in their jobs and incomes, even following relatively short stays abroad. The study emphasises the importance of the specific competences acquired by the students, rather than broad skill categories, or qualifications. It highlights the value attached to language competence, in particular, but also to learning, attitudinal and interpersonal competences, as well as networking. The paper concludes that there is a need to pay more attention to individual social biographies when understanding the relationship between migration and learning. At the same time, it also stresses structural parameters to individual agency, including the specific economic conditions in a transition economy, and the market value of competence in English as a world language. Copyright © 2004 John Wiley &amp; Sons, Ltd.","DOI":"10.1002/psp.316","ISSN":"1544-8452","shortTitle":"‘Been there, done that’","journalAbbreviation":"Popul. Space Place","language":"en","author":[{"family":"Baláž","given":"Vladimír"},{"family":"Williams","given":"Allan M."}],"issued":{"date-parts":[["2004",5,1]]}}}],"schema":"https://github.com/citation-style-language/schema/raw/master/csl-citation.json"} </w:instrText>
      </w:r>
      <w:r w:rsidR="00E35C58">
        <w:rPr>
          <w:rFonts w:ascii="Baskerville" w:eastAsia="Times New Roman" w:hAnsi="Baskerville"/>
          <w:lang w:val="en-GB"/>
        </w:rPr>
        <w:fldChar w:fldCharType="separate"/>
      </w:r>
      <w:r w:rsidR="00C43875" w:rsidRPr="00C43875">
        <w:rPr>
          <w:rFonts w:ascii="Baskerville" w:eastAsia="Times New Roman" w:hAnsi="Baskerville"/>
        </w:rPr>
        <w:t xml:space="preserve">(Ackers, 2005; </w:t>
      </w:r>
      <w:proofErr w:type="spellStart"/>
      <w:r w:rsidR="00C43875" w:rsidRPr="00C43875">
        <w:rPr>
          <w:rFonts w:ascii="Baskerville" w:eastAsia="Times New Roman" w:hAnsi="Baskerville"/>
        </w:rPr>
        <w:t>Baláž</w:t>
      </w:r>
      <w:proofErr w:type="spellEnd"/>
      <w:r w:rsidR="00C43875" w:rsidRPr="00C43875">
        <w:rPr>
          <w:rFonts w:ascii="Baskerville" w:eastAsia="Times New Roman" w:hAnsi="Baskerville"/>
        </w:rPr>
        <w:t xml:space="preserve"> and Williams, 2004)</w:t>
      </w:r>
      <w:r w:rsidR="00E35C58">
        <w:rPr>
          <w:rFonts w:ascii="Baskerville" w:eastAsia="Times New Roman" w:hAnsi="Baskerville"/>
          <w:lang w:val="en-GB"/>
        </w:rPr>
        <w:fldChar w:fldCharType="end"/>
      </w:r>
      <w:r w:rsidR="00CB3353">
        <w:rPr>
          <w:rFonts w:ascii="Baskerville" w:eastAsia="Times New Roman" w:hAnsi="Baskerville"/>
          <w:lang w:val="en-GB"/>
        </w:rPr>
        <w:t>,</w:t>
      </w:r>
      <w:r w:rsidRPr="00D92604">
        <w:rPr>
          <w:rFonts w:ascii="Baskerville" w:eastAsia="Times New Roman" w:hAnsi="Baskerville"/>
          <w:lang w:val="en-GB"/>
        </w:rPr>
        <w:t xml:space="preserve"> this article </w:t>
      </w:r>
      <w:r w:rsidR="00CB3353">
        <w:rPr>
          <w:rFonts w:ascii="Baskerville" w:eastAsia="Times New Roman" w:hAnsi="Baskerville"/>
          <w:lang w:val="en-GB"/>
        </w:rPr>
        <w:t>addresses</w:t>
      </w:r>
      <w:r w:rsidRPr="00D92604">
        <w:rPr>
          <w:rFonts w:ascii="Baskerville" w:eastAsia="Times New Roman" w:hAnsi="Baskerville"/>
          <w:lang w:val="en-GB"/>
        </w:rPr>
        <w:t xml:space="preserve"> the mobility of </w:t>
      </w:r>
      <w:r>
        <w:rPr>
          <w:rFonts w:ascii="Baskerville" w:eastAsia="Times New Roman" w:hAnsi="Baskerville"/>
          <w:lang w:val="en-GB"/>
        </w:rPr>
        <w:lastRenderedPageBreak/>
        <w:t>students</w:t>
      </w:r>
      <w:r w:rsidRPr="00D92604">
        <w:rPr>
          <w:rFonts w:ascii="Baskerville" w:eastAsia="Times New Roman" w:hAnsi="Baskerville"/>
          <w:lang w:val="en-GB"/>
        </w:rPr>
        <w:t xml:space="preserve"> and researchers from a biographical perspective</w:t>
      </w:r>
      <w:r w:rsidR="00DD7557">
        <w:rPr>
          <w:rFonts w:ascii="Baskerville" w:eastAsia="Times New Roman" w:hAnsi="Baskerville"/>
          <w:lang w:val="en-GB"/>
        </w:rPr>
        <w:t xml:space="preserve"> </w:t>
      </w:r>
      <w:r w:rsidR="000A66FE">
        <w:rPr>
          <w:rFonts w:ascii="Baskerville" w:eastAsia="Times New Roman" w:hAnsi="Baskerville"/>
          <w:lang w:val="en-GB"/>
        </w:rPr>
        <w:fldChar w:fldCharType="begin"/>
      </w:r>
      <w:r w:rsidR="006775CB">
        <w:rPr>
          <w:rFonts w:ascii="Baskerville" w:eastAsia="Times New Roman" w:hAnsi="Baskerville"/>
          <w:lang w:val="en-GB"/>
        </w:rPr>
        <w:instrText xml:space="preserve"> ADDIN ZOTERO_ITEM CSL_CITATION {"citationID":"VnBYfNaO","properties":{"formattedCitation":"(Apitzsch and Siouti, 2007)","plainCitation":"(Apitzsch and Siouti, 2007)"},"citationItems":[{"id":1586,"uris":["http://zotero.org/users/1667517/items/X4AP7B3W"],"uri":["http://zotero.org/users/1667517/items/X4AP7B3W"],"itemData":{"id":1586,"type":"article","title":"Biographical Analysis as an Interdisciplinary Research Perspective in  the Field of Migration Studies.","publisher":"Johann Wolfgang Goethe Universität","URL":"http://www.york.ac.uk/res/researchintegration/ Integrative_Research_Methods/Apitzsch%20Biographical%20Analysis%20April%202007.pdf","author":[{"family":"Apitzsch","given":"Ursula"},{"family":"Siouti","given":"Irini"}],"issued":{"date-parts":[["2007"]]}}}],"schema":"https://github.com/citation-style-language/schema/raw/master/csl-citation.json"} </w:instrText>
      </w:r>
      <w:r w:rsidR="000A66FE">
        <w:rPr>
          <w:rFonts w:ascii="Baskerville" w:eastAsia="Times New Roman" w:hAnsi="Baskerville"/>
          <w:lang w:val="en-GB"/>
        </w:rPr>
        <w:fldChar w:fldCharType="separate"/>
      </w:r>
      <w:r w:rsidR="00C43875">
        <w:rPr>
          <w:rFonts w:ascii="Baskerville" w:eastAsia="Times New Roman" w:hAnsi="Baskerville"/>
          <w:noProof/>
          <w:lang w:val="en-GB"/>
        </w:rPr>
        <w:t>(Apitzsch and Siouti, 2007)</w:t>
      </w:r>
      <w:r w:rsidR="000A66FE">
        <w:rPr>
          <w:rFonts w:ascii="Baskerville" w:eastAsia="Times New Roman" w:hAnsi="Baskerville"/>
          <w:lang w:val="en-GB"/>
        </w:rPr>
        <w:fldChar w:fldCharType="end"/>
      </w:r>
      <w:r w:rsidR="00DD7557">
        <w:rPr>
          <w:rFonts w:ascii="Baskerville" w:eastAsia="Times New Roman" w:hAnsi="Baskerville"/>
          <w:lang w:val="en-GB"/>
        </w:rPr>
        <w:t>.</w:t>
      </w:r>
      <w:r w:rsidR="00CB3353">
        <w:rPr>
          <w:rFonts w:ascii="Baskerville" w:eastAsia="Times New Roman" w:hAnsi="Baskerville"/>
          <w:lang w:val="en-GB"/>
        </w:rPr>
        <w:t xml:space="preserve"> </w:t>
      </w:r>
      <w:r w:rsidR="00C56A08">
        <w:rPr>
          <w:rFonts w:ascii="Baskerville" w:eastAsia="Times New Roman" w:hAnsi="Baskerville"/>
          <w:lang w:val="en-GB"/>
        </w:rPr>
        <w:t>Using a life-course approach, w</w:t>
      </w:r>
      <w:r w:rsidR="00CB3353">
        <w:rPr>
          <w:rFonts w:ascii="Baskerville" w:eastAsia="Times New Roman" w:hAnsi="Baskerville"/>
          <w:lang w:val="en-GB"/>
        </w:rPr>
        <w:t xml:space="preserve">e </w:t>
      </w:r>
      <w:r>
        <w:rPr>
          <w:rFonts w:ascii="Baskerville" w:eastAsia="Times New Roman" w:hAnsi="Baskerville"/>
          <w:lang w:val="en-GB"/>
        </w:rPr>
        <w:t>interview researchers and inquir</w:t>
      </w:r>
      <w:r w:rsidR="00CB3353">
        <w:rPr>
          <w:rFonts w:ascii="Baskerville" w:eastAsia="Times New Roman" w:hAnsi="Baskerville"/>
          <w:lang w:val="en-GB"/>
        </w:rPr>
        <w:t>e</w:t>
      </w:r>
      <w:r w:rsidR="00657600">
        <w:rPr>
          <w:rFonts w:ascii="Baskerville" w:eastAsia="Times New Roman" w:hAnsi="Baskerville"/>
          <w:lang w:val="en-GB"/>
        </w:rPr>
        <w:t xml:space="preserve"> retrospectively</w:t>
      </w:r>
      <w:r>
        <w:rPr>
          <w:rFonts w:ascii="Baskerville" w:eastAsia="Times New Roman" w:hAnsi="Baskerville"/>
          <w:lang w:val="en-GB"/>
        </w:rPr>
        <w:t xml:space="preserve"> about their </w:t>
      </w:r>
      <w:r w:rsidR="00D045C3">
        <w:rPr>
          <w:rFonts w:ascii="Baskerville" w:eastAsia="Times New Roman" w:hAnsi="Baskerville"/>
          <w:lang w:val="en-GB"/>
        </w:rPr>
        <w:t>educational</w:t>
      </w:r>
      <w:r>
        <w:rPr>
          <w:rFonts w:ascii="Baskerville" w:eastAsia="Times New Roman" w:hAnsi="Baskerville"/>
          <w:lang w:val="en-GB"/>
        </w:rPr>
        <w:t xml:space="preserve"> and </w:t>
      </w:r>
      <w:r w:rsidR="00D045C3">
        <w:rPr>
          <w:rFonts w:ascii="Baskerville" w:eastAsia="Times New Roman" w:hAnsi="Baskerville"/>
          <w:lang w:val="en-GB"/>
        </w:rPr>
        <w:t>professional</w:t>
      </w:r>
      <w:r>
        <w:rPr>
          <w:rFonts w:ascii="Baskerville" w:eastAsia="Times New Roman" w:hAnsi="Baskerville"/>
          <w:lang w:val="en-GB"/>
        </w:rPr>
        <w:t xml:space="preserve"> trajectories and the impact policies have had </w:t>
      </w:r>
      <w:r w:rsidR="00CB3353">
        <w:rPr>
          <w:rFonts w:ascii="Baskerville" w:eastAsia="Times New Roman" w:hAnsi="Baskerville"/>
          <w:lang w:val="en-GB"/>
        </w:rPr>
        <w:t>at different stages of their career</w:t>
      </w:r>
      <w:r w:rsidR="00FC16DE">
        <w:rPr>
          <w:rFonts w:ascii="Baskerville" w:eastAsia="Times New Roman" w:hAnsi="Baskerville"/>
          <w:lang w:val="en-GB"/>
        </w:rPr>
        <w:t>s.</w:t>
      </w:r>
      <w:r w:rsidRPr="00D92604">
        <w:rPr>
          <w:rFonts w:ascii="Baskerville" w:eastAsia="Times New Roman" w:hAnsi="Baskerville"/>
          <w:lang w:val="en-GB"/>
        </w:rPr>
        <w:t xml:space="preserve"> </w:t>
      </w:r>
    </w:p>
    <w:p w14:paraId="1AD4234E" w14:textId="7805F46C" w:rsidR="006E5D89" w:rsidRPr="00CC6444" w:rsidRDefault="00786147" w:rsidP="001752CF">
      <w:pPr>
        <w:spacing w:after="120" w:line="276" w:lineRule="auto"/>
        <w:rPr>
          <w:rFonts w:ascii="Baskerville" w:eastAsia="Times New Roman" w:hAnsi="Baskerville"/>
          <w:lang w:val="en-GB"/>
        </w:rPr>
      </w:pPr>
      <w:r w:rsidRPr="002B5DA8">
        <w:rPr>
          <w:rFonts w:ascii="Baskerville" w:eastAsia="Times New Roman" w:hAnsi="Baskerville"/>
          <w:lang w:val="en-GB"/>
        </w:rPr>
        <w:t xml:space="preserve">In evaluating the relative weight of these mechanisms, </w:t>
      </w:r>
      <w:r w:rsidRPr="00CC6444">
        <w:rPr>
          <w:rFonts w:ascii="Baskerville" w:eastAsia="Times New Roman" w:hAnsi="Baskerville"/>
          <w:lang w:val="en-GB"/>
        </w:rPr>
        <w:t>this paper asks the following questions: (</w:t>
      </w:r>
      <w:proofErr w:type="spellStart"/>
      <w:r w:rsidRPr="00CC6444">
        <w:rPr>
          <w:rFonts w:ascii="Baskerville" w:eastAsia="Times New Roman" w:hAnsi="Baskerville"/>
          <w:lang w:val="en-GB"/>
        </w:rPr>
        <w:t>i</w:t>
      </w:r>
      <w:proofErr w:type="spellEnd"/>
      <w:r w:rsidRPr="00CC6444">
        <w:rPr>
          <w:rFonts w:ascii="Baskerville" w:eastAsia="Times New Roman" w:hAnsi="Baskerville"/>
          <w:lang w:val="en-GB"/>
        </w:rPr>
        <w:t xml:space="preserve">) </w:t>
      </w:r>
      <w:r w:rsidRPr="00CC6444">
        <w:rPr>
          <w:rFonts w:ascii="Baskerville" w:hAnsi="Baskerville"/>
          <w:lang w:val="en-GB"/>
        </w:rPr>
        <w:t xml:space="preserve">do students and </w:t>
      </w:r>
      <w:r w:rsidRPr="00CC6444">
        <w:rPr>
          <w:rFonts w:ascii="Baskerville" w:eastAsia="Times New Roman" w:hAnsi="Baskerville"/>
          <w:lang w:val="en-GB"/>
        </w:rPr>
        <w:t xml:space="preserve">researchers take into account policies </w:t>
      </w:r>
      <w:r w:rsidR="006C42E8">
        <w:rPr>
          <w:rFonts w:ascii="Baskerville" w:eastAsia="Times New Roman" w:hAnsi="Baskerville"/>
          <w:lang w:val="en-GB"/>
        </w:rPr>
        <w:t>of the destination country</w:t>
      </w:r>
      <w:r w:rsidRPr="00CC6444">
        <w:rPr>
          <w:rFonts w:ascii="Baskerville" w:eastAsia="Times New Roman" w:hAnsi="Baskerville"/>
          <w:lang w:val="en-GB"/>
        </w:rPr>
        <w:t xml:space="preserve"> when deciding whether to </w:t>
      </w:r>
      <w:r w:rsidR="007F4275">
        <w:rPr>
          <w:rFonts w:ascii="Baskerville" w:eastAsia="Times New Roman" w:hAnsi="Baskerville"/>
          <w:lang w:val="en-GB"/>
        </w:rPr>
        <w:t>e</w:t>
      </w:r>
      <w:r w:rsidRPr="00CC6444">
        <w:rPr>
          <w:rFonts w:ascii="Baskerville" w:eastAsia="Times New Roman" w:hAnsi="Baskerville"/>
          <w:lang w:val="en-GB"/>
        </w:rPr>
        <w:t xml:space="preserve">migrate? (ii) Are academics opting for more ‘open’ countries with regards to their migration policy? (iii) What types of policies </w:t>
      </w:r>
      <w:r w:rsidR="00732149">
        <w:rPr>
          <w:rFonts w:ascii="Baskerville" w:eastAsia="Times New Roman" w:hAnsi="Baskerville"/>
          <w:lang w:val="en-GB"/>
        </w:rPr>
        <w:t xml:space="preserve">(entry/post-entry) </w:t>
      </w:r>
      <w:r w:rsidRPr="00CC6444">
        <w:rPr>
          <w:rFonts w:ascii="Baskerville" w:eastAsia="Times New Roman" w:hAnsi="Baskerville"/>
          <w:lang w:val="en-GB"/>
        </w:rPr>
        <w:t>are researchers taking into account when making these decisions? (iv)</w:t>
      </w:r>
      <w:r w:rsidR="00BA7222">
        <w:rPr>
          <w:rFonts w:ascii="Baskerville" w:eastAsia="Times New Roman" w:hAnsi="Baskerville"/>
          <w:lang w:val="en-GB"/>
        </w:rPr>
        <w:t xml:space="preserve"> </w:t>
      </w:r>
      <w:r w:rsidRPr="00CC6444">
        <w:rPr>
          <w:rFonts w:ascii="Baskerville" w:eastAsia="Times New Roman" w:hAnsi="Baskerville"/>
          <w:lang w:val="en-GB"/>
        </w:rPr>
        <w:t>Did immigration policies prevent students or researchers from joining their preferred destinations or from settling there</w:t>
      </w:r>
      <w:r w:rsidR="006E5D89" w:rsidRPr="00CC6444">
        <w:rPr>
          <w:rFonts w:ascii="Baskerville" w:eastAsia="Times New Roman" w:hAnsi="Baskerville"/>
          <w:lang w:val="en-GB"/>
        </w:rPr>
        <w:t xml:space="preserve">? (v) </w:t>
      </w:r>
      <w:r w:rsidR="00BB4CFC" w:rsidRPr="00CC6444">
        <w:rPr>
          <w:rFonts w:ascii="Baskerville" w:eastAsia="Times New Roman" w:hAnsi="Baskerville"/>
          <w:lang w:val="en-GB"/>
        </w:rPr>
        <w:t>To what extent were</w:t>
      </w:r>
      <w:r w:rsidR="006E5D89" w:rsidRPr="00CC6444">
        <w:rPr>
          <w:rFonts w:ascii="Baskerville" w:eastAsia="Times New Roman" w:hAnsi="Baskerville"/>
          <w:lang w:val="en-GB"/>
        </w:rPr>
        <w:t xml:space="preserve"> policies </w:t>
      </w:r>
      <w:r w:rsidR="00BB4CFC" w:rsidRPr="00CC6444">
        <w:rPr>
          <w:rFonts w:ascii="Baskerville" w:eastAsia="Times New Roman" w:hAnsi="Baskerville"/>
          <w:lang w:val="en-GB"/>
        </w:rPr>
        <w:t xml:space="preserve">taken </w:t>
      </w:r>
      <w:r w:rsidR="006E5D89" w:rsidRPr="00CC6444">
        <w:rPr>
          <w:rFonts w:ascii="Baskerville" w:eastAsia="Times New Roman" w:hAnsi="Baskerville"/>
          <w:lang w:val="en-GB"/>
        </w:rPr>
        <w:t>into consideration when deciding whether to move elsewhere</w:t>
      </w:r>
      <w:r w:rsidRPr="00CC6444">
        <w:rPr>
          <w:rFonts w:ascii="Baskerville" w:eastAsia="Times New Roman" w:hAnsi="Baskerville"/>
          <w:lang w:val="en-GB"/>
        </w:rPr>
        <w:t xml:space="preserve">? </w:t>
      </w:r>
      <w:r w:rsidR="00BB4CFC" w:rsidRPr="00CC6444">
        <w:rPr>
          <w:rFonts w:ascii="Baskerville" w:eastAsia="Times New Roman" w:hAnsi="Baskerville"/>
          <w:color w:val="000000" w:themeColor="text1"/>
          <w:lang w:val="en-GB"/>
        </w:rPr>
        <w:t>We consider the relative weight of migration policies in relation to other factors that have been shown to shape researchers’ migration decision-making and capabilities (e.g. perceived prestige of the institution, clusters of scientific excellence, wages, fringe benefits, family proximity</w:t>
      </w:r>
      <w:r w:rsidR="00016D4E">
        <w:rPr>
          <w:rFonts w:ascii="Baskerville" w:eastAsia="Times New Roman" w:hAnsi="Baskerville"/>
          <w:color w:val="000000" w:themeColor="text1"/>
          <w:lang w:val="en-GB"/>
        </w:rPr>
        <w:t>,</w:t>
      </w:r>
      <w:r w:rsidR="00BB4CFC" w:rsidRPr="00CC6444">
        <w:rPr>
          <w:rFonts w:ascii="Baskerville" w:eastAsia="Times New Roman" w:hAnsi="Baskerville"/>
          <w:color w:val="000000" w:themeColor="text1"/>
          <w:lang w:val="en-GB"/>
        </w:rPr>
        <w:t xml:space="preserve"> etc.). </w:t>
      </w:r>
    </w:p>
    <w:p w14:paraId="575B35C9" w14:textId="08AE6042" w:rsidR="00871B84" w:rsidRPr="005C3FBF" w:rsidRDefault="00786147" w:rsidP="00871B84">
      <w:pPr>
        <w:spacing w:after="120" w:line="276" w:lineRule="auto"/>
        <w:rPr>
          <w:rFonts w:ascii="Baskerville" w:hAnsi="Baskerville"/>
          <w:lang w:val="en-GB"/>
        </w:rPr>
      </w:pPr>
      <w:r w:rsidRPr="00CC6444">
        <w:rPr>
          <w:rFonts w:ascii="Baskerville" w:eastAsia="Times New Roman" w:hAnsi="Baskerville"/>
          <w:lang w:val="en-GB"/>
        </w:rPr>
        <w:t xml:space="preserve">In order to answer such questions, we </w:t>
      </w:r>
      <w:r w:rsidR="005454A4">
        <w:rPr>
          <w:rFonts w:ascii="Baskerville" w:eastAsia="Times New Roman" w:hAnsi="Baskerville"/>
          <w:lang w:val="en-GB"/>
        </w:rPr>
        <w:t>draw on</w:t>
      </w:r>
      <w:r w:rsidR="005454A4" w:rsidRPr="002B5DA8">
        <w:rPr>
          <w:rFonts w:ascii="Baskerville" w:eastAsia="Times New Roman" w:hAnsi="Baskerville"/>
          <w:lang w:val="en-GB"/>
        </w:rPr>
        <w:t xml:space="preserve"> </w:t>
      </w:r>
      <w:r w:rsidRPr="002B5DA8">
        <w:rPr>
          <w:rFonts w:ascii="Baskerville" w:eastAsia="Times New Roman" w:hAnsi="Baskerville"/>
          <w:lang w:val="en-GB"/>
        </w:rPr>
        <w:t xml:space="preserve">data </w:t>
      </w:r>
      <w:r w:rsidR="00B46608">
        <w:rPr>
          <w:rFonts w:ascii="Baskerville" w:eastAsia="Times New Roman" w:hAnsi="Baskerville"/>
          <w:lang w:val="en-GB"/>
        </w:rPr>
        <w:t xml:space="preserve">on the educational and professional trajectories </w:t>
      </w:r>
      <w:r w:rsidRPr="002B5DA8">
        <w:rPr>
          <w:rFonts w:ascii="Baskerville" w:eastAsia="Times New Roman" w:hAnsi="Baskerville"/>
          <w:lang w:val="en-GB"/>
        </w:rPr>
        <w:t xml:space="preserve">from 40 qualitative in-depth interviews with Indian-born researchers, working in India or abroad. </w:t>
      </w:r>
      <w:r w:rsidR="00805EF3" w:rsidRPr="00CC6444">
        <w:rPr>
          <w:rFonts w:ascii="Baskerville" w:hAnsi="Baskerville"/>
          <w:lang w:val="en-GB"/>
        </w:rPr>
        <w:t xml:space="preserve">Our findings </w:t>
      </w:r>
      <w:r w:rsidR="00871B84" w:rsidRPr="00CC6444">
        <w:rPr>
          <w:rFonts w:ascii="Baskerville" w:hAnsi="Baskerville"/>
          <w:lang w:val="en-GB"/>
        </w:rPr>
        <w:t xml:space="preserve">suggest that immigration regulations and the easiness to obtain a visa have a relatively small </w:t>
      </w:r>
      <w:r w:rsidR="00401552" w:rsidRPr="00CC6444">
        <w:rPr>
          <w:rFonts w:ascii="Baskerville" w:hAnsi="Baskerville"/>
          <w:lang w:val="en-GB"/>
        </w:rPr>
        <w:t>importance</w:t>
      </w:r>
      <w:r w:rsidR="00871B84" w:rsidRPr="00CC6444">
        <w:rPr>
          <w:rFonts w:ascii="Baskerville" w:hAnsi="Baskerville"/>
          <w:lang w:val="en-GB"/>
        </w:rPr>
        <w:t xml:space="preserve"> on researchers’ first moves in comparison with other factors; whi</w:t>
      </w:r>
      <w:r w:rsidR="00B817D3" w:rsidRPr="00CC6444">
        <w:rPr>
          <w:rFonts w:ascii="Baskerville" w:hAnsi="Baskerville"/>
          <w:lang w:val="en-GB"/>
        </w:rPr>
        <w:t>l</w:t>
      </w:r>
      <w:r w:rsidR="00871B84" w:rsidRPr="00CC6444">
        <w:rPr>
          <w:rFonts w:ascii="Baskerville" w:hAnsi="Baskerville"/>
          <w:lang w:val="en-GB"/>
        </w:rPr>
        <w:t xml:space="preserve">st the impact of migration policies becomes more prominent in shaping the aspirations and capabilities </w:t>
      </w:r>
      <w:r w:rsidR="006E5D89" w:rsidRPr="00CC6444">
        <w:rPr>
          <w:rFonts w:ascii="Baskerville" w:hAnsi="Baskerville"/>
          <w:lang w:val="en-GB"/>
        </w:rPr>
        <w:t>to settle</w:t>
      </w:r>
      <w:r w:rsidR="00871B84" w:rsidRPr="00CC6444">
        <w:rPr>
          <w:rFonts w:ascii="Baskerville" w:hAnsi="Baskerville"/>
          <w:lang w:val="en-GB"/>
        </w:rPr>
        <w:t xml:space="preserve"> or to </w:t>
      </w:r>
      <w:r w:rsidR="007F6C4F">
        <w:rPr>
          <w:rFonts w:ascii="Baskerville" w:hAnsi="Baskerville"/>
          <w:lang w:val="en-GB"/>
        </w:rPr>
        <w:t>re-emigrate</w:t>
      </w:r>
      <w:r w:rsidR="00E31B82">
        <w:rPr>
          <w:rFonts w:ascii="Baskerville" w:hAnsi="Baskerville"/>
          <w:lang w:val="en-GB"/>
        </w:rPr>
        <w:t xml:space="preserve"> as well as researchers’ career progression</w:t>
      </w:r>
      <w:r w:rsidR="00871B84" w:rsidRPr="00CC6444">
        <w:rPr>
          <w:rFonts w:ascii="Baskerville" w:hAnsi="Baskerville"/>
          <w:lang w:val="en-GB"/>
        </w:rPr>
        <w:t xml:space="preserve">. </w:t>
      </w:r>
    </w:p>
    <w:p w14:paraId="612B40AD" w14:textId="7B134879" w:rsidR="00786147" w:rsidRPr="00CC6444" w:rsidRDefault="00786147" w:rsidP="00CB681F">
      <w:pPr>
        <w:spacing w:after="120" w:line="276" w:lineRule="auto"/>
        <w:rPr>
          <w:rFonts w:ascii="Baskerville" w:eastAsia="Times New Roman" w:hAnsi="Baskerville"/>
          <w:b/>
          <w:lang w:val="en-GB"/>
        </w:rPr>
      </w:pPr>
      <w:r w:rsidRPr="002B5DA8">
        <w:rPr>
          <w:rFonts w:ascii="Baskerville" w:eastAsia="Times New Roman" w:hAnsi="Baskerville"/>
          <w:color w:val="000000" w:themeColor="text1"/>
          <w:lang w:val="en-GB"/>
        </w:rPr>
        <w:t xml:space="preserve">The paper is structured as follows: section </w:t>
      </w:r>
      <w:r w:rsidRPr="002B5DA8">
        <w:rPr>
          <w:rFonts w:ascii="Baskerville" w:eastAsia="Times New Roman" w:hAnsi="Baskerville"/>
          <w:lang w:val="en-GB"/>
        </w:rPr>
        <w:t>two discusses prior research examining drivers of international</w:t>
      </w:r>
      <w:r w:rsidR="00BA6A74">
        <w:rPr>
          <w:rFonts w:ascii="Baskerville" w:eastAsia="Times New Roman" w:hAnsi="Baskerville"/>
          <w:lang w:val="en-GB"/>
        </w:rPr>
        <w:t xml:space="preserve"> academic</w:t>
      </w:r>
      <w:r w:rsidRPr="002B5DA8">
        <w:rPr>
          <w:rFonts w:ascii="Baskerville" w:eastAsia="Times New Roman" w:hAnsi="Baskerville"/>
          <w:lang w:val="en-GB"/>
        </w:rPr>
        <w:t xml:space="preserve"> mobility, focusing in particular on the role of migration policies. Section three presents the </w:t>
      </w:r>
      <w:r w:rsidR="002C368D">
        <w:rPr>
          <w:rFonts w:ascii="Baskerville" w:eastAsia="Times New Roman" w:hAnsi="Baskerville"/>
          <w:lang w:val="en-GB"/>
        </w:rPr>
        <w:t>methodology and data on</w:t>
      </w:r>
      <w:r w:rsidRPr="002B5DA8">
        <w:rPr>
          <w:rFonts w:ascii="Baskerville" w:eastAsia="Times New Roman" w:hAnsi="Baskerville"/>
          <w:lang w:val="en-GB"/>
        </w:rPr>
        <w:t xml:space="preserve"> which this analysis is based. Findings are presented in section four, while a </w:t>
      </w:r>
      <w:r w:rsidR="00AC47B9">
        <w:rPr>
          <w:rFonts w:ascii="Baskerville" w:eastAsia="Times New Roman" w:hAnsi="Baskerville"/>
          <w:lang w:val="en-GB"/>
        </w:rPr>
        <w:t>final</w:t>
      </w:r>
      <w:r w:rsidRPr="002B5DA8">
        <w:rPr>
          <w:rFonts w:ascii="Baskerville" w:eastAsia="Times New Roman" w:hAnsi="Baskerville"/>
          <w:lang w:val="en-GB"/>
        </w:rPr>
        <w:t xml:space="preserve"> section discusses </w:t>
      </w:r>
      <w:r w:rsidR="003B40A1">
        <w:rPr>
          <w:rFonts w:ascii="Baskerville" w:eastAsia="Times New Roman" w:hAnsi="Baskerville"/>
          <w:lang w:val="en-GB"/>
        </w:rPr>
        <w:t>the results</w:t>
      </w:r>
      <w:r w:rsidR="003B40A1" w:rsidRPr="002B5DA8">
        <w:rPr>
          <w:rFonts w:ascii="Baskerville" w:eastAsia="Times New Roman" w:hAnsi="Baskerville"/>
          <w:lang w:val="en-GB"/>
        </w:rPr>
        <w:t xml:space="preserve"> </w:t>
      </w:r>
      <w:r w:rsidRPr="002B5DA8">
        <w:rPr>
          <w:rFonts w:ascii="Baskerville" w:eastAsia="Times New Roman" w:hAnsi="Baskerville"/>
          <w:lang w:val="en-GB"/>
        </w:rPr>
        <w:t xml:space="preserve">and advances some conclusions. </w:t>
      </w:r>
    </w:p>
    <w:p w14:paraId="535D12D3" w14:textId="77777777" w:rsidR="00786147" w:rsidRPr="00CC6444" w:rsidRDefault="00786147" w:rsidP="00E04D6B">
      <w:pPr>
        <w:pStyle w:val="Titre1"/>
      </w:pPr>
      <w:r w:rsidRPr="005C3FBF">
        <w:t>Understanding international academic mobility: the role of policies</w:t>
      </w:r>
    </w:p>
    <w:p w14:paraId="34A80AA9" w14:textId="54CBB79C" w:rsidR="00786147" w:rsidRPr="002B5DA8" w:rsidRDefault="00786147" w:rsidP="001752CF">
      <w:pPr>
        <w:spacing w:after="120" w:line="276" w:lineRule="auto"/>
        <w:rPr>
          <w:rFonts w:ascii="Baskerville" w:eastAsia="Times New Roman" w:hAnsi="Baskerville"/>
          <w:lang w:val="en-GB"/>
        </w:rPr>
      </w:pPr>
      <w:r w:rsidRPr="00CC6444">
        <w:rPr>
          <w:rFonts w:ascii="Baskerville" w:eastAsia="Times New Roman" w:hAnsi="Baskerville"/>
          <w:lang w:val="en-GB"/>
        </w:rPr>
        <w:t xml:space="preserve">The </w:t>
      </w:r>
      <w:r w:rsidR="00B316BE" w:rsidRPr="00CC6444">
        <w:rPr>
          <w:rFonts w:ascii="Baskerville" w:eastAsia="Times New Roman" w:hAnsi="Baskerville"/>
          <w:lang w:val="en-GB"/>
        </w:rPr>
        <w:t>highly-</w:t>
      </w:r>
      <w:r w:rsidRPr="00CC6444">
        <w:rPr>
          <w:rFonts w:ascii="Baskerville" w:eastAsia="Times New Roman" w:hAnsi="Baskerville"/>
          <w:lang w:val="en-GB"/>
        </w:rPr>
        <w:t xml:space="preserve">skilled workers that are central to this paper are scientists, researchers and </w:t>
      </w:r>
      <w:r w:rsidR="00F33694">
        <w:rPr>
          <w:rFonts w:ascii="Baskerville" w:eastAsia="Times New Roman" w:hAnsi="Baskerville"/>
          <w:lang w:val="en-GB"/>
        </w:rPr>
        <w:t>academics</w:t>
      </w:r>
      <w:r w:rsidR="00F33694" w:rsidRPr="00CC6444">
        <w:rPr>
          <w:rFonts w:ascii="Baskerville" w:eastAsia="Times New Roman" w:hAnsi="Baskerville"/>
          <w:lang w:val="en-GB"/>
        </w:rPr>
        <w:t xml:space="preserve"> </w:t>
      </w:r>
      <w:r w:rsidRPr="00CC6444">
        <w:rPr>
          <w:rFonts w:ascii="Baskerville" w:eastAsia="Times New Roman" w:hAnsi="Baskerville"/>
          <w:lang w:val="en-GB"/>
        </w:rPr>
        <w:t xml:space="preserve">hired by universities and research centres. Their mobility is generally regulated by the migration policies that target students and </w:t>
      </w:r>
      <w:r w:rsidR="00B316BE" w:rsidRPr="00CC6444">
        <w:rPr>
          <w:rFonts w:ascii="Baskerville" w:eastAsia="Times New Roman" w:hAnsi="Baskerville"/>
          <w:lang w:val="en-GB"/>
        </w:rPr>
        <w:t>highly-</w:t>
      </w:r>
      <w:r w:rsidRPr="00CC6444">
        <w:rPr>
          <w:rFonts w:ascii="Baskerville" w:eastAsia="Times New Roman" w:hAnsi="Baskerville"/>
          <w:lang w:val="en-GB"/>
        </w:rPr>
        <w:t xml:space="preserve">skilled migrants, with a few policy initiatives designed specifically for scientists (e.g. the European </w:t>
      </w:r>
      <w:r w:rsidR="00F60843">
        <w:rPr>
          <w:rFonts w:ascii="Baskerville" w:eastAsia="Times New Roman" w:hAnsi="Baskerville"/>
          <w:lang w:val="en-GB"/>
        </w:rPr>
        <w:t>Scientific Visa Package</w:t>
      </w:r>
      <w:r w:rsidR="000511F2">
        <w:rPr>
          <w:rStyle w:val="Appeldenotedefin"/>
          <w:rFonts w:ascii="Baskerville" w:eastAsia="Times New Roman" w:hAnsi="Baskerville"/>
          <w:lang w:val="en-GB"/>
        </w:rPr>
        <w:endnoteReference w:id="2"/>
      </w:r>
      <w:r w:rsidRPr="00CC6444">
        <w:rPr>
          <w:rFonts w:ascii="Baskerville" w:eastAsia="Times New Roman" w:hAnsi="Baskerville"/>
          <w:lang w:val="en-GB"/>
        </w:rPr>
        <w:t xml:space="preserve">). These migration policies generally aim at attracting </w:t>
      </w:r>
      <w:r w:rsidR="00B316BE" w:rsidRPr="00CC6444">
        <w:rPr>
          <w:rFonts w:ascii="Baskerville" w:eastAsia="Times New Roman" w:hAnsi="Baskerville"/>
          <w:lang w:val="en-GB"/>
        </w:rPr>
        <w:t>highly-</w:t>
      </w:r>
      <w:r w:rsidRPr="00CC6444">
        <w:rPr>
          <w:rFonts w:ascii="Baskerville" w:eastAsia="Times New Roman" w:hAnsi="Baskerville"/>
          <w:lang w:val="en-GB"/>
        </w:rPr>
        <w:t xml:space="preserve">skilled workers by easing restrictions to entry (in comparison with those applicable to low-skilled migrants) and granting more generous post-entry rights, but also at retaining foreign students by facilitating their study-to-work transition. </w:t>
      </w:r>
      <w:r w:rsidR="00B316BE" w:rsidRPr="00CC6444">
        <w:rPr>
          <w:rFonts w:ascii="Baskerville" w:eastAsia="Times New Roman" w:hAnsi="Baskerville"/>
          <w:lang w:val="en-GB"/>
        </w:rPr>
        <w:t>Prior studies argue that</w:t>
      </w:r>
      <w:r w:rsidRPr="00CC6444">
        <w:rPr>
          <w:rFonts w:ascii="Baskerville" w:eastAsia="Times New Roman" w:hAnsi="Baskerville"/>
          <w:lang w:val="en-GB"/>
        </w:rPr>
        <w:t xml:space="preserve"> these skill-selective policies have become more common in the last decades in OECD countries </w:t>
      </w:r>
      <w:r w:rsidR="00293B7B" w:rsidRPr="002B5DA8">
        <w:rPr>
          <w:rFonts w:ascii="Baskerville" w:eastAsia="Times New Roman" w:hAnsi="Baskerville"/>
          <w:lang w:val="en-GB"/>
        </w:rPr>
        <w:fldChar w:fldCharType="begin"/>
      </w:r>
      <w:r w:rsidR="00954A3B">
        <w:rPr>
          <w:rFonts w:ascii="Baskerville" w:eastAsia="Times New Roman" w:hAnsi="Baskerville"/>
          <w:lang w:val="en-GB"/>
        </w:rPr>
        <w:instrText xml:space="preserve"> ADDIN ZOTERO_ITEM CSL_CITATION {"citationID":"y2nBJrnQ","properties":{"formattedCitation":"(Czaika and De Haas, 2013)","plainCitation":"(Czaika and De Haas, 2013)","dontUpdate":true},"citationItems":[{"id":337,"uris":["http://zotero.org/users/1667517/items/I2Q9NTNX"],"uri":["http://zotero.org/users/1667517/items/I2Q9NTNX"],"itemData":{"id":337,"type":"article-journal","title":"The Effectiveness of Immigration Policies","container-title":"Population and Development Review","page":"487-508","volume":"39","issue":"3","source":"Wiley Online Library","abstract":"This article elaborates a conceptual framework for assessing the character and effectiveness of immigration policies. It argues that, to a considerable extent, the public and academic controversy concerning this issue is spurious because of fuzzy definitions of policy effectiveness, stemming from confusion between (1) policy discourses, (2) policies on paper, (3) policy implementation, and (4) policy impacts. The article distinguishes three policy gaps: the discrepancy between public discourses and policies on paper (discursive gap); the disparity between policies on paper and implemented policies (implementation gap); and the extent to which implemented policies affect migration (efficacy gap). Although implemented policies seem to be the correct yardstick to assess policy effectiveness, in practice the (generally more pronounced) discourses are often used as a benchmark. This can lead to an overestimation of policy failure. Existing empirical studies suggest that policies significantly affect the targeted migration flows, but they crucially fail to assess the relative importance of policies in comparison to other migration determinants, including non-migration policies, as well as the hypothetical occurrence of unintended categorical, spatial, inter-temporal, and reverse flow “substitution” effects. Evidence on such effects is still scarce, showing the need for more empirically informed insights about the short- and long-term effects of migration policies.","DOI":"10.1111/j.1728-4457.2013.00613.x","ISSN":"1728-4457","language":"en","author":[{"family":"Czaika","given":"Mathias"},{"family":"De Haas","given":"Hein"}],"issued":{"date-parts":[["2013",9,1]]}}}],"schema":"https://github.com/citation-style-language/schema/raw/master/csl-citation.json"} </w:instrText>
      </w:r>
      <w:r w:rsidR="00293B7B" w:rsidRPr="002B5DA8">
        <w:rPr>
          <w:rFonts w:ascii="Baskerville" w:eastAsia="Times New Roman" w:hAnsi="Baskerville"/>
          <w:lang w:val="en-GB"/>
        </w:rPr>
        <w:fldChar w:fldCharType="separate"/>
      </w:r>
      <w:r w:rsidR="000123F5" w:rsidRPr="002B5DA8">
        <w:rPr>
          <w:rFonts w:ascii="Baskerville" w:eastAsia="Times New Roman" w:hAnsi="Baskerville"/>
          <w:noProof/>
          <w:lang w:val="en-GB"/>
        </w:rPr>
        <w:t xml:space="preserve">(Czaika and </w:t>
      </w:r>
      <w:r w:rsidR="005D1193">
        <w:rPr>
          <w:rFonts w:ascii="Baskerville" w:eastAsia="Times New Roman" w:hAnsi="Baskerville"/>
          <w:noProof/>
          <w:lang w:val="en-GB"/>
        </w:rPr>
        <w:t>d</w:t>
      </w:r>
      <w:r w:rsidR="000123F5" w:rsidRPr="002B5DA8">
        <w:rPr>
          <w:rFonts w:ascii="Baskerville" w:eastAsia="Times New Roman" w:hAnsi="Baskerville"/>
          <w:noProof/>
          <w:lang w:val="en-GB"/>
        </w:rPr>
        <w:t>e Haas, 2013)</w:t>
      </w:r>
      <w:r w:rsidR="00293B7B" w:rsidRPr="002B5DA8">
        <w:rPr>
          <w:rFonts w:ascii="Baskerville" w:eastAsia="Times New Roman" w:hAnsi="Baskerville"/>
          <w:lang w:val="en-GB"/>
        </w:rPr>
        <w:fldChar w:fldCharType="end"/>
      </w:r>
      <w:r w:rsidRPr="002B5DA8">
        <w:rPr>
          <w:rFonts w:ascii="Baskerville" w:eastAsia="Times New Roman" w:hAnsi="Baskerville"/>
          <w:lang w:val="en-GB"/>
        </w:rPr>
        <w:t>, with two thirds of OECD nations having implemented them</w:t>
      </w:r>
      <w:r w:rsidR="0020287B">
        <w:rPr>
          <w:rFonts w:ascii="Baskerville" w:eastAsia="Times New Roman" w:hAnsi="Baskerville"/>
          <w:lang w:val="en-GB"/>
        </w:rPr>
        <w:t xml:space="preserve"> or currently doing so</w:t>
      </w:r>
      <w:r w:rsidRPr="002B5DA8">
        <w:rPr>
          <w:rFonts w:ascii="Baskerville" w:eastAsia="Times New Roman" w:hAnsi="Baskerville"/>
          <w:lang w:val="en-GB"/>
        </w:rPr>
        <w:t xml:space="preserve"> </w:t>
      </w:r>
      <w:r w:rsidR="00293B7B" w:rsidRPr="002B5DA8">
        <w:rPr>
          <w:rFonts w:ascii="Baskerville" w:eastAsia="Times New Roman" w:hAnsi="Baskerville"/>
          <w:lang w:val="en-GB"/>
        </w:rPr>
        <w:fldChar w:fldCharType="begin"/>
      </w:r>
      <w:r w:rsidR="00C43875">
        <w:rPr>
          <w:rFonts w:ascii="Baskerville" w:eastAsia="Times New Roman" w:hAnsi="Baskerville"/>
          <w:lang w:val="en-GB"/>
        </w:rPr>
        <w:instrText xml:space="preserve"> ADDIN ZOTERO_ITEM CSL_CITATION {"citationID":"qjvj0Hc0","properties":{"formattedCitation":"(Artuc et al., 2015)","plainCitation":"(Artuc et al., 2015)"},"citationItems":[{"id":142,"uris":["http://zotero.org/users/1667517/items/3DPUZCSF"],"uri":["http://zotero.org/users/1667517/items/3DPUZCSF"],"itemData":{"id":142,"type":"article-journal","title":"A Global Assessment of Human Capital Mobility: The Role of Non-OECD Destinations","container-title":"World Development","collection-title":"Migration and Development","page":"6-26","volume":"65","source":"ScienceDirect","abstract":"Summary\nDiscussions of high-skilled mobility typically evoke migration patterns from poorer to wealthier countries, which ignore movements to and between developing countries. This paper presents, for the first time, a global overview of human capital mobility through bilateral migration stocks by gender and education in 1990 and 2000, and calculation of nuanced brain drain indicators. Building on newly collated data, we use a novel estimation procedure based on a pseudo-gravity model. We identify key determinants of international migration, which we subsequently use to impute missing data. Non-OECD destinations account for one-third of skilled-migration, while OECD destinations are declining in relative importance.","DOI":"10.1016/j.worlddev.2014.04.004","ISSN":"0305-750X","shortTitle":"A Global Assessment of Human Capital Mobility","journalAbbreviation":"World Development","author":[{"family":"Artuc","given":"Erhan"},{"family":"Docquier","given":"Frédéric"},{"family":"Özden","given":"Çaglar"},{"family":"Parsons","given":"Christopher"}],"issued":{"date-parts":[["2015",1]]}}}],"schema":"https://github.com/citation-style-language/schema/raw/master/csl-citation.json"} </w:instrText>
      </w:r>
      <w:r w:rsidR="00293B7B" w:rsidRPr="002B5DA8">
        <w:rPr>
          <w:rFonts w:ascii="Baskerville" w:eastAsia="Times New Roman" w:hAnsi="Baskerville"/>
          <w:lang w:val="en-GB"/>
        </w:rPr>
        <w:fldChar w:fldCharType="separate"/>
      </w:r>
      <w:r w:rsidR="00C43875">
        <w:rPr>
          <w:rFonts w:ascii="Baskerville" w:eastAsia="Times New Roman" w:hAnsi="Baskerville"/>
        </w:rPr>
        <w:t>(</w:t>
      </w:r>
      <w:proofErr w:type="spellStart"/>
      <w:r w:rsidR="00C43875">
        <w:rPr>
          <w:rFonts w:ascii="Baskerville" w:eastAsia="Times New Roman" w:hAnsi="Baskerville"/>
        </w:rPr>
        <w:t>Artuc</w:t>
      </w:r>
      <w:proofErr w:type="spellEnd"/>
      <w:r w:rsidR="00C43875">
        <w:rPr>
          <w:rFonts w:ascii="Baskerville" w:eastAsia="Times New Roman" w:hAnsi="Baskerville"/>
        </w:rPr>
        <w:t xml:space="preserve"> et al., 2015)</w:t>
      </w:r>
      <w:r w:rsidR="00293B7B" w:rsidRPr="002B5DA8">
        <w:rPr>
          <w:rFonts w:ascii="Baskerville" w:eastAsia="Times New Roman" w:hAnsi="Baskerville"/>
          <w:lang w:val="en-GB"/>
        </w:rPr>
        <w:fldChar w:fldCharType="end"/>
      </w:r>
      <w:r w:rsidR="00293B7B" w:rsidRPr="002B5DA8">
        <w:rPr>
          <w:rFonts w:ascii="Baskerville" w:eastAsia="Times New Roman" w:hAnsi="Baskerville"/>
          <w:lang w:val="en-GB"/>
        </w:rPr>
        <w:t>.</w:t>
      </w:r>
    </w:p>
    <w:p w14:paraId="7D929DE2" w14:textId="0C3059B7" w:rsidR="00786147" w:rsidRPr="002B5DA8" w:rsidRDefault="008A1E5D" w:rsidP="001752CF">
      <w:pPr>
        <w:spacing w:after="120" w:line="276" w:lineRule="auto"/>
        <w:rPr>
          <w:rFonts w:ascii="Baskerville" w:eastAsia="Times New Roman" w:hAnsi="Baskerville"/>
          <w:lang w:val="en-GB"/>
        </w:rPr>
      </w:pPr>
      <w:r w:rsidRPr="00CC6444">
        <w:rPr>
          <w:rFonts w:ascii="Baskerville" w:eastAsia="Times New Roman" w:hAnsi="Baskerville"/>
          <w:color w:val="000000" w:themeColor="text1"/>
          <w:lang w:val="en-GB"/>
        </w:rPr>
        <w:t>Despite their growing importance, the</w:t>
      </w:r>
      <w:r w:rsidR="00786147" w:rsidRPr="00CC6444">
        <w:rPr>
          <w:rFonts w:ascii="Baskerville" w:eastAsia="Times New Roman" w:hAnsi="Baskerville"/>
          <w:color w:val="000000" w:themeColor="text1"/>
          <w:lang w:val="en-GB"/>
        </w:rPr>
        <w:t xml:space="preserve"> </w:t>
      </w:r>
      <w:r w:rsidRPr="00CC6444">
        <w:rPr>
          <w:rFonts w:ascii="Baskerville" w:eastAsia="Times New Roman" w:hAnsi="Baskerville"/>
          <w:color w:val="000000" w:themeColor="text1"/>
          <w:lang w:val="en-GB"/>
        </w:rPr>
        <w:t xml:space="preserve">role </w:t>
      </w:r>
      <w:r w:rsidR="00786147" w:rsidRPr="00CC6444">
        <w:rPr>
          <w:rFonts w:ascii="Baskerville" w:eastAsia="Times New Roman" w:hAnsi="Baskerville"/>
          <w:color w:val="000000" w:themeColor="text1"/>
          <w:lang w:val="en-GB"/>
        </w:rPr>
        <w:t xml:space="preserve">played by </w:t>
      </w:r>
      <w:r w:rsidR="00786147" w:rsidRPr="00CC6444">
        <w:rPr>
          <w:rFonts w:ascii="Baskerville" w:eastAsia="Times New Roman" w:hAnsi="Baskerville"/>
          <w:lang w:val="en-GB"/>
        </w:rPr>
        <w:t xml:space="preserve">migration policies in shaping geographic mobility choices along academic careers has not been extensively researched. Prior studies focused predominantly on </w:t>
      </w:r>
      <w:r w:rsidR="009100E9" w:rsidRPr="00CC6444">
        <w:rPr>
          <w:rFonts w:ascii="Baskerville" w:eastAsia="Times New Roman" w:hAnsi="Baskerville"/>
          <w:lang w:val="en-GB"/>
        </w:rPr>
        <w:t>supply-side</w:t>
      </w:r>
      <w:r w:rsidR="009100E9" w:rsidRPr="005C3FBF">
        <w:rPr>
          <w:rStyle w:val="Marquedecommentaire"/>
          <w:lang w:val="en-GB"/>
        </w:rPr>
        <w:t xml:space="preserve"> </w:t>
      </w:r>
      <w:r w:rsidR="009100E9" w:rsidRPr="002B5DA8">
        <w:rPr>
          <w:rFonts w:ascii="Baskerville" w:eastAsia="Times New Roman" w:hAnsi="Baskerville"/>
          <w:lang w:val="en-GB"/>
        </w:rPr>
        <w:t>ex</w:t>
      </w:r>
      <w:r w:rsidR="00786147" w:rsidRPr="002B5DA8">
        <w:rPr>
          <w:rFonts w:ascii="Baskerville" w:eastAsia="Times New Roman" w:hAnsi="Baskerville"/>
          <w:lang w:val="en-GB"/>
        </w:rPr>
        <w:t xml:space="preserve">planations of academic mobility, </w:t>
      </w:r>
      <w:r w:rsidR="00786147" w:rsidRPr="002B5DA8">
        <w:rPr>
          <w:rFonts w:ascii="Baskerville" w:eastAsia="Times New Roman" w:hAnsi="Baskerville"/>
          <w:lang w:val="en-GB"/>
        </w:rPr>
        <w:lastRenderedPageBreak/>
        <w:t xml:space="preserve">exploring the motivations and class-based resources of mobile students and researchers </w:t>
      </w:r>
      <w:r w:rsidR="00786147" w:rsidRPr="002B5DA8">
        <w:rPr>
          <w:rFonts w:ascii="Baskerville" w:eastAsia="Times New Roman" w:hAnsi="Baskerville"/>
          <w:lang w:val="en-GB"/>
        </w:rPr>
        <w:fldChar w:fldCharType="begin"/>
      </w:r>
      <w:r w:rsidR="006775CB">
        <w:rPr>
          <w:rFonts w:ascii="Baskerville" w:eastAsia="Times New Roman" w:hAnsi="Baskerville"/>
          <w:lang w:val="en-GB"/>
        </w:rPr>
        <w:instrText xml:space="preserve"> ADDIN ZOTERO_ITEM CSL_CITATION {"citationID":"uAmQmVy4","properties":{"formattedCitation":"(Findlay, 2011)","plainCitation":"(Findlay, 2011)"},"citationItems":[{"id":415,"uris":["http://zotero.org/users/1667517/items/P4B24SUA"],"uri":["http://zotero.org/users/1667517/items/P4B24SUA"],"itemData":{"id":415,"type":"article-journal","title":"An Assessment of Supply and Demand-side Theorizations of International Student Mobility","container-title":"International Migration","page":"162-190","volume":"49","issue":"2","source":"Wiley Online Library","abstract":"As a group of mobile people, international students have been under-studied. This is despite their numerical importance. This paper examines the changing characteristics of international student mobility, differentiating between social demand theories that seek explanation in terms of the power of social and cultural capital in driving middle class families to seek to get their children into the best western universities, and supply-side theories that argue that the global flow of students is powered to a large extent by the financial interests of those who can supply elite higher education opportunities to a world market. Student mobility towards the United Kingdom is used as case study material to investigate these issues.","DOI":"10.1111/j.1468-2435.2010.00643.x","ISSN":"1468-2435","language":"en","author":[{"family":"Findlay","given":"Allan M"}],"issued":{"date-parts":[["2011",4,1]]}}}],"schema":"https://github.com/citation-style-language/schema/raw/master/csl-citation.json"} </w:instrText>
      </w:r>
      <w:r w:rsidR="00786147" w:rsidRPr="002B5DA8">
        <w:rPr>
          <w:rFonts w:ascii="Baskerville" w:eastAsia="Times New Roman" w:hAnsi="Baskerville"/>
          <w:lang w:val="en-GB"/>
        </w:rPr>
        <w:fldChar w:fldCharType="separate"/>
      </w:r>
      <w:r w:rsidR="00C43875">
        <w:rPr>
          <w:rFonts w:ascii="Baskerville" w:eastAsia="Times New Roman" w:hAnsi="Baskerville"/>
          <w:noProof/>
          <w:lang w:val="en-GB"/>
        </w:rPr>
        <w:t>(Findlay, 2011)</w:t>
      </w:r>
      <w:r w:rsidR="00786147" w:rsidRPr="002B5DA8">
        <w:rPr>
          <w:rFonts w:ascii="Baskerville" w:eastAsia="Times New Roman" w:hAnsi="Baskerville"/>
          <w:lang w:val="en-GB"/>
        </w:rPr>
        <w:fldChar w:fldCharType="end"/>
      </w:r>
      <w:r w:rsidR="00786147" w:rsidRPr="002B5DA8">
        <w:rPr>
          <w:rFonts w:ascii="Baskerville" w:eastAsia="Times New Roman" w:hAnsi="Baskerville"/>
          <w:lang w:val="en-GB"/>
        </w:rPr>
        <w:t xml:space="preserve">. Overseas education has been analysed as a mechanism of social reproduction, a means for privileged groups to maintain their social advantage </w:t>
      </w:r>
      <w:r w:rsidR="00786147" w:rsidRPr="002B5DA8">
        <w:rPr>
          <w:rFonts w:ascii="Baskerville" w:eastAsia="Times New Roman" w:hAnsi="Baskerville"/>
          <w:lang w:val="en-GB"/>
        </w:rPr>
        <w:fldChar w:fldCharType="begin"/>
      </w:r>
      <w:r w:rsidR="00C43875">
        <w:rPr>
          <w:rFonts w:ascii="Baskerville" w:eastAsia="Times New Roman" w:hAnsi="Baskerville"/>
          <w:lang w:val="en-GB"/>
        </w:rPr>
        <w:instrText xml:space="preserve"> ADDIN ZOTERO_ITEM CSL_CITATION {"citationID":"ooUMng7c","properties":{"formattedCitation":"(Brooks and Waters, 2009; Findlay et al., 2012)","plainCitation":"(Brooks and Waters, 2009; Findlay et al., 2012)"},"citationItems":[{"id":488,"uris":["http://zotero.org/users/1667517/items/USJ574TB"],"uri":["http://zotero.org/users/1667517/items/USJ574TB"],"itemData":{"id":488,"type":"article-journal","title":"A Second Chance at ‘Success’ UK Students and Global Circuits of Higher Education","container-title":"Sociology","page":"1085-1102","volume":"43","issue":"6","source":"soc.sagepub.com.ezp-prod1.hul.harvard.edu","abstract":"While the literature on highly skilled international migration has grown substantially over recent years, the motivations and experiences of an important sub-group — the internationally mobile student — have remained under-researched. In an attempt to redress this gap, this article draws on in-depth interviews with 85 young adults, to explore the choices and motivations of UK students who choose to study abroad for the whole of an undergraduate or postgraduate degree. While studies of east to west migration have typically emphasised the importance of an international higher education as a high-prestige, first choice option for those students who can afford it, we argue that, for UK students, choices are configured differently. For many of our respondents, overseas education offered primarily a ‘second chance’ at accessing elite education.","DOI":"10.1177/0038038509345713","ISSN":"0038-0385, 1469-8684","journalAbbreviation":"Sociology","language":"en","author":[{"family":"Brooks","given":"Rachel"},{"family":"Waters","given":"Johanna"}],"issued":{"date-parts":[["2009",12,1]]}}},{"id":270,"uris":["http://zotero.org/users/1667517/items/DSVZFJQ2"],"uri":["http://zotero.org/users/1667517/items/DSVZFJQ2"],"itemData":{"id":270,"type":"article-journal","title":"World class? An investigation of globalisation, difference and international student mobility","container-title":"Transactions of the Institute of British Geographers","page":"118-131","volume":"37","issue":"1","source":"Wiley Online Library","abstract":"This paper explores the motivations and meanings of international student mobility. Central to the discussion are the results of a large questionnaire survey and associated in-depth interviews with UK students enrolled in universities in six countries from around the world. The results suggest, first, that several different dimensions of social and cultural capital are accrued through study abroad. It is argued that the search for ‘world class’ education has taken on new significance. Second, the paper argues that analysis of student mobility should not be confined to a framework that separates study abroad from the wider life-course aspirations of students. It is argued that these insights go beyond existing theorisations of international student mobility to incorporate recognition of diverse approaches to difference within cultures of mobility, including class reproduction of distinction, broader notions of distinction within the life-plans of individual students, and how ‘reputations’ associated with educational destinations are structured by individuals, institutions and states in a global higher education system that produces differentially mediated geographies of international student mobility.","DOI":"10.1111/j.1475-5661.2011.00454.x","ISSN":"1475-5661","shortTitle":"World class?","language":"en","author":[{"family":"Findlay","given":"Allan M"},{"family":"King","given":"Russell"},{"family":"Smith","given":"Fiona M"},{"family":"Geddes","given":"Alistair"},{"family":"Skeldon","given":"Ronald"}],"issued":{"date-parts":[["2012",1,1]]}}}],"schema":"https://github.com/citation-style-language/schema/raw/master/csl-citation.json"} </w:instrText>
      </w:r>
      <w:r w:rsidR="00786147" w:rsidRPr="002B5DA8">
        <w:rPr>
          <w:rFonts w:ascii="Baskerville" w:eastAsia="Times New Roman" w:hAnsi="Baskerville"/>
          <w:lang w:val="en-GB"/>
        </w:rPr>
        <w:fldChar w:fldCharType="separate"/>
      </w:r>
      <w:r w:rsidR="00C43875">
        <w:rPr>
          <w:rFonts w:ascii="Baskerville" w:eastAsia="Times New Roman" w:hAnsi="Baskerville"/>
        </w:rPr>
        <w:t>(Brooks and Waters, 2009; Findlay et al., 2012)</w:t>
      </w:r>
      <w:r w:rsidR="00786147" w:rsidRPr="002B5DA8">
        <w:rPr>
          <w:rFonts w:ascii="Baskerville" w:eastAsia="Times New Roman" w:hAnsi="Baskerville"/>
          <w:lang w:val="en-GB"/>
        </w:rPr>
        <w:fldChar w:fldCharType="end"/>
      </w:r>
      <w:r w:rsidR="00786147" w:rsidRPr="002B5DA8">
        <w:rPr>
          <w:rFonts w:ascii="Baskerville" w:eastAsia="Times New Roman" w:hAnsi="Baskerville"/>
          <w:lang w:val="en-GB"/>
        </w:rPr>
        <w:t xml:space="preserve">, reflecting earlier findings on the classed and </w:t>
      </w:r>
      <w:proofErr w:type="spellStart"/>
      <w:r w:rsidR="00786147" w:rsidRPr="002B5DA8">
        <w:rPr>
          <w:rFonts w:ascii="Baskerville" w:eastAsia="Times New Roman" w:hAnsi="Baskerville"/>
          <w:lang w:val="en-GB"/>
        </w:rPr>
        <w:t>racialised</w:t>
      </w:r>
      <w:proofErr w:type="spellEnd"/>
      <w:r w:rsidR="00786147" w:rsidRPr="002B5DA8">
        <w:rPr>
          <w:rFonts w:ascii="Baskerville" w:eastAsia="Times New Roman" w:hAnsi="Baskerville"/>
          <w:lang w:val="en-GB"/>
        </w:rPr>
        <w:t xml:space="preserve"> decision making process for entry in higher education institutions </w:t>
      </w:r>
      <w:r w:rsidR="00786147" w:rsidRPr="002B5DA8">
        <w:rPr>
          <w:rFonts w:ascii="Baskerville" w:eastAsia="Times New Roman" w:hAnsi="Baskerville"/>
          <w:lang w:val="en-GB"/>
        </w:rPr>
        <w:fldChar w:fldCharType="begin"/>
      </w:r>
      <w:r w:rsidR="00C43875">
        <w:rPr>
          <w:rFonts w:ascii="Baskerville" w:eastAsia="Times New Roman" w:hAnsi="Baskerville"/>
          <w:lang w:val="en-GB"/>
        </w:rPr>
        <w:instrText xml:space="preserve"> ADDIN ZOTERO_ITEM CSL_CITATION {"citationID":"MzTFlkvD","properties":{"formattedCitation":"(Reay et al., 2001; Shah et al., 2010)","plainCitation":"(Reay et al., 2001; Shah et al., 2010)"},"citationItems":[{"id":357,"uris":["http://zotero.org/users/1667517/items/J4DX6Z24"],"uri":["http://zotero.org/users/1667517/items/J4DX6Z24"],"itemData":{"id":357,"type":"article-journal","title":"Choices of Degree or Degrees of Choice? Class, `Race' and the Higher Education Choice Process","container-title":"Sociology","page":"855-874","volume":"35","issue":"4","source":"soc.sagepub.com.ezp-prod1.hul.harvard.edu","abstract":"This paper draws on data from an on-going ESRC project on choice of higher education. It focuses primarily on the experiences of non-traditional applicants to higher education. Although these students are not typical of the entire university entry cohort, their narratives raise important issues in relation to race, class and higher education choice processes. These `success stories' reveal important causes for concern as well as reasons for celebration. In particular, their experiences of the choice process are qualitatively different from those of their more privileged middle-class counterparts, highlighting key class and racial differences and inequalities.","DOI":"10.1177/0038038501035004004","ISSN":"0038-0385, 1469-8684","shortTitle":"Choices of Degree or Degrees of Choice?","journalAbbreviation":"Sociology","language":"en","author":[{"family":"Reay","given":"Diane"},{"family":"Davies","given":"Jacqueline"},{"family":"David","given":"Miriam"},{"family":"Ball","given":"Stephen J."}],"issued":{"date-parts":[["2001",11,1]]}}},{"id":150,"uris":["http://zotero.org/users/1667517/items/4GDTSV7X"],"uri":["http://zotero.org/users/1667517/items/4GDTSV7X"],"itemData":{"id":150,"type":"article-journal","title":"Explaining Educational Achievement and Career Aspirations among Young British Pakistanis: Mobilizing ‘Ethnic Capital’?","container-title":"Sociology","page":"1109-1127","volume":"44","issue":"6","source":"soc.sagepub.com","abstract":"This article offers an explanation for recent trends that indicate higher numbers of young British Pakistani men and women pursue higher education compared to their white peers. Our qualitative research provides evidence for shared norms and values amongst British Pakistani families, what we term ‘ethnic capital’. However, our findings also highlight differences between families. The Bourdieuian notion of ‘cultural capital’ explains educational success among middle-class British Pakistani families. We argue, however, that insufficient attention has been given to the relation between education and ethnicity, and particularly the role of ‘ethnic capital’ in ameliorating social class disadvantage. Our research also recognizes the limitations of ‘ethnic capital’ and traces the interplay of ethnicity with gender and religion that produces differences between, and within, working-class British Pakistani families. We also emphasize how structural constraints, selective school systems and racialized labour markets, influence the effectiveness of ‘ethnic capital’ in promoting educational achievement and social mobility.","DOI":"10.1177/0038038510381606","ISSN":"0038-0385, 1469-8684","shortTitle":"Explaining Educational Achievement and Career Aspirations among Young British Pakistanis","journalAbbreviation":"Sociology","language":"en","author":[{"family":"Shah","given":"Bindi"},{"family":"Dwyer","given":"Claire"},{"family":"Modood","given":"Tariq"}],"issued":{"date-parts":[["2010",12,1]]}}}],"schema":"https://github.com/citation-style-language/schema/raw/master/csl-citation.json"} </w:instrText>
      </w:r>
      <w:r w:rsidR="00786147" w:rsidRPr="002B5DA8">
        <w:rPr>
          <w:rFonts w:ascii="Baskerville" w:eastAsia="Times New Roman" w:hAnsi="Baskerville"/>
          <w:lang w:val="en-GB"/>
        </w:rPr>
        <w:fldChar w:fldCharType="separate"/>
      </w:r>
      <w:r w:rsidR="00C43875">
        <w:rPr>
          <w:rFonts w:ascii="Baskerville" w:eastAsia="Times New Roman" w:hAnsi="Baskerville"/>
        </w:rPr>
        <w:t>(Reay et al., 2001; Shah et al., 2010)</w:t>
      </w:r>
      <w:r w:rsidR="00786147" w:rsidRPr="002B5DA8">
        <w:rPr>
          <w:rFonts w:ascii="Baskerville" w:eastAsia="Times New Roman" w:hAnsi="Baskerville"/>
          <w:lang w:val="en-GB"/>
        </w:rPr>
        <w:fldChar w:fldCharType="end"/>
      </w:r>
      <w:r w:rsidR="00786147" w:rsidRPr="002B5DA8">
        <w:rPr>
          <w:rFonts w:ascii="Baskerville" w:eastAsia="Times New Roman" w:hAnsi="Baskerville"/>
          <w:lang w:val="en-GB"/>
        </w:rPr>
        <w:t>. The social embeddedness of international academic mobility</w:t>
      </w:r>
      <w:r w:rsidRPr="002B5DA8">
        <w:rPr>
          <w:rFonts w:ascii="Baskerville" w:eastAsia="Times New Roman" w:hAnsi="Baskerville"/>
          <w:lang w:val="en-GB"/>
        </w:rPr>
        <w:t xml:space="preserve"> also</w:t>
      </w:r>
      <w:r w:rsidR="00786147" w:rsidRPr="002B5DA8">
        <w:rPr>
          <w:rFonts w:ascii="Baskerville" w:eastAsia="Times New Roman" w:hAnsi="Baskerville"/>
          <w:lang w:val="en-GB"/>
        </w:rPr>
        <w:t xml:space="preserve"> received extensive attention, with studies pointing out the complex roles </w:t>
      </w:r>
      <w:r w:rsidRPr="00CC6444">
        <w:rPr>
          <w:rFonts w:ascii="Baskerville" w:eastAsia="Times New Roman" w:hAnsi="Baskerville"/>
          <w:lang w:val="en-GB"/>
        </w:rPr>
        <w:t xml:space="preserve">that </w:t>
      </w:r>
      <w:r w:rsidR="00786147" w:rsidRPr="00CC6444">
        <w:rPr>
          <w:rFonts w:ascii="Baskerville" w:eastAsia="Times New Roman" w:hAnsi="Baskerville"/>
          <w:lang w:val="en-GB"/>
        </w:rPr>
        <w:t xml:space="preserve">family and peer networks </w:t>
      </w:r>
      <w:r w:rsidRPr="00CC6444">
        <w:rPr>
          <w:rFonts w:ascii="Baskerville" w:eastAsia="Times New Roman" w:hAnsi="Baskerville"/>
          <w:lang w:val="en-GB"/>
        </w:rPr>
        <w:t xml:space="preserve">play in the migration of </w:t>
      </w:r>
      <w:r w:rsidR="00AE63C0" w:rsidRPr="00CC6444">
        <w:rPr>
          <w:rFonts w:ascii="Baskerville" w:eastAsia="Times New Roman" w:hAnsi="Baskerville"/>
          <w:lang w:val="en-GB"/>
        </w:rPr>
        <w:t xml:space="preserve">students and </w:t>
      </w:r>
      <w:r w:rsidRPr="00CC6444">
        <w:rPr>
          <w:rFonts w:ascii="Baskerville" w:eastAsia="Times New Roman" w:hAnsi="Baskerville"/>
          <w:lang w:val="en-GB"/>
        </w:rPr>
        <w:t>the highly</w:t>
      </w:r>
      <w:r w:rsidR="00AE63C0" w:rsidRPr="00CC6444">
        <w:rPr>
          <w:rFonts w:ascii="Baskerville" w:eastAsia="Times New Roman" w:hAnsi="Baskerville"/>
          <w:lang w:val="en-GB"/>
        </w:rPr>
        <w:t xml:space="preserve"> </w:t>
      </w:r>
      <w:r w:rsidRPr="00CC6444">
        <w:rPr>
          <w:rFonts w:ascii="Baskerville" w:eastAsia="Times New Roman" w:hAnsi="Baskerville"/>
          <w:lang w:val="en-GB"/>
        </w:rPr>
        <w:t xml:space="preserve">skilled </w:t>
      </w:r>
      <w:r w:rsidR="00786147" w:rsidRPr="002B5DA8">
        <w:rPr>
          <w:rFonts w:ascii="Baskerville" w:eastAsia="Times New Roman" w:hAnsi="Baskerville"/>
          <w:lang w:val="en-GB"/>
        </w:rPr>
        <w:fldChar w:fldCharType="begin"/>
      </w:r>
      <w:r w:rsidR="00C43875">
        <w:rPr>
          <w:rFonts w:ascii="Baskerville" w:eastAsia="Times New Roman" w:hAnsi="Baskerville"/>
          <w:lang w:val="en-GB"/>
        </w:rPr>
        <w:instrText xml:space="preserve"> ADDIN ZOTERO_ITEM CSL_CITATION {"citationID":"1i7TC26J","properties":{"formattedCitation":"(Brooks and Waters, 2010; Carlson, 2013; Ryan and Mulholland, 2014; Williams et al., 2004)","plainCitation":"(Brooks and Waters, 2010; Carlson, 2013; Ryan and Mulholland, 2014; Williams et al., 2004)"},"citationItems":[{"id":529,"uris":["http://zotero.org/users/1667517/items/XQH2KFGN"],"uri":["http://zotero.org/users/1667517/items/XQH2KFGN"],"itemData":{"id":529,"type":"article-journal","title":"‘Wives Are the Route to Social Life’: An Analysis of Family Life and Networking amongst Highly Skilled Migrants in London","container-title":"Sociology","page":"251-267","volume":"48","issue":"2","source":"soc.sagepub.com","abstract":"There is developing interest in the role of social networks in migratory experiences of highly skilled migrants. While there is some research on the networking of single economic actors, there is less focus on the social ties associated with family life and parenting among highly skilled migrants. The limited research that has been undertaken, mainly in the USA, points to the role of ‘trailing wives’ in building local social relationships. This article draws on a study of French highly skilled families in London, and explores the role of women in negotiating access to local social ties. Following Eve, we use social network theory to explore the composition, function and dynamism of these social relationships and develop a ‘sociological explanation’ of networking strategies. We contribute to understanding the ‘human face’ of highly skilled migrants, by examining the opportunities and the unanticipated obstacles they encounter in building new social ties.","DOI":"10.1177/0038038512475109","ISSN":"0038-0385, 1469-8684","shortTitle":"‘Wives Are the Route to Social Life’","journalAbbreviation":"Sociology","language":"en","author":[{"family":"Ryan","given":"Louise"},{"family":"Mulholland","given":"Jon"}],"issued":{"date-parts":[["2014",4,1]]}}},{"id":141,"uris":["http://zotero.org/users/1667517/items/3DN5X4PQ"],"uri":["http://zotero.org/users/1667517/items/3DN5X4PQ"],"itemData":{"id":141,"type":"article-journal","title":"Becoming a Mobile Student – a Processual Perspective on German Degree Student Mobility","container-title":"Population, Space and Place","page":"168-180","volume":"19","issue":"2","source":"Wiley Online Library","abstract":"A recurring question with regard to international student mobility/migration is why students go abroad. Most often, this question is answered by pointing out different factors, such as the students' stated reasons for going abroad, specific psychological traits, or differences in economic and social capital. This paper, however, takes a processual perspective by asking how students become geographically mobile, thus perceiving studying abroad not as the result of a one-time choice but as the outcome of different long-term biographical and social processes and events. The analysis is based on narrative biographical interviews with German degree mobile students who went abroad to another European country. By focusing on how previous mobility experiences, the students' social embeddedness, and the structuring force of the order and timing of events all further the occurrence of student mobility, this paper highlights crucial aspects of this process. Copyright © 2012 John Wiley &amp; Sons, Ltd.","DOI":"10.1002/psp.1749","ISSN":"1544-8452","journalAbbreviation":"Popul. Space Place","language":"en","author":[{"family":"Carlson","given":"Sören"}],"issued":{"date-parts":[["2013",3,1]]}}},{"id":458,"uris":["http://zotero.org/users/1667517/items/SZ5F5QNA"],"uri":["http://zotero.org/users/1667517/items/SZ5F5QNA"],"itemData":{"id":458,"type":"article-journal","title":"Social networks and educational mobility: the experiences of UK students","container-title":"Globalisation, Societies and Education","page":"143-157","volume":"8","issue":"1","source":"Taylor and Francis+NEJM","abstract":"A recurrent theme in the literature on transnational mobility – and particularly that pertaining to the young and/or highly skilled – is the individualised nature of such movement, as people move to take advantage of opportunities in an increasingly interdependent world. Drawing on research with 85 young adults who had moved overseas for their higher education, or were seriously contemplating doing so, this paper subjects this claim to critical scrutiny. Indeed, it suggests that while internationally mobile students are clearly only a subset of the broader category of transnational migrants, they nevertheless demonstrate important ways in which mobility is often socially‐embedded, grounded within networks of both family and friends. It then points to the socially reproductive nature of such ties, and discusses their implications for the development of ‘mobility capital’.","DOI":"10.1080/14767720903574132","ISSN":"1476-7724","shortTitle":"Social networks and educational mobility","author":[{"family":"Brooks","given":"Rachel"},{"family":"Waters","given":"Johanna"}],"issued":{"date-parts":[["2010",3,1]]}}},{"id":342,"uris":["http://zotero.org/users/1667517/items/I8SXMKA3"],"uri":["http://zotero.org/users/1667517/items/I8SXMKA3"],"itemData":{"id":342,"type":"article-journal","title":"International Labour Mobility and Uneven Regional Development in Europe Human Capital, Knowledge and Entrepreneurship","container-title":"European Urban and Regional Studies","page":"27-46","volume":"11","issue":"1","source":"eur.sagepub.com","abstract":"Economic geographers have tended to neglect human mobility, and yet international labour migration constitutes significant flows that shape and are shaped by institutionally specific economic spaces. Three underlying themes run through the paper. First, the role of social networks in mediating relationships between flows and spaces. Second, the recomposition of the spatiality and temporality of flows in response to Europeanization and globalization, evident especially in the emergence of increased but differentiated skilled labour mobility. And, third, the locking into space - however temporarily - of inherently ‘sticky’ flows of labour mobility. These themes are investigated through an exploration of how the human capital, knowledge and financial capital embedded in migrants are created and articulated by migrants’ local and trans-local relationships in their spaces of origin and destination. Finally, the paper reflects on some of the ways in which the intersection of migration flows and spaces mediate patterns of uneven regional development in Europe.","DOI":"10.1177/0969776404039140","ISSN":"0969-7764, 1461-7145","journalAbbreviation":"European Urban and Regional Studies","language":"en","author":[{"family":"Williams","given":"Allan M."},{"family":"Baláž","given":"Vladimir"},{"family":"Wallace","given":"Claire"}],"issued":{"date-parts":[["2004",1,1]]}}}],"schema":"https://github.com/citation-style-language/schema/raw/master/csl-citation.json"} </w:instrText>
      </w:r>
      <w:r w:rsidR="00786147" w:rsidRPr="002B5DA8">
        <w:rPr>
          <w:rFonts w:ascii="Baskerville" w:eastAsia="Times New Roman" w:hAnsi="Baskerville"/>
          <w:lang w:val="en-GB"/>
        </w:rPr>
        <w:fldChar w:fldCharType="separate"/>
      </w:r>
      <w:r w:rsidR="00C43875">
        <w:rPr>
          <w:rFonts w:ascii="Baskerville" w:eastAsia="Times New Roman" w:hAnsi="Baskerville"/>
        </w:rPr>
        <w:t>(Brooks and Waters, 2010; Carlson, 2013; Ryan and Mulholland, 2014; Williams et al., 2004)</w:t>
      </w:r>
      <w:r w:rsidR="00786147" w:rsidRPr="002B5DA8">
        <w:rPr>
          <w:rFonts w:ascii="Baskerville" w:eastAsia="Times New Roman" w:hAnsi="Baskerville"/>
          <w:lang w:val="en-GB"/>
        </w:rPr>
        <w:fldChar w:fldCharType="end"/>
      </w:r>
      <w:r w:rsidR="006E4395">
        <w:rPr>
          <w:rFonts w:ascii="Baskerville" w:eastAsia="Times New Roman" w:hAnsi="Baskerville"/>
          <w:lang w:val="en-GB"/>
        </w:rPr>
        <w:t xml:space="preserve">. </w:t>
      </w:r>
      <w:r w:rsidR="00786147" w:rsidRPr="002B5DA8">
        <w:rPr>
          <w:rFonts w:ascii="Baskerville" w:eastAsia="Times New Roman" w:hAnsi="Baskerville" w:cs="Baskerville"/>
          <w:lang w:val="en-GB"/>
        </w:rPr>
        <w:t xml:space="preserve">Prior work further emphasized the </w:t>
      </w:r>
      <w:r w:rsidR="00786147" w:rsidRPr="005C3FBF">
        <w:rPr>
          <w:rFonts w:ascii="Baskerville" w:hAnsi="Baskerville" w:cs="Baskerville"/>
          <w:lang w:val="en-GB"/>
        </w:rPr>
        <w:t xml:space="preserve">crucial role of perceived quality and prestige of institutions in attracting students and researchers </w:t>
      </w:r>
      <w:r w:rsidR="00786147" w:rsidRPr="005C3FBF">
        <w:rPr>
          <w:rFonts w:ascii="Baskerville" w:hAnsi="Baskerville" w:cs="Baskerville"/>
          <w:lang w:val="en-GB"/>
        </w:rPr>
        <w:fldChar w:fldCharType="begin"/>
      </w:r>
      <w:r w:rsidR="00C43875">
        <w:rPr>
          <w:rFonts w:ascii="Baskerville" w:hAnsi="Baskerville" w:cs="Baskerville"/>
          <w:lang w:val="en-GB"/>
        </w:rPr>
        <w:instrText xml:space="preserve"> ADDIN ZOTERO_ITEM CSL_CITATION {"citationID":"AB3KzKpA","properties":{"formattedCitation":"(Ackers, 2005; King, 2002; Mahroum, 2002)","plainCitation":"(Ackers, 2005; King, 2002; Mahroum, 2002)"},"citationItems":[{"id":514,"uris":["http://zotero.org/users/1667517/items/WDU34DWB"],"uri":["http://zotero.org/users/1667517/items/WDU34DWB"],"itemData":{"id":514,"type":"article-journal","title":"Towards a new map of European migration","container-title":"International Journal of Population Geography","page":"89-106","volume":"8","issue":"2","source":"Wiley Online Library","abstract":"Students of European migration have been hampered by the legacy of those established forms of migration which have been historically most important – settler migrations from Europe to the Americas, guest-worker migrations from the Mediterranean Basin to Northern Europe, and refugee migrations after the World Wars. We need to appreciate that many of the key questions that were asked to frame our understanding of the functioning of migration now have a very different array of answers from the largely economic ones which shaped our earlier analyses. Now, new mobility strategies are deployed to achieve economic and, importantly, non-economic objectives. In the new global and European map of migration, the old dichotomies of migration study – internal versus international, forced versus voluntary, temporary versus permanent, legal versus illegal – blur as both the motivations and modalities of migration become much more diverse. In offering an overview of the new typologies and geographies of international migration in Europe, this paper will be less a rigorous cartography than a qualitative exploration of a changing typology including migrations of crisis, independent female migration, migration of skilled and professional people, student migration, retirement migration and hybrid tourism–migration. These relatively new forms of migration derive from new motivations (the retreat from labour migrations linked to production), new space–time flexibilities, globalisation forces, and migrations of consumption and personal self-realisation. More than ever, this multiplex nature of human migration and spatial mobility demands an interdisciplinary approach, enriched wherever possible by comparative studies. Copyright © 2002 John Wiley &amp; Sons, Ltd.","DOI":"10.1002/ijpg.246","ISSN":"1099-1220","journalAbbreviation":"Int. J. Popul. Geogr.","language":"en","author":[{"family":"King","given":"Russell"}],"issued":{"date-parts":[["2002",3,1]]}}},{"id":850,"uris":["http://zotero.org/groups/344182/items/HUH6FANC"],"uri":["http://zotero.org/groups/344182/items/HUH6FANC"],"itemData":{"id":850,"type":"article-journal","title":"Moving People and Knowledge: Scientific Mobility in the European Union1","container-title":"International Migration","page":"99-131","volume":"43","issue":"5","source":"Wiley Online Library","abstract":"This paper considers the relationship between highly skilled scientific migration (HSM) and the transfer of knowledge within the European Union (EU). To understand these processes we need to conceptualize the phenomenon and then develop appropriate operational tools. HSM engages two key concepts: (1) the concept of skill or knowledge; and (2) the concept of migration. nalysing the impact of HSM requires an understanding of who is moving (and the quality of their skills) and the nature of their migration. This might include consideration of the direction of flows; their frequency, duration, and permanency; and the propensity to return. In order to evaluate the impact of these processes on the regions concerned and develop appropriate policy responses, we need to examine the relationship between scientific mobility and the transfer of knowledge. Much existing literature focuses on the size and direction of migratory flows assuming a clear correlation between human mobility and the transfer of knowledge to identify the “winning” and “losing” regions. More recent work emphasizing “circulation”. questions these assumptions and suggests that flows may not be unidirectional, homogenous, or permanent and may be mitigated by certain “compensatory” mechanisms This article considers some of the issues raised in the literature and the ways in which the variables identified may interact to shape these relationships with important implications for sending and receiving countries and individual scientists. This article does not endeavour to present new conclusions. Drawing on a pilot project concerned with the mobility of Italian scientists, it begins to map out a research agenda capable of informing a new study of scientific migration in the context of EU enlargement that may potentially inform other research in this field.","DOI":"10.1111/j.1468-2435.2005.00343.x","ISSN":"1468-2435","shortTitle":"Moving People and Knowledge","language":"en","author":[{"family":"Ackers","given":"Louise"}],"issued":{"date-parts":[["2005",12,1]]},"accessed":{"date-parts":[["2014",7,24]]}}},{"id":2032,"uris":["http://zotero.org/groups/344182/items/JKZNEE9Q"],"uri":["http://zotero.org/groups/344182/items/JKZNEE9Q"],"itemData":{"id":2032,"type":"book","title":"The International Mobility of Academics: The UK Case","edition":"Universal Publishers","author":[{"family":"Mahroum","given":"Sami"}],"issued":{"date-parts":[["2002"]]}}}],"schema":"https://github.com/citation-style-language/schema/raw/master/csl-citation.json"} </w:instrText>
      </w:r>
      <w:r w:rsidR="00786147" w:rsidRPr="005C3FBF">
        <w:rPr>
          <w:rFonts w:ascii="Baskerville" w:hAnsi="Baskerville" w:cs="Baskerville"/>
          <w:lang w:val="en-GB"/>
        </w:rPr>
        <w:fldChar w:fldCharType="separate"/>
      </w:r>
      <w:r w:rsidR="00C43875">
        <w:rPr>
          <w:rFonts w:ascii="Baskerville" w:hAnsi="Baskerville" w:cs="Baskerville"/>
          <w:noProof/>
          <w:lang w:val="en-GB"/>
        </w:rPr>
        <w:t>(Ackers, 2005; King, 2002; Mahroum, 2002)</w:t>
      </w:r>
      <w:r w:rsidR="00786147" w:rsidRPr="005C3FBF">
        <w:rPr>
          <w:rFonts w:ascii="Baskerville" w:hAnsi="Baskerville" w:cs="Baskerville"/>
          <w:lang w:val="en-GB"/>
        </w:rPr>
        <w:fldChar w:fldCharType="end"/>
      </w:r>
      <w:r w:rsidR="00786147" w:rsidRPr="005C3FBF">
        <w:rPr>
          <w:rFonts w:ascii="Baskerville" w:hAnsi="Baskerville" w:cs="Baskerville"/>
          <w:lang w:val="en-GB"/>
        </w:rPr>
        <w:t>, while material aspects (e.g. wage differentials, tuition fees</w:t>
      </w:r>
      <w:r w:rsidR="006E4395">
        <w:rPr>
          <w:rFonts w:ascii="Baskerville" w:hAnsi="Baskerville" w:cs="Baskerville"/>
          <w:lang w:val="en-GB"/>
        </w:rPr>
        <w:t xml:space="preserve">, </w:t>
      </w:r>
      <w:r w:rsidR="00786147" w:rsidRPr="005C3FBF">
        <w:rPr>
          <w:rFonts w:ascii="Baskerville" w:hAnsi="Baskerville" w:cs="Baskerville"/>
          <w:lang w:val="en-GB"/>
        </w:rPr>
        <w:t xml:space="preserve">scholarships) were also found to be important in triggering mobility </w:t>
      </w:r>
      <w:r w:rsidR="00786147" w:rsidRPr="005C3FBF">
        <w:rPr>
          <w:rFonts w:ascii="Baskerville" w:hAnsi="Baskerville" w:cs="Baskerville"/>
          <w:lang w:val="en-GB"/>
        </w:rPr>
        <w:fldChar w:fldCharType="begin"/>
      </w:r>
      <w:r w:rsidR="00C43875">
        <w:rPr>
          <w:rFonts w:ascii="Baskerville" w:hAnsi="Baskerville" w:cs="Baskerville"/>
          <w:lang w:val="en-GB"/>
        </w:rPr>
        <w:instrText xml:space="preserve"> ADDIN ZOTERO_ITEM CSL_CITATION {"citationID":"hoi5lobO","properties":{"formattedCitation":"(Bauder, 2012; King and Ruiz-Gelices, 2003)","plainCitation":"(Bauder, 2012; King and Ruiz-Gelices, 2003)"},"citationItems":[{"id":861,"uris":["http://zotero.org/groups/344182/items/IK6IM4FT"],"uri":["http://zotero.org/groups/344182/items/IK6IM4FT"],"itemData":{"id":861,"type":"article-journal","title":"The International Mobility of Academics: A Labour Market Perspective","container-title":"International Migration","page":"83-96","volume":"53","issue":"1","source":"CrossRef","DOI":"10.1111/j.1468-2435.2012.00783.x","ISSN":"00207985","shortTitle":"The International Mobility of Academics","language":"en","author":[{"family":"Bauder","given":"Harald"}],"issued":{"date-parts":[["2012"]]},"accessed":{"date-parts":[["2015",5,4]]}}},{"id":451,"uris":["http://zotero.org/users/1667517/items/SF3HKJSR"],"uri":["http://zotero.org/users/1667517/items/SF3HKJSR"],"itemData":{"id":451,"type":"article-journal","title":"International student migration and the European ‘Year Abroad’: effects on European identity and subsequent migration behaviour","container-title":"International Journal of Population Geography","page":"229-252","volume":"9","issue":"3","source":"Wiley Online Library","abstract":"This paper first draws attention to the scant literature in population geography on international student migration, or ISM. Yet students comprise an important element in global and European population mobility, especially of highly skilled movements. This study is set within the context of intra-European ISM and looks specifically at the ‘Year Abroad experience’ which has been subsidised over the past 15 years by the Erasmus and Socrates programmes. Empirical data come from questionnaire surveys to three groups of University of Sussex students, surveyed during 2000–01. The main survey was a large postal survey to graduates who had spent a year abroad (YA) in another European country as part of their Sussex degree. This questionnaire was designed to test two sets of hypotheses: firstly that the YA had given students/graduates a more ‘European’ identity or consciousness, and a greater insight into European issues; and secondly that YA graduates would be more likely to pursue their subsequent career/migration paths in continental Europe. These hypotheses were tested against a control sample of Sussex graduates who had not been on a YA, matched by degree type and time of graduation. A third sample was undertaken with second-year undergraduate students about to embark on their YA, in order to test pre- and post-YA perspectives. The results broadly confirm the research hypotheses, although with a variety of nuances and outcomes. Copyright © 2003 John Wiley &amp; Sons, Ltd.","DOI":"10.1002/ijpg.280","ISSN":"1099-1220","shortTitle":"International student migration and the European ‘Year Abroad’","journalAbbreviation":"Int. J. Popul. Geogr.","language":"en","author":[{"family":"King","given":"Russell"},{"family":"Ruiz-Gelices","given":"Enric"}],"issued":{"date-parts":[["2003",5,1]]}}}],"schema":"https://github.com/citation-style-language/schema/raw/master/csl-citation.json"} </w:instrText>
      </w:r>
      <w:r w:rsidR="00786147" w:rsidRPr="005C3FBF">
        <w:rPr>
          <w:rFonts w:ascii="Baskerville" w:hAnsi="Baskerville" w:cs="Baskerville"/>
          <w:lang w:val="en-GB"/>
        </w:rPr>
        <w:fldChar w:fldCharType="separate"/>
      </w:r>
      <w:r w:rsidR="00C43875">
        <w:rPr>
          <w:rFonts w:ascii="Baskerville" w:hAnsi="Baskerville" w:cs="Baskerville"/>
          <w:noProof/>
          <w:lang w:val="en-GB"/>
        </w:rPr>
        <w:t>(Bauder, 2012; King and Ruiz-Gelices, 2003)</w:t>
      </w:r>
      <w:r w:rsidR="00786147" w:rsidRPr="005C3FBF">
        <w:rPr>
          <w:rFonts w:ascii="Baskerville" w:hAnsi="Baskerville" w:cs="Baskerville"/>
          <w:lang w:val="en-GB"/>
        </w:rPr>
        <w:fldChar w:fldCharType="end"/>
      </w:r>
      <w:r w:rsidR="00786147" w:rsidRPr="005C3FBF">
        <w:rPr>
          <w:rFonts w:ascii="Baskerville" w:hAnsi="Baskerville" w:cs="Baskerville"/>
          <w:lang w:val="en-GB"/>
        </w:rPr>
        <w:t>.</w:t>
      </w:r>
    </w:p>
    <w:p w14:paraId="7CBFDE29" w14:textId="17E7C575" w:rsidR="00D054E4" w:rsidRPr="002B5DA8" w:rsidRDefault="0032641A" w:rsidP="001752CF">
      <w:pPr>
        <w:spacing w:after="120" w:line="276" w:lineRule="auto"/>
        <w:rPr>
          <w:rFonts w:ascii="Baskerville" w:eastAsia="Times New Roman" w:hAnsi="Baskerville"/>
          <w:lang w:val="en-GB"/>
        </w:rPr>
      </w:pPr>
      <w:r w:rsidRPr="00CC6444">
        <w:rPr>
          <w:rFonts w:ascii="Baskerville" w:eastAsia="Times New Roman" w:hAnsi="Baskerville"/>
          <w:lang w:val="en-GB"/>
        </w:rPr>
        <w:t xml:space="preserve">In contrast, </w:t>
      </w:r>
      <w:r w:rsidR="009100E9" w:rsidRPr="00CC6444">
        <w:rPr>
          <w:rFonts w:ascii="Baskerville" w:eastAsia="Times New Roman" w:hAnsi="Baskerville"/>
          <w:lang w:val="en-GB"/>
        </w:rPr>
        <w:t>demand</w:t>
      </w:r>
      <w:r w:rsidRPr="00CC6444">
        <w:rPr>
          <w:rFonts w:ascii="Baskerville" w:eastAsia="Times New Roman" w:hAnsi="Baskerville"/>
          <w:lang w:val="en-GB"/>
        </w:rPr>
        <w:t xml:space="preserve">-side forces shaping international academic mobility have so far been given insufficient consideration </w:t>
      </w:r>
      <w:r w:rsidRPr="002B5DA8">
        <w:rPr>
          <w:rFonts w:ascii="Baskerville" w:eastAsia="Times New Roman" w:hAnsi="Baskerville"/>
          <w:lang w:val="en-GB"/>
        </w:rPr>
        <w:fldChar w:fldCharType="begin"/>
      </w:r>
      <w:r w:rsidR="006775CB">
        <w:rPr>
          <w:rFonts w:ascii="Baskerville" w:eastAsia="Times New Roman" w:hAnsi="Baskerville"/>
          <w:lang w:val="en-GB"/>
        </w:rPr>
        <w:instrText xml:space="preserve"> ADDIN ZOTERO_ITEM CSL_CITATION {"citationID":"JBFL5bLd","properties":{"formattedCitation":"(Findlay, 2011)","plainCitation":"(Findlay, 2011)"},"citationItems":[{"id":415,"uris":["http://zotero.org/users/1667517/items/P4B24SUA"],"uri":["http://zotero.org/users/1667517/items/P4B24SUA"],"itemData":{"id":415,"type":"article-journal","title":"An Assessment of Supply and Demand-side Theorizations of International Student Mobility","container-title":"International Migration","page":"162-190","volume":"49","issue":"2","source":"Wiley Online Library","abstract":"As a group of mobile people, international students have been under-studied. This is despite their numerical importance. This paper examines the changing characteristics of international student mobility, differentiating between social demand theories that seek explanation in terms of the power of social and cultural capital in driving middle class families to seek to get their children into the best western universities, and supply-side theories that argue that the global flow of students is powered to a large extent by the financial interests of those who can supply elite higher education opportunities to a world market. Student mobility towards the United Kingdom is used as case study material to investigate these issues.","DOI":"10.1111/j.1468-2435.2010.00643.x","ISSN":"1468-2435","language":"en","author":[{"family":"Findlay","given":"Allan M"}],"issued":{"date-parts":[["2011",4,1]]}}}],"schema":"https://github.com/citation-style-language/schema/raw/master/csl-citation.json"} </w:instrText>
      </w:r>
      <w:r w:rsidRPr="002B5DA8">
        <w:rPr>
          <w:rFonts w:ascii="Baskerville" w:eastAsia="Times New Roman" w:hAnsi="Baskerville"/>
          <w:lang w:val="en-GB"/>
        </w:rPr>
        <w:fldChar w:fldCharType="separate"/>
      </w:r>
      <w:r w:rsidR="00C43875">
        <w:rPr>
          <w:rFonts w:ascii="Baskerville" w:eastAsia="Times New Roman" w:hAnsi="Baskerville"/>
          <w:noProof/>
          <w:lang w:val="en-GB"/>
        </w:rPr>
        <w:t>(Findlay, 2011)</w:t>
      </w:r>
      <w:r w:rsidRPr="002B5DA8">
        <w:rPr>
          <w:rFonts w:ascii="Baskerville" w:eastAsia="Times New Roman" w:hAnsi="Baskerville"/>
          <w:lang w:val="en-GB"/>
        </w:rPr>
        <w:fldChar w:fldCharType="end"/>
      </w:r>
      <w:r w:rsidRPr="002B5DA8">
        <w:rPr>
          <w:rFonts w:ascii="Baskerville" w:eastAsia="Times New Roman" w:hAnsi="Baskerville"/>
          <w:lang w:val="en-GB"/>
        </w:rPr>
        <w:t xml:space="preserve">. </w:t>
      </w:r>
      <w:r w:rsidR="00D6706F">
        <w:rPr>
          <w:rFonts w:ascii="Baskerville" w:eastAsia="Times New Roman" w:hAnsi="Baskerville"/>
          <w:lang w:val="en-GB"/>
        </w:rPr>
        <w:t>S</w:t>
      </w:r>
      <w:r w:rsidR="004360A4" w:rsidRPr="002B5DA8">
        <w:rPr>
          <w:rFonts w:ascii="Baskerville" w:eastAsia="Times New Roman" w:hAnsi="Baskerville"/>
          <w:lang w:val="en-GB"/>
        </w:rPr>
        <w:t>tates as well as higher education and research institutions are powerful players in the global education sector, structuring the patterns of academic mobility</w:t>
      </w:r>
      <w:r w:rsidR="00D6706F">
        <w:rPr>
          <w:rFonts w:ascii="Baskerville" w:eastAsia="Times New Roman" w:hAnsi="Baskerville"/>
          <w:lang w:val="en-GB"/>
        </w:rPr>
        <w:t xml:space="preserve"> (ibid.)</w:t>
      </w:r>
      <w:r w:rsidR="004360A4" w:rsidRPr="002B5DA8">
        <w:rPr>
          <w:rFonts w:ascii="Baskerville" w:eastAsia="Times New Roman" w:hAnsi="Baskerville"/>
          <w:lang w:val="en-GB"/>
        </w:rPr>
        <w:t xml:space="preserve">. </w:t>
      </w:r>
      <w:r w:rsidR="00960F66" w:rsidRPr="002B5DA8">
        <w:rPr>
          <w:rFonts w:ascii="Baskerville" w:eastAsia="Times New Roman" w:hAnsi="Baskerville"/>
          <w:lang w:val="en-GB"/>
        </w:rPr>
        <w:t>Focusing on international student migration and particularly on the case of the UK, Findlay</w:t>
      </w:r>
      <w:r w:rsidR="00D6706F">
        <w:rPr>
          <w:rFonts w:ascii="Baskerville" w:eastAsia="Times New Roman" w:hAnsi="Baskerville"/>
          <w:lang w:val="en-GB"/>
        </w:rPr>
        <w:t xml:space="preserve"> (2011)</w:t>
      </w:r>
      <w:r w:rsidR="00960F66" w:rsidRPr="002B5DA8">
        <w:rPr>
          <w:rFonts w:ascii="Baskerville" w:eastAsia="Times New Roman" w:hAnsi="Baskerville"/>
          <w:lang w:val="en-GB"/>
        </w:rPr>
        <w:t xml:space="preserve"> argues that the unevenness of student flows, both between and within countries, and the post-2000 evolution of students’ origins and retention rates</w:t>
      </w:r>
      <w:r w:rsidR="00BB7E8E" w:rsidRPr="002B5DA8">
        <w:rPr>
          <w:rStyle w:val="Appeldenotedefin"/>
          <w:rFonts w:ascii="Baskerville" w:eastAsia="Times New Roman" w:hAnsi="Baskerville"/>
          <w:lang w:val="en-GB"/>
        </w:rPr>
        <w:endnoteReference w:id="3"/>
      </w:r>
      <w:r w:rsidR="00960F66" w:rsidRPr="002B5DA8">
        <w:rPr>
          <w:rFonts w:ascii="Baskerville" w:eastAsia="Times New Roman" w:hAnsi="Baskerville"/>
          <w:lang w:val="en-GB"/>
        </w:rPr>
        <w:t xml:space="preserve"> cannot be explained solely by </w:t>
      </w:r>
      <w:r w:rsidR="009100E9" w:rsidRPr="002B5DA8">
        <w:rPr>
          <w:rFonts w:ascii="Baskerville" w:eastAsia="Times New Roman" w:hAnsi="Baskerville"/>
          <w:lang w:val="en-GB"/>
        </w:rPr>
        <w:t>supply</w:t>
      </w:r>
      <w:r w:rsidR="00960F66" w:rsidRPr="002B5DA8">
        <w:rPr>
          <w:rFonts w:ascii="Baskerville" w:eastAsia="Times New Roman" w:hAnsi="Baskerville"/>
          <w:lang w:val="en-GB"/>
        </w:rPr>
        <w:t xml:space="preserve">-side theories. The government initiatives to increase </w:t>
      </w:r>
      <w:r w:rsidR="00AE63C0" w:rsidRPr="00CC6444">
        <w:rPr>
          <w:rFonts w:ascii="Baskerville" w:eastAsia="Times New Roman" w:hAnsi="Baskerville"/>
          <w:lang w:val="en-GB"/>
        </w:rPr>
        <w:t xml:space="preserve">the </w:t>
      </w:r>
      <w:r w:rsidR="00960F66" w:rsidRPr="00CC6444">
        <w:rPr>
          <w:rFonts w:ascii="Baskerville" w:eastAsia="Times New Roman" w:hAnsi="Baskerville"/>
          <w:lang w:val="en-GB"/>
        </w:rPr>
        <w:t>UK’s market share of international students and highly</w:t>
      </w:r>
      <w:r w:rsidR="00BB648C">
        <w:rPr>
          <w:rFonts w:ascii="Baskerville" w:eastAsia="Times New Roman" w:hAnsi="Baskerville"/>
          <w:lang w:val="en-GB"/>
        </w:rPr>
        <w:t>-</w:t>
      </w:r>
      <w:r w:rsidR="00960F66" w:rsidRPr="00CC6444">
        <w:rPr>
          <w:rFonts w:ascii="Baskerville" w:eastAsia="Times New Roman" w:hAnsi="Baskerville"/>
          <w:lang w:val="en-GB"/>
        </w:rPr>
        <w:t xml:space="preserve">skilled workers, as </w:t>
      </w:r>
      <w:r w:rsidR="00DD1D9B" w:rsidRPr="00CC6444">
        <w:rPr>
          <w:rFonts w:ascii="Baskerville" w:eastAsia="Times New Roman" w:hAnsi="Baskerville"/>
          <w:lang w:val="en-GB"/>
        </w:rPr>
        <w:t xml:space="preserve">well as the pro-active international recruitment practices </w:t>
      </w:r>
      <w:r w:rsidR="00BB7E8E" w:rsidRPr="00CC6444">
        <w:rPr>
          <w:rFonts w:ascii="Baskerville" w:eastAsia="Times New Roman" w:hAnsi="Baskerville"/>
          <w:lang w:val="en-GB"/>
        </w:rPr>
        <w:t xml:space="preserve">may partly be responsible for these </w:t>
      </w:r>
      <w:r w:rsidR="005C3FBF">
        <w:rPr>
          <w:rFonts w:ascii="Baskerville" w:eastAsia="Times New Roman" w:hAnsi="Baskerville"/>
          <w:lang w:val="en-GB"/>
        </w:rPr>
        <w:t>trends</w:t>
      </w:r>
      <w:r w:rsidR="005C3FBF" w:rsidRPr="00CC6444">
        <w:rPr>
          <w:rFonts w:ascii="Baskerville" w:eastAsia="Times New Roman" w:hAnsi="Baskerville"/>
          <w:lang w:val="en-GB"/>
        </w:rPr>
        <w:t xml:space="preserve"> </w:t>
      </w:r>
      <w:r w:rsidR="005C3FBF">
        <w:rPr>
          <w:rFonts w:ascii="Baskerville" w:eastAsia="Times New Roman" w:hAnsi="Baskerville"/>
          <w:lang w:val="en-GB"/>
        </w:rPr>
        <w:t>in</w:t>
      </w:r>
      <w:r w:rsidR="00BB7E8E" w:rsidRPr="00CC6444">
        <w:rPr>
          <w:rFonts w:ascii="Baskerville" w:eastAsia="Times New Roman" w:hAnsi="Baskerville"/>
          <w:lang w:val="en-GB"/>
        </w:rPr>
        <w:t xml:space="preserve"> global student flows </w:t>
      </w:r>
      <w:r w:rsidR="00BB7E8E" w:rsidRPr="002B5DA8">
        <w:rPr>
          <w:rFonts w:ascii="Baskerville" w:eastAsia="Times New Roman" w:hAnsi="Baskerville"/>
          <w:lang w:val="en-GB"/>
        </w:rPr>
        <w:fldChar w:fldCharType="begin"/>
      </w:r>
      <w:r w:rsidR="006775CB">
        <w:rPr>
          <w:rFonts w:ascii="Baskerville" w:eastAsia="Times New Roman" w:hAnsi="Baskerville"/>
          <w:lang w:val="en-GB"/>
        </w:rPr>
        <w:instrText xml:space="preserve"> ADDIN ZOTERO_ITEM CSL_CITATION {"citationID":"Pklxf9UX","properties":{"formattedCitation":"(Findlay, 2011)","plainCitation":"(Findlay, 2011)"},"citationItems":[{"id":415,"uris":["http://zotero.org/users/1667517/items/P4B24SUA"],"uri":["http://zotero.org/users/1667517/items/P4B24SUA"],"itemData":{"id":415,"type":"article-journal","title":"An Assessment of Supply and Demand-side Theorizations of International Student Mobility","container-title":"International Migration","page":"162-190","volume":"49","issue":"2","source":"Wiley Online Library","abstract":"As a group of mobile people, international students have been under-studied. This is despite their numerical importance. This paper examines the changing characteristics of international student mobility, differentiating between social demand theories that seek explanation in terms of the power of social and cultural capital in driving middle class families to seek to get their children into the best western universities, and supply-side theories that argue that the global flow of students is powered to a large extent by the financial interests of those who can supply elite higher education opportunities to a world market. Student mobility towards the United Kingdom is used as case study material to investigate these issues.","DOI":"10.1111/j.1468-2435.2010.00643.x","ISSN":"1468-2435","language":"en","author":[{"family":"Findlay","given":"Allan M"}],"issued":{"date-parts":[["2011",4,1]]}}}],"schema":"https://github.com/citation-style-language/schema/raw/master/csl-citation.json"} </w:instrText>
      </w:r>
      <w:r w:rsidR="00BB7E8E" w:rsidRPr="002B5DA8">
        <w:rPr>
          <w:rFonts w:ascii="Baskerville" w:eastAsia="Times New Roman" w:hAnsi="Baskerville"/>
          <w:lang w:val="en-GB"/>
        </w:rPr>
        <w:fldChar w:fldCharType="separate"/>
      </w:r>
      <w:r w:rsidR="00C43875">
        <w:rPr>
          <w:rFonts w:ascii="Baskerville" w:eastAsia="Times New Roman" w:hAnsi="Baskerville"/>
          <w:noProof/>
          <w:lang w:val="en-GB"/>
        </w:rPr>
        <w:t>(Findlay, 2011)</w:t>
      </w:r>
      <w:r w:rsidR="00BB7E8E" w:rsidRPr="002B5DA8">
        <w:rPr>
          <w:rFonts w:ascii="Baskerville" w:eastAsia="Times New Roman" w:hAnsi="Baskerville"/>
          <w:lang w:val="en-GB"/>
        </w:rPr>
        <w:fldChar w:fldCharType="end"/>
      </w:r>
      <w:r w:rsidR="00BB7E8E" w:rsidRPr="002B5DA8">
        <w:rPr>
          <w:rFonts w:ascii="Baskerville" w:eastAsia="Times New Roman" w:hAnsi="Baskerville"/>
          <w:lang w:val="en-GB"/>
        </w:rPr>
        <w:t xml:space="preserve">. </w:t>
      </w:r>
    </w:p>
    <w:p w14:paraId="67BABCDC" w14:textId="7BBB565D" w:rsidR="00577C61" w:rsidRPr="002B5DA8" w:rsidRDefault="00B817D3" w:rsidP="001752CF">
      <w:pPr>
        <w:spacing w:after="120" w:line="276" w:lineRule="auto"/>
        <w:rPr>
          <w:rFonts w:ascii="Baskerville" w:eastAsia="Times New Roman" w:hAnsi="Baskerville"/>
          <w:lang w:val="en-GB"/>
        </w:rPr>
      </w:pPr>
      <w:r w:rsidRPr="00CC6444">
        <w:rPr>
          <w:rFonts w:ascii="Baskerville" w:eastAsia="Times New Roman" w:hAnsi="Baskerville"/>
          <w:lang w:val="en-GB"/>
        </w:rPr>
        <w:t xml:space="preserve">Macro-level </w:t>
      </w:r>
      <w:r w:rsidR="001F3F1B" w:rsidRPr="00CC6444">
        <w:rPr>
          <w:rFonts w:ascii="Baskerville" w:eastAsia="Times New Roman" w:hAnsi="Baskerville"/>
          <w:lang w:val="en-GB"/>
        </w:rPr>
        <w:t xml:space="preserve">economics </w:t>
      </w:r>
      <w:r w:rsidRPr="00CC6444">
        <w:rPr>
          <w:rFonts w:ascii="Baskerville" w:eastAsia="Times New Roman" w:hAnsi="Baskerville"/>
          <w:lang w:val="en-GB"/>
        </w:rPr>
        <w:t xml:space="preserve">studies </w:t>
      </w:r>
      <w:r w:rsidR="0085015E" w:rsidRPr="00CC6444">
        <w:rPr>
          <w:rFonts w:ascii="Baskerville" w:eastAsia="Times New Roman" w:hAnsi="Baskerville"/>
          <w:lang w:val="en-GB"/>
        </w:rPr>
        <w:t xml:space="preserve">have also </w:t>
      </w:r>
      <w:r w:rsidR="00D054E4" w:rsidRPr="00CC6444">
        <w:rPr>
          <w:rFonts w:ascii="Baskerville" w:eastAsia="Times New Roman" w:hAnsi="Baskerville"/>
          <w:lang w:val="en-GB"/>
        </w:rPr>
        <w:t xml:space="preserve">examined the role </w:t>
      </w:r>
      <w:r w:rsidR="00354AC3" w:rsidRPr="00CC6444">
        <w:rPr>
          <w:rFonts w:ascii="Baskerville" w:eastAsia="Times New Roman" w:hAnsi="Baskerville"/>
          <w:lang w:val="en-GB"/>
        </w:rPr>
        <w:t>of immigration</w:t>
      </w:r>
      <w:r w:rsidR="00D054E4" w:rsidRPr="00CC6444">
        <w:rPr>
          <w:rFonts w:ascii="Baskerville" w:eastAsia="Times New Roman" w:hAnsi="Baskerville"/>
          <w:lang w:val="en-GB"/>
        </w:rPr>
        <w:t xml:space="preserve"> policies in attracting highly skilled workers, with contrasting findings. Some </w:t>
      </w:r>
      <w:r w:rsidR="00732130" w:rsidRPr="00CC6444">
        <w:rPr>
          <w:rFonts w:ascii="Baskerville" w:eastAsia="Times New Roman" w:hAnsi="Baskerville"/>
          <w:lang w:val="en-GB"/>
        </w:rPr>
        <w:t>found</w:t>
      </w:r>
      <w:r w:rsidR="00D054E4" w:rsidRPr="00CC6444">
        <w:rPr>
          <w:rFonts w:ascii="Baskerville" w:eastAsia="Times New Roman" w:hAnsi="Baskerville"/>
          <w:lang w:val="en-GB"/>
        </w:rPr>
        <w:t xml:space="preserve"> that such policies are relatively ineffective in comparison to other social, econo</w:t>
      </w:r>
      <w:r w:rsidR="00C95F4C" w:rsidRPr="00CC6444">
        <w:rPr>
          <w:rFonts w:ascii="Baskerville" w:eastAsia="Times New Roman" w:hAnsi="Baskerville"/>
          <w:lang w:val="en-GB"/>
        </w:rPr>
        <w:t>mic and political determinants</w:t>
      </w:r>
      <w:r w:rsidR="00880DB6" w:rsidRPr="00CC6444">
        <w:rPr>
          <w:rFonts w:ascii="Baskerville" w:eastAsia="Times New Roman" w:hAnsi="Baskerville"/>
          <w:lang w:val="en-GB"/>
        </w:rPr>
        <w:t xml:space="preserve"> </w:t>
      </w:r>
      <w:r w:rsidR="00880DB6" w:rsidRPr="002B5DA8">
        <w:rPr>
          <w:rFonts w:ascii="Baskerville" w:eastAsia="Times New Roman" w:hAnsi="Baskerville"/>
          <w:lang w:val="en-GB"/>
        </w:rPr>
        <w:fldChar w:fldCharType="begin"/>
      </w:r>
      <w:r w:rsidR="00C43875">
        <w:rPr>
          <w:rFonts w:ascii="Baskerville" w:eastAsia="Times New Roman" w:hAnsi="Baskerville"/>
          <w:lang w:val="en-GB"/>
        </w:rPr>
        <w:instrText xml:space="preserve"> ADDIN ZOTERO_ITEM CSL_CITATION {"citationID":"mAMJv3EF","properties":{"formattedCitation":"(Antecol et al., 2003; Czaika and De Haas, 2013; Doomernik et al., 2009)","plainCitation":"(Antecol et al., 2003; Czaika and De Haas, 2013; Doomernik et al., 2009)"},"citationItems":[{"id":337,"uris":["http://zotero.org/users/1667517/items/I2Q9NTNX"],"uri":["http://zotero.org/users/1667517/items/I2Q9NTNX"],"itemData":{"id":337,"type":"article-journal","title":"The Effectiveness of Immigration Policies","container-title":"Population and Development Review","page":"487-508","volume":"39","issue":"3","source":"Wiley Online Library","abstract":"This article elaborates a conceptual framework for assessing the character and effectiveness of immigration policies. It argues that, to a considerable extent, the public and academic controversy concerning this issue is spurious because of fuzzy definitions of policy effectiveness, stemming from confusion between (1) policy discourses, (2) policies on paper, (3) policy implementation, and (4) policy impacts. The article distinguishes three policy gaps: the discrepancy between public discourses and policies on paper (discursive gap); the disparity between policies on paper and implemented policies (implementation gap); and the extent to which implemented policies affect migration (efficacy gap). Although implemented policies seem to be the correct yardstick to assess policy effectiveness, in practice the (generally more pronounced) discourses are often used as a benchmark. This can lead to an overestimation of policy failure. Existing empirical studies suggest that policies significantly affect the targeted migration flows, but they crucially fail to assess the relative importance of policies in comparison to other migration determinants, including non-migration policies, as well as the hypothetical occurrence of unintended categorical, spatial, inter-temporal, and reverse flow “substitution” effects. Evidence on such effects is still scarce, showing the need for more empirically informed insights about the short- and long-term effects of migration policies.","DOI":"10.1111/j.1728-4457.2013.00613.x","ISSN":"1728-4457","language":"en","author":[{"family":"Czaika","given":"Mathias"},{"family":"De Haas","given":"Hein"}],"issued":{"date-parts":[["2013",9,1]]}}},{"id":535,"uris":["http://zotero.org/users/1667517/items/XWVZE4JH"],"uri":["http://zotero.org/users/1667517/items/XWVZE4JH"],"itemData":{"id":535,"type":"report","title":"The Battle for the Brains: Why Immigration Policy is not Enough to Attract the Highly Skilled","collection-title":"Brussels Forum Paper Series","publisher":"The German Marshall Fund of the United States","URL":"http://www.gmfus.org/publications/battle-brains-why-immigration-policy-not-enough-attract-highly-skilled","author":[{"family":"Doomernik","given":"Jeroen"},{"family":"Koslowski","given":"Rey"},{"family":"Thranhardt","given":"Dietrich"}],"issued":{"date-parts":[["2009"]]},"accessed":{"date-parts":[["2016",9,19]]}}},{"id":165,"uris":["http://zotero.org/users/1667517/items/5ZNNMZBN"],"uri":["http://zotero.org/users/1667517/items/5ZNNMZBN"],"itemData":{"id":165,"type":"article-journal","title":"Immigration Policy and the Skills of Immigrants to Australia, Canada, and the United States","container-title":"The Journal of Human Resources","page":"192-218","volume":"38","issue":"1","source":"JSTOR","abstract":"Census data for 1990/91 indicate that Australian and Canadian immigrants have higher levels of English fluency, education, and income (relative to natives) than do U.S. immigrants. This skill deficit for U.S. immigrants arises primarily because the United States receives a much larger share of immigrants from Latin America than do the other two countries. After excluding Latin American immigrants, the observable skills of immigrants are similar in the three countries. These patterns suggest that the comparatively low overall skill level of U.S. immigrants may have more to do with geographic and historical ties to Mexico than with the fact that skill-based admissions are less important in the United States than in Australia and Canada.","DOI":"10.2307/1558761","ISSN":"0022-166X","journalAbbreviation":"The Journal of Human Resources","author":[{"family":"Antecol","given":"Heather"},{"family":"Cobb-Clark","given":"Deborah A."},{"family":"Trejo","given":"Stephen J."}],"issued":{"date-parts":[["2003"]]}}}],"schema":"https://github.com/citation-style-language/schema/raw/master/csl-citation.json"} </w:instrText>
      </w:r>
      <w:r w:rsidR="00880DB6" w:rsidRPr="002B5DA8">
        <w:rPr>
          <w:rFonts w:ascii="Baskerville" w:eastAsia="Times New Roman" w:hAnsi="Baskerville"/>
          <w:lang w:val="en-GB"/>
        </w:rPr>
        <w:fldChar w:fldCharType="separate"/>
      </w:r>
      <w:r w:rsidR="00C43875">
        <w:rPr>
          <w:rFonts w:ascii="Baskerville" w:eastAsia="Times New Roman" w:hAnsi="Baskerville"/>
          <w:noProof/>
          <w:lang w:val="fr-FR"/>
        </w:rPr>
        <w:t>(Antecol et al., 2003; Czaika and De Haas, 2013; Doomernik et al., 2009)</w:t>
      </w:r>
      <w:r w:rsidR="00880DB6" w:rsidRPr="002B5DA8">
        <w:rPr>
          <w:rFonts w:ascii="Baskerville" w:eastAsia="Times New Roman" w:hAnsi="Baskerville"/>
          <w:lang w:val="en-GB"/>
        </w:rPr>
        <w:fldChar w:fldCharType="end"/>
      </w:r>
      <w:r w:rsidR="00354AC3" w:rsidRPr="00A54577">
        <w:rPr>
          <w:rFonts w:ascii="Baskerville" w:eastAsia="Times New Roman" w:hAnsi="Baskerville"/>
          <w:lang w:val="fr-FR"/>
        </w:rPr>
        <w:t xml:space="preserve">. </w:t>
      </w:r>
      <w:r w:rsidR="00354AC3" w:rsidRPr="002B5DA8">
        <w:rPr>
          <w:rFonts w:ascii="Baskerville" w:eastAsia="Times New Roman" w:hAnsi="Baskerville"/>
          <w:lang w:val="en-GB"/>
        </w:rPr>
        <w:t>Other studies find that ‘pro-skill’ policy changes have a noticeable effect on the skill-composition of immigrant flows</w:t>
      </w:r>
      <w:r w:rsidR="00880DB6" w:rsidRPr="002B5DA8">
        <w:rPr>
          <w:rFonts w:ascii="Baskerville" w:eastAsia="Times New Roman" w:hAnsi="Baskerville"/>
          <w:lang w:val="en-GB"/>
        </w:rPr>
        <w:t xml:space="preserve"> </w:t>
      </w:r>
      <w:r w:rsidR="00880DB6" w:rsidRPr="002B5DA8">
        <w:rPr>
          <w:rFonts w:ascii="Baskerville" w:eastAsia="Times New Roman" w:hAnsi="Baskerville"/>
          <w:lang w:val="en-GB"/>
        </w:rPr>
        <w:fldChar w:fldCharType="begin"/>
      </w:r>
      <w:r w:rsidR="00C43875">
        <w:rPr>
          <w:rFonts w:ascii="Baskerville" w:eastAsia="Times New Roman" w:hAnsi="Baskerville"/>
          <w:lang w:val="en-GB"/>
        </w:rPr>
        <w:instrText xml:space="preserve"> ADDIN ZOTERO_ITEM CSL_CITATION {"citationID":"7wqj4dHT","properties":{"formattedCitation":"(Boeri et al., 2012)","plainCitation":"(Boeri et al., 2012)"},"citationItems":[{"id":387,"uris":["http://zotero.org/users/1667517/items/MD22UTPW"],"uri":["http://zotero.org/users/1667517/items/MD22UTPW"],"itemData":{"id":387,"type":"book","title":"Brain Drain and Brain Gain: The Global Competition to Attract High-Skilled Migrants","publisher":"OUP Oxford","number-of-pages":"336","source":"Google Books","abstract":"The worldwide race to attract talents is getting tougher. The US has been leading the race, with its ability to attract PhD candidates and graduates not only from emerging countries, but also from the European Union. However, a growing number of countries have adopted immigration policies specifically aimed at selecting and attracting skilled workers. This book describes the global competition to attract talents. It focuses in particular on two phenomena: the brain gain and brain drain associated with high-skilled migration. Part I provides an overview of immigration policies designed to draw in skilled workers. It describes the economic gains associated with skilled immigration in the destination countries and the main determinants of the inflows of skilled immigrants (such as wage premia on education and R&amp;D spending). It also discusses why skill-selective immigration policies do not find more support in receiving countries and shows that interest groups are actively engaged in affecting policies towards skilled migrants. Part II examines the consequences of brain drain for the sending countries. It reviews the channels through which skilled emigration can affect the source countries and looks at remittances, return migration, diaspora externalities, and network effects that may compensate the sending countries for their loss of human capital. Contrary to traditional wisdom, the results indicate that most developing countries experience a net gain from skilled emigration.","ISBN":"978-0-19-965482-6","note":"Google-Books-ID: 3fxFK6ZpE40C","shortTitle":"Brain Drain and Brain Gain","language":"en","editor":[{"family":"Boeri","given":"Tito"},{"family":"Brucker","given":"Herbert"},{"family":"Docquier","given":"Frédéric"},{"family":"Rapoport","given":"Hillel"}],"issued":{"date-parts":[["2012",7,26]]}}}],"schema":"https://github.com/citation-style-language/schema/raw/master/csl-citation.json"} </w:instrText>
      </w:r>
      <w:r w:rsidR="00880DB6" w:rsidRPr="002B5DA8">
        <w:rPr>
          <w:rFonts w:ascii="Baskerville" w:eastAsia="Times New Roman" w:hAnsi="Baskerville"/>
          <w:lang w:val="en-GB"/>
        </w:rPr>
        <w:fldChar w:fldCharType="separate"/>
      </w:r>
      <w:r w:rsidR="00C43875">
        <w:rPr>
          <w:rFonts w:ascii="Baskerville" w:eastAsia="Times New Roman" w:hAnsi="Baskerville"/>
        </w:rPr>
        <w:t>(Boeri et al., 2012)</w:t>
      </w:r>
      <w:r w:rsidR="00880DB6" w:rsidRPr="002B5DA8">
        <w:rPr>
          <w:rFonts w:ascii="Baskerville" w:eastAsia="Times New Roman" w:hAnsi="Baskerville"/>
          <w:lang w:val="en-GB"/>
        </w:rPr>
        <w:fldChar w:fldCharType="end"/>
      </w:r>
      <w:r w:rsidR="00354AC3" w:rsidRPr="002B5DA8">
        <w:rPr>
          <w:rFonts w:ascii="Baskerville" w:eastAsia="Times New Roman" w:hAnsi="Baskerville"/>
          <w:lang w:val="en-GB"/>
        </w:rPr>
        <w:t>. These effects seem however to depend on the degree of those change</w:t>
      </w:r>
      <w:r w:rsidR="00577C61" w:rsidRPr="002B5DA8">
        <w:rPr>
          <w:rFonts w:ascii="Baskerville" w:eastAsia="Times New Roman" w:hAnsi="Baskerville"/>
          <w:lang w:val="en-GB"/>
        </w:rPr>
        <w:t>s</w:t>
      </w:r>
      <w:r w:rsidR="00880DB6" w:rsidRPr="00CC6444">
        <w:rPr>
          <w:rFonts w:ascii="Baskerville" w:eastAsia="Times New Roman" w:hAnsi="Baskerville"/>
          <w:lang w:val="en-GB"/>
        </w:rPr>
        <w:t xml:space="preserve"> </w:t>
      </w:r>
      <w:r w:rsidR="00880DB6" w:rsidRPr="002B5DA8">
        <w:rPr>
          <w:rFonts w:ascii="Baskerville" w:eastAsia="Times New Roman" w:hAnsi="Baskerville"/>
          <w:lang w:val="en-GB"/>
        </w:rPr>
        <w:fldChar w:fldCharType="begin"/>
      </w:r>
      <w:r w:rsidR="006775CB">
        <w:rPr>
          <w:rFonts w:ascii="Baskerville" w:eastAsia="Times New Roman" w:hAnsi="Baskerville"/>
          <w:lang w:val="en-GB"/>
        </w:rPr>
        <w:instrText xml:space="preserve"> ADDIN ZOTERO_ITEM CSL_CITATION {"citationID":"nujlBLQt","properties":{"formattedCitation":"(Green and Green, 1995)","plainCitation":"(Green and Green, 1995)"},"citationItems":[{"id":406,"uris":["http://zotero.org/users/1667517/items/N6KFVS9M"],"uri":["http://zotero.org/users/1667517/items/N6KFVS9M"],"itemData":{"id":406,"type":"article-journal","title":"Canadian Immigration Policy: The Effectiveness of the Point System and Other Instruments","container-title":"The Canadian Journal of Economics / Revue canadienne d'Economique","page":"1006-1041","volume":"28","issue":"4b","source":"JSTOR","abstract":"This paper examines the effects of changes in Canadian immigration policy on the occupational composition of immigration. We focus on 1967 changes that created a regulatory system, including the point system, that still forms the framework of Canadian immigration policy. We find that the point system provides some control over occupational composition but that its effectiveness in fine tuning is limited by the large number of other characteristics it seeks to control. We also find that entry class and source country composition of the inflow have impacts that have swamped the effects of the point system in the last two decades. /// La politique d'immigration du Canada: l'efficacité du système de points et d'autres instruments. Ce mémoire examine les effets de changements dans la politique d'immigration du Canada sur la composition occupationnelle de l'immigration canadienne. On se penche surtout sur les changements de 1967 qui ont créé un cadre de réglementation (y compris un système de points) qui forme encore le coeur de la politique canadienne. Il semble que le système de points fournisse un instrument de contrôle sur la composition occupationnelle des flux d'immigration mais que son efficacité est limitée par le grand nombre d'autres caractéristiques que cet instrument tente de contrôler. On a aussi découvert que les phénomènes de classes d'immigrants et de composition de l'influx en termes de pays d'origine ont des impacts tels qu'ils ont débordé les effets du système de points au cours des deux dernières décennies.","DOI":"10.2307/136133","ISSN":"0008-4085","shortTitle":"Canadian Immigration Policy","journalAbbreviation":"The Canadian Journal of Economics / Revue canadienne d'Economique","author":[{"family":"Green","given":"Alan G."},{"family":"Green","given":"David A."}],"issued":{"date-parts":[["1995"]]}}}],"schema":"https://github.com/citation-style-language/schema/raw/master/csl-citation.json"} </w:instrText>
      </w:r>
      <w:r w:rsidR="00880DB6" w:rsidRPr="002B5DA8">
        <w:rPr>
          <w:rFonts w:ascii="Baskerville" w:eastAsia="Times New Roman" w:hAnsi="Baskerville"/>
          <w:lang w:val="en-GB"/>
        </w:rPr>
        <w:fldChar w:fldCharType="separate"/>
      </w:r>
      <w:r w:rsidR="00C43875">
        <w:rPr>
          <w:rFonts w:ascii="Baskerville" w:eastAsia="Times New Roman" w:hAnsi="Baskerville"/>
          <w:noProof/>
          <w:lang w:val="en-GB"/>
        </w:rPr>
        <w:t>(Green and Green, 1995)</w:t>
      </w:r>
      <w:r w:rsidR="00880DB6" w:rsidRPr="002B5DA8">
        <w:rPr>
          <w:rFonts w:ascii="Baskerville" w:eastAsia="Times New Roman" w:hAnsi="Baskerville"/>
          <w:lang w:val="en-GB"/>
        </w:rPr>
        <w:fldChar w:fldCharType="end"/>
      </w:r>
      <w:r w:rsidR="00354AC3" w:rsidRPr="002B5DA8">
        <w:rPr>
          <w:rFonts w:ascii="Baskerville" w:eastAsia="Times New Roman" w:hAnsi="Baskerville"/>
          <w:lang w:val="en-GB"/>
        </w:rPr>
        <w:t xml:space="preserve"> and of the type of pro-skill </w:t>
      </w:r>
      <w:r w:rsidR="00990689" w:rsidRPr="002B5DA8">
        <w:rPr>
          <w:rFonts w:ascii="Baskerville" w:eastAsia="Times New Roman" w:hAnsi="Baskerville"/>
          <w:lang w:val="en-GB"/>
        </w:rPr>
        <w:t>policies</w:t>
      </w:r>
      <w:r w:rsidR="00354AC3" w:rsidRPr="002B5DA8">
        <w:rPr>
          <w:rFonts w:ascii="Baskerville" w:eastAsia="Times New Roman" w:hAnsi="Baskerville"/>
          <w:lang w:val="en-GB"/>
        </w:rPr>
        <w:t xml:space="preserve"> </w:t>
      </w:r>
      <w:r w:rsidR="00990689" w:rsidRPr="00CC6444">
        <w:rPr>
          <w:rFonts w:ascii="Baskerville" w:eastAsia="Times New Roman" w:hAnsi="Baskerville"/>
          <w:lang w:val="en-GB"/>
        </w:rPr>
        <w:t xml:space="preserve">implemented </w:t>
      </w:r>
      <w:r w:rsidR="00354AC3" w:rsidRPr="00CC6444">
        <w:rPr>
          <w:rFonts w:ascii="Baskerville" w:eastAsia="Times New Roman" w:hAnsi="Baskerville"/>
          <w:lang w:val="en-GB"/>
        </w:rPr>
        <w:t xml:space="preserve">(e.g. point-based systems appear more effective than shortage lists and labour market tests) </w:t>
      </w:r>
      <w:r w:rsidR="00354AC3" w:rsidRPr="002B5DA8">
        <w:rPr>
          <w:rFonts w:ascii="Baskerville" w:eastAsia="Times New Roman" w:hAnsi="Baskerville"/>
          <w:lang w:val="en-GB"/>
        </w:rPr>
        <w:fldChar w:fldCharType="begin"/>
      </w:r>
      <w:r w:rsidR="006775CB">
        <w:rPr>
          <w:rFonts w:ascii="Baskerville" w:eastAsia="Times New Roman" w:hAnsi="Baskerville"/>
          <w:lang w:val="en-GB"/>
        </w:rPr>
        <w:instrText xml:space="preserve"> ADDIN ZOTERO_ITEM CSL_CITATION {"citationID":"A7opnhSa","properties":{"formattedCitation":"(Czaika and Parsons, 2017)","plainCitation":"(Czaika and Parsons, 2017)"},"citationItems":[{"id":1584,"uris":["http://zotero.org/users/1667517/items/7N9255N3"],"uri":["http://zotero.org/users/1667517/items/7N9255N3"],"itemData":{"id":1584,"type":"article-journal","title":"The Gravity of High-Skilled Migration Policies","container-title":"Demography","page":"603-630","volume":"54","issue":"2","source":"link.springer.com","abstract":"Combining unique, annual, bilateral data on labor flows of highly skilled immigrants for 10 OECD destinations between 2000 and 2012, with new databases comprising both unilateral and bilateral policy instruments, we present the first judicious cross-country assessment of policies aimed to attract and select high-skilled workers. Points-based systems are much more effective in attracting and selecting high-skilled migrants than requiring a job offer, labor market tests, and shortage lists. Offers of permanent residency, while attracting the highly skilled, overall reduce the human capital content of labor flows because they prove more attractive to non-high-skilled workers. Bilateral recognition of diploma and social security agreements foster greater flows of high-skilled workers and improve the skill selectivity of immigrant flows. Conversely, double taxation agreements deter high-skilled migrants, although they do not alter overall skill selectivity. Our results are robust to a variety of empirical specifications that account for destination-specific amenities, multilateral resistance to migration, and the endogeneity of immigration policies.","DOI":"10.1007/s13524-017-0559-1","ISSN":"0070-3370, 1533-7790","journalAbbreviation":"Demography","language":"en","author":[{"family":"Czaika","given":"Mathias"},{"family":"Parsons","given":"Christopher R."}],"issued":{"date-parts":[["2017",4,1]]}}}],"schema":"https://github.com/citation-style-language/schema/raw/master/csl-citation.json"} </w:instrText>
      </w:r>
      <w:r w:rsidR="00354AC3" w:rsidRPr="002B5DA8">
        <w:rPr>
          <w:rFonts w:ascii="Baskerville" w:eastAsia="Times New Roman" w:hAnsi="Baskerville"/>
          <w:lang w:val="en-GB"/>
        </w:rPr>
        <w:fldChar w:fldCharType="separate"/>
      </w:r>
      <w:r w:rsidR="00C43875">
        <w:rPr>
          <w:rFonts w:ascii="Baskerville" w:eastAsia="Times New Roman" w:hAnsi="Baskerville"/>
          <w:lang w:val="en-GB"/>
        </w:rPr>
        <w:t>(</w:t>
      </w:r>
      <w:proofErr w:type="spellStart"/>
      <w:r w:rsidR="00C43875">
        <w:rPr>
          <w:rFonts w:ascii="Baskerville" w:eastAsia="Times New Roman" w:hAnsi="Baskerville"/>
          <w:lang w:val="en-GB"/>
        </w:rPr>
        <w:t>Czaika</w:t>
      </w:r>
      <w:proofErr w:type="spellEnd"/>
      <w:r w:rsidR="00C43875">
        <w:rPr>
          <w:rFonts w:ascii="Baskerville" w:eastAsia="Times New Roman" w:hAnsi="Baskerville"/>
          <w:lang w:val="en-GB"/>
        </w:rPr>
        <w:t xml:space="preserve"> and Parsons, 2017)</w:t>
      </w:r>
      <w:r w:rsidR="00354AC3" w:rsidRPr="002B5DA8">
        <w:rPr>
          <w:rFonts w:ascii="Baskerville" w:eastAsia="Times New Roman" w:hAnsi="Baskerville"/>
          <w:lang w:val="en-GB"/>
        </w:rPr>
        <w:fldChar w:fldCharType="end"/>
      </w:r>
      <w:r w:rsidR="00354AC3" w:rsidRPr="002B5DA8">
        <w:rPr>
          <w:rFonts w:ascii="Baskerville" w:eastAsia="Times New Roman" w:hAnsi="Baskerville"/>
          <w:lang w:val="en-GB"/>
        </w:rPr>
        <w:t>.</w:t>
      </w:r>
    </w:p>
    <w:p w14:paraId="01EC2868" w14:textId="07A5B41A" w:rsidR="00FE33B7" w:rsidRPr="00CC6444" w:rsidRDefault="002D0492" w:rsidP="00AE63C0">
      <w:pPr>
        <w:spacing w:after="120" w:line="276" w:lineRule="auto"/>
        <w:rPr>
          <w:rFonts w:ascii="Baskerville" w:eastAsia="Times New Roman" w:hAnsi="Baskerville"/>
          <w:lang w:val="en-GB"/>
        </w:rPr>
      </w:pPr>
      <w:r w:rsidRPr="00CC6444">
        <w:rPr>
          <w:rFonts w:ascii="Baskerville" w:eastAsia="Times New Roman" w:hAnsi="Baskerville"/>
          <w:lang w:val="en-GB"/>
        </w:rPr>
        <w:t xml:space="preserve">These studies, mostly quantitative, make an important contribution to the literature by focusing on the “forces lying well beyond either the </w:t>
      </w:r>
      <w:r w:rsidR="00C45D77">
        <w:rPr>
          <w:rFonts w:ascii="Baskerville" w:eastAsia="Times New Roman" w:hAnsi="Baskerville"/>
          <w:lang w:val="en-GB"/>
        </w:rPr>
        <w:t>‘</w:t>
      </w:r>
      <w:r w:rsidRPr="00CC6444">
        <w:rPr>
          <w:rFonts w:ascii="Baskerville" w:eastAsia="Times New Roman" w:hAnsi="Baskerville"/>
          <w:lang w:val="en-GB"/>
        </w:rPr>
        <w:t>choices</w:t>
      </w:r>
      <w:r w:rsidR="00C45D77">
        <w:rPr>
          <w:rFonts w:ascii="Baskerville" w:eastAsia="Times New Roman" w:hAnsi="Baskerville"/>
          <w:lang w:val="en-GB"/>
        </w:rPr>
        <w:t>’</w:t>
      </w:r>
      <w:r w:rsidR="00C45D77" w:rsidRPr="00CC6444">
        <w:rPr>
          <w:rFonts w:ascii="Baskerville" w:eastAsia="Times New Roman" w:hAnsi="Baskerville"/>
          <w:lang w:val="en-GB"/>
        </w:rPr>
        <w:t xml:space="preserve"> </w:t>
      </w:r>
      <w:r w:rsidRPr="00CC6444">
        <w:rPr>
          <w:rFonts w:ascii="Baskerville" w:eastAsia="Times New Roman" w:hAnsi="Baskerville"/>
          <w:lang w:val="en-GB"/>
        </w:rPr>
        <w:t>of students or the social class interests of the sending society”</w:t>
      </w:r>
      <w:r w:rsidR="00D3457E" w:rsidRPr="00CC6444">
        <w:rPr>
          <w:rFonts w:ascii="Baskerville" w:eastAsia="Times New Roman" w:hAnsi="Baskerville"/>
          <w:lang w:val="en-GB"/>
        </w:rPr>
        <w:t xml:space="preserve"> </w:t>
      </w:r>
      <w:r w:rsidR="00D3457E" w:rsidRPr="002B5DA8">
        <w:rPr>
          <w:rFonts w:ascii="Baskerville" w:eastAsia="Times New Roman" w:hAnsi="Baskerville"/>
          <w:lang w:val="en-GB"/>
        </w:rPr>
        <w:fldChar w:fldCharType="begin"/>
      </w:r>
      <w:r w:rsidR="00C43875">
        <w:rPr>
          <w:rFonts w:ascii="Baskerville" w:eastAsia="Times New Roman" w:hAnsi="Baskerville"/>
          <w:lang w:val="en-GB"/>
        </w:rPr>
        <w:instrText xml:space="preserve"> ADDIN ZOTERO_ITEM CSL_CITATION {"citationID":"dg8nBHKn","properties":{"formattedCitation":"(Findlay, 2011: 165)","plainCitation":"(Findlay, 2011: 165)"},"citationItems":[{"id":415,"uris":["http://zotero.org/users/1667517/items/P4B24SUA"],"uri":["http://zotero.org/users/1667517/items/P4B24SUA"],"itemData":{"id":415,"type":"article-journal","title":"An Assessment of Supply and Demand-side Theorizations of International Student Mobility","container-title":"International Migration","page":"162-190","volume":"49","issue":"2","source":"Wiley Online Library","abstract":"As a group of mobile people, international students have been under-studied. This is despite their numerical importance. This paper examines the changing characteristics of international student mobility, differentiating between social demand theories that seek explanation in terms of the power of social and cultural capital in driving middle class families to seek to get their children into the best western universities, and supply-side theories that argue that the global flow of students is powered to a large extent by the financial interests of those who can supply elite higher education opportunities to a world market. Student mobility towards the United Kingdom is used as case study material to investigate these issues.","DOI":"10.1111/j.1468-2435.2010.00643.x","ISSN":"1468-2435","language":"en","author":[{"family":"Findlay","given":"Allan M"}],"issued":{"date-parts":[["2011",4,1]]}},"locator":"165","label":"page"}],"schema":"https://github.com/citation-style-language/schema/raw/master/csl-citation.json"} </w:instrText>
      </w:r>
      <w:r w:rsidR="00D3457E" w:rsidRPr="002B5DA8">
        <w:rPr>
          <w:rFonts w:ascii="Baskerville" w:eastAsia="Times New Roman" w:hAnsi="Baskerville"/>
          <w:lang w:val="en-GB"/>
        </w:rPr>
        <w:fldChar w:fldCharType="separate"/>
      </w:r>
      <w:r w:rsidR="00C43875">
        <w:rPr>
          <w:rFonts w:ascii="Baskerville" w:eastAsia="Times New Roman" w:hAnsi="Baskerville"/>
          <w:noProof/>
          <w:lang w:val="en-GB"/>
        </w:rPr>
        <w:t>(Findlay, 2011: 165)</w:t>
      </w:r>
      <w:r w:rsidR="00D3457E" w:rsidRPr="002B5DA8">
        <w:rPr>
          <w:rFonts w:ascii="Baskerville" w:eastAsia="Times New Roman" w:hAnsi="Baskerville"/>
          <w:lang w:val="en-GB"/>
        </w:rPr>
        <w:fldChar w:fldCharType="end"/>
      </w:r>
      <w:r w:rsidRPr="002B5DA8">
        <w:rPr>
          <w:rFonts w:ascii="Baskerville" w:eastAsia="Times New Roman" w:hAnsi="Baskerville"/>
          <w:lang w:val="en-GB"/>
        </w:rPr>
        <w:t xml:space="preserve"> and thus compensating the supply-side bias of prior work. Yet, it is also important to link these overarching structures to agents’ decision-making processe</w:t>
      </w:r>
      <w:r w:rsidRPr="00CC6444">
        <w:rPr>
          <w:rFonts w:ascii="Baskerville" w:eastAsia="Times New Roman" w:hAnsi="Baskerville"/>
          <w:lang w:val="en-GB"/>
        </w:rPr>
        <w:t xml:space="preserve">s and understand how they come to shape their behaviour. The objective of this paper is to examine the extent and the ways in which such policies factor in mobility choices </w:t>
      </w:r>
      <w:r w:rsidR="00C45D77">
        <w:rPr>
          <w:rFonts w:ascii="Baskerville" w:eastAsia="Times New Roman" w:hAnsi="Baskerville"/>
          <w:lang w:val="en-GB"/>
        </w:rPr>
        <w:t xml:space="preserve">and practices </w:t>
      </w:r>
      <w:r w:rsidRPr="00CC6444">
        <w:rPr>
          <w:rFonts w:ascii="Baskerville" w:eastAsia="Times New Roman" w:hAnsi="Baskerville"/>
          <w:lang w:val="en-GB"/>
        </w:rPr>
        <w:t xml:space="preserve">along academic careers. </w:t>
      </w:r>
      <w:r w:rsidR="00D76F84" w:rsidRPr="00CC6444">
        <w:rPr>
          <w:rFonts w:ascii="Baskerville" w:eastAsia="Times New Roman" w:hAnsi="Baskerville"/>
          <w:lang w:val="en-GB"/>
        </w:rPr>
        <w:t xml:space="preserve">Furthermore, the influence of migration policies on the </w:t>
      </w:r>
      <w:r w:rsidR="00D76F84" w:rsidRPr="00CC6444">
        <w:rPr>
          <w:rFonts w:ascii="Baskerville" w:eastAsia="Times New Roman" w:hAnsi="Baskerville"/>
          <w:i/>
          <w:lang w:val="en-GB"/>
        </w:rPr>
        <w:t>retention</w:t>
      </w:r>
      <w:r w:rsidR="00D76F84" w:rsidRPr="00CC6444">
        <w:rPr>
          <w:rFonts w:ascii="Baskerville" w:eastAsia="Times New Roman" w:hAnsi="Baskerville"/>
          <w:lang w:val="en-GB"/>
        </w:rPr>
        <w:t xml:space="preserve"> of students, academics or </w:t>
      </w:r>
      <w:r w:rsidR="00C45D77" w:rsidRPr="00CC6444">
        <w:rPr>
          <w:rFonts w:ascii="Baskerville" w:eastAsia="Times New Roman" w:hAnsi="Baskerville"/>
          <w:lang w:val="en-GB"/>
        </w:rPr>
        <w:t>highly</w:t>
      </w:r>
      <w:r w:rsidR="00C45D77">
        <w:rPr>
          <w:rFonts w:ascii="Baskerville" w:eastAsia="Times New Roman" w:hAnsi="Baskerville"/>
          <w:lang w:val="en-GB"/>
        </w:rPr>
        <w:t>-</w:t>
      </w:r>
      <w:r w:rsidR="00D76F84" w:rsidRPr="00CC6444">
        <w:rPr>
          <w:rFonts w:ascii="Baskerville" w:eastAsia="Times New Roman" w:hAnsi="Baskerville"/>
          <w:lang w:val="en-GB"/>
        </w:rPr>
        <w:t xml:space="preserve">skilled migrants more generally has so far been understudied.  </w:t>
      </w:r>
    </w:p>
    <w:p w14:paraId="5BD6C125" w14:textId="1D537D40" w:rsidR="0095059D" w:rsidRPr="002B5DA8" w:rsidRDefault="00D3457E" w:rsidP="00AE63C0">
      <w:pPr>
        <w:spacing w:after="120" w:line="276" w:lineRule="auto"/>
        <w:rPr>
          <w:rFonts w:ascii="Baskerville" w:eastAsia="Times New Roman" w:hAnsi="Baskerville"/>
          <w:lang w:val="en-GB"/>
        </w:rPr>
      </w:pPr>
      <w:r w:rsidRPr="00CC6444">
        <w:rPr>
          <w:rFonts w:ascii="Baskerville" w:eastAsia="Times New Roman" w:hAnsi="Baskerville"/>
          <w:lang w:val="en-GB"/>
        </w:rPr>
        <w:lastRenderedPageBreak/>
        <w:t xml:space="preserve">A few prior studies took important steps in this direction. </w:t>
      </w:r>
      <w:r w:rsidR="0008733B" w:rsidRPr="00CC6444">
        <w:rPr>
          <w:rFonts w:ascii="Baskerville" w:eastAsia="Times New Roman" w:hAnsi="Baskerville"/>
          <w:lang w:val="en-GB"/>
        </w:rPr>
        <w:t xml:space="preserve">For example, </w:t>
      </w:r>
      <w:proofErr w:type="spellStart"/>
      <w:r w:rsidRPr="00CC6444">
        <w:rPr>
          <w:rFonts w:ascii="Baskerville" w:eastAsia="Times New Roman" w:hAnsi="Baskerville"/>
          <w:lang w:val="en-GB"/>
        </w:rPr>
        <w:t>Oishi</w:t>
      </w:r>
      <w:proofErr w:type="spellEnd"/>
      <w:r w:rsidRPr="00CC6444">
        <w:rPr>
          <w:rFonts w:ascii="Baskerville" w:eastAsia="Times New Roman" w:hAnsi="Baskerville"/>
          <w:lang w:val="en-GB"/>
        </w:rPr>
        <w:t xml:space="preserve"> </w:t>
      </w:r>
      <w:r w:rsidR="00D76F84" w:rsidRPr="002B5DA8">
        <w:rPr>
          <w:rFonts w:ascii="Baskerville" w:eastAsia="Times New Roman" w:hAnsi="Baskerville"/>
          <w:lang w:val="en-GB"/>
        </w:rPr>
        <w:fldChar w:fldCharType="begin"/>
      </w:r>
      <w:r w:rsidR="00954A3B">
        <w:rPr>
          <w:rFonts w:ascii="Baskerville" w:eastAsia="Times New Roman" w:hAnsi="Baskerville"/>
          <w:lang w:val="en-GB"/>
        </w:rPr>
        <w:instrText xml:space="preserve"> ADDIN ZOTERO_ITEM CSL_CITATION {"citationID":"6ZZMR8UY","properties":{"formattedCitation":"(2012)","plainCitation":"(2012)"},"citationItems":[{"id":185,"uris":["http://zotero.org/users/1667517/items/76FZPUWN"],"uri":["http://zotero.org/users/1667517/items/76FZPUWN"],"itemData":{"id":185,"type":"article-journal","title":"The Limits of Immigration Policies The Challenges of Highly Skilled Migration in Japan","container-title":"American Behavioral Scientist","page":"1080-1100","volume":"56","issue":"8","source":"abs.sagepub.com","abstract":"Despite its open and lenient policies for highly skilled migration, Japan has not been successful in attracting many professionals from overseas. Japanese corporations have also found it difficult to retain migrant professionals. This article, based on qualitative interviews with migrant professionals and corporate managers in the Tokyo metropolitan area, examines why the world’s third largest economy still remains a considerably small magnet for global talent. It also analyzes what kind of individual and institutional factors prevent migrant professionals’ long-term settlement in Japan. The article addresses the limits of immigration policies and emphasizes the importance of reforms in corporate structures, business practices, and overall integration policies in Japan.","DOI":"10.1177/0002764212441787","ISSN":"0002-7642, 1552-3381","journalAbbreviation":"American Behavioral Scientist","language":"en","author":[{"family":"Oishi","given":"Nana"}],"issued":{"date-parts":[["2012",8,1]]}},"suppress-author":true}],"schema":"https://github.com/citation-style-language/schema/raw/master/csl-citation.json"} </w:instrText>
      </w:r>
      <w:r w:rsidR="00D76F84" w:rsidRPr="002B5DA8">
        <w:rPr>
          <w:rFonts w:ascii="Baskerville" w:eastAsia="Times New Roman" w:hAnsi="Baskerville"/>
          <w:lang w:val="en-GB"/>
        </w:rPr>
        <w:fldChar w:fldCharType="separate"/>
      </w:r>
      <w:r w:rsidR="00C43875">
        <w:rPr>
          <w:rFonts w:ascii="Baskerville" w:eastAsia="Times New Roman" w:hAnsi="Baskerville"/>
          <w:noProof/>
          <w:lang w:val="en-GB"/>
        </w:rPr>
        <w:t>(2012)</w:t>
      </w:r>
      <w:r w:rsidR="00D76F84" w:rsidRPr="002B5DA8">
        <w:rPr>
          <w:rFonts w:ascii="Baskerville" w:eastAsia="Times New Roman" w:hAnsi="Baskerville"/>
          <w:lang w:val="en-GB"/>
        </w:rPr>
        <w:fldChar w:fldCharType="end"/>
      </w:r>
      <w:r w:rsidR="00D76F84" w:rsidRPr="002B5DA8">
        <w:rPr>
          <w:rFonts w:ascii="Baskerville" w:eastAsia="Times New Roman" w:hAnsi="Baskerville"/>
          <w:lang w:val="en-GB"/>
        </w:rPr>
        <w:t xml:space="preserve"> </w:t>
      </w:r>
      <w:r w:rsidRPr="002B5DA8">
        <w:rPr>
          <w:rFonts w:ascii="Baskerville" w:eastAsia="Times New Roman" w:hAnsi="Baskerville"/>
          <w:lang w:val="en-GB"/>
        </w:rPr>
        <w:t xml:space="preserve">investigates why the pro-skill policies actively implemented in Japan </w:t>
      </w:r>
      <w:r w:rsidRPr="00CC6444">
        <w:rPr>
          <w:rFonts w:ascii="Baskerville" w:eastAsia="Times New Roman" w:hAnsi="Baskerville"/>
          <w:lang w:val="en-GB"/>
        </w:rPr>
        <w:t xml:space="preserve">did not </w:t>
      </w:r>
      <w:r w:rsidR="007A5E03" w:rsidRPr="00CC6444">
        <w:rPr>
          <w:rFonts w:ascii="Baskerville" w:eastAsia="Times New Roman" w:hAnsi="Baskerville"/>
          <w:lang w:val="en-GB"/>
        </w:rPr>
        <w:t>meet the expected success in attracting overseas professionals</w:t>
      </w:r>
      <w:r w:rsidR="0008733B" w:rsidRPr="00CC6444">
        <w:rPr>
          <w:rFonts w:ascii="Baskerville" w:eastAsia="Times New Roman" w:hAnsi="Baskerville"/>
          <w:lang w:val="en-GB"/>
        </w:rPr>
        <w:t>, finding that</w:t>
      </w:r>
      <w:r w:rsidRPr="00CC6444">
        <w:rPr>
          <w:rFonts w:ascii="Baskerville" w:eastAsia="Times New Roman" w:hAnsi="Baskerville"/>
          <w:lang w:val="en-GB"/>
        </w:rPr>
        <w:t xml:space="preserve"> business practices, the tax and pensions system</w:t>
      </w:r>
      <w:r w:rsidR="00B1078A">
        <w:rPr>
          <w:rFonts w:ascii="Baskerville" w:eastAsia="Times New Roman" w:hAnsi="Baskerville"/>
          <w:lang w:val="en-GB"/>
        </w:rPr>
        <w:t>s</w:t>
      </w:r>
      <w:r w:rsidRPr="00CC6444">
        <w:rPr>
          <w:rFonts w:ascii="Baskerville" w:eastAsia="Times New Roman" w:hAnsi="Baskerville"/>
          <w:lang w:val="en-GB"/>
        </w:rPr>
        <w:t xml:space="preserve"> and other integration policies have a more decisive and deterring effect on the </w:t>
      </w:r>
      <w:r w:rsidR="00B1078A">
        <w:rPr>
          <w:rFonts w:ascii="Baskerville" w:eastAsia="Times New Roman" w:hAnsi="Baskerville"/>
          <w:lang w:val="en-GB"/>
        </w:rPr>
        <w:t>mobility</w:t>
      </w:r>
      <w:r w:rsidRPr="00CC6444">
        <w:rPr>
          <w:rFonts w:ascii="Baskerville" w:eastAsia="Times New Roman" w:hAnsi="Baskerville"/>
          <w:lang w:val="en-GB"/>
        </w:rPr>
        <w:t xml:space="preserve"> of </w:t>
      </w:r>
      <w:r w:rsidR="00C45D77" w:rsidRPr="00CC6444">
        <w:rPr>
          <w:rFonts w:ascii="Baskerville" w:eastAsia="Times New Roman" w:hAnsi="Baskerville"/>
          <w:lang w:val="en-GB"/>
        </w:rPr>
        <w:t>highly</w:t>
      </w:r>
      <w:r w:rsidR="00C45D77">
        <w:rPr>
          <w:rFonts w:ascii="Baskerville" w:eastAsia="Times New Roman" w:hAnsi="Baskerville"/>
          <w:lang w:val="en-GB"/>
        </w:rPr>
        <w:t>-</w:t>
      </w:r>
      <w:r w:rsidR="00D76F84" w:rsidRPr="00CC6444">
        <w:rPr>
          <w:rFonts w:ascii="Baskerville" w:eastAsia="Times New Roman" w:hAnsi="Baskerville"/>
          <w:lang w:val="en-GB"/>
        </w:rPr>
        <w:t xml:space="preserve">skilled foreigners. </w:t>
      </w:r>
      <w:r w:rsidR="0008733B" w:rsidRPr="00CC6444">
        <w:rPr>
          <w:rFonts w:ascii="Baskerville" w:eastAsia="Times New Roman" w:hAnsi="Baskerville"/>
          <w:lang w:val="en-GB"/>
        </w:rPr>
        <w:t xml:space="preserve">The role of post-entry rights is signalled by </w:t>
      </w:r>
      <w:r w:rsidR="00786147" w:rsidRPr="00CC6444">
        <w:rPr>
          <w:rFonts w:ascii="Baskerville" w:eastAsia="Times New Roman" w:hAnsi="Baskerville"/>
          <w:lang w:val="en-GB"/>
        </w:rPr>
        <w:t>Ackers</w:t>
      </w:r>
      <w:r w:rsidR="00880DB6" w:rsidRPr="00CC6444">
        <w:rPr>
          <w:rFonts w:ascii="Baskerville" w:eastAsia="Times New Roman" w:hAnsi="Baskerville"/>
          <w:lang w:val="en-GB"/>
        </w:rPr>
        <w:t xml:space="preserve"> </w:t>
      </w:r>
      <w:r w:rsidR="00880DB6" w:rsidRPr="002B5DA8">
        <w:rPr>
          <w:rFonts w:ascii="Baskerville" w:eastAsia="Times New Roman" w:hAnsi="Baskerville"/>
          <w:lang w:val="en-GB"/>
        </w:rPr>
        <w:fldChar w:fldCharType="begin"/>
      </w:r>
      <w:r w:rsidR="00880DB6" w:rsidRPr="00CC6444">
        <w:rPr>
          <w:rFonts w:ascii="Baskerville" w:eastAsia="Times New Roman" w:hAnsi="Baskerville"/>
          <w:lang w:val="en-GB"/>
        </w:rPr>
        <w:instrText xml:space="preserve"> ADDIN ZOTERO_ITEM CSL_CITATION {"citationID":"LeOX8XZu","properties":{"formattedCitation":"(2005)","plainCitation":"(2005)"},"citationItems":[{"id":850,"uris":["http://zotero.org/groups/344182/items/HUH6FANC"],"uri":["http://zotero.org/groups/344182/items/HUH6FANC"],"itemData":{"id":850,"type":"article-journal","title":"Moving People and Knowledge: Scientific Mobility in the European Union1","container-title":"International Migration","page":"99-131","volume":"43","issue":"5","source":"Wiley Online Library","abstract":"This paper considers the relationship between highly skilled scientific migration (HSM) and the transfer of knowledge within the European Union (EU). To understand these processes we need to conceptualize the phenomenon and then develop appropriate operational tools. HSM engages two key concepts: (1) the concept of skill or knowledge; and (2) the concept of migration. nalysing the impact of HSM requires an understanding of who is moving (and the quality of their skills) and the nature of their migration. This might include consideration of the direction of flows; their frequency, duration, and permanency; and the propensity to return. In order to evaluate the impact of these processes on the regions concerned and develop appropriate policy responses, we need to examine the relationship between scientific mobility and the transfer of knowledge. Much existing literature focuses on the size and direction of migratory flows assuming a clear correlation between human mobility and the transfer of knowledge to identify the “winning” and “losing” regions. More recent work emphasizing “circulation”. questions these assumptions and suggests that flows may not be unidirectional, homogenous, or permanent and may be mitigated by certain “compensatory” mechanisms This article considers some of the issues raised in the literature and the ways in which the variables identified may interact to shape these relationships with important implications for sending and receiving countries and individual scientists. This article does not endeavour to present new conclusions. Drawing on a pilot project concerned with the mobility of Italian scientists, it begins to map out a research agenda capable of informing a new study of scientific migration in the context of EU enlargement that may potentially inform other research in this field.","DOI":"10.1111/j.1468-2435.2005.00343.x","ISSN":"1468-2435","shortTitle":"Moving People and Knowledge","language":"en","author":[{"family":"Ackers","given":"Louise"}],"issued":{"date-parts":[["2005",12,1]]},"accessed":{"date-parts":[["2014",7,24]]}},"suppress-author":true}],"schema":"https://github.com/citation-style-language/schema/raw/master/csl-citation.json"} </w:instrText>
      </w:r>
      <w:r w:rsidR="00880DB6" w:rsidRPr="002B5DA8">
        <w:rPr>
          <w:rFonts w:ascii="Baskerville" w:eastAsia="Times New Roman" w:hAnsi="Baskerville"/>
          <w:lang w:val="en-GB"/>
        </w:rPr>
        <w:fldChar w:fldCharType="separate"/>
      </w:r>
      <w:r w:rsidR="00C43875">
        <w:rPr>
          <w:rFonts w:ascii="Baskerville" w:eastAsia="Times New Roman" w:hAnsi="Baskerville"/>
          <w:noProof/>
          <w:lang w:val="en-GB"/>
        </w:rPr>
        <w:t>(2005)</w:t>
      </w:r>
      <w:r w:rsidR="00880DB6" w:rsidRPr="002B5DA8">
        <w:rPr>
          <w:rFonts w:ascii="Baskerville" w:eastAsia="Times New Roman" w:hAnsi="Baskerville"/>
          <w:lang w:val="en-GB"/>
        </w:rPr>
        <w:fldChar w:fldCharType="end"/>
      </w:r>
      <w:r w:rsidR="00786147" w:rsidRPr="002B5DA8">
        <w:rPr>
          <w:rFonts w:ascii="Baskerville" w:eastAsia="Times New Roman" w:hAnsi="Baskerville"/>
          <w:lang w:val="en-GB"/>
        </w:rPr>
        <w:t xml:space="preserve"> </w:t>
      </w:r>
      <w:r w:rsidR="0008733B" w:rsidRPr="002B5DA8">
        <w:rPr>
          <w:rFonts w:ascii="Baskerville" w:eastAsia="Times New Roman" w:hAnsi="Baskerville"/>
          <w:lang w:val="en-GB"/>
        </w:rPr>
        <w:t>when looking at how</w:t>
      </w:r>
      <w:r w:rsidR="00786147" w:rsidRPr="002B5DA8">
        <w:rPr>
          <w:rFonts w:ascii="Baskerville" w:eastAsia="Times New Roman" w:hAnsi="Baskerville"/>
          <w:lang w:val="en-GB"/>
        </w:rPr>
        <w:t xml:space="preserve"> </w:t>
      </w:r>
      <w:r w:rsidR="00C17AAB">
        <w:rPr>
          <w:rFonts w:ascii="Baskerville" w:eastAsia="Times New Roman" w:hAnsi="Baskerville"/>
          <w:lang w:val="en-GB"/>
        </w:rPr>
        <w:t xml:space="preserve">access to </w:t>
      </w:r>
      <w:r w:rsidR="00786147" w:rsidRPr="002B5DA8">
        <w:rPr>
          <w:rFonts w:ascii="Baskerville" w:eastAsia="Times New Roman" w:hAnsi="Baskerville"/>
          <w:lang w:val="en-GB"/>
        </w:rPr>
        <w:t xml:space="preserve">citizenship is important for the retention of scientists in Europe, given that they </w:t>
      </w:r>
      <w:r w:rsidR="00C63D1D">
        <w:rPr>
          <w:rFonts w:ascii="Baskerville" w:eastAsia="Times New Roman" w:hAnsi="Baskerville"/>
          <w:lang w:val="en-GB"/>
        </w:rPr>
        <w:t>“</w:t>
      </w:r>
      <w:r w:rsidR="00786147" w:rsidRPr="002B5DA8">
        <w:rPr>
          <w:rFonts w:ascii="Baskerville" w:eastAsia="Times New Roman" w:hAnsi="Baskerville"/>
          <w:lang w:val="en-GB"/>
        </w:rPr>
        <w:t>need to reassure themselves that their m</w:t>
      </w:r>
      <w:r w:rsidR="00786147" w:rsidRPr="00CC6444">
        <w:rPr>
          <w:rFonts w:ascii="Baskerville" w:eastAsia="Times New Roman" w:hAnsi="Baskerville"/>
          <w:lang w:val="en-GB"/>
        </w:rPr>
        <w:t>obility will not jeopardize their own citizenship status, their partner’s right to work, and the wider family social entitlement</w:t>
      </w:r>
      <w:r w:rsidR="00C63D1D">
        <w:rPr>
          <w:rFonts w:ascii="Baskerville" w:eastAsia="Times New Roman" w:hAnsi="Baskerville"/>
          <w:lang w:val="en-GB"/>
        </w:rPr>
        <w:t>”</w:t>
      </w:r>
      <w:r w:rsidR="00786147" w:rsidRPr="00CC6444">
        <w:rPr>
          <w:rFonts w:ascii="Baskerville" w:eastAsia="Times New Roman" w:hAnsi="Baskerville"/>
          <w:lang w:val="en-GB"/>
        </w:rPr>
        <w:t xml:space="preserve"> </w:t>
      </w:r>
      <w:r w:rsidR="00880DB6" w:rsidRPr="002B5DA8">
        <w:rPr>
          <w:rFonts w:ascii="Baskerville" w:eastAsia="Times New Roman" w:hAnsi="Baskerville"/>
          <w:lang w:val="en-GB"/>
        </w:rPr>
        <w:fldChar w:fldCharType="begin"/>
      </w:r>
      <w:r w:rsidR="00C43875">
        <w:rPr>
          <w:rFonts w:ascii="Baskerville" w:eastAsia="Times New Roman" w:hAnsi="Baskerville"/>
          <w:lang w:val="en-GB"/>
        </w:rPr>
        <w:instrText xml:space="preserve"> ADDIN ZOTERO_ITEM CSL_CITATION {"citationID":"nlLho1ow","properties":{"formattedCitation":"(Ackers, 2005: 114)","plainCitation":"(Ackers, 2005: 114)"},"citationItems":[{"id":850,"uris":["http://zotero.org/groups/344182/items/HUH6FANC"],"uri":["http://zotero.org/groups/344182/items/HUH6FANC"],"itemData":{"id":850,"type":"article-journal","title":"Moving People and Knowledge: Scientific Mobility in the European Union1","container-title":"International Migration","page":"99-131","volume":"43","issue":"5","source":"Wiley Online Library","abstract":"This paper considers the relationship between highly skilled scientific migration (HSM) and the transfer of knowledge within the European Union (EU). To understand these processes we need to conceptualize the phenomenon and then develop appropriate operational tools. HSM engages two key concepts: (1) the concept of skill or knowledge; and (2) the concept of migration. nalysing the impact of HSM requires an understanding of who is moving (and the quality of their skills) and the nature of their migration. This might include consideration of the direction of flows; their frequency, duration, and permanency; and the propensity to return. In order to evaluate the impact of these processes on the regions concerned and develop appropriate policy responses, we need to examine the relationship between scientific mobility and the transfer of knowledge. Much existing literature focuses on the size and direction of migratory flows assuming a clear correlation between human mobility and the transfer of knowledge to identify the “winning” and “losing” regions. More recent work emphasizing “circulation”. questions these assumptions and suggests that flows may not be unidirectional, homogenous, or permanent and may be mitigated by certain “compensatory” mechanisms This article considers some of the issues raised in the literature and the ways in which the variables identified may interact to shape these relationships with important implications for sending and receiving countries and individual scientists. This article does not endeavour to present new conclusions. Drawing on a pilot project concerned with the mobility of Italian scientists, it begins to map out a research agenda capable of informing a new study of scientific migration in the context of EU enlargement that may potentially inform other research in this field.","DOI":"10.1111/j.1468-2435.2005.00343.x","ISSN":"1468-2435","shortTitle":"Moving People and Knowledge","language":"en","author":[{"family":"Ackers","given":"Louise"}],"issued":{"date-parts":[["2005",12,1]]},"accessed":{"date-parts":[["2014",7,24]]}},"locator":"114","label":"page"}],"schema":"https://github.com/citation-style-language/schema/raw/master/csl-citation.json"} </w:instrText>
      </w:r>
      <w:r w:rsidR="00880DB6" w:rsidRPr="002B5DA8">
        <w:rPr>
          <w:rFonts w:ascii="Baskerville" w:eastAsia="Times New Roman" w:hAnsi="Baskerville"/>
          <w:lang w:val="en-GB"/>
        </w:rPr>
        <w:fldChar w:fldCharType="separate"/>
      </w:r>
      <w:r w:rsidR="00C43875">
        <w:rPr>
          <w:rFonts w:ascii="Baskerville" w:eastAsia="Times New Roman" w:hAnsi="Baskerville"/>
          <w:noProof/>
          <w:lang w:val="en-GB"/>
        </w:rPr>
        <w:t>(Ackers, 2005: 114)</w:t>
      </w:r>
      <w:r w:rsidR="00880DB6" w:rsidRPr="002B5DA8">
        <w:rPr>
          <w:rFonts w:ascii="Baskerville" w:eastAsia="Times New Roman" w:hAnsi="Baskerville"/>
          <w:lang w:val="en-GB"/>
        </w:rPr>
        <w:fldChar w:fldCharType="end"/>
      </w:r>
      <w:r w:rsidR="00880DB6" w:rsidRPr="002B5DA8">
        <w:rPr>
          <w:rFonts w:ascii="Baskerville" w:eastAsia="Times New Roman" w:hAnsi="Baskerville"/>
          <w:lang w:val="en-GB"/>
        </w:rPr>
        <w:t xml:space="preserve">. </w:t>
      </w:r>
      <w:r w:rsidR="0095059D" w:rsidRPr="00C45D77">
        <w:rPr>
          <w:rFonts w:ascii="Baskerville" w:hAnsi="Baskerville" w:cs="Baskerville"/>
          <w:color w:val="141413"/>
          <w:lang w:val="en-GB"/>
        </w:rPr>
        <w:t xml:space="preserve">In </w:t>
      </w:r>
      <w:r w:rsidR="003F2BA7" w:rsidRPr="002B5DA8">
        <w:rPr>
          <w:rFonts w:ascii="Baskerville" w:hAnsi="Baskerville" w:cs="Baskerville"/>
          <w:color w:val="141413"/>
          <w:lang w:val="en-GB"/>
        </w:rPr>
        <w:t>analysing</w:t>
      </w:r>
      <w:r w:rsidR="0095059D" w:rsidRPr="00C45D77">
        <w:rPr>
          <w:rFonts w:ascii="Baskerville" w:hAnsi="Baskerville" w:cs="Baskerville"/>
          <w:color w:val="141413"/>
          <w:lang w:val="en-GB"/>
        </w:rPr>
        <w:t xml:space="preserve"> the decision-making process behind Indian scientists’ return to their home country, Sabharwal and Varma </w:t>
      </w:r>
      <w:r w:rsidR="0095059D" w:rsidRPr="00C45D77">
        <w:rPr>
          <w:rFonts w:ascii="Baskerville" w:hAnsi="Baskerville" w:cs="Baskerville"/>
          <w:color w:val="141413"/>
          <w:lang w:val="en-GB"/>
        </w:rPr>
        <w:fldChar w:fldCharType="begin"/>
      </w:r>
      <w:r w:rsidR="00954A3B">
        <w:rPr>
          <w:rFonts w:ascii="Baskerville" w:hAnsi="Baskerville" w:cs="Baskerville"/>
          <w:color w:val="141413"/>
          <w:lang w:val="en-GB"/>
        </w:rPr>
        <w:instrText xml:space="preserve"> ADDIN ZOTERO_ITEM CSL_CITATION {"citationID":"MU6MG5FX","properties":{"formattedCitation":"(2016)","plainCitation":"(2016)"},"citationItems":[{"id":456,"uris":["http://zotero.org/users/1667517/items/SQQ5ZM9K"],"uri":["http://zotero.org/users/1667517/items/SQQ5ZM9K"],"itemData":{"id":456,"type":"article-journal","title":"Return Migration to India: Decision-Making among Academic Engineers and Scientists","container-title":"International Migration","page":"177-190","volume":"54","issue":"4","source":"Wiley Online Library","abstract":"The decision-making process among migrants, whether to leave their country of birth for a foreign country or deciding to return to their native country is complex and laden with challenges. This article seeks to understand the decision-making process by which immigrant engineers and scientists select to return to India after study and work in the United States. It is based on in-depth interviews conducted with 54 returned engineers and scientists. Results indicate that the decision to return is anything but a linear process as highlighted in rational choice theory. Prospect and planned behaviour theories are better positioned to explain the decision-making process among returned migrant engineers and scientists.","DOI":"10.1111/imig.12265","ISSN":"1468-2435","shortTitle":"Return Migration to India","journalAbbreviation":"Int Migr","language":"en","author":[{"family":"Sabharwal","given":"Meghna"},{"family":"Varma","given":"Roli"}],"issued":{"date-parts":[["2016",8,1]]}},"suppress-author":true}],"schema":"https://github.com/citation-style-language/schema/raw/master/csl-citation.json"} </w:instrText>
      </w:r>
      <w:r w:rsidR="0095059D" w:rsidRPr="00C45D77">
        <w:rPr>
          <w:rFonts w:ascii="Baskerville" w:hAnsi="Baskerville" w:cs="Baskerville"/>
          <w:color w:val="141413"/>
          <w:lang w:val="en-GB"/>
        </w:rPr>
        <w:fldChar w:fldCharType="separate"/>
      </w:r>
      <w:r w:rsidR="00C43875">
        <w:rPr>
          <w:rFonts w:ascii="Baskerville" w:hAnsi="Baskerville" w:cs="Baskerville"/>
          <w:noProof/>
          <w:color w:val="141413"/>
          <w:lang w:val="en-GB"/>
        </w:rPr>
        <w:t>(2016)</w:t>
      </w:r>
      <w:r w:rsidR="0095059D" w:rsidRPr="00C45D77">
        <w:rPr>
          <w:rFonts w:ascii="Baskerville" w:hAnsi="Baskerville" w:cs="Baskerville"/>
          <w:color w:val="141413"/>
          <w:lang w:val="en-GB"/>
        </w:rPr>
        <w:fldChar w:fldCharType="end"/>
      </w:r>
      <w:r w:rsidR="0095059D" w:rsidRPr="00C45D77">
        <w:rPr>
          <w:rFonts w:ascii="Baskerville" w:hAnsi="Baskerville" w:cs="Baskerville"/>
          <w:color w:val="141413"/>
          <w:lang w:val="en-GB"/>
        </w:rPr>
        <w:t xml:space="preserve"> find that issues linked to immigration status were of central importance</w:t>
      </w:r>
      <w:r w:rsidR="004F5D13">
        <w:rPr>
          <w:rFonts w:ascii="Baskerville" w:hAnsi="Baskerville" w:cs="Baskerville"/>
          <w:color w:val="141413"/>
          <w:lang w:val="en-GB"/>
        </w:rPr>
        <w:t xml:space="preserve"> to return to India (e.g</w:t>
      </w:r>
      <w:r w:rsidR="0095059D" w:rsidRPr="00C45D77">
        <w:rPr>
          <w:rFonts w:ascii="Baskerville" w:hAnsi="Baskerville" w:cs="Baskerville"/>
          <w:color w:val="141413"/>
          <w:lang w:val="en-GB"/>
        </w:rPr>
        <w:t>. delays in getting the Green Card, spouses’ inability to obtain a work permit</w:t>
      </w:r>
      <w:r w:rsidR="004F5D13">
        <w:rPr>
          <w:rFonts w:ascii="Baskerville" w:hAnsi="Baskerville" w:cs="Baskerville"/>
          <w:color w:val="141413"/>
          <w:lang w:val="en-GB"/>
        </w:rPr>
        <w:t>, visa for parents).</w:t>
      </w:r>
    </w:p>
    <w:p w14:paraId="58BC9E74" w14:textId="4A5D6A27" w:rsidR="00786147" w:rsidRPr="002B5DA8" w:rsidRDefault="00786147" w:rsidP="001752CF">
      <w:pPr>
        <w:spacing w:after="120" w:line="276" w:lineRule="auto"/>
        <w:rPr>
          <w:rFonts w:ascii="Baskerville" w:eastAsia="Times New Roman" w:hAnsi="Baskerville"/>
          <w:lang w:val="en-GB"/>
        </w:rPr>
      </w:pPr>
      <w:r w:rsidRPr="00CC6444">
        <w:rPr>
          <w:rFonts w:ascii="Baskerville" w:eastAsia="Times New Roman" w:hAnsi="Baskerville"/>
          <w:lang w:val="en-GB"/>
        </w:rPr>
        <w:t xml:space="preserve">While the studies discussed above conduct, to some extent, an empirical analysis of the role of policies in migration </w:t>
      </w:r>
      <w:r w:rsidR="00BA4B14">
        <w:rPr>
          <w:rFonts w:ascii="Baskerville" w:eastAsia="Times New Roman" w:hAnsi="Baskerville"/>
          <w:lang w:val="en-GB"/>
        </w:rPr>
        <w:t>trajectories</w:t>
      </w:r>
      <w:r w:rsidRPr="00CC6444">
        <w:rPr>
          <w:rFonts w:ascii="Baskerville" w:eastAsia="Times New Roman" w:hAnsi="Baskerville"/>
          <w:lang w:val="en-GB"/>
        </w:rPr>
        <w:t>, they do not make an attempt to theoretically distinguish the different mechanisms through which these may operate. In this paper we argue, following Carling</w:t>
      </w:r>
      <w:r w:rsidR="00C57E5F" w:rsidRPr="00CC6444">
        <w:rPr>
          <w:rFonts w:ascii="Baskerville" w:eastAsia="Times New Roman" w:hAnsi="Baskerville"/>
          <w:lang w:val="en-GB"/>
        </w:rPr>
        <w:t xml:space="preserve"> </w:t>
      </w:r>
      <w:r w:rsidR="00293B7B" w:rsidRPr="002B5DA8">
        <w:rPr>
          <w:rFonts w:ascii="Baskerville" w:eastAsia="Times New Roman" w:hAnsi="Baskerville"/>
          <w:lang w:val="en-GB"/>
        </w:rPr>
        <w:fldChar w:fldCharType="begin"/>
      </w:r>
      <w:r w:rsidR="00954A3B">
        <w:rPr>
          <w:rFonts w:ascii="Baskerville" w:eastAsia="Times New Roman" w:hAnsi="Baskerville"/>
          <w:lang w:val="en-GB"/>
        </w:rPr>
        <w:instrText xml:space="preserve"> ADDIN ZOTERO_ITEM CSL_CITATION {"citationID":"41jhcW0u","properties":{"formattedCitation":"(2002)","plainCitation":"(2002)"},"citationItems":[{"id":238,"uris":["http://zotero.org/users/1667517/items/BKSIKX4Q"],"uri":["http://zotero.org/users/1667517/items/BKSIKX4Q"],"itemData":{"id":238,"type":"article-journal","title":"Migration in the age of involuntary immobility: Theoretical reflections and Cape Verdean experiences","container-title":"Journal of Ethnic and Migration Studies","page":"5-42","volume":"28","issue":"1","source":"Taylor and Francis+NEJM","abstract":"Our times are characterised by involuntary immobility as much as by large migration flows. The sheer number of people wishing to migrate but not being able to do so indicates that migration must be analysed in the light of restrictive immigration policies. This article suggests that insights can be gained by addressing the aspiration and ability to migrate separately. On the basis of a case study of emigration from Cape Verde, the article first examines how aspirations are formed in the interplay between people's individual characteristics and their common emigration environment. It then proceeds to investigate how potential migrants' ability to migrate is determined in their encounter with the immigration interface. This involves a series of barriers and constraints which each potential migrant is differently equipped to overcome. The aspiration/ability model is proposed as a framework for analyses of migration and non-migration at a time when mobility itself has become an important stratifying factor.","DOI":"10.1080/13691830120103912","ISSN":"1369-183X","shortTitle":"Migration in the age of involuntary immobility","author":[{"family":"Carling","given":"J</w:instrText>
      </w:r>
      <w:r w:rsidR="00954A3B">
        <w:rPr>
          <w:rFonts w:ascii="MS Mincho" w:eastAsia="MS Mincho" w:hAnsi="MS Mincho" w:cs="MS Mincho"/>
          <w:lang w:val="en-GB"/>
        </w:rPr>
        <w:instrText>⊘</w:instrText>
      </w:r>
      <w:r w:rsidR="00954A3B">
        <w:rPr>
          <w:rFonts w:ascii="Baskerville" w:eastAsia="Times New Roman" w:hAnsi="Baskerville"/>
          <w:lang w:val="en-GB"/>
        </w:rPr>
        <w:instrText xml:space="preserve">rgen"}],"issued":{"date-parts":[["2002",1,1]]}},"suppress-author":true}],"schema":"https://github.com/citation-style-language/schema/raw/master/csl-citation.json"} </w:instrText>
      </w:r>
      <w:r w:rsidR="00293B7B" w:rsidRPr="002B5DA8">
        <w:rPr>
          <w:rFonts w:ascii="Baskerville" w:eastAsia="Times New Roman" w:hAnsi="Baskerville"/>
          <w:lang w:val="en-GB"/>
        </w:rPr>
        <w:fldChar w:fldCharType="separate"/>
      </w:r>
      <w:r w:rsidR="00C43875">
        <w:rPr>
          <w:rFonts w:ascii="Baskerville" w:eastAsia="Times New Roman" w:hAnsi="Baskerville"/>
          <w:noProof/>
          <w:lang w:val="en-GB"/>
        </w:rPr>
        <w:t>(2002)</w:t>
      </w:r>
      <w:r w:rsidR="00293B7B" w:rsidRPr="002B5DA8">
        <w:rPr>
          <w:rFonts w:ascii="Baskerville" w:eastAsia="Times New Roman" w:hAnsi="Baskerville"/>
          <w:lang w:val="en-GB"/>
        </w:rPr>
        <w:fldChar w:fldCharType="end"/>
      </w:r>
      <w:r w:rsidR="00AE63C0" w:rsidRPr="002B5DA8">
        <w:rPr>
          <w:rFonts w:ascii="Baskerville" w:eastAsia="Times New Roman" w:hAnsi="Baskerville"/>
          <w:lang w:val="en-GB"/>
        </w:rPr>
        <w:t>,</w:t>
      </w:r>
      <w:r w:rsidRPr="002B5DA8">
        <w:rPr>
          <w:rFonts w:ascii="Baskerville" w:eastAsia="Times New Roman" w:hAnsi="Baskerville"/>
          <w:lang w:val="en-GB"/>
        </w:rPr>
        <w:t xml:space="preserve"> that insights on </w:t>
      </w:r>
      <w:r w:rsidR="00A70A0C">
        <w:rPr>
          <w:rFonts w:ascii="Baskerville" w:eastAsia="Times New Roman" w:hAnsi="Baskerville"/>
          <w:lang w:val="en-GB"/>
        </w:rPr>
        <w:t>these mechanisms</w:t>
      </w:r>
      <w:r w:rsidRPr="002B5DA8">
        <w:rPr>
          <w:rFonts w:ascii="Baskerville" w:eastAsia="Times New Roman" w:hAnsi="Baskerville"/>
          <w:lang w:val="en-GB"/>
        </w:rPr>
        <w:t xml:space="preserve"> can be gained by “addressing the </w:t>
      </w:r>
      <w:r w:rsidRPr="00CC6444">
        <w:rPr>
          <w:rFonts w:ascii="Baskerville" w:eastAsia="Times New Roman" w:hAnsi="Baskerville"/>
          <w:i/>
          <w:lang w:val="en-GB"/>
        </w:rPr>
        <w:t>aspirations</w:t>
      </w:r>
      <w:r w:rsidRPr="00CC6444">
        <w:rPr>
          <w:rFonts w:ascii="Baskerville" w:eastAsia="Times New Roman" w:hAnsi="Baskerville"/>
          <w:lang w:val="en-GB"/>
        </w:rPr>
        <w:t xml:space="preserve"> and </w:t>
      </w:r>
      <w:r w:rsidRPr="00CC6444">
        <w:rPr>
          <w:rFonts w:ascii="Baskerville" w:eastAsia="Times New Roman" w:hAnsi="Baskerville"/>
          <w:i/>
          <w:lang w:val="en-GB"/>
        </w:rPr>
        <w:t>ability</w:t>
      </w:r>
      <w:r w:rsidRPr="00CC6444">
        <w:rPr>
          <w:rFonts w:ascii="Baskerville" w:eastAsia="Times New Roman" w:hAnsi="Baskerville"/>
          <w:lang w:val="en-GB"/>
        </w:rPr>
        <w:t xml:space="preserve"> to move separately” (2002: p.5). Having an aspiration to migrate has been defined as believing that migration is preferable to non-migration. However, only some among those who aspire to migrate will also have the ability to do so </w:t>
      </w:r>
      <w:r w:rsidR="00880DB6" w:rsidRPr="002B5DA8">
        <w:rPr>
          <w:rFonts w:ascii="Baskerville" w:eastAsia="Times New Roman" w:hAnsi="Baskerville"/>
          <w:lang w:val="en-GB"/>
        </w:rPr>
        <w:fldChar w:fldCharType="begin"/>
      </w:r>
      <w:r w:rsidR="006775CB">
        <w:rPr>
          <w:rFonts w:ascii="Baskerville" w:eastAsia="Times New Roman" w:hAnsi="Baskerville"/>
          <w:lang w:val="en-GB"/>
        </w:rPr>
        <w:instrText xml:space="preserve"> ADDIN ZOTERO_ITEM CSL_CITATION {"citationID":"RjyA3lK2","properties":{"formattedCitation":"(Carling, 2002; de Haas, 2010)","plainCitation":"(Carling, 2002; de Haas, 2010)"},"citationItems":[{"id":238,"uris":["http://zotero.org/users/1667517/items/BKSIKX4Q"],"uri":["http://zotero.org/users/1667517/items/BKSIKX4Q"],"itemData":{"id":238,"type":"article-journal","title":"Migration in the age of involuntary immobility: Theoretical reflections and Cape Verdean experiences","container-title":"Journal of Ethnic and Migration Studies","page":"5-42","volume":"28","issue":"1","source":"Taylor and Francis+NEJM","abstract":"Our times are characterised by involuntary immobility as much as by large migration flows. The sheer number of people wishing to migrate but not being able to do so indicates that migration must be analysed in the light of restrictive immigration policies. This article suggests that insights can be gained by addressing the aspiration and ability to migrate separately. On the basis of a case study of emigration from Cape Verde, the article first examines how aspirations are formed in the interplay between people's individual characteristics and their common emigration environment. It then proceeds to investigate how potential migrants' ability to migrate is determined in their encounter with the immigration interface. This involves a series of barriers and constraints which each potential migrant is differently equipped to overcome. The aspiration/ability model is proposed as a framework for analyses of migration and non-migration at a time when mobility itself has become an important stratifying factor.","DOI":"10.1080/13691830120103912","ISSN":"1369-183X","shortTitle":"Migration in the age of involuntary immobility","author":[{"family":"Carling","given":"J</w:instrText>
      </w:r>
      <w:r w:rsidR="006775CB">
        <w:rPr>
          <w:rFonts w:ascii="MS Mincho" w:eastAsia="MS Mincho" w:hAnsi="MS Mincho" w:cs="MS Mincho"/>
          <w:lang w:val="en-GB"/>
        </w:rPr>
        <w:instrText>⊘</w:instrText>
      </w:r>
      <w:r w:rsidR="006775CB">
        <w:rPr>
          <w:rFonts w:ascii="Baskerville" w:eastAsia="Times New Roman" w:hAnsi="Baskerville"/>
          <w:lang w:val="en-GB"/>
        </w:rPr>
        <w:instrText xml:space="preserve">rgen"}],"issued":{"date-parts":[["2002",1,1]]}}},{"id":373,"uris":["http://zotero.org/users/1667517/items/KIIHQ4E5"],"uri":["http://zotero.org/users/1667517/items/KIIHQ4E5"],"itemData":{"id":373,"type":"article-journal","title":"The Internal Dynamics of Migration Processes: A Theoretical Inquiry","container-title":"Journal of Ethnic and Migration Studies","page":"1587-1617","volume":"36","issue":"10","source":"Taylor and Francis+NEJM","abstract":"The migration literature has identified various feedback mechanisms which explain why, once started, migration processes tend to become partly self-perpetuating, leading to the formation of migrant networks and migration systems. However, existing theories on the internal dynamics of migration processes are characterised by three fundamental weaknesses. First, their focus on migrant networks coincides with a neglect of indirect feedback dynamics that operate through the impact of migration on the sending and receiving contexts, changing the initial conditions under which migration takes place. Second, existing theories are unable to explain why most initial migration moves do not lead to network migration and migration system formation. Third, their largely circular logic reveals an inability to conceptualise which migration-undermining feedback mechanisms may counteract migration-facilitating feedback dynamics and which may explain the endogenous decline of established migration systems. By drawing on various disciplinary strands of migration theory and by applying insights from the critical social capital literature, this paper proposes a conceptual framework on the internal dynamics of migration processes by elaborating a set of hypotheses on the various migration-facilitating and migration-undermining feedback mechanisms at play in the various trajectories and stages of migration system formation and decline.","DOI":"10.1080/1369183X.2010.489361","ISSN":"1369-183X","shortTitle":"The Internal Dynamics of Migration Processes","author":[{"family":"Haas","given":"Hein","non-dropping-particle":"de"}],"issued":{"date-parts":[["2010",6,29]]}}}],"schema":"https://github.com/citation-style-language/schema/raw/master/csl-citation.json"} </w:instrText>
      </w:r>
      <w:r w:rsidR="00880DB6" w:rsidRPr="002B5DA8">
        <w:rPr>
          <w:rFonts w:ascii="Baskerville" w:eastAsia="Times New Roman" w:hAnsi="Baskerville"/>
          <w:lang w:val="en-GB"/>
        </w:rPr>
        <w:fldChar w:fldCharType="separate"/>
      </w:r>
      <w:r w:rsidR="00C43875">
        <w:rPr>
          <w:rFonts w:ascii="Baskerville" w:eastAsia="Times New Roman" w:hAnsi="Baskerville"/>
          <w:noProof/>
          <w:lang w:val="en-GB"/>
        </w:rPr>
        <w:t>(Carling, 2002; de Haas, 2010)</w:t>
      </w:r>
      <w:r w:rsidR="00880DB6" w:rsidRPr="002B5DA8">
        <w:rPr>
          <w:rFonts w:ascii="Baskerville" w:eastAsia="Times New Roman" w:hAnsi="Baskerville"/>
          <w:lang w:val="en-GB"/>
        </w:rPr>
        <w:fldChar w:fldCharType="end"/>
      </w:r>
      <w:r w:rsidRPr="002B5DA8">
        <w:rPr>
          <w:rFonts w:ascii="Baskerville" w:eastAsia="Times New Roman" w:hAnsi="Baskerville"/>
          <w:lang w:val="en-GB"/>
        </w:rPr>
        <w:t>. In Carling’s study of low-skilled migration from Cape Verde, immigration regulations act as one of the barriers to migration, preventing some of the potential migrants from moving to their desired destination. They thus</w:t>
      </w:r>
      <w:r w:rsidRPr="00CC6444">
        <w:rPr>
          <w:rFonts w:ascii="Baskerville" w:eastAsia="Times New Roman" w:hAnsi="Baskerville"/>
          <w:lang w:val="en-GB"/>
        </w:rPr>
        <w:t xml:space="preserve"> curb the </w:t>
      </w:r>
      <w:r w:rsidRPr="00CC6444">
        <w:rPr>
          <w:rFonts w:ascii="Baskerville" w:eastAsia="Times New Roman" w:hAnsi="Baskerville"/>
          <w:i/>
          <w:lang w:val="en-GB"/>
        </w:rPr>
        <w:t>ability</w:t>
      </w:r>
      <w:r w:rsidRPr="00CC6444">
        <w:rPr>
          <w:rFonts w:ascii="Baskerville" w:eastAsia="Times New Roman" w:hAnsi="Baskerville"/>
          <w:lang w:val="en-GB"/>
        </w:rPr>
        <w:t xml:space="preserve"> to migrate. In contrast, Favell’s </w:t>
      </w:r>
      <w:r w:rsidR="007F1F27" w:rsidRPr="002B5DA8">
        <w:rPr>
          <w:rFonts w:ascii="Baskerville" w:eastAsia="Times New Roman" w:hAnsi="Baskerville"/>
          <w:lang w:val="en-GB"/>
        </w:rPr>
        <w:fldChar w:fldCharType="begin"/>
      </w:r>
      <w:r w:rsidR="00954A3B">
        <w:rPr>
          <w:rFonts w:ascii="Baskerville" w:eastAsia="Times New Roman" w:hAnsi="Baskerville"/>
          <w:lang w:val="en-GB"/>
        </w:rPr>
        <w:instrText xml:space="preserve"> ADDIN ZOTERO_ITEM CSL_CITATION {"citationID":"tetuDf50","properties":{"formattedCitation":"(2008)","plainCitation":"(2008)"},"citationItems":[{"id":258,"uris":["http://zotero.org/users/1667517/items/CZZPKP7E"],"uri":["http://zotero.org/users/1667517/items/CZZPKP7E"],"itemData":{"id":258,"type":"book","title":"Eurostars and Eurocities","publisher":"Blackwell Publishing Ltd","publisher-place":"Oxford, UK","source":"CrossRef","event-place":"Oxford, UK","URL":"http://doi.wiley.com/10.1002/9780470712818","ISBN":"978-0-470-71281-8","language":"en","editor":[{"family":"Favell","given":"Adrian"}],"issued":{"date-parts":[["2008",1,1]]},"accessed":{"date-parts":[["2016",9,19]]}},"suppress-author":true}],"schema":"https://github.com/citation-style-language/schema/raw/master/csl-citation.json"} </w:instrText>
      </w:r>
      <w:r w:rsidR="007F1F27" w:rsidRPr="002B5DA8">
        <w:rPr>
          <w:rFonts w:ascii="Baskerville" w:eastAsia="Times New Roman" w:hAnsi="Baskerville"/>
          <w:lang w:val="en-GB"/>
        </w:rPr>
        <w:fldChar w:fldCharType="separate"/>
      </w:r>
      <w:r w:rsidR="00C43875">
        <w:rPr>
          <w:rFonts w:ascii="Baskerville" w:eastAsia="Times New Roman" w:hAnsi="Baskerville"/>
          <w:noProof/>
          <w:lang w:val="en-GB"/>
        </w:rPr>
        <w:t>(2008)</w:t>
      </w:r>
      <w:r w:rsidR="007F1F27" w:rsidRPr="002B5DA8">
        <w:rPr>
          <w:rFonts w:ascii="Baskerville" w:eastAsia="Times New Roman" w:hAnsi="Baskerville"/>
          <w:lang w:val="en-GB"/>
        </w:rPr>
        <w:fldChar w:fldCharType="end"/>
      </w:r>
      <w:r w:rsidR="007F1F27" w:rsidRPr="002B5DA8">
        <w:rPr>
          <w:rFonts w:ascii="Baskerville" w:eastAsia="Times New Roman" w:hAnsi="Baskerville"/>
          <w:lang w:val="en-GB"/>
        </w:rPr>
        <w:t xml:space="preserve"> </w:t>
      </w:r>
      <w:r w:rsidRPr="002B5DA8">
        <w:rPr>
          <w:rFonts w:ascii="Baskerville" w:eastAsia="Times New Roman" w:hAnsi="Baskerville"/>
          <w:lang w:val="en-GB"/>
        </w:rPr>
        <w:t>work on higher-educated Western Europeans migrating within Europe – what he calls the ‘</w:t>
      </w:r>
      <w:proofErr w:type="spellStart"/>
      <w:r w:rsidRPr="002B5DA8">
        <w:rPr>
          <w:rFonts w:ascii="Baskerville" w:eastAsia="Times New Roman" w:hAnsi="Baskerville"/>
          <w:lang w:val="en-GB"/>
        </w:rPr>
        <w:t>Eurostars</w:t>
      </w:r>
      <w:proofErr w:type="spellEnd"/>
      <w:r w:rsidRPr="002B5DA8">
        <w:rPr>
          <w:rFonts w:ascii="Baskerville" w:eastAsia="Times New Roman" w:hAnsi="Baskerville"/>
          <w:lang w:val="en-GB"/>
        </w:rPr>
        <w:t xml:space="preserve">’ - points to EU freedom of movement as one of the factors </w:t>
      </w:r>
      <w:r w:rsidRPr="00CC6444">
        <w:rPr>
          <w:rFonts w:ascii="Baskerville" w:eastAsia="Times New Roman" w:hAnsi="Baskerville"/>
          <w:lang w:val="en-GB"/>
        </w:rPr>
        <w:t>contributing to</w:t>
      </w:r>
      <w:r w:rsidR="00CE2BBC">
        <w:rPr>
          <w:rFonts w:ascii="Baskerville" w:eastAsia="Times New Roman" w:hAnsi="Baskerville"/>
          <w:lang w:val="en-GB"/>
        </w:rPr>
        <w:t xml:space="preserve"> </w:t>
      </w:r>
      <w:r w:rsidR="001C25B3">
        <w:rPr>
          <w:rFonts w:ascii="Baskerville" w:eastAsia="Times New Roman" w:hAnsi="Baskerville"/>
          <w:lang w:val="en-GB"/>
        </w:rPr>
        <w:t>forming</w:t>
      </w:r>
      <w:r w:rsidR="00CE2BBC">
        <w:rPr>
          <w:rFonts w:ascii="Baskerville" w:eastAsia="Times New Roman" w:hAnsi="Baskerville"/>
          <w:lang w:val="en-GB"/>
        </w:rPr>
        <w:t xml:space="preserve"> the</w:t>
      </w:r>
      <w:r w:rsidRPr="002B5DA8">
        <w:rPr>
          <w:rFonts w:ascii="Baskerville" w:eastAsia="Times New Roman" w:hAnsi="Baskerville"/>
          <w:lang w:val="en-GB"/>
        </w:rPr>
        <w:t xml:space="preserve"> </w:t>
      </w:r>
      <w:r w:rsidRPr="002B5DA8">
        <w:rPr>
          <w:rFonts w:ascii="Baskerville" w:eastAsia="Times New Roman" w:hAnsi="Baskerville"/>
          <w:i/>
          <w:lang w:val="en-GB"/>
        </w:rPr>
        <w:t>aspirations</w:t>
      </w:r>
      <w:r w:rsidRPr="002B5DA8">
        <w:rPr>
          <w:rFonts w:ascii="Baskerville" w:eastAsia="Times New Roman" w:hAnsi="Baskerville"/>
          <w:lang w:val="en-GB"/>
        </w:rPr>
        <w:t xml:space="preserve"> to move. </w:t>
      </w:r>
    </w:p>
    <w:p w14:paraId="5717BC34" w14:textId="3EF1F79C" w:rsidR="00786147" w:rsidRPr="00CC6444" w:rsidRDefault="00786147" w:rsidP="001752CF">
      <w:pPr>
        <w:spacing w:after="120" w:line="276" w:lineRule="auto"/>
        <w:rPr>
          <w:rFonts w:ascii="Baskerville" w:eastAsia="Times New Roman" w:hAnsi="Baskerville"/>
          <w:lang w:val="en-GB"/>
        </w:rPr>
      </w:pPr>
      <w:r w:rsidRPr="00CC6444">
        <w:rPr>
          <w:rFonts w:ascii="Baskerville" w:eastAsia="Times New Roman" w:hAnsi="Baskerville"/>
          <w:lang w:val="en-GB"/>
        </w:rPr>
        <w:t>Using th</w:t>
      </w:r>
      <w:r w:rsidR="001C25B3">
        <w:rPr>
          <w:rFonts w:ascii="Baskerville" w:eastAsia="Times New Roman" w:hAnsi="Baskerville"/>
          <w:lang w:val="en-GB"/>
        </w:rPr>
        <w:t>is</w:t>
      </w:r>
      <w:r w:rsidRPr="002B5DA8">
        <w:rPr>
          <w:rFonts w:ascii="Baskerville" w:eastAsia="Times New Roman" w:hAnsi="Baskerville"/>
          <w:lang w:val="en-GB"/>
        </w:rPr>
        <w:t xml:space="preserve"> ‘aspiration and ability’ framework, we distinguish between two types of mechanisms through which policies may impact </w:t>
      </w:r>
      <w:r w:rsidRPr="00CC6444">
        <w:rPr>
          <w:rFonts w:ascii="Baskerville" w:eastAsia="Times New Roman" w:hAnsi="Baskerville"/>
          <w:lang w:val="en-GB"/>
        </w:rPr>
        <w:t xml:space="preserve">researchers’ migration: </w:t>
      </w:r>
      <w:r w:rsidR="00A75FEF">
        <w:rPr>
          <w:rFonts w:ascii="Baskerville" w:eastAsia="Times New Roman" w:hAnsi="Baskerville"/>
          <w:lang w:val="en-GB"/>
        </w:rPr>
        <w:t xml:space="preserve">first, </w:t>
      </w:r>
      <w:r w:rsidR="00A75FEF">
        <w:rPr>
          <w:rFonts w:ascii="Baskerville" w:hAnsi="Baskerville"/>
          <w:lang w:val="en-GB"/>
        </w:rPr>
        <w:t>u</w:t>
      </w:r>
      <w:r w:rsidRPr="00CC6444">
        <w:rPr>
          <w:rFonts w:ascii="Baskerville" w:hAnsi="Baskerville"/>
          <w:lang w:val="en-GB"/>
        </w:rPr>
        <w:t xml:space="preserve">nder the </w:t>
      </w:r>
      <w:r w:rsidRPr="00CC6444">
        <w:rPr>
          <w:rFonts w:ascii="Baskerville" w:hAnsi="Baskerville"/>
          <w:i/>
          <w:lang w:val="en-GB"/>
        </w:rPr>
        <w:t>attraction/deterrence</w:t>
      </w:r>
      <w:r w:rsidRPr="00CC6444">
        <w:rPr>
          <w:rFonts w:ascii="Baskerville" w:hAnsi="Baskerville"/>
          <w:lang w:val="en-GB"/>
        </w:rPr>
        <w:t xml:space="preserve"> mechanism, policies may shape destination-specific aspirations. Based on the discourse surrounding the adoption of skill-selective policies by an increasing number of countries, we may expect them to work by attracting </w:t>
      </w:r>
      <w:r w:rsidR="00FE33B7" w:rsidRPr="00CC6444">
        <w:rPr>
          <w:rFonts w:ascii="Baskerville" w:hAnsi="Baskerville"/>
          <w:lang w:val="en-GB"/>
        </w:rPr>
        <w:t>highly-</w:t>
      </w:r>
      <w:r w:rsidRPr="00CC6444">
        <w:rPr>
          <w:rFonts w:ascii="Baskerville" w:hAnsi="Baskerville"/>
          <w:lang w:val="en-GB"/>
        </w:rPr>
        <w:t xml:space="preserve">skilled people – i.e. the easiness of joining the country or generous post-entry rights may directly factor in </w:t>
      </w:r>
      <w:r w:rsidR="00FB4E60">
        <w:rPr>
          <w:rFonts w:ascii="Baskerville" w:hAnsi="Baskerville"/>
          <w:lang w:val="en-GB"/>
        </w:rPr>
        <w:t xml:space="preserve">the </w:t>
      </w:r>
      <w:r w:rsidR="00BF29AA">
        <w:rPr>
          <w:rFonts w:ascii="Baskerville" w:hAnsi="Baskerville"/>
          <w:lang w:val="en-GB"/>
        </w:rPr>
        <w:t>choice of</w:t>
      </w:r>
      <w:r w:rsidRPr="00CC6444">
        <w:rPr>
          <w:rFonts w:ascii="Baskerville" w:hAnsi="Baskerville"/>
          <w:lang w:val="en-GB"/>
        </w:rPr>
        <w:t xml:space="preserve"> destination. In contrast, restrictive immigration regulations </w:t>
      </w:r>
      <w:r w:rsidR="00D80044">
        <w:rPr>
          <w:rFonts w:ascii="Baskerville" w:hAnsi="Baskerville"/>
          <w:lang w:val="en-GB"/>
        </w:rPr>
        <w:t>deter</w:t>
      </w:r>
      <w:r w:rsidR="00D80044" w:rsidRPr="002B5DA8">
        <w:rPr>
          <w:rFonts w:ascii="Baskerville" w:hAnsi="Baskerville"/>
          <w:lang w:val="en-GB"/>
        </w:rPr>
        <w:t xml:space="preserve"> </w:t>
      </w:r>
      <w:r w:rsidRPr="002B5DA8">
        <w:rPr>
          <w:rFonts w:ascii="Baskerville" w:hAnsi="Baskerville"/>
          <w:lang w:val="en-GB"/>
        </w:rPr>
        <w:t xml:space="preserve">from </w:t>
      </w:r>
      <w:r w:rsidR="00000B08">
        <w:rPr>
          <w:rFonts w:ascii="Baskerville" w:hAnsi="Baskerville"/>
          <w:lang w:val="en-GB"/>
        </w:rPr>
        <w:t>select</w:t>
      </w:r>
      <w:r w:rsidR="00A54577">
        <w:rPr>
          <w:rFonts w:ascii="Baskerville" w:hAnsi="Baskerville"/>
          <w:lang w:val="en-GB"/>
        </w:rPr>
        <w:t>ing</w:t>
      </w:r>
      <w:r w:rsidR="00000B08" w:rsidRPr="002B5DA8">
        <w:rPr>
          <w:rFonts w:ascii="Baskerville" w:hAnsi="Baskerville"/>
          <w:lang w:val="en-GB"/>
        </w:rPr>
        <w:t xml:space="preserve"> </w:t>
      </w:r>
      <w:r w:rsidRPr="002B5DA8">
        <w:rPr>
          <w:rFonts w:ascii="Baskerville" w:hAnsi="Baskerville"/>
          <w:lang w:val="en-GB"/>
        </w:rPr>
        <w:t xml:space="preserve">those countries that did not adopt (sufficiently) welcoming policies. </w:t>
      </w:r>
      <w:r w:rsidR="00D67854">
        <w:rPr>
          <w:rFonts w:ascii="Baskerville" w:hAnsi="Baskerville"/>
          <w:lang w:val="en-GB"/>
        </w:rPr>
        <w:t>Secondly</w:t>
      </w:r>
      <w:r w:rsidRPr="002B5DA8">
        <w:rPr>
          <w:rFonts w:ascii="Baskerville" w:hAnsi="Baskerville"/>
          <w:lang w:val="en-GB"/>
        </w:rPr>
        <w:t xml:space="preserve">, </w:t>
      </w:r>
      <w:r w:rsidR="00A4202D">
        <w:rPr>
          <w:rFonts w:ascii="Baskerville" w:hAnsi="Baskerville"/>
          <w:lang w:val="en-GB"/>
        </w:rPr>
        <w:t>a</w:t>
      </w:r>
      <w:r w:rsidR="00A4202D" w:rsidRPr="002B5DA8">
        <w:rPr>
          <w:rFonts w:ascii="Baskerville" w:hAnsi="Baskerville"/>
          <w:lang w:val="en-GB"/>
        </w:rPr>
        <w:t xml:space="preserve"> </w:t>
      </w:r>
      <w:r w:rsidRPr="002B5DA8">
        <w:rPr>
          <w:rFonts w:ascii="Baskerville" w:hAnsi="Baskerville"/>
          <w:lang w:val="en-GB"/>
        </w:rPr>
        <w:t xml:space="preserve">different mechanism would be one of </w:t>
      </w:r>
      <w:r w:rsidRPr="00CC6444">
        <w:rPr>
          <w:rFonts w:ascii="Baskerville" w:hAnsi="Baskerville"/>
          <w:i/>
          <w:lang w:val="en-GB"/>
        </w:rPr>
        <w:t>facilitation/constraint</w:t>
      </w:r>
      <w:r w:rsidRPr="00CC6444">
        <w:rPr>
          <w:rFonts w:ascii="Baskerville" w:hAnsi="Baskerville"/>
          <w:lang w:val="en-GB"/>
        </w:rPr>
        <w:t xml:space="preserve">. In countries adopting skill-selective policies, </w:t>
      </w:r>
      <w:r w:rsidR="00FE33B7" w:rsidRPr="00CC6444">
        <w:rPr>
          <w:rFonts w:ascii="Baskerville" w:hAnsi="Baskerville"/>
          <w:lang w:val="en-GB"/>
        </w:rPr>
        <w:t>highly-</w:t>
      </w:r>
      <w:r w:rsidRPr="00CC6444">
        <w:rPr>
          <w:rFonts w:ascii="Baskerville" w:hAnsi="Baskerville"/>
          <w:lang w:val="en-GB"/>
        </w:rPr>
        <w:t xml:space="preserve">skilled migrants enjoy a number of legal facilities both before and </w:t>
      </w:r>
      <w:r w:rsidR="00AA48CB">
        <w:rPr>
          <w:rFonts w:ascii="Baskerville" w:hAnsi="Baskerville"/>
          <w:lang w:val="en-GB"/>
        </w:rPr>
        <w:t>post-</w:t>
      </w:r>
      <w:r w:rsidRPr="00CC6444">
        <w:rPr>
          <w:rFonts w:ascii="Baskerville" w:hAnsi="Baskerville"/>
          <w:lang w:val="en-GB"/>
        </w:rPr>
        <w:t xml:space="preserve">entry, and may thus be better able to enact their decisions </w:t>
      </w:r>
      <w:r w:rsidR="00A70A0C">
        <w:rPr>
          <w:rFonts w:ascii="Baskerville" w:hAnsi="Baskerville"/>
          <w:lang w:val="en-GB"/>
        </w:rPr>
        <w:t>to</w:t>
      </w:r>
      <w:r w:rsidR="00A70A0C" w:rsidRPr="00CC6444">
        <w:rPr>
          <w:rFonts w:ascii="Baskerville" w:hAnsi="Baskerville"/>
          <w:lang w:val="en-GB"/>
        </w:rPr>
        <w:t xml:space="preserve"> </w:t>
      </w:r>
      <w:r w:rsidRPr="00CC6444">
        <w:rPr>
          <w:rFonts w:ascii="Baskerville" w:hAnsi="Baskerville"/>
          <w:lang w:val="en-GB"/>
        </w:rPr>
        <w:t xml:space="preserve">migrate </w:t>
      </w:r>
      <w:r w:rsidR="00A70A0C">
        <w:rPr>
          <w:rFonts w:ascii="Baskerville" w:hAnsi="Baskerville"/>
          <w:lang w:val="en-GB"/>
        </w:rPr>
        <w:t>or settle in</w:t>
      </w:r>
      <w:r w:rsidRPr="00CC6444">
        <w:rPr>
          <w:rFonts w:ascii="Baskerville" w:hAnsi="Baskerville"/>
          <w:lang w:val="en-GB"/>
        </w:rPr>
        <w:t xml:space="preserve"> their </w:t>
      </w:r>
      <w:r w:rsidR="00A70A0C">
        <w:rPr>
          <w:rFonts w:ascii="Baskerville" w:hAnsi="Baskerville"/>
          <w:lang w:val="en-GB"/>
        </w:rPr>
        <w:t>preferred destination</w:t>
      </w:r>
      <w:r w:rsidRPr="00CC6444">
        <w:rPr>
          <w:rFonts w:ascii="Baskerville" w:hAnsi="Baskerville"/>
          <w:lang w:val="en-GB"/>
        </w:rPr>
        <w:t xml:space="preserve">. The reverse would happen in countries </w:t>
      </w:r>
      <w:r w:rsidR="006D3D51">
        <w:rPr>
          <w:rFonts w:ascii="Baskerville" w:hAnsi="Baskerville"/>
          <w:lang w:val="en-GB"/>
        </w:rPr>
        <w:t>with</w:t>
      </w:r>
      <w:r w:rsidRPr="002B5DA8">
        <w:rPr>
          <w:rFonts w:ascii="Baskerville" w:hAnsi="Baskerville"/>
          <w:lang w:val="en-GB"/>
        </w:rPr>
        <w:t xml:space="preserve"> more restrictive entry</w:t>
      </w:r>
      <w:r w:rsidR="00A70A0C">
        <w:rPr>
          <w:rFonts w:ascii="Baskerville" w:hAnsi="Baskerville"/>
          <w:lang w:val="en-GB"/>
        </w:rPr>
        <w:t xml:space="preserve"> and post-entry</w:t>
      </w:r>
      <w:r w:rsidRPr="002B5DA8">
        <w:rPr>
          <w:rFonts w:ascii="Baskerville" w:hAnsi="Baskerville"/>
          <w:lang w:val="en-GB"/>
        </w:rPr>
        <w:t xml:space="preserve"> regulations, as was the case in the US after 2001. </w:t>
      </w:r>
    </w:p>
    <w:p w14:paraId="449BFE97" w14:textId="13053142" w:rsidR="00786147" w:rsidRPr="00CC6444" w:rsidRDefault="00786147" w:rsidP="001752CF">
      <w:pPr>
        <w:spacing w:after="120" w:line="276" w:lineRule="auto"/>
        <w:rPr>
          <w:rFonts w:ascii="Baskerville" w:hAnsi="Baskerville"/>
          <w:lang w:val="en-GB"/>
        </w:rPr>
      </w:pPr>
      <w:r w:rsidRPr="00CC6444">
        <w:rPr>
          <w:rFonts w:ascii="Baskerville" w:hAnsi="Baskerville"/>
          <w:lang w:val="en-GB"/>
        </w:rPr>
        <w:t xml:space="preserve">Both these mechanisms may be at work simultaneously. However, given the discursive gap between migration rhetoric and migration policy implementation </w:t>
      </w:r>
      <w:r w:rsidR="004933C1" w:rsidRPr="002B5DA8">
        <w:rPr>
          <w:rFonts w:ascii="Baskerville" w:hAnsi="Baskerville"/>
          <w:lang w:val="en-GB"/>
        </w:rPr>
        <w:fldChar w:fldCharType="begin"/>
      </w:r>
      <w:r w:rsidR="00954A3B">
        <w:rPr>
          <w:rFonts w:ascii="Baskerville" w:hAnsi="Baskerville"/>
          <w:lang w:val="en-GB"/>
        </w:rPr>
        <w:instrText xml:space="preserve"> ADDIN ZOTERO_ITEM CSL_CITATION {"citationID":"278kQsPc","properties":{"formattedCitation":"(Czaika and De Haas, 2013)","plainCitation":"(Czaika and De Haas, 2013)","dontUpdate":true},"citationItems":[{"id":337,"uris":["http://zotero.org/users/1667517/items/I2Q9NTNX"],"uri":["http://zotero.org/users/1667517/items/I2Q9NTNX"],"itemData":{"id":337,"type":"article-journal","title":"The Effectiveness of Immigration Policies","container-title":"Population and Development Review","page":"487-508","volume":"39","issue":"3","source":"Wiley Online Library","abstract":"This article elaborates a conceptual framework for assessing the character and effectiveness of immigration policies. It argues that, to a considerable extent, the public and academic controversy concerning this issue is spurious because of fuzzy definitions of policy effectiveness, stemming from confusion between (1) policy discourses, (2) policies on paper, (3) policy implementation, and (4) policy impacts. The article distinguishes three policy gaps: the discrepancy between public discourses and policies on paper (discursive gap); the disparity between policies on paper and implemented policies (implementation gap); and the extent to which implemented policies affect migration (efficacy gap). Although implemented policies seem to be the correct yardstick to assess policy effectiveness, in practice the (generally more pronounced) discourses are often used as a benchmark. This can lead to an overestimation of policy failure. Existing empirical studies suggest that policies significantly affect the targeted migration flows, but they crucially fail to assess the relative importance of policies in comparison to other migration determinants, including non-migration policies, as well as the hypothetical occurrence of unintended categorical, spatial, inter-temporal, and reverse flow “substitution” effects. Evidence on such effects is still scarce, showing the need for more empirically informed insights about the short- and long-term effects of migration policies.","DOI":"10.1111/j.1728-4457.2013.00613.x","ISSN":"1728-4457","language":"en","author":[{"family":"Czaika","given":"Mathias"},{"family":"De Haas","given":"Hein"}],"issued":{"date-parts":[["2013",9,1]]}}}],"schema":"https://github.com/citation-style-language/schema/raw/master/csl-citation.json"} </w:instrText>
      </w:r>
      <w:r w:rsidR="004933C1" w:rsidRPr="002B5DA8">
        <w:rPr>
          <w:rFonts w:ascii="Baskerville" w:hAnsi="Baskerville"/>
          <w:lang w:val="en-GB"/>
        </w:rPr>
        <w:fldChar w:fldCharType="separate"/>
      </w:r>
      <w:r w:rsidR="000123F5" w:rsidRPr="002B5DA8">
        <w:rPr>
          <w:rFonts w:ascii="Baskerville" w:hAnsi="Baskerville"/>
          <w:noProof/>
          <w:lang w:val="en-GB"/>
        </w:rPr>
        <w:t xml:space="preserve">(Czaika and </w:t>
      </w:r>
      <w:r w:rsidR="005D1193">
        <w:rPr>
          <w:rFonts w:ascii="Baskerville" w:hAnsi="Baskerville"/>
          <w:noProof/>
          <w:lang w:val="en-GB"/>
        </w:rPr>
        <w:t>d</w:t>
      </w:r>
      <w:r w:rsidR="000123F5" w:rsidRPr="002B5DA8">
        <w:rPr>
          <w:rFonts w:ascii="Baskerville" w:hAnsi="Baskerville"/>
          <w:noProof/>
          <w:lang w:val="en-GB"/>
        </w:rPr>
        <w:t>e Haas, 2013)</w:t>
      </w:r>
      <w:r w:rsidR="004933C1" w:rsidRPr="002B5DA8">
        <w:rPr>
          <w:rFonts w:ascii="Baskerville" w:hAnsi="Baskerville"/>
          <w:lang w:val="en-GB"/>
        </w:rPr>
        <w:fldChar w:fldCharType="end"/>
      </w:r>
      <w:r w:rsidRPr="002B5DA8">
        <w:rPr>
          <w:rFonts w:ascii="Baskerville" w:hAnsi="Baskerville"/>
          <w:lang w:val="en-GB"/>
        </w:rPr>
        <w:t>, deterrence may happen in the absence of actual restrictive policies. Therefore, the two mechanisms are not necessarily directly correlated. Furthermore, their relative weight may be different in decisions of where to (first) move, whether to remain at destination for longer</w:t>
      </w:r>
      <w:r w:rsidRPr="00CC6444">
        <w:rPr>
          <w:rFonts w:ascii="Baskerville" w:hAnsi="Baskerville"/>
          <w:lang w:val="en-GB"/>
        </w:rPr>
        <w:t xml:space="preserve">, or </w:t>
      </w:r>
      <w:r w:rsidRPr="00CC6444">
        <w:rPr>
          <w:rFonts w:ascii="Baskerville" w:hAnsi="Baskerville"/>
          <w:lang w:val="en-GB"/>
        </w:rPr>
        <w:lastRenderedPageBreak/>
        <w:t xml:space="preserve">move elsewhere. This paper aims to unpack these dynamics at various stages of researchers’ mobility trajectories. </w:t>
      </w:r>
    </w:p>
    <w:p w14:paraId="2F82CFAE" w14:textId="77777777" w:rsidR="00786147" w:rsidRPr="00CC6444" w:rsidRDefault="00E134A5" w:rsidP="00E04D6B">
      <w:pPr>
        <w:pStyle w:val="Titre1"/>
      </w:pPr>
      <w:r w:rsidRPr="0083553C">
        <w:t>Methodology and data</w:t>
      </w:r>
    </w:p>
    <w:p w14:paraId="48662478" w14:textId="29FC9AB8" w:rsidR="00CB25CD" w:rsidRPr="00CC6444" w:rsidRDefault="00786147" w:rsidP="001752CF">
      <w:pPr>
        <w:spacing w:after="120" w:line="276" w:lineRule="auto"/>
        <w:rPr>
          <w:rFonts w:ascii="Baskerville" w:hAnsi="Baskerville"/>
          <w:lang w:val="en-GB"/>
        </w:rPr>
      </w:pPr>
      <w:r w:rsidRPr="00CC6444">
        <w:rPr>
          <w:rFonts w:ascii="Baskerville" w:eastAsia="Times New Roman" w:hAnsi="Baskerville"/>
          <w:lang w:val="en-GB"/>
        </w:rPr>
        <w:t xml:space="preserve">The </w:t>
      </w:r>
      <w:r w:rsidRPr="00CC6444">
        <w:rPr>
          <w:rFonts w:ascii="Baskerville" w:eastAsia="Times New Roman" w:hAnsi="Baskerville" w:cs="Baskerville"/>
          <w:lang w:val="en-GB"/>
        </w:rPr>
        <w:t>empirical data used in this paper comes from</w:t>
      </w:r>
      <w:r w:rsidR="00DF6BB2" w:rsidRPr="00CC6444">
        <w:rPr>
          <w:rFonts w:ascii="Baskerville" w:eastAsia="Times New Roman" w:hAnsi="Baskerville" w:cs="Baskerville"/>
          <w:lang w:val="en-GB"/>
        </w:rPr>
        <w:t xml:space="preserve"> 40 </w:t>
      </w:r>
      <w:r w:rsidR="000A71EE">
        <w:rPr>
          <w:rFonts w:ascii="Baskerville" w:eastAsia="Times New Roman" w:hAnsi="Baskerville" w:cs="Baskerville"/>
          <w:lang w:val="en-GB"/>
        </w:rPr>
        <w:t xml:space="preserve">qualitative </w:t>
      </w:r>
      <w:r w:rsidR="00DF6BB2" w:rsidRPr="00CC6444">
        <w:rPr>
          <w:rFonts w:ascii="Baskerville" w:eastAsia="Times New Roman" w:hAnsi="Baskerville" w:cs="Baskerville"/>
          <w:lang w:val="en-GB"/>
        </w:rPr>
        <w:t xml:space="preserve">in-depth interviews conducted with Indian researchers </w:t>
      </w:r>
      <w:r w:rsidR="00E628A6" w:rsidRPr="00CC6444">
        <w:rPr>
          <w:rFonts w:ascii="Baskerville" w:eastAsia="Times New Roman" w:hAnsi="Baskerville" w:cs="Baskerville"/>
          <w:lang w:val="en-GB"/>
        </w:rPr>
        <w:t>worldwide</w:t>
      </w:r>
      <w:r w:rsidR="00CB25CD" w:rsidRPr="00CC6444">
        <w:rPr>
          <w:rFonts w:ascii="Baskerville" w:eastAsia="Times New Roman" w:hAnsi="Baskerville" w:cs="Baskerville"/>
          <w:lang w:val="en-GB"/>
        </w:rPr>
        <w:t xml:space="preserve"> between May and December 2014 within the framework of a larger project on drivers and dynamics of academic mobility</w:t>
      </w:r>
      <w:r w:rsidR="00627A14" w:rsidRPr="00CC6444">
        <w:rPr>
          <w:rFonts w:ascii="Baskerville" w:eastAsia="Times New Roman" w:hAnsi="Baskerville" w:cs="Baskerville"/>
          <w:lang w:val="en-GB"/>
        </w:rPr>
        <w:t xml:space="preserve"> (Author </w:t>
      </w:r>
      <w:r w:rsidR="00980F90" w:rsidRPr="00CC6444">
        <w:rPr>
          <w:rFonts w:ascii="Baskerville" w:eastAsia="Times New Roman" w:hAnsi="Baskerville" w:cs="Baskerville"/>
          <w:lang w:val="en-GB"/>
        </w:rPr>
        <w:t>A</w:t>
      </w:r>
      <w:r w:rsidR="00627A14" w:rsidRPr="00CC6444">
        <w:rPr>
          <w:rFonts w:ascii="Baskerville" w:eastAsia="Times New Roman" w:hAnsi="Baskerville" w:cs="Baskerville"/>
          <w:lang w:val="en-GB"/>
        </w:rPr>
        <w:t xml:space="preserve"> and B)</w:t>
      </w:r>
      <w:r w:rsidR="00DF6BB2" w:rsidRPr="00CC6444">
        <w:rPr>
          <w:rFonts w:ascii="Baskerville" w:eastAsia="Times New Roman" w:hAnsi="Baskerville" w:cs="Baskerville"/>
          <w:lang w:val="en-GB"/>
        </w:rPr>
        <w:t xml:space="preserve">. </w:t>
      </w:r>
      <w:r w:rsidR="00D603C4" w:rsidRPr="00CC6444">
        <w:rPr>
          <w:rFonts w:ascii="Baskerville" w:eastAsia="Times New Roman" w:hAnsi="Baskerville"/>
          <w:lang w:val="en-GB"/>
        </w:rPr>
        <w:t>Our focus on Indian</w:t>
      </w:r>
      <w:r w:rsidR="00A70A0C">
        <w:rPr>
          <w:rFonts w:ascii="Baskerville" w:eastAsia="Times New Roman" w:hAnsi="Baskerville"/>
          <w:lang w:val="en-GB"/>
        </w:rPr>
        <w:t xml:space="preserve">s </w:t>
      </w:r>
      <w:r w:rsidR="00A54577">
        <w:rPr>
          <w:rFonts w:ascii="Baskerville" w:eastAsia="Times New Roman" w:hAnsi="Baskerville"/>
          <w:lang w:val="en-GB"/>
        </w:rPr>
        <w:t>is</w:t>
      </w:r>
      <w:r w:rsidR="00D603C4" w:rsidRPr="00CC6444">
        <w:rPr>
          <w:rFonts w:ascii="Baskerville" w:eastAsia="Times New Roman" w:hAnsi="Baskerville"/>
          <w:lang w:val="en-GB"/>
        </w:rPr>
        <w:t xml:space="preserve"> </w:t>
      </w:r>
      <w:r w:rsidR="00320F2D">
        <w:rPr>
          <w:rFonts w:ascii="Baskerville" w:eastAsia="Times New Roman" w:hAnsi="Baskerville"/>
          <w:lang w:val="en-GB"/>
        </w:rPr>
        <w:t>mainly</w:t>
      </w:r>
      <w:r w:rsidR="00D603C4" w:rsidRPr="00CC6444">
        <w:rPr>
          <w:rFonts w:ascii="Baskerville" w:eastAsia="Times New Roman" w:hAnsi="Baskerville"/>
          <w:lang w:val="en-GB"/>
        </w:rPr>
        <w:t xml:space="preserve"> motivated by the fact that </w:t>
      </w:r>
      <w:r w:rsidR="00A70A0C">
        <w:rPr>
          <w:rFonts w:ascii="Baskerville" w:eastAsia="Times New Roman" w:hAnsi="Baskerville"/>
          <w:lang w:val="en-GB"/>
        </w:rPr>
        <w:t>they represent</w:t>
      </w:r>
      <w:r w:rsidR="00D603C4" w:rsidRPr="00CC6444">
        <w:rPr>
          <w:rFonts w:ascii="Baskerville" w:hAnsi="Baskerville"/>
          <w:lang w:val="en-GB"/>
        </w:rPr>
        <w:t xml:space="preserve"> the largest diaspora of researchers world-wide, with </w:t>
      </w:r>
      <w:r w:rsidR="00A54577">
        <w:rPr>
          <w:rFonts w:ascii="Baskerville" w:hAnsi="Baskerville"/>
          <w:lang w:val="en-GB"/>
        </w:rPr>
        <w:t>around</w:t>
      </w:r>
      <w:r w:rsidR="00A54577" w:rsidRPr="00CC6444">
        <w:rPr>
          <w:rFonts w:ascii="Baskerville" w:hAnsi="Baskerville"/>
          <w:lang w:val="en-GB"/>
        </w:rPr>
        <w:t xml:space="preserve"> </w:t>
      </w:r>
      <w:r w:rsidR="00D603C4" w:rsidRPr="00CC6444">
        <w:rPr>
          <w:rFonts w:ascii="Baskerville" w:hAnsi="Baskerville"/>
          <w:lang w:val="en-GB"/>
        </w:rPr>
        <w:t xml:space="preserve">40 percent of India-born researchers working overseas </w:t>
      </w:r>
      <w:r w:rsidR="00D603C4" w:rsidRPr="002B5DA8">
        <w:rPr>
          <w:rFonts w:ascii="Baskerville" w:hAnsi="Baskerville"/>
          <w:lang w:val="en-GB"/>
        </w:rPr>
        <w:fldChar w:fldCharType="begin"/>
      </w:r>
      <w:r w:rsidR="006775CB">
        <w:rPr>
          <w:rFonts w:ascii="Baskerville" w:hAnsi="Baskerville"/>
          <w:lang w:val="en-GB"/>
        </w:rPr>
        <w:instrText xml:space="preserve"> ADDIN ZOTERO_ITEM CSL_CITATION {"citationID":"eZbYTHiy","properties":{"formattedCitation":"(Friedman, 2006)","plainCitation":"(Friedman, 2006)"},"citationItems":[{"id":433,"uris":["http://zotero.org/users/1667517/items/QG2F8WJK"],"uri":["http://zotero.org/users/1667517/items/QG2F8WJK"],"itemData":{"id":433,"type":"book","title":"The World Is Flat: The Globalized World in the Twenty-first Century","publisher":"Penguin Books","publisher-place":"London","number-of-pages":"593","edition":"First Edition","source":"Amazon","event-place":"London","abstract":"The beginning of the twenty-first century will be remembered, Friedman argues, not for military conflicts or political events, but for a whole new age of globalization a flattening' of the world. The explosion of advanced technologies now means that suddenly knowledge pools and resources have connected all over the planet,","ISBN":"978-0-14-102272-7","shortTitle":"The World Is Flat","language":"English","author":[{"family":"Friedman","given":"Thomas L."}],"issued":{"date-parts":[["2006"]]}}}],"schema":"https://github.com/citation-style-language/schema/raw/master/csl-citation.json"} </w:instrText>
      </w:r>
      <w:r w:rsidR="00D603C4" w:rsidRPr="002B5DA8">
        <w:rPr>
          <w:rFonts w:ascii="Baskerville" w:hAnsi="Baskerville"/>
          <w:lang w:val="en-GB"/>
        </w:rPr>
        <w:fldChar w:fldCharType="separate"/>
      </w:r>
      <w:r w:rsidR="00C43875">
        <w:rPr>
          <w:rFonts w:ascii="Baskerville" w:hAnsi="Baskerville"/>
          <w:noProof/>
          <w:lang w:val="en-GB"/>
        </w:rPr>
        <w:t>(Friedman, 2006)</w:t>
      </w:r>
      <w:r w:rsidR="00D603C4" w:rsidRPr="002B5DA8">
        <w:rPr>
          <w:rFonts w:ascii="Baskerville" w:hAnsi="Baskerville"/>
          <w:lang w:val="en-GB"/>
        </w:rPr>
        <w:fldChar w:fldCharType="end"/>
      </w:r>
      <w:r w:rsidR="00D603C4" w:rsidRPr="002B5DA8">
        <w:rPr>
          <w:rFonts w:ascii="Baskerville" w:hAnsi="Baskerville"/>
          <w:lang w:val="en-GB"/>
        </w:rPr>
        <w:t xml:space="preserve">. </w:t>
      </w:r>
      <w:r w:rsidR="00D603C4" w:rsidRPr="002B5DA8">
        <w:rPr>
          <w:rFonts w:ascii="Baskerville" w:eastAsia="Times New Roman" w:hAnsi="Baskerville"/>
          <w:lang w:val="en-GB"/>
        </w:rPr>
        <w:t>Indians are consistently among the largest groups of foreign students and academics in the top destinations for academic mi</w:t>
      </w:r>
      <w:r w:rsidR="00D603C4" w:rsidRPr="00CC6444">
        <w:rPr>
          <w:rFonts w:ascii="Baskerville" w:eastAsia="Times New Roman" w:hAnsi="Baskerville"/>
          <w:lang w:val="en-GB"/>
        </w:rPr>
        <w:t xml:space="preserve">gration (such as the </w:t>
      </w:r>
      <w:r w:rsidR="005855B7">
        <w:rPr>
          <w:rFonts w:ascii="Baskerville" w:eastAsia="Times New Roman" w:hAnsi="Baskerville"/>
          <w:lang w:val="en-GB"/>
        </w:rPr>
        <w:t>US</w:t>
      </w:r>
      <w:r w:rsidR="00D603C4" w:rsidRPr="00CC6444">
        <w:rPr>
          <w:rFonts w:ascii="Baskerville" w:eastAsia="Times New Roman" w:hAnsi="Baskerville"/>
          <w:lang w:val="en-GB"/>
        </w:rPr>
        <w:t xml:space="preserve">, the </w:t>
      </w:r>
      <w:r w:rsidR="005855B7">
        <w:rPr>
          <w:rFonts w:ascii="Baskerville" w:eastAsia="Times New Roman" w:hAnsi="Baskerville"/>
          <w:lang w:val="en-GB"/>
        </w:rPr>
        <w:t>UK</w:t>
      </w:r>
      <w:r w:rsidR="00D603C4" w:rsidRPr="00CC6444">
        <w:rPr>
          <w:rFonts w:ascii="Baskerville" w:eastAsia="Times New Roman" w:hAnsi="Baskerville"/>
          <w:lang w:val="en-GB"/>
        </w:rPr>
        <w:t xml:space="preserve">, Canada, Australia) </w:t>
      </w:r>
      <w:r w:rsidR="00D603C4" w:rsidRPr="002B5DA8">
        <w:rPr>
          <w:rFonts w:ascii="Baskerville" w:eastAsia="Times New Roman" w:hAnsi="Baskerville"/>
          <w:lang w:val="en-GB"/>
        </w:rPr>
        <w:fldChar w:fldCharType="begin"/>
      </w:r>
      <w:r w:rsidR="006775CB">
        <w:rPr>
          <w:rFonts w:ascii="Baskerville" w:eastAsia="Times New Roman" w:hAnsi="Baskerville"/>
          <w:lang w:val="en-GB"/>
        </w:rPr>
        <w:instrText xml:space="preserve"> ADDIN ZOTERO_ITEM CSL_CITATION {"citationID":"vgXeb46t","properties":{"formattedCitation":"(Khadria, 2003)","plainCitation":"(Khadria, 2003)"},"citationItems":[{"id":257,"uris":["http://zotero.org/users/1667517/items/CX8SGVEH"],"uri":["http://zotero.org/users/1667517/items/CX8SGVEH"],"itemData":{"id":257,"type":"chapter","title":"Case-Study of the Indian Scientific Diaspora","container-title":"Diasporas scientifiques","publisher-place":"Paris","edition":"IRD Editions","event-place":"Paris","abstract":"Chapitre 9. Case-Study of the Indian Scientific Diaspora","URL":"http://www.academia.edu/27362345/Chapitre_9._Case-Study_of_the_Indian_Scientific_Diaspora","author":[{"family":"Khadria","given":"Binod"}],"editor":[{"family":"Barré","given":"Rémi"},{"family":"Hernandez","given":"Valeria"},{"family":"Meyer","given":"Jean-Baptiste"},{"family":"Vinck","given":""}],"issued":{"date-parts":[["2003"]]},"accessed":{"date-parts":[["2016",9,19]]}}}],"schema":"https://github.com/citation-style-language/schema/raw/master/csl-citation.json"} </w:instrText>
      </w:r>
      <w:r w:rsidR="00D603C4" w:rsidRPr="002B5DA8">
        <w:rPr>
          <w:rFonts w:ascii="Baskerville" w:eastAsia="Times New Roman" w:hAnsi="Baskerville"/>
          <w:lang w:val="en-GB"/>
        </w:rPr>
        <w:fldChar w:fldCharType="separate"/>
      </w:r>
      <w:r w:rsidR="00C43875">
        <w:rPr>
          <w:rFonts w:ascii="Baskerville" w:eastAsia="Times New Roman" w:hAnsi="Baskerville"/>
          <w:noProof/>
          <w:lang w:val="en-GB"/>
        </w:rPr>
        <w:t>(Khadria, 2003)</w:t>
      </w:r>
      <w:r w:rsidR="00D603C4" w:rsidRPr="002B5DA8">
        <w:rPr>
          <w:rFonts w:ascii="Baskerville" w:eastAsia="Times New Roman" w:hAnsi="Baskerville"/>
          <w:lang w:val="en-GB"/>
        </w:rPr>
        <w:fldChar w:fldCharType="end"/>
      </w:r>
      <w:r w:rsidR="00D603C4" w:rsidRPr="002B5DA8">
        <w:rPr>
          <w:rFonts w:ascii="Baskerville" w:eastAsia="Times New Roman" w:hAnsi="Baskerville"/>
          <w:lang w:val="en-GB"/>
        </w:rPr>
        <w:t xml:space="preserve">. Furthermore, their migration destinations have diversified in recent periods </w:t>
      </w:r>
      <w:r w:rsidR="00D603C4" w:rsidRPr="002B5DA8">
        <w:rPr>
          <w:rFonts w:ascii="Baskerville" w:eastAsia="Times New Roman" w:hAnsi="Baskerville"/>
          <w:lang w:val="en-GB"/>
        </w:rPr>
        <w:fldChar w:fldCharType="begin"/>
      </w:r>
      <w:r w:rsidR="006775CB">
        <w:rPr>
          <w:rFonts w:ascii="Baskerville" w:eastAsia="Times New Roman" w:hAnsi="Baskerville"/>
          <w:lang w:val="en-GB"/>
        </w:rPr>
        <w:instrText xml:space="preserve"> ADDIN ZOTERO_ITEM CSL_CITATION {"citationID":"nH4Mm9jg","properties":{"formattedCitation":"(Altbach, 2010)","plainCitation":"(Altbach, 2010)"},"citationItems":[{"id":170,"uris":["http://zotero.org/users/1667517/items/6935M4Q7"],"uri":["http://zotero.org/users/1667517/items/6935M4Q7"],"itemData":{"id":170,"type":"book","title":"Leadership for World-Class Universities: Challenges for Developing Countries","publisher":"Routledge","publisher-place":"New York","number-of-pages":"272","edition":"1 edition","source":"Amazon","event-place":"New York","abstract":"Leadership for World-Class Universities reveals how \"world-class\" thinking and policy can help university leaders employ modern solutions to the challenges facing higher education today. Readers will benefit from best practice advice offered by distinguished international contributors who have excelled by thinking globally without losing sight of their respective national and local environments. Their essays are grounded in empirical research and written to engage the reader, stimulate reflection and enhance performance. This book focuses especially on developing and middle-income countries, which face special problems where higher education is expanding most rapidly.  Key themes include:   strategic planning governance of academic institutions the role of the academic profession fundraising student access and equity the impact of globalization   Leadership for World-Class Universities is a valuable resource for senior university administrators. At the heart of this volume is a focus on how academic leaders can work towards resolving the complex issues facing universities today.","ISBN":"978-0-415-80029-7","shortTitle":"Leadership for World-Class Universities","language":"English","editor":[{"family":"Altbach","given":"Philip G."}],"issued":{"date-parts":[["2010",11,11]]}}}],"schema":"https://github.com/citation-style-language/schema/raw/master/csl-citation.json"} </w:instrText>
      </w:r>
      <w:r w:rsidR="00D603C4" w:rsidRPr="002B5DA8">
        <w:rPr>
          <w:rFonts w:ascii="Baskerville" w:eastAsia="Times New Roman" w:hAnsi="Baskerville"/>
          <w:lang w:val="en-GB"/>
        </w:rPr>
        <w:fldChar w:fldCharType="separate"/>
      </w:r>
      <w:r w:rsidR="00C43875">
        <w:rPr>
          <w:rFonts w:ascii="Baskerville" w:eastAsia="Times New Roman" w:hAnsi="Baskerville"/>
          <w:noProof/>
          <w:lang w:val="en-GB"/>
        </w:rPr>
        <w:t>(Altbach, 2010)</w:t>
      </w:r>
      <w:r w:rsidR="00D603C4" w:rsidRPr="002B5DA8">
        <w:rPr>
          <w:rFonts w:ascii="Baskerville" w:eastAsia="Times New Roman" w:hAnsi="Baskerville"/>
          <w:lang w:val="en-GB"/>
        </w:rPr>
        <w:fldChar w:fldCharType="end"/>
      </w:r>
      <w:r w:rsidR="00D603C4" w:rsidRPr="002B5DA8">
        <w:rPr>
          <w:rFonts w:ascii="Baskerville" w:eastAsia="Times New Roman" w:hAnsi="Baskerville"/>
          <w:lang w:val="en-GB"/>
        </w:rPr>
        <w:t xml:space="preserve">, but they are still numerically important in the emerging destinations for a qualitative-quantitative </w:t>
      </w:r>
      <w:r w:rsidR="007373EE">
        <w:rPr>
          <w:rFonts w:ascii="Baskerville" w:eastAsia="Times New Roman" w:hAnsi="Baskerville"/>
          <w:lang w:val="en-GB"/>
        </w:rPr>
        <w:t>study</w:t>
      </w:r>
      <w:r w:rsidR="007373EE" w:rsidRPr="002B5DA8">
        <w:rPr>
          <w:rFonts w:ascii="Baskerville" w:eastAsia="Times New Roman" w:hAnsi="Baskerville"/>
          <w:lang w:val="en-GB"/>
        </w:rPr>
        <w:t xml:space="preserve"> </w:t>
      </w:r>
      <w:r w:rsidR="00D603C4" w:rsidRPr="002B5DA8">
        <w:rPr>
          <w:rFonts w:ascii="Baskerville" w:eastAsia="Times New Roman" w:hAnsi="Baskerville"/>
          <w:lang w:val="en-GB"/>
        </w:rPr>
        <w:t>to be feasible. Third, the Indian higher-education system has been massively</w:t>
      </w:r>
      <w:r w:rsidR="007C022E">
        <w:rPr>
          <w:rFonts w:ascii="Baskerville" w:eastAsia="Times New Roman" w:hAnsi="Baskerville"/>
          <w:lang w:val="en-GB"/>
        </w:rPr>
        <w:t xml:space="preserve"> </w:t>
      </w:r>
      <w:r w:rsidR="00D603C4" w:rsidRPr="002B5DA8">
        <w:rPr>
          <w:rFonts w:ascii="Baskerville" w:eastAsia="Times New Roman" w:hAnsi="Baskerville"/>
          <w:lang w:val="en-GB"/>
        </w:rPr>
        <w:t xml:space="preserve">developing over the past decades </w:t>
      </w:r>
      <w:r w:rsidR="00D603C4" w:rsidRPr="002B5DA8">
        <w:rPr>
          <w:rFonts w:ascii="Baskerville" w:eastAsia="Times New Roman" w:hAnsi="Baskerville"/>
          <w:lang w:val="en-GB"/>
        </w:rPr>
        <w:fldChar w:fldCharType="begin"/>
      </w:r>
      <w:r w:rsidR="00D75B61">
        <w:rPr>
          <w:rFonts w:ascii="Baskerville" w:eastAsia="Times New Roman" w:hAnsi="Baskerville"/>
          <w:lang w:val="en-GB"/>
        </w:rPr>
        <w:instrText xml:space="preserve"> ADDIN ZOTERO_ITEM CSL_CITATION {"citationID":"4D4GhvCQ","properties":{"formattedCitation":"(Jayaram, 2003, 2011)","plainCitation":"(Jayaram, 2003, 2011)"},"citationItems":[{"id":128,"uris":["http://zotero.org/users/1667517/items/2PK8ZH6R"],"uri":["http://zotero.org/users/1667517/items/2PK8ZH6R"],"itemData":{"id":128,"type":"chapter","title":"The Fall of the Guru: The Decline of the Academic Profession in India","container-title":"The Decline of the Guru","publisher":"Palgrave Macmillan US","page":"199-230","source":"link.springer.com","abstract":"In the land of the guru, the teacher (acharya) was once upon a time venerated as a demigod (deva). From the village schoolmaster to the university don, in India teachers have traditionally been accorded the highest esteem, even if it was not matched by commensurate economic rewards. However, over the past few decades all this has changed: The academic profession has experienced a precipitous decline, and the once-revered guru has fallen. As if a reflection of this, the eulogistic description of teaching as a “noble profession” has become conspicuous by its absence in the current discourse on the subject.","URL":"http://link.springer.com/chapter/10.1057/9781403982568_8","ISBN":"978-1-4039-6054-2","note":"DOI: 10.1057/9781403982568_8","shortTitle":"The Fall of the Guru","language":"en","author":[{"family":"Jayaram","given":"N."}],"editor":[{"family":"Altbach","given":"Philip G."}],"issued":{"date-parts":[["2003"]]},"accessed":{"date-parts":[["2016",9,19]]}}},{"id":191,"uris":["http://zotero.org/users/1667517/items/7Q28U3VX"],"uri":["http://zotero.org/users/1667517/items/7Q28U3VX"],"itemData":{"id":191,"type":"chapter","title":"Toward World-Class Status?  The IIT System and IIT Bombay","container-title":"The Road to Academic Excellence","collection-title":"Directions in Development - General","publisher":"The World Bank","page":"167-193","number-of-volumes":"0","source":"elibrary.worldbank.org (Atypon)","URL":"http://elibrary.worldbank.org/doi/abs/10.1596/9780821388051_CH06","ISBN":"978-0-8213-8805-1","shortTitle":"Toward World-Class Status?","author":[{"family":"Jayaram","given":"N"}],"editor":[{"family":"Altbach","given":"Philip G."}],"issued":{"date-parts":[["2011",9,21]]},"accessed":{"date-parts":[["2016",9,19]]}}}],"schema":"https://github.com/citation-style-language/schema/raw/master/csl-citation.json"} </w:instrText>
      </w:r>
      <w:r w:rsidR="00D603C4" w:rsidRPr="002B5DA8">
        <w:rPr>
          <w:rFonts w:ascii="Baskerville" w:eastAsia="Times New Roman" w:hAnsi="Baskerville"/>
          <w:lang w:val="en-GB"/>
        </w:rPr>
        <w:fldChar w:fldCharType="separate"/>
      </w:r>
      <w:r w:rsidR="00C43875">
        <w:rPr>
          <w:rFonts w:ascii="Baskerville" w:eastAsia="Times New Roman" w:hAnsi="Baskerville"/>
          <w:noProof/>
          <w:lang w:val="en-GB"/>
        </w:rPr>
        <w:t>(Jayaram, 2003, 2011)</w:t>
      </w:r>
      <w:r w:rsidR="00D603C4" w:rsidRPr="002B5DA8">
        <w:rPr>
          <w:rFonts w:ascii="Baskerville" w:eastAsia="Times New Roman" w:hAnsi="Baskerville"/>
          <w:lang w:val="en-GB"/>
        </w:rPr>
        <w:fldChar w:fldCharType="end"/>
      </w:r>
      <w:r w:rsidR="00D603C4" w:rsidRPr="002B5DA8">
        <w:rPr>
          <w:rFonts w:ascii="Baskerville" w:hAnsi="Baskerville"/>
          <w:lang w:val="en-GB"/>
        </w:rPr>
        <w:t xml:space="preserve">, generating new dynamics </w:t>
      </w:r>
      <w:r w:rsidR="00A70A0C">
        <w:rPr>
          <w:rFonts w:ascii="Baskerville" w:hAnsi="Baskerville"/>
          <w:lang w:val="en-GB"/>
        </w:rPr>
        <w:t xml:space="preserve">in </w:t>
      </w:r>
      <w:r w:rsidR="007C022E">
        <w:rPr>
          <w:rFonts w:ascii="Baskerville" w:hAnsi="Baskerville"/>
          <w:lang w:val="en-GB"/>
        </w:rPr>
        <w:t>academic mobility from India</w:t>
      </w:r>
      <w:r w:rsidR="00D603C4" w:rsidRPr="002B5DA8">
        <w:rPr>
          <w:rFonts w:ascii="Baskerville" w:hAnsi="Baskerville"/>
          <w:lang w:val="en-GB"/>
        </w:rPr>
        <w:t>.</w:t>
      </w:r>
    </w:p>
    <w:p w14:paraId="289AB7A2" w14:textId="2E72929F" w:rsidR="00FE33B7" w:rsidRPr="00CC6444" w:rsidRDefault="005C0627">
      <w:pPr>
        <w:spacing w:after="120" w:line="276" w:lineRule="auto"/>
        <w:rPr>
          <w:rFonts w:ascii="Baskerville" w:eastAsia="Times New Roman" w:hAnsi="Baskerville" w:cs="Baskerville"/>
          <w:lang w:val="en-GB"/>
        </w:rPr>
      </w:pPr>
      <w:r>
        <w:rPr>
          <w:rFonts w:ascii="Baskerville" w:eastAsia="Times New Roman" w:hAnsi="Baskerville" w:cs="Baskerville"/>
          <w:lang w:val="en-GB"/>
        </w:rPr>
        <w:t xml:space="preserve">Our interviewees </w:t>
      </w:r>
      <w:r w:rsidR="00C62DB7">
        <w:rPr>
          <w:rFonts w:ascii="Baskerville" w:eastAsia="Times New Roman" w:hAnsi="Baskerville" w:cs="Baskerville"/>
          <w:lang w:val="en-GB"/>
        </w:rPr>
        <w:t xml:space="preserve">were recruited </w:t>
      </w:r>
      <w:r w:rsidR="00F96D76">
        <w:rPr>
          <w:rFonts w:ascii="Baskerville" w:eastAsia="Times New Roman" w:hAnsi="Baskerville" w:cs="Baskerville"/>
          <w:lang w:val="en-GB"/>
        </w:rPr>
        <w:t>among the</w:t>
      </w:r>
      <w:r>
        <w:rPr>
          <w:rFonts w:ascii="Baskerville" w:eastAsia="Times New Roman" w:hAnsi="Baskerville" w:cs="Baskerville"/>
          <w:lang w:val="en-GB"/>
        </w:rPr>
        <w:t xml:space="preserve"> respondents </w:t>
      </w:r>
      <w:r w:rsidR="00C62DB7">
        <w:rPr>
          <w:rFonts w:ascii="Baskerville" w:eastAsia="Times New Roman" w:hAnsi="Baskerville" w:cs="Baskerville"/>
          <w:lang w:val="en-GB"/>
        </w:rPr>
        <w:t>of</w:t>
      </w:r>
      <w:r>
        <w:rPr>
          <w:rFonts w:ascii="Baskerville" w:eastAsia="Times New Roman" w:hAnsi="Baskerville" w:cs="Baskerville"/>
          <w:lang w:val="en-GB"/>
        </w:rPr>
        <w:t xml:space="preserve"> a</w:t>
      </w:r>
      <w:r w:rsidR="00BD2305" w:rsidRPr="00CC6444">
        <w:rPr>
          <w:rFonts w:ascii="Baskerville" w:eastAsia="Times New Roman" w:hAnsi="Baskerville" w:cs="Baskerville"/>
          <w:lang w:val="en-GB"/>
        </w:rPr>
        <w:t xml:space="preserve"> web-based quantitative survey</w:t>
      </w:r>
      <w:r w:rsidR="0027196C">
        <w:rPr>
          <w:rFonts w:ascii="Baskerville" w:eastAsia="Times New Roman" w:hAnsi="Baskerville" w:cs="Baskerville"/>
          <w:lang w:val="en-GB"/>
        </w:rPr>
        <w:t>,</w:t>
      </w:r>
      <w:r w:rsidR="00BD2305">
        <w:rPr>
          <w:rFonts w:ascii="Baskerville" w:eastAsia="Times New Roman" w:hAnsi="Baskerville" w:cs="Baskerville"/>
          <w:lang w:val="en-GB"/>
        </w:rPr>
        <w:t xml:space="preserve"> </w:t>
      </w:r>
      <w:r w:rsidR="00C62DB7">
        <w:rPr>
          <w:rFonts w:ascii="Baskerville" w:eastAsia="Times New Roman" w:hAnsi="Baskerville" w:cs="Baskerville"/>
          <w:lang w:val="en-GB"/>
        </w:rPr>
        <w:t xml:space="preserve">which </w:t>
      </w:r>
      <w:r w:rsidR="00BD2305">
        <w:rPr>
          <w:rFonts w:ascii="Baskerville" w:eastAsia="Times New Roman" w:hAnsi="Baskerville" w:cs="Baskerville"/>
          <w:lang w:val="en-GB"/>
        </w:rPr>
        <w:t>preceded the qualitative fieldwork</w:t>
      </w:r>
      <w:r w:rsidR="00C62DB7">
        <w:rPr>
          <w:rFonts w:ascii="Baskerville" w:eastAsia="Times New Roman" w:hAnsi="Baskerville" w:cs="Baskerville"/>
          <w:lang w:val="en-GB"/>
        </w:rPr>
        <w:t xml:space="preserve">. </w:t>
      </w:r>
      <w:r w:rsidR="00CC4348">
        <w:rPr>
          <w:rFonts w:ascii="Baskerville" w:eastAsia="Times New Roman" w:hAnsi="Baskerville" w:cs="Baskerville"/>
          <w:lang w:val="en-GB"/>
        </w:rPr>
        <w:t>W</w:t>
      </w:r>
      <w:r w:rsidR="00881C85" w:rsidRPr="0083553C">
        <w:rPr>
          <w:rFonts w:ascii="Baskerville" w:hAnsi="Baskerville" w:cs="Baskerville"/>
          <w:lang w:val="en-GB"/>
        </w:rPr>
        <w:t xml:space="preserve">e surveyed active researchers, who had published at least one article, research paper, conference proceeding or book indexed in Thomson Reuter’s </w:t>
      </w:r>
      <w:r w:rsidR="00881C85" w:rsidRPr="0083553C">
        <w:rPr>
          <w:rFonts w:ascii="Baskerville" w:hAnsi="Baskerville" w:cs="Baskerville"/>
          <w:i/>
          <w:lang w:val="en-GB"/>
        </w:rPr>
        <w:t>Web of Knowledge</w:t>
      </w:r>
      <w:r w:rsidR="00881C85" w:rsidRPr="0083553C">
        <w:rPr>
          <w:rFonts w:ascii="Baskerville" w:hAnsi="Baskerville" w:cs="Baskerville"/>
          <w:lang w:val="en-GB"/>
        </w:rPr>
        <w:t xml:space="preserve"> database </w:t>
      </w:r>
      <w:r w:rsidR="00AA4478" w:rsidRPr="0083553C">
        <w:rPr>
          <w:rFonts w:ascii="Baskerville" w:hAnsi="Baskerville" w:cs="Baskerville"/>
          <w:lang w:val="en-GB"/>
        </w:rPr>
        <w:t>between 2010 and 2014</w:t>
      </w:r>
      <w:r w:rsidR="00881C85" w:rsidRPr="0083553C">
        <w:rPr>
          <w:rFonts w:ascii="Baskerville" w:hAnsi="Baskerville" w:cs="Baskerville"/>
          <w:lang w:val="en-GB"/>
        </w:rPr>
        <w:t xml:space="preserve">, across all disciplines. </w:t>
      </w:r>
      <w:r w:rsidR="00786147" w:rsidRPr="002B5DA8">
        <w:rPr>
          <w:rFonts w:ascii="Baskerville" w:hAnsi="Baskerville" w:cs="Baskerville"/>
          <w:lang w:val="en-GB"/>
        </w:rPr>
        <w:t>These were selected according to a name-based sampling strategy, targeting only researchers with an Indian surname</w:t>
      </w:r>
      <w:r w:rsidR="00786147" w:rsidRPr="002B5DA8">
        <w:rPr>
          <w:rStyle w:val="Appeldenotedefin"/>
          <w:rFonts w:ascii="Baskerville" w:hAnsi="Baskerville" w:cs="Baskerville"/>
          <w:lang w:val="en-GB"/>
        </w:rPr>
        <w:endnoteReference w:id="4"/>
      </w:r>
      <w:r w:rsidR="00786147" w:rsidRPr="002B5DA8">
        <w:rPr>
          <w:rFonts w:ascii="Baskerville" w:hAnsi="Baskerville" w:cs="Baskerville"/>
          <w:lang w:val="en-GB"/>
        </w:rPr>
        <w:t>.</w:t>
      </w:r>
      <w:r w:rsidR="00E348D7" w:rsidRPr="002B5DA8">
        <w:rPr>
          <w:rFonts w:ascii="Baskerville" w:hAnsi="Baskerville" w:cs="Baskerville"/>
          <w:lang w:val="en-GB"/>
        </w:rPr>
        <w:t xml:space="preserve"> </w:t>
      </w:r>
      <w:r w:rsidR="00D27A24">
        <w:rPr>
          <w:rFonts w:ascii="Baskerville" w:hAnsi="Baskerville" w:cs="Baskerville"/>
          <w:lang w:val="en-GB"/>
        </w:rPr>
        <w:t xml:space="preserve">The survey data is </w:t>
      </w:r>
      <w:r w:rsidR="00A70A0C">
        <w:rPr>
          <w:rFonts w:ascii="Baskerville" w:hAnsi="Baskerville" w:cs="Baskerville"/>
          <w:lang w:val="en-GB"/>
        </w:rPr>
        <w:t xml:space="preserve">however </w:t>
      </w:r>
      <w:r w:rsidR="00D27A24">
        <w:rPr>
          <w:rFonts w:ascii="Baskerville" w:hAnsi="Baskerville" w:cs="Baskerville"/>
          <w:lang w:val="en-GB"/>
        </w:rPr>
        <w:t>limited for examining the</w:t>
      </w:r>
      <w:r w:rsidR="007C022E">
        <w:rPr>
          <w:rFonts w:ascii="Baskerville" w:hAnsi="Baskerville" w:cs="Baskerville"/>
          <w:lang w:val="en-GB"/>
        </w:rPr>
        <w:t xml:space="preserve"> extent and the</w:t>
      </w:r>
      <w:r w:rsidR="00D27A24">
        <w:rPr>
          <w:rFonts w:ascii="Baskerville" w:hAnsi="Baskerville" w:cs="Baskerville"/>
          <w:lang w:val="en-GB"/>
        </w:rPr>
        <w:t xml:space="preserve"> </w:t>
      </w:r>
      <w:r w:rsidR="007A065C">
        <w:rPr>
          <w:rFonts w:ascii="Baskerville" w:hAnsi="Baskerville" w:cs="Baskerville"/>
          <w:lang w:val="en-GB"/>
        </w:rPr>
        <w:t>mechanisms through which</w:t>
      </w:r>
      <w:r w:rsidR="00D27A24">
        <w:rPr>
          <w:rFonts w:ascii="Baskerville" w:hAnsi="Baskerville" w:cs="Baskerville"/>
          <w:lang w:val="en-GB"/>
        </w:rPr>
        <w:t xml:space="preserve"> migration policies </w:t>
      </w:r>
      <w:r w:rsidR="007A065C">
        <w:rPr>
          <w:rFonts w:ascii="Baskerville" w:hAnsi="Baskerville" w:cs="Baskerville"/>
          <w:lang w:val="en-GB"/>
        </w:rPr>
        <w:t>may</w:t>
      </w:r>
      <w:r w:rsidR="00D27A24">
        <w:rPr>
          <w:rFonts w:ascii="Baskerville" w:hAnsi="Baskerville" w:cs="Baskerville"/>
          <w:lang w:val="en-GB"/>
        </w:rPr>
        <w:t xml:space="preserve"> shape academic mobility. To </w:t>
      </w:r>
      <w:r w:rsidR="00616D3E">
        <w:rPr>
          <w:rFonts w:ascii="Baskerville" w:hAnsi="Baskerville" w:cs="Baskerville"/>
          <w:lang w:val="en-GB"/>
        </w:rPr>
        <w:t xml:space="preserve">address this objective, </w:t>
      </w:r>
      <w:r w:rsidR="00CB75B6">
        <w:rPr>
          <w:rFonts w:ascii="Baskerville" w:eastAsia="Times New Roman" w:hAnsi="Baskerville" w:cs="Baskerville"/>
          <w:lang w:val="en-GB"/>
        </w:rPr>
        <w:t>we</w:t>
      </w:r>
      <w:r w:rsidR="00E348D7" w:rsidRPr="00CC6444">
        <w:rPr>
          <w:rFonts w:ascii="Baskerville" w:eastAsia="Times New Roman" w:hAnsi="Baskerville" w:cs="Baskerville"/>
          <w:lang w:val="en-GB"/>
        </w:rPr>
        <w:t xml:space="preserve"> </w:t>
      </w:r>
      <w:r w:rsidR="00CB75B6" w:rsidRPr="00CC6444">
        <w:rPr>
          <w:rFonts w:ascii="Baskerville" w:eastAsia="Times New Roman" w:hAnsi="Baskerville" w:cs="Baskerville"/>
          <w:lang w:val="en-GB"/>
        </w:rPr>
        <w:t>conduc</w:t>
      </w:r>
      <w:r w:rsidR="00CB75B6">
        <w:rPr>
          <w:rFonts w:ascii="Baskerville" w:eastAsia="Times New Roman" w:hAnsi="Baskerville" w:cs="Baskerville"/>
          <w:lang w:val="en-GB"/>
        </w:rPr>
        <w:t>ted</w:t>
      </w:r>
      <w:r w:rsidR="00CB75B6" w:rsidRPr="00CC6444">
        <w:rPr>
          <w:rFonts w:ascii="Baskerville" w:eastAsia="Times New Roman" w:hAnsi="Baskerville" w:cs="Baskerville"/>
          <w:lang w:val="en-GB"/>
        </w:rPr>
        <w:t xml:space="preserve"> </w:t>
      </w:r>
      <w:r w:rsidR="00E348D7" w:rsidRPr="00CC6444">
        <w:rPr>
          <w:rFonts w:ascii="Baskerville" w:eastAsia="Times New Roman" w:hAnsi="Baskerville" w:cs="Baskerville"/>
          <w:lang w:val="en-GB"/>
        </w:rPr>
        <w:t>in-depth interviews</w:t>
      </w:r>
      <w:r w:rsidR="00CD6A52">
        <w:rPr>
          <w:rFonts w:ascii="Baskerville" w:eastAsia="Times New Roman" w:hAnsi="Baskerville" w:cs="Baskerville"/>
          <w:lang w:val="en-GB"/>
        </w:rPr>
        <w:t xml:space="preserve"> </w:t>
      </w:r>
      <w:r w:rsidR="00CD6A52">
        <w:rPr>
          <w:rFonts w:ascii="Baskerville" w:eastAsia="Times New Roman" w:hAnsi="Baskerville" w:cs="Baskerville"/>
          <w:lang w:val="en-GB"/>
        </w:rPr>
        <w:fldChar w:fldCharType="begin"/>
      </w:r>
      <w:r w:rsidR="006775CB">
        <w:rPr>
          <w:rFonts w:ascii="Baskerville" w:eastAsia="Times New Roman" w:hAnsi="Baskerville" w:cs="Baskerville"/>
          <w:lang w:val="en-GB"/>
        </w:rPr>
        <w:instrText xml:space="preserve"> ADDIN ZOTERO_ITEM CSL_CITATION {"citationID":"byXuEwmU","properties":{"formattedCitation":"(Payne and Williams, 2005)","plainCitation":"(Payne and Williams, 2005)"},"citationItems":[{"id":1588,"uris":["http://zotero.org/users/1667517/items/8TR5T37M"],"uri":["http://zotero.org/users/1667517/items/8TR5T37M"],"itemData":{"id":1588,"type":"article-journal","title":"Generalization in Qualitative Research","container-title":"Sociology","page":"295-314","volume":"39","issue":"2","source":"SAGE Journals","abstract":"Earlier treatments of moderatum generalization (e.g. Williams, 2000a)                 explicitly addressed interpretivist sociology. This article extends that earlier                 argument by examining some of its implications for a wider range of qualitative                 research methods. It first adopts an empirical approach, providing concrete                 illustrations from the most recent volume of Sociology of what sociologists                 actually do when describing the meaning of their findings. In the light of this, we                 reconsider the significance of moderatum generalization for research practice and                 the status of sociological knowledge, in particular making the case that research                 design should plan for anticipated generalizations, and that generalization                 should be more explicitly formulated within a context of supporting evidence.","DOI":"10.1177/0038038505050540","ISSN":"0038-0385","journalAbbreviation":"Sociology","language":"en","author":[{"family":"Payne","given":"Geoff"},{"family":"Williams","given":"Malcolm"}],"issued":{"date-parts":[["2005",4,1]]}}}],"schema":"https://github.com/citation-style-language/schema/raw/master/csl-citation.json"} </w:instrText>
      </w:r>
      <w:r w:rsidR="00CD6A52">
        <w:rPr>
          <w:rFonts w:ascii="Baskerville" w:eastAsia="Times New Roman" w:hAnsi="Baskerville" w:cs="Baskerville"/>
          <w:lang w:val="en-GB"/>
        </w:rPr>
        <w:fldChar w:fldCharType="separate"/>
      </w:r>
      <w:r w:rsidR="00C43875">
        <w:rPr>
          <w:rFonts w:ascii="Baskerville" w:eastAsia="Times New Roman" w:hAnsi="Baskerville" w:cs="Baskerville"/>
          <w:noProof/>
          <w:lang w:val="en-GB"/>
        </w:rPr>
        <w:t>(Payne and Williams, 2005)</w:t>
      </w:r>
      <w:r w:rsidR="00CD6A52">
        <w:rPr>
          <w:rFonts w:ascii="Baskerville" w:eastAsia="Times New Roman" w:hAnsi="Baskerville" w:cs="Baskerville"/>
          <w:lang w:val="en-GB"/>
        </w:rPr>
        <w:fldChar w:fldCharType="end"/>
      </w:r>
      <w:r w:rsidR="00F543AE">
        <w:rPr>
          <w:rFonts w:ascii="Baskerville" w:eastAsia="Times New Roman" w:hAnsi="Baskerville" w:cs="Baskerville"/>
          <w:lang w:val="en-GB"/>
        </w:rPr>
        <w:t xml:space="preserve"> </w:t>
      </w:r>
      <w:r w:rsidR="00742370" w:rsidRPr="00CC6444">
        <w:rPr>
          <w:rFonts w:ascii="Baskerville" w:eastAsia="Times New Roman" w:hAnsi="Baskerville" w:cs="Baskerville"/>
          <w:lang w:val="en-GB"/>
        </w:rPr>
        <w:t xml:space="preserve">with a </w:t>
      </w:r>
      <w:r w:rsidR="00D83214">
        <w:rPr>
          <w:rFonts w:ascii="Baskerville" w:eastAsia="Times New Roman" w:hAnsi="Baskerville" w:cs="Baskerville"/>
          <w:lang w:val="en-GB"/>
        </w:rPr>
        <w:t xml:space="preserve">purposive </w:t>
      </w:r>
      <w:r w:rsidR="00742370" w:rsidRPr="00CC6444">
        <w:rPr>
          <w:rFonts w:ascii="Baskerville" w:eastAsia="Times New Roman" w:hAnsi="Baskerville" w:cs="Baskerville"/>
          <w:lang w:val="en-GB"/>
        </w:rPr>
        <w:t xml:space="preserve">sub-sample of </w:t>
      </w:r>
      <w:r w:rsidR="00E348D7" w:rsidRPr="00CC6444">
        <w:rPr>
          <w:rFonts w:ascii="Baskerville" w:eastAsia="Times New Roman" w:hAnsi="Baskerville" w:cs="Baskerville"/>
          <w:lang w:val="en-GB"/>
        </w:rPr>
        <w:t>respondents</w:t>
      </w:r>
      <w:r w:rsidR="00742370" w:rsidRPr="00CC6444">
        <w:rPr>
          <w:rFonts w:ascii="Baskerville" w:eastAsia="Times New Roman" w:hAnsi="Baskerville" w:cs="Baskerville"/>
          <w:lang w:val="en-GB"/>
        </w:rPr>
        <w:t xml:space="preserve"> who expressed their agreement to be contacted for a follow-up interview</w:t>
      </w:r>
      <w:r w:rsidR="00C37386">
        <w:rPr>
          <w:rFonts w:ascii="Baskerville" w:eastAsia="Times New Roman" w:hAnsi="Baskerville" w:cs="Baskerville"/>
          <w:lang w:val="en-GB"/>
        </w:rPr>
        <w:t xml:space="preserve"> </w:t>
      </w:r>
      <w:r w:rsidR="00CD6A52">
        <w:rPr>
          <w:rFonts w:ascii="Baskerville" w:eastAsia="Times New Roman" w:hAnsi="Baskerville" w:cs="Baskerville"/>
          <w:lang w:val="en-GB"/>
        </w:rPr>
        <w:fldChar w:fldCharType="begin"/>
      </w:r>
      <w:r w:rsidR="006775CB">
        <w:rPr>
          <w:rFonts w:ascii="Baskerville" w:eastAsia="Times New Roman" w:hAnsi="Baskerville" w:cs="Baskerville"/>
          <w:lang w:val="en-GB"/>
        </w:rPr>
        <w:instrText xml:space="preserve"> ADDIN ZOTERO_ITEM CSL_CITATION {"citationID":"bTOxaXpk","properties":{"formattedCitation":"(Bryman, 2015)","plainCitation":"(Bryman, 2015)"},"citationItems":[{"id":1592,"uris":["http://zotero.org/users/1667517/items/ENZWHQSV"],"uri":["http://zotero.org/users/1667517/items/ENZWHQSV"],"itemData":{"id":1592,"type":"book","title":"Social Research Methods","publisher":"Oxford University Press","number-of-pages":"785","source":"Google Books","abstract":"This introduction to research methods provides students and researchers with unrivalled coverage of both quantitative and qualitative methods, making it invaluable for anyone embarking on social research.  Bridging the gap between theory and practice, Social Research Methods, Fifth Edition, is packed full of engaging examples and practical tips to equip students with the tools and knowledge needed for them to complete their own research projects. In addition to providing practical advice, author Alan Bryman deftly explores the nature of social research and the wider issues impinging on it.","ISBN":"978-0-19-968945-3","note":"Google-Books-ID: N2zQCgAAQBAJ","language":"en","author":[{"family":"Bryman","given":"Alan"}],"issued":{"date-parts":[["2015",12,3]]}}}],"schema":"https://github.com/citation-style-language/schema/raw/master/csl-citation.json"} </w:instrText>
      </w:r>
      <w:r w:rsidR="00CD6A52">
        <w:rPr>
          <w:rFonts w:ascii="Baskerville" w:eastAsia="Times New Roman" w:hAnsi="Baskerville" w:cs="Baskerville"/>
          <w:lang w:val="en-GB"/>
        </w:rPr>
        <w:fldChar w:fldCharType="separate"/>
      </w:r>
      <w:r w:rsidR="00C43875">
        <w:rPr>
          <w:rFonts w:ascii="Baskerville" w:eastAsia="Times New Roman" w:hAnsi="Baskerville" w:cs="Baskerville"/>
          <w:noProof/>
          <w:lang w:val="en-GB"/>
        </w:rPr>
        <w:t>(Bryman, 2015)</w:t>
      </w:r>
      <w:r w:rsidR="00CD6A52">
        <w:rPr>
          <w:rFonts w:ascii="Baskerville" w:eastAsia="Times New Roman" w:hAnsi="Baskerville" w:cs="Baskerville"/>
          <w:lang w:val="en-GB"/>
        </w:rPr>
        <w:fldChar w:fldCharType="end"/>
      </w:r>
      <w:r w:rsidR="00CD6A52">
        <w:rPr>
          <w:rFonts w:ascii="Baskerville" w:eastAsia="Times New Roman" w:hAnsi="Baskerville" w:cs="Baskerville"/>
          <w:lang w:val="en-GB"/>
        </w:rPr>
        <w:t>.</w:t>
      </w:r>
      <w:r w:rsidR="00742370" w:rsidRPr="00CC6444">
        <w:rPr>
          <w:rFonts w:ascii="Baskerville" w:eastAsia="Times New Roman" w:hAnsi="Baskerville" w:cs="Baskerville"/>
          <w:lang w:val="en-GB"/>
        </w:rPr>
        <w:t xml:space="preserve"> Interviewees were selected </w:t>
      </w:r>
      <w:r w:rsidR="00E348D7" w:rsidRPr="00CC6444">
        <w:rPr>
          <w:rFonts w:ascii="Baskerville" w:eastAsia="Times New Roman" w:hAnsi="Baskerville" w:cs="Baskerville"/>
          <w:lang w:val="en-GB"/>
        </w:rPr>
        <w:t xml:space="preserve">only </w:t>
      </w:r>
      <w:r w:rsidR="00742370" w:rsidRPr="00CC6444">
        <w:rPr>
          <w:rFonts w:ascii="Baskerville" w:eastAsia="Times New Roman" w:hAnsi="Baskerville" w:cs="Baskerville"/>
          <w:lang w:val="en-GB"/>
        </w:rPr>
        <w:t>if they were born in India and had an academic job (either</w:t>
      </w:r>
      <w:r w:rsidR="00E348D7" w:rsidRPr="00CC6444">
        <w:rPr>
          <w:rFonts w:ascii="Baskerville" w:eastAsia="Times New Roman" w:hAnsi="Baskerville" w:cs="Baskerville"/>
          <w:lang w:val="en-GB"/>
        </w:rPr>
        <w:t xml:space="preserve"> </w:t>
      </w:r>
      <w:r w:rsidR="00C3757C">
        <w:rPr>
          <w:rFonts w:ascii="Baskerville" w:eastAsia="Times New Roman" w:hAnsi="Baskerville" w:cs="Baskerville"/>
          <w:lang w:val="en-GB"/>
        </w:rPr>
        <w:t>at</w:t>
      </w:r>
      <w:r w:rsidR="00C3757C" w:rsidRPr="002B5DA8">
        <w:rPr>
          <w:rFonts w:ascii="Baskerville" w:eastAsia="Times New Roman" w:hAnsi="Baskerville" w:cs="Baskerville"/>
          <w:lang w:val="en-GB"/>
        </w:rPr>
        <w:t xml:space="preserve"> </w:t>
      </w:r>
      <w:r w:rsidR="00E348D7" w:rsidRPr="002B5DA8">
        <w:rPr>
          <w:rFonts w:ascii="Baskerville" w:eastAsia="Times New Roman" w:hAnsi="Baskerville" w:cs="Baskerville"/>
          <w:lang w:val="en-GB"/>
        </w:rPr>
        <w:t>a university or a research i</w:t>
      </w:r>
      <w:r w:rsidR="00742370" w:rsidRPr="002B5DA8">
        <w:rPr>
          <w:rFonts w:ascii="Baskerville" w:eastAsia="Times New Roman" w:hAnsi="Baskerville" w:cs="Baskerville"/>
          <w:lang w:val="en-GB"/>
        </w:rPr>
        <w:t xml:space="preserve">nstitute). </w:t>
      </w:r>
      <w:r w:rsidR="00A54C7C">
        <w:rPr>
          <w:rFonts w:ascii="Baskerville" w:eastAsia="Times New Roman" w:hAnsi="Baskerville" w:cs="Baskerville"/>
          <w:lang w:val="en-GB"/>
        </w:rPr>
        <w:t xml:space="preserve">We also sought to include a variety of disciplines, age and </w:t>
      </w:r>
      <w:r w:rsidR="008333A7">
        <w:rPr>
          <w:rFonts w:ascii="Baskerville" w:eastAsia="Times New Roman" w:hAnsi="Baskerville" w:cs="Baskerville"/>
          <w:lang w:val="en-GB"/>
        </w:rPr>
        <w:t>career-stage</w:t>
      </w:r>
      <w:r w:rsidR="00A54C7C">
        <w:rPr>
          <w:rFonts w:ascii="Baskerville" w:eastAsia="Times New Roman" w:hAnsi="Baskerville" w:cs="Baskerville"/>
          <w:lang w:val="en-GB"/>
        </w:rPr>
        <w:t xml:space="preserve"> levels. Furthermore, we</w:t>
      </w:r>
      <w:r w:rsidR="008C4A2A" w:rsidRPr="00CC6444">
        <w:rPr>
          <w:rFonts w:ascii="Baskerville" w:eastAsia="Times New Roman" w:hAnsi="Baskerville" w:cs="Baskerville"/>
          <w:lang w:val="en-GB"/>
        </w:rPr>
        <w:t xml:space="preserve"> adopted a multi-sited data collection strategy by surveying </w:t>
      </w:r>
      <w:r w:rsidR="008C4A2A" w:rsidRPr="0083553C">
        <w:rPr>
          <w:rFonts w:ascii="Baskerville" w:hAnsi="Baskerville" w:cs="Baskerville"/>
          <w:lang w:val="en-GB"/>
        </w:rPr>
        <w:t xml:space="preserve">both mobile researchers currently living in different countries around the globe, as well as researchers based in India who never lived abroad or who had returned to India. </w:t>
      </w:r>
      <w:r w:rsidR="00F832A2" w:rsidRPr="002B5DA8">
        <w:rPr>
          <w:rFonts w:ascii="Baskerville" w:eastAsia="Times New Roman" w:hAnsi="Baskerville" w:cs="Baskerville"/>
          <w:lang w:val="en-GB"/>
        </w:rPr>
        <w:t xml:space="preserve">In answering our research question, it is </w:t>
      </w:r>
      <w:r w:rsidR="00634C95" w:rsidRPr="002B5DA8">
        <w:rPr>
          <w:rFonts w:ascii="Baskerville" w:eastAsia="Times New Roman" w:hAnsi="Baskerville" w:cs="Baskerville"/>
          <w:lang w:val="en-GB"/>
        </w:rPr>
        <w:t xml:space="preserve">crucial to include non-migrants, </w:t>
      </w:r>
      <w:r w:rsidR="00E348D7" w:rsidRPr="002B5DA8">
        <w:rPr>
          <w:rFonts w:ascii="Baskerville" w:eastAsia="Times New Roman" w:hAnsi="Baskerville" w:cs="Baskerville"/>
          <w:lang w:val="en-GB"/>
        </w:rPr>
        <w:t>which</w:t>
      </w:r>
      <w:r w:rsidR="00634C95" w:rsidRPr="00CC6444">
        <w:rPr>
          <w:rFonts w:ascii="Baskerville" w:eastAsia="Times New Roman" w:hAnsi="Baskerville" w:cs="Baskerville"/>
          <w:lang w:val="en-GB"/>
        </w:rPr>
        <w:t xml:space="preserve"> many studies fail to do, </w:t>
      </w:r>
      <w:r w:rsidR="00F832A2" w:rsidRPr="00CC6444">
        <w:rPr>
          <w:rFonts w:ascii="Baskerville" w:eastAsia="Times New Roman" w:hAnsi="Baskerville" w:cs="Baskerville"/>
          <w:lang w:val="en-GB"/>
        </w:rPr>
        <w:t>run</w:t>
      </w:r>
      <w:r w:rsidR="00AA4478" w:rsidRPr="00CC6444">
        <w:rPr>
          <w:rFonts w:ascii="Baskerville" w:eastAsia="Times New Roman" w:hAnsi="Baskerville" w:cs="Baskerville"/>
          <w:lang w:val="en-GB"/>
        </w:rPr>
        <w:t>n</w:t>
      </w:r>
      <w:r w:rsidR="00E67614" w:rsidRPr="00CC6444">
        <w:rPr>
          <w:rFonts w:ascii="Baskerville" w:eastAsia="Times New Roman" w:hAnsi="Baskerville" w:cs="Baskerville"/>
          <w:lang w:val="en-GB"/>
        </w:rPr>
        <w:t>ing</w:t>
      </w:r>
      <w:r w:rsidR="00F832A2" w:rsidRPr="00CC6444">
        <w:rPr>
          <w:rFonts w:ascii="Baskerville" w:eastAsia="Times New Roman" w:hAnsi="Baskerville" w:cs="Baskerville"/>
          <w:lang w:val="en-GB"/>
        </w:rPr>
        <w:t xml:space="preserve"> the risk of excluding those who might have been </w:t>
      </w:r>
      <w:r w:rsidR="00747020" w:rsidRPr="00CC6444">
        <w:rPr>
          <w:rFonts w:ascii="Baskerville" w:eastAsia="Times New Roman" w:hAnsi="Baskerville" w:cs="Baskerville"/>
          <w:lang w:val="en-GB"/>
        </w:rPr>
        <w:t xml:space="preserve">deterred or </w:t>
      </w:r>
      <w:r w:rsidR="00F832A2" w:rsidRPr="00CC6444">
        <w:rPr>
          <w:rFonts w:ascii="Baskerville" w:eastAsia="Times New Roman" w:hAnsi="Baskerville" w:cs="Baskerville"/>
          <w:lang w:val="en-GB"/>
        </w:rPr>
        <w:t>prevented to migr</w:t>
      </w:r>
      <w:r w:rsidR="006E0D53" w:rsidRPr="00CC6444">
        <w:rPr>
          <w:rFonts w:ascii="Baskerville" w:eastAsia="Times New Roman" w:hAnsi="Baskerville" w:cs="Baskerville"/>
          <w:lang w:val="en-GB"/>
        </w:rPr>
        <w:t>ate by immigration regulations.</w:t>
      </w:r>
      <w:r w:rsidR="00742370" w:rsidRPr="00CC6444">
        <w:rPr>
          <w:rFonts w:ascii="Baskerville" w:eastAsia="Times New Roman" w:hAnsi="Baskerville" w:cs="Baskerville"/>
          <w:lang w:val="en-GB"/>
        </w:rPr>
        <w:t xml:space="preserve"> </w:t>
      </w:r>
    </w:p>
    <w:p w14:paraId="18BC32FF" w14:textId="654ADBF6" w:rsidR="00C37386" w:rsidRPr="00CC6444" w:rsidRDefault="00C37386" w:rsidP="00C37386">
      <w:pPr>
        <w:spacing w:after="120" w:line="276" w:lineRule="auto"/>
        <w:rPr>
          <w:rFonts w:ascii="Baskerville" w:eastAsia="Times New Roman" w:hAnsi="Baskerville" w:cs="Baskerville"/>
          <w:lang w:val="en-GB"/>
        </w:rPr>
      </w:pPr>
      <w:r w:rsidRPr="00CC6444">
        <w:rPr>
          <w:rFonts w:ascii="Baskerville" w:eastAsia="Times New Roman" w:hAnsi="Baskerville" w:cs="Baskerville"/>
          <w:lang w:val="en-GB"/>
        </w:rPr>
        <w:t xml:space="preserve">The sample of interviewees is predominantly masculine </w:t>
      </w:r>
      <w:r w:rsidR="00355A43">
        <w:rPr>
          <w:rFonts w:ascii="Baskerville" w:eastAsia="Times New Roman" w:hAnsi="Baskerville" w:cs="Baskerville"/>
          <w:lang w:val="en-GB"/>
        </w:rPr>
        <w:t>-</w:t>
      </w:r>
      <w:r w:rsidRPr="00CC6444">
        <w:rPr>
          <w:rFonts w:ascii="Baskerville" w:eastAsia="Times New Roman" w:hAnsi="Baskerville" w:cs="Baskerville"/>
          <w:lang w:val="en-GB"/>
        </w:rPr>
        <w:t xml:space="preserve"> 30 men and 10 women</w:t>
      </w:r>
      <w:r w:rsidR="00355A43">
        <w:rPr>
          <w:rFonts w:ascii="Baskerville" w:eastAsia="Times New Roman" w:hAnsi="Baskerville" w:cs="Baskerville"/>
          <w:lang w:val="en-GB"/>
        </w:rPr>
        <w:t xml:space="preserve"> – and skewed towards the natural and physical sciences - 9 researchers in </w:t>
      </w:r>
      <w:r w:rsidR="00355A43" w:rsidRPr="00CC6444">
        <w:rPr>
          <w:rFonts w:ascii="Baskerville" w:eastAsia="Times New Roman" w:hAnsi="Baskerville" w:cs="Baskerville"/>
          <w:lang w:val="en-GB"/>
        </w:rPr>
        <w:t>physics</w:t>
      </w:r>
      <w:r w:rsidR="00355A43">
        <w:rPr>
          <w:rFonts w:ascii="Baskerville" w:eastAsia="Times New Roman" w:hAnsi="Baskerville" w:cs="Baskerville"/>
          <w:lang w:val="en-GB"/>
        </w:rPr>
        <w:t xml:space="preserve">, 5 in </w:t>
      </w:r>
      <w:r w:rsidR="00355A43" w:rsidRPr="00CC6444">
        <w:rPr>
          <w:rFonts w:ascii="Baskerville" w:eastAsia="Times New Roman" w:hAnsi="Baskerville" w:cs="Baskerville"/>
          <w:lang w:val="en-GB"/>
        </w:rPr>
        <w:t xml:space="preserve">mathematics and </w:t>
      </w:r>
      <w:r w:rsidR="00355A43">
        <w:rPr>
          <w:rFonts w:ascii="Baskerville" w:eastAsia="Times New Roman" w:hAnsi="Baskerville" w:cs="Baskerville"/>
          <w:lang w:val="en-GB"/>
        </w:rPr>
        <w:t xml:space="preserve">5 in </w:t>
      </w:r>
      <w:r w:rsidR="00355A43" w:rsidRPr="00CC6444">
        <w:rPr>
          <w:rFonts w:ascii="Baskerville" w:eastAsia="Times New Roman" w:hAnsi="Baskerville" w:cs="Baskerville"/>
          <w:lang w:val="en-GB"/>
        </w:rPr>
        <w:t>engineering</w:t>
      </w:r>
      <w:r w:rsidR="00355A43">
        <w:rPr>
          <w:rFonts w:ascii="Baskerville" w:eastAsia="Times New Roman" w:hAnsi="Baskerville" w:cs="Baskerville"/>
          <w:lang w:val="en-GB"/>
        </w:rPr>
        <w:t>, with the rest in b</w:t>
      </w:r>
      <w:r w:rsidR="00355A43" w:rsidRPr="00CC6444">
        <w:rPr>
          <w:rFonts w:ascii="Baskerville" w:eastAsia="Times New Roman" w:hAnsi="Baskerville" w:cs="Baskerville"/>
          <w:lang w:val="en-GB"/>
        </w:rPr>
        <w:t>iology, chemistry, computer science, social sciences, and medicine</w:t>
      </w:r>
      <w:r w:rsidR="00355A43">
        <w:rPr>
          <w:rFonts w:ascii="Baskerville" w:eastAsia="Times New Roman" w:hAnsi="Baskerville" w:cs="Baskerville"/>
          <w:lang w:val="en-GB"/>
        </w:rPr>
        <w:t>. These gender and discipline imbalances</w:t>
      </w:r>
      <w:r w:rsidR="00355A43" w:rsidRPr="00CC6444">
        <w:rPr>
          <w:rFonts w:ascii="Baskerville" w:eastAsia="Times New Roman" w:hAnsi="Baskerville" w:cs="Baskerville"/>
          <w:lang w:val="en-GB"/>
        </w:rPr>
        <w:t xml:space="preserve"> </w:t>
      </w:r>
      <w:r w:rsidR="00355A43">
        <w:rPr>
          <w:rFonts w:ascii="Baskerville" w:eastAsia="Times New Roman" w:hAnsi="Baskerville" w:cs="Baskerville"/>
          <w:lang w:val="en-GB"/>
        </w:rPr>
        <w:t>are also found in the</w:t>
      </w:r>
      <w:r w:rsidRPr="002B5DA8">
        <w:rPr>
          <w:rFonts w:ascii="Baskerville" w:eastAsia="Times New Roman" w:hAnsi="Baskerville" w:cs="Baskerville"/>
          <w:lang w:val="en-GB"/>
        </w:rPr>
        <w:t xml:space="preserve"> online survey</w:t>
      </w:r>
      <w:r w:rsidR="00355A43">
        <w:rPr>
          <w:rFonts w:ascii="Baskerville" w:eastAsia="Times New Roman" w:hAnsi="Baskerville" w:cs="Baskerville"/>
          <w:lang w:val="en-GB"/>
        </w:rPr>
        <w:t xml:space="preserve"> and are probably related to our</w:t>
      </w:r>
      <w:r>
        <w:rPr>
          <w:rFonts w:ascii="Baskerville" w:eastAsia="Times New Roman" w:hAnsi="Baskerville" w:cs="Baskerville"/>
          <w:lang w:val="en-GB"/>
        </w:rPr>
        <w:t xml:space="preserve"> publication-based sampling. </w:t>
      </w:r>
      <w:r w:rsidRPr="006D49ED">
        <w:rPr>
          <w:rFonts w:ascii="Baskerville" w:eastAsia="Times New Roman" w:hAnsi="Baskerville" w:cs="Baskerville"/>
          <w:lang w:val="en-GB"/>
        </w:rPr>
        <w:t xml:space="preserve">Thomson Reuter’s </w:t>
      </w:r>
      <w:r w:rsidRPr="006D49ED">
        <w:rPr>
          <w:rFonts w:ascii="Baskerville" w:eastAsia="Times New Roman" w:hAnsi="Baskerville" w:cs="Baskerville"/>
          <w:i/>
          <w:lang w:val="en-GB"/>
        </w:rPr>
        <w:t>Web of Knowledge</w:t>
      </w:r>
      <w:r w:rsidRPr="006D49ED">
        <w:rPr>
          <w:rFonts w:ascii="Baskerville" w:eastAsia="Times New Roman" w:hAnsi="Baskerville" w:cs="Baskerville"/>
          <w:lang w:val="en-GB"/>
        </w:rPr>
        <w:t xml:space="preserve"> </w:t>
      </w:r>
      <w:r w:rsidR="00877AF2">
        <w:rPr>
          <w:rFonts w:ascii="Baskerville" w:eastAsia="Times New Roman" w:hAnsi="Baskerville" w:cs="Baskerville"/>
          <w:lang w:val="en-GB"/>
        </w:rPr>
        <w:t>indexes substantially more science journals tha</w:t>
      </w:r>
      <w:r w:rsidR="00D85B78">
        <w:rPr>
          <w:rFonts w:ascii="Baskerville" w:eastAsia="Times New Roman" w:hAnsi="Baskerville" w:cs="Baskerville"/>
          <w:lang w:val="en-GB"/>
        </w:rPr>
        <w:t xml:space="preserve">n social science and humanities. Given gender imbalances across disciplines </w:t>
      </w:r>
      <w:r w:rsidR="00CD6A52">
        <w:rPr>
          <w:rFonts w:ascii="Baskerville" w:eastAsia="Times New Roman" w:hAnsi="Baskerville" w:cs="Baskerville"/>
          <w:lang w:val="en-GB"/>
        </w:rPr>
        <w:fldChar w:fldCharType="begin"/>
      </w:r>
      <w:r w:rsidR="006775CB">
        <w:rPr>
          <w:rFonts w:ascii="Baskerville" w:eastAsia="Times New Roman" w:hAnsi="Baskerville" w:cs="Baskerville"/>
          <w:lang w:val="en-GB"/>
        </w:rPr>
        <w:instrText xml:space="preserve"> ADDIN ZOTERO_ITEM CSL_CITATION {"citationID":"ZtAwnSA4","properties":{"formattedCitation":"(Ayalon, 2003)","plainCitation":"(Ayalon, 2003)"},"citationItems":[{"id":1594,"uris":["http://zotero.org/users/1667517/items/TZQ64ET3"],"uri":["http://zotero.org/users/1667517/items/TZQ64ET3"],"itemData":{"id":1594,"type":"article-journal","title":"Women and Men Go to University: Mathematical Background and Gender Differences in Choice of Field in Higher Education","container-title":"Sex Roles","page":"277-290","volume":"48","issue":"5-6","source":"link.springer.com","abstract":"Gender segregation in higher education is well documented. Female students major in mathematics, technology, and sciences less often than men, and they concentrate in humanities and social sciences. Using multinomial logit on the 6,139 applicants to Tel Aviv University in Israel in 1994, I examined the claim that one of the roots of gender segregation in higher education lies in course-taking patterns in high school. The main findings are as follows: Women are underrepresented among the applicants to the mathematics-related fields of study; mathematical background in high school is particularly effective in narrowing the gender gap in applying to selective and attractive, but not mathematically related, fields of study at the university; women rely on high qualifications more than men when applying to selective and male-dominated fields of study. Several explanations of the findings will be discussed.","DOI":"10.1023/A:1022829522556","ISSN":"0360-0025, 1573-2762","shortTitle":"Women and Men Go to University","journalAbbreviation":"Sex Roles","language":"en","author":[{"family":"Ayalon","given":"Hanna"}],"issued":{"date-parts":[["2003",3,1]]}}}],"schema":"https://github.com/citation-style-language/schema/raw/master/csl-citation.json"} </w:instrText>
      </w:r>
      <w:r w:rsidR="00CD6A52">
        <w:rPr>
          <w:rFonts w:ascii="Baskerville" w:eastAsia="Times New Roman" w:hAnsi="Baskerville" w:cs="Baskerville"/>
          <w:lang w:val="en-GB"/>
        </w:rPr>
        <w:fldChar w:fldCharType="separate"/>
      </w:r>
      <w:r w:rsidR="00C43875">
        <w:rPr>
          <w:rFonts w:ascii="Baskerville" w:eastAsia="Times New Roman" w:hAnsi="Baskerville" w:cs="Baskerville"/>
          <w:noProof/>
          <w:lang w:val="en-GB"/>
        </w:rPr>
        <w:t>(Ayalon, 2003)</w:t>
      </w:r>
      <w:r w:rsidR="00CD6A52">
        <w:rPr>
          <w:rFonts w:ascii="Baskerville" w:eastAsia="Times New Roman" w:hAnsi="Baskerville" w:cs="Baskerville"/>
          <w:lang w:val="en-GB"/>
        </w:rPr>
        <w:fldChar w:fldCharType="end"/>
      </w:r>
      <w:r w:rsidR="00486FB8">
        <w:rPr>
          <w:rFonts w:ascii="Baskerville" w:eastAsia="Times New Roman" w:hAnsi="Baskerville" w:cs="Baskerville"/>
          <w:lang w:val="en-GB"/>
        </w:rPr>
        <w:t xml:space="preserve"> and more feminised </w:t>
      </w:r>
      <w:r w:rsidR="0044300F">
        <w:rPr>
          <w:rFonts w:ascii="Baskerville" w:eastAsia="Times New Roman" w:hAnsi="Baskerville" w:cs="Baskerville"/>
          <w:lang w:val="en-GB"/>
        </w:rPr>
        <w:t>s</w:t>
      </w:r>
      <w:r w:rsidR="001502F9">
        <w:rPr>
          <w:rFonts w:ascii="Baskerville" w:eastAsia="Times New Roman" w:hAnsi="Baskerville" w:cs="Baskerville"/>
          <w:lang w:val="en-GB"/>
        </w:rPr>
        <w:t xml:space="preserve">ocial </w:t>
      </w:r>
      <w:r w:rsidR="0044300F">
        <w:rPr>
          <w:rFonts w:ascii="Baskerville" w:eastAsia="Times New Roman" w:hAnsi="Baskerville" w:cs="Baskerville"/>
          <w:lang w:val="en-GB"/>
        </w:rPr>
        <w:t>s</w:t>
      </w:r>
      <w:r w:rsidR="001502F9">
        <w:rPr>
          <w:rFonts w:ascii="Baskerville" w:eastAsia="Times New Roman" w:hAnsi="Baskerville" w:cs="Baskerville"/>
          <w:lang w:val="en-GB"/>
        </w:rPr>
        <w:t xml:space="preserve">ciences and </w:t>
      </w:r>
      <w:r w:rsidR="0044300F">
        <w:rPr>
          <w:rFonts w:ascii="Baskerville" w:eastAsia="Times New Roman" w:hAnsi="Baskerville" w:cs="Baskerville"/>
          <w:lang w:val="en-GB"/>
        </w:rPr>
        <w:t>h</w:t>
      </w:r>
      <w:r w:rsidR="003528E6">
        <w:rPr>
          <w:rFonts w:ascii="Baskerville" w:eastAsia="Times New Roman" w:hAnsi="Baskerville" w:cs="Baskerville"/>
          <w:lang w:val="en-GB"/>
        </w:rPr>
        <w:t>umanities</w:t>
      </w:r>
      <w:r w:rsidR="00486FB8">
        <w:rPr>
          <w:rFonts w:ascii="Baskerville" w:eastAsia="Times New Roman" w:hAnsi="Baskerville" w:cs="Baskerville"/>
          <w:lang w:val="en-GB"/>
        </w:rPr>
        <w:t>, this</w:t>
      </w:r>
      <w:r w:rsidR="00410E02">
        <w:rPr>
          <w:rFonts w:ascii="Baskerville" w:eastAsia="Times New Roman" w:hAnsi="Baskerville" w:cs="Baskerville"/>
          <w:lang w:val="en-GB"/>
        </w:rPr>
        <w:t xml:space="preserve"> </w:t>
      </w:r>
      <w:r w:rsidR="00D85B78">
        <w:rPr>
          <w:rFonts w:ascii="Baskerville" w:eastAsia="Times New Roman" w:hAnsi="Baskerville" w:cs="Baskerville"/>
          <w:lang w:val="en-GB"/>
        </w:rPr>
        <w:t>translate</w:t>
      </w:r>
      <w:r w:rsidR="002E24FC">
        <w:rPr>
          <w:rFonts w:ascii="Baskerville" w:eastAsia="Times New Roman" w:hAnsi="Baskerville" w:cs="Baskerville"/>
          <w:lang w:val="en-GB"/>
        </w:rPr>
        <w:t>s</w:t>
      </w:r>
      <w:r w:rsidR="00486FB8">
        <w:rPr>
          <w:rFonts w:ascii="Baskerville" w:eastAsia="Times New Roman" w:hAnsi="Baskerville" w:cs="Baskerville"/>
          <w:lang w:val="en-GB"/>
        </w:rPr>
        <w:t xml:space="preserve"> </w:t>
      </w:r>
      <w:r w:rsidR="00D85B78">
        <w:rPr>
          <w:rFonts w:ascii="Baskerville" w:eastAsia="Times New Roman" w:hAnsi="Baskerville" w:cs="Baskerville"/>
          <w:lang w:val="en-GB"/>
        </w:rPr>
        <w:t xml:space="preserve">in a higher likelihood to sample male researchers. </w:t>
      </w:r>
      <w:r w:rsidRPr="002B5DA8">
        <w:rPr>
          <w:rFonts w:ascii="Baskerville" w:eastAsia="Times New Roman" w:hAnsi="Baskerville" w:cs="Baskerville"/>
          <w:lang w:val="en-GB"/>
        </w:rPr>
        <w:t xml:space="preserve">Over half of the interviewees are between 30 and 39 years old, 8 between 40 and 49, and 7 are over 50 years old. </w:t>
      </w:r>
      <w:r w:rsidRPr="00CC6444">
        <w:rPr>
          <w:rFonts w:ascii="Baskerville" w:eastAsia="Times New Roman" w:hAnsi="Baskerville" w:cs="Baskerville"/>
          <w:lang w:val="en-GB"/>
        </w:rPr>
        <w:t xml:space="preserve">Most of the interviewees were outside India at the time of the interview (24), 9 were </w:t>
      </w:r>
      <w:r w:rsidRPr="00CC6444">
        <w:rPr>
          <w:rFonts w:ascii="Baskerville" w:eastAsia="Times New Roman" w:hAnsi="Baskerville" w:cs="Baskerville"/>
          <w:lang w:val="en-GB"/>
        </w:rPr>
        <w:lastRenderedPageBreak/>
        <w:t xml:space="preserve">returnees in India with international experience abroad, and 7 never emigrated. The distribution of countries of destination reflects general patterns of Indian academic mobility: 8 interviewees were in the US, 4 in the UK with the rest in Australia, Belgium, Canada, Czech Republic, Germany, Ireland, Switzerland, and Taiwan. </w:t>
      </w:r>
    </w:p>
    <w:p w14:paraId="5609629A" w14:textId="02ACB55F" w:rsidR="00001BCE" w:rsidRDefault="00E67614" w:rsidP="00C37386">
      <w:pPr>
        <w:spacing w:after="120" w:line="276" w:lineRule="auto"/>
        <w:rPr>
          <w:rFonts w:ascii="Baskerville" w:eastAsia="Times New Roman" w:hAnsi="Baskerville" w:cs="Baskerville"/>
          <w:lang w:val="en-GB"/>
        </w:rPr>
      </w:pPr>
      <w:r w:rsidRPr="00CC6444">
        <w:rPr>
          <w:rFonts w:ascii="Baskerville" w:eastAsia="Times New Roman" w:hAnsi="Baskerville" w:cs="Baskerville"/>
          <w:lang w:val="en-GB"/>
        </w:rPr>
        <w:t>I</w:t>
      </w:r>
      <w:r w:rsidR="00E348D7" w:rsidRPr="00CC6444">
        <w:rPr>
          <w:rFonts w:ascii="Baskerville" w:eastAsia="Times New Roman" w:hAnsi="Baskerville" w:cs="Baskerville"/>
          <w:lang w:val="en-GB"/>
        </w:rPr>
        <w:t>nterview</w:t>
      </w:r>
      <w:r w:rsidR="00742370" w:rsidRPr="00CC6444">
        <w:rPr>
          <w:rFonts w:ascii="Baskerville" w:eastAsia="Times New Roman" w:hAnsi="Baskerville" w:cs="Baskerville"/>
          <w:lang w:val="en-GB"/>
        </w:rPr>
        <w:t xml:space="preserve">s </w:t>
      </w:r>
      <w:r w:rsidR="006E0D53" w:rsidRPr="00CC6444">
        <w:rPr>
          <w:rFonts w:ascii="Baskerville" w:eastAsia="Times New Roman" w:hAnsi="Baskerville" w:cs="Baskerville"/>
          <w:lang w:val="en-GB"/>
        </w:rPr>
        <w:t>were conducted</w:t>
      </w:r>
      <w:r w:rsidR="00742370" w:rsidRPr="00CC6444">
        <w:rPr>
          <w:rFonts w:ascii="Baskerville" w:eastAsia="Times New Roman" w:hAnsi="Baskerville" w:cs="Baskerville"/>
          <w:lang w:val="en-GB"/>
        </w:rPr>
        <w:t xml:space="preserve"> via</w:t>
      </w:r>
      <w:r w:rsidR="00FC74F1">
        <w:rPr>
          <w:rFonts w:ascii="Baskerville" w:eastAsia="Times New Roman" w:hAnsi="Baskerville" w:cs="Baskerville"/>
          <w:lang w:val="en-GB"/>
        </w:rPr>
        <w:t xml:space="preserve"> </w:t>
      </w:r>
      <w:r w:rsidR="00742370" w:rsidRPr="00CC6444">
        <w:rPr>
          <w:rFonts w:ascii="Baskerville" w:eastAsia="Times New Roman" w:hAnsi="Baskerville" w:cs="Baskerville"/>
          <w:lang w:val="en-GB"/>
        </w:rPr>
        <w:t>Skype</w:t>
      </w:r>
      <w:r w:rsidR="00FC74F1">
        <w:rPr>
          <w:rFonts w:ascii="Baskerville" w:eastAsia="Times New Roman" w:hAnsi="Baskerville" w:cs="Baskerville"/>
          <w:lang w:val="en-GB"/>
        </w:rPr>
        <w:t xml:space="preserve"> video-calls</w:t>
      </w:r>
      <w:r w:rsidR="00742370" w:rsidRPr="00CC6444">
        <w:rPr>
          <w:rFonts w:ascii="Baskerville" w:eastAsia="Times New Roman" w:hAnsi="Baskerville" w:cs="Baskerville"/>
          <w:lang w:val="en-GB"/>
        </w:rPr>
        <w:t xml:space="preserve">, with duration between 40 and 70 minutes, </w:t>
      </w:r>
      <w:r w:rsidR="001D77EE">
        <w:rPr>
          <w:rFonts w:ascii="Baskerville" w:eastAsia="Times New Roman" w:hAnsi="Baskerville" w:cs="Baskerville"/>
          <w:lang w:val="en-GB"/>
        </w:rPr>
        <w:t xml:space="preserve">and were </w:t>
      </w:r>
      <w:r w:rsidR="007C022E" w:rsidRPr="00CC6444">
        <w:rPr>
          <w:rFonts w:ascii="Baskerville" w:eastAsia="Times New Roman" w:hAnsi="Baskerville" w:cs="Baskerville"/>
          <w:lang w:val="en-GB"/>
        </w:rPr>
        <w:t>audio</w:t>
      </w:r>
      <w:r w:rsidR="007C022E">
        <w:rPr>
          <w:rFonts w:ascii="Baskerville" w:eastAsia="Times New Roman" w:hAnsi="Baskerville" w:cs="Baskerville"/>
          <w:lang w:val="en-GB"/>
        </w:rPr>
        <w:t>-</w:t>
      </w:r>
      <w:r w:rsidR="00742370" w:rsidRPr="00CC6444">
        <w:rPr>
          <w:rFonts w:ascii="Baskerville" w:eastAsia="Times New Roman" w:hAnsi="Baskerville" w:cs="Baskerville"/>
          <w:lang w:val="en-GB"/>
        </w:rPr>
        <w:t>recorded and fully transcribed</w:t>
      </w:r>
      <w:r w:rsidRPr="00CC6444">
        <w:rPr>
          <w:rFonts w:ascii="Baskerville" w:eastAsia="Times New Roman" w:hAnsi="Baskerville" w:cs="Baskerville"/>
          <w:lang w:val="en-GB"/>
        </w:rPr>
        <w:t>.</w:t>
      </w:r>
      <w:r w:rsidR="00FC74F1">
        <w:rPr>
          <w:rFonts w:ascii="Baskerville" w:eastAsia="Times New Roman" w:hAnsi="Baskerville" w:cs="Baskerville"/>
          <w:lang w:val="en-GB"/>
        </w:rPr>
        <w:t xml:space="preserve"> This methodology facilitated reaching a global sample of interviewees without the time and cost limitations of face-to-face interviewing </w:t>
      </w:r>
      <w:r w:rsidR="00380B4C">
        <w:rPr>
          <w:rFonts w:ascii="Baskerville" w:eastAsia="Times New Roman" w:hAnsi="Baskerville" w:cs="Baskerville"/>
          <w:lang w:val="en-GB"/>
        </w:rPr>
        <w:fldChar w:fldCharType="begin"/>
      </w:r>
      <w:r w:rsidR="00C43875">
        <w:rPr>
          <w:rFonts w:ascii="Baskerville" w:eastAsia="Times New Roman" w:hAnsi="Baskerville" w:cs="Baskerville"/>
          <w:lang w:val="en-GB"/>
        </w:rPr>
        <w:instrText xml:space="preserve"> ADDIN ZOTERO_ITEM CSL_CITATION {"citationID":"oa6Apmlz","properties":{"formattedCitation":"(Janghorban et al., 2014)","plainCitation":"(Janghorban et al., 2014)"},"citationItems":[{"id":1596,"uris":["http://zotero.org/users/1667517/items/H5F6F9EU"],"uri":["http://zotero.org/users/1667517/items/H5F6F9EU"],"itemData":{"id":1596,"type":"article-journal","title":"Skype interviewing: The new generation of online synchronous interview in qualitative research","container-title":"International Journal of Qualitative Studies on Health and Well-being","volume":"9","source":"PubMed Central","abstract":"The most commonly used method for data collection in qualitative research is interviewing. With technology changes over the last few decades, the online interview has overcome time and financial constraints, geographical dispersion, and physical mobility boundaries, which have adversely affected onsite interviews. Skype as a synchronous online service offers researchers the possibility of conducting individual interviews as well as small focus groups, comparable to onsite types. This commentary presents the characteristics of the Skype interview as an alternative or supplemental choice to investigators who want to change their conventional approach of interviewing.","URL":"http://www.ncbi.nlm.nih.gov/pmc/articles/PMC3991833/","DOI":"10.3402/qhw.v9.24152","ISSN":"1748-2623","note":"PMID: 24746247\nPMCID: PMC3991833","shortTitle":"Skype interviewing","journalAbbreviation":"Int J Qual Stud Health Well-being","author":[{"family":"Janghorban","given":"Roksana"},{"family":"Roudsari","given":"Robab Latifnejad"},{"family":"Taghipour","given":"Ali"}],"issued":{"date-parts":[["2014",4,15]]},"accessed":{"date-parts":[["2017",7,12]]}}}],"schema":"https://github.com/citation-style-language/schema/raw/master/csl-citation.json"} </w:instrText>
      </w:r>
      <w:r w:rsidR="00380B4C">
        <w:rPr>
          <w:rFonts w:ascii="Baskerville" w:eastAsia="Times New Roman" w:hAnsi="Baskerville" w:cs="Baskerville"/>
          <w:lang w:val="en-GB"/>
        </w:rPr>
        <w:fldChar w:fldCharType="separate"/>
      </w:r>
      <w:r w:rsidR="00C43875">
        <w:rPr>
          <w:rFonts w:ascii="Baskerville" w:eastAsia="Times New Roman" w:hAnsi="Baskerville" w:cs="Baskerville"/>
          <w:noProof/>
          <w:lang w:val="en-GB"/>
        </w:rPr>
        <w:t>(Janghorban et al., 2014)</w:t>
      </w:r>
      <w:r w:rsidR="00380B4C">
        <w:rPr>
          <w:rFonts w:ascii="Baskerville" w:eastAsia="Times New Roman" w:hAnsi="Baskerville" w:cs="Baskerville"/>
          <w:lang w:val="en-GB"/>
        </w:rPr>
        <w:fldChar w:fldCharType="end"/>
      </w:r>
      <w:r w:rsidR="00F543AE">
        <w:rPr>
          <w:rFonts w:ascii="Baskerville" w:eastAsia="Times New Roman" w:hAnsi="Baskerville" w:cs="Baskerville"/>
          <w:lang w:val="en-GB"/>
        </w:rPr>
        <w:t xml:space="preserve">. </w:t>
      </w:r>
      <w:r w:rsidR="00FE33B7" w:rsidRPr="008C6C91">
        <w:rPr>
          <w:rFonts w:ascii="Baskerville" w:eastAsia="Times New Roman" w:hAnsi="Baskerville" w:cs="Baskerville"/>
          <w:lang w:val="en-GB"/>
        </w:rPr>
        <w:t xml:space="preserve">The interviewers used a semi-structured interview guide, which enabled a structured conversation allowing for cross-comparison across the different cases but also giving enough freedom for the interviewee to elaborate </w:t>
      </w:r>
      <w:r w:rsidR="0083553C" w:rsidRPr="00616D3E">
        <w:rPr>
          <w:rFonts w:ascii="Baskerville" w:eastAsia="Times New Roman" w:hAnsi="Baskerville" w:cs="Baskerville"/>
          <w:lang w:val="en-GB"/>
        </w:rPr>
        <w:t xml:space="preserve">on </w:t>
      </w:r>
      <w:r w:rsidR="00FE33B7" w:rsidRPr="00616D3E">
        <w:rPr>
          <w:rFonts w:ascii="Baskerville" w:eastAsia="Times New Roman" w:hAnsi="Baskerville" w:cs="Baskerville"/>
          <w:lang w:val="en-GB"/>
        </w:rPr>
        <w:t>other topics</w:t>
      </w:r>
      <w:r w:rsidR="00FB7F75">
        <w:rPr>
          <w:rFonts w:ascii="Baskerville" w:eastAsia="Times New Roman" w:hAnsi="Baskerville" w:cs="Baskerville"/>
          <w:lang w:val="en-GB"/>
        </w:rPr>
        <w:t xml:space="preserve">. </w:t>
      </w:r>
      <w:r w:rsidR="00FE33B7" w:rsidRPr="00616D3E">
        <w:rPr>
          <w:rFonts w:ascii="Baskerville" w:eastAsia="Times New Roman" w:hAnsi="Baskerville" w:cs="Baskerville"/>
          <w:lang w:val="en-GB"/>
        </w:rPr>
        <w:t>The conversation followed a biographical approach</w:t>
      </w:r>
      <w:r w:rsidR="00316AD6">
        <w:rPr>
          <w:rFonts w:ascii="Baskerville" w:eastAsia="Times New Roman" w:hAnsi="Baskerville" w:cs="Baskerville"/>
          <w:lang w:val="en-GB"/>
        </w:rPr>
        <w:t xml:space="preserve"> </w:t>
      </w:r>
      <w:r w:rsidR="00380B4C">
        <w:rPr>
          <w:rFonts w:ascii="Baskerville" w:eastAsia="Times New Roman" w:hAnsi="Baskerville" w:cs="Baskerville"/>
          <w:lang w:val="en-GB"/>
        </w:rPr>
        <w:fldChar w:fldCharType="begin"/>
      </w:r>
      <w:r w:rsidR="006775CB">
        <w:rPr>
          <w:rFonts w:ascii="Baskerville" w:eastAsia="Times New Roman" w:hAnsi="Baskerville" w:cs="Baskerville"/>
          <w:lang w:val="en-GB"/>
        </w:rPr>
        <w:instrText xml:space="preserve"> ADDIN ZOTERO_ITEM CSL_CITATION {"citationID":"oIXR6oGI","properties":{"formattedCitation":"(Apitzsch and Siouti, 2007)","plainCitation":"(Apitzsch and Siouti, 2007)"},"citationItems":[{"id":1586,"uris":["http://zotero.org/users/1667517/items/X4AP7B3W"],"uri":["http://zotero.org/users/1667517/items/X4AP7B3W"],"itemData":{"id":1586,"type":"article","title":"Biographical Analysis as an Interdisciplinary Research Perspective in  the Field of Migration Studies.","publisher":"Johann Wolfgang Goethe Universität","URL":"http://www.york.ac.uk/res/researchintegration/ Integrative_Research_Methods/Apitzsch%20Biographical%20Analysis%20April%202007.pdf","author":[{"family":"Apitzsch","given":"Ursula"},{"family":"Siouti","given":"Irini"}],"issued":{"date-parts":[["2007"]]}}}],"schema":"https://github.com/citation-style-language/schema/raw/master/csl-citation.json"} </w:instrText>
      </w:r>
      <w:r w:rsidR="00380B4C">
        <w:rPr>
          <w:rFonts w:ascii="Baskerville" w:eastAsia="Times New Roman" w:hAnsi="Baskerville" w:cs="Baskerville"/>
          <w:lang w:val="en-GB"/>
        </w:rPr>
        <w:fldChar w:fldCharType="separate"/>
      </w:r>
      <w:r w:rsidR="00C43875">
        <w:rPr>
          <w:rFonts w:ascii="Baskerville" w:eastAsia="Times New Roman" w:hAnsi="Baskerville" w:cs="Baskerville"/>
          <w:noProof/>
          <w:lang w:val="en-GB"/>
        </w:rPr>
        <w:t>(Apitzsch and Siouti, 2007)</w:t>
      </w:r>
      <w:r w:rsidR="00380B4C">
        <w:rPr>
          <w:rFonts w:ascii="Baskerville" w:eastAsia="Times New Roman" w:hAnsi="Baskerville" w:cs="Baskerville"/>
          <w:lang w:val="en-GB"/>
        </w:rPr>
        <w:fldChar w:fldCharType="end"/>
      </w:r>
      <w:r w:rsidR="00FE33B7" w:rsidRPr="00616D3E">
        <w:rPr>
          <w:rFonts w:ascii="Baskerville" w:eastAsia="Times New Roman" w:hAnsi="Baskerville" w:cs="Baskerville"/>
          <w:lang w:val="en-GB"/>
        </w:rPr>
        <w:t xml:space="preserve"> focusing </w:t>
      </w:r>
      <w:r w:rsidR="00742370" w:rsidRPr="00CC6444">
        <w:rPr>
          <w:rFonts w:ascii="Baskerville" w:eastAsia="Times New Roman" w:hAnsi="Baskerville" w:cs="Baskerville"/>
          <w:lang w:val="en-GB"/>
        </w:rPr>
        <w:t xml:space="preserve">on </w:t>
      </w:r>
      <w:r w:rsidRPr="00CC6444">
        <w:rPr>
          <w:rFonts w:ascii="Baskerville" w:eastAsia="Times New Roman" w:hAnsi="Baskerville" w:cs="Baskerville"/>
          <w:lang w:val="en-GB"/>
        </w:rPr>
        <w:t xml:space="preserve">educational and </w:t>
      </w:r>
      <w:r w:rsidR="00742370" w:rsidRPr="00CC6444">
        <w:rPr>
          <w:rFonts w:ascii="Baskerville" w:eastAsia="Times New Roman" w:hAnsi="Baskerville" w:cs="Baskerville"/>
          <w:lang w:val="en-GB"/>
        </w:rPr>
        <w:t>professional</w:t>
      </w:r>
      <w:r w:rsidRPr="00CC6444">
        <w:rPr>
          <w:rFonts w:ascii="Baskerville" w:eastAsia="Times New Roman" w:hAnsi="Baskerville" w:cs="Baskerville"/>
          <w:lang w:val="en-GB"/>
        </w:rPr>
        <w:t xml:space="preserve"> </w:t>
      </w:r>
      <w:r w:rsidR="00747020" w:rsidRPr="00CC6444">
        <w:rPr>
          <w:rFonts w:ascii="Baskerville" w:eastAsia="Times New Roman" w:hAnsi="Baskerville" w:cs="Baskerville"/>
          <w:lang w:val="en-GB"/>
        </w:rPr>
        <w:t>trajectories</w:t>
      </w:r>
      <w:r w:rsidR="00742370" w:rsidRPr="00CC6444">
        <w:rPr>
          <w:rFonts w:ascii="Baskerville" w:eastAsia="Times New Roman" w:hAnsi="Baskerville" w:cs="Baskerville"/>
          <w:lang w:val="en-GB"/>
        </w:rPr>
        <w:t xml:space="preserve">, </w:t>
      </w:r>
      <w:r w:rsidR="001C6339">
        <w:rPr>
          <w:rFonts w:ascii="Baskerville" w:eastAsia="Times New Roman" w:hAnsi="Baskerville" w:cs="Baskerville"/>
          <w:lang w:val="en-GB"/>
        </w:rPr>
        <w:t xml:space="preserve">and </w:t>
      </w:r>
      <w:r w:rsidR="00742370" w:rsidRPr="00CC6444">
        <w:rPr>
          <w:rFonts w:ascii="Baskerville" w:eastAsia="Times New Roman" w:hAnsi="Baskerville" w:cs="Baskerville"/>
          <w:lang w:val="en-GB"/>
        </w:rPr>
        <w:t xml:space="preserve">exploring in particular </w:t>
      </w:r>
      <w:r w:rsidR="0083553C" w:rsidRPr="00CC6444">
        <w:rPr>
          <w:rFonts w:ascii="Baskerville" w:eastAsia="Times New Roman" w:hAnsi="Baskerville" w:cs="Baskerville"/>
          <w:lang w:val="en-GB"/>
        </w:rPr>
        <w:t>decision</w:t>
      </w:r>
      <w:r w:rsidR="0083553C">
        <w:rPr>
          <w:rFonts w:ascii="Baskerville" w:eastAsia="Times New Roman" w:hAnsi="Baskerville" w:cs="Baskerville"/>
          <w:lang w:val="en-GB"/>
        </w:rPr>
        <w:t>-</w:t>
      </w:r>
      <w:r w:rsidR="00742370" w:rsidRPr="00CC6444">
        <w:rPr>
          <w:rFonts w:ascii="Baskerville" w:eastAsia="Times New Roman" w:hAnsi="Baskerville" w:cs="Baskerville"/>
          <w:lang w:val="en-GB"/>
        </w:rPr>
        <w:t xml:space="preserve">making processes in relation to </w:t>
      </w:r>
      <w:r w:rsidRPr="00CC6444">
        <w:rPr>
          <w:rFonts w:ascii="Baskerville" w:eastAsia="Times New Roman" w:hAnsi="Baskerville" w:cs="Baskerville"/>
          <w:lang w:val="en-GB"/>
        </w:rPr>
        <w:t>where to study</w:t>
      </w:r>
      <w:r w:rsidR="001C6339">
        <w:rPr>
          <w:rFonts w:ascii="Baskerville" w:eastAsia="Times New Roman" w:hAnsi="Baskerville" w:cs="Baskerville"/>
          <w:lang w:val="en-GB"/>
        </w:rPr>
        <w:t>/</w:t>
      </w:r>
      <w:r w:rsidRPr="00CC6444">
        <w:rPr>
          <w:rFonts w:ascii="Baskerville" w:eastAsia="Times New Roman" w:hAnsi="Baskerville" w:cs="Baskerville"/>
          <w:lang w:val="en-GB"/>
        </w:rPr>
        <w:t>work at key transition stages</w:t>
      </w:r>
      <w:r w:rsidR="00C96843">
        <w:rPr>
          <w:rFonts w:ascii="Baskerville" w:eastAsia="Times New Roman" w:hAnsi="Baskerville" w:cs="Baskerville"/>
          <w:lang w:val="en-GB"/>
        </w:rPr>
        <w:t xml:space="preserve">: </w:t>
      </w:r>
      <w:r w:rsidR="00FE33B7" w:rsidRPr="00CC6444">
        <w:rPr>
          <w:rFonts w:ascii="Baskerville" w:eastAsia="Times New Roman" w:hAnsi="Baskerville" w:cs="Baskerville"/>
          <w:lang w:val="en-GB"/>
        </w:rPr>
        <w:t>BA, MA, PhD, first job and up to the current job</w:t>
      </w:r>
      <w:r w:rsidR="00742370" w:rsidRPr="00CC6444">
        <w:rPr>
          <w:rFonts w:ascii="Baskerville" w:eastAsia="Times New Roman" w:hAnsi="Baskerville" w:cs="Baskerville"/>
          <w:lang w:val="en-GB"/>
        </w:rPr>
        <w:t xml:space="preserve">. </w:t>
      </w:r>
    </w:p>
    <w:p w14:paraId="1595F492" w14:textId="1BA7B4F4" w:rsidR="00F543AE" w:rsidRPr="00616D3E" w:rsidRDefault="00D53921" w:rsidP="00C37386">
      <w:pPr>
        <w:spacing w:after="120" w:line="276" w:lineRule="auto"/>
        <w:rPr>
          <w:rFonts w:ascii="Baskerville" w:eastAsia="Times New Roman" w:hAnsi="Baskerville" w:cs="Baskerville"/>
          <w:lang w:val="en-GB"/>
        </w:rPr>
      </w:pPr>
      <w:r>
        <w:rPr>
          <w:rFonts w:ascii="Baskerville" w:eastAsia="Times New Roman" w:hAnsi="Baskerville" w:cs="Baskerville"/>
          <w:lang w:val="en-GB"/>
        </w:rPr>
        <w:t>The transcripts</w:t>
      </w:r>
      <w:r w:rsidR="004F65BA" w:rsidRPr="00616D3E">
        <w:rPr>
          <w:rFonts w:ascii="Baskerville" w:eastAsia="Times New Roman" w:hAnsi="Baskerville" w:cs="Baskerville"/>
          <w:lang w:val="en-GB"/>
        </w:rPr>
        <w:t xml:space="preserve"> </w:t>
      </w:r>
      <w:r>
        <w:rPr>
          <w:rFonts w:ascii="Baskerville" w:eastAsia="Times New Roman" w:hAnsi="Baskerville" w:cs="Baskerville"/>
          <w:lang w:val="en-GB"/>
        </w:rPr>
        <w:t>were</w:t>
      </w:r>
      <w:r w:rsidR="004F65BA" w:rsidRPr="00616D3E">
        <w:rPr>
          <w:rFonts w:ascii="Baskerville" w:eastAsia="Times New Roman" w:hAnsi="Baskerville" w:cs="Baskerville"/>
          <w:lang w:val="en-GB"/>
        </w:rPr>
        <w:t xml:space="preserve"> coded using QSR International </w:t>
      </w:r>
      <w:proofErr w:type="spellStart"/>
      <w:r w:rsidR="004F65BA" w:rsidRPr="00616D3E">
        <w:rPr>
          <w:rFonts w:ascii="Baskerville" w:eastAsia="Times New Roman" w:hAnsi="Baskerville" w:cs="Baskerville"/>
          <w:lang w:val="en-GB"/>
        </w:rPr>
        <w:t>NVivo</w:t>
      </w:r>
      <w:proofErr w:type="spellEnd"/>
      <w:r w:rsidR="004F65BA" w:rsidRPr="00616D3E">
        <w:rPr>
          <w:rFonts w:ascii="Baskerville" w:eastAsia="Times New Roman" w:hAnsi="Baskerville" w:cs="Baskerville"/>
          <w:lang w:val="en-GB"/>
        </w:rPr>
        <w:t xml:space="preserve"> software. The coding process facilitated a structured categorisation of the data in the main nodes of information that surfaced from the interview guide, as well</w:t>
      </w:r>
      <w:r w:rsidR="004F65BA" w:rsidRPr="00CC6444">
        <w:rPr>
          <w:rFonts w:ascii="Baskerville" w:hAnsi="Baskerville"/>
          <w:lang w:val="en-GB"/>
        </w:rPr>
        <w:t xml:space="preserve"> as new themes that emerged during the data collection</w:t>
      </w:r>
      <w:r w:rsidR="0021778E">
        <w:rPr>
          <w:rFonts w:ascii="Baskerville" w:hAnsi="Baskerville"/>
          <w:lang w:val="en-GB"/>
        </w:rPr>
        <w:t xml:space="preserve"> </w:t>
      </w:r>
      <w:r w:rsidR="0021778E">
        <w:rPr>
          <w:rFonts w:ascii="Baskerville" w:hAnsi="Baskerville"/>
          <w:lang w:val="en-GB"/>
        </w:rPr>
        <w:fldChar w:fldCharType="begin"/>
      </w:r>
      <w:r w:rsidR="006775CB">
        <w:rPr>
          <w:rFonts w:ascii="Baskerville" w:hAnsi="Baskerville"/>
          <w:lang w:val="en-GB"/>
        </w:rPr>
        <w:instrText xml:space="preserve"> ADDIN ZOTERO_ITEM CSL_CITATION {"citationID":"gp7XhTBo","properties":{"formattedCitation":"(Schmidt, 2004)","plainCitation":"(Schmidt, 2004)"},"citationItems":[{"id":1600,"uris":["http://zotero.org/users/1667517/items/M9BCNC7U"],"uri":["http://zotero.org/users/1667517/items/M9BCNC7U"],"itemData":{"id":1600,"type":"chapter","container-title":"A Companion to Qualitative Research","publisher":"SAGE","page":"253-258","source":"Google Books","abstract":"A Companion to Qualitative Research draws on the work of an array of leading scholars from Europe, Britain and North America to present a summary of every aspect of the qualitative research process from nuts-and-bolts methods and research styles, to examinations of methodological theory and epistemology. It is one of the few surveys of qualitative research to adopt a genuinely international voice.","ISBN":"978-0-7619-7374-4","language":"en","author":[{"family":"Schmidt","given":"Christiane"}],"editor":[{"family":"Flick","given":"Uwe"},{"family":"Kardoff","given":"Ernst","dropping-particle":"von"},{"family":"Steinke","given":"Ines"}],"issued":{"date-parts":[["2004",5,25]]}}}],"schema":"https://github.com/citation-style-language/schema/raw/master/csl-citation.json"} </w:instrText>
      </w:r>
      <w:r w:rsidR="0021778E">
        <w:rPr>
          <w:rFonts w:ascii="Baskerville" w:hAnsi="Baskerville"/>
          <w:lang w:val="en-GB"/>
        </w:rPr>
        <w:fldChar w:fldCharType="separate"/>
      </w:r>
      <w:r w:rsidR="00C43875">
        <w:rPr>
          <w:rFonts w:ascii="Baskerville" w:hAnsi="Baskerville"/>
          <w:noProof/>
          <w:lang w:val="en-GB"/>
        </w:rPr>
        <w:t>(Schmidt, 2004)</w:t>
      </w:r>
      <w:r w:rsidR="0021778E">
        <w:rPr>
          <w:rFonts w:ascii="Baskerville" w:hAnsi="Baskerville"/>
          <w:lang w:val="en-GB"/>
        </w:rPr>
        <w:fldChar w:fldCharType="end"/>
      </w:r>
      <w:r w:rsidR="004F65BA" w:rsidRPr="00CC6444">
        <w:rPr>
          <w:rFonts w:ascii="Baskerville" w:hAnsi="Baskerville"/>
          <w:lang w:val="en-GB"/>
        </w:rPr>
        <w:t xml:space="preserve">. The identities of the interviewees have been anonymised. The excerpts from the interviews utilised in this chapter only account for a sample of the interviews carried out, and exemplify some of the recurrent narratives for each of the themes analysed. </w:t>
      </w:r>
    </w:p>
    <w:p w14:paraId="63DEEA0B" w14:textId="77777777" w:rsidR="00001BCE" w:rsidRDefault="00001BCE" w:rsidP="00747020">
      <w:pPr>
        <w:pStyle w:val="Titre2"/>
        <w:ind w:left="0" w:firstLine="0"/>
      </w:pPr>
    </w:p>
    <w:p w14:paraId="186002A1" w14:textId="77777777" w:rsidR="001844B6" w:rsidRDefault="001844B6" w:rsidP="00747020">
      <w:pPr>
        <w:pStyle w:val="Titre2"/>
        <w:ind w:left="0" w:firstLine="0"/>
      </w:pPr>
      <w:r w:rsidRPr="0083553C">
        <w:t xml:space="preserve">Findings </w:t>
      </w:r>
    </w:p>
    <w:p w14:paraId="66074466" w14:textId="2011F702" w:rsidR="00E40766" w:rsidRDefault="00664149" w:rsidP="00597865">
      <w:pPr>
        <w:spacing w:line="276" w:lineRule="auto"/>
        <w:rPr>
          <w:rFonts w:ascii="Baskerville" w:hAnsi="Baskerville"/>
          <w:lang w:val="en-GB"/>
        </w:rPr>
      </w:pPr>
      <w:r w:rsidRPr="00597865">
        <w:rPr>
          <w:rFonts w:ascii="Baskerville" w:hAnsi="Baskerville"/>
          <w:lang w:val="en-GB"/>
        </w:rPr>
        <w:t xml:space="preserve">Our findings </w:t>
      </w:r>
      <w:r w:rsidR="0027196C">
        <w:rPr>
          <w:rFonts w:ascii="Baskerville" w:hAnsi="Baskerville"/>
          <w:lang w:val="en-GB"/>
        </w:rPr>
        <w:t>are</w:t>
      </w:r>
      <w:r w:rsidR="00597865" w:rsidRPr="00597865">
        <w:rPr>
          <w:rFonts w:ascii="Baskerville" w:hAnsi="Baskerville"/>
          <w:lang w:val="en-GB"/>
        </w:rPr>
        <w:t xml:space="preserve"> organized around t</w:t>
      </w:r>
      <w:r w:rsidRPr="00597865">
        <w:rPr>
          <w:rFonts w:ascii="Baskerville" w:hAnsi="Baskerville"/>
          <w:lang w:val="en-GB"/>
        </w:rPr>
        <w:t>hree main themes</w:t>
      </w:r>
      <w:r w:rsidR="00597865" w:rsidRPr="00597865">
        <w:rPr>
          <w:rFonts w:ascii="Baskerville" w:hAnsi="Baskerville"/>
          <w:lang w:val="en-GB"/>
        </w:rPr>
        <w:t xml:space="preserve">. First, we </w:t>
      </w:r>
      <w:r w:rsidR="00597865">
        <w:rPr>
          <w:rFonts w:ascii="Baskerville" w:hAnsi="Baskerville"/>
          <w:lang w:val="en-GB"/>
        </w:rPr>
        <w:t>discuss</w:t>
      </w:r>
      <w:r w:rsidR="00597865" w:rsidRPr="00597865">
        <w:rPr>
          <w:rFonts w:ascii="Baskerville" w:hAnsi="Baskerville"/>
          <w:lang w:val="en-GB"/>
        </w:rPr>
        <w:t xml:space="preserve"> the role migration policies play in students’ and researchers’ </w:t>
      </w:r>
      <w:r w:rsidRPr="00597865">
        <w:rPr>
          <w:rFonts w:ascii="Baskerville" w:hAnsi="Baskerville"/>
          <w:lang w:val="en-GB"/>
        </w:rPr>
        <w:t xml:space="preserve">first moves </w:t>
      </w:r>
      <w:r w:rsidR="00597865" w:rsidRPr="00597865">
        <w:rPr>
          <w:rFonts w:ascii="Baskerville" w:hAnsi="Baskerville"/>
          <w:lang w:val="en-GB"/>
        </w:rPr>
        <w:t>abroad,</w:t>
      </w:r>
      <w:r w:rsidR="001C6339">
        <w:rPr>
          <w:rFonts w:ascii="Baskerville" w:hAnsi="Baskerville"/>
          <w:lang w:val="en-GB"/>
        </w:rPr>
        <w:t xml:space="preserve"> and</w:t>
      </w:r>
      <w:r w:rsidR="00597865" w:rsidRPr="00597865">
        <w:rPr>
          <w:rFonts w:ascii="Baskerville" w:hAnsi="Baskerville"/>
          <w:lang w:val="en-GB"/>
        </w:rPr>
        <w:t xml:space="preserve"> in shaping </w:t>
      </w:r>
      <w:r w:rsidR="0027196C">
        <w:rPr>
          <w:rFonts w:ascii="Baskerville" w:hAnsi="Baskerville"/>
          <w:lang w:val="en-GB"/>
        </w:rPr>
        <w:t xml:space="preserve">both </w:t>
      </w:r>
      <w:r w:rsidR="00597865" w:rsidRPr="00597865">
        <w:rPr>
          <w:rFonts w:ascii="Baskerville" w:hAnsi="Baskerville"/>
          <w:lang w:val="en-GB"/>
        </w:rPr>
        <w:t xml:space="preserve">their destination aspirations and capabilities to join their country of choice. Second, </w:t>
      </w:r>
      <w:r w:rsidR="00597865">
        <w:rPr>
          <w:rFonts w:ascii="Baskerville" w:hAnsi="Baskerville"/>
          <w:lang w:val="en-GB"/>
        </w:rPr>
        <w:t xml:space="preserve">we examine how destination-country policies </w:t>
      </w:r>
      <w:r w:rsidR="00E40766">
        <w:rPr>
          <w:rFonts w:ascii="Baskerville" w:hAnsi="Baskerville"/>
          <w:lang w:val="en-GB"/>
        </w:rPr>
        <w:t>influence subsequent career and mobility choices, and how they may contribute to retaining or redirecting international students and researchers. Third,</w:t>
      </w:r>
      <w:r w:rsidR="00D302CA">
        <w:rPr>
          <w:rFonts w:ascii="Baskerville" w:hAnsi="Baskerville"/>
          <w:lang w:val="en-GB"/>
        </w:rPr>
        <w:t xml:space="preserve"> </w:t>
      </w:r>
      <w:r w:rsidR="005B2392">
        <w:rPr>
          <w:rFonts w:ascii="Baskerville" w:hAnsi="Baskerville"/>
          <w:lang w:val="en-GB"/>
        </w:rPr>
        <w:t>we explore a somewhat unexpected finding</w:t>
      </w:r>
      <w:r w:rsidR="0027196C">
        <w:rPr>
          <w:rFonts w:ascii="Baskerville" w:hAnsi="Baskerville"/>
          <w:lang w:val="en-GB"/>
        </w:rPr>
        <w:t>;</w:t>
      </w:r>
      <w:r w:rsidR="005B2392">
        <w:rPr>
          <w:rFonts w:ascii="Baskerville" w:hAnsi="Baskerville"/>
          <w:lang w:val="en-GB"/>
        </w:rPr>
        <w:t xml:space="preserve"> </w:t>
      </w:r>
      <w:r w:rsidR="00752C45">
        <w:rPr>
          <w:rFonts w:ascii="Baskerville" w:hAnsi="Baskerville"/>
          <w:lang w:val="en-GB"/>
        </w:rPr>
        <w:t xml:space="preserve">the </w:t>
      </w:r>
      <w:r w:rsidR="009E0734">
        <w:rPr>
          <w:rFonts w:ascii="Baskerville" w:hAnsi="Baskerville"/>
          <w:lang w:val="en-GB"/>
        </w:rPr>
        <w:t xml:space="preserve">role policies may play in postponing return. </w:t>
      </w:r>
    </w:p>
    <w:p w14:paraId="42FEE3AA" w14:textId="0E316314" w:rsidR="00D85B78" w:rsidRPr="00D85B78" w:rsidRDefault="00597865" w:rsidP="005B2392">
      <w:pPr>
        <w:spacing w:line="276" w:lineRule="auto"/>
        <w:rPr>
          <w:lang w:val="en-GB"/>
        </w:rPr>
      </w:pPr>
      <w:r>
        <w:rPr>
          <w:rFonts w:ascii="Baskerville" w:hAnsi="Baskerville"/>
          <w:lang w:val="en-GB"/>
        </w:rPr>
        <w:t xml:space="preserve"> </w:t>
      </w:r>
    </w:p>
    <w:p w14:paraId="3651ABF0" w14:textId="77777777" w:rsidR="00816892" w:rsidRPr="00CC6444" w:rsidRDefault="009F2140" w:rsidP="00747020">
      <w:pPr>
        <w:pStyle w:val="Titre2"/>
        <w:ind w:left="0" w:firstLine="0"/>
        <w:rPr>
          <w:i/>
        </w:rPr>
      </w:pPr>
      <w:r w:rsidRPr="0083553C">
        <w:rPr>
          <w:i/>
        </w:rPr>
        <w:t>Migratio</w:t>
      </w:r>
      <w:r w:rsidR="00357154" w:rsidRPr="0083553C">
        <w:rPr>
          <w:i/>
        </w:rPr>
        <w:t xml:space="preserve">n policies, </w:t>
      </w:r>
      <w:r w:rsidR="00467542" w:rsidRPr="0083553C">
        <w:rPr>
          <w:i/>
        </w:rPr>
        <w:t xml:space="preserve">limited </w:t>
      </w:r>
      <w:r w:rsidR="00357154" w:rsidRPr="0083553C">
        <w:rPr>
          <w:i/>
        </w:rPr>
        <w:t xml:space="preserve">influence </w:t>
      </w:r>
      <w:r w:rsidR="000A0194" w:rsidRPr="0083553C">
        <w:rPr>
          <w:i/>
        </w:rPr>
        <w:t>on</w:t>
      </w:r>
      <w:r w:rsidR="00357154" w:rsidRPr="0083553C">
        <w:rPr>
          <w:i/>
        </w:rPr>
        <w:t xml:space="preserve"> </w:t>
      </w:r>
      <w:r w:rsidRPr="0083553C">
        <w:rPr>
          <w:i/>
        </w:rPr>
        <w:t>aspirations</w:t>
      </w:r>
      <w:r w:rsidR="009B2E0B" w:rsidRPr="0083553C">
        <w:rPr>
          <w:i/>
        </w:rPr>
        <w:t xml:space="preserve"> but </w:t>
      </w:r>
      <w:r w:rsidR="00671FBC" w:rsidRPr="0083553C">
        <w:rPr>
          <w:i/>
        </w:rPr>
        <w:t>shaping</w:t>
      </w:r>
      <w:r w:rsidR="004401D8" w:rsidRPr="0083553C">
        <w:rPr>
          <w:i/>
        </w:rPr>
        <w:t xml:space="preserve"> capabilities to move</w:t>
      </w:r>
    </w:p>
    <w:p w14:paraId="3DFAD313" w14:textId="3BA17F20" w:rsidR="00B1569A" w:rsidRPr="00CC6444" w:rsidRDefault="008A7FAA" w:rsidP="00AA7315">
      <w:pPr>
        <w:spacing w:after="120" w:line="276" w:lineRule="auto"/>
        <w:rPr>
          <w:rFonts w:ascii="Baskerville" w:hAnsi="Baskerville"/>
          <w:lang w:val="en-GB"/>
        </w:rPr>
      </w:pPr>
      <w:r w:rsidRPr="00CC6444">
        <w:rPr>
          <w:rFonts w:ascii="Baskerville" w:hAnsi="Baskerville"/>
          <w:lang w:val="en-GB"/>
        </w:rPr>
        <w:t>Our research shows that t</w:t>
      </w:r>
      <w:r w:rsidR="0002640D" w:rsidRPr="00CC6444">
        <w:rPr>
          <w:rFonts w:ascii="Baskerville" w:hAnsi="Baskerville"/>
          <w:lang w:val="en-GB"/>
        </w:rPr>
        <w:t xml:space="preserve">he immigration policies of destination countries do </w:t>
      </w:r>
      <w:r w:rsidR="00E77296" w:rsidRPr="00CC6444">
        <w:rPr>
          <w:rFonts w:ascii="Baskerville" w:hAnsi="Baskerville"/>
          <w:lang w:val="en-GB"/>
        </w:rPr>
        <w:t xml:space="preserve">not play a key role </w:t>
      </w:r>
      <w:r w:rsidR="000E43C2">
        <w:rPr>
          <w:rFonts w:ascii="Baskerville" w:hAnsi="Baskerville"/>
          <w:lang w:val="en-GB"/>
        </w:rPr>
        <w:t xml:space="preserve">for </w:t>
      </w:r>
      <w:r w:rsidR="004769AF">
        <w:rPr>
          <w:rFonts w:ascii="Baskerville" w:hAnsi="Baskerville"/>
          <w:lang w:val="en-GB"/>
        </w:rPr>
        <w:t>either</w:t>
      </w:r>
      <w:r w:rsidR="004769AF" w:rsidRPr="00CC6444">
        <w:rPr>
          <w:rFonts w:ascii="Baskerville" w:hAnsi="Baskerville"/>
          <w:lang w:val="en-GB"/>
        </w:rPr>
        <w:t xml:space="preserve"> students’ or</w:t>
      </w:r>
      <w:r w:rsidR="0002640D" w:rsidRPr="00CC6444">
        <w:rPr>
          <w:rFonts w:ascii="Baskerville" w:hAnsi="Baskerville"/>
          <w:lang w:val="en-GB"/>
        </w:rPr>
        <w:t xml:space="preserve"> researchers’ decisions of </w:t>
      </w:r>
      <w:r w:rsidR="00597865">
        <w:rPr>
          <w:rFonts w:ascii="Baskerville" w:hAnsi="Baskerville"/>
          <w:lang w:val="en-GB"/>
        </w:rPr>
        <w:t xml:space="preserve">whether and </w:t>
      </w:r>
      <w:r w:rsidR="0002640D" w:rsidRPr="00CC6444">
        <w:rPr>
          <w:rFonts w:ascii="Baskerville" w:hAnsi="Baskerville"/>
          <w:lang w:val="en-GB"/>
        </w:rPr>
        <w:t xml:space="preserve">where to move for their degrees or for </w:t>
      </w:r>
      <w:r w:rsidR="00884139">
        <w:rPr>
          <w:rFonts w:ascii="Baskerville" w:hAnsi="Baskerville"/>
          <w:lang w:val="en-GB"/>
        </w:rPr>
        <w:t>an academic position</w:t>
      </w:r>
      <w:r w:rsidR="0002640D" w:rsidRPr="00CC6444">
        <w:rPr>
          <w:rFonts w:ascii="Baskerville" w:hAnsi="Baskerville"/>
          <w:lang w:val="en-GB"/>
        </w:rPr>
        <w:t xml:space="preserve">. The vast majority of our interviewees did not take this aspect into consideration when choosing between potential destinations, nor were they discouraged from applying abroad because of expected legal difficulties. </w:t>
      </w:r>
      <w:r w:rsidR="004769AF">
        <w:rPr>
          <w:rFonts w:ascii="Baskerville" w:hAnsi="Baskerville"/>
          <w:lang w:val="en-GB"/>
        </w:rPr>
        <w:t xml:space="preserve">This applied to both the stages of moving abroad to get a degree or to take up employment. </w:t>
      </w:r>
      <w:r w:rsidR="00F45A9B">
        <w:rPr>
          <w:rFonts w:ascii="Baskerville" w:hAnsi="Baskerville"/>
          <w:lang w:val="en-GB"/>
        </w:rPr>
        <w:t>Many were</w:t>
      </w:r>
      <w:r w:rsidR="0090637A" w:rsidRPr="00CC6444">
        <w:rPr>
          <w:rFonts w:ascii="Baskerville" w:hAnsi="Baskerville"/>
          <w:lang w:val="en-GB"/>
        </w:rPr>
        <w:t xml:space="preserve"> usually informed about the immigration regulations of the countries they were considering</w:t>
      </w:r>
      <w:r w:rsidR="00A23869" w:rsidRPr="00CC6444">
        <w:rPr>
          <w:rFonts w:ascii="Baskerville" w:hAnsi="Baskerville"/>
          <w:lang w:val="en-GB"/>
        </w:rPr>
        <w:t xml:space="preserve">. </w:t>
      </w:r>
      <w:r w:rsidR="00184174" w:rsidRPr="00CC6444">
        <w:rPr>
          <w:rFonts w:ascii="Baskerville" w:hAnsi="Baskerville"/>
          <w:lang w:val="en-GB"/>
        </w:rPr>
        <w:t xml:space="preserve">Other factors </w:t>
      </w:r>
      <w:r w:rsidR="00A433BB">
        <w:rPr>
          <w:rFonts w:ascii="Baskerville" w:hAnsi="Baskerville"/>
          <w:lang w:val="en-GB"/>
        </w:rPr>
        <w:t>were</w:t>
      </w:r>
      <w:r w:rsidR="00A433BB" w:rsidRPr="00CC6444">
        <w:rPr>
          <w:rFonts w:ascii="Baskerville" w:hAnsi="Baskerville"/>
          <w:lang w:val="en-GB"/>
        </w:rPr>
        <w:t xml:space="preserve"> </w:t>
      </w:r>
      <w:r w:rsidR="00184174" w:rsidRPr="00CC6444">
        <w:rPr>
          <w:rFonts w:ascii="Baskerville" w:hAnsi="Baskerville"/>
          <w:lang w:val="en-GB"/>
        </w:rPr>
        <w:t>frequently mentioned, such as the prestige of the institution,</w:t>
      </w:r>
      <w:r w:rsidR="009B05D1" w:rsidRPr="00CC6444">
        <w:rPr>
          <w:rFonts w:ascii="Baskerville" w:hAnsi="Baskerville"/>
          <w:lang w:val="en-GB"/>
        </w:rPr>
        <w:t xml:space="preserve"> opportunities for</w:t>
      </w:r>
      <w:r w:rsidR="00184174" w:rsidRPr="00CC6444">
        <w:rPr>
          <w:rFonts w:ascii="Baskerville" w:hAnsi="Baskerville"/>
          <w:lang w:val="en-GB"/>
        </w:rPr>
        <w:t xml:space="preserve"> </w:t>
      </w:r>
      <w:r w:rsidR="00E01D05" w:rsidRPr="00CC6444">
        <w:rPr>
          <w:rFonts w:ascii="Baskerville" w:hAnsi="Baskerville"/>
          <w:lang w:val="en-GB"/>
        </w:rPr>
        <w:t xml:space="preserve">career progression, financing available and </w:t>
      </w:r>
      <w:r w:rsidR="009B05D1" w:rsidRPr="00CC6444">
        <w:rPr>
          <w:rFonts w:ascii="Baskerville" w:hAnsi="Baskerville"/>
          <w:lang w:val="en-GB"/>
        </w:rPr>
        <w:t xml:space="preserve">the influence of more senior colleagues and supervisors </w:t>
      </w:r>
      <w:r w:rsidR="00E01D05" w:rsidRPr="00CC6444">
        <w:rPr>
          <w:rFonts w:ascii="Baskerville" w:hAnsi="Baskerville"/>
          <w:lang w:val="en-GB"/>
        </w:rPr>
        <w:t>(</w:t>
      </w:r>
      <w:r w:rsidR="005302E1" w:rsidRPr="00CC6444">
        <w:rPr>
          <w:rFonts w:ascii="Baskerville" w:hAnsi="Baskerville"/>
          <w:lang w:val="en-GB"/>
        </w:rPr>
        <w:t>Author A and B</w:t>
      </w:r>
      <w:r w:rsidR="00E01D05" w:rsidRPr="00CC6444">
        <w:rPr>
          <w:rFonts w:ascii="Baskerville" w:hAnsi="Baskerville"/>
          <w:lang w:val="en-GB"/>
        </w:rPr>
        <w:t>)</w:t>
      </w:r>
      <w:r w:rsidR="0090637A" w:rsidRPr="00CC6444">
        <w:rPr>
          <w:rFonts w:ascii="Baskerville" w:hAnsi="Baskerville"/>
          <w:lang w:val="en-GB"/>
        </w:rPr>
        <w:t>.</w:t>
      </w:r>
      <w:r w:rsidR="005302E1" w:rsidRPr="00CC6444">
        <w:rPr>
          <w:rFonts w:ascii="Baskerville" w:hAnsi="Baskerville"/>
          <w:lang w:val="en-GB"/>
        </w:rPr>
        <w:t xml:space="preserve"> For example, Raj</w:t>
      </w:r>
      <w:r w:rsidR="00995650" w:rsidRPr="00CC6444">
        <w:rPr>
          <w:rFonts w:ascii="Baskerville" w:hAnsi="Baskerville"/>
          <w:lang w:val="en-GB"/>
        </w:rPr>
        <w:t xml:space="preserve"> and Irfan</w:t>
      </w:r>
      <w:r w:rsidR="005302E1" w:rsidRPr="00CC6444">
        <w:rPr>
          <w:rFonts w:ascii="Baskerville" w:hAnsi="Baskerville"/>
          <w:lang w:val="en-GB"/>
        </w:rPr>
        <w:t xml:space="preserve"> </w:t>
      </w:r>
      <w:r w:rsidR="00995650" w:rsidRPr="00CC6444">
        <w:rPr>
          <w:rFonts w:ascii="Baskerville" w:hAnsi="Baskerville"/>
          <w:lang w:val="en-GB"/>
        </w:rPr>
        <w:t>convey</w:t>
      </w:r>
      <w:r w:rsidR="00A433BB">
        <w:rPr>
          <w:rFonts w:ascii="Baskerville" w:hAnsi="Baskerville"/>
          <w:lang w:val="en-GB"/>
        </w:rPr>
        <w:t>ed</w:t>
      </w:r>
      <w:r w:rsidR="00B1569A" w:rsidRPr="00CC6444">
        <w:rPr>
          <w:rFonts w:ascii="Baskerville" w:hAnsi="Baskerville"/>
          <w:lang w:val="en-GB"/>
        </w:rPr>
        <w:t xml:space="preserve"> </w:t>
      </w:r>
      <w:r w:rsidR="00155942" w:rsidRPr="00CC6444">
        <w:rPr>
          <w:rFonts w:ascii="Baskerville" w:hAnsi="Baskerville"/>
          <w:lang w:val="en-GB"/>
        </w:rPr>
        <w:t xml:space="preserve">a common narrative </w:t>
      </w:r>
      <w:r w:rsidR="00155942" w:rsidRPr="00CC6444">
        <w:rPr>
          <w:rFonts w:ascii="Baskerville" w:hAnsi="Baskerville"/>
          <w:lang w:val="en-GB"/>
        </w:rPr>
        <w:lastRenderedPageBreak/>
        <w:t>among our interviewees where</w:t>
      </w:r>
      <w:r w:rsidR="00B1569A" w:rsidRPr="00CC6444">
        <w:rPr>
          <w:rFonts w:ascii="Baskerville" w:hAnsi="Baskerville"/>
          <w:lang w:val="en-GB"/>
        </w:rPr>
        <w:t xml:space="preserve"> ‘science’ is the element driving mobility, and policies are perceived as just administrative hurdles to be overcome</w:t>
      </w:r>
      <w:r w:rsidR="00EC06CA">
        <w:rPr>
          <w:rFonts w:ascii="Baskerville" w:hAnsi="Baskerville"/>
          <w:lang w:val="en-GB"/>
        </w:rPr>
        <w:t xml:space="preserve">. For Raj, ‘science’ was guiding the mobility to study, </w:t>
      </w:r>
      <w:r w:rsidR="009540A2">
        <w:rPr>
          <w:rFonts w:ascii="Baskerville" w:hAnsi="Baskerville"/>
          <w:lang w:val="en-GB"/>
        </w:rPr>
        <w:t>whilst</w:t>
      </w:r>
      <w:r w:rsidR="00EC06CA">
        <w:rPr>
          <w:rFonts w:ascii="Baskerville" w:hAnsi="Baskerville"/>
          <w:lang w:val="en-GB"/>
        </w:rPr>
        <w:t xml:space="preserve"> for Irfan policies did not play a role either when taking up employment: </w:t>
      </w:r>
    </w:p>
    <w:p w14:paraId="5A804A9B" w14:textId="3C0C67E3" w:rsidR="00B1569A" w:rsidRPr="00E81D00" w:rsidRDefault="00B6623C" w:rsidP="00671FBC">
      <w:pPr>
        <w:pStyle w:val="Default"/>
        <w:spacing w:line="276" w:lineRule="auto"/>
        <w:ind w:left="567"/>
        <w:jc w:val="both"/>
        <w:rPr>
          <w:rStyle w:val="Emphase"/>
          <w:rFonts w:ascii="Baskerville" w:hAnsi="Baskerville" w:cs="Baskerville"/>
          <w:kern w:val="0"/>
          <w:lang w:val="en-GB" w:bidi="ar-SA"/>
        </w:rPr>
      </w:pPr>
      <w:r w:rsidRPr="00E81D00">
        <w:rPr>
          <w:rStyle w:val="Emphase"/>
          <w:rFonts w:ascii="Baskerville" w:hAnsi="Baskerville" w:cs="Baskerville"/>
          <w:lang w:val="en-GB"/>
        </w:rPr>
        <w:t>I was guided by the science. So at th</w:t>
      </w:r>
      <w:r w:rsidR="00BC20A9" w:rsidRPr="00E81D00">
        <w:rPr>
          <w:rStyle w:val="Emphase"/>
          <w:rFonts w:ascii="Baskerville" w:hAnsi="Baskerville" w:cs="Baskerville"/>
          <w:lang w:val="en-GB"/>
        </w:rPr>
        <w:t xml:space="preserve">at point of time I had applied </w:t>
      </w:r>
      <w:r w:rsidRPr="00E81D00">
        <w:rPr>
          <w:rStyle w:val="Emphase"/>
          <w:rFonts w:ascii="Baskerville" w:hAnsi="Baskerville" w:cs="Baskerville"/>
          <w:lang w:val="en-GB"/>
        </w:rPr>
        <w:t xml:space="preserve">everywhere in the US and abroad again […] </w:t>
      </w:r>
      <w:r w:rsidR="00B1569A" w:rsidRPr="00E81D00">
        <w:rPr>
          <w:rStyle w:val="Emphase"/>
          <w:rFonts w:ascii="Baskerville" w:hAnsi="Baskerville" w:cs="Baskerville"/>
          <w:lang w:val="en-GB"/>
        </w:rPr>
        <w:t>I believe – again – it will be driven by the science. If the science is really strong I would be happy to jump through any</w:t>
      </w:r>
      <w:r w:rsidR="0083553C" w:rsidRPr="00E81D00">
        <w:rPr>
          <w:rStyle w:val="Emphase"/>
          <w:rFonts w:ascii="Baskerville" w:hAnsi="Baskerville" w:cs="Baskerville"/>
          <w:lang w:val="en-GB"/>
        </w:rPr>
        <w:t xml:space="preserve"> </w:t>
      </w:r>
      <w:r w:rsidR="00B1569A" w:rsidRPr="00E81D00">
        <w:rPr>
          <w:rStyle w:val="Emphase"/>
          <w:rFonts w:ascii="Baskerville" w:hAnsi="Baskerville" w:cs="Baskerville"/>
          <w:lang w:val="en-GB"/>
        </w:rPr>
        <w:t>kind</w:t>
      </w:r>
      <w:r w:rsidR="0083553C" w:rsidRPr="00E81D00">
        <w:rPr>
          <w:rStyle w:val="Emphase"/>
          <w:rFonts w:ascii="Baskerville" w:hAnsi="Baskerville" w:cs="Baskerville"/>
          <w:lang w:val="en-GB"/>
        </w:rPr>
        <w:t xml:space="preserve"> </w:t>
      </w:r>
      <w:r w:rsidR="00B1569A" w:rsidRPr="00E81D00">
        <w:rPr>
          <w:rStyle w:val="Emphase"/>
          <w:rFonts w:ascii="Baskerville" w:hAnsi="Baskerville" w:cs="Baskerville"/>
          <w:lang w:val="en-GB"/>
        </w:rPr>
        <w:t>of</w:t>
      </w:r>
      <w:r w:rsidR="0083553C" w:rsidRPr="00E81D00">
        <w:rPr>
          <w:rStyle w:val="Emphase"/>
          <w:rFonts w:ascii="Baskerville" w:hAnsi="Baskerville" w:cs="Baskerville"/>
          <w:lang w:val="en-GB"/>
        </w:rPr>
        <w:t xml:space="preserve"> </w:t>
      </w:r>
      <w:r w:rsidR="00B1569A" w:rsidRPr="00E81D00">
        <w:rPr>
          <w:rStyle w:val="Emphase"/>
          <w:rFonts w:ascii="Baskerville" w:hAnsi="Baskerville" w:cs="Baskerville"/>
          <w:lang w:val="en-GB"/>
        </w:rPr>
        <w:t>hoops that are</w:t>
      </w:r>
      <w:r w:rsidR="0083553C" w:rsidRPr="00E81D00">
        <w:rPr>
          <w:rStyle w:val="Emphase"/>
          <w:rFonts w:ascii="Baskerville" w:hAnsi="Baskerville" w:cs="Baskerville"/>
          <w:lang w:val="en-GB"/>
        </w:rPr>
        <w:t xml:space="preserve">  requir</w:t>
      </w:r>
      <w:r w:rsidR="00B1569A" w:rsidRPr="00E81D00">
        <w:rPr>
          <w:rStyle w:val="Emphase"/>
          <w:rFonts w:ascii="Baskerville" w:hAnsi="Baskerville" w:cs="Baskerville"/>
          <w:lang w:val="en-GB"/>
        </w:rPr>
        <w:t>ed.</w:t>
      </w:r>
      <w:r w:rsidR="0083553C" w:rsidRPr="00E81D00">
        <w:rPr>
          <w:rStyle w:val="Emphase"/>
          <w:rFonts w:ascii="Baskerville" w:hAnsi="Baskerville" w:cs="Baskerville"/>
          <w:lang w:val="en-GB"/>
        </w:rPr>
        <w:t xml:space="preserve"> </w:t>
      </w:r>
      <w:r w:rsidR="00B1569A" w:rsidRPr="00E81D00">
        <w:rPr>
          <w:rStyle w:val="Emphase"/>
          <w:rFonts w:ascii="Baskerville" w:hAnsi="Baskerville" w:cs="Baskerville"/>
          <w:lang w:val="en-GB"/>
        </w:rPr>
        <w:t xml:space="preserve">  (Raj, </w:t>
      </w:r>
      <w:r w:rsidR="00180E75" w:rsidRPr="00E81D00">
        <w:rPr>
          <w:rStyle w:val="Emphase"/>
          <w:rFonts w:ascii="Baskerville" w:hAnsi="Baskerville" w:cs="Baskerville"/>
          <w:lang w:val="en-GB"/>
        </w:rPr>
        <w:t>early 4</w:t>
      </w:r>
      <w:r w:rsidR="00B1569A" w:rsidRPr="00E81D00">
        <w:rPr>
          <w:rStyle w:val="Emphase"/>
          <w:rFonts w:ascii="Baskerville" w:hAnsi="Baskerville" w:cs="Baskerville"/>
          <w:lang w:val="en-GB"/>
        </w:rPr>
        <w:t xml:space="preserve">0s, </w:t>
      </w:r>
      <w:r w:rsidR="00180E75" w:rsidRPr="00E81D00">
        <w:rPr>
          <w:rStyle w:val="Emphase"/>
          <w:rFonts w:ascii="Baskerville" w:hAnsi="Baskerville" w:cs="Baskerville"/>
          <w:lang w:val="en-GB"/>
        </w:rPr>
        <w:t>genetics</w:t>
      </w:r>
      <w:r w:rsidR="00B1569A" w:rsidRPr="00E81D00">
        <w:rPr>
          <w:rStyle w:val="Emphase"/>
          <w:rFonts w:ascii="Baskerville" w:hAnsi="Baskerville" w:cs="Baskerville"/>
          <w:lang w:val="en-GB"/>
        </w:rPr>
        <w:t>,</w:t>
      </w:r>
      <w:r w:rsidR="00955A0F">
        <w:rPr>
          <w:rStyle w:val="Emphase"/>
          <w:rFonts w:ascii="Baskerville" w:hAnsi="Baskerville" w:cs="Baskerville"/>
          <w:lang w:val="en-GB"/>
        </w:rPr>
        <w:t xml:space="preserve"> in the </w:t>
      </w:r>
      <w:r w:rsidR="00B1569A" w:rsidRPr="00E81D00">
        <w:rPr>
          <w:rStyle w:val="Emphase"/>
          <w:rFonts w:ascii="Baskerville" w:hAnsi="Baskerville" w:cs="Baskerville"/>
          <w:lang w:val="en-GB"/>
        </w:rPr>
        <w:t>USA</w:t>
      </w:r>
      <w:r w:rsidR="00955A0F">
        <w:rPr>
          <w:rStyle w:val="Emphase"/>
          <w:rFonts w:ascii="Baskerville" w:hAnsi="Baskerville" w:cs="Baskerville"/>
          <w:lang w:val="en-GB"/>
        </w:rPr>
        <w:t xml:space="preserve"> since 1996</w:t>
      </w:r>
      <w:r w:rsidR="00B1569A" w:rsidRPr="00E81D00">
        <w:rPr>
          <w:rStyle w:val="Emphase"/>
          <w:rFonts w:ascii="Baskerville" w:hAnsi="Baskerville" w:cs="Baskerville"/>
          <w:lang w:val="en-GB"/>
        </w:rPr>
        <w:t>)</w:t>
      </w:r>
    </w:p>
    <w:p w14:paraId="06BAF9D3" w14:textId="77777777" w:rsidR="00BC20A9" w:rsidRPr="00E81D00" w:rsidRDefault="00BC20A9" w:rsidP="00671FBC">
      <w:pPr>
        <w:pStyle w:val="Default"/>
        <w:spacing w:line="276" w:lineRule="auto"/>
        <w:ind w:left="567"/>
        <w:jc w:val="both"/>
        <w:rPr>
          <w:rStyle w:val="Emphase"/>
          <w:rFonts w:ascii="Baskerville" w:hAnsi="Baskerville" w:cs="Baskerville"/>
          <w:lang w:val="en-GB"/>
        </w:rPr>
      </w:pPr>
    </w:p>
    <w:p w14:paraId="262E235B" w14:textId="3D96CE62" w:rsidR="009B05D1" w:rsidRDefault="00BC20A9" w:rsidP="00E81D00">
      <w:pPr>
        <w:pStyle w:val="Default"/>
        <w:spacing w:line="276" w:lineRule="auto"/>
        <w:ind w:left="567"/>
        <w:rPr>
          <w:rFonts w:ascii="Baskerville" w:hAnsi="Baskerville" w:cs="Baskerville"/>
          <w:i/>
          <w:lang w:val="en-GB"/>
        </w:rPr>
      </w:pPr>
      <w:r w:rsidRPr="00E81D00">
        <w:rPr>
          <w:rFonts w:ascii="Baskerville" w:hAnsi="Baskerville" w:cs="Baskerville"/>
          <w:i/>
          <w:lang w:val="en-GB"/>
        </w:rPr>
        <w:t>There was nothing I thought of from the entry into the country […] I’ve tried for the US but didn’t get accepted. I did apply to Germany and here [Czech Rep]. I got a position here. There was nothing I thought of from the visa side.</w:t>
      </w:r>
      <w:r w:rsidR="00A8678F">
        <w:rPr>
          <w:rFonts w:ascii="Baskerville" w:hAnsi="Baskerville" w:cs="Baskerville"/>
          <w:i/>
          <w:lang w:val="en-GB"/>
        </w:rPr>
        <w:t xml:space="preserve"> </w:t>
      </w:r>
      <w:r w:rsidRPr="00E81D00">
        <w:rPr>
          <w:rFonts w:ascii="Baskerville" w:hAnsi="Baskerville" w:cs="Baskerville"/>
          <w:i/>
          <w:lang w:val="en-GB"/>
        </w:rPr>
        <w:t>(</w:t>
      </w:r>
      <w:r w:rsidR="00D60B8F" w:rsidRPr="00E81D00">
        <w:rPr>
          <w:rFonts w:ascii="Baskerville" w:hAnsi="Baskerville" w:cs="Baskerville"/>
          <w:i/>
          <w:lang w:val="en-GB"/>
        </w:rPr>
        <w:t>Irfan</w:t>
      </w:r>
      <w:r w:rsidRPr="00E81D00">
        <w:rPr>
          <w:rFonts w:ascii="Baskerville" w:hAnsi="Baskerville" w:cs="Baskerville"/>
          <w:i/>
          <w:lang w:val="en-GB"/>
        </w:rPr>
        <w:t xml:space="preserve">, </w:t>
      </w:r>
      <w:r w:rsidR="00D31612" w:rsidRPr="00E81D00">
        <w:rPr>
          <w:rFonts w:ascii="Baskerville" w:hAnsi="Baskerville" w:cs="Baskerville"/>
          <w:i/>
          <w:lang w:val="en-GB"/>
        </w:rPr>
        <w:t xml:space="preserve">mid 30s, mathematics, </w:t>
      </w:r>
      <w:r w:rsidR="007636EE">
        <w:rPr>
          <w:rFonts w:ascii="Baskerville" w:hAnsi="Baskerville" w:cs="Baskerville"/>
          <w:i/>
          <w:lang w:val="en-GB"/>
        </w:rPr>
        <w:t xml:space="preserve">in </w:t>
      </w:r>
      <w:r w:rsidRPr="00E81D00">
        <w:rPr>
          <w:rFonts w:ascii="Baskerville" w:hAnsi="Baskerville" w:cs="Baskerville"/>
          <w:i/>
          <w:lang w:val="en-GB"/>
        </w:rPr>
        <w:t>Czech Rep</w:t>
      </w:r>
      <w:r w:rsidR="001C6339">
        <w:rPr>
          <w:rFonts w:ascii="Baskerville" w:hAnsi="Baskerville" w:cs="Baskerville"/>
          <w:i/>
          <w:lang w:val="en-GB"/>
        </w:rPr>
        <w:t>ublic</w:t>
      </w:r>
      <w:r w:rsidR="007636EE">
        <w:rPr>
          <w:rFonts w:ascii="Baskerville" w:hAnsi="Baskerville" w:cs="Baskerville"/>
          <w:i/>
          <w:lang w:val="en-GB"/>
        </w:rPr>
        <w:t xml:space="preserve"> since 2013</w:t>
      </w:r>
      <w:r w:rsidRPr="00E81D00">
        <w:rPr>
          <w:rFonts w:ascii="Baskerville" w:hAnsi="Baskerville" w:cs="Baskerville"/>
          <w:i/>
          <w:lang w:val="en-GB"/>
        </w:rPr>
        <w:t>)</w:t>
      </w:r>
    </w:p>
    <w:p w14:paraId="0F161FE0" w14:textId="77777777" w:rsidR="00E81D00" w:rsidRPr="00E81D00" w:rsidRDefault="00E81D00" w:rsidP="00E81D00">
      <w:pPr>
        <w:pStyle w:val="Default"/>
        <w:spacing w:line="276" w:lineRule="auto"/>
        <w:ind w:left="567"/>
        <w:rPr>
          <w:rFonts w:ascii="Baskerville" w:hAnsi="Baskerville" w:cs="Baskerville"/>
          <w:i/>
          <w:lang w:val="en-GB"/>
        </w:rPr>
      </w:pPr>
    </w:p>
    <w:p w14:paraId="30340658" w14:textId="5D7864AF" w:rsidR="00F45A9B" w:rsidRDefault="00F45A9B" w:rsidP="001752CF">
      <w:pPr>
        <w:spacing w:after="120" w:line="276" w:lineRule="auto"/>
        <w:rPr>
          <w:rFonts w:ascii="Baskerville" w:hAnsi="Baskerville"/>
          <w:lang w:val="en-GB"/>
        </w:rPr>
      </w:pPr>
      <w:r>
        <w:rPr>
          <w:rFonts w:ascii="Baskerville" w:hAnsi="Baskerville"/>
          <w:lang w:val="en-GB"/>
        </w:rPr>
        <w:t xml:space="preserve">Results from the online survey support these findings. </w:t>
      </w:r>
      <w:r w:rsidRPr="00CC6444">
        <w:rPr>
          <w:rFonts w:ascii="Baskerville" w:hAnsi="Baskerville"/>
          <w:lang w:val="en-GB"/>
        </w:rPr>
        <w:t xml:space="preserve">We asked our survey respondents to rate the importance of a series of eleven factors in two key career decisions along their trajectories: the choice of where to study for their PhD and of where to take up their current employment.  “Legal facilities” was the factor that tried to capture some of the aspects of immigration regulations, and turned out to be at the bottom of the hierarchy of factors. A vast majority of respondents considered the prestige of the institution (85%), the research infrastructure (87%) or the funding available (75%) as very important or essential in their decision of where to study for their PhD. In contrast, legal facility was deemed equally important by only 50% of the respondents. There was more diversity in the factors driving the decision of where to take up their current employment, but legal facilities </w:t>
      </w:r>
      <w:r w:rsidR="00121101">
        <w:rPr>
          <w:rFonts w:ascii="Baskerville" w:hAnsi="Baskerville"/>
          <w:lang w:val="en-GB"/>
        </w:rPr>
        <w:t>were</w:t>
      </w:r>
      <w:r w:rsidRPr="00CC6444">
        <w:rPr>
          <w:rFonts w:ascii="Baskerville" w:hAnsi="Baskerville"/>
          <w:lang w:val="en-GB"/>
        </w:rPr>
        <w:t xml:space="preserve"> again at the bottom of the list (20% compared to 52-53% who considered prestige of the institution or future employment prospects as very important/essential). </w:t>
      </w:r>
    </w:p>
    <w:p w14:paraId="530F1447" w14:textId="04A2A524" w:rsidR="009E2C16" w:rsidRPr="00CC6444" w:rsidRDefault="00816892" w:rsidP="001752CF">
      <w:pPr>
        <w:spacing w:after="120" w:line="276" w:lineRule="auto"/>
        <w:rPr>
          <w:rFonts w:ascii="Baskerville" w:hAnsi="Baskerville"/>
          <w:lang w:val="en-GB"/>
        </w:rPr>
      </w:pPr>
      <w:r w:rsidRPr="002B5DA8">
        <w:rPr>
          <w:rFonts w:ascii="Baskerville" w:hAnsi="Baskerville"/>
          <w:lang w:val="en-GB"/>
        </w:rPr>
        <w:t xml:space="preserve">While policies may thus not shape destination-related </w:t>
      </w:r>
      <w:r w:rsidRPr="002B5DA8">
        <w:rPr>
          <w:rFonts w:ascii="Baskerville" w:hAnsi="Baskerville"/>
          <w:i/>
          <w:lang w:val="en-GB"/>
        </w:rPr>
        <w:t>aspirations</w:t>
      </w:r>
      <w:r w:rsidRPr="00CC6444">
        <w:rPr>
          <w:rFonts w:ascii="Baskerville" w:hAnsi="Baskerville"/>
          <w:lang w:val="en-GB"/>
        </w:rPr>
        <w:t xml:space="preserve">, they may still shape </w:t>
      </w:r>
      <w:r w:rsidR="00265507">
        <w:rPr>
          <w:rFonts w:ascii="Baskerville" w:hAnsi="Baskerville"/>
          <w:lang w:val="en-GB"/>
        </w:rPr>
        <w:t>the</w:t>
      </w:r>
      <w:r w:rsidRPr="002B5DA8">
        <w:rPr>
          <w:rFonts w:ascii="Baskerville" w:hAnsi="Baskerville"/>
          <w:lang w:val="en-GB"/>
        </w:rPr>
        <w:t xml:space="preserve"> </w:t>
      </w:r>
      <w:r w:rsidRPr="00CC6444">
        <w:rPr>
          <w:rFonts w:ascii="Baskerville" w:hAnsi="Baskerville"/>
          <w:i/>
          <w:lang w:val="en-GB"/>
        </w:rPr>
        <w:t>ability</w:t>
      </w:r>
      <w:r w:rsidRPr="00CC6444">
        <w:rPr>
          <w:rFonts w:ascii="Baskerville" w:hAnsi="Baskerville"/>
          <w:lang w:val="en-GB"/>
        </w:rPr>
        <w:t xml:space="preserve"> to reach their desired locations. We systematically asked our interviewees</w:t>
      </w:r>
      <w:r w:rsidR="00C87AA1" w:rsidRPr="00CC6444">
        <w:rPr>
          <w:rFonts w:ascii="Baskerville" w:hAnsi="Baskerville"/>
          <w:lang w:val="en-GB"/>
        </w:rPr>
        <w:t>, both who moved abroad and who did their entire career in India,</w:t>
      </w:r>
      <w:r w:rsidRPr="00CC6444">
        <w:rPr>
          <w:rFonts w:ascii="Baskerville" w:hAnsi="Baskerville"/>
          <w:lang w:val="en-GB"/>
        </w:rPr>
        <w:t xml:space="preserve"> whether they had negative</w:t>
      </w:r>
      <w:r w:rsidR="00357154" w:rsidRPr="00CC6444">
        <w:rPr>
          <w:rFonts w:ascii="Baskerville" w:hAnsi="Baskerville"/>
          <w:lang w:val="en-GB"/>
        </w:rPr>
        <w:t xml:space="preserve"> </w:t>
      </w:r>
      <w:r w:rsidRPr="00CC6444">
        <w:rPr>
          <w:rFonts w:ascii="Baskerville" w:hAnsi="Baskerville"/>
          <w:lang w:val="en-GB"/>
        </w:rPr>
        <w:t xml:space="preserve">experiences with the visa or work permit </w:t>
      </w:r>
      <w:r w:rsidR="009F2140" w:rsidRPr="00CC6444">
        <w:rPr>
          <w:rFonts w:ascii="Baskerville" w:hAnsi="Baskerville"/>
          <w:lang w:val="en-GB"/>
        </w:rPr>
        <w:t xml:space="preserve">application </w:t>
      </w:r>
      <w:r w:rsidRPr="00CC6444">
        <w:rPr>
          <w:rFonts w:ascii="Baskerville" w:hAnsi="Baskerville"/>
          <w:lang w:val="en-GB"/>
        </w:rPr>
        <w:t>process</w:t>
      </w:r>
      <w:r w:rsidR="00D27702">
        <w:rPr>
          <w:rFonts w:ascii="Baskerville" w:hAnsi="Baskerville"/>
          <w:lang w:val="en-GB"/>
        </w:rPr>
        <w:t xml:space="preserve">. </w:t>
      </w:r>
      <w:r w:rsidRPr="00CC6444">
        <w:rPr>
          <w:rFonts w:ascii="Baskerville" w:hAnsi="Baskerville"/>
          <w:lang w:val="en-GB"/>
        </w:rPr>
        <w:t>Very few reported being unable to migrate because of legal issues.</w:t>
      </w:r>
      <w:r w:rsidR="00FF79A1" w:rsidRPr="00CC6444">
        <w:rPr>
          <w:rFonts w:ascii="Baskerville" w:hAnsi="Baskerville"/>
          <w:lang w:val="en-GB"/>
        </w:rPr>
        <w:t xml:space="preserve"> The two</w:t>
      </w:r>
      <w:r w:rsidR="00077C4C">
        <w:rPr>
          <w:rFonts w:ascii="Baskerville" w:hAnsi="Baskerville"/>
          <w:lang w:val="en-GB"/>
        </w:rPr>
        <w:t xml:space="preserve"> cases where</w:t>
      </w:r>
      <w:r w:rsidR="00FF79A1" w:rsidRPr="00CC6444">
        <w:rPr>
          <w:rFonts w:ascii="Baskerville" w:hAnsi="Baskerville"/>
          <w:lang w:val="en-GB"/>
        </w:rPr>
        <w:t xml:space="preserve"> </w:t>
      </w:r>
      <w:r w:rsidR="00FF79A1" w:rsidRPr="00CC6444">
        <w:rPr>
          <w:rFonts w:ascii="Baskerville" w:hAnsi="Baskerville" w:cs="Baskerville"/>
          <w:lang w:val="en-GB"/>
        </w:rPr>
        <w:t>interviewees were refused entry involved the United States and took place in the few years following the 9/11 events</w:t>
      </w:r>
      <w:r w:rsidR="00FF79A1" w:rsidRPr="00CC6444">
        <w:rPr>
          <w:lang w:val="en-GB"/>
        </w:rPr>
        <w:t>.</w:t>
      </w:r>
      <w:r w:rsidR="008C1CBF" w:rsidRPr="00CC6444">
        <w:rPr>
          <w:rFonts w:ascii="Baskerville" w:hAnsi="Baskerville"/>
          <w:lang w:val="en-GB"/>
        </w:rPr>
        <w:t xml:space="preserve"> For </w:t>
      </w:r>
      <w:r w:rsidR="0083553C">
        <w:rPr>
          <w:rFonts w:ascii="Baskerville" w:hAnsi="Baskerville"/>
          <w:lang w:val="en-GB"/>
        </w:rPr>
        <w:t>the vast majority</w:t>
      </w:r>
      <w:r w:rsidR="0083553C" w:rsidRPr="00CC6444">
        <w:rPr>
          <w:rFonts w:ascii="Baskerville" w:hAnsi="Baskerville"/>
          <w:lang w:val="en-GB"/>
        </w:rPr>
        <w:t xml:space="preserve"> </w:t>
      </w:r>
      <w:r w:rsidR="008C1CBF" w:rsidRPr="00CC6444">
        <w:rPr>
          <w:rFonts w:ascii="Baskerville" w:hAnsi="Baskerville"/>
          <w:lang w:val="en-GB"/>
        </w:rPr>
        <w:t>it was a relatively smooth process, lasting under a month, though in some cases</w:t>
      </w:r>
      <w:r w:rsidR="009F2140" w:rsidRPr="00CC6444">
        <w:rPr>
          <w:rFonts w:ascii="Baskerville" w:hAnsi="Baskerville"/>
          <w:lang w:val="en-GB"/>
        </w:rPr>
        <w:t xml:space="preserve"> </w:t>
      </w:r>
      <w:r w:rsidR="008C1CBF" w:rsidRPr="00CC6444">
        <w:rPr>
          <w:rFonts w:ascii="Baskerville" w:hAnsi="Baskerville"/>
          <w:lang w:val="en-GB"/>
        </w:rPr>
        <w:t xml:space="preserve">- mostly </w:t>
      </w:r>
      <w:r w:rsidR="009F2140" w:rsidRPr="00CC6444">
        <w:rPr>
          <w:rFonts w:ascii="Baskerville" w:hAnsi="Baskerville"/>
          <w:lang w:val="en-GB"/>
        </w:rPr>
        <w:t>for those</w:t>
      </w:r>
      <w:r w:rsidR="008C1CBF" w:rsidRPr="00CC6444">
        <w:rPr>
          <w:rFonts w:ascii="Baskerville" w:hAnsi="Baskerville"/>
          <w:lang w:val="en-GB"/>
        </w:rPr>
        <w:t xml:space="preserve"> </w:t>
      </w:r>
      <w:r w:rsidR="009F2140" w:rsidRPr="00CC6444">
        <w:rPr>
          <w:rFonts w:ascii="Baskerville" w:hAnsi="Baskerville"/>
          <w:lang w:val="en-GB"/>
        </w:rPr>
        <w:t>taking up employment</w:t>
      </w:r>
      <w:r w:rsidR="008C1CBF" w:rsidRPr="00CC6444">
        <w:rPr>
          <w:rFonts w:ascii="Baskerville" w:hAnsi="Baskerville"/>
          <w:lang w:val="en-GB"/>
        </w:rPr>
        <w:t xml:space="preserve">– that process was delayed </w:t>
      </w:r>
      <w:r w:rsidR="009F2140" w:rsidRPr="00CC6444">
        <w:rPr>
          <w:rFonts w:ascii="Baskerville" w:hAnsi="Baskerville"/>
          <w:lang w:val="en-GB"/>
        </w:rPr>
        <w:t xml:space="preserve">for </w:t>
      </w:r>
      <w:r w:rsidR="008C1CBF" w:rsidRPr="00CC6444">
        <w:rPr>
          <w:rFonts w:ascii="Baskerville" w:hAnsi="Baskerville"/>
          <w:lang w:val="en-GB"/>
        </w:rPr>
        <w:t xml:space="preserve">up to a few months. </w:t>
      </w:r>
      <w:r w:rsidR="004F0A06" w:rsidRPr="00CC6444">
        <w:rPr>
          <w:rFonts w:ascii="Baskerville" w:hAnsi="Baskerville"/>
          <w:lang w:val="en-GB"/>
        </w:rPr>
        <w:t xml:space="preserve"> </w:t>
      </w:r>
    </w:p>
    <w:p w14:paraId="0489C6CE" w14:textId="716D8DE7" w:rsidR="00175B90" w:rsidRPr="00CC6444" w:rsidRDefault="00C87AA1" w:rsidP="001752CF">
      <w:pPr>
        <w:spacing w:after="120" w:line="276" w:lineRule="auto"/>
        <w:rPr>
          <w:rFonts w:ascii="Baskerville" w:hAnsi="Baskerville"/>
          <w:lang w:val="en-GB"/>
        </w:rPr>
      </w:pPr>
      <w:r w:rsidRPr="00CC6444">
        <w:rPr>
          <w:rFonts w:ascii="Baskerville" w:hAnsi="Baskerville"/>
          <w:lang w:val="en-GB"/>
        </w:rPr>
        <w:t xml:space="preserve">Our findings thus suggest that migration policies do not factor in Indian students’ and researchers’ </w:t>
      </w:r>
      <w:r w:rsidR="0069545B" w:rsidRPr="00CC6444">
        <w:rPr>
          <w:rFonts w:ascii="Baskerville" w:hAnsi="Baskerville"/>
          <w:lang w:val="en-GB"/>
        </w:rPr>
        <w:t xml:space="preserve">narratives </w:t>
      </w:r>
      <w:r w:rsidRPr="00CC6444">
        <w:rPr>
          <w:rFonts w:ascii="Baskerville" w:hAnsi="Baskerville"/>
          <w:lang w:val="en-GB"/>
        </w:rPr>
        <w:t xml:space="preserve">about where to migrate, nor did </w:t>
      </w:r>
      <w:r w:rsidR="0017535D" w:rsidRPr="00CC6444">
        <w:rPr>
          <w:rFonts w:ascii="Baskerville" w:hAnsi="Baskerville"/>
          <w:lang w:val="en-GB"/>
        </w:rPr>
        <w:t>legal issues</w:t>
      </w:r>
      <w:r w:rsidRPr="00CC6444">
        <w:rPr>
          <w:rFonts w:ascii="Baskerville" w:hAnsi="Baskerville"/>
          <w:lang w:val="en-GB"/>
        </w:rPr>
        <w:t xml:space="preserve"> generally prevent them from reaching their preferred destination. However, </w:t>
      </w:r>
      <w:r w:rsidR="0069545B" w:rsidRPr="00CC6444">
        <w:rPr>
          <w:rFonts w:ascii="Baskerville" w:hAnsi="Baskerville"/>
          <w:lang w:val="en-GB"/>
        </w:rPr>
        <w:t xml:space="preserve">these experiences cannot capture how policies actually shape the positions or scholarships open for foreigners. </w:t>
      </w:r>
      <w:r w:rsidR="0017535D" w:rsidRPr="00CC6444">
        <w:rPr>
          <w:rFonts w:ascii="Baskerville" w:hAnsi="Baskerville"/>
          <w:lang w:val="en-GB"/>
        </w:rPr>
        <w:t xml:space="preserve">Immigration regulations </w:t>
      </w:r>
      <w:r w:rsidRPr="00CC6444">
        <w:rPr>
          <w:rFonts w:ascii="Baskerville" w:hAnsi="Baskerville"/>
          <w:lang w:val="en-GB"/>
        </w:rPr>
        <w:t xml:space="preserve">may reduce their ability to </w:t>
      </w:r>
      <w:r w:rsidR="0017535D" w:rsidRPr="00CC6444">
        <w:rPr>
          <w:rFonts w:ascii="Baskerville" w:hAnsi="Baskerville"/>
          <w:lang w:val="en-GB"/>
        </w:rPr>
        <w:t xml:space="preserve">study or work abroad through </w:t>
      </w:r>
      <w:r w:rsidR="00AB6C5A">
        <w:rPr>
          <w:rFonts w:ascii="Baskerville" w:hAnsi="Baskerville"/>
          <w:lang w:val="en-GB"/>
        </w:rPr>
        <w:t>other</w:t>
      </w:r>
      <w:r w:rsidR="00AB6C5A" w:rsidRPr="00CC6444">
        <w:rPr>
          <w:rFonts w:ascii="Baskerville" w:hAnsi="Baskerville"/>
          <w:lang w:val="en-GB"/>
        </w:rPr>
        <w:t xml:space="preserve"> </w:t>
      </w:r>
      <w:r w:rsidR="0017535D" w:rsidRPr="00CC6444">
        <w:rPr>
          <w:rFonts w:ascii="Baskerville" w:hAnsi="Baskerville"/>
          <w:lang w:val="en-GB"/>
        </w:rPr>
        <w:t>channel</w:t>
      </w:r>
      <w:r w:rsidR="00AB6C5A">
        <w:rPr>
          <w:rFonts w:ascii="Baskerville" w:hAnsi="Baskerville"/>
          <w:lang w:val="en-GB"/>
        </w:rPr>
        <w:t>s</w:t>
      </w:r>
      <w:r w:rsidR="0017535D" w:rsidRPr="00CC6444">
        <w:rPr>
          <w:rFonts w:ascii="Baskerville" w:hAnsi="Baskerville"/>
          <w:lang w:val="en-GB"/>
        </w:rPr>
        <w:t xml:space="preserve">, of which academics are not necessarily aware. </w:t>
      </w:r>
      <w:r w:rsidR="00EB38D2" w:rsidRPr="00CC6444">
        <w:rPr>
          <w:rFonts w:ascii="Baskerville" w:hAnsi="Baskerville"/>
          <w:lang w:val="en-GB"/>
        </w:rPr>
        <w:t>For example, t</w:t>
      </w:r>
      <w:r w:rsidR="0017535D" w:rsidRPr="00CC6444">
        <w:rPr>
          <w:rFonts w:ascii="Baskerville" w:hAnsi="Baskerville"/>
          <w:lang w:val="en-GB"/>
        </w:rPr>
        <w:t xml:space="preserve">hey may affect the recruiters’ willingness to consider applications of nationals for whom the legal procedure is expected to be time-consuming and costly. This may particularly be the case for research project-based positions, which often have a tight timeframe and do not afford waiting several months for the new recruit(s) to join the team. </w:t>
      </w:r>
      <w:r w:rsidR="00175B90" w:rsidRPr="00CC6444">
        <w:rPr>
          <w:rFonts w:ascii="Baskerville" w:hAnsi="Baskerville"/>
          <w:lang w:val="en-GB"/>
        </w:rPr>
        <w:t xml:space="preserve">Big universities, with well-staffed international offices, can </w:t>
      </w:r>
      <w:r w:rsidR="00175B90" w:rsidRPr="00CC6444">
        <w:rPr>
          <w:rFonts w:ascii="Baskerville" w:hAnsi="Baskerville"/>
          <w:lang w:val="en-GB"/>
        </w:rPr>
        <w:lastRenderedPageBreak/>
        <w:t xml:space="preserve">absorb the costs of recruiting foreigners, but smaller institutions are less equipped to do so. </w:t>
      </w:r>
      <w:proofErr w:type="spellStart"/>
      <w:r w:rsidR="003A0932">
        <w:rPr>
          <w:rFonts w:ascii="Baskerville" w:hAnsi="Baskerville"/>
          <w:lang w:val="en-GB"/>
        </w:rPr>
        <w:t>Nishat’s</w:t>
      </w:r>
      <w:proofErr w:type="spellEnd"/>
      <w:r w:rsidR="003A0932">
        <w:rPr>
          <w:rFonts w:ascii="Baskerville" w:hAnsi="Baskerville"/>
          <w:lang w:val="en-GB"/>
        </w:rPr>
        <w:t xml:space="preserve"> experience in the UK illustrates this: </w:t>
      </w:r>
    </w:p>
    <w:p w14:paraId="349C8C9A" w14:textId="7DED1655" w:rsidR="00ED58F7" w:rsidRPr="00CC6444" w:rsidRDefault="00ED58F7" w:rsidP="001752CF">
      <w:pPr>
        <w:spacing w:after="120" w:line="276" w:lineRule="auto"/>
        <w:ind w:left="720"/>
        <w:rPr>
          <w:rFonts w:ascii="Baskerville" w:hAnsi="Baskerville"/>
          <w:i/>
          <w:lang w:val="en-GB"/>
        </w:rPr>
      </w:pPr>
      <w:r w:rsidRPr="00CC6444">
        <w:rPr>
          <w:rFonts w:ascii="Baskerville" w:hAnsi="Baskerville"/>
          <w:i/>
          <w:lang w:val="en-GB"/>
        </w:rPr>
        <w:t xml:space="preserve">I knew it would be difficult because as a </w:t>
      </w:r>
      <w:r w:rsidR="00EB38D2" w:rsidRPr="00CC6444">
        <w:rPr>
          <w:rFonts w:ascii="Baskerville" w:hAnsi="Baskerville"/>
          <w:i/>
          <w:lang w:val="en-GB"/>
        </w:rPr>
        <w:t>non-European</w:t>
      </w:r>
      <w:r w:rsidRPr="00CC6444">
        <w:rPr>
          <w:rFonts w:ascii="Baskerville" w:hAnsi="Baskerville"/>
          <w:i/>
          <w:lang w:val="en-GB"/>
        </w:rPr>
        <w:t xml:space="preserve"> you just don't have the options</w:t>
      </w:r>
      <w:r w:rsidR="00C01A51">
        <w:rPr>
          <w:rFonts w:ascii="Baskerville" w:hAnsi="Baskerville"/>
          <w:i/>
          <w:lang w:val="en-GB"/>
        </w:rPr>
        <w:t xml:space="preserve"> […] </w:t>
      </w:r>
      <w:r w:rsidRPr="00CC6444">
        <w:rPr>
          <w:rFonts w:ascii="Baskerville" w:hAnsi="Baskerville"/>
          <w:i/>
          <w:lang w:val="en-GB"/>
        </w:rPr>
        <w:t xml:space="preserve">– they come up with this – you're not a </w:t>
      </w:r>
      <w:r w:rsidR="00486632" w:rsidRPr="00CC6444">
        <w:rPr>
          <w:rFonts w:ascii="Baskerville" w:hAnsi="Baskerville"/>
          <w:i/>
          <w:lang w:val="en-GB"/>
        </w:rPr>
        <w:t>European</w:t>
      </w:r>
      <w:r w:rsidR="004F65BA" w:rsidRPr="00CC6444">
        <w:rPr>
          <w:rFonts w:ascii="Baskerville" w:hAnsi="Baskerville"/>
          <w:i/>
          <w:lang w:val="en-GB"/>
        </w:rPr>
        <w:t xml:space="preserve">. </w:t>
      </w:r>
      <w:r w:rsidRPr="00CC6444">
        <w:rPr>
          <w:rFonts w:ascii="Baskerville" w:hAnsi="Baskerville"/>
          <w:i/>
          <w:lang w:val="en-GB"/>
        </w:rPr>
        <w:t>I mean I invariably applied for lots of jobs and most of the jobs I was over</w:t>
      </w:r>
      <w:r w:rsidR="004F65BA" w:rsidRPr="00CC6444">
        <w:rPr>
          <w:rFonts w:ascii="Baskerville" w:hAnsi="Baskerville"/>
          <w:i/>
          <w:lang w:val="en-GB"/>
        </w:rPr>
        <w:t>-</w:t>
      </w:r>
      <w:r w:rsidRPr="00CC6444">
        <w:rPr>
          <w:rFonts w:ascii="Baskerville" w:hAnsi="Baskerville"/>
          <w:i/>
          <w:lang w:val="en-GB"/>
        </w:rPr>
        <w:t>qualified</w:t>
      </w:r>
      <w:r w:rsidR="00AC7717">
        <w:rPr>
          <w:rFonts w:ascii="Baskerville" w:hAnsi="Baskerville"/>
          <w:i/>
          <w:lang w:val="en-GB"/>
        </w:rPr>
        <w:t xml:space="preserve"> [for]</w:t>
      </w:r>
      <w:r w:rsidRPr="00CC6444">
        <w:rPr>
          <w:rFonts w:ascii="Baskerville" w:hAnsi="Baskerville"/>
          <w:i/>
          <w:lang w:val="en-GB"/>
        </w:rPr>
        <w:t xml:space="preserve">. I was quite often interviewed by people without a </w:t>
      </w:r>
      <w:r w:rsidR="00486632" w:rsidRPr="00CC6444">
        <w:rPr>
          <w:rFonts w:ascii="Baskerville" w:hAnsi="Baskerville"/>
          <w:i/>
          <w:lang w:val="en-GB"/>
        </w:rPr>
        <w:t>master’s</w:t>
      </w:r>
      <w:r w:rsidRPr="00CC6444">
        <w:rPr>
          <w:rFonts w:ascii="Baskerville" w:hAnsi="Baskerville"/>
          <w:i/>
          <w:lang w:val="en-GB"/>
        </w:rPr>
        <w:t xml:space="preserve"> degree</w:t>
      </w:r>
      <w:r w:rsidR="00486632" w:rsidRPr="00CC6444">
        <w:rPr>
          <w:rFonts w:ascii="Baskerville" w:hAnsi="Baskerville"/>
          <w:i/>
          <w:lang w:val="en-GB"/>
        </w:rPr>
        <w:t>,</w:t>
      </w:r>
      <w:r w:rsidRPr="00CC6444">
        <w:rPr>
          <w:rFonts w:ascii="Baskerville" w:hAnsi="Baskerville"/>
          <w:i/>
          <w:lang w:val="en-GB"/>
        </w:rPr>
        <w:t xml:space="preserve"> and all the time they would always say </w:t>
      </w:r>
      <w:r w:rsidR="00486632" w:rsidRPr="00CC6444">
        <w:rPr>
          <w:rFonts w:ascii="Baskerville" w:hAnsi="Baskerville"/>
          <w:i/>
          <w:lang w:val="en-GB"/>
        </w:rPr>
        <w:t>‘</w:t>
      </w:r>
      <w:r w:rsidRPr="00CC6444">
        <w:rPr>
          <w:rFonts w:ascii="Baskerville" w:hAnsi="Baskerville"/>
          <w:i/>
          <w:lang w:val="en-GB"/>
        </w:rPr>
        <w:t>oh yeah sorry, you can't apply for a work permit</w:t>
      </w:r>
      <w:r w:rsidR="00486632" w:rsidRPr="00CC6444">
        <w:rPr>
          <w:rFonts w:ascii="Baskerville" w:hAnsi="Baskerville"/>
          <w:i/>
          <w:lang w:val="en-GB"/>
        </w:rPr>
        <w:t>’</w:t>
      </w:r>
      <w:r w:rsidRPr="00CC6444">
        <w:rPr>
          <w:rFonts w:ascii="Baskerville" w:hAnsi="Baskerville"/>
          <w:i/>
          <w:lang w:val="en-GB"/>
        </w:rPr>
        <w:t xml:space="preserve">. I actually found a job with a higher education college. And they offered me a job and I actually handed in my resignation at the place that I was doing </w:t>
      </w:r>
      <w:r w:rsidR="003A0932" w:rsidRPr="00CC6444">
        <w:rPr>
          <w:rFonts w:ascii="Baskerville" w:hAnsi="Baskerville"/>
          <w:i/>
          <w:lang w:val="en-GB"/>
        </w:rPr>
        <w:t>full</w:t>
      </w:r>
      <w:r w:rsidR="003A0932">
        <w:rPr>
          <w:rFonts w:ascii="Baskerville" w:hAnsi="Baskerville"/>
          <w:i/>
          <w:lang w:val="en-GB"/>
        </w:rPr>
        <w:t>-</w:t>
      </w:r>
      <w:r w:rsidRPr="00CC6444">
        <w:rPr>
          <w:rFonts w:ascii="Baskerville" w:hAnsi="Baskerville"/>
          <w:i/>
          <w:lang w:val="en-GB"/>
        </w:rPr>
        <w:t xml:space="preserve">time teaching and I was on the verge of relocating and then they came back and said </w:t>
      </w:r>
      <w:r w:rsidR="00B806C9">
        <w:rPr>
          <w:rFonts w:ascii="Baskerville" w:hAnsi="Baskerville"/>
          <w:i/>
          <w:lang w:val="en-GB"/>
        </w:rPr>
        <w:t>‘</w:t>
      </w:r>
      <w:r w:rsidRPr="00CC6444">
        <w:rPr>
          <w:rFonts w:ascii="Baskerville" w:hAnsi="Baskerville"/>
          <w:i/>
          <w:lang w:val="en-GB"/>
        </w:rPr>
        <w:t>oh sorry, you can't apply for a work permit</w:t>
      </w:r>
      <w:r w:rsidR="00B806C9">
        <w:rPr>
          <w:rFonts w:ascii="Baskerville" w:hAnsi="Baskerville"/>
          <w:i/>
          <w:lang w:val="en-GB"/>
        </w:rPr>
        <w:t>’</w:t>
      </w:r>
      <w:r w:rsidRPr="00CC6444">
        <w:rPr>
          <w:rFonts w:ascii="Baskerville" w:hAnsi="Baskerville"/>
          <w:i/>
          <w:lang w:val="en-GB"/>
        </w:rPr>
        <w:t xml:space="preserve">. You know, </w:t>
      </w:r>
      <w:r w:rsidR="00486632" w:rsidRPr="00CC6444">
        <w:rPr>
          <w:rFonts w:ascii="Baskerville" w:hAnsi="Baskerville"/>
          <w:i/>
          <w:lang w:val="en-GB"/>
        </w:rPr>
        <w:t>headshot</w:t>
      </w:r>
      <w:r w:rsidRPr="00CC6444">
        <w:rPr>
          <w:rFonts w:ascii="Baskerville" w:hAnsi="Baskerville"/>
          <w:i/>
          <w:lang w:val="en-GB"/>
        </w:rPr>
        <w:t xml:space="preserve">, typical </w:t>
      </w:r>
      <w:r w:rsidR="00486632" w:rsidRPr="00CC6444">
        <w:rPr>
          <w:rFonts w:ascii="Baskerville" w:hAnsi="Baskerville"/>
          <w:i/>
          <w:lang w:val="en-GB"/>
        </w:rPr>
        <w:t>headshot</w:t>
      </w:r>
      <w:r w:rsidRPr="00CC6444">
        <w:rPr>
          <w:rFonts w:ascii="Baskerville" w:hAnsi="Baskerville"/>
          <w:i/>
          <w:lang w:val="en-GB"/>
        </w:rPr>
        <w:t>. And they didn't even explore the possibility of seeing if it would be ok, all they had to do was just fill out a form, which they didn't do, they simply said oh, we can't apply for a work permit, we won't get it, bla</w:t>
      </w:r>
      <w:r w:rsidR="00486632" w:rsidRPr="00CC6444">
        <w:rPr>
          <w:rFonts w:ascii="Baskerville" w:hAnsi="Baskerville"/>
          <w:i/>
          <w:lang w:val="en-GB"/>
        </w:rPr>
        <w:t xml:space="preserve">h </w:t>
      </w:r>
      <w:proofErr w:type="spellStart"/>
      <w:r w:rsidRPr="00CC6444">
        <w:rPr>
          <w:rFonts w:ascii="Baskerville" w:hAnsi="Baskerville"/>
          <w:i/>
          <w:lang w:val="en-GB"/>
        </w:rPr>
        <w:t>bla</w:t>
      </w:r>
      <w:r w:rsidR="00486632" w:rsidRPr="00CC6444">
        <w:rPr>
          <w:rFonts w:ascii="Baskerville" w:hAnsi="Baskerville"/>
          <w:i/>
          <w:lang w:val="en-GB"/>
        </w:rPr>
        <w:t>h</w:t>
      </w:r>
      <w:proofErr w:type="spellEnd"/>
      <w:r w:rsidRPr="00CC6444">
        <w:rPr>
          <w:rFonts w:ascii="Baskerville" w:hAnsi="Baskerville"/>
          <w:i/>
          <w:lang w:val="en-GB"/>
        </w:rPr>
        <w:t>. So yeah, it was – that was difficult” (</w:t>
      </w:r>
      <w:proofErr w:type="spellStart"/>
      <w:r w:rsidRPr="00CC6444">
        <w:rPr>
          <w:rFonts w:ascii="Baskerville" w:hAnsi="Baskerville"/>
          <w:i/>
          <w:lang w:val="en-GB"/>
        </w:rPr>
        <w:t>Nishat</w:t>
      </w:r>
      <w:proofErr w:type="spellEnd"/>
      <w:r w:rsidRPr="00CC6444">
        <w:rPr>
          <w:rFonts w:ascii="Baskerville" w:hAnsi="Baskerville"/>
          <w:i/>
          <w:lang w:val="en-GB"/>
        </w:rPr>
        <w:t xml:space="preserve">, mid 40s, management, </w:t>
      </w:r>
      <w:r w:rsidR="007636EE">
        <w:rPr>
          <w:rFonts w:ascii="Baskerville" w:hAnsi="Baskerville"/>
          <w:i/>
          <w:lang w:val="en-GB"/>
        </w:rPr>
        <w:t xml:space="preserve">in the </w:t>
      </w:r>
      <w:r w:rsidRPr="00CC6444">
        <w:rPr>
          <w:rFonts w:ascii="Baskerville" w:hAnsi="Baskerville"/>
          <w:i/>
          <w:lang w:val="en-GB"/>
        </w:rPr>
        <w:t>UK</w:t>
      </w:r>
      <w:r w:rsidR="007636EE">
        <w:rPr>
          <w:rFonts w:ascii="Baskerville" w:hAnsi="Baskerville"/>
          <w:i/>
          <w:lang w:val="en-GB"/>
        </w:rPr>
        <w:t xml:space="preserve"> since 2003</w:t>
      </w:r>
      <w:r w:rsidRPr="00CC6444">
        <w:rPr>
          <w:rFonts w:ascii="Baskerville" w:hAnsi="Baskerville"/>
          <w:i/>
          <w:lang w:val="en-GB"/>
        </w:rPr>
        <w:t>)</w:t>
      </w:r>
    </w:p>
    <w:p w14:paraId="74CAB986" w14:textId="145036EB" w:rsidR="009F2140" w:rsidRPr="00CC6444" w:rsidRDefault="00ED58F7" w:rsidP="001752CF">
      <w:pPr>
        <w:spacing w:after="120" w:line="276" w:lineRule="auto"/>
        <w:rPr>
          <w:rFonts w:ascii="Baskerville" w:hAnsi="Baskerville"/>
          <w:lang w:val="en-GB"/>
        </w:rPr>
      </w:pPr>
      <w:proofErr w:type="spellStart"/>
      <w:r w:rsidRPr="00CC6444">
        <w:rPr>
          <w:rFonts w:ascii="Baskerville" w:hAnsi="Baskerville"/>
          <w:lang w:val="en-GB"/>
        </w:rPr>
        <w:t>Nishat</w:t>
      </w:r>
      <w:proofErr w:type="spellEnd"/>
      <w:r w:rsidRPr="00CC6444">
        <w:rPr>
          <w:rFonts w:ascii="Baskerville" w:hAnsi="Baskerville"/>
          <w:lang w:val="en-GB"/>
        </w:rPr>
        <w:t xml:space="preserve"> only managed to find a job at a “full-fledged university”, as she calls it, </w:t>
      </w:r>
      <w:r w:rsidR="00486632" w:rsidRPr="00CC6444">
        <w:rPr>
          <w:rFonts w:ascii="Baskerville" w:hAnsi="Baskerville"/>
          <w:lang w:val="en-GB"/>
        </w:rPr>
        <w:t>which</w:t>
      </w:r>
      <w:r w:rsidRPr="00CC6444">
        <w:rPr>
          <w:rFonts w:ascii="Baskerville" w:hAnsi="Baskerville"/>
          <w:lang w:val="en-GB"/>
        </w:rPr>
        <w:t xml:space="preserve"> applied for her work permit and obtained it within a week. None of her previous application at smaller institutions </w:t>
      </w:r>
      <w:r w:rsidR="00AC7717" w:rsidRPr="00CC6444">
        <w:rPr>
          <w:rFonts w:ascii="Baskerville" w:hAnsi="Baskerville"/>
          <w:lang w:val="en-GB"/>
        </w:rPr>
        <w:t>was</w:t>
      </w:r>
      <w:r w:rsidRPr="00CC6444">
        <w:rPr>
          <w:rFonts w:ascii="Baskerville" w:hAnsi="Baskerville"/>
          <w:lang w:val="en-GB"/>
        </w:rPr>
        <w:t xml:space="preserve"> </w:t>
      </w:r>
      <w:r w:rsidR="00486632" w:rsidRPr="00CC6444">
        <w:rPr>
          <w:rFonts w:ascii="Baskerville" w:hAnsi="Baskerville"/>
          <w:lang w:val="en-GB"/>
        </w:rPr>
        <w:t>successful</w:t>
      </w:r>
      <w:r w:rsidRPr="00CC6444">
        <w:rPr>
          <w:rFonts w:ascii="Baskerville" w:hAnsi="Baskerville"/>
          <w:lang w:val="en-GB"/>
        </w:rPr>
        <w:t xml:space="preserve"> because of the </w:t>
      </w:r>
      <w:r w:rsidR="00EC4BD0">
        <w:rPr>
          <w:rFonts w:ascii="Baskerville" w:hAnsi="Baskerville"/>
          <w:lang w:val="en-GB"/>
        </w:rPr>
        <w:t>hurdles</w:t>
      </w:r>
      <w:r w:rsidRPr="00CC6444">
        <w:rPr>
          <w:rFonts w:ascii="Baskerville" w:hAnsi="Baskerville"/>
          <w:lang w:val="en-GB"/>
        </w:rPr>
        <w:t xml:space="preserve"> that obtaining the work permit involved for the institution. </w:t>
      </w:r>
      <w:r w:rsidR="00175B90" w:rsidRPr="00CC6444">
        <w:rPr>
          <w:rFonts w:ascii="Baskerville" w:hAnsi="Baskerville"/>
          <w:lang w:val="en-GB"/>
        </w:rPr>
        <w:t>Furthermore, i</w:t>
      </w:r>
      <w:r w:rsidR="0017535D" w:rsidRPr="00CC6444">
        <w:rPr>
          <w:rFonts w:ascii="Baskerville" w:hAnsi="Baskerville"/>
          <w:lang w:val="en-GB"/>
        </w:rPr>
        <w:t xml:space="preserve">n countries where nationality (or a </w:t>
      </w:r>
      <w:r w:rsidR="00276EC6" w:rsidRPr="00CC6444">
        <w:rPr>
          <w:rFonts w:ascii="Baskerville" w:hAnsi="Baskerville"/>
          <w:lang w:val="en-GB"/>
        </w:rPr>
        <w:t>long</w:t>
      </w:r>
      <w:r w:rsidR="00276EC6">
        <w:rPr>
          <w:rFonts w:ascii="Baskerville" w:hAnsi="Baskerville"/>
          <w:lang w:val="en-GB"/>
        </w:rPr>
        <w:t>-</w:t>
      </w:r>
      <w:r w:rsidR="0017535D" w:rsidRPr="00CC6444">
        <w:rPr>
          <w:rFonts w:ascii="Baskerville" w:hAnsi="Baskerville"/>
          <w:lang w:val="en-GB"/>
        </w:rPr>
        <w:t>term residence permit) is required for obtaining grants, foreigners may be additionally discriminated against, as one of our interviewee has observed in his university in the US:</w:t>
      </w:r>
    </w:p>
    <w:p w14:paraId="404D9E7E" w14:textId="4735D806" w:rsidR="00ED58F7" w:rsidRPr="00CC6444" w:rsidRDefault="00F56A40" w:rsidP="00616146">
      <w:pPr>
        <w:spacing w:after="120" w:line="276" w:lineRule="auto"/>
        <w:ind w:left="720"/>
        <w:rPr>
          <w:rFonts w:ascii="Baskerville" w:hAnsi="Baskerville" w:cs="Times"/>
          <w:i/>
          <w:lang w:val="en-GB"/>
        </w:rPr>
      </w:pPr>
      <w:r w:rsidRPr="00CC6444">
        <w:rPr>
          <w:rStyle w:val="Emphase"/>
          <w:rFonts w:ascii="Baskerville" w:hAnsi="Baskerville"/>
          <w:lang w:val="en-GB"/>
        </w:rPr>
        <w:t xml:space="preserve">I don't see the impetus for our calling people from abroad, but selecting from the current pool that is there in the US. Because the immigration has frankly gotten more expensive. And so the researchers want to conserve their funds along those lines. It would be ideal for them to have somebody who has a green card or a </w:t>
      </w:r>
      <w:r w:rsidR="0017535D" w:rsidRPr="00CC6444">
        <w:rPr>
          <w:rStyle w:val="Emphase"/>
          <w:rFonts w:ascii="Baskerville" w:hAnsi="Baskerville"/>
          <w:lang w:val="en-GB"/>
        </w:rPr>
        <w:t>US</w:t>
      </w:r>
      <w:r w:rsidRPr="00CC6444">
        <w:rPr>
          <w:rStyle w:val="Emphase"/>
          <w:rFonts w:ascii="Baskerville" w:hAnsi="Baskerville"/>
          <w:lang w:val="en-GB"/>
        </w:rPr>
        <w:t xml:space="preserve"> citizenship because then they can be eligible for training grants or apply for their own fellowship funding (…) They can prioritize those candidates,</w:t>
      </w:r>
      <w:r w:rsidR="0017535D" w:rsidRPr="00CC6444">
        <w:rPr>
          <w:rStyle w:val="Emphase"/>
          <w:rFonts w:ascii="Baskerville" w:hAnsi="Baskerville"/>
          <w:lang w:val="en-GB"/>
        </w:rPr>
        <w:t xml:space="preserve"> for whom</w:t>
      </w:r>
      <w:r w:rsidRPr="00CC6444">
        <w:rPr>
          <w:rStyle w:val="Emphase"/>
          <w:rFonts w:ascii="Baskerville" w:hAnsi="Baskerville"/>
          <w:lang w:val="en-GB"/>
        </w:rPr>
        <w:t xml:space="preserve"> it's easier from a legal point of view</w:t>
      </w:r>
      <w:r w:rsidR="00F025DB" w:rsidRPr="00CC6444">
        <w:rPr>
          <w:rStyle w:val="Emphase"/>
          <w:rFonts w:ascii="Baskerville" w:hAnsi="Baskerville"/>
          <w:lang w:val="en-GB"/>
        </w:rPr>
        <w:t xml:space="preserve"> (</w:t>
      </w:r>
      <w:r w:rsidR="00ED58F7" w:rsidRPr="00CC6444">
        <w:rPr>
          <w:rStyle w:val="Emphase"/>
          <w:rFonts w:ascii="Baskerville" w:hAnsi="Baskerville"/>
          <w:lang w:val="en-GB"/>
        </w:rPr>
        <w:t>Arjun</w:t>
      </w:r>
      <w:r w:rsidR="00F025DB" w:rsidRPr="00CC6444">
        <w:rPr>
          <w:rStyle w:val="Emphase"/>
          <w:rFonts w:ascii="Baskerville" w:hAnsi="Baskerville"/>
          <w:lang w:val="en-GB"/>
        </w:rPr>
        <w:t xml:space="preserve">, mid 40s, genetics, </w:t>
      </w:r>
      <w:r w:rsidR="007636EE">
        <w:rPr>
          <w:rStyle w:val="Emphase"/>
          <w:rFonts w:ascii="Baskerville" w:hAnsi="Baskerville"/>
          <w:lang w:val="en-GB"/>
        </w:rPr>
        <w:t xml:space="preserve">in the </w:t>
      </w:r>
      <w:r w:rsidR="00F025DB" w:rsidRPr="00CC6444">
        <w:rPr>
          <w:rStyle w:val="Emphase"/>
          <w:rFonts w:ascii="Baskerville" w:hAnsi="Baskerville"/>
          <w:lang w:val="en-GB"/>
        </w:rPr>
        <w:t>USA</w:t>
      </w:r>
      <w:r w:rsidR="007636EE">
        <w:rPr>
          <w:rStyle w:val="Emphase"/>
          <w:rFonts w:ascii="Baskerville" w:hAnsi="Baskerville"/>
          <w:lang w:val="en-GB"/>
        </w:rPr>
        <w:t xml:space="preserve"> since 1997</w:t>
      </w:r>
      <w:r w:rsidR="00F025DB" w:rsidRPr="00CC6444">
        <w:rPr>
          <w:rStyle w:val="Emphase"/>
          <w:rFonts w:ascii="Baskerville" w:hAnsi="Baskerville"/>
          <w:lang w:val="en-GB"/>
        </w:rPr>
        <w:t>)</w:t>
      </w:r>
    </w:p>
    <w:p w14:paraId="7CC61865" w14:textId="77777777" w:rsidR="00351CC8" w:rsidRPr="00CC6444" w:rsidRDefault="00742370" w:rsidP="00276EC6">
      <w:pPr>
        <w:pStyle w:val="Titre2"/>
        <w:ind w:left="0" w:firstLine="0"/>
        <w:rPr>
          <w:i/>
        </w:rPr>
      </w:pPr>
      <w:r w:rsidRPr="00FD0A26">
        <w:rPr>
          <w:i/>
        </w:rPr>
        <w:t xml:space="preserve">Migration policies </w:t>
      </w:r>
      <w:r w:rsidR="00314EEB" w:rsidRPr="00FD0A26">
        <w:rPr>
          <w:i/>
        </w:rPr>
        <w:t xml:space="preserve">influencing the retention and redirection of researchers </w:t>
      </w:r>
    </w:p>
    <w:p w14:paraId="56A2C59D" w14:textId="52858267" w:rsidR="00742370" w:rsidRPr="00CC6444" w:rsidRDefault="00CF51D9" w:rsidP="001752CF">
      <w:pPr>
        <w:pStyle w:val="Pardeliste"/>
        <w:spacing w:after="120" w:line="276" w:lineRule="auto"/>
        <w:ind w:left="0"/>
        <w:contextualSpacing w:val="0"/>
        <w:rPr>
          <w:rFonts w:ascii="Baskerville" w:hAnsi="Baskerville"/>
          <w:lang w:val="en-GB"/>
        </w:rPr>
      </w:pPr>
      <w:r w:rsidRPr="00CC6444">
        <w:rPr>
          <w:rFonts w:ascii="Baskerville" w:eastAsia="Times New Roman" w:hAnsi="Baskerville"/>
          <w:lang w:val="en-GB"/>
        </w:rPr>
        <w:t>As discussed in the previous section, m</w:t>
      </w:r>
      <w:r w:rsidR="00742370" w:rsidRPr="00CC6444">
        <w:rPr>
          <w:rFonts w:ascii="Baskerville" w:eastAsia="Times New Roman" w:hAnsi="Baskerville"/>
          <w:lang w:val="en-GB"/>
        </w:rPr>
        <w:t xml:space="preserve">igration policies </w:t>
      </w:r>
      <w:r w:rsidR="00634C95" w:rsidRPr="00CC6444">
        <w:rPr>
          <w:rFonts w:ascii="Baskerville" w:eastAsia="Times New Roman" w:hAnsi="Baskerville"/>
          <w:lang w:val="en-GB"/>
        </w:rPr>
        <w:t xml:space="preserve">do not seem to be a central element </w:t>
      </w:r>
      <w:r w:rsidR="00742370" w:rsidRPr="00CC6444">
        <w:rPr>
          <w:rFonts w:ascii="Baskerville" w:eastAsia="Times New Roman" w:hAnsi="Baskerville"/>
          <w:lang w:val="en-GB"/>
        </w:rPr>
        <w:t>in the Indian researchers</w:t>
      </w:r>
      <w:r w:rsidR="00671FBC" w:rsidRPr="00CC6444">
        <w:rPr>
          <w:rFonts w:ascii="Baskerville" w:eastAsia="Times New Roman" w:hAnsi="Baskerville"/>
          <w:lang w:val="en-GB"/>
        </w:rPr>
        <w:t>’</w:t>
      </w:r>
      <w:r w:rsidR="00742370" w:rsidRPr="00CC6444">
        <w:rPr>
          <w:rFonts w:ascii="Baskerville" w:eastAsia="Times New Roman" w:hAnsi="Baskerville"/>
          <w:lang w:val="en-GB"/>
        </w:rPr>
        <w:t xml:space="preserve"> </w:t>
      </w:r>
      <w:r w:rsidR="00276EC6">
        <w:rPr>
          <w:rFonts w:ascii="Baskerville" w:eastAsia="Times New Roman" w:hAnsi="Baskerville"/>
          <w:lang w:val="en-GB"/>
        </w:rPr>
        <w:t xml:space="preserve">migration </w:t>
      </w:r>
      <w:r w:rsidR="00671FBC" w:rsidRPr="00CC6444">
        <w:rPr>
          <w:rFonts w:ascii="Baskerville" w:eastAsia="Times New Roman" w:hAnsi="Baskerville"/>
          <w:lang w:val="en-GB"/>
        </w:rPr>
        <w:t xml:space="preserve">aspirations </w:t>
      </w:r>
      <w:r w:rsidR="00276EC6">
        <w:rPr>
          <w:rFonts w:ascii="Baskerville" w:eastAsia="Times New Roman" w:hAnsi="Baskerville"/>
          <w:lang w:val="en-GB"/>
        </w:rPr>
        <w:t>and destination choices</w:t>
      </w:r>
      <w:r w:rsidR="00634C95" w:rsidRPr="00CC6444">
        <w:rPr>
          <w:rFonts w:ascii="Baskerville" w:eastAsia="Times New Roman" w:hAnsi="Baskerville"/>
          <w:lang w:val="en-GB"/>
        </w:rPr>
        <w:t>.</w:t>
      </w:r>
      <w:r w:rsidR="00742370" w:rsidRPr="00CC6444">
        <w:rPr>
          <w:rFonts w:ascii="Baskerville" w:eastAsia="Times New Roman" w:hAnsi="Baskerville"/>
          <w:lang w:val="en-GB"/>
        </w:rPr>
        <w:t xml:space="preserve"> </w:t>
      </w:r>
      <w:r w:rsidR="003149BA" w:rsidRPr="00CC6444">
        <w:rPr>
          <w:rFonts w:ascii="Baskerville" w:hAnsi="Baskerville"/>
          <w:lang w:val="en-GB"/>
        </w:rPr>
        <w:t>Policies of the (chosen) destination country did however have more of an effect on subsequent career choices</w:t>
      </w:r>
      <w:r w:rsidR="00070564">
        <w:rPr>
          <w:rFonts w:ascii="Baskerville" w:eastAsia="Times New Roman" w:hAnsi="Baskerville"/>
          <w:lang w:val="en-GB"/>
        </w:rPr>
        <w:t xml:space="preserve">. </w:t>
      </w:r>
      <w:r w:rsidR="00E2145C">
        <w:rPr>
          <w:rFonts w:ascii="Baskerville" w:eastAsia="Times New Roman" w:hAnsi="Baskerville"/>
          <w:lang w:val="en-GB"/>
        </w:rPr>
        <w:t>Our interviews</w:t>
      </w:r>
      <w:r w:rsidR="00070564">
        <w:rPr>
          <w:rFonts w:ascii="Baskerville" w:eastAsia="Times New Roman" w:hAnsi="Baskerville"/>
          <w:lang w:val="en-GB"/>
        </w:rPr>
        <w:t xml:space="preserve"> show that t</w:t>
      </w:r>
      <w:r w:rsidR="00742370" w:rsidRPr="00CC6444">
        <w:rPr>
          <w:rFonts w:ascii="Baskerville" w:eastAsia="Times New Roman" w:hAnsi="Baskerville"/>
          <w:lang w:val="en-GB"/>
        </w:rPr>
        <w:t xml:space="preserve">he effects of the policies regulating post-entry rights seem to have a larger impact </w:t>
      </w:r>
      <w:r w:rsidR="00117FF3">
        <w:rPr>
          <w:rFonts w:ascii="Baskerville" w:eastAsia="Times New Roman" w:hAnsi="Baskerville"/>
          <w:lang w:val="en-GB"/>
        </w:rPr>
        <w:t>o</w:t>
      </w:r>
      <w:r w:rsidR="00742370" w:rsidRPr="002B5DA8">
        <w:rPr>
          <w:rFonts w:ascii="Baskerville" w:eastAsia="Times New Roman" w:hAnsi="Baskerville"/>
          <w:lang w:val="en-GB"/>
        </w:rPr>
        <w:t xml:space="preserve">n </w:t>
      </w:r>
      <w:r w:rsidR="00E2145C">
        <w:rPr>
          <w:rFonts w:ascii="Baskerville" w:eastAsia="Times New Roman" w:hAnsi="Baskerville"/>
          <w:lang w:val="en-GB"/>
        </w:rPr>
        <w:t>students and researchers</w:t>
      </w:r>
      <w:r w:rsidR="00742370" w:rsidRPr="002B5DA8">
        <w:rPr>
          <w:rFonts w:ascii="Baskerville" w:eastAsia="Times New Roman" w:hAnsi="Baskerville"/>
          <w:lang w:val="en-GB"/>
        </w:rPr>
        <w:t xml:space="preserve"> capabilities to stay, move or return than when deciding to enter a particular country for the first time. In other words, migration policies are perceived to play a decisive role </w:t>
      </w:r>
      <w:r w:rsidR="000D7F21" w:rsidRPr="00CC6444">
        <w:rPr>
          <w:rFonts w:ascii="Baskerville" w:eastAsia="Times New Roman" w:hAnsi="Baskerville"/>
          <w:lang w:val="en-GB"/>
        </w:rPr>
        <w:t xml:space="preserve">in </w:t>
      </w:r>
      <w:r w:rsidR="00742370" w:rsidRPr="00CC6444">
        <w:rPr>
          <w:rFonts w:ascii="Baskerville" w:eastAsia="Times New Roman" w:hAnsi="Baskerville"/>
          <w:lang w:val="en-GB"/>
        </w:rPr>
        <w:t xml:space="preserve">retaining </w:t>
      </w:r>
      <w:r w:rsidR="000D7F21" w:rsidRPr="00CC6444">
        <w:rPr>
          <w:rFonts w:ascii="Baskerville" w:eastAsia="Times New Roman" w:hAnsi="Baskerville"/>
          <w:lang w:val="en-GB"/>
        </w:rPr>
        <w:t xml:space="preserve">researchers </w:t>
      </w:r>
      <w:r w:rsidR="00742370" w:rsidRPr="00CC6444">
        <w:rPr>
          <w:rFonts w:ascii="Baskerville" w:eastAsia="Times New Roman" w:hAnsi="Baskerville"/>
          <w:lang w:val="en-GB"/>
        </w:rPr>
        <w:t xml:space="preserve">in a particular position and/or country, or redirecting </w:t>
      </w:r>
      <w:r w:rsidR="000D7F21" w:rsidRPr="00CC6444">
        <w:rPr>
          <w:rFonts w:ascii="Baskerville" w:eastAsia="Times New Roman" w:hAnsi="Baskerville"/>
          <w:lang w:val="en-GB"/>
        </w:rPr>
        <w:t xml:space="preserve">them </w:t>
      </w:r>
      <w:r w:rsidR="00742370" w:rsidRPr="00CC6444">
        <w:rPr>
          <w:rFonts w:ascii="Baskerville" w:eastAsia="Times New Roman" w:hAnsi="Baskerville"/>
          <w:lang w:val="en-GB"/>
        </w:rPr>
        <w:t xml:space="preserve">somewhere else. </w:t>
      </w:r>
    </w:p>
    <w:p w14:paraId="4CB564F3" w14:textId="4FD8F6FB" w:rsidR="00F940B6" w:rsidRPr="00E2145C" w:rsidRDefault="00175BAE" w:rsidP="001752CF">
      <w:pPr>
        <w:spacing w:after="120" w:line="276" w:lineRule="auto"/>
        <w:rPr>
          <w:rFonts w:ascii="Baskerville" w:eastAsia="Times New Roman" w:hAnsi="Baskerville"/>
          <w:i/>
          <w:lang w:val="en-GB"/>
        </w:rPr>
      </w:pPr>
      <w:r>
        <w:rPr>
          <w:rFonts w:ascii="Baskerville" w:eastAsia="Times New Roman" w:hAnsi="Baskerville"/>
          <w:lang w:val="en-GB"/>
        </w:rPr>
        <w:t xml:space="preserve">This effect seems to have more weight on </w:t>
      </w:r>
      <w:r w:rsidR="00E84378">
        <w:rPr>
          <w:rFonts w:ascii="Baskerville" w:eastAsia="Times New Roman" w:hAnsi="Baskerville"/>
          <w:lang w:val="en-GB"/>
        </w:rPr>
        <w:t xml:space="preserve">turning points in </w:t>
      </w:r>
      <w:r w:rsidR="00276EC6">
        <w:rPr>
          <w:rFonts w:ascii="Baskerville" w:eastAsia="Times New Roman" w:hAnsi="Baskerville"/>
          <w:lang w:val="en-GB"/>
        </w:rPr>
        <w:t>academic pathways, such as</w:t>
      </w:r>
      <w:r w:rsidR="00E84378">
        <w:rPr>
          <w:rFonts w:ascii="Baskerville" w:eastAsia="Times New Roman" w:hAnsi="Baskerville"/>
          <w:lang w:val="en-GB"/>
        </w:rPr>
        <w:t xml:space="preserve"> between studies and employment, or moves between employers</w:t>
      </w:r>
      <w:r>
        <w:rPr>
          <w:rFonts w:ascii="Baskerville" w:eastAsia="Times New Roman" w:hAnsi="Baskerville"/>
          <w:lang w:val="en-GB"/>
        </w:rPr>
        <w:t xml:space="preserve"> </w:t>
      </w:r>
      <w:r w:rsidRPr="00175BAE">
        <w:rPr>
          <w:rFonts w:ascii="Baskerville" w:eastAsia="Times New Roman" w:hAnsi="Baskerville"/>
          <w:lang w:val="en-GB"/>
        </w:rPr>
        <w:t xml:space="preserve">(e.g. student to work visa or </w:t>
      </w:r>
      <w:r w:rsidR="00E84378">
        <w:rPr>
          <w:rFonts w:ascii="Baskerville" w:eastAsia="Times New Roman" w:hAnsi="Baskerville"/>
          <w:lang w:val="en-GB"/>
        </w:rPr>
        <w:t xml:space="preserve">the possibility of </w:t>
      </w:r>
      <w:r w:rsidRPr="00175BAE">
        <w:rPr>
          <w:rFonts w:ascii="Baskerville" w:eastAsia="Times New Roman" w:hAnsi="Baskerville"/>
          <w:lang w:val="en-GB"/>
        </w:rPr>
        <w:t xml:space="preserve">acquiring permanent residency). </w:t>
      </w:r>
      <w:r w:rsidR="00CF51D9" w:rsidRPr="00CC6444">
        <w:rPr>
          <w:rFonts w:ascii="Baskerville" w:eastAsia="Times New Roman" w:hAnsi="Baskerville"/>
          <w:lang w:val="en-GB"/>
        </w:rPr>
        <w:t xml:space="preserve">A clear example of this </w:t>
      </w:r>
      <w:r w:rsidR="00107D97" w:rsidRPr="00CC6444">
        <w:rPr>
          <w:rFonts w:ascii="Baskerville" w:eastAsia="Times New Roman" w:hAnsi="Baskerville"/>
          <w:lang w:val="en-GB"/>
        </w:rPr>
        <w:t xml:space="preserve">mechanism </w:t>
      </w:r>
      <w:r w:rsidR="00CF51D9" w:rsidRPr="00CC6444">
        <w:rPr>
          <w:rFonts w:ascii="Baskerville" w:eastAsia="Times New Roman" w:hAnsi="Baskerville"/>
          <w:lang w:val="en-GB"/>
        </w:rPr>
        <w:t>is the existence of</w:t>
      </w:r>
      <w:r w:rsidR="00283F73" w:rsidRPr="00CC6444">
        <w:rPr>
          <w:rFonts w:ascii="Baskerville" w:eastAsia="Times New Roman" w:hAnsi="Baskerville"/>
          <w:lang w:val="en-GB"/>
        </w:rPr>
        <w:t xml:space="preserve"> a post-study visa scheme, which is acknowledged as the main policy tool to retain </w:t>
      </w:r>
      <w:r w:rsidR="00283F73">
        <w:rPr>
          <w:rFonts w:ascii="Baskerville" w:eastAsia="Times New Roman" w:hAnsi="Baskerville"/>
          <w:lang w:val="en-GB"/>
        </w:rPr>
        <w:t>international students</w:t>
      </w:r>
      <w:r w:rsidR="00283F73" w:rsidRPr="002B5DA8">
        <w:rPr>
          <w:rFonts w:ascii="Baskerville" w:eastAsia="Times New Roman" w:hAnsi="Baskerville"/>
          <w:lang w:val="en-GB"/>
        </w:rPr>
        <w:t xml:space="preserve"> into the labour market. </w:t>
      </w:r>
      <w:r w:rsidR="00283F73" w:rsidRPr="002B5DA8">
        <w:rPr>
          <w:rFonts w:ascii="Baskerville" w:hAnsi="Baskerville"/>
          <w:lang w:val="en-GB"/>
        </w:rPr>
        <w:t xml:space="preserve">The possibility of ‘staying’ on a post-study visa </w:t>
      </w:r>
      <w:r w:rsidR="00283F73" w:rsidRPr="00CC6444">
        <w:rPr>
          <w:rFonts w:ascii="Baskerville" w:hAnsi="Baskerville"/>
          <w:lang w:val="en-GB"/>
        </w:rPr>
        <w:t>and just ‘giv</w:t>
      </w:r>
      <w:r w:rsidR="00283F73">
        <w:rPr>
          <w:rFonts w:ascii="Baskerville" w:hAnsi="Baskerville"/>
          <w:lang w:val="en-GB"/>
        </w:rPr>
        <w:t>ing</w:t>
      </w:r>
      <w:r w:rsidR="00283F73" w:rsidRPr="00CC6444">
        <w:rPr>
          <w:rFonts w:ascii="Baskerville" w:hAnsi="Baskerville"/>
          <w:lang w:val="en-GB"/>
        </w:rPr>
        <w:t xml:space="preserve"> it a try’ has been narrated </w:t>
      </w:r>
      <w:r w:rsidR="00283F73">
        <w:rPr>
          <w:rFonts w:ascii="Baskerville" w:hAnsi="Baskerville"/>
          <w:lang w:val="en-GB"/>
        </w:rPr>
        <w:t>by</w:t>
      </w:r>
      <w:r w:rsidR="00283F73" w:rsidRPr="002B5DA8">
        <w:rPr>
          <w:rFonts w:ascii="Baskerville" w:hAnsi="Baskerville"/>
          <w:lang w:val="en-GB"/>
        </w:rPr>
        <w:t xml:space="preserve"> interviewees </w:t>
      </w:r>
      <w:r w:rsidR="00283F73" w:rsidRPr="00CC6444">
        <w:rPr>
          <w:rFonts w:ascii="Baskerville" w:hAnsi="Baskerville"/>
          <w:lang w:val="en-GB"/>
        </w:rPr>
        <w:t>as shaping the</w:t>
      </w:r>
      <w:r w:rsidR="00283F73">
        <w:rPr>
          <w:rFonts w:ascii="Baskerville" w:hAnsi="Baskerville"/>
          <w:lang w:val="en-GB"/>
        </w:rPr>
        <w:t>ir</w:t>
      </w:r>
      <w:r w:rsidR="00283F73" w:rsidRPr="00CC6444">
        <w:rPr>
          <w:rFonts w:ascii="Baskerville" w:hAnsi="Baskerville"/>
          <w:lang w:val="en-GB"/>
        </w:rPr>
        <w:t xml:space="preserve"> aspirations to stay</w:t>
      </w:r>
      <w:r w:rsidR="00EE77F6">
        <w:rPr>
          <w:rFonts w:ascii="Baskerville" w:hAnsi="Baskerville"/>
          <w:lang w:val="en-GB"/>
        </w:rPr>
        <w:t>.</w:t>
      </w:r>
      <w:r w:rsidR="00283F73" w:rsidRPr="00CC6444">
        <w:rPr>
          <w:rFonts w:ascii="Baskerville" w:hAnsi="Baskerville"/>
          <w:lang w:val="en-GB"/>
        </w:rPr>
        <w:t xml:space="preserve"> </w:t>
      </w:r>
      <w:r w:rsidR="00E2145C">
        <w:rPr>
          <w:rFonts w:ascii="Baskerville" w:hAnsi="Baskerville"/>
          <w:lang w:val="en-GB"/>
        </w:rPr>
        <w:t>In contrast</w:t>
      </w:r>
      <w:r w:rsidR="00972121">
        <w:rPr>
          <w:rFonts w:ascii="Baskerville" w:hAnsi="Baskerville"/>
          <w:lang w:val="en-GB"/>
        </w:rPr>
        <w:t xml:space="preserve">, </w:t>
      </w:r>
      <w:r w:rsidR="00F71AFD" w:rsidRPr="002B5DA8">
        <w:rPr>
          <w:rFonts w:ascii="Baskerville" w:hAnsi="Baskerville"/>
          <w:lang w:val="en-GB"/>
        </w:rPr>
        <w:t>w</w:t>
      </w:r>
      <w:r w:rsidR="006C462E" w:rsidRPr="002B5DA8">
        <w:rPr>
          <w:rFonts w:ascii="Baskerville" w:hAnsi="Baskerville"/>
          <w:lang w:val="en-GB"/>
        </w:rPr>
        <w:t>hen post-entry rights are limi</w:t>
      </w:r>
      <w:r w:rsidR="00F71AFD" w:rsidRPr="002B5DA8">
        <w:rPr>
          <w:rFonts w:ascii="Baskerville" w:hAnsi="Baskerville"/>
          <w:lang w:val="en-GB"/>
        </w:rPr>
        <w:t xml:space="preserve">ted, </w:t>
      </w:r>
      <w:r w:rsidR="00C46AE7">
        <w:rPr>
          <w:rFonts w:ascii="Baskerville" w:hAnsi="Baskerville"/>
          <w:lang w:val="en-GB"/>
        </w:rPr>
        <w:t>students and researchers</w:t>
      </w:r>
      <w:r w:rsidR="00C46AE7" w:rsidRPr="002B5DA8">
        <w:rPr>
          <w:rFonts w:ascii="Baskerville" w:hAnsi="Baskerville"/>
          <w:lang w:val="en-GB"/>
        </w:rPr>
        <w:t xml:space="preserve"> </w:t>
      </w:r>
      <w:r w:rsidR="00E2145C">
        <w:rPr>
          <w:rFonts w:ascii="Baskerville" w:hAnsi="Baskerville"/>
          <w:lang w:val="en-GB"/>
        </w:rPr>
        <w:t>may be encouraged to move elsewhere</w:t>
      </w:r>
      <w:r w:rsidR="0004320C">
        <w:rPr>
          <w:rFonts w:ascii="Baskerville" w:hAnsi="Baskerville"/>
          <w:lang w:val="en-GB"/>
        </w:rPr>
        <w:t>.</w:t>
      </w:r>
      <w:r w:rsidR="00F71AFD" w:rsidRPr="00CC6444">
        <w:rPr>
          <w:rFonts w:ascii="Baskerville" w:hAnsi="Baskerville"/>
          <w:lang w:val="en-GB"/>
        </w:rPr>
        <w:t xml:space="preserve"> </w:t>
      </w:r>
      <w:r w:rsidR="00064307" w:rsidRPr="00CC6444">
        <w:rPr>
          <w:rFonts w:ascii="Baskerville" w:hAnsi="Baskerville"/>
          <w:lang w:val="en-GB"/>
        </w:rPr>
        <w:t xml:space="preserve">For example, for researchers venturing destinations </w:t>
      </w:r>
      <w:r w:rsidR="007A6230" w:rsidRPr="00CC6444">
        <w:rPr>
          <w:rFonts w:ascii="Baskerville" w:hAnsi="Baskerville"/>
          <w:lang w:val="en-GB"/>
        </w:rPr>
        <w:t>in</w:t>
      </w:r>
      <w:r w:rsidR="00064307" w:rsidRPr="00CC6444">
        <w:rPr>
          <w:rFonts w:ascii="Baskerville" w:hAnsi="Baskerville"/>
          <w:lang w:val="en-GB"/>
        </w:rPr>
        <w:t xml:space="preserve"> Asia</w:t>
      </w:r>
      <w:r w:rsidR="00E61124" w:rsidRPr="00CC6444">
        <w:rPr>
          <w:rFonts w:ascii="Baskerville" w:hAnsi="Baskerville"/>
          <w:lang w:val="en-GB"/>
        </w:rPr>
        <w:t>n countries</w:t>
      </w:r>
      <w:r w:rsidR="00064307" w:rsidRPr="00CC6444">
        <w:rPr>
          <w:rFonts w:ascii="Baskerville" w:hAnsi="Baskerville"/>
          <w:lang w:val="en-GB"/>
        </w:rPr>
        <w:t xml:space="preserve"> </w:t>
      </w:r>
      <w:r w:rsidR="00064307" w:rsidRPr="00CC6444">
        <w:rPr>
          <w:rFonts w:ascii="Baskerville" w:hAnsi="Baskerville"/>
          <w:lang w:val="en-GB"/>
        </w:rPr>
        <w:lastRenderedPageBreak/>
        <w:t xml:space="preserve">where </w:t>
      </w:r>
      <w:r w:rsidR="00093588">
        <w:rPr>
          <w:rFonts w:ascii="Baskerville" w:hAnsi="Baskerville"/>
          <w:lang w:val="en-GB"/>
        </w:rPr>
        <w:t xml:space="preserve">post-study visa schemes were inexistent and </w:t>
      </w:r>
      <w:r w:rsidR="00064307" w:rsidRPr="00CC6444">
        <w:rPr>
          <w:rFonts w:ascii="Baskerville" w:hAnsi="Baskerville"/>
          <w:lang w:val="en-GB"/>
        </w:rPr>
        <w:t xml:space="preserve">access to permanency rights difficult to reach, </w:t>
      </w:r>
      <w:r w:rsidR="003834AF" w:rsidRPr="00CC6444">
        <w:rPr>
          <w:rFonts w:ascii="Baskerville" w:hAnsi="Baskerville"/>
          <w:lang w:val="en-GB"/>
        </w:rPr>
        <w:t xml:space="preserve">the migration regulations </w:t>
      </w:r>
      <w:r w:rsidR="007A6230" w:rsidRPr="00CC6444">
        <w:rPr>
          <w:rFonts w:ascii="Baskerville" w:hAnsi="Baskerville"/>
          <w:lang w:val="en-GB"/>
        </w:rPr>
        <w:t>were</w:t>
      </w:r>
      <w:r w:rsidR="00E2145C">
        <w:rPr>
          <w:rFonts w:ascii="Baskerville" w:hAnsi="Baskerville"/>
          <w:lang w:val="en-GB"/>
        </w:rPr>
        <w:t xml:space="preserve"> negatively</w:t>
      </w:r>
      <w:r w:rsidR="007A6230" w:rsidRPr="00CC6444">
        <w:rPr>
          <w:rFonts w:ascii="Baskerville" w:hAnsi="Baskerville"/>
          <w:lang w:val="en-GB"/>
        </w:rPr>
        <w:t xml:space="preserve"> impacting </w:t>
      </w:r>
      <w:r w:rsidR="00E2145C">
        <w:rPr>
          <w:rFonts w:ascii="Baskerville" w:hAnsi="Baskerville"/>
          <w:lang w:val="en-GB"/>
        </w:rPr>
        <w:t>their</w:t>
      </w:r>
      <w:r w:rsidR="007A6230" w:rsidRPr="00CC6444">
        <w:rPr>
          <w:rFonts w:ascii="Baskerville" w:hAnsi="Baskerville"/>
          <w:lang w:val="en-GB"/>
        </w:rPr>
        <w:t xml:space="preserve"> aspirations to </w:t>
      </w:r>
      <w:r w:rsidR="003E7954" w:rsidRPr="00CC6444">
        <w:rPr>
          <w:rFonts w:ascii="Baskerville" w:hAnsi="Baskerville"/>
          <w:lang w:val="en-GB"/>
        </w:rPr>
        <w:t>stay</w:t>
      </w:r>
      <w:r w:rsidR="007A6230" w:rsidRPr="00CC6444">
        <w:rPr>
          <w:rFonts w:ascii="Baskerville" w:hAnsi="Baskerville"/>
          <w:lang w:val="en-GB"/>
        </w:rPr>
        <w:t xml:space="preserve">. This is the case </w:t>
      </w:r>
      <w:r w:rsidR="003E7954" w:rsidRPr="00CC6444">
        <w:rPr>
          <w:rFonts w:ascii="Baskerville" w:hAnsi="Baskerville"/>
          <w:lang w:val="en-GB"/>
        </w:rPr>
        <w:t>for</w:t>
      </w:r>
      <w:r w:rsidR="00F25481" w:rsidRPr="00CC6444">
        <w:rPr>
          <w:rFonts w:ascii="Baskerville" w:hAnsi="Baskerville"/>
          <w:lang w:val="en-GB"/>
        </w:rPr>
        <w:t xml:space="preserve"> </w:t>
      </w:r>
      <w:proofErr w:type="spellStart"/>
      <w:r w:rsidR="00B2487F" w:rsidRPr="00CC6444">
        <w:rPr>
          <w:rFonts w:ascii="Baskerville" w:hAnsi="Baskerville"/>
          <w:lang w:val="en-GB"/>
        </w:rPr>
        <w:t>Sajid</w:t>
      </w:r>
      <w:proofErr w:type="spellEnd"/>
      <w:r w:rsidR="00F25481" w:rsidRPr="00CC6444">
        <w:rPr>
          <w:rFonts w:ascii="Baskerville" w:hAnsi="Baskerville"/>
          <w:lang w:val="en-GB"/>
        </w:rPr>
        <w:t xml:space="preserve">, </w:t>
      </w:r>
      <w:r w:rsidR="00D22F3C" w:rsidRPr="00CC6444">
        <w:rPr>
          <w:rFonts w:ascii="Baskerville" w:hAnsi="Baskerville"/>
          <w:lang w:val="en-GB"/>
        </w:rPr>
        <w:t>physicist</w:t>
      </w:r>
      <w:r w:rsidR="00F25481" w:rsidRPr="00CC6444">
        <w:rPr>
          <w:rFonts w:ascii="Baskerville" w:hAnsi="Baskerville"/>
          <w:lang w:val="en-GB"/>
        </w:rPr>
        <w:t xml:space="preserve"> based in </w:t>
      </w:r>
      <w:r w:rsidR="00D22F3C" w:rsidRPr="00CC6444">
        <w:rPr>
          <w:rFonts w:ascii="Baskerville" w:hAnsi="Baskerville"/>
          <w:lang w:val="en-GB"/>
        </w:rPr>
        <w:t>Taiwan</w:t>
      </w:r>
      <w:r w:rsidR="00F25481" w:rsidRPr="00CC6444">
        <w:rPr>
          <w:rFonts w:ascii="Baskerville" w:hAnsi="Baskerville"/>
          <w:lang w:val="en-GB"/>
        </w:rPr>
        <w:t xml:space="preserve"> who </w:t>
      </w:r>
      <w:r w:rsidR="00D22F3C" w:rsidRPr="00CC6444">
        <w:rPr>
          <w:rFonts w:ascii="Baskerville" w:hAnsi="Baskerville"/>
          <w:lang w:val="en-GB"/>
        </w:rPr>
        <w:t>is soon moving to Canada</w:t>
      </w:r>
      <w:r w:rsidR="0096078A" w:rsidRPr="00CC6444">
        <w:rPr>
          <w:rFonts w:ascii="Baskerville" w:hAnsi="Baskerville"/>
          <w:lang w:val="en-GB"/>
        </w:rPr>
        <w:t xml:space="preserve">. He did not consider settling in Taiwan since, next to language and cultural differences, the Taiwanese government </w:t>
      </w:r>
      <w:r w:rsidR="00A01B0C" w:rsidRPr="00CC6444">
        <w:rPr>
          <w:rFonts w:ascii="Baskerville" w:hAnsi="Baskerville"/>
          <w:lang w:val="en-GB"/>
        </w:rPr>
        <w:t>does not</w:t>
      </w:r>
      <w:r w:rsidR="0096078A" w:rsidRPr="00CC6444">
        <w:rPr>
          <w:rFonts w:ascii="Baskerville" w:hAnsi="Baskerville"/>
          <w:lang w:val="en-GB"/>
        </w:rPr>
        <w:t xml:space="preserve"> </w:t>
      </w:r>
      <w:r w:rsidR="00E2145C">
        <w:rPr>
          <w:rFonts w:ascii="Baskerville" w:hAnsi="Baskerville"/>
          <w:lang w:val="en-GB"/>
        </w:rPr>
        <w:t xml:space="preserve">facilitate the study-to-work transition nor does it </w:t>
      </w:r>
      <w:r w:rsidR="0096078A" w:rsidRPr="00CC6444">
        <w:rPr>
          <w:rFonts w:ascii="Baskerville" w:hAnsi="Baskerville"/>
          <w:lang w:val="en-GB"/>
        </w:rPr>
        <w:t>offer permanent residence to foreigners, according to his information. He was</w:t>
      </w:r>
      <w:r w:rsidR="00F25481" w:rsidRPr="00CC6444">
        <w:rPr>
          <w:rFonts w:ascii="Baskerville" w:hAnsi="Baskerville"/>
          <w:lang w:val="en-GB"/>
        </w:rPr>
        <w:t xml:space="preserve"> encouraged</w:t>
      </w:r>
      <w:r w:rsidR="0096078A" w:rsidRPr="00CC6444">
        <w:rPr>
          <w:rFonts w:ascii="Baskerville" w:hAnsi="Baskerville"/>
          <w:lang w:val="en-GB"/>
        </w:rPr>
        <w:t xml:space="preserve"> in his decision to move to Canada</w:t>
      </w:r>
      <w:r w:rsidR="00F25481" w:rsidRPr="00CC6444">
        <w:rPr>
          <w:rFonts w:ascii="Baskerville" w:hAnsi="Baskerville"/>
          <w:lang w:val="en-GB"/>
        </w:rPr>
        <w:t xml:space="preserve"> </w:t>
      </w:r>
      <w:r w:rsidR="00163116" w:rsidRPr="00CC6444">
        <w:rPr>
          <w:rFonts w:ascii="Baskerville" w:hAnsi="Baskerville"/>
          <w:lang w:val="en-GB"/>
        </w:rPr>
        <w:t xml:space="preserve">by </w:t>
      </w:r>
      <w:r w:rsidR="00F25481" w:rsidRPr="00CC6444">
        <w:rPr>
          <w:rFonts w:ascii="Baskerville" w:hAnsi="Baskerville"/>
          <w:lang w:val="en-GB"/>
        </w:rPr>
        <w:t xml:space="preserve">the easiness of accessing post-entry </w:t>
      </w:r>
      <w:r w:rsidR="002E06AF" w:rsidRPr="00CC6444">
        <w:rPr>
          <w:rFonts w:ascii="Baskerville" w:hAnsi="Baskerville"/>
          <w:lang w:val="en-GB"/>
        </w:rPr>
        <w:t>rights</w:t>
      </w:r>
      <w:r w:rsidR="00585073">
        <w:rPr>
          <w:rFonts w:ascii="Baskerville" w:hAnsi="Baskerville"/>
          <w:lang w:val="en-GB"/>
        </w:rPr>
        <w:t>,</w:t>
      </w:r>
      <w:r w:rsidR="0016041E">
        <w:rPr>
          <w:rFonts w:ascii="Baskerville" w:hAnsi="Baskerville"/>
          <w:lang w:val="en-GB"/>
        </w:rPr>
        <w:t xml:space="preserve"> which shaped </w:t>
      </w:r>
      <w:r w:rsidR="00570698">
        <w:rPr>
          <w:rFonts w:ascii="Baskerville" w:hAnsi="Baskerville"/>
          <w:lang w:val="en-GB"/>
        </w:rPr>
        <w:t>his</w:t>
      </w:r>
      <w:r w:rsidR="0016041E">
        <w:rPr>
          <w:rFonts w:ascii="Baskerville" w:hAnsi="Baskerville"/>
          <w:lang w:val="en-GB"/>
        </w:rPr>
        <w:t xml:space="preserve"> aspirations to re-emigrate</w:t>
      </w:r>
      <w:r w:rsidR="002E06AF" w:rsidRPr="00CC6444">
        <w:rPr>
          <w:rFonts w:ascii="Baskerville" w:hAnsi="Baskerville"/>
          <w:lang w:val="en-GB"/>
        </w:rPr>
        <w:t xml:space="preserve">: </w:t>
      </w:r>
    </w:p>
    <w:p w14:paraId="65EE8FA6" w14:textId="5187D0FA" w:rsidR="006D5CB9" w:rsidRPr="00CC6444" w:rsidRDefault="00F25481" w:rsidP="001752CF">
      <w:pPr>
        <w:spacing w:after="120" w:line="276" w:lineRule="auto"/>
        <w:ind w:left="720"/>
        <w:rPr>
          <w:rFonts w:ascii="Baskerville" w:hAnsi="Baskerville"/>
          <w:lang w:val="en-GB"/>
        </w:rPr>
      </w:pPr>
      <w:r w:rsidRPr="00CC6444">
        <w:rPr>
          <w:rFonts w:ascii="Baskerville" w:hAnsi="Baskerville" w:cstheme="majorBidi"/>
          <w:i/>
          <w:lang w:val="en-GB"/>
        </w:rPr>
        <w:t xml:space="preserve">When I finished my PhD degree [in Taiwan] then immediately after one month I got the letter from the Immigration Office of Taiwan saying that you are no longer a student and please </w:t>
      </w:r>
      <w:r w:rsidR="00AF145C" w:rsidRPr="00CC6444">
        <w:rPr>
          <w:rFonts w:ascii="Baskerville" w:hAnsi="Baskerville" w:cstheme="majorBidi"/>
          <w:i/>
          <w:lang w:val="en-GB"/>
        </w:rPr>
        <w:t xml:space="preserve">write why are you staying here  […] </w:t>
      </w:r>
      <w:r w:rsidRPr="00CC6444">
        <w:rPr>
          <w:rFonts w:ascii="Baskerville" w:hAnsi="Baskerville" w:cstheme="majorBidi"/>
          <w:i/>
          <w:lang w:val="en-GB"/>
        </w:rPr>
        <w:t>My professor offered me a position but it was</w:t>
      </w:r>
      <w:r w:rsidR="00AF145C" w:rsidRPr="00CC6444">
        <w:rPr>
          <w:rFonts w:ascii="Baskerville" w:hAnsi="Baskerville" w:cstheme="majorBidi"/>
          <w:i/>
          <w:lang w:val="en-GB"/>
        </w:rPr>
        <w:t xml:space="preserve"> in process</w:t>
      </w:r>
      <w:r w:rsidRPr="00CC6444">
        <w:rPr>
          <w:rFonts w:ascii="Baskerville" w:hAnsi="Baskerville" w:cstheme="majorBidi"/>
          <w:i/>
          <w:lang w:val="en-GB"/>
        </w:rPr>
        <w:t>. When my student status was finished then it took I think 3-4 months to get the work permit from Taiwan government. Before I don’t know if I get the permission from the labour department and from Taiwan government to work in Taiwan, because I was no more a student. So it was a little bit more diffi</w:t>
      </w:r>
      <w:r w:rsidR="00AF145C" w:rsidRPr="00CC6444">
        <w:rPr>
          <w:rFonts w:ascii="Baskerville" w:hAnsi="Baskerville" w:cstheme="majorBidi"/>
          <w:i/>
          <w:lang w:val="en-GB"/>
        </w:rPr>
        <w:t>cult than for a normal student […] t</w:t>
      </w:r>
      <w:r w:rsidRPr="00CC6444">
        <w:rPr>
          <w:rFonts w:ascii="Baskerville" w:hAnsi="Baskerville" w:cstheme="majorBidi"/>
          <w:i/>
          <w:lang w:val="en-GB"/>
        </w:rPr>
        <w:t xml:space="preserve">hey told me that it is difficult to get </w:t>
      </w:r>
      <w:r w:rsidR="00AF145C" w:rsidRPr="00CC6444">
        <w:rPr>
          <w:rFonts w:ascii="Baskerville" w:hAnsi="Baskerville" w:cstheme="majorBidi"/>
          <w:i/>
          <w:lang w:val="en-GB"/>
        </w:rPr>
        <w:t>visa</w:t>
      </w:r>
      <w:r w:rsidRPr="00CC6444">
        <w:rPr>
          <w:rFonts w:ascii="Baskerville" w:hAnsi="Baskerville" w:cstheme="majorBidi"/>
          <w:i/>
          <w:lang w:val="en-GB"/>
        </w:rPr>
        <w:t xml:space="preserve"> and the work permit, it’s a long process, 6-8 months process</w:t>
      </w:r>
      <w:r w:rsidR="00726B68">
        <w:rPr>
          <w:rFonts w:ascii="Baskerville" w:hAnsi="Baskerville" w:cstheme="majorBidi"/>
          <w:i/>
          <w:lang w:val="en-GB"/>
        </w:rPr>
        <w:t xml:space="preserve"> […] </w:t>
      </w:r>
      <w:r w:rsidRPr="00CC6444">
        <w:rPr>
          <w:rFonts w:ascii="Baskerville" w:hAnsi="Baskerville" w:cstheme="majorBidi"/>
          <w:i/>
          <w:lang w:val="en-GB"/>
        </w:rPr>
        <w:t>Now in Canada, in</w:t>
      </w:r>
      <w:r w:rsidR="00AF145C" w:rsidRPr="00CC6444">
        <w:rPr>
          <w:rFonts w:ascii="Baskerville" w:hAnsi="Baskerville" w:cstheme="majorBidi"/>
          <w:i/>
          <w:lang w:val="en-GB"/>
        </w:rPr>
        <w:t xml:space="preserve"> case of my post-doc in Canada</w:t>
      </w:r>
      <w:r w:rsidRPr="00CC6444">
        <w:rPr>
          <w:rFonts w:ascii="Baskerville" w:hAnsi="Baskerville" w:cstheme="majorBidi"/>
          <w:i/>
          <w:lang w:val="en-GB"/>
        </w:rPr>
        <w:t xml:space="preserve">, my professor told me that </w:t>
      </w:r>
      <w:r w:rsidR="008E3DDF" w:rsidRPr="00CC6444">
        <w:rPr>
          <w:rFonts w:ascii="Baskerville" w:hAnsi="Baskerville" w:cstheme="majorBidi"/>
          <w:i/>
          <w:lang w:val="en-GB"/>
        </w:rPr>
        <w:t>I</w:t>
      </w:r>
      <w:r w:rsidRPr="00CC6444">
        <w:rPr>
          <w:rFonts w:ascii="Baskerville" w:hAnsi="Baskerville" w:cstheme="majorBidi"/>
          <w:i/>
          <w:lang w:val="en-GB"/>
        </w:rPr>
        <w:t xml:space="preserve"> </w:t>
      </w:r>
      <w:r w:rsidR="00BF4519" w:rsidRPr="00CC6444">
        <w:rPr>
          <w:rFonts w:ascii="Baskerville" w:hAnsi="Baskerville" w:cstheme="majorBidi"/>
          <w:i/>
          <w:lang w:val="en-GB"/>
        </w:rPr>
        <w:t>would</w:t>
      </w:r>
      <w:r w:rsidRPr="00CC6444">
        <w:rPr>
          <w:rFonts w:ascii="Baskerville" w:hAnsi="Baskerville" w:cstheme="majorBidi"/>
          <w:i/>
          <w:lang w:val="en-GB"/>
        </w:rPr>
        <w:t xml:space="preserve"> get a work permit. This</w:t>
      </w:r>
      <w:r w:rsidR="00AF145C" w:rsidRPr="00CC6444">
        <w:rPr>
          <w:rFonts w:ascii="Baskerville" w:hAnsi="Baskerville" w:cstheme="majorBidi"/>
          <w:i/>
          <w:lang w:val="en-GB"/>
        </w:rPr>
        <w:t xml:space="preserve"> is in process</w:t>
      </w:r>
      <w:r w:rsidR="00E06FB5">
        <w:rPr>
          <w:rFonts w:ascii="Baskerville" w:hAnsi="Baskerville" w:cstheme="majorBidi"/>
          <w:i/>
          <w:lang w:val="en-GB"/>
        </w:rPr>
        <w:t xml:space="preserve"> </w:t>
      </w:r>
      <w:r w:rsidRPr="00CC6444">
        <w:rPr>
          <w:rFonts w:ascii="Baskerville" w:hAnsi="Baskerville" w:cstheme="majorBidi"/>
          <w:i/>
          <w:lang w:val="en-GB"/>
        </w:rPr>
        <w:t>(</w:t>
      </w:r>
      <w:proofErr w:type="spellStart"/>
      <w:r w:rsidR="00B2487F" w:rsidRPr="00CC6444">
        <w:rPr>
          <w:rFonts w:ascii="Baskerville" w:hAnsi="Baskerville" w:cstheme="majorBidi"/>
          <w:i/>
          <w:lang w:val="en-GB"/>
        </w:rPr>
        <w:t>Sajid</w:t>
      </w:r>
      <w:proofErr w:type="spellEnd"/>
      <w:r w:rsidRPr="00CC6444">
        <w:rPr>
          <w:rFonts w:ascii="Baskerville" w:hAnsi="Baskerville" w:cstheme="majorBidi"/>
          <w:i/>
          <w:lang w:val="en-GB"/>
        </w:rPr>
        <w:t xml:space="preserve">, </w:t>
      </w:r>
      <w:r w:rsidR="004860E8" w:rsidRPr="00CC6444">
        <w:rPr>
          <w:rFonts w:ascii="Baskerville" w:hAnsi="Baskerville" w:cstheme="majorBidi"/>
          <w:i/>
          <w:lang w:val="en-GB"/>
        </w:rPr>
        <w:t>early 30s</w:t>
      </w:r>
      <w:r w:rsidR="00AF7C9C">
        <w:rPr>
          <w:rFonts w:ascii="Baskerville" w:hAnsi="Baskerville" w:cstheme="majorBidi"/>
          <w:i/>
          <w:lang w:val="en-GB"/>
        </w:rPr>
        <w:t>,</w:t>
      </w:r>
      <w:r w:rsidR="004860E8" w:rsidRPr="00CC6444">
        <w:rPr>
          <w:rFonts w:ascii="Baskerville" w:hAnsi="Baskerville" w:cstheme="majorBidi"/>
          <w:i/>
          <w:lang w:val="en-GB"/>
        </w:rPr>
        <w:t xml:space="preserve"> physics</w:t>
      </w:r>
      <w:r w:rsidRPr="00CC6444">
        <w:rPr>
          <w:rFonts w:ascii="Baskerville" w:hAnsi="Baskerville" w:cstheme="majorBidi"/>
          <w:i/>
          <w:lang w:val="en-GB"/>
        </w:rPr>
        <w:t xml:space="preserve">, </w:t>
      </w:r>
      <w:r w:rsidR="00AF7C9C">
        <w:rPr>
          <w:rFonts w:ascii="Baskerville" w:hAnsi="Baskerville" w:cstheme="majorBidi"/>
          <w:i/>
          <w:lang w:val="en-GB"/>
        </w:rPr>
        <w:t xml:space="preserve">in </w:t>
      </w:r>
      <w:r w:rsidR="0096078A" w:rsidRPr="00CC6444">
        <w:rPr>
          <w:rFonts w:ascii="Baskerville" w:hAnsi="Baskerville" w:cstheme="majorBidi"/>
          <w:i/>
          <w:lang w:val="en-GB"/>
        </w:rPr>
        <w:t>Taiwan</w:t>
      </w:r>
      <w:r w:rsidR="00AF7C9C">
        <w:rPr>
          <w:rFonts w:ascii="Baskerville" w:hAnsi="Baskerville" w:cstheme="majorBidi"/>
          <w:i/>
          <w:lang w:val="en-GB"/>
        </w:rPr>
        <w:t xml:space="preserve"> since 2011</w:t>
      </w:r>
      <w:r w:rsidRPr="00CC6444">
        <w:rPr>
          <w:rFonts w:ascii="Baskerville" w:hAnsi="Baskerville" w:cstheme="majorBidi"/>
          <w:i/>
          <w:lang w:val="en-GB"/>
        </w:rPr>
        <w:t xml:space="preserve">). </w:t>
      </w:r>
    </w:p>
    <w:p w14:paraId="61B272C2" w14:textId="41DC9C35" w:rsidR="003E667A" w:rsidRPr="008E20A6" w:rsidRDefault="00093588" w:rsidP="003E667A">
      <w:pPr>
        <w:spacing w:after="120" w:line="276" w:lineRule="auto"/>
        <w:rPr>
          <w:rFonts w:ascii="Baskerville" w:eastAsia="Times New Roman" w:hAnsi="Baskerville"/>
          <w:lang w:val="en-GB"/>
        </w:rPr>
      </w:pPr>
      <w:r>
        <w:rPr>
          <w:rFonts w:ascii="Baskerville" w:hAnsi="Baskerville"/>
          <w:lang w:val="en-GB"/>
        </w:rPr>
        <w:t>A</w:t>
      </w:r>
      <w:r w:rsidR="00EC0A57">
        <w:rPr>
          <w:rFonts w:ascii="Baskerville" w:hAnsi="Baskerville"/>
          <w:lang w:val="en-GB"/>
        </w:rPr>
        <w:t>ccess to post-entry rights</w:t>
      </w:r>
      <w:r w:rsidR="003E667A" w:rsidRPr="002B5DA8">
        <w:rPr>
          <w:rFonts w:ascii="Baskerville" w:hAnsi="Baskerville"/>
          <w:lang w:val="en-GB"/>
        </w:rPr>
        <w:t xml:space="preserve"> </w:t>
      </w:r>
      <w:r w:rsidR="00005741">
        <w:rPr>
          <w:rFonts w:ascii="Baskerville" w:hAnsi="Baskerville"/>
          <w:lang w:val="en-GB"/>
        </w:rPr>
        <w:t>does not only play on the aspirations to move/stay but also on enabling</w:t>
      </w:r>
      <w:r w:rsidR="003E667A">
        <w:rPr>
          <w:rFonts w:ascii="Baskerville" w:hAnsi="Baskerville"/>
          <w:lang w:val="en-GB"/>
        </w:rPr>
        <w:t xml:space="preserve"> the</w:t>
      </w:r>
      <w:r w:rsidR="003E667A" w:rsidRPr="00CC6444">
        <w:rPr>
          <w:rFonts w:ascii="Baskerville" w:hAnsi="Baskerville"/>
          <w:lang w:val="en-GB"/>
        </w:rPr>
        <w:t xml:space="preserve"> capabilities to </w:t>
      </w:r>
      <w:r w:rsidR="003E667A">
        <w:rPr>
          <w:rFonts w:ascii="Baskerville" w:hAnsi="Baskerville"/>
          <w:lang w:val="en-GB"/>
        </w:rPr>
        <w:t>stay</w:t>
      </w:r>
      <w:r w:rsidR="003E667A" w:rsidRPr="00CC6444">
        <w:rPr>
          <w:rFonts w:ascii="Baskerville" w:hAnsi="Baskerville"/>
          <w:lang w:val="en-GB"/>
        </w:rPr>
        <w:t>. This has been narrated by Kiran, Indian scientist based in London</w:t>
      </w:r>
      <w:r w:rsidR="008E24AC">
        <w:rPr>
          <w:rFonts w:ascii="Baskerville" w:hAnsi="Baskerville"/>
          <w:lang w:val="en-GB"/>
        </w:rPr>
        <w:t xml:space="preserve"> who benefitted from a post-study visa </w:t>
      </w:r>
      <w:r w:rsidR="003E667A" w:rsidRPr="00CC6444">
        <w:rPr>
          <w:rFonts w:ascii="Baskerville" w:hAnsi="Baskerville"/>
          <w:lang w:val="en-GB"/>
        </w:rPr>
        <w:t xml:space="preserve">when she explains that the elimination </w:t>
      </w:r>
      <w:r w:rsidR="008E24AC">
        <w:rPr>
          <w:rFonts w:ascii="Baskerville" w:hAnsi="Baskerville"/>
          <w:lang w:val="en-GB"/>
        </w:rPr>
        <w:t xml:space="preserve">of this policy tool </w:t>
      </w:r>
      <w:r w:rsidR="003E667A" w:rsidRPr="00CC6444">
        <w:rPr>
          <w:rFonts w:ascii="Baskerville" w:hAnsi="Baskerville"/>
          <w:lang w:val="en-GB"/>
        </w:rPr>
        <w:t xml:space="preserve">did not allow a close friend of hers to take up offers despite her suitability for the positions: </w:t>
      </w:r>
    </w:p>
    <w:p w14:paraId="15E9714B" w14:textId="77777777" w:rsidR="003E667A" w:rsidRPr="00CC6444" w:rsidRDefault="003E667A" w:rsidP="003E667A">
      <w:pPr>
        <w:spacing w:after="120" w:line="276" w:lineRule="auto"/>
        <w:ind w:left="720"/>
        <w:rPr>
          <w:rFonts w:ascii="Baskerville" w:hAnsi="Baskerville"/>
          <w:i/>
          <w:lang w:val="en-GB"/>
        </w:rPr>
      </w:pPr>
      <w:r w:rsidRPr="00CC6444">
        <w:rPr>
          <w:rFonts w:ascii="Baskerville" w:hAnsi="Baskerville"/>
          <w:i/>
          <w:lang w:val="en-GB"/>
        </w:rPr>
        <w:t>I didn't have any problem getting the visa to come here. And I had institutional support. Then I had to exchange my visa when they gave me the post-doc. I switched to what was then called the HSMP or highly</w:t>
      </w:r>
      <w:r>
        <w:rPr>
          <w:rFonts w:ascii="Baskerville" w:hAnsi="Baskerville"/>
          <w:i/>
          <w:lang w:val="en-GB"/>
        </w:rPr>
        <w:t>-</w:t>
      </w:r>
      <w:r w:rsidRPr="00CC6444">
        <w:rPr>
          <w:rFonts w:ascii="Baskerville" w:hAnsi="Baskerville"/>
          <w:i/>
          <w:lang w:val="en-GB"/>
        </w:rPr>
        <w:t>skilled migrants program and that was, that program has now been discontinued, so people can't apply. For example my flat mate, she's an economist, she's Indian like me and she did her PhD at the institution A, and after that she applied for a job and got a job but because there was no possibility of post</w:t>
      </w:r>
      <w:r>
        <w:rPr>
          <w:rFonts w:ascii="Baskerville" w:hAnsi="Baskerville"/>
          <w:i/>
          <w:lang w:val="en-GB"/>
        </w:rPr>
        <w:t>-</w:t>
      </w:r>
      <w:r w:rsidRPr="00CC6444">
        <w:rPr>
          <w:rFonts w:ascii="Baskerville" w:hAnsi="Baskerville"/>
          <w:i/>
          <w:lang w:val="en-GB"/>
        </w:rPr>
        <w:t xml:space="preserve">study visa, it took her 8 months for her visa to come through. Some departments won’t wait (Kiran, mid 30s physics, </w:t>
      </w:r>
      <w:r>
        <w:rPr>
          <w:rFonts w:ascii="Baskerville" w:hAnsi="Baskerville"/>
          <w:i/>
          <w:lang w:val="en-GB"/>
        </w:rPr>
        <w:t xml:space="preserve">in the </w:t>
      </w:r>
      <w:r w:rsidRPr="00CC6444">
        <w:rPr>
          <w:rFonts w:ascii="Baskerville" w:hAnsi="Baskerville"/>
          <w:i/>
          <w:lang w:val="en-GB"/>
        </w:rPr>
        <w:t>UK</w:t>
      </w:r>
      <w:r>
        <w:rPr>
          <w:rFonts w:ascii="Baskerville" w:hAnsi="Baskerville"/>
          <w:i/>
          <w:lang w:val="en-GB"/>
        </w:rPr>
        <w:t xml:space="preserve"> since 2005</w:t>
      </w:r>
      <w:r w:rsidRPr="00CC6444">
        <w:rPr>
          <w:rFonts w:ascii="Baskerville" w:hAnsi="Baskerville"/>
          <w:i/>
          <w:lang w:val="en-GB"/>
        </w:rPr>
        <w:t>)</w:t>
      </w:r>
    </w:p>
    <w:p w14:paraId="0C09B730" w14:textId="1F1BA775" w:rsidR="00F940B6" w:rsidRPr="00CC6444" w:rsidRDefault="00BD5C4A" w:rsidP="001752CF">
      <w:pPr>
        <w:spacing w:after="120" w:line="276" w:lineRule="auto"/>
        <w:rPr>
          <w:rFonts w:ascii="Baskerville" w:hAnsi="Baskerville"/>
          <w:i/>
          <w:lang w:val="en-GB"/>
        </w:rPr>
      </w:pPr>
      <w:r w:rsidRPr="00CC6444">
        <w:rPr>
          <w:rFonts w:ascii="Baskerville" w:hAnsi="Baskerville"/>
          <w:lang w:val="en-GB"/>
        </w:rPr>
        <w:t>For those</w:t>
      </w:r>
      <w:r w:rsidR="00BE54AE" w:rsidRPr="00CC6444">
        <w:rPr>
          <w:rFonts w:ascii="Baskerville" w:hAnsi="Baskerville"/>
          <w:lang w:val="en-GB"/>
        </w:rPr>
        <w:t xml:space="preserve"> researchers who aspire to stay i</w:t>
      </w:r>
      <w:r w:rsidR="00D227C2" w:rsidRPr="00CC6444">
        <w:rPr>
          <w:rFonts w:ascii="Baskerville" w:hAnsi="Baskerville"/>
          <w:lang w:val="en-GB"/>
        </w:rPr>
        <w:t>n their country of destination,</w:t>
      </w:r>
      <w:r w:rsidR="00C963CE" w:rsidRPr="00CC6444">
        <w:rPr>
          <w:rFonts w:ascii="Baskerville" w:hAnsi="Baskerville"/>
          <w:lang w:val="en-GB"/>
        </w:rPr>
        <w:t xml:space="preserve"> </w:t>
      </w:r>
      <w:r w:rsidRPr="00CC6444">
        <w:rPr>
          <w:rFonts w:ascii="Baskerville" w:hAnsi="Baskerville"/>
          <w:lang w:val="en-GB"/>
        </w:rPr>
        <w:t>the capabilities to do so seem to pass through the access to permanency rights and citizenship</w:t>
      </w:r>
      <w:r w:rsidRPr="002B5DA8">
        <w:rPr>
          <w:rFonts w:ascii="Baskerville" w:hAnsi="Baskerville"/>
          <w:lang w:val="en-GB"/>
        </w:rPr>
        <w:t>.</w:t>
      </w:r>
      <w:r w:rsidR="00B378D0" w:rsidRPr="002B5DA8">
        <w:rPr>
          <w:rFonts w:ascii="Baskerville" w:hAnsi="Baskerville"/>
          <w:lang w:val="en-GB"/>
        </w:rPr>
        <w:t xml:space="preserve"> </w:t>
      </w:r>
      <w:r w:rsidR="00A258E5" w:rsidRPr="00CC6444">
        <w:rPr>
          <w:rFonts w:ascii="Baskerville" w:hAnsi="Baskerville"/>
          <w:lang w:val="en-GB"/>
        </w:rPr>
        <w:t xml:space="preserve">Work permits tied to a specific job constrain their career progression and opportunities for professional development. </w:t>
      </w:r>
      <w:r w:rsidR="00D64D8B" w:rsidRPr="00CC6444">
        <w:rPr>
          <w:rFonts w:ascii="Baskerville" w:hAnsi="Baskerville"/>
          <w:lang w:val="en-GB"/>
        </w:rPr>
        <w:t xml:space="preserve">After having been offered a position in a lab thanks to </w:t>
      </w:r>
      <w:r w:rsidR="00B378D0" w:rsidRPr="00CC6444">
        <w:rPr>
          <w:rFonts w:ascii="Baskerville" w:hAnsi="Baskerville"/>
          <w:lang w:val="en-GB"/>
        </w:rPr>
        <w:t xml:space="preserve">a particular set of skills </w:t>
      </w:r>
      <w:r w:rsidR="00D64D8B" w:rsidRPr="00CC6444">
        <w:rPr>
          <w:rFonts w:ascii="Baskerville" w:hAnsi="Baskerville"/>
          <w:lang w:val="en-GB"/>
        </w:rPr>
        <w:t xml:space="preserve">she acquired during </w:t>
      </w:r>
      <w:r w:rsidR="00B378D0" w:rsidRPr="00CC6444">
        <w:rPr>
          <w:rFonts w:ascii="Baskerville" w:hAnsi="Baskerville"/>
          <w:lang w:val="en-GB"/>
        </w:rPr>
        <w:t>her PhD</w:t>
      </w:r>
      <w:r w:rsidR="00D64D8B" w:rsidRPr="00CC6444">
        <w:rPr>
          <w:rFonts w:ascii="Baskerville" w:hAnsi="Baskerville"/>
          <w:lang w:val="en-GB"/>
        </w:rPr>
        <w:t xml:space="preserve">, Rita was unable to take up the job since she could not obtain a work permit quickly enough </w:t>
      </w:r>
      <w:r w:rsidR="00CD720D">
        <w:rPr>
          <w:rFonts w:ascii="Baskerville" w:hAnsi="Baskerville"/>
          <w:lang w:val="en-GB"/>
        </w:rPr>
        <w:t>for the departmental needs</w:t>
      </w:r>
      <w:r w:rsidR="00DD2879">
        <w:rPr>
          <w:rFonts w:ascii="Baskerville" w:hAnsi="Baskerville"/>
          <w:lang w:val="en-GB"/>
        </w:rPr>
        <w:t xml:space="preserve"> due to restrictive i</w:t>
      </w:r>
      <w:r w:rsidR="00B378D0" w:rsidRPr="00CC6444">
        <w:rPr>
          <w:rFonts w:ascii="Baskerville" w:hAnsi="Baskerville"/>
          <w:lang w:val="en-GB"/>
        </w:rPr>
        <w:t>mmigration regulations</w:t>
      </w:r>
      <w:r w:rsidR="00DD2879">
        <w:rPr>
          <w:rFonts w:ascii="Baskerville" w:hAnsi="Baskerville"/>
          <w:lang w:val="en-GB"/>
        </w:rPr>
        <w:t xml:space="preserve">. </w:t>
      </w:r>
      <w:r w:rsidR="00B378D0" w:rsidRPr="00CC6444">
        <w:rPr>
          <w:rFonts w:ascii="Baskerville" w:hAnsi="Baskerville"/>
          <w:lang w:val="en-GB"/>
        </w:rPr>
        <w:t>She explains it in this way</w:t>
      </w:r>
      <w:r w:rsidR="00C963CE" w:rsidRPr="00CC6444">
        <w:rPr>
          <w:rFonts w:ascii="Baskerville" w:hAnsi="Baskerville"/>
          <w:i/>
          <w:lang w:val="en-GB"/>
        </w:rPr>
        <w:t xml:space="preserve">: </w:t>
      </w:r>
    </w:p>
    <w:p w14:paraId="6BC564C8" w14:textId="4557E0F5" w:rsidR="00F940B6" w:rsidRPr="00CC6444" w:rsidRDefault="00B378D0" w:rsidP="001752CF">
      <w:pPr>
        <w:spacing w:after="120" w:line="276" w:lineRule="auto"/>
        <w:ind w:left="720"/>
        <w:rPr>
          <w:rFonts w:ascii="Baskerville" w:hAnsi="Baskerville"/>
          <w:lang w:val="en-GB"/>
        </w:rPr>
      </w:pPr>
      <w:r w:rsidRPr="00CC6444">
        <w:rPr>
          <w:rFonts w:ascii="Baskerville" w:hAnsi="Baskerville"/>
          <w:i/>
          <w:lang w:val="en-GB"/>
        </w:rPr>
        <w:t xml:space="preserve">I got offered a job as a </w:t>
      </w:r>
      <w:r w:rsidR="00C963CE" w:rsidRPr="00CC6444">
        <w:rPr>
          <w:rFonts w:ascii="Baskerville" w:hAnsi="Baskerville"/>
          <w:i/>
          <w:lang w:val="en-GB"/>
        </w:rPr>
        <w:t>researcher</w:t>
      </w:r>
      <w:r w:rsidRPr="00CC6444">
        <w:rPr>
          <w:rFonts w:ascii="Baskerville" w:hAnsi="Baskerville"/>
          <w:i/>
          <w:lang w:val="en-GB"/>
        </w:rPr>
        <w:t xml:space="preserve"> but they wouldn’t take me because I had no work visa at that time.  That was quite surprising because my CV was quite research oriented, and they wanted me on board. But then, the process of facilitating a work permit was much more complicated than that (Rita, late 30s, biology, </w:t>
      </w:r>
      <w:r w:rsidR="006E7149">
        <w:rPr>
          <w:rFonts w:ascii="Baskerville" w:hAnsi="Baskerville"/>
          <w:i/>
          <w:lang w:val="en-GB"/>
        </w:rPr>
        <w:t xml:space="preserve">in the </w:t>
      </w:r>
      <w:r w:rsidRPr="00CC6444">
        <w:rPr>
          <w:rFonts w:ascii="Baskerville" w:hAnsi="Baskerville"/>
          <w:i/>
          <w:lang w:val="en-GB"/>
        </w:rPr>
        <w:t>UK</w:t>
      </w:r>
      <w:r w:rsidR="006E7149">
        <w:rPr>
          <w:rFonts w:ascii="Baskerville" w:hAnsi="Baskerville"/>
          <w:i/>
          <w:lang w:val="en-GB"/>
        </w:rPr>
        <w:t xml:space="preserve"> since</w:t>
      </w:r>
      <w:r w:rsidR="0018761C">
        <w:rPr>
          <w:rFonts w:ascii="Baskerville" w:hAnsi="Baskerville"/>
          <w:i/>
          <w:lang w:val="en-GB"/>
        </w:rPr>
        <w:t xml:space="preserve"> 2010</w:t>
      </w:r>
      <w:r w:rsidRPr="00CC6444">
        <w:rPr>
          <w:rFonts w:ascii="Baskerville" w:hAnsi="Baskerville"/>
          <w:i/>
          <w:lang w:val="en-GB"/>
        </w:rPr>
        <w:t>).</w:t>
      </w:r>
      <w:r w:rsidRPr="00CC6444">
        <w:rPr>
          <w:rFonts w:ascii="Baskerville" w:hAnsi="Baskerville"/>
          <w:lang w:val="en-GB"/>
        </w:rPr>
        <w:t xml:space="preserve"> </w:t>
      </w:r>
    </w:p>
    <w:p w14:paraId="0EB83D47" w14:textId="1DBC82D5" w:rsidR="00F940B6" w:rsidRPr="002B5DA8" w:rsidRDefault="00BF4519" w:rsidP="001752CF">
      <w:pPr>
        <w:spacing w:after="120" w:line="276" w:lineRule="auto"/>
        <w:rPr>
          <w:rFonts w:ascii="Baskerville" w:hAnsi="Baskerville"/>
          <w:lang w:val="en-GB"/>
        </w:rPr>
      </w:pPr>
      <w:proofErr w:type="spellStart"/>
      <w:r w:rsidRPr="00CC6444">
        <w:rPr>
          <w:rFonts w:ascii="Baskerville" w:hAnsi="Baskerville"/>
          <w:lang w:val="en-GB"/>
        </w:rPr>
        <w:t>Priya</w:t>
      </w:r>
      <w:proofErr w:type="spellEnd"/>
      <w:r w:rsidRPr="00CC6444">
        <w:rPr>
          <w:rFonts w:ascii="Baskerville" w:hAnsi="Baskerville"/>
          <w:lang w:val="en-GB"/>
        </w:rPr>
        <w:t xml:space="preserve">, who says that </w:t>
      </w:r>
      <w:r w:rsidR="000A7C35">
        <w:rPr>
          <w:rFonts w:ascii="Baskerville" w:hAnsi="Baskerville"/>
          <w:lang w:val="en-GB"/>
        </w:rPr>
        <w:t>those</w:t>
      </w:r>
      <w:r w:rsidR="000A7C35" w:rsidRPr="002B5DA8">
        <w:rPr>
          <w:rFonts w:ascii="Baskerville" w:hAnsi="Baskerville"/>
          <w:lang w:val="en-GB"/>
        </w:rPr>
        <w:t xml:space="preserve"> </w:t>
      </w:r>
      <w:r w:rsidR="00726159" w:rsidRPr="002B5DA8">
        <w:rPr>
          <w:rFonts w:ascii="Baskerville" w:hAnsi="Baskerville"/>
          <w:lang w:val="en-GB"/>
        </w:rPr>
        <w:t xml:space="preserve">academics </w:t>
      </w:r>
      <w:r w:rsidR="000A7C35">
        <w:rPr>
          <w:rFonts w:ascii="Baskerville" w:hAnsi="Baskerville"/>
          <w:lang w:val="en-GB"/>
        </w:rPr>
        <w:t xml:space="preserve">who </w:t>
      </w:r>
      <w:r w:rsidRPr="002B5DA8">
        <w:rPr>
          <w:rFonts w:ascii="Baskerville" w:hAnsi="Baskerville"/>
          <w:lang w:val="en-GB"/>
        </w:rPr>
        <w:t xml:space="preserve">want to stay and move between institutions </w:t>
      </w:r>
      <w:r w:rsidR="000A7C35">
        <w:rPr>
          <w:rFonts w:ascii="Baskerville" w:hAnsi="Baskerville"/>
          <w:lang w:val="en-GB"/>
        </w:rPr>
        <w:t>should acquire</w:t>
      </w:r>
      <w:r w:rsidRPr="002B5DA8">
        <w:rPr>
          <w:rFonts w:ascii="Baskerville" w:hAnsi="Baskerville"/>
          <w:lang w:val="en-GB"/>
        </w:rPr>
        <w:t xml:space="preserve"> citizenship, also articulates this</w:t>
      </w:r>
      <w:r w:rsidR="000A731F" w:rsidRPr="002B5DA8">
        <w:rPr>
          <w:rFonts w:ascii="Baskerville" w:hAnsi="Baskerville"/>
          <w:lang w:val="en-GB"/>
        </w:rPr>
        <w:t xml:space="preserve">: </w:t>
      </w:r>
    </w:p>
    <w:p w14:paraId="0038283A" w14:textId="02F402DB" w:rsidR="00DF06C7" w:rsidRPr="00616146" w:rsidRDefault="000A731F" w:rsidP="00616146">
      <w:pPr>
        <w:spacing w:after="120" w:line="276" w:lineRule="auto"/>
        <w:ind w:left="720"/>
        <w:rPr>
          <w:rFonts w:ascii="Baskerville" w:hAnsi="Baskerville"/>
          <w:i/>
          <w:lang w:val="en-GB"/>
        </w:rPr>
      </w:pPr>
      <w:r w:rsidRPr="00CC6444">
        <w:rPr>
          <w:rFonts w:ascii="Baskerville" w:hAnsi="Baskerville"/>
          <w:i/>
          <w:lang w:val="en-GB"/>
        </w:rPr>
        <w:lastRenderedPageBreak/>
        <w:t>You can apply for jobs, but then when you say you have the right to work in the country in your application</w:t>
      </w:r>
      <w:r w:rsidR="00E2145C">
        <w:rPr>
          <w:rFonts w:ascii="Baskerville" w:hAnsi="Baskerville"/>
          <w:i/>
          <w:lang w:val="en-GB"/>
        </w:rPr>
        <w:t>,</w:t>
      </w:r>
      <w:r w:rsidRPr="00CC6444">
        <w:rPr>
          <w:rFonts w:ascii="Baskerville" w:hAnsi="Baskerville"/>
          <w:i/>
          <w:lang w:val="en-GB"/>
        </w:rPr>
        <w:t xml:space="preserve"> things are smoother. And you don’t want to be a hurdle for the institution who wants you, to go through all the sponsorship system. Now I can apply for anything when I want</w:t>
      </w:r>
      <w:r w:rsidR="004860E8" w:rsidRPr="00CC6444">
        <w:rPr>
          <w:rFonts w:ascii="Baskerville" w:hAnsi="Baskerville"/>
          <w:i/>
          <w:lang w:val="en-GB"/>
        </w:rPr>
        <w:t xml:space="preserve"> to (</w:t>
      </w:r>
      <w:proofErr w:type="spellStart"/>
      <w:r w:rsidR="004860E8" w:rsidRPr="00CC6444">
        <w:rPr>
          <w:rFonts w:ascii="Baskerville" w:hAnsi="Baskerville"/>
          <w:i/>
          <w:lang w:val="en-GB"/>
        </w:rPr>
        <w:t>Priya</w:t>
      </w:r>
      <w:proofErr w:type="spellEnd"/>
      <w:r w:rsidR="004860E8" w:rsidRPr="00CC6444">
        <w:rPr>
          <w:rFonts w:ascii="Baskerville" w:hAnsi="Baskerville"/>
          <w:i/>
          <w:lang w:val="en-GB"/>
        </w:rPr>
        <w:t>, mid 30s, physics,</w:t>
      </w:r>
      <w:r w:rsidRPr="00CC6444">
        <w:rPr>
          <w:rFonts w:ascii="Baskerville" w:hAnsi="Baskerville"/>
          <w:i/>
          <w:lang w:val="en-GB"/>
        </w:rPr>
        <w:t xml:space="preserve"> in the UK</w:t>
      </w:r>
      <w:r w:rsidR="0018761C">
        <w:rPr>
          <w:rFonts w:ascii="Baskerville" w:hAnsi="Baskerville"/>
          <w:i/>
          <w:lang w:val="en-GB"/>
        </w:rPr>
        <w:t xml:space="preserve"> since 2006</w:t>
      </w:r>
      <w:r w:rsidRPr="00CC6444">
        <w:rPr>
          <w:rFonts w:ascii="Baskerville" w:hAnsi="Baskerville"/>
          <w:i/>
          <w:lang w:val="en-GB"/>
        </w:rPr>
        <w:t>)</w:t>
      </w:r>
      <w:r w:rsidR="00AF6EBA" w:rsidRPr="00CC6444">
        <w:rPr>
          <w:rFonts w:ascii="Baskerville" w:hAnsi="Baskerville"/>
          <w:i/>
          <w:lang w:val="en-GB"/>
        </w:rPr>
        <w:t>.</w:t>
      </w:r>
      <w:r w:rsidR="00AF6EBA" w:rsidRPr="00CC6444">
        <w:rPr>
          <w:rFonts w:ascii="Baskerville" w:hAnsi="Baskerville"/>
          <w:lang w:val="en-GB"/>
        </w:rPr>
        <w:t xml:space="preserve"> </w:t>
      </w:r>
    </w:p>
    <w:p w14:paraId="3852ED51" w14:textId="77777777" w:rsidR="00650952" w:rsidRDefault="00650952" w:rsidP="001752CF">
      <w:pPr>
        <w:spacing w:after="120" w:line="276" w:lineRule="auto"/>
        <w:rPr>
          <w:rFonts w:ascii="Baskerville" w:hAnsi="Baskerville"/>
          <w:b/>
          <w:i/>
          <w:lang w:val="en-GB"/>
        </w:rPr>
      </w:pPr>
    </w:p>
    <w:p w14:paraId="056BDB9E" w14:textId="77777777" w:rsidR="00E708B3" w:rsidRPr="00CC6444" w:rsidRDefault="00E708B3" w:rsidP="001752CF">
      <w:pPr>
        <w:spacing w:after="120" w:line="276" w:lineRule="auto"/>
        <w:rPr>
          <w:rFonts w:ascii="Baskerville" w:hAnsi="Baskerville"/>
          <w:b/>
          <w:i/>
          <w:lang w:val="en-GB"/>
        </w:rPr>
      </w:pPr>
      <w:r w:rsidRPr="002B5DA8">
        <w:rPr>
          <w:rFonts w:ascii="Baskerville" w:hAnsi="Baskerville"/>
          <w:b/>
          <w:i/>
          <w:lang w:val="en-GB"/>
        </w:rPr>
        <w:t xml:space="preserve">Restrictive post-entry rights limiting aspirations </w:t>
      </w:r>
      <w:r w:rsidR="00EA0A27" w:rsidRPr="002B5DA8">
        <w:rPr>
          <w:rFonts w:ascii="Baskerville" w:hAnsi="Baskerville"/>
          <w:b/>
          <w:i/>
          <w:lang w:val="en-GB"/>
        </w:rPr>
        <w:t xml:space="preserve">and capabilities </w:t>
      </w:r>
      <w:r w:rsidRPr="00CC6444">
        <w:rPr>
          <w:rFonts w:ascii="Baskerville" w:hAnsi="Baskerville"/>
          <w:b/>
          <w:i/>
          <w:lang w:val="en-GB"/>
        </w:rPr>
        <w:t>to move elsewhere</w:t>
      </w:r>
    </w:p>
    <w:p w14:paraId="15D4E5C3" w14:textId="42422697" w:rsidR="00F54C9A" w:rsidRPr="00CC6444" w:rsidRDefault="005451FA" w:rsidP="001752CF">
      <w:pPr>
        <w:spacing w:after="120" w:line="276" w:lineRule="auto"/>
        <w:rPr>
          <w:rFonts w:ascii="Baskerville" w:hAnsi="Baskerville"/>
          <w:lang w:val="en-GB"/>
        </w:rPr>
      </w:pPr>
      <w:r w:rsidRPr="00CC6444">
        <w:rPr>
          <w:rFonts w:ascii="Baskerville" w:hAnsi="Baskerville"/>
          <w:lang w:val="en-GB"/>
        </w:rPr>
        <w:t xml:space="preserve">Therefore, </w:t>
      </w:r>
      <w:r w:rsidR="00340ABE" w:rsidRPr="00CC6444">
        <w:rPr>
          <w:rFonts w:ascii="Baskerville" w:hAnsi="Baskerville"/>
          <w:lang w:val="en-GB"/>
        </w:rPr>
        <w:t>access to post-entry rights (e.g. permanency</w:t>
      </w:r>
      <w:r w:rsidR="00EB503A">
        <w:rPr>
          <w:rFonts w:ascii="Baskerville" w:hAnsi="Baskerville"/>
          <w:lang w:val="en-GB"/>
        </w:rPr>
        <w:t>/</w:t>
      </w:r>
      <w:r w:rsidR="00566A14">
        <w:rPr>
          <w:rFonts w:ascii="Baskerville" w:hAnsi="Baskerville"/>
          <w:lang w:val="en-GB"/>
        </w:rPr>
        <w:t xml:space="preserve">citizenship </w:t>
      </w:r>
      <w:r w:rsidR="00340ABE" w:rsidRPr="00CC6444">
        <w:rPr>
          <w:rFonts w:ascii="Baskerville" w:hAnsi="Baskerville"/>
          <w:lang w:val="en-GB"/>
        </w:rPr>
        <w:t xml:space="preserve">rights in particular) seems to shape the aspirations to stay, but also the capabilities to do so. However, </w:t>
      </w:r>
      <w:r w:rsidR="008271EB" w:rsidRPr="00CC6444">
        <w:rPr>
          <w:rFonts w:ascii="Baskerville" w:hAnsi="Baskerville"/>
          <w:lang w:val="en-GB"/>
        </w:rPr>
        <w:t xml:space="preserve">our </w:t>
      </w:r>
      <w:r w:rsidR="00DF06C7">
        <w:rPr>
          <w:rFonts w:ascii="Baskerville" w:hAnsi="Baskerville"/>
          <w:lang w:val="en-GB"/>
        </w:rPr>
        <w:t>data</w:t>
      </w:r>
      <w:r w:rsidR="00DF06C7" w:rsidRPr="002B5DA8">
        <w:rPr>
          <w:rFonts w:ascii="Baskerville" w:hAnsi="Baskerville"/>
          <w:lang w:val="en-GB"/>
        </w:rPr>
        <w:t xml:space="preserve"> </w:t>
      </w:r>
      <w:r w:rsidR="005227CF" w:rsidRPr="002B5DA8">
        <w:rPr>
          <w:rFonts w:ascii="Baskerville" w:hAnsi="Baskerville"/>
          <w:lang w:val="en-GB"/>
        </w:rPr>
        <w:t xml:space="preserve">also shows how access to </w:t>
      </w:r>
      <w:r w:rsidR="00C7267A">
        <w:rPr>
          <w:rFonts w:ascii="Baskerville" w:hAnsi="Baskerville"/>
          <w:lang w:val="en-GB"/>
        </w:rPr>
        <w:t>post-</w:t>
      </w:r>
      <w:r w:rsidR="005227CF" w:rsidRPr="002B5DA8">
        <w:rPr>
          <w:rFonts w:ascii="Baskerville" w:hAnsi="Baskerville"/>
          <w:lang w:val="en-GB"/>
        </w:rPr>
        <w:t xml:space="preserve">entry rights and </w:t>
      </w:r>
      <w:r w:rsidR="00300130" w:rsidRPr="002B5DA8">
        <w:rPr>
          <w:rFonts w:ascii="Baskerville" w:hAnsi="Baskerville"/>
          <w:lang w:val="en-GB"/>
        </w:rPr>
        <w:t xml:space="preserve">aspirations and </w:t>
      </w:r>
      <w:r w:rsidR="005227CF" w:rsidRPr="00CC6444">
        <w:rPr>
          <w:rFonts w:ascii="Baskerville" w:hAnsi="Baskerville"/>
          <w:lang w:val="en-GB"/>
        </w:rPr>
        <w:t xml:space="preserve">capabilities to stay do not necessarily map onto each other. </w:t>
      </w:r>
      <w:r w:rsidR="00300130" w:rsidRPr="00CC6444">
        <w:rPr>
          <w:rFonts w:ascii="Baskerville" w:hAnsi="Baskerville"/>
          <w:lang w:val="en-GB"/>
        </w:rPr>
        <w:t>For</w:t>
      </w:r>
      <w:r w:rsidR="005227CF" w:rsidRPr="00CC6444">
        <w:rPr>
          <w:rFonts w:ascii="Baskerville" w:hAnsi="Baskerville"/>
          <w:lang w:val="en-GB"/>
        </w:rPr>
        <w:t xml:space="preserve"> </w:t>
      </w:r>
      <w:r w:rsidR="00E62EE6" w:rsidRPr="00CC6444">
        <w:rPr>
          <w:rFonts w:ascii="Baskerville" w:hAnsi="Baskerville"/>
          <w:lang w:val="en-GB"/>
        </w:rPr>
        <w:t xml:space="preserve">researchers who aspire to return to their country </w:t>
      </w:r>
      <w:r w:rsidR="006E0DF1" w:rsidRPr="00CC6444">
        <w:rPr>
          <w:rFonts w:ascii="Baskerville" w:hAnsi="Baskerville"/>
          <w:lang w:val="en-GB"/>
        </w:rPr>
        <w:t xml:space="preserve">of origin, move elsewhere, or engage in transnational academic careers, </w:t>
      </w:r>
      <w:r w:rsidR="00A32462" w:rsidRPr="00CC6444">
        <w:rPr>
          <w:rFonts w:ascii="Baskerville" w:hAnsi="Baskerville"/>
          <w:lang w:val="en-GB"/>
        </w:rPr>
        <w:t>difficulti</w:t>
      </w:r>
      <w:r w:rsidR="00260F8E" w:rsidRPr="00CC6444">
        <w:rPr>
          <w:rFonts w:ascii="Baskerville" w:hAnsi="Baskerville"/>
          <w:lang w:val="en-GB"/>
        </w:rPr>
        <w:t xml:space="preserve">es in </w:t>
      </w:r>
      <w:r w:rsidR="006E0DF1" w:rsidRPr="00CC6444">
        <w:rPr>
          <w:rFonts w:ascii="Baskerville" w:hAnsi="Baskerville"/>
          <w:lang w:val="en-GB"/>
        </w:rPr>
        <w:t xml:space="preserve">access to </w:t>
      </w:r>
      <w:r w:rsidR="00F54C9A" w:rsidRPr="00CC6444">
        <w:rPr>
          <w:rFonts w:ascii="Baskerville" w:hAnsi="Baskerville"/>
          <w:lang w:val="en-GB"/>
        </w:rPr>
        <w:t>permanent residence rights may (</w:t>
      </w:r>
      <w:r w:rsidR="00300130" w:rsidRPr="00CC6444">
        <w:rPr>
          <w:rFonts w:ascii="Baskerville" w:hAnsi="Baskerville"/>
          <w:lang w:val="en-GB"/>
        </w:rPr>
        <w:t>temporarily</w:t>
      </w:r>
      <w:r w:rsidR="00F54C9A" w:rsidRPr="00CC6444">
        <w:rPr>
          <w:rFonts w:ascii="Baskerville" w:hAnsi="Baskerville"/>
          <w:lang w:val="en-GB"/>
        </w:rPr>
        <w:t>)</w:t>
      </w:r>
      <w:r w:rsidR="00300130" w:rsidRPr="00CC6444">
        <w:rPr>
          <w:rFonts w:ascii="Baskerville" w:hAnsi="Baskerville"/>
          <w:lang w:val="en-GB"/>
        </w:rPr>
        <w:t xml:space="preserve"> </w:t>
      </w:r>
      <w:r w:rsidR="006E0DF1" w:rsidRPr="00CC6444">
        <w:rPr>
          <w:rFonts w:ascii="Baskerville" w:hAnsi="Baskerville"/>
          <w:lang w:val="en-GB"/>
        </w:rPr>
        <w:t xml:space="preserve">fix </w:t>
      </w:r>
      <w:r w:rsidR="00300130" w:rsidRPr="00CC6444">
        <w:rPr>
          <w:rFonts w:ascii="Baskerville" w:hAnsi="Baskerville"/>
          <w:lang w:val="en-GB"/>
        </w:rPr>
        <w:t xml:space="preserve">them </w:t>
      </w:r>
      <w:r w:rsidR="006E0DF1" w:rsidRPr="00CC6444">
        <w:rPr>
          <w:rFonts w:ascii="Baskerville" w:hAnsi="Baskerville"/>
          <w:lang w:val="en-GB"/>
        </w:rPr>
        <w:t>in a particular territory, limiting the</w:t>
      </w:r>
      <w:r w:rsidR="00300130" w:rsidRPr="00CC6444">
        <w:rPr>
          <w:rFonts w:ascii="Baskerville" w:hAnsi="Baskerville"/>
          <w:lang w:val="en-GB"/>
        </w:rPr>
        <w:t>ir</w:t>
      </w:r>
      <w:r w:rsidR="006E0DF1" w:rsidRPr="00CC6444">
        <w:rPr>
          <w:rFonts w:ascii="Baskerville" w:hAnsi="Baskerville"/>
          <w:lang w:val="en-GB"/>
        </w:rPr>
        <w:t xml:space="preserve"> capabilities to leave</w:t>
      </w:r>
      <w:r w:rsidR="00300130" w:rsidRPr="00CC6444">
        <w:rPr>
          <w:rFonts w:ascii="Baskerville" w:hAnsi="Baskerville"/>
          <w:lang w:val="en-GB"/>
        </w:rPr>
        <w:t xml:space="preserve"> and circulate</w:t>
      </w:r>
      <w:r w:rsidR="006E0DF1" w:rsidRPr="00CC6444">
        <w:rPr>
          <w:rFonts w:ascii="Baskerville" w:hAnsi="Baskerville"/>
          <w:lang w:val="en-GB"/>
        </w:rPr>
        <w:t xml:space="preserve">. </w:t>
      </w:r>
      <w:r w:rsidR="003675A0" w:rsidRPr="00CC6444">
        <w:rPr>
          <w:rFonts w:ascii="Baskerville" w:hAnsi="Baskerville"/>
          <w:lang w:val="en-GB"/>
        </w:rPr>
        <w:t xml:space="preserve">This ‘involuntary immobility’ (Carling 2002) has been an unexpected finding related to the </w:t>
      </w:r>
      <w:r w:rsidR="00F54C9A" w:rsidRPr="00CC6444">
        <w:rPr>
          <w:rFonts w:ascii="Baskerville" w:hAnsi="Baskerville"/>
          <w:lang w:val="en-GB"/>
        </w:rPr>
        <w:t xml:space="preserve">often-assumed </w:t>
      </w:r>
      <w:r w:rsidR="003675A0" w:rsidRPr="00CC6444">
        <w:rPr>
          <w:rFonts w:ascii="Baskerville" w:hAnsi="Baskerville"/>
          <w:lang w:val="en-GB"/>
        </w:rPr>
        <w:t xml:space="preserve"> ‘hyper-mobil</w:t>
      </w:r>
      <w:r w:rsidR="00F54C9A" w:rsidRPr="00CC6444">
        <w:rPr>
          <w:rFonts w:ascii="Baskerville" w:hAnsi="Baskerville"/>
          <w:lang w:val="en-GB"/>
        </w:rPr>
        <w:t>ity</w:t>
      </w:r>
      <w:r w:rsidR="003675A0" w:rsidRPr="00CC6444">
        <w:rPr>
          <w:rFonts w:ascii="Baskerville" w:hAnsi="Baskerville"/>
          <w:lang w:val="en-GB"/>
        </w:rPr>
        <w:t xml:space="preserve">’ </w:t>
      </w:r>
      <w:r w:rsidR="00F54C9A" w:rsidRPr="00CC6444">
        <w:rPr>
          <w:rFonts w:ascii="Baskerville" w:hAnsi="Baskerville"/>
          <w:lang w:val="en-GB"/>
        </w:rPr>
        <w:t>of highly-</w:t>
      </w:r>
      <w:r w:rsidR="003675A0" w:rsidRPr="00CC6444">
        <w:rPr>
          <w:rFonts w:ascii="Baskerville" w:hAnsi="Baskerville"/>
          <w:lang w:val="en-GB"/>
        </w:rPr>
        <w:t>skilled migrants.</w:t>
      </w:r>
    </w:p>
    <w:p w14:paraId="237F35E1" w14:textId="6D70D7A5" w:rsidR="00F54C9A" w:rsidRPr="00CC6444" w:rsidRDefault="00F54C9A" w:rsidP="00F54C9A">
      <w:pPr>
        <w:spacing w:after="120" w:line="276" w:lineRule="auto"/>
        <w:rPr>
          <w:rFonts w:ascii="Baskerville" w:hAnsi="Baskerville"/>
          <w:lang w:val="en-GB"/>
        </w:rPr>
      </w:pPr>
      <w:r w:rsidRPr="00CC6444">
        <w:rPr>
          <w:rFonts w:ascii="Baskerville" w:hAnsi="Baskerville"/>
          <w:lang w:val="en-GB"/>
        </w:rPr>
        <w:t xml:space="preserve">This is the case of </w:t>
      </w:r>
      <w:proofErr w:type="spellStart"/>
      <w:r w:rsidRPr="00CC6444">
        <w:rPr>
          <w:rFonts w:ascii="Baskerville" w:hAnsi="Baskerville"/>
          <w:lang w:val="en-GB"/>
        </w:rPr>
        <w:t>Parvati</w:t>
      </w:r>
      <w:proofErr w:type="spellEnd"/>
      <w:r w:rsidRPr="00CC6444">
        <w:rPr>
          <w:rFonts w:ascii="Baskerville" w:hAnsi="Baskerville"/>
          <w:lang w:val="en-GB"/>
        </w:rPr>
        <w:t xml:space="preserve">, who explains that her husband and her aspire to move back to India, but they would like to keep the door open to Canada, since they do not know whether they will enjoy their working life back home. This is making them hold onto their current jobs for some extra years, renouncing the offers they receive from India, until they manage to get their permanency rights granted: </w:t>
      </w:r>
    </w:p>
    <w:p w14:paraId="6242C9B2" w14:textId="417F2B28" w:rsidR="00F54C9A" w:rsidRPr="00CC6444" w:rsidRDefault="00F54C9A" w:rsidP="00F54C9A">
      <w:pPr>
        <w:spacing w:after="120" w:line="276" w:lineRule="auto"/>
        <w:ind w:left="720"/>
        <w:rPr>
          <w:rFonts w:ascii="Baskerville" w:hAnsi="Baskerville"/>
          <w:lang w:val="en-GB"/>
        </w:rPr>
      </w:pPr>
      <w:r w:rsidRPr="00CC6444">
        <w:rPr>
          <w:rFonts w:ascii="Baskerville" w:hAnsi="Baskerville"/>
          <w:i/>
          <w:lang w:val="en-GB"/>
        </w:rPr>
        <w:t>We would like to go back to India, my husband is not particularly happy in his current job. But then we are thinking, ‘if we stay for one more year, we will qualify to apply for permanent residence</w:t>
      </w:r>
      <w:r w:rsidR="00D64AF6">
        <w:rPr>
          <w:rFonts w:ascii="Baskerville" w:hAnsi="Baskerville"/>
          <w:i/>
          <w:lang w:val="en-GB"/>
        </w:rPr>
        <w:t>’</w:t>
      </w:r>
      <w:r w:rsidRPr="00CC6444">
        <w:rPr>
          <w:rFonts w:ascii="Baskerville" w:hAnsi="Baskerville"/>
          <w:i/>
          <w:lang w:val="en-GB"/>
        </w:rPr>
        <w:t>. This will make things much easier in case we want to come back (</w:t>
      </w:r>
      <w:proofErr w:type="spellStart"/>
      <w:r w:rsidRPr="00CC6444">
        <w:rPr>
          <w:rFonts w:ascii="Baskerville" w:hAnsi="Baskerville"/>
          <w:i/>
          <w:lang w:val="en-GB"/>
        </w:rPr>
        <w:t>Parvati</w:t>
      </w:r>
      <w:proofErr w:type="spellEnd"/>
      <w:r w:rsidRPr="00CC6444">
        <w:rPr>
          <w:rFonts w:ascii="Baskerville" w:hAnsi="Baskerville"/>
          <w:i/>
          <w:lang w:val="en-GB"/>
        </w:rPr>
        <w:t xml:space="preserve">, mid 30s, physicist, </w:t>
      </w:r>
      <w:r w:rsidR="00B14937">
        <w:rPr>
          <w:rFonts w:ascii="Baskerville" w:hAnsi="Baskerville"/>
          <w:i/>
          <w:lang w:val="en-GB"/>
        </w:rPr>
        <w:t xml:space="preserve">in </w:t>
      </w:r>
      <w:r w:rsidRPr="00CC6444">
        <w:rPr>
          <w:rFonts w:ascii="Baskerville" w:hAnsi="Baskerville"/>
          <w:i/>
          <w:lang w:val="en-GB"/>
        </w:rPr>
        <w:t>Canada</w:t>
      </w:r>
      <w:r w:rsidR="00B14937">
        <w:rPr>
          <w:rFonts w:ascii="Baskerville" w:hAnsi="Baskerville"/>
          <w:i/>
          <w:lang w:val="en-GB"/>
        </w:rPr>
        <w:t xml:space="preserve"> since 2011</w:t>
      </w:r>
      <w:r w:rsidRPr="00CC6444">
        <w:rPr>
          <w:rFonts w:ascii="Baskerville" w:hAnsi="Baskerville"/>
          <w:i/>
          <w:lang w:val="en-GB"/>
        </w:rPr>
        <w:t>)</w:t>
      </w:r>
      <w:r w:rsidRPr="00CC6444">
        <w:rPr>
          <w:rFonts w:ascii="Baskerville" w:hAnsi="Baskerville"/>
          <w:lang w:val="en-GB"/>
        </w:rPr>
        <w:t>.</w:t>
      </w:r>
    </w:p>
    <w:p w14:paraId="3740A8C3" w14:textId="7462EE76" w:rsidR="00F54C9A" w:rsidRPr="00CC6444" w:rsidRDefault="00F54C9A" w:rsidP="00F54C9A">
      <w:pPr>
        <w:spacing w:after="120" w:line="276" w:lineRule="auto"/>
        <w:rPr>
          <w:rFonts w:ascii="Baskerville" w:hAnsi="Baskerville"/>
          <w:lang w:val="en-GB"/>
        </w:rPr>
      </w:pPr>
      <w:r w:rsidRPr="00CC6444">
        <w:rPr>
          <w:rFonts w:ascii="Baskerville" w:hAnsi="Baskerville"/>
          <w:lang w:val="en-GB"/>
        </w:rPr>
        <w:t xml:space="preserve">Besides keeping the door open to </w:t>
      </w:r>
      <w:r w:rsidR="004B26CB" w:rsidRPr="00CC6444">
        <w:rPr>
          <w:rFonts w:ascii="Baskerville" w:hAnsi="Baskerville"/>
          <w:lang w:val="en-GB"/>
        </w:rPr>
        <w:t>re-migration</w:t>
      </w:r>
      <w:r w:rsidRPr="00CC6444">
        <w:rPr>
          <w:rFonts w:ascii="Baskerville" w:hAnsi="Baskerville"/>
          <w:lang w:val="en-GB"/>
        </w:rPr>
        <w:t xml:space="preserve">, permanent residence or </w:t>
      </w:r>
      <w:r w:rsidR="00FF1DC2">
        <w:rPr>
          <w:rFonts w:ascii="Baskerville" w:hAnsi="Baskerville"/>
          <w:lang w:val="en-GB"/>
        </w:rPr>
        <w:t>access to</w:t>
      </w:r>
      <w:r w:rsidRPr="002B5DA8">
        <w:rPr>
          <w:rFonts w:ascii="Baskerville" w:hAnsi="Baskerville"/>
          <w:lang w:val="en-GB"/>
        </w:rPr>
        <w:t xml:space="preserve"> citizenship enable</w:t>
      </w:r>
      <w:r w:rsidRPr="00CC6444">
        <w:rPr>
          <w:rFonts w:ascii="Baskerville" w:hAnsi="Baskerville"/>
          <w:lang w:val="en-GB"/>
        </w:rPr>
        <w:t xml:space="preserve"> </w:t>
      </w:r>
      <w:r w:rsidR="004B26CB" w:rsidRPr="00CC6444">
        <w:rPr>
          <w:rFonts w:ascii="Baskerville" w:hAnsi="Baskerville"/>
          <w:lang w:val="en-GB"/>
        </w:rPr>
        <w:t>circulation</w:t>
      </w:r>
      <w:r w:rsidRPr="00CC6444">
        <w:rPr>
          <w:rFonts w:ascii="Baskerville" w:hAnsi="Baskerville"/>
          <w:lang w:val="en-GB"/>
        </w:rPr>
        <w:t xml:space="preserve">. The nature of academic research requires the internationalization of the CVs through foreign degrees but also through short visits, longer research stays, </w:t>
      </w:r>
      <w:r w:rsidR="00566A14">
        <w:rPr>
          <w:rFonts w:ascii="Baskerville" w:hAnsi="Baskerville"/>
          <w:lang w:val="en-GB"/>
        </w:rPr>
        <w:t xml:space="preserve">or </w:t>
      </w:r>
      <w:r w:rsidRPr="00CC6444">
        <w:rPr>
          <w:rFonts w:ascii="Baskerville" w:hAnsi="Baskerville"/>
          <w:lang w:val="en-GB"/>
        </w:rPr>
        <w:t xml:space="preserve">attending international conferences. For those researchers who aspire to go back to India but want to stay in touch and have a </w:t>
      </w:r>
      <w:r w:rsidR="008F4F59">
        <w:rPr>
          <w:rFonts w:ascii="Baskerville" w:hAnsi="Baskerville"/>
          <w:lang w:val="en-GB"/>
        </w:rPr>
        <w:t>dynamic</w:t>
      </w:r>
      <w:r w:rsidR="008F4F59" w:rsidRPr="002B5DA8">
        <w:rPr>
          <w:rFonts w:ascii="Baskerville" w:hAnsi="Baskerville"/>
          <w:lang w:val="en-GB"/>
        </w:rPr>
        <w:t xml:space="preserve"> </w:t>
      </w:r>
      <w:r w:rsidRPr="002B5DA8">
        <w:rPr>
          <w:rFonts w:ascii="Baskerville" w:hAnsi="Baskerville"/>
          <w:lang w:val="en-GB"/>
        </w:rPr>
        <w:t xml:space="preserve">transnational academic life, acquiring permanency rights or even citizenship appears as </w:t>
      </w:r>
      <w:r w:rsidR="008F4F59">
        <w:rPr>
          <w:rFonts w:ascii="Baskerville" w:hAnsi="Baskerville"/>
          <w:lang w:val="en-GB"/>
        </w:rPr>
        <w:t xml:space="preserve">the </w:t>
      </w:r>
      <w:r w:rsidR="00555CD3">
        <w:rPr>
          <w:rFonts w:ascii="Baskerville" w:hAnsi="Baskerville"/>
          <w:lang w:val="en-GB"/>
        </w:rPr>
        <w:t xml:space="preserve">only </w:t>
      </w:r>
      <w:r w:rsidRPr="002B5DA8">
        <w:rPr>
          <w:rFonts w:ascii="Baskerville" w:hAnsi="Baskerville"/>
          <w:lang w:val="en-GB"/>
        </w:rPr>
        <w:t xml:space="preserve">strategy. </w:t>
      </w:r>
      <w:proofErr w:type="spellStart"/>
      <w:r w:rsidRPr="00CC6444">
        <w:rPr>
          <w:rFonts w:ascii="Baskerville" w:hAnsi="Baskerville"/>
          <w:lang w:val="en-GB"/>
        </w:rPr>
        <w:t>Siddharta</w:t>
      </w:r>
      <w:proofErr w:type="spellEnd"/>
      <w:r w:rsidRPr="00CC6444">
        <w:rPr>
          <w:rFonts w:ascii="Baskerville" w:hAnsi="Baskerville"/>
          <w:lang w:val="en-GB"/>
        </w:rPr>
        <w:t xml:space="preserve">, Indian physicist </w:t>
      </w:r>
      <w:r w:rsidR="00375D1A">
        <w:rPr>
          <w:rFonts w:ascii="Baskerville" w:hAnsi="Baskerville"/>
          <w:lang w:val="en-GB"/>
        </w:rPr>
        <w:t>in</w:t>
      </w:r>
      <w:r w:rsidRPr="00CC6444">
        <w:rPr>
          <w:rFonts w:ascii="Baskerville" w:hAnsi="Baskerville"/>
          <w:lang w:val="en-GB"/>
        </w:rPr>
        <w:t xml:space="preserve"> Belgium states how ideal would be to have the right passport to transit between India and Europe: </w:t>
      </w:r>
    </w:p>
    <w:p w14:paraId="469722FF" w14:textId="281940E1" w:rsidR="00F54C9A" w:rsidRPr="00CC6444" w:rsidRDefault="00F54C9A" w:rsidP="004B26CB">
      <w:pPr>
        <w:spacing w:after="120" w:line="276" w:lineRule="auto"/>
        <w:ind w:left="720"/>
        <w:rPr>
          <w:rFonts w:ascii="Baskerville" w:hAnsi="Baskerville"/>
          <w:lang w:val="en-GB"/>
        </w:rPr>
      </w:pPr>
      <w:r w:rsidRPr="00CC6444">
        <w:rPr>
          <w:rFonts w:ascii="Baskerville" w:hAnsi="Baskerville"/>
          <w:i/>
          <w:lang w:val="en-GB"/>
        </w:rPr>
        <w:t>My wife and I keep discussing about this. So, it’s something [</w:t>
      </w:r>
      <w:r w:rsidR="004B26CB" w:rsidRPr="00CC6444">
        <w:rPr>
          <w:rFonts w:ascii="Baskerville" w:hAnsi="Baskerville"/>
          <w:i/>
          <w:lang w:val="en-GB"/>
        </w:rPr>
        <w:t xml:space="preserve">Belgian </w:t>
      </w:r>
      <w:r w:rsidRPr="00CC6444">
        <w:rPr>
          <w:rFonts w:ascii="Baskerville" w:hAnsi="Baskerville"/>
          <w:i/>
          <w:lang w:val="en-GB"/>
        </w:rPr>
        <w:t xml:space="preserve">passport] that allows us to freely move between places. So I would like to really have something in a foreign country, and also back in India, and something that allows me to work half-time here, in a, in a foreign country, and then spend half time in India, or like, even on a yearly basis, we spend one year here, one year in India... (Siddhartha, mid 30s, physicist, </w:t>
      </w:r>
      <w:r w:rsidR="00B14937">
        <w:rPr>
          <w:rFonts w:ascii="Baskerville" w:hAnsi="Baskerville"/>
          <w:i/>
          <w:lang w:val="en-GB"/>
        </w:rPr>
        <w:t xml:space="preserve">in </w:t>
      </w:r>
      <w:r w:rsidRPr="00CC6444">
        <w:rPr>
          <w:rFonts w:ascii="Baskerville" w:hAnsi="Baskerville"/>
          <w:i/>
          <w:lang w:val="en-GB"/>
        </w:rPr>
        <w:t>Belgium</w:t>
      </w:r>
      <w:r w:rsidR="00B14937">
        <w:rPr>
          <w:rFonts w:ascii="Baskerville" w:hAnsi="Baskerville"/>
          <w:i/>
          <w:lang w:val="en-GB"/>
        </w:rPr>
        <w:t xml:space="preserve"> since 2009</w:t>
      </w:r>
      <w:r w:rsidRPr="00CC6444">
        <w:rPr>
          <w:rFonts w:ascii="Baskerville" w:hAnsi="Baskerville"/>
          <w:i/>
          <w:lang w:val="en-GB"/>
        </w:rPr>
        <w:t>)</w:t>
      </w:r>
      <w:r w:rsidR="009F2252">
        <w:rPr>
          <w:rFonts w:ascii="Baskerville" w:hAnsi="Baskerville"/>
          <w:i/>
          <w:lang w:val="en-GB"/>
        </w:rPr>
        <w:t>.</w:t>
      </w:r>
    </w:p>
    <w:p w14:paraId="2F266887" w14:textId="0035F96E" w:rsidR="00F940B6" w:rsidRPr="00CC6444" w:rsidRDefault="004B26CB" w:rsidP="001752CF">
      <w:pPr>
        <w:spacing w:after="120" w:line="276" w:lineRule="auto"/>
        <w:rPr>
          <w:rFonts w:ascii="Baskerville" w:hAnsi="Baskerville"/>
          <w:lang w:val="en-GB"/>
        </w:rPr>
      </w:pPr>
      <w:proofErr w:type="spellStart"/>
      <w:r w:rsidRPr="00CC6444">
        <w:rPr>
          <w:rFonts w:ascii="Baskerville" w:hAnsi="Baskerville"/>
          <w:lang w:val="en-GB"/>
        </w:rPr>
        <w:t>Vivek</w:t>
      </w:r>
      <w:proofErr w:type="spellEnd"/>
      <w:r w:rsidRPr="00CC6444">
        <w:rPr>
          <w:rFonts w:ascii="Baskerville" w:hAnsi="Baskerville"/>
          <w:lang w:val="en-GB"/>
        </w:rPr>
        <w:t xml:space="preserve">, top biologists </w:t>
      </w:r>
      <w:r w:rsidR="002C7C56">
        <w:rPr>
          <w:rFonts w:ascii="Baskerville" w:hAnsi="Baskerville"/>
          <w:lang w:val="en-GB"/>
        </w:rPr>
        <w:t>at</w:t>
      </w:r>
      <w:r w:rsidR="002C7C56" w:rsidRPr="00CC6444">
        <w:rPr>
          <w:rFonts w:ascii="Baskerville" w:hAnsi="Baskerville"/>
          <w:lang w:val="en-GB"/>
        </w:rPr>
        <w:t xml:space="preserve"> </w:t>
      </w:r>
      <w:r w:rsidRPr="00CC6444">
        <w:rPr>
          <w:rFonts w:ascii="Baskerville" w:hAnsi="Baskerville"/>
          <w:lang w:val="en-GB"/>
        </w:rPr>
        <w:t>a world famous US institution</w:t>
      </w:r>
      <w:r w:rsidR="00F1137D" w:rsidRPr="00CC6444">
        <w:rPr>
          <w:rFonts w:ascii="Baskerville" w:hAnsi="Baskerville"/>
          <w:lang w:val="en-GB"/>
        </w:rPr>
        <w:t>, is concerned with</w:t>
      </w:r>
      <w:r w:rsidRPr="00CC6444">
        <w:rPr>
          <w:rFonts w:ascii="Baskerville" w:hAnsi="Baskerville"/>
          <w:lang w:val="en-GB"/>
        </w:rPr>
        <w:t xml:space="preserve"> similar constraints on his capabilities </w:t>
      </w:r>
      <w:r w:rsidR="002356E0">
        <w:rPr>
          <w:rFonts w:ascii="Baskerville" w:hAnsi="Baskerville"/>
          <w:lang w:val="en-GB"/>
        </w:rPr>
        <w:t>for</w:t>
      </w:r>
      <w:r w:rsidRPr="002B5DA8">
        <w:rPr>
          <w:rFonts w:ascii="Baskerville" w:hAnsi="Baskerville"/>
          <w:lang w:val="en-GB"/>
        </w:rPr>
        <w:t xml:space="preserve"> international mobility</w:t>
      </w:r>
      <w:r w:rsidRPr="00CC6444">
        <w:rPr>
          <w:rFonts w:ascii="Baskerville" w:hAnsi="Baskerville"/>
          <w:lang w:val="en-GB"/>
        </w:rPr>
        <w:t xml:space="preserve">, comparing his experiences in Germany and the United States:  </w:t>
      </w:r>
      <w:r w:rsidR="00742370" w:rsidRPr="00CC6444">
        <w:rPr>
          <w:rFonts w:ascii="Baskerville" w:hAnsi="Baskerville"/>
          <w:lang w:val="en-GB"/>
        </w:rPr>
        <w:t xml:space="preserve"> </w:t>
      </w:r>
    </w:p>
    <w:p w14:paraId="6F84DF5A" w14:textId="22FA792B" w:rsidR="00742370" w:rsidRPr="00CC6444" w:rsidRDefault="00742370" w:rsidP="001752CF">
      <w:pPr>
        <w:spacing w:after="120" w:line="276" w:lineRule="auto"/>
        <w:ind w:left="720"/>
        <w:rPr>
          <w:rFonts w:ascii="Baskerville" w:hAnsi="Baskerville"/>
          <w:i/>
          <w:lang w:val="en-GB"/>
        </w:rPr>
      </w:pPr>
      <w:r w:rsidRPr="00CC6444">
        <w:rPr>
          <w:rFonts w:ascii="Baskerville" w:hAnsi="Baskerville"/>
          <w:i/>
          <w:lang w:val="en-GB"/>
        </w:rPr>
        <w:t>Now that I am in the US</w:t>
      </w:r>
      <w:r w:rsidR="003233BC" w:rsidRPr="00CC6444">
        <w:rPr>
          <w:rFonts w:ascii="Baskerville" w:hAnsi="Baskerville"/>
          <w:i/>
          <w:lang w:val="en-GB"/>
        </w:rPr>
        <w:t>,</w:t>
      </w:r>
      <w:r w:rsidRPr="00CC6444">
        <w:rPr>
          <w:rFonts w:ascii="Baskerville" w:hAnsi="Baskerville"/>
          <w:i/>
          <w:lang w:val="en-GB"/>
        </w:rPr>
        <w:t xml:space="preserve"> I realize that in Germany it's very nice that you can extend your visa by staying within the country. But in America the system is very different. Once your visa expires you are </w:t>
      </w:r>
      <w:r w:rsidRPr="00CC6444">
        <w:rPr>
          <w:rFonts w:ascii="Baskerville" w:hAnsi="Baskerville"/>
          <w:i/>
          <w:lang w:val="en-GB"/>
        </w:rPr>
        <w:lastRenderedPageBreak/>
        <w:t>allowed to stay in the country, but the thing is if you leave the country, you cannot enter unless you get a new visa issued from your home country. And this kind of limits the mobility an international researcher requires</w:t>
      </w:r>
      <w:r w:rsidR="00463396">
        <w:rPr>
          <w:rFonts w:ascii="Baskerville" w:hAnsi="Baskerville"/>
          <w:i/>
          <w:lang w:val="en-GB"/>
        </w:rPr>
        <w:t xml:space="preserve"> </w:t>
      </w:r>
      <w:r w:rsidR="007E28F8" w:rsidRPr="00CC6444">
        <w:rPr>
          <w:rFonts w:ascii="Baskerville" w:hAnsi="Baskerville"/>
          <w:i/>
          <w:lang w:val="en-GB"/>
        </w:rPr>
        <w:t>(</w:t>
      </w:r>
      <w:proofErr w:type="spellStart"/>
      <w:r w:rsidR="007E28F8" w:rsidRPr="00CC6444">
        <w:rPr>
          <w:rFonts w:ascii="Baskerville" w:hAnsi="Baskerville"/>
          <w:i/>
          <w:lang w:val="en-GB"/>
        </w:rPr>
        <w:t>Vivek</w:t>
      </w:r>
      <w:proofErr w:type="spellEnd"/>
      <w:r w:rsidR="007E28F8" w:rsidRPr="00CC6444">
        <w:rPr>
          <w:rFonts w:ascii="Baskerville" w:hAnsi="Baskerville"/>
          <w:i/>
          <w:lang w:val="en-GB"/>
        </w:rPr>
        <w:t>, early 40s, biolog</w:t>
      </w:r>
      <w:r w:rsidR="00634DE5">
        <w:rPr>
          <w:rFonts w:ascii="Baskerville" w:hAnsi="Baskerville"/>
          <w:i/>
          <w:lang w:val="en-GB"/>
        </w:rPr>
        <w:t>ist</w:t>
      </w:r>
      <w:r w:rsidR="007E28F8" w:rsidRPr="00CC6444">
        <w:rPr>
          <w:rFonts w:ascii="Baskerville" w:hAnsi="Baskerville"/>
          <w:i/>
          <w:lang w:val="en-GB"/>
        </w:rPr>
        <w:t xml:space="preserve">, </w:t>
      </w:r>
      <w:r w:rsidR="00B14937">
        <w:rPr>
          <w:rFonts w:ascii="Baskerville" w:hAnsi="Baskerville"/>
          <w:i/>
          <w:lang w:val="en-GB"/>
        </w:rPr>
        <w:t xml:space="preserve">in the </w:t>
      </w:r>
      <w:r w:rsidR="007E28F8" w:rsidRPr="00CC6444">
        <w:rPr>
          <w:rFonts w:ascii="Baskerville" w:hAnsi="Baskerville"/>
          <w:i/>
          <w:lang w:val="en-GB"/>
        </w:rPr>
        <w:t>US</w:t>
      </w:r>
      <w:r w:rsidR="00B14937">
        <w:rPr>
          <w:rFonts w:ascii="Baskerville" w:hAnsi="Baskerville"/>
          <w:i/>
          <w:lang w:val="en-GB"/>
        </w:rPr>
        <w:t>A since 2013</w:t>
      </w:r>
      <w:r w:rsidR="007E28F8" w:rsidRPr="00CC6444">
        <w:rPr>
          <w:rFonts w:ascii="Baskerville" w:hAnsi="Baskerville"/>
          <w:i/>
          <w:lang w:val="en-GB"/>
        </w:rPr>
        <w:t>)</w:t>
      </w:r>
      <w:r w:rsidR="00F8033E">
        <w:rPr>
          <w:rFonts w:ascii="Baskerville" w:hAnsi="Baskerville"/>
          <w:i/>
          <w:lang w:val="en-GB"/>
        </w:rPr>
        <w:t>.</w:t>
      </w:r>
    </w:p>
    <w:p w14:paraId="63755293" w14:textId="574C34A2" w:rsidR="00C16E88" w:rsidRPr="00101273" w:rsidRDefault="00742370" w:rsidP="00F1137D">
      <w:pPr>
        <w:spacing w:after="120" w:line="276" w:lineRule="auto"/>
        <w:rPr>
          <w:lang w:val="en-GB"/>
        </w:rPr>
      </w:pPr>
      <w:r w:rsidRPr="00CC6444">
        <w:rPr>
          <w:rFonts w:ascii="Baskerville" w:hAnsi="Baskerville"/>
          <w:lang w:val="en-GB"/>
        </w:rPr>
        <w:t xml:space="preserve">In summary, a greater access to rights </w:t>
      </w:r>
      <w:r w:rsidR="00851519" w:rsidRPr="00CC6444">
        <w:rPr>
          <w:rFonts w:ascii="Baskerville" w:hAnsi="Baskerville"/>
          <w:lang w:val="en-GB"/>
        </w:rPr>
        <w:t xml:space="preserve">conditions and matches the aspirations to stay, but also </w:t>
      </w:r>
      <w:r w:rsidR="007C1E2A" w:rsidRPr="00CC6444">
        <w:rPr>
          <w:rFonts w:ascii="Baskerville" w:hAnsi="Baskerville"/>
          <w:lang w:val="en-GB"/>
        </w:rPr>
        <w:t>facilitates</w:t>
      </w:r>
      <w:r w:rsidR="00851519" w:rsidRPr="00CC6444">
        <w:rPr>
          <w:rFonts w:ascii="Baskerville" w:hAnsi="Baskerville"/>
          <w:lang w:val="en-GB"/>
        </w:rPr>
        <w:t xml:space="preserve"> the </w:t>
      </w:r>
      <w:r w:rsidR="007C1E2A" w:rsidRPr="00CC6444">
        <w:rPr>
          <w:rFonts w:ascii="Baskerville" w:hAnsi="Baskerville"/>
          <w:lang w:val="en-GB"/>
        </w:rPr>
        <w:t>capabilities</w:t>
      </w:r>
      <w:r w:rsidR="00851519" w:rsidRPr="00CC6444">
        <w:rPr>
          <w:rFonts w:ascii="Baskerville" w:hAnsi="Baskerville"/>
          <w:lang w:val="en-GB"/>
        </w:rPr>
        <w:t xml:space="preserve"> to move in different direction</w:t>
      </w:r>
      <w:r w:rsidR="00F1137D" w:rsidRPr="00CC6444">
        <w:rPr>
          <w:rFonts w:ascii="Baskerville" w:hAnsi="Baskerville"/>
          <w:lang w:val="en-GB"/>
        </w:rPr>
        <w:t>s</w:t>
      </w:r>
      <w:r w:rsidR="00851519" w:rsidRPr="00CC6444">
        <w:rPr>
          <w:rFonts w:ascii="Baskerville" w:hAnsi="Baskerville"/>
          <w:lang w:val="en-GB"/>
        </w:rPr>
        <w:t xml:space="preserve">: horizontally </w:t>
      </w:r>
      <w:r w:rsidR="002356E0">
        <w:rPr>
          <w:rFonts w:ascii="Baskerville" w:hAnsi="Baskerville"/>
          <w:lang w:val="en-GB"/>
        </w:rPr>
        <w:t>(</w:t>
      </w:r>
      <w:r w:rsidR="00851519" w:rsidRPr="002B5DA8">
        <w:rPr>
          <w:rFonts w:ascii="Baskerville" w:hAnsi="Baskerville"/>
          <w:lang w:val="en-GB"/>
        </w:rPr>
        <w:t>within the same country</w:t>
      </w:r>
      <w:r w:rsidR="002356E0">
        <w:rPr>
          <w:rFonts w:ascii="Baskerville" w:hAnsi="Baskerville"/>
          <w:lang w:val="en-GB"/>
        </w:rPr>
        <w:t>)</w:t>
      </w:r>
      <w:r w:rsidR="00851519" w:rsidRPr="002B5DA8">
        <w:rPr>
          <w:rFonts w:ascii="Baskerville" w:hAnsi="Baskerville"/>
          <w:lang w:val="en-GB"/>
        </w:rPr>
        <w:t xml:space="preserve">, elsewhere in the world or back to India. </w:t>
      </w:r>
      <w:r w:rsidRPr="002B5DA8">
        <w:rPr>
          <w:rFonts w:ascii="Baskerville" w:hAnsi="Baskerville"/>
          <w:lang w:val="en-GB"/>
        </w:rPr>
        <w:t>A higher restriction in post-entry rights (</w:t>
      </w:r>
      <w:r w:rsidR="00F1137D" w:rsidRPr="00CC6444">
        <w:rPr>
          <w:rFonts w:ascii="Baskerville" w:hAnsi="Baskerville"/>
          <w:lang w:val="en-GB"/>
        </w:rPr>
        <w:t>work permit linked to a</w:t>
      </w:r>
      <w:r w:rsidRPr="00CC6444">
        <w:rPr>
          <w:rFonts w:ascii="Baskerville" w:hAnsi="Baskerville"/>
          <w:lang w:val="en-GB"/>
        </w:rPr>
        <w:t xml:space="preserve"> particular employer,</w:t>
      </w:r>
      <w:r w:rsidR="00851519" w:rsidRPr="00CC6444">
        <w:rPr>
          <w:rFonts w:ascii="Baskerville" w:hAnsi="Baskerville"/>
          <w:lang w:val="en-GB"/>
        </w:rPr>
        <w:t xml:space="preserve"> lack of study</w:t>
      </w:r>
      <w:r w:rsidR="00F1137D" w:rsidRPr="00CC6444">
        <w:rPr>
          <w:rFonts w:ascii="Baskerville" w:hAnsi="Baskerville"/>
          <w:lang w:val="en-GB"/>
        </w:rPr>
        <w:t>-to-</w:t>
      </w:r>
      <w:r w:rsidR="00446078" w:rsidRPr="00CC6444">
        <w:rPr>
          <w:rFonts w:ascii="Baskerville" w:hAnsi="Baskerville"/>
          <w:lang w:val="en-GB"/>
        </w:rPr>
        <w:t>work</w:t>
      </w:r>
      <w:r w:rsidR="00851519" w:rsidRPr="00CC6444">
        <w:rPr>
          <w:rFonts w:ascii="Baskerville" w:hAnsi="Baskerville"/>
          <w:lang w:val="en-GB"/>
        </w:rPr>
        <w:t xml:space="preserve"> visa</w:t>
      </w:r>
      <w:r w:rsidR="00F1137D" w:rsidRPr="00CC6444">
        <w:rPr>
          <w:rFonts w:ascii="Baskerville" w:hAnsi="Baskerville"/>
          <w:lang w:val="en-GB"/>
        </w:rPr>
        <w:t>, difficult access to permanent residency or citizenship</w:t>
      </w:r>
      <w:r w:rsidR="00851519" w:rsidRPr="00CC6444">
        <w:rPr>
          <w:rFonts w:ascii="Baskerville" w:hAnsi="Baskerville"/>
          <w:lang w:val="en-GB"/>
        </w:rPr>
        <w:t xml:space="preserve">) can have an expelling effect, but also a </w:t>
      </w:r>
      <w:r w:rsidR="009D5E88" w:rsidRPr="00CC6444">
        <w:rPr>
          <w:rFonts w:ascii="Baskerville" w:hAnsi="Baskerville"/>
          <w:lang w:val="en-GB"/>
        </w:rPr>
        <w:t xml:space="preserve">temporary </w:t>
      </w:r>
      <w:r w:rsidRPr="00CC6444">
        <w:rPr>
          <w:rFonts w:ascii="Baskerville" w:hAnsi="Baskerville"/>
          <w:lang w:val="en-GB"/>
        </w:rPr>
        <w:t>retention effect, until the foreign researcher manages to acquire more rights to follow their path</w:t>
      </w:r>
      <w:r w:rsidR="0013522A">
        <w:rPr>
          <w:rFonts w:ascii="Baskerville" w:hAnsi="Baskerville"/>
          <w:lang w:val="en-GB"/>
        </w:rPr>
        <w:t xml:space="preserve"> elsewhere</w:t>
      </w:r>
      <w:r w:rsidRPr="00CC6444">
        <w:rPr>
          <w:rFonts w:ascii="Baskerville" w:hAnsi="Baskerville"/>
          <w:lang w:val="en-GB"/>
        </w:rPr>
        <w:t xml:space="preserve">.  </w:t>
      </w:r>
    </w:p>
    <w:p w14:paraId="26EDBE46" w14:textId="77777777" w:rsidR="00742370" w:rsidRPr="002B5DA8" w:rsidRDefault="005D1841" w:rsidP="00616146">
      <w:pPr>
        <w:pStyle w:val="Titre1"/>
        <w:spacing w:before="120"/>
        <w:ind w:left="431" w:hanging="431"/>
      </w:pPr>
      <w:r w:rsidRPr="002B5DA8">
        <w:t>Conclusion</w:t>
      </w:r>
      <w:r w:rsidR="00742370" w:rsidRPr="002B5DA8">
        <w:t xml:space="preserve"> </w:t>
      </w:r>
    </w:p>
    <w:p w14:paraId="09A95A5A" w14:textId="379C269F" w:rsidR="002B23C7" w:rsidRPr="00CC6444" w:rsidRDefault="00742370" w:rsidP="001752CF">
      <w:pPr>
        <w:spacing w:after="120" w:line="276" w:lineRule="auto"/>
        <w:rPr>
          <w:rFonts w:ascii="Baskerville" w:eastAsia="Times New Roman" w:hAnsi="Baskerville"/>
          <w:lang w:val="en-GB"/>
        </w:rPr>
      </w:pPr>
      <w:r w:rsidRPr="00CC6444">
        <w:rPr>
          <w:rFonts w:ascii="Baskerville" w:hAnsi="Baskerville"/>
          <w:lang w:val="en-GB"/>
        </w:rPr>
        <w:t>Using an aspirations-capability approach framework</w:t>
      </w:r>
      <w:r w:rsidR="00976F2E" w:rsidRPr="00CC6444">
        <w:rPr>
          <w:rFonts w:ascii="Baskerville" w:hAnsi="Baskerville"/>
          <w:lang w:val="en-GB"/>
        </w:rPr>
        <w:t xml:space="preserve"> (Carling 2002; de Haas 2010)</w:t>
      </w:r>
      <w:r w:rsidRPr="00CC6444">
        <w:rPr>
          <w:rFonts w:ascii="Baskerville" w:hAnsi="Baskerville"/>
          <w:lang w:val="en-GB"/>
        </w:rPr>
        <w:t xml:space="preserve">, this paper </w:t>
      </w:r>
      <w:r w:rsidR="00A37A72">
        <w:rPr>
          <w:rFonts w:ascii="Baskerville" w:hAnsi="Baskerville"/>
          <w:lang w:val="en-GB"/>
        </w:rPr>
        <w:t>has examined</w:t>
      </w:r>
      <w:r w:rsidR="00A37A72" w:rsidRPr="002B5DA8">
        <w:rPr>
          <w:rFonts w:ascii="Baskerville" w:hAnsi="Baskerville"/>
          <w:lang w:val="en-GB"/>
        </w:rPr>
        <w:t xml:space="preserve"> </w:t>
      </w:r>
      <w:r w:rsidR="00C9712C" w:rsidRPr="002B5DA8">
        <w:rPr>
          <w:rFonts w:ascii="Baskerville" w:hAnsi="Baskerville"/>
          <w:lang w:val="en-GB"/>
        </w:rPr>
        <w:t>how migration policies</w:t>
      </w:r>
      <w:r w:rsidR="00C9712C" w:rsidRPr="00CC6444">
        <w:rPr>
          <w:rFonts w:ascii="Baskerville" w:hAnsi="Baskerville"/>
          <w:lang w:val="en-GB"/>
        </w:rPr>
        <w:t xml:space="preserve"> influence </w:t>
      </w:r>
      <w:r w:rsidRPr="00CC6444">
        <w:rPr>
          <w:rFonts w:ascii="Baskerville" w:hAnsi="Baskerville"/>
          <w:lang w:val="en-GB"/>
        </w:rPr>
        <w:t xml:space="preserve">the </w:t>
      </w:r>
      <w:r w:rsidR="008B54F4" w:rsidRPr="00CC6444">
        <w:rPr>
          <w:rFonts w:ascii="Baskerville" w:hAnsi="Baskerville"/>
          <w:lang w:val="en-GB"/>
        </w:rPr>
        <w:t>past</w:t>
      </w:r>
      <w:r w:rsidR="007C1E2A" w:rsidRPr="00CC6444">
        <w:rPr>
          <w:rFonts w:ascii="Baskerville" w:hAnsi="Baskerville"/>
          <w:lang w:val="en-GB"/>
        </w:rPr>
        <w:t xml:space="preserve">, current and future </w:t>
      </w:r>
      <w:r w:rsidR="00C9712C" w:rsidRPr="00CC6444">
        <w:rPr>
          <w:rFonts w:ascii="Baskerville" w:hAnsi="Baskerville"/>
          <w:lang w:val="en-GB"/>
        </w:rPr>
        <w:t>decision-making</w:t>
      </w:r>
      <w:r w:rsidRPr="00CC6444">
        <w:rPr>
          <w:rFonts w:ascii="Baskerville" w:hAnsi="Baskerville"/>
          <w:lang w:val="en-GB"/>
        </w:rPr>
        <w:t xml:space="preserve"> processes of researchers in relation to whether</w:t>
      </w:r>
      <w:r w:rsidR="00F8033E">
        <w:rPr>
          <w:rFonts w:ascii="Baskerville" w:hAnsi="Baskerville"/>
          <w:lang w:val="en-GB"/>
        </w:rPr>
        <w:t xml:space="preserve"> and where</w:t>
      </w:r>
      <w:r w:rsidRPr="00CC6444">
        <w:rPr>
          <w:rFonts w:ascii="Baskerville" w:hAnsi="Baskerville"/>
          <w:lang w:val="en-GB"/>
        </w:rPr>
        <w:t xml:space="preserve"> </w:t>
      </w:r>
      <w:r w:rsidR="00E24A1F" w:rsidRPr="00CC6444">
        <w:rPr>
          <w:rFonts w:ascii="Baskerville" w:hAnsi="Baskerville"/>
          <w:lang w:val="en-GB"/>
        </w:rPr>
        <w:t xml:space="preserve">to </w:t>
      </w:r>
      <w:r w:rsidR="00945AF3" w:rsidRPr="00CC6444">
        <w:rPr>
          <w:rFonts w:ascii="Baskerville" w:hAnsi="Baskerville"/>
          <w:lang w:val="en-GB"/>
        </w:rPr>
        <w:t>emigrate, stay or re-emigrate elsewhere</w:t>
      </w:r>
      <w:r w:rsidR="00277B71" w:rsidRPr="00CC6444">
        <w:rPr>
          <w:rFonts w:ascii="Baskerville" w:hAnsi="Baskerville"/>
          <w:lang w:val="en-GB"/>
        </w:rPr>
        <w:t>.</w:t>
      </w:r>
      <w:r w:rsidR="005D1841" w:rsidRPr="00CC6444">
        <w:rPr>
          <w:rFonts w:ascii="Baskerville" w:hAnsi="Baskerville"/>
          <w:lang w:val="en-GB"/>
        </w:rPr>
        <w:t xml:space="preserve"> </w:t>
      </w:r>
      <w:r w:rsidR="008B32ED">
        <w:rPr>
          <w:rFonts w:ascii="Baskerville" w:hAnsi="Baskerville"/>
          <w:lang w:val="en-GB"/>
        </w:rPr>
        <w:t xml:space="preserve">Drawing on 40 in-depth interviews with Indian researchers, </w:t>
      </w:r>
      <w:r w:rsidR="008B32ED">
        <w:rPr>
          <w:rFonts w:ascii="Baskerville" w:eastAsia="Times New Roman" w:hAnsi="Baskerville"/>
          <w:lang w:val="en-GB"/>
        </w:rPr>
        <w:t>o</w:t>
      </w:r>
      <w:r w:rsidRPr="00CC6444">
        <w:rPr>
          <w:rFonts w:ascii="Baskerville" w:eastAsia="Times New Roman" w:hAnsi="Baskerville"/>
          <w:lang w:val="en-GB"/>
        </w:rPr>
        <w:t xml:space="preserve">ur findings suggest that </w:t>
      </w:r>
      <w:r w:rsidR="00374977" w:rsidRPr="00CC6444">
        <w:rPr>
          <w:rFonts w:ascii="Baskerville" w:eastAsia="Times New Roman" w:hAnsi="Baskerville"/>
          <w:lang w:val="en-GB"/>
        </w:rPr>
        <w:t xml:space="preserve">immigration regulations and </w:t>
      </w:r>
      <w:r w:rsidRPr="00CC6444">
        <w:rPr>
          <w:rFonts w:ascii="Baskerville" w:eastAsia="Times New Roman" w:hAnsi="Baskerville"/>
          <w:lang w:val="en-GB"/>
        </w:rPr>
        <w:t>the easiness to obtain</w:t>
      </w:r>
      <w:r w:rsidR="00374977" w:rsidRPr="00CC6444">
        <w:rPr>
          <w:rFonts w:ascii="Baskerville" w:eastAsia="Times New Roman" w:hAnsi="Baskerville"/>
          <w:lang w:val="en-GB"/>
        </w:rPr>
        <w:t xml:space="preserve"> a</w:t>
      </w:r>
      <w:r w:rsidRPr="00CC6444">
        <w:rPr>
          <w:rFonts w:ascii="Baskerville" w:eastAsia="Times New Roman" w:hAnsi="Baskerville"/>
          <w:lang w:val="en-GB"/>
        </w:rPr>
        <w:t xml:space="preserve"> visa </w:t>
      </w:r>
      <w:r w:rsidR="00446078" w:rsidRPr="00CC6444">
        <w:rPr>
          <w:rFonts w:ascii="Baskerville" w:eastAsia="Times New Roman" w:hAnsi="Baskerville"/>
          <w:lang w:val="en-GB"/>
        </w:rPr>
        <w:t>weigh little</w:t>
      </w:r>
      <w:r w:rsidR="00374977" w:rsidRPr="00CC6444">
        <w:rPr>
          <w:rFonts w:ascii="Baskerville" w:eastAsia="Times New Roman" w:hAnsi="Baskerville"/>
          <w:lang w:val="en-GB"/>
        </w:rPr>
        <w:t xml:space="preserve"> on researchers’ first moves</w:t>
      </w:r>
      <w:r w:rsidRPr="00CC6444">
        <w:rPr>
          <w:rFonts w:ascii="Baskerville" w:eastAsia="Times New Roman" w:hAnsi="Baskerville"/>
          <w:lang w:val="en-GB"/>
        </w:rPr>
        <w:t xml:space="preserve"> in comparison with other factors. </w:t>
      </w:r>
      <w:r w:rsidR="00E76CF0" w:rsidRPr="00CC6444">
        <w:rPr>
          <w:rFonts w:ascii="Baskerville" w:eastAsia="Times New Roman" w:hAnsi="Baskerville"/>
          <w:lang w:val="en-GB"/>
        </w:rPr>
        <w:t xml:space="preserve">The </w:t>
      </w:r>
      <w:r w:rsidR="005B2603" w:rsidRPr="00CC6444">
        <w:rPr>
          <w:rFonts w:ascii="Baskerville" w:eastAsia="Times New Roman" w:hAnsi="Baskerville"/>
          <w:lang w:val="en-GB"/>
        </w:rPr>
        <w:t>prestige of the institution, the research facilities or family circumstances</w:t>
      </w:r>
      <w:r w:rsidR="00101273">
        <w:rPr>
          <w:rFonts w:ascii="Baskerville" w:eastAsia="Times New Roman" w:hAnsi="Baskerville"/>
          <w:lang w:val="en-GB"/>
        </w:rPr>
        <w:t xml:space="preserve"> </w:t>
      </w:r>
      <w:r w:rsidR="005B2603" w:rsidRPr="00CC6444">
        <w:rPr>
          <w:rFonts w:ascii="Baskerville" w:eastAsia="Times New Roman" w:hAnsi="Baskerville"/>
          <w:lang w:val="en-GB"/>
        </w:rPr>
        <w:t>outweigh</w:t>
      </w:r>
      <w:r w:rsidR="00E76CF0" w:rsidRPr="00CC6444">
        <w:rPr>
          <w:rFonts w:ascii="Baskerville" w:eastAsia="Times New Roman" w:hAnsi="Baskerville"/>
          <w:lang w:val="en-GB"/>
        </w:rPr>
        <w:t xml:space="preserve"> the influence of </w:t>
      </w:r>
      <w:r w:rsidR="00374977" w:rsidRPr="00CC6444">
        <w:rPr>
          <w:rFonts w:ascii="Baskerville" w:eastAsia="Times New Roman" w:hAnsi="Baskerville"/>
          <w:lang w:val="en-GB"/>
        </w:rPr>
        <w:t>entry policies</w:t>
      </w:r>
      <w:r w:rsidR="00E76CF0" w:rsidRPr="00CC6444">
        <w:rPr>
          <w:rFonts w:ascii="Baskerville" w:eastAsia="Times New Roman" w:hAnsi="Baskerville"/>
          <w:lang w:val="en-GB"/>
        </w:rPr>
        <w:t xml:space="preserve">. </w:t>
      </w:r>
      <w:r w:rsidR="00072AFE" w:rsidRPr="00CC6444">
        <w:rPr>
          <w:rFonts w:ascii="Baskerville" w:eastAsia="Times New Roman" w:hAnsi="Baskerville"/>
          <w:lang w:val="en-GB"/>
        </w:rPr>
        <w:t xml:space="preserve">Researchers </w:t>
      </w:r>
      <w:r w:rsidR="00374977" w:rsidRPr="00CC6444">
        <w:rPr>
          <w:rFonts w:ascii="Baskerville" w:eastAsia="Times New Roman" w:hAnsi="Baskerville"/>
          <w:lang w:val="en-GB"/>
        </w:rPr>
        <w:t>were generally un</w:t>
      </w:r>
      <w:r w:rsidR="00072AFE" w:rsidRPr="00CC6444">
        <w:rPr>
          <w:rFonts w:ascii="Baskerville" w:eastAsia="Times New Roman" w:hAnsi="Baskerville"/>
          <w:lang w:val="en-GB"/>
        </w:rPr>
        <w:t xml:space="preserve">informed about the migration regulations of the country of destination and experienced the process as an inevitable </w:t>
      </w:r>
      <w:r w:rsidR="0063730D" w:rsidRPr="00CC6444">
        <w:rPr>
          <w:rFonts w:ascii="Baskerville" w:eastAsia="Times New Roman" w:hAnsi="Baskerville"/>
          <w:lang w:val="en-GB"/>
        </w:rPr>
        <w:t>bureaucratic</w:t>
      </w:r>
      <w:r w:rsidR="00072AFE" w:rsidRPr="00CC6444">
        <w:rPr>
          <w:rFonts w:ascii="Baskerville" w:eastAsia="Times New Roman" w:hAnsi="Baskerville"/>
          <w:lang w:val="en-GB"/>
        </w:rPr>
        <w:t xml:space="preserve"> hurdle</w:t>
      </w:r>
      <w:r w:rsidR="00BC6706">
        <w:rPr>
          <w:rFonts w:ascii="Baskerville" w:eastAsia="Times New Roman" w:hAnsi="Baskerville"/>
          <w:lang w:val="en-GB"/>
        </w:rPr>
        <w:t xml:space="preserve">, either to enrol in degrees abroad or to take up employment. </w:t>
      </w:r>
    </w:p>
    <w:p w14:paraId="40FBD6C8" w14:textId="3727F87D" w:rsidR="00100F2F" w:rsidRPr="00CC6444" w:rsidRDefault="002B23C7" w:rsidP="001752CF">
      <w:pPr>
        <w:spacing w:after="120" w:line="276" w:lineRule="auto"/>
        <w:rPr>
          <w:rFonts w:ascii="Baskerville" w:hAnsi="Baskerville"/>
          <w:lang w:val="en-GB"/>
        </w:rPr>
      </w:pPr>
      <w:r w:rsidRPr="00CC6444">
        <w:rPr>
          <w:rFonts w:ascii="Baskerville" w:eastAsia="Times New Roman" w:hAnsi="Baskerville"/>
          <w:lang w:val="en-GB"/>
        </w:rPr>
        <w:t xml:space="preserve">However, the </w:t>
      </w:r>
      <w:r w:rsidR="00A375CE" w:rsidRPr="00CC6444">
        <w:rPr>
          <w:rFonts w:ascii="Baskerville" w:hAnsi="Baskerville"/>
          <w:lang w:val="en-GB"/>
        </w:rPr>
        <w:t xml:space="preserve">fact that researchers do not acknowledge a significant role of entry policies in attracting or deterring </w:t>
      </w:r>
      <w:r w:rsidR="00374977" w:rsidRPr="00CC6444">
        <w:rPr>
          <w:rFonts w:ascii="Baskerville" w:hAnsi="Baskerville"/>
          <w:lang w:val="en-GB"/>
        </w:rPr>
        <w:t>the</w:t>
      </w:r>
      <w:r w:rsidR="004C73AE" w:rsidRPr="00CC6444">
        <w:rPr>
          <w:rFonts w:ascii="Baskerville" w:hAnsi="Baskerville"/>
          <w:lang w:val="en-GB"/>
        </w:rPr>
        <w:t xml:space="preserve">m from certain destinations </w:t>
      </w:r>
      <w:r w:rsidR="00A375CE" w:rsidRPr="00CC6444">
        <w:rPr>
          <w:rFonts w:ascii="Baskerville" w:hAnsi="Baskerville"/>
          <w:lang w:val="en-GB"/>
        </w:rPr>
        <w:t>does not</w:t>
      </w:r>
      <w:r w:rsidR="00374977" w:rsidRPr="00CC6444">
        <w:rPr>
          <w:rFonts w:ascii="Baskerville" w:hAnsi="Baskerville"/>
          <w:lang w:val="en-GB"/>
        </w:rPr>
        <w:t xml:space="preserve"> necessarily</w:t>
      </w:r>
      <w:r w:rsidR="00A375CE" w:rsidRPr="00CC6444">
        <w:rPr>
          <w:rFonts w:ascii="Baskerville" w:hAnsi="Baskerville"/>
          <w:lang w:val="en-GB"/>
        </w:rPr>
        <w:t xml:space="preserve"> mean these do not </w:t>
      </w:r>
      <w:r w:rsidR="004C73AE" w:rsidRPr="00CC6444">
        <w:rPr>
          <w:rFonts w:ascii="Baskerville" w:hAnsi="Baskerville"/>
          <w:lang w:val="en-GB"/>
        </w:rPr>
        <w:t>impact</w:t>
      </w:r>
      <w:r w:rsidR="005D209C" w:rsidRPr="00CC6444">
        <w:rPr>
          <w:rFonts w:ascii="Baskerville" w:hAnsi="Baskerville"/>
          <w:lang w:val="en-GB"/>
        </w:rPr>
        <w:t xml:space="preserve"> their </w:t>
      </w:r>
      <w:r w:rsidR="00101273" w:rsidRPr="00101273">
        <w:rPr>
          <w:rFonts w:ascii="Baskerville" w:hAnsi="Baskerville"/>
          <w:i/>
          <w:lang w:val="en-GB"/>
        </w:rPr>
        <w:t>cap</w:t>
      </w:r>
      <w:r w:rsidR="005D209C" w:rsidRPr="00CC6444">
        <w:rPr>
          <w:rFonts w:ascii="Baskerville" w:hAnsi="Baskerville"/>
          <w:i/>
          <w:lang w:val="en-GB"/>
        </w:rPr>
        <w:t>abilities</w:t>
      </w:r>
      <w:r w:rsidR="005D209C" w:rsidRPr="00CC6444">
        <w:rPr>
          <w:rFonts w:ascii="Baskerville" w:hAnsi="Baskerville"/>
          <w:lang w:val="en-GB"/>
        </w:rPr>
        <w:t xml:space="preserve"> to move</w:t>
      </w:r>
      <w:r w:rsidR="00A375CE" w:rsidRPr="00CC6444">
        <w:rPr>
          <w:rFonts w:ascii="Baskerville" w:hAnsi="Baskerville"/>
          <w:lang w:val="en-GB"/>
        </w:rPr>
        <w:t xml:space="preserve">. </w:t>
      </w:r>
      <w:r w:rsidR="009052FB" w:rsidRPr="002B5DA8">
        <w:rPr>
          <w:rFonts w:ascii="Baskerville" w:hAnsi="Baskerville"/>
          <w:lang w:val="en-GB"/>
        </w:rPr>
        <w:t>The</w:t>
      </w:r>
      <w:r w:rsidR="00197DF2" w:rsidRPr="00CC6444">
        <w:rPr>
          <w:rFonts w:ascii="Baskerville" w:hAnsi="Baskerville"/>
          <w:lang w:val="en-GB"/>
        </w:rPr>
        <w:t xml:space="preserve"> facilitation/constraining role of policies may also shape other actors’ decisions, in a way that student</w:t>
      </w:r>
      <w:r w:rsidR="00374977" w:rsidRPr="00CC6444">
        <w:rPr>
          <w:rFonts w:ascii="Baskerville" w:hAnsi="Baskerville"/>
          <w:lang w:val="en-GB"/>
        </w:rPr>
        <w:t>s</w:t>
      </w:r>
      <w:r w:rsidR="00197DF2" w:rsidRPr="00CC6444">
        <w:rPr>
          <w:rFonts w:ascii="Baskerville" w:hAnsi="Baskerville"/>
          <w:lang w:val="en-GB"/>
        </w:rPr>
        <w:t xml:space="preserve"> and researchers themselves may be unaware</w:t>
      </w:r>
      <w:r w:rsidR="004C73AE" w:rsidRPr="00CC6444">
        <w:rPr>
          <w:rFonts w:ascii="Baskerville" w:hAnsi="Baskerville"/>
          <w:lang w:val="en-GB"/>
        </w:rPr>
        <w:t xml:space="preserve"> of</w:t>
      </w:r>
      <w:r w:rsidR="00197DF2" w:rsidRPr="00CC6444">
        <w:rPr>
          <w:rFonts w:ascii="Baskerville" w:hAnsi="Baskerville"/>
          <w:lang w:val="en-GB"/>
        </w:rPr>
        <w:t>. If the administrative procedures for obtaining a residence or work permit are long and costly and if administrative support is low, a foreign candidate may be given less priority in the application process.</w:t>
      </w:r>
      <w:r w:rsidR="00446078" w:rsidRPr="00CC6444">
        <w:rPr>
          <w:rFonts w:ascii="Baskerville" w:hAnsi="Baskerville"/>
          <w:lang w:val="en-GB"/>
        </w:rPr>
        <w:t xml:space="preserve"> </w:t>
      </w:r>
      <w:r w:rsidR="00197DF2" w:rsidRPr="00CC6444">
        <w:rPr>
          <w:rFonts w:ascii="Baskerville" w:hAnsi="Baskerville"/>
          <w:lang w:val="en-GB"/>
        </w:rPr>
        <w:t>T</w:t>
      </w:r>
      <w:r w:rsidR="00100F2F" w:rsidRPr="00CC6444">
        <w:rPr>
          <w:rFonts w:ascii="Baskerville" w:hAnsi="Baskerville"/>
          <w:lang w:val="en-GB"/>
        </w:rPr>
        <w:t>hese</w:t>
      </w:r>
      <w:r w:rsidR="000B5AB7">
        <w:rPr>
          <w:rFonts w:ascii="Baskerville" w:hAnsi="Baskerville"/>
          <w:lang w:val="en-GB"/>
        </w:rPr>
        <w:t xml:space="preserve"> </w:t>
      </w:r>
      <w:proofErr w:type="spellStart"/>
      <w:r w:rsidR="000B5AB7">
        <w:rPr>
          <w:rFonts w:ascii="Baskerville" w:hAnsi="Baskerville"/>
          <w:lang w:val="en-GB"/>
        </w:rPr>
        <w:t>meso</w:t>
      </w:r>
      <w:proofErr w:type="spellEnd"/>
      <w:r w:rsidR="000B5AB7">
        <w:rPr>
          <w:rFonts w:ascii="Baskerville" w:hAnsi="Baskerville"/>
          <w:lang w:val="en-GB"/>
        </w:rPr>
        <w:t>-level</w:t>
      </w:r>
      <w:r w:rsidR="00100F2F" w:rsidRPr="00CC6444">
        <w:rPr>
          <w:rFonts w:ascii="Baskerville" w:hAnsi="Baskerville"/>
          <w:lang w:val="en-GB"/>
        </w:rPr>
        <w:t xml:space="preserve"> aspects are </w:t>
      </w:r>
      <w:r w:rsidR="00197DF2" w:rsidRPr="00CC6444">
        <w:rPr>
          <w:rFonts w:ascii="Baskerville" w:hAnsi="Baskerville"/>
          <w:lang w:val="en-GB"/>
        </w:rPr>
        <w:t xml:space="preserve">however </w:t>
      </w:r>
      <w:r w:rsidR="00100F2F" w:rsidRPr="00CC6444">
        <w:rPr>
          <w:rFonts w:ascii="Baskerville" w:hAnsi="Baskerville"/>
          <w:lang w:val="en-GB"/>
        </w:rPr>
        <w:t>beyond the scope of this paper</w:t>
      </w:r>
      <w:r w:rsidR="00334D95">
        <w:rPr>
          <w:rFonts w:ascii="Baskerville" w:hAnsi="Baskerville"/>
          <w:lang w:val="en-GB"/>
        </w:rPr>
        <w:t xml:space="preserve">. </w:t>
      </w:r>
      <w:r w:rsidR="00197DF2" w:rsidRPr="00CC6444">
        <w:rPr>
          <w:rFonts w:ascii="Baskerville" w:hAnsi="Baskerville"/>
          <w:lang w:val="en-GB"/>
        </w:rPr>
        <w:t xml:space="preserve">Future research should </w:t>
      </w:r>
      <w:r w:rsidR="003C1A27">
        <w:rPr>
          <w:rFonts w:ascii="Baskerville" w:hAnsi="Baskerville"/>
          <w:lang w:val="en-GB"/>
        </w:rPr>
        <w:t>explore</w:t>
      </w:r>
      <w:r w:rsidR="00197DF2" w:rsidRPr="00CC6444">
        <w:rPr>
          <w:rFonts w:ascii="Baskerville" w:hAnsi="Baskerville"/>
          <w:lang w:val="en-GB"/>
        </w:rPr>
        <w:t xml:space="preserve"> hiring practices in </w:t>
      </w:r>
      <w:r w:rsidR="00976F2E" w:rsidRPr="00CC6444">
        <w:rPr>
          <w:rFonts w:ascii="Baskerville" w:hAnsi="Baskerville"/>
          <w:lang w:val="en-GB"/>
        </w:rPr>
        <w:t>higher education</w:t>
      </w:r>
      <w:r w:rsidR="00197DF2" w:rsidRPr="00CC6444">
        <w:rPr>
          <w:rFonts w:ascii="Baskerville" w:hAnsi="Baskerville"/>
          <w:lang w:val="en-GB"/>
        </w:rPr>
        <w:t xml:space="preserve"> and research institutions and their interaction with immigration regulations. </w:t>
      </w:r>
    </w:p>
    <w:p w14:paraId="186B9751" w14:textId="5DE7F8B0" w:rsidR="005528EE" w:rsidRPr="00CC6444" w:rsidRDefault="00100F2F" w:rsidP="004C73AE">
      <w:pPr>
        <w:spacing w:after="120" w:line="276" w:lineRule="auto"/>
        <w:rPr>
          <w:rFonts w:ascii="Baskerville" w:hAnsi="Baskerville"/>
          <w:lang w:val="en-GB"/>
        </w:rPr>
      </w:pPr>
      <w:r w:rsidRPr="00CC6444">
        <w:rPr>
          <w:rFonts w:ascii="Baskerville" w:eastAsia="Times New Roman" w:hAnsi="Baskerville"/>
          <w:lang w:val="en-GB"/>
        </w:rPr>
        <w:t xml:space="preserve">The </w:t>
      </w:r>
      <w:r w:rsidR="00B77A18" w:rsidRPr="00CC6444">
        <w:rPr>
          <w:rFonts w:ascii="Baskerville" w:eastAsia="Times New Roman" w:hAnsi="Baskerville"/>
          <w:lang w:val="en-GB"/>
        </w:rPr>
        <w:t xml:space="preserve">impact of </w:t>
      </w:r>
      <w:r w:rsidR="00374977" w:rsidRPr="00CC6444">
        <w:rPr>
          <w:rFonts w:ascii="Baskerville" w:eastAsia="Times New Roman" w:hAnsi="Baskerville"/>
          <w:lang w:val="en-GB"/>
        </w:rPr>
        <w:t xml:space="preserve">immigration </w:t>
      </w:r>
      <w:r w:rsidR="00B77A18" w:rsidRPr="00CC6444">
        <w:rPr>
          <w:rFonts w:ascii="Baskerville" w:eastAsia="Times New Roman" w:hAnsi="Baskerville"/>
          <w:lang w:val="en-GB"/>
        </w:rPr>
        <w:t>policies</w:t>
      </w:r>
      <w:r w:rsidR="00945AF3" w:rsidRPr="00CC6444">
        <w:rPr>
          <w:rFonts w:ascii="Baskerville" w:eastAsia="Times New Roman" w:hAnsi="Baskerville"/>
          <w:lang w:val="en-GB"/>
        </w:rPr>
        <w:t>, particularly in the form of post-entry rights,</w:t>
      </w:r>
      <w:r w:rsidR="00B77A18" w:rsidRPr="00CC6444">
        <w:rPr>
          <w:rFonts w:ascii="Baskerville" w:eastAsia="Times New Roman" w:hAnsi="Baskerville"/>
          <w:lang w:val="en-GB"/>
        </w:rPr>
        <w:t xml:space="preserve"> becomes more prominent in </w:t>
      </w:r>
      <w:r w:rsidR="00374977" w:rsidRPr="00CC6444">
        <w:rPr>
          <w:rFonts w:ascii="Baskerville" w:eastAsia="Times New Roman" w:hAnsi="Baskerville"/>
          <w:lang w:val="en-GB"/>
        </w:rPr>
        <w:t xml:space="preserve">shaping researchers’ </w:t>
      </w:r>
      <w:r w:rsidR="00B77A18" w:rsidRPr="00CC6444">
        <w:rPr>
          <w:rFonts w:ascii="Baskerville" w:eastAsia="Times New Roman" w:hAnsi="Baskerville"/>
          <w:lang w:val="en-GB"/>
        </w:rPr>
        <w:t xml:space="preserve">subsequent </w:t>
      </w:r>
      <w:r w:rsidR="00B70C7E">
        <w:rPr>
          <w:rFonts w:ascii="Baskerville" w:eastAsia="Times New Roman" w:hAnsi="Baskerville"/>
          <w:lang w:val="en-GB"/>
        </w:rPr>
        <w:t xml:space="preserve">geographic and professional </w:t>
      </w:r>
      <w:r w:rsidR="00374977" w:rsidRPr="00CC6444">
        <w:rPr>
          <w:rFonts w:ascii="Baskerville" w:eastAsia="Times New Roman" w:hAnsi="Baskerville"/>
          <w:lang w:val="en-GB"/>
        </w:rPr>
        <w:t>trajectories.</w:t>
      </w:r>
      <w:r w:rsidR="00B77A18" w:rsidRPr="00CC6444">
        <w:rPr>
          <w:rFonts w:ascii="Baskerville" w:eastAsia="Times New Roman" w:hAnsi="Baskerville"/>
          <w:lang w:val="en-GB"/>
        </w:rPr>
        <w:t xml:space="preserve"> Our findings show that </w:t>
      </w:r>
      <w:r w:rsidR="00742370" w:rsidRPr="00CC6444">
        <w:rPr>
          <w:rFonts w:ascii="Baskerville" w:eastAsia="Times New Roman" w:hAnsi="Baskerville"/>
          <w:lang w:val="en-GB"/>
        </w:rPr>
        <w:t xml:space="preserve">policies have </w:t>
      </w:r>
      <w:r w:rsidR="00742370" w:rsidRPr="00CC6444">
        <w:rPr>
          <w:rFonts w:ascii="Baskerville" w:hAnsi="Baskerville"/>
          <w:lang w:val="en-GB"/>
        </w:rPr>
        <w:t xml:space="preserve">more of </w:t>
      </w:r>
      <w:r w:rsidR="00976F2E" w:rsidRPr="00CC6444">
        <w:rPr>
          <w:rFonts w:ascii="Baskerville" w:hAnsi="Baskerville"/>
          <w:lang w:val="en-GB"/>
        </w:rPr>
        <w:t xml:space="preserve">a </w:t>
      </w:r>
      <w:r w:rsidR="00742370" w:rsidRPr="00CC6444">
        <w:rPr>
          <w:rFonts w:ascii="Baskerville" w:hAnsi="Baskerville"/>
          <w:lang w:val="en-GB"/>
        </w:rPr>
        <w:t xml:space="preserve">retention/redirecting </w:t>
      </w:r>
      <w:r w:rsidR="004C7AE6" w:rsidRPr="00CC6444">
        <w:rPr>
          <w:rFonts w:ascii="Baskerville" w:hAnsi="Baskerville"/>
          <w:lang w:val="en-GB"/>
        </w:rPr>
        <w:t>effect, which</w:t>
      </w:r>
      <w:r w:rsidR="00B77A18" w:rsidRPr="00CC6444">
        <w:rPr>
          <w:rFonts w:ascii="Baskerville" w:hAnsi="Baskerville"/>
          <w:lang w:val="en-GB"/>
        </w:rPr>
        <w:t xml:space="preserve"> is strongly related to </w:t>
      </w:r>
      <w:r w:rsidR="00374977" w:rsidRPr="00CC6444">
        <w:rPr>
          <w:rFonts w:ascii="Baskerville" w:hAnsi="Baskerville"/>
          <w:lang w:val="en-GB"/>
        </w:rPr>
        <w:t xml:space="preserve">foreigners’ </w:t>
      </w:r>
      <w:r w:rsidR="00B77A18" w:rsidRPr="00CC6444">
        <w:rPr>
          <w:rFonts w:ascii="Baskerville" w:hAnsi="Baskerville"/>
          <w:lang w:val="en-GB"/>
        </w:rPr>
        <w:t>access to post-entry rights</w:t>
      </w:r>
      <w:r w:rsidR="00F8033E">
        <w:rPr>
          <w:rFonts w:ascii="Baskerville" w:hAnsi="Baskerville"/>
          <w:lang w:val="en-GB"/>
        </w:rPr>
        <w:t xml:space="preserve">. </w:t>
      </w:r>
      <w:r w:rsidR="00374977" w:rsidRPr="00CC6444">
        <w:rPr>
          <w:rFonts w:ascii="Baskerville" w:hAnsi="Baskerville"/>
          <w:lang w:val="en-GB"/>
        </w:rPr>
        <w:t>G</w:t>
      </w:r>
      <w:r w:rsidR="00B77A18" w:rsidRPr="00CC6444">
        <w:rPr>
          <w:rFonts w:ascii="Baskerville" w:hAnsi="Baskerville"/>
          <w:lang w:val="en-GB"/>
        </w:rPr>
        <w:t xml:space="preserve">reater access to rights conditions </w:t>
      </w:r>
      <w:r w:rsidR="009052FB" w:rsidRPr="00CC6444">
        <w:rPr>
          <w:rFonts w:ascii="Baskerville" w:hAnsi="Baskerville"/>
          <w:lang w:val="en-GB"/>
        </w:rPr>
        <w:t>mobility decisions</w:t>
      </w:r>
      <w:r w:rsidR="00B77A18" w:rsidRPr="00CC6444">
        <w:rPr>
          <w:rFonts w:ascii="Baskerville" w:hAnsi="Baskerville"/>
          <w:lang w:val="en-GB"/>
        </w:rPr>
        <w:t xml:space="preserve"> in different directions: it influences </w:t>
      </w:r>
      <w:r w:rsidR="007C1E2A" w:rsidRPr="00CC6444">
        <w:rPr>
          <w:rFonts w:ascii="Baskerville" w:hAnsi="Baskerville"/>
          <w:lang w:val="en-GB"/>
        </w:rPr>
        <w:t xml:space="preserve">the aspirations </w:t>
      </w:r>
      <w:r w:rsidR="00374977" w:rsidRPr="00CC6444">
        <w:rPr>
          <w:rFonts w:ascii="Baskerville" w:hAnsi="Baskerville"/>
          <w:lang w:val="en-GB"/>
        </w:rPr>
        <w:t xml:space="preserve">and capabilities </w:t>
      </w:r>
      <w:r w:rsidR="007C1E2A" w:rsidRPr="00CC6444">
        <w:rPr>
          <w:rFonts w:ascii="Baskerville" w:hAnsi="Baskerville"/>
          <w:lang w:val="en-GB"/>
        </w:rPr>
        <w:t>to stay</w:t>
      </w:r>
      <w:r w:rsidR="00B77A18" w:rsidRPr="00CC6444">
        <w:rPr>
          <w:rFonts w:ascii="Baskerville" w:hAnsi="Baskerville"/>
          <w:lang w:val="en-GB"/>
        </w:rPr>
        <w:t xml:space="preserve"> in the country of destination</w:t>
      </w:r>
      <w:r w:rsidR="00D744FC" w:rsidRPr="00CC6444">
        <w:rPr>
          <w:rFonts w:ascii="Baskerville" w:hAnsi="Baskerville"/>
          <w:lang w:val="en-GB"/>
        </w:rPr>
        <w:t xml:space="preserve"> both</w:t>
      </w:r>
      <w:r w:rsidR="00B77A18" w:rsidRPr="00CC6444">
        <w:rPr>
          <w:rFonts w:ascii="Baskerville" w:hAnsi="Baskerville"/>
          <w:lang w:val="en-GB"/>
        </w:rPr>
        <w:t xml:space="preserve"> facilitating longer term settlement (e.g. post-study visa channel</w:t>
      </w:r>
      <w:r w:rsidR="002F0C43" w:rsidRPr="00CC6444">
        <w:rPr>
          <w:rFonts w:ascii="Baskerville" w:hAnsi="Baskerville"/>
          <w:lang w:val="en-GB"/>
        </w:rPr>
        <w:t xml:space="preserve">, </w:t>
      </w:r>
      <w:r w:rsidR="004C7AE6" w:rsidRPr="00CC6444">
        <w:rPr>
          <w:rFonts w:ascii="Baskerville" w:hAnsi="Baskerville"/>
          <w:lang w:val="en-GB"/>
        </w:rPr>
        <w:t>access</w:t>
      </w:r>
      <w:r w:rsidR="002F0C43" w:rsidRPr="00CC6444">
        <w:rPr>
          <w:rFonts w:ascii="Baskerville" w:hAnsi="Baskerville"/>
          <w:lang w:val="en-GB"/>
        </w:rPr>
        <w:t xml:space="preserve"> to permanency</w:t>
      </w:r>
      <w:r w:rsidR="00F8033E">
        <w:rPr>
          <w:rFonts w:ascii="Baskerville" w:hAnsi="Baskerville"/>
          <w:lang w:val="en-GB"/>
        </w:rPr>
        <w:t>/ citizenship</w:t>
      </w:r>
      <w:r w:rsidR="002F0C43" w:rsidRPr="00CC6444">
        <w:rPr>
          <w:rFonts w:ascii="Baskerville" w:hAnsi="Baskerville"/>
          <w:lang w:val="en-GB"/>
        </w:rPr>
        <w:t xml:space="preserve"> rights</w:t>
      </w:r>
      <w:r w:rsidR="00446078" w:rsidRPr="00CC6444">
        <w:rPr>
          <w:rFonts w:ascii="Baskerville" w:hAnsi="Baskerville"/>
          <w:lang w:val="en-GB"/>
        </w:rPr>
        <w:t>)</w:t>
      </w:r>
      <w:r w:rsidR="008F70E3" w:rsidRPr="00CC6444">
        <w:rPr>
          <w:rFonts w:ascii="Baskerville" w:hAnsi="Baskerville"/>
          <w:lang w:val="en-GB"/>
        </w:rPr>
        <w:t xml:space="preserve"> and</w:t>
      </w:r>
      <w:r w:rsidR="00B77A18" w:rsidRPr="00CC6444">
        <w:rPr>
          <w:rFonts w:ascii="Baskerville" w:hAnsi="Baskerville"/>
          <w:lang w:val="en-GB"/>
        </w:rPr>
        <w:t xml:space="preserve"> </w:t>
      </w:r>
      <w:r w:rsidR="00446078" w:rsidRPr="00CC6444">
        <w:rPr>
          <w:rFonts w:ascii="Baskerville" w:hAnsi="Baskerville"/>
          <w:lang w:val="en-GB"/>
        </w:rPr>
        <w:t xml:space="preserve">professional </w:t>
      </w:r>
      <w:r w:rsidR="008F70E3" w:rsidRPr="00CC6444">
        <w:rPr>
          <w:rFonts w:ascii="Baskerville" w:hAnsi="Baskerville"/>
          <w:lang w:val="en-GB"/>
        </w:rPr>
        <w:t xml:space="preserve">mobility (e.g. </w:t>
      </w:r>
      <w:r w:rsidR="00446078" w:rsidRPr="00CC6444">
        <w:rPr>
          <w:rFonts w:ascii="Baskerville" w:hAnsi="Baskerville"/>
          <w:lang w:val="en-GB"/>
        </w:rPr>
        <w:t xml:space="preserve">facilitating the </w:t>
      </w:r>
      <w:r w:rsidR="002F0C43" w:rsidRPr="00CC6444">
        <w:rPr>
          <w:rFonts w:ascii="Baskerville" w:hAnsi="Baskerville"/>
          <w:lang w:val="en-GB"/>
        </w:rPr>
        <w:t>search of attractive positions within the same country since there is no need to be attached to a single employer</w:t>
      </w:r>
      <w:r w:rsidR="00D744FC" w:rsidRPr="00CC6444">
        <w:rPr>
          <w:rFonts w:ascii="Baskerville" w:hAnsi="Baskerville"/>
          <w:lang w:val="en-GB"/>
        </w:rPr>
        <w:t xml:space="preserve">). But </w:t>
      </w:r>
      <w:r w:rsidR="00446078" w:rsidRPr="00CC6444">
        <w:rPr>
          <w:rFonts w:ascii="Baskerville" w:hAnsi="Baskerville"/>
          <w:lang w:val="en-GB"/>
        </w:rPr>
        <w:t>generous post-entry rights</w:t>
      </w:r>
      <w:r w:rsidR="00D744FC" w:rsidRPr="00CC6444">
        <w:rPr>
          <w:rFonts w:ascii="Baskerville" w:hAnsi="Baskerville"/>
          <w:lang w:val="en-GB"/>
        </w:rPr>
        <w:t xml:space="preserve"> also facilitate moving elsewhere or </w:t>
      </w:r>
      <w:r w:rsidR="00945AF3" w:rsidRPr="00CC6444">
        <w:rPr>
          <w:rFonts w:ascii="Baskerville" w:hAnsi="Baskerville"/>
          <w:lang w:val="en-GB"/>
        </w:rPr>
        <w:t xml:space="preserve">engaging </w:t>
      </w:r>
      <w:r w:rsidR="002F0C43" w:rsidRPr="00CC6444">
        <w:rPr>
          <w:rFonts w:ascii="Baskerville" w:hAnsi="Baskerville"/>
          <w:lang w:val="en-GB"/>
        </w:rPr>
        <w:t xml:space="preserve">in transnational mobility </w:t>
      </w:r>
      <w:r w:rsidR="00D744FC" w:rsidRPr="00CC6444">
        <w:rPr>
          <w:rFonts w:ascii="Baskerville" w:hAnsi="Baskerville"/>
          <w:lang w:val="en-GB"/>
        </w:rPr>
        <w:t xml:space="preserve">with the safety of </w:t>
      </w:r>
      <w:r w:rsidR="002F0C43" w:rsidRPr="00CC6444">
        <w:rPr>
          <w:rFonts w:ascii="Baskerville" w:hAnsi="Baskerville"/>
          <w:lang w:val="en-GB"/>
        </w:rPr>
        <w:t>leaving ‘the door ope</w:t>
      </w:r>
      <w:r w:rsidR="00507D3D" w:rsidRPr="00CC6444">
        <w:rPr>
          <w:rFonts w:ascii="Baskerville" w:hAnsi="Baskerville"/>
          <w:lang w:val="en-GB"/>
        </w:rPr>
        <w:t xml:space="preserve">n’ to come back. </w:t>
      </w:r>
    </w:p>
    <w:p w14:paraId="7298BE0A" w14:textId="29D9861B" w:rsidR="004C73AE" w:rsidRDefault="008F70E3" w:rsidP="004C73AE">
      <w:pPr>
        <w:spacing w:after="120" w:line="276" w:lineRule="auto"/>
        <w:rPr>
          <w:rFonts w:ascii="Baskerville" w:hAnsi="Baskerville"/>
          <w:lang w:val="en-GB"/>
        </w:rPr>
      </w:pPr>
      <w:r w:rsidRPr="00CC6444">
        <w:rPr>
          <w:rFonts w:ascii="Baskerville" w:hAnsi="Baskerville"/>
          <w:lang w:val="en-GB"/>
        </w:rPr>
        <w:t>In contrast, more restrictive</w:t>
      </w:r>
      <w:r w:rsidR="007C1E2A" w:rsidRPr="00CC6444">
        <w:rPr>
          <w:rFonts w:ascii="Baskerville" w:hAnsi="Baskerville"/>
          <w:lang w:val="en-GB"/>
        </w:rPr>
        <w:t xml:space="preserve"> post-entry </w:t>
      </w:r>
      <w:r w:rsidRPr="00CC6444">
        <w:rPr>
          <w:rFonts w:ascii="Baskerville" w:hAnsi="Baskerville"/>
          <w:lang w:val="en-GB"/>
        </w:rPr>
        <w:t>policies tend to</w:t>
      </w:r>
      <w:r w:rsidR="007C1E2A" w:rsidRPr="00CC6444">
        <w:rPr>
          <w:rFonts w:ascii="Baskerville" w:hAnsi="Baskerville"/>
          <w:lang w:val="en-GB"/>
        </w:rPr>
        <w:t xml:space="preserve"> have an expelling effect</w:t>
      </w:r>
      <w:r w:rsidRPr="00CC6444">
        <w:rPr>
          <w:rFonts w:ascii="Baskerville" w:hAnsi="Baskerville"/>
          <w:lang w:val="en-GB"/>
        </w:rPr>
        <w:t xml:space="preserve">, pushing researchers to </w:t>
      </w:r>
      <w:r w:rsidR="00D71F5E" w:rsidRPr="00CC6444">
        <w:rPr>
          <w:rFonts w:ascii="Baskerville" w:hAnsi="Baskerville"/>
          <w:lang w:val="en-GB"/>
        </w:rPr>
        <w:t>re</w:t>
      </w:r>
      <w:r w:rsidR="005528EE" w:rsidRPr="00CC6444">
        <w:rPr>
          <w:rFonts w:ascii="Baskerville" w:hAnsi="Baskerville"/>
          <w:lang w:val="en-GB"/>
        </w:rPr>
        <w:t>-</w:t>
      </w:r>
      <w:r w:rsidR="00D71F5E" w:rsidRPr="00CC6444">
        <w:rPr>
          <w:rFonts w:ascii="Baskerville" w:hAnsi="Baskerville"/>
          <w:lang w:val="en-GB"/>
        </w:rPr>
        <w:t xml:space="preserve">migrate to </w:t>
      </w:r>
      <w:r w:rsidR="007C1E2A" w:rsidRPr="00CC6444">
        <w:rPr>
          <w:rFonts w:ascii="Baskerville" w:hAnsi="Baskerville"/>
          <w:lang w:val="en-GB"/>
        </w:rPr>
        <w:t xml:space="preserve">countries with </w:t>
      </w:r>
      <w:r w:rsidR="00464961">
        <w:rPr>
          <w:rFonts w:ascii="Baskerville" w:hAnsi="Baskerville"/>
          <w:lang w:val="en-GB"/>
        </w:rPr>
        <w:t>more generous</w:t>
      </w:r>
      <w:r w:rsidR="00464961" w:rsidRPr="002B5DA8">
        <w:rPr>
          <w:rFonts w:ascii="Baskerville" w:hAnsi="Baskerville"/>
          <w:lang w:val="en-GB"/>
        </w:rPr>
        <w:t xml:space="preserve"> </w:t>
      </w:r>
      <w:r w:rsidR="007C1E2A" w:rsidRPr="002B5DA8">
        <w:rPr>
          <w:rFonts w:ascii="Baskerville" w:hAnsi="Baskerville"/>
          <w:lang w:val="en-GB"/>
        </w:rPr>
        <w:t>post-entry rights</w:t>
      </w:r>
      <w:r w:rsidRPr="00CC6444">
        <w:rPr>
          <w:rFonts w:ascii="Baskerville" w:hAnsi="Baskerville"/>
          <w:lang w:val="en-GB"/>
        </w:rPr>
        <w:t xml:space="preserve">. However, </w:t>
      </w:r>
      <w:r w:rsidRPr="00CC6444">
        <w:rPr>
          <w:rFonts w:ascii="Baskerville" w:hAnsi="Baskerville"/>
          <w:lang w:val="en-GB"/>
        </w:rPr>
        <w:lastRenderedPageBreak/>
        <w:t>delayed access to permanency rights may also have a counter-intuitive, reverse effect</w:t>
      </w:r>
      <w:r w:rsidR="00543517">
        <w:rPr>
          <w:rFonts w:ascii="Baskerville" w:hAnsi="Baskerville"/>
          <w:lang w:val="en-GB"/>
        </w:rPr>
        <w:t xml:space="preserve"> since it </w:t>
      </w:r>
      <w:r w:rsidRPr="00CC6444">
        <w:rPr>
          <w:rFonts w:ascii="Baskerville" w:hAnsi="Baskerville"/>
          <w:lang w:val="en-GB"/>
        </w:rPr>
        <w:t xml:space="preserve"> may temporar</w:t>
      </w:r>
      <w:r w:rsidR="00D71F5E" w:rsidRPr="00CC6444">
        <w:rPr>
          <w:rFonts w:ascii="Baskerville" w:hAnsi="Baskerville"/>
          <w:lang w:val="en-GB"/>
        </w:rPr>
        <w:t>il</w:t>
      </w:r>
      <w:r w:rsidRPr="00CC6444">
        <w:rPr>
          <w:rFonts w:ascii="Baskerville" w:hAnsi="Baskerville"/>
          <w:lang w:val="en-GB"/>
        </w:rPr>
        <w:t xml:space="preserve">y retain the foreign researchers who otherwise wish to return to their country </w:t>
      </w:r>
      <w:r w:rsidR="0070571A">
        <w:rPr>
          <w:rFonts w:ascii="Baskerville" w:hAnsi="Baskerville"/>
          <w:lang w:val="en-GB"/>
        </w:rPr>
        <w:t xml:space="preserve">of origin </w:t>
      </w:r>
      <w:r w:rsidRPr="002B5DA8">
        <w:rPr>
          <w:rFonts w:ascii="Baskerville" w:hAnsi="Baskerville"/>
          <w:lang w:val="en-GB"/>
        </w:rPr>
        <w:t xml:space="preserve">until they manage to acquire </w:t>
      </w:r>
      <w:r w:rsidR="007B77B4">
        <w:rPr>
          <w:rFonts w:ascii="Baskerville" w:hAnsi="Baskerville"/>
          <w:lang w:val="en-GB"/>
        </w:rPr>
        <w:t>permanent residency/</w:t>
      </w:r>
      <w:r w:rsidR="00A22945">
        <w:rPr>
          <w:rFonts w:ascii="Baskerville" w:hAnsi="Baskerville"/>
          <w:lang w:val="en-GB"/>
        </w:rPr>
        <w:t>citizenship</w:t>
      </w:r>
      <w:r w:rsidRPr="00CC6444">
        <w:rPr>
          <w:rFonts w:ascii="Baskerville" w:hAnsi="Baskerville"/>
          <w:lang w:val="en-GB"/>
        </w:rPr>
        <w:t xml:space="preserve">. </w:t>
      </w:r>
      <w:r w:rsidR="004C73AE" w:rsidRPr="00CC6444">
        <w:rPr>
          <w:rFonts w:ascii="Baskerville" w:hAnsi="Baskerville"/>
          <w:lang w:val="en-GB"/>
        </w:rPr>
        <w:t>Our findings parallel those of</w:t>
      </w:r>
      <w:r w:rsidR="0027023B">
        <w:rPr>
          <w:rFonts w:ascii="Baskerville" w:hAnsi="Baskerville"/>
          <w:lang w:val="en-GB"/>
        </w:rPr>
        <w:t xml:space="preserve"> </w:t>
      </w:r>
      <w:r w:rsidR="0027023B" w:rsidRPr="00CC6444">
        <w:rPr>
          <w:rFonts w:ascii="Baskerville" w:hAnsi="Baskerville"/>
          <w:lang w:val="en-GB"/>
        </w:rPr>
        <w:t xml:space="preserve">Massey and </w:t>
      </w:r>
      <w:proofErr w:type="spellStart"/>
      <w:r w:rsidR="0027023B" w:rsidRPr="00CC6444">
        <w:rPr>
          <w:rFonts w:ascii="Baskerville" w:hAnsi="Baskerville"/>
          <w:lang w:val="en-GB"/>
        </w:rPr>
        <w:t>Pren</w:t>
      </w:r>
      <w:proofErr w:type="spellEnd"/>
      <w:r w:rsidR="004C73AE" w:rsidRPr="00CC6444">
        <w:rPr>
          <w:rFonts w:ascii="Baskerville" w:hAnsi="Baskerville"/>
          <w:lang w:val="en-GB"/>
        </w:rPr>
        <w:t xml:space="preserve"> </w:t>
      </w:r>
      <w:r w:rsidR="0027023B">
        <w:rPr>
          <w:rFonts w:ascii="Baskerville" w:hAnsi="Baskerville"/>
          <w:lang w:val="en-GB"/>
        </w:rPr>
        <w:fldChar w:fldCharType="begin"/>
      </w:r>
      <w:r w:rsidR="0027023B">
        <w:rPr>
          <w:rFonts w:ascii="Baskerville" w:hAnsi="Baskerville"/>
          <w:lang w:val="en-GB"/>
        </w:rPr>
        <w:instrText xml:space="preserve"> ADDIN ZOTERO_ITEM CSL_CITATION {"citationID":"4dzkbW3j","properties":{"formattedCitation":"(2012)","plainCitation":"(2012)"},"citationItems":[{"id":1602,"uris":["http://zotero.org/users/1667517/items/QRZN7BRZ"],"uri":["http://zotero.org/users/1667517/items/QRZN7BRZ"],"itemData":{"id":1602,"type":"article-journal","title":"Unintended Consequences of US Immigration Policy: Explaining the Post-1965 Surge from Latin America","container-title":"Population and development review","page":"1-29","volume":"38","issue":"1","source":"PubMed Central","abstract":"The year 1965 is often cited as a turning point in the history of US immigration, but what happened in the ensuing years is not well understood. Amendments to the Immigration and Nationality Act passed in that year repealed the national origins quotas, which had been enacted during the 1920s in a deliberate attempt to limit the entry of Southern and Eastern European immigrants—or more specifically Jews from the Russian Pale and Catholics from Poland and Italy, groups at the time deemed “unassimilable.” The quotas supplemented prohibitions already in place that effectively banned the entry of Asians and Africans. The 1965 amendments were intended to purge immigration law of its racist legacy by replacing the old quotas with a new system that allocated residence visas according to a neutral preference system based on family reunification and labor force needs. The new system is widely credited with having sparked a shift in the composition of immigration away from Europe toward Asia and Latin America, along with a substantial increase in the number of immigrants.","ISSN":"0098-7921","note":"PMID: 22833862\nPMCID: PMC3407978","shortTitle":"Unintended Consequences of US Immigration Policy","journalAbbreviation":"Popul Dev Rev","author":[{"family":"Massey","given":"Douglas S"},{"family":"Pren","given":"Karen A."}],"issued":{"date-parts":[["2012"]]}},"suppress-author":true}],"schema":"https://github.com/citation-style-language/schema/raw/master/csl-citation.json"} </w:instrText>
      </w:r>
      <w:r w:rsidR="0027023B">
        <w:rPr>
          <w:rFonts w:ascii="Baskerville" w:hAnsi="Baskerville"/>
          <w:lang w:val="en-GB"/>
        </w:rPr>
        <w:fldChar w:fldCharType="separate"/>
      </w:r>
      <w:r w:rsidR="00C43875">
        <w:rPr>
          <w:rFonts w:ascii="Baskerville" w:hAnsi="Baskerville"/>
          <w:noProof/>
          <w:lang w:val="en-GB"/>
        </w:rPr>
        <w:t>(2012)</w:t>
      </w:r>
      <w:r w:rsidR="0027023B">
        <w:rPr>
          <w:rFonts w:ascii="Baskerville" w:hAnsi="Baskerville"/>
          <w:lang w:val="en-GB"/>
        </w:rPr>
        <w:fldChar w:fldCharType="end"/>
      </w:r>
      <w:r w:rsidR="0027023B">
        <w:rPr>
          <w:rFonts w:ascii="Baskerville" w:hAnsi="Baskerville"/>
          <w:lang w:val="en-GB"/>
        </w:rPr>
        <w:t xml:space="preserve"> </w:t>
      </w:r>
      <w:r w:rsidR="004C73AE" w:rsidRPr="00CC6444">
        <w:rPr>
          <w:rFonts w:ascii="Baskerville" w:hAnsi="Baskerville"/>
          <w:lang w:val="en-GB"/>
        </w:rPr>
        <w:t xml:space="preserve">and </w:t>
      </w:r>
      <w:proofErr w:type="spellStart"/>
      <w:r w:rsidR="004C73AE" w:rsidRPr="00CC6444">
        <w:rPr>
          <w:rFonts w:ascii="Baskerville" w:hAnsi="Baskerville"/>
          <w:lang w:val="en-GB"/>
        </w:rPr>
        <w:t>Czaika</w:t>
      </w:r>
      <w:proofErr w:type="spellEnd"/>
      <w:r w:rsidR="00B2744D" w:rsidRPr="00CC6444">
        <w:rPr>
          <w:rFonts w:ascii="Baskerville" w:hAnsi="Baskerville"/>
          <w:lang w:val="en-GB"/>
        </w:rPr>
        <w:t xml:space="preserve"> and de Haas </w:t>
      </w:r>
      <w:r w:rsidR="0027023B">
        <w:rPr>
          <w:rFonts w:ascii="Baskerville" w:hAnsi="Baskerville"/>
          <w:lang w:val="en-GB"/>
        </w:rPr>
        <w:fldChar w:fldCharType="begin"/>
      </w:r>
      <w:r w:rsidR="0027023B">
        <w:rPr>
          <w:rFonts w:ascii="Baskerville" w:hAnsi="Baskerville"/>
          <w:lang w:val="en-GB"/>
        </w:rPr>
        <w:instrText xml:space="preserve"> ADDIN ZOTERO_ITEM CSL_CITATION {"citationID":"mJ5vcfUR","properties":{"formattedCitation":"(2013)","plainCitation":"(2013)"},"citationItems":[{"id":337,"uris":["http://zotero.org/users/1667517/items/I2Q9NTNX"],"uri":["http://zotero.org/users/1667517/items/I2Q9NTNX"],"itemData":{"id":337,"type":"article-journal","title":"The Effectiveness of Immigration Policies","container-title":"Population and Development Review","page":"487-508","volume":"39","issue":"3","source":"Wiley Online Library","abstract":"This article elaborates a conceptual framework for assessing the character and effectiveness of immigration policies. It argues that, to a considerable extent, the public and academic controversy concerning this issue is spurious because of fuzzy definitions of policy effectiveness, stemming from confusion between (1) policy discourses, (2) policies on paper, (3) policy implementation, and (4) policy impacts. The article distinguishes three policy gaps: the discrepancy between public discourses and policies on paper (discursive gap); the disparity between policies on paper and implemented policies (implementation gap); and the extent to which implemented policies affect migration (efficacy gap). Although implemented policies seem to be the correct yardstick to assess policy effectiveness, in practice the (generally more pronounced) discourses are often used as a benchmark. This can lead to an overestimation of policy failure. Existing empirical studies suggest that policies significantly affect the targeted migration flows, but they crucially fail to assess the relative importance of policies in comparison to other migration determinants, including non-migration policies, as well as the hypothetical occurrence of unintended categorical, spatial, inter-temporal, and reverse flow “substitution” effects. Evidence on such effects is still scarce, showing the need for more empirically informed insights about the short- and long-term effects of migration policies.","DOI":"10.1111/j.1728-4457.2013.00613.x","ISSN":"1728-4457","language":"en","author":[{"family":"Czaika","given":"Mathias"},{"family":"De Haas","given":"Hein"}],"issued":{"date-parts":[["2013",9,1]]}},"suppress-author":true}],"schema":"https://github.com/citation-style-language/schema/raw/master/csl-citation.json"} </w:instrText>
      </w:r>
      <w:r w:rsidR="0027023B">
        <w:rPr>
          <w:rFonts w:ascii="Baskerville" w:hAnsi="Baskerville"/>
          <w:lang w:val="en-GB"/>
        </w:rPr>
        <w:fldChar w:fldCharType="separate"/>
      </w:r>
      <w:r w:rsidR="00C43875">
        <w:rPr>
          <w:rFonts w:ascii="Baskerville" w:hAnsi="Baskerville"/>
          <w:noProof/>
          <w:lang w:val="en-GB"/>
        </w:rPr>
        <w:t>(2013)</w:t>
      </w:r>
      <w:r w:rsidR="0027023B">
        <w:rPr>
          <w:rFonts w:ascii="Baskerville" w:hAnsi="Baskerville"/>
          <w:lang w:val="en-GB"/>
        </w:rPr>
        <w:fldChar w:fldCharType="end"/>
      </w:r>
      <w:r w:rsidR="004C73AE" w:rsidRPr="00CC6444">
        <w:rPr>
          <w:rFonts w:ascii="Baskerville" w:hAnsi="Baskerville"/>
          <w:lang w:val="en-GB"/>
        </w:rPr>
        <w:t xml:space="preserve">, who show that </w:t>
      </w:r>
      <w:r w:rsidR="005528EE" w:rsidRPr="00CC6444">
        <w:rPr>
          <w:rFonts w:ascii="Baskerville" w:hAnsi="Baskerville"/>
          <w:lang w:val="en-GB"/>
        </w:rPr>
        <w:t>more</w:t>
      </w:r>
      <w:r w:rsidR="004C73AE" w:rsidRPr="00CC6444">
        <w:rPr>
          <w:rFonts w:ascii="Baskerville" w:hAnsi="Baskerville"/>
          <w:lang w:val="en-GB"/>
        </w:rPr>
        <w:t xml:space="preserve"> restrictive migration policies actually increase migrant stocks by decreasing return mobility</w:t>
      </w:r>
      <w:r w:rsidR="005528EE" w:rsidRPr="00CC6444">
        <w:rPr>
          <w:rFonts w:ascii="Baskerville" w:hAnsi="Baskerville"/>
          <w:lang w:val="en-GB"/>
        </w:rPr>
        <w:t xml:space="preserve"> – a mechanism that the latter authors call ‘reverse flow substitution’</w:t>
      </w:r>
      <w:r w:rsidR="00F20E61">
        <w:rPr>
          <w:rFonts w:ascii="Baskerville" w:hAnsi="Baskerville"/>
          <w:lang w:val="en-GB"/>
        </w:rPr>
        <w:t xml:space="preserve"> (2013, 497)</w:t>
      </w:r>
      <w:r w:rsidR="004C73AE" w:rsidRPr="00CC6444">
        <w:rPr>
          <w:rFonts w:ascii="Baskerville" w:hAnsi="Baskerville"/>
          <w:lang w:val="en-GB"/>
        </w:rPr>
        <w:t xml:space="preserve">. </w:t>
      </w:r>
    </w:p>
    <w:p w14:paraId="652CD647" w14:textId="5D6436FB" w:rsidR="001D0F81" w:rsidRPr="00CC6444" w:rsidRDefault="001D0F81" w:rsidP="004C73AE">
      <w:pPr>
        <w:spacing w:after="120" w:line="276" w:lineRule="auto"/>
        <w:rPr>
          <w:rFonts w:ascii="Baskerville" w:hAnsi="Baskerville"/>
          <w:lang w:val="en-GB"/>
        </w:rPr>
      </w:pPr>
      <w:r>
        <w:rPr>
          <w:rFonts w:ascii="Baskerville" w:hAnsi="Baskerville"/>
          <w:lang w:val="en-GB"/>
        </w:rPr>
        <w:t>When analysing our data we searched for heterogeneity in the narratives of researchers in relation to the impact of policies according to gender</w:t>
      </w:r>
      <w:r w:rsidRPr="001D0F81">
        <w:rPr>
          <w:rFonts w:ascii="Baskerville" w:hAnsi="Baskerville"/>
          <w:lang w:val="en-GB"/>
        </w:rPr>
        <w:t xml:space="preserve"> but we did not find any systematic differences in their </w:t>
      </w:r>
      <w:r>
        <w:rPr>
          <w:rFonts w:ascii="Baskerville" w:hAnsi="Baskerville"/>
          <w:lang w:val="en-GB"/>
        </w:rPr>
        <w:t>experiences</w:t>
      </w:r>
      <w:r w:rsidRPr="001D0F81">
        <w:rPr>
          <w:rFonts w:ascii="Baskerville" w:hAnsi="Baskerville"/>
          <w:lang w:val="en-GB"/>
        </w:rPr>
        <w:t>. This may be due to the low</w:t>
      </w:r>
      <w:r>
        <w:rPr>
          <w:rFonts w:ascii="Baskerville" w:hAnsi="Baskerville"/>
          <w:lang w:val="en-GB"/>
        </w:rPr>
        <w:t>er</w:t>
      </w:r>
      <w:r w:rsidRPr="001D0F81">
        <w:rPr>
          <w:rFonts w:ascii="Baskerville" w:hAnsi="Baskerville"/>
          <w:lang w:val="en-GB"/>
        </w:rPr>
        <w:t xml:space="preserve"> number of cases</w:t>
      </w:r>
      <w:r>
        <w:rPr>
          <w:rFonts w:ascii="Baskerville" w:hAnsi="Baskerville"/>
          <w:lang w:val="en-GB"/>
        </w:rPr>
        <w:t xml:space="preserve"> (10 women and 30 men), or due to the </w:t>
      </w:r>
      <w:r w:rsidRPr="001D0F81">
        <w:rPr>
          <w:rFonts w:ascii="Baskerville" w:hAnsi="Baskerville"/>
          <w:lang w:val="en-GB"/>
        </w:rPr>
        <w:t>broad nature of the policy effects we were interested in</w:t>
      </w:r>
      <w:r>
        <w:rPr>
          <w:rFonts w:ascii="Baskerville" w:hAnsi="Baskerville"/>
          <w:lang w:val="en-GB"/>
        </w:rPr>
        <w:t xml:space="preserve"> (attraction/retention)</w:t>
      </w:r>
      <w:r w:rsidRPr="001D0F81">
        <w:rPr>
          <w:rFonts w:ascii="Baskerville" w:hAnsi="Baskerville"/>
          <w:lang w:val="en-GB"/>
        </w:rPr>
        <w:t xml:space="preserve">. </w:t>
      </w:r>
      <w:r>
        <w:rPr>
          <w:rFonts w:ascii="Baskerville" w:hAnsi="Baskerville"/>
          <w:lang w:val="en-GB"/>
        </w:rPr>
        <w:t xml:space="preserve">Nonetheless, </w:t>
      </w:r>
      <w:r w:rsidR="002D6191">
        <w:rPr>
          <w:rFonts w:ascii="Baskerville" w:hAnsi="Baskerville"/>
          <w:lang w:val="en-GB"/>
        </w:rPr>
        <w:t xml:space="preserve">future research should </w:t>
      </w:r>
      <w:r w:rsidRPr="001D0F81">
        <w:rPr>
          <w:rFonts w:ascii="Baskerville" w:hAnsi="Baskerville"/>
          <w:lang w:val="en-GB"/>
        </w:rPr>
        <w:t xml:space="preserve">address </w:t>
      </w:r>
      <w:r w:rsidR="002D6191">
        <w:rPr>
          <w:rFonts w:ascii="Baskerville" w:hAnsi="Baskerville"/>
          <w:lang w:val="en-GB"/>
        </w:rPr>
        <w:t>the potential</w:t>
      </w:r>
      <w:r w:rsidR="00350B87">
        <w:rPr>
          <w:rFonts w:ascii="Baskerville" w:hAnsi="Baskerville"/>
          <w:lang w:val="en-GB"/>
        </w:rPr>
        <w:t>ly</w:t>
      </w:r>
      <w:r w:rsidRPr="001D0F81">
        <w:rPr>
          <w:rFonts w:ascii="Baskerville" w:hAnsi="Baskerville"/>
          <w:lang w:val="en-GB"/>
        </w:rPr>
        <w:t xml:space="preserve"> gendered impacts of migration policies for researchers, following the important work of scholars such as </w:t>
      </w:r>
      <w:proofErr w:type="spellStart"/>
      <w:r w:rsidRPr="001D0F81">
        <w:rPr>
          <w:rFonts w:ascii="Baskerville" w:hAnsi="Baskerville"/>
          <w:lang w:val="en-GB"/>
        </w:rPr>
        <w:t>Kofman</w:t>
      </w:r>
      <w:proofErr w:type="spellEnd"/>
      <w:r w:rsidRPr="001D0F81">
        <w:rPr>
          <w:rFonts w:ascii="Baskerville" w:hAnsi="Baskerville"/>
          <w:lang w:val="en-GB"/>
        </w:rPr>
        <w:t xml:space="preserve"> </w:t>
      </w:r>
      <w:r w:rsidR="001E2F1C">
        <w:rPr>
          <w:rFonts w:ascii="Baskerville" w:hAnsi="Baskerville"/>
          <w:lang w:val="en-GB"/>
        </w:rPr>
        <w:fldChar w:fldCharType="begin"/>
      </w:r>
      <w:r w:rsidR="00D75B61">
        <w:rPr>
          <w:rFonts w:ascii="Baskerville" w:hAnsi="Baskerville"/>
          <w:lang w:val="en-GB"/>
        </w:rPr>
        <w:instrText xml:space="preserve"> ADDIN ZOTERO_ITEM CSL_CITATION {"citationID":"U27v7XXa","properties":{"formattedCitation":"(2012, 2014)","plainCitation":"(2012, 2014)"},"citationItems":[{"id":1581,"uris":["http://zotero.org/users/1667517/items/6USU74H2"],"uri":["http://zotero.org/users/1667517/items/6USU74H2"],"itemData":{"id":1581,"type":"article-journal","title":"Gender and skilled migration in Europe","container-title":"Cuadernos de Relaciones Laborales","page":"63-89","volume":"30","issue":"1","source":"eprints.mdx.ac.uk","abstract":"This article examines the significance of skilled labour migration and the sectors in which skilled female migrants are employed. It considers some of the major reasons for the lack of attention given to gendered aspects of skilled migration. Nonetheless there have been some interesting theoretical and empirical advances in our understanding of skilled female migrants, which go beyond a general appreciation of the hardships they confront in the course of migration. These studies explore in more detail both the obstacles and their responses and strategies to entry into the labour market and deskilling and in specific sectors and states as well as in the European Union. The article also argues that how immigration regulations shape gendered skilled migrations is a topic which deserves more attention.","ISSN":"1131-8635","author":[{"family":"Kofman","given":"Eleonore"}],"issued":{"date-parts":[["2012"]]}},"label":"page","suppress-author":true},{"id":1582,"uris":["http://zotero.org/users/1667517/items/GASUJZI8"],"uri":["http://zotero.org/users/1667517/items/GASUJZI8"],"itemData":{"id":1582,"type":"article-journal","title":"Towards a Gendered Evaluation of (Highly) Skilled Immigration Policies in Europe","container-title":"International Migration","page":"116-128","volume":"52","issue":"3","source":"Wiley Online Library","abstract":"Immigration policies reflect to varying degrees the calibration and stratification of desirable knowledge. The criteria adopted have varied across countries and immigration systems. However, despite the evidence that skilled women migrate more than men, little attention has been paid to the extent to which immigration policies impact differently on women and men and result in gender inequalities, and how the valuation of skills is gendered in its criteria and outcomes. Several European states have developed policies to attract the (highly) skilled in an attempt to make themselves as competitive as possible within a knowledge economy. The key criteria are salaries and educational qualifications which, together with the differential evaluation of skills, produce gender outcomes. This article explores how European policies for the (highly) skilled produce and reinforce inequalities in gendered circulations, not just between women and men, but also in terms of intersectional differences, such as race/nationality and age. \n\nPolicy Implications\n\n\n\n\n* Publish more disaggregated data by gender, race/nationality and age to support analysis of the implications of immigration policies.\n\n\n* Develop gender-based and intersectional assessments of immigration policies.\n\n\n* Encourage states and international organizations to take into account the (in)equality aspects in the development of immigration policies.","DOI":"10.1111/imig.12121","ISSN":"1468-2435","journalAbbreviation":"Int Migr","language":"en","author":[{"family":"Kofman","given":"Eleonore"}],"issued":{"date-parts":[["2014",6,1]]}},"label":"page","suppress-author":true}],"schema":"https://github.com/citation-style-language/schema/raw/master/csl-citation.json"} </w:instrText>
      </w:r>
      <w:r w:rsidR="001E2F1C">
        <w:rPr>
          <w:rFonts w:ascii="Baskerville" w:hAnsi="Baskerville"/>
          <w:lang w:val="en-GB"/>
        </w:rPr>
        <w:fldChar w:fldCharType="separate"/>
      </w:r>
      <w:r w:rsidR="00C43875">
        <w:rPr>
          <w:rFonts w:ascii="Baskerville" w:hAnsi="Baskerville"/>
          <w:noProof/>
          <w:lang w:val="en-GB"/>
        </w:rPr>
        <w:t>(2012, 2014)</w:t>
      </w:r>
      <w:r w:rsidR="001E2F1C">
        <w:rPr>
          <w:rFonts w:ascii="Baskerville" w:hAnsi="Baskerville"/>
          <w:lang w:val="en-GB"/>
        </w:rPr>
        <w:fldChar w:fldCharType="end"/>
      </w:r>
      <w:r w:rsidR="007603BC">
        <w:rPr>
          <w:rFonts w:ascii="Baskerville" w:hAnsi="Baskerville"/>
          <w:lang w:val="en-GB"/>
        </w:rPr>
        <w:t xml:space="preserve"> who </w:t>
      </w:r>
      <w:r w:rsidR="00350B87">
        <w:rPr>
          <w:rFonts w:ascii="Baskerville" w:hAnsi="Baskerville"/>
          <w:lang w:val="en-GB"/>
        </w:rPr>
        <w:t>argued that</w:t>
      </w:r>
      <w:r w:rsidR="00B230E6">
        <w:rPr>
          <w:rFonts w:ascii="Baskerville" w:hAnsi="Baskerville"/>
          <w:lang w:val="en-GB"/>
        </w:rPr>
        <w:t xml:space="preserve"> </w:t>
      </w:r>
      <w:r w:rsidR="007603BC">
        <w:rPr>
          <w:rFonts w:ascii="Baskerville" w:hAnsi="Baskerville"/>
          <w:lang w:val="en-GB"/>
        </w:rPr>
        <w:t xml:space="preserve">high-skilled policies </w:t>
      </w:r>
      <w:r w:rsidR="00B230E6">
        <w:rPr>
          <w:rFonts w:ascii="Baskerville" w:hAnsi="Baskerville"/>
          <w:lang w:val="en-GB"/>
        </w:rPr>
        <w:t xml:space="preserve">favour the attraction of </w:t>
      </w:r>
      <w:r w:rsidR="00350B87">
        <w:rPr>
          <w:rFonts w:ascii="Baskerville" w:hAnsi="Baskerville"/>
          <w:lang w:val="en-GB"/>
        </w:rPr>
        <w:t>talent</w:t>
      </w:r>
      <w:r w:rsidR="00B230E6">
        <w:rPr>
          <w:rFonts w:ascii="Baskerville" w:hAnsi="Baskerville"/>
          <w:lang w:val="en-GB"/>
        </w:rPr>
        <w:t xml:space="preserve"> </w:t>
      </w:r>
      <w:r w:rsidR="00315EFF">
        <w:rPr>
          <w:rFonts w:ascii="Baskerville" w:hAnsi="Baskerville"/>
          <w:lang w:val="en-GB"/>
        </w:rPr>
        <w:t>in</w:t>
      </w:r>
      <w:r w:rsidR="00B230E6">
        <w:rPr>
          <w:rFonts w:ascii="Baskerville" w:hAnsi="Baskerville"/>
          <w:lang w:val="en-GB"/>
        </w:rPr>
        <w:t xml:space="preserve"> </w:t>
      </w:r>
      <w:r w:rsidR="007603BC">
        <w:rPr>
          <w:rFonts w:ascii="Baskerville" w:hAnsi="Baskerville"/>
          <w:lang w:val="en-GB"/>
        </w:rPr>
        <w:t>male dominated occupations</w:t>
      </w:r>
      <w:r w:rsidR="00EE77F6">
        <w:rPr>
          <w:rFonts w:ascii="Baskerville" w:hAnsi="Baskerville"/>
          <w:lang w:val="en-GB"/>
        </w:rPr>
        <w:t>.</w:t>
      </w:r>
      <w:r w:rsidR="00372971">
        <w:rPr>
          <w:rFonts w:ascii="Baskerville" w:hAnsi="Baskerville"/>
          <w:lang w:val="en-GB"/>
        </w:rPr>
        <w:t xml:space="preserve">. </w:t>
      </w:r>
    </w:p>
    <w:p w14:paraId="153C5A98" w14:textId="692F5A3F" w:rsidR="00171E45" w:rsidRDefault="004C73AE" w:rsidP="001752CF">
      <w:pPr>
        <w:spacing w:after="120" w:line="276" w:lineRule="auto"/>
        <w:rPr>
          <w:rFonts w:ascii="Baskerville" w:hAnsi="Baskerville" w:cs="Baskerville"/>
          <w:b/>
          <w:lang w:val="en-GB"/>
        </w:rPr>
      </w:pPr>
      <w:r w:rsidRPr="00CC6444">
        <w:rPr>
          <w:rFonts w:ascii="Baskerville" w:hAnsi="Baskerville"/>
          <w:lang w:val="en-GB"/>
        </w:rPr>
        <w:t>Overall, t</w:t>
      </w:r>
      <w:r w:rsidR="007E66EE" w:rsidRPr="00CC6444">
        <w:rPr>
          <w:rFonts w:ascii="Baskerville" w:hAnsi="Baskerville"/>
          <w:lang w:val="en-GB"/>
        </w:rPr>
        <w:t xml:space="preserve">hese findings </w:t>
      </w:r>
      <w:r w:rsidR="00170248" w:rsidRPr="00CC6444">
        <w:rPr>
          <w:rFonts w:ascii="Baskerville" w:hAnsi="Baskerville"/>
          <w:lang w:val="en-GB"/>
        </w:rPr>
        <w:t xml:space="preserve">contribute to conceptualising the role of migration policies in the attraction and retention of </w:t>
      </w:r>
      <w:r w:rsidR="00E45C91" w:rsidRPr="00CC6444">
        <w:rPr>
          <w:rFonts w:ascii="Baskerville" w:hAnsi="Baskerville"/>
          <w:lang w:val="en-GB"/>
        </w:rPr>
        <w:t>researchers and</w:t>
      </w:r>
      <w:r w:rsidR="005528EE" w:rsidRPr="00CC6444">
        <w:rPr>
          <w:rFonts w:ascii="Baskerville" w:hAnsi="Baskerville"/>
          <w:lang w:val="en-GB"/>
        </w:rPr>
        <w:t xml:space="preserve"> of</w:t>
      </w:r>
      <w:r w:rsidR="00E45C91" w:rsidRPr="00CC6444">
        <w:rPr>
          <w:rFonts w:ascii="Baskerville" w:hAnsi="Baskerville"/>
          <w:lang w:val="en-GB"/>
        </w:rPr>
        <w:t xml:space="preserve"> </w:t>
      </w:r>
      <w:r w:rsidR="00170248" w:rsidRPr="00CC6444">
        <w:rPr>
          <w:rFonts w:ascii="Baskerville" w:hAnsi="Baskerville"/>
          <w:lang w:val="en-GB"/>
        </w:rPr>
        <w:t>high</w:t>
      </w:r>
      <w:r w:rsidR="00D71F5E" w:rsidRPr="00CC6444">
        <w:rPr>
          <w:rFonts w:ascii="Baskerville" w:hAnsi="Baskerville"/>
          <w:lang w:val="en-GB"/>
        </w:rPr>
        <w:t>ly</w:t>
      </w:r>
      <w:r w:rsidRPr="00CC6444">
        <w:rPr>
          <w:rFonts w:ascii="Baskerville" w:hAnsi="Baskerville"/>
          <w:lang w:val="en-GB"/>
        </w:rPr>
        <w:t>-</w:t>
      </w:r>
      <w:r w:rsidR="00170248" w:rsidRPr="00CC6444">
        <w:rPr>
          <w:rFonts w:ascii="Baskerville" w:hAnsi="Baskerville"/>
          <w:lang w:val="en-GB"/>
        </w:rPr>
        <w:t>skilled migrants more broadly.</w:t>
      </w:r>
      <w:r w:rsidR="00797AA9" w:rsidRPr="00CC6444">
        <w:rPr>
          <w:rFonts w:ascii="Baskerville" w:hAnsi="Baskerville"/>
          <w:lang w:val="en-GB"/>
        </w:rPr>
        <w:t xml:space="preserve"> We show how policy developments aff</w:t>
      </w:r>
      <w:r w:rsidR="00DA433C" w:rsidRPr="00CC6444">
        <w:rPr>
          <w:rFonts w:ascii="Baskerville" w:hAnsi="Baskerville"/>
          <w:lang w:val="en-GB"/>
        </w:rPr>
        <w:t>ecting the high</w:t>
      </w:r>
      <w:r w:rsidR="00D71F5E" w:rsidRPr="00CC6444">
        <w:rPr>
          <w:rFonts w:ascii="Baskerville" w:hAnsi="Baskerville"/>
          <w:lang w:val="en-GB"/>
        </w:rPr>
        <w:t>ly</w:t>
      </w:r>
      <w:r w:rsidR="00C5523E">
        <w:rPr>
          <w:rFonts w:ascii="Baskerville" w:hAnsi="Baskerville"/>
          <w:lang w:val="en-GB"/>
        </w:rPr>
        <w:t xml:space="preserve"> </w:t>
      </w:r>
      <w:r w:rsidR="00DA433C" w:rsidRPr="00CC6444">
        <w:rPr>
          <w:rFonts w:ascii="Baskerville" w:hAnsi="Baskerville"/>
          <w:lang w:val="en-GB"/>
        </w:rPr>
        <w:t>skilled impose restrictions to settling</w:t>
      </w:r>
      <w:r w:rsidR="005C6EC0" w:rsidRPr="00CC6444">
        <w:rPr>
          <w:rFonts w:ascii="Baskerville" w:hAnsi="Baskerville"/>
          <w:lang w:val="en-GB"/>
        </w:rPr>
        <w:t xml:space="preserve"> that condition the trajectories of academics in different ways</w:t>
      </w:r>
      <w:r w:rsidR="00DA433C" w:rsidRPr="00CC6444">
        <w:rPr>
          <w:rFonts w:ascii="Baskerville" w:hAnsi="Baskerville"/>
          <w:lang w:val="en-GB"/>
        </w:rPr>
        <w:t>.</w:t>
      </w:r>
      <w:r w:rsidR="00E45C91" w:rsidRPr="00CC6444">
        <w:rPr>
          <w:rFonts w:ascii="Baskerville" w:hAnsi="Baskerville"/>
          <w:lang w:val="en-GB"/>
        </w:rPr>
        <w:t xml:space="preserve"> If states aim </w:t>
      </w:r>
      <w:r w:rsidR="00D71F5E" w:rsidRPr="00CC6444">
        <w:rPr>
          <w:rFonts w:ascii="Baskerville" w:hAnsi="Baskerville"/>
          <w:lang w:val="en-GB"/>
        </w:rPr>
        <w:t>to</w:t>
      </w:r>
      <w:r w:rsidR="00E45C91" w:rsidRPr="00CC6444">
        <w:rPr>
          <w:rFonts w:ascii="Baskerville" w:hAnsi="Baskerville"/>
          <w:lang w:val="en-GB"/>
        </w:rPr>
        <w:t xml:space="preserve"> attrac</w:t>
      </w:r>
      <w:r w:rsidR="00D71F5E" w:rsidRPr="00CC6444">
        <w:rPr>
          <w:rFonts w:ascii="Baskerville" w:hAnsi="Baskerville"/>
          <w:lang w:val="en-GB"/>
        </w:rPr>
        <w:t>t</w:t>
      </w:r>
      <w:r w:rsidR="009D1344" w:rsidRPr="00CC6444">
        <w:rPr>
          <w:rFonts w:ascii="Baskerville" w:hAnsi="Baskerville"/>
          <w:lang w:val="en-GB"/>
        </w:rPr>
        <w:t xml:space="preserve"> </w:t>
      </w:r>
      <w:r w:rsidR="00D71F5E" w:rsidRPr="00CC6444">
        <w:rPr>
          <w:rFonts w:ascii="Baskerville" w:hAnsi="Baskerville"/>
          <w:lang w:val="en-GB"/>
        </w:rPr>
        <w:t>international talent,</w:t>
      </w:r>
      <w:r w:rsidR="00E45C91" w:rsidRPr="00CC6444">
        <w:rPr>
          <w:rFonts w:ascii="Baskerville" w:hAnsi="Baskerville"/>
          <w:lang w:val="en-GB"/>
        </w:rPr>
        <w:t xml:space="preserve"> they ought to focus not only on entry rights but also on post-entry. </w:t>
      </w:r>
      <w:r w:rsidR="005528EE" w:rsidRPr="00CC6444">
        <w:rPr>
          <w:rFonts w:ascii="Baskerville" w:hAnsi="Baskerville"/>
          <w:lang w:val="en-GB"/>
        </w:rPr>
        <w:t xml:space="preserve">Generous post-entry rights may not only retain the </w:t>
      </w:r>
      <w:r w:rsidR="005528EE" w:rsidRPr="002258A3">
        <w:rPr>
          <w:rFonts w:ascii="Baskerville" w:hAnsi="Baskerville"/>
          <w:i/>
          <w:lang w:val="en-GB"/>
        </w:rPr>
        <w:t>best and the brightest</w:t>
      </w:r>
      <w:r w:rsidR="005528EE" w:rsidRPr="00CC6444">
        <w:rPr>
          <w:rFonts w:ascii="Baskerville" w:hAnsi="Baskerville"/>
          <w:lang w:val="en-GB"/>
        </w:rPr>
        <w:t xml:space="preserve">, but also </w:t>
      </w:r>
      <w:r w:rsidRPr="00CC6444">
        <w:rPr>
          <w:rFonts w:ascii="Baskerville" w:hAnsi="Baskerville"/>
          <w:lang w:val="en-GB"/>
        </w:rPr>
        <w:t>enable</w:t>
      </w:r>
      <w:r w:rsidR="00E45C91" w:rsidRPr="00CC6444">
        <w:rPr>
          <w:rFonts w:ascii="Baskerville" w:hAnsi="Baskerville"/>
          <w:lang w:val="en-GB"/>
        </w:rPr>
        <w:t xml:space="preserve"> researchers </w:t>
      </w:r>
      <w:r w:rsidRPr="00CC6444">
        <w:rPr>
          <w:rFonts w:ascii="Baskerville" w:hAnsi="Baskerville"/>
          <w:lang w:val="en-GB"/>
        </w:rPr>
        <w:t xml:space="preserve">to </w:t>
      </w:r>
      <w:r w:rsidR="002E3E88">
        <w:rPr>
          <w:rFonts w:ascii="Baskerville" w:hAnsi="Baskerville"/>
          <w:lang w:val="en-GB"/>
        </w:rPr>
        <w:t xml:space="preserve">progress in their careers and </w:t>
      </w:r>
      <w:r w:rsidR="00E45C91" w:rsidRPr="00CC6444">
        <w:rPr>
          <w:rFonts w:ascii="Baskerville" w:hAnsi="Baskerville"/>
          <w:lang w:val="en-GB"/>
        </w:rPr>
        <w:t>engag</w:t>
      </w:r>
      <w:r w:rsidRPr="00CC6444">
        <w:rPr>
          <w:rFonts w:ascii="Baskerville" w:hAnsi="Baskerville"/>
          <w:lang w:val="en-GB"/>
        </w:rPr>
        <w:t>e</w:t>
      </w:r>
      <w:r w:rsidR="00E45C91" w:rsidRPr="00CC6444">
        <w:rPr>
          <w:rFonts w:ascii="Baskerville" w:hAnsi="Baskerville"/>
          <w:lang w:val="en-GB"/>
        </w:rPr>
        <w:t xml:space="preserve"> in transnational mobility</w:t>
      </w:r>
      <w:r w:rsidR="002E3E88">
        <w:rPr>
          <w:rFonts w:ascii="Baskerville" w:hAnsi="Baskerville"/>
          <w:lang w:val="en-GB"/>
        </w:rPr>
        <w:t xml:space="preserve">, </w:t>
      </w:r>
      <w:r w:rsidR="005528EE" w:rsidRPr="00CC6444">
        <w:rPr>
          <w:rFonts w:ascii="Baskerville" w:hAnsi="Baskerville"/>
          <w:lang w:val="en-GB"/>
        </w:rPr>
        <w:t xml:space="preserve">stimulate </w:t>
      </w:r>
      <w:r w:rsidR="00E45C91" w:rsidRPr="00CC6444">
        <w:rPr>
          <w:rFonts w:ascii="Baskerville" w:hAnsi="Baskerville"/>
          <w:lang w:val="en-GB"/>
        </w:rPr>
        <w:t xml:space="preserve">knowledge exchange and </w:t>
      </w:r>
      <w:r w:rsidR="009D1344" w:rsidRPr="00CC6444">
        <w:rPr>
          <w:rFonts w:ascii="Baskerville" w:hAnsi="Baskerville"/>
          <w:lang w:val="en-GB"/>
        </w:rPr>
        <w:t>sustain</w:t>
      </w:r>
      <w:r w:rsidR="00E45C91" w:rsidRPr="00CC6444">
        <w:rPr>
          <w:rFonts w:ascii="Baskerville" w:hAnsi="Baskerville"/>
          <w:lang w:val="en-GB"/>
        </w:rPr>
        <w:t xml:space="preserve"> international funding networks. </w:t>
      </w:r>
    </w:p>
    <w:p w14:paraId="476C36BC" w14:textId="77777777" w:rsidR="00171E45" w:rsidRDefault="00171E45" w:rsidP="001752CF">
      <w:pPr>
        <w:spacing w:after="120" w:line="276" w:lineRule="auto"/>
        <w:rPr>
          <w:rFonts w:ascii="Baskerville" w:hAnsi="Baskerville" w:cs="Baskerville"/>
          <w:b/>
          <w:lang w:val="en-GB"/>
        </w:rPr>
      </w:pPr>
    </w:p>
    <w:p w14:paraId="11F7C889" w14:textId="77777777" w:rsidR="00A8593E" w:rsidRPr="005E3740" w:rsidRDefault="000508E3" w:rsidP="001752CF">
      <w:pPr>
        <w:spacing w:after="120" w:line="276" w:lineRule="auto"/>
        <w:rPr>
          <w:rFonts w:ascii="Baskerville" w:hAnsi="Baskerville" w:cs="Baskerville"/>
          <w:b/>
          <w:lang w:val="en-GB"/>
        </w:rPr>
      </w:pPr>
      <w:r w:rsidRPr="005E3740">
        <w:rPr>
          <w:rFonts w:ascii="Baskerville" w:hAnsi="Baskerville" w:cs="Baskerville"/>
          <w:b/>
          <w:lang w:val="en-GB"/>
        </w:rPr>
        <w:t xml:space="preserve">References </w:t>
      </w:r>
    </w:p>
    <w:p w14:paraId="1CD9CDDE" w14:textId="77777777" w:rsidR="00C43875" w:rsidRPr="00C43875" w:rsidRDefault="000123F5" w:rsidP="00C43875">
      <w:pPr>
        <w:pStyle w:val="Bibliography"/>
        <w:rPr>
          <w:rFonts w:ascii="Baskerville" w:hAnsi="Baskerville"/>
        </w:rPr>
      </w:pPr>
      <w:r w:rsidRPr="005E3740">
        <w:fldChar w:fldCharType="begin"/>
      </w:r>
      <w:r w:rsidR="00C43875">
        <w:instrText xml:space="preserve"> ADDIN ZOTERO_BIBL {"custom":[]} CSL_BIBLIOGRAPHY </w:instrText>
      </w:r>
      <w:r w:rsidRPr="005E3740">
        <w:fldChar w:fldCharType="separate"/>
      </w:r>
      <w:bookmarkStart w:id="0" w:name="_GoBack"/>
      <w:bookmarkEnd w:id="0"/>
      <w:r w:rsidR="00C43875" w:rsidRPr="00C43875">
        <w:rPr>
          <w:rFonts w:ascii="Baskerville" w:hAnsi="Baskerville"/>
        </w:rPr>
        <w:t xml:space="preserve">Ackers L (2005) Moving People and Knowledge: Scientific Mobility in the European Union1. </w:t>
      </w:r>
      <w:r w:rsidR="00C43875" w:rsidRPr="00C43875">
        <w:rPr>
          <w:rFonts w:ascii="Baskerville" w:hAnsi="Baskerville"/>
          <w:i/>
          <w:iCs/>
        </w:rPr>
        <w:t>International Migration</w:t>
      </w:r>
      <w:r w:rsidR="00C43875" w:rsidRPr="00C43875">
        <w:rPr>
          <w:rFonts w:ascii="Baskerville" w:hAnsi="Baskerville"/>
        </w:rPr>
        <w:t xml:space="preserve"> 43(5): 99–131.</w:t>
      </w:r>
    </w:p>
    <w:p w14:paraId="6ABB6EB9" w14:textId="77777777" w:rsidR="00C43875" w:rsidRPr="00C43875" w:rsidRDefault="00C43875" w:rsidP="00C43875">
      <w:pPr>
        <w:pStyle w:val="Bibliography"/>
        <w:rPr>
          <w:rFonts w:ascii="Baskerville" w:hAnsi="Baskerville"/>
        </w:rPr>
      </w:pPr>
      <w:proofErr w:type="spellStart"/>
      <w:r w:rsidRPr="00C43875">
        <w:rPr>
          <w:rFonts w:ascii="Baskerville" w:hAnsi="Baskerville"/>
        </w:rPr>
        <w:t>Altbach</w:t>
      </w:r>
      <w:proofErr w:type="spellEnd"/>
      <w:r w:rsidRPr="00C43875">
        <w:rPr>
          <w:rFonts w:ascii="Baskerville" w:hAnsi="Baskerville"/>
        </w:rPr>
        <w:t xml:space="preserve"> PG (ed.) (2010) </w:t>
      </w:r>
      <w:r w:rsidRPr="00C43875">
        <w:rPr>
          <w:rFonts w:ascii="Baskerville" w:hAnsi="Baskerville"/>
          <w:i/>
          <w:iCs/>
        </w:rPr>
        <w:t>Leadership for World-Class Universities: Challenges for Developing Countries</w:t>
      </w:r>
      <w:r w:rsidRPr="00C43875">
        <w:rPr>
          <w:rFonts w:ascii="Baskerville" w:hAnsi="Baskerville"/>
        </w:rPr>
        <w:t>. 1 edition. New York: Routledge.</w:t>
      </w:r>
    </w:p>
    <w:p w14:paraId="3393AE70" w14:textId="77777777" w:rsidR="00C43875" w:rsidRPr="00C43875" w:rsidRDefault="00C43875" w:rsidP="00C43875">
      <w:pPr>
        <w:pStyle w:val="Bibliography"/>
        <w:rPr>
          <w:rFonts w:ascii="Baskerville" w:hAnsi="Baskerville"/>
        </w:rPr>
      </w:pPr>
      <w:proofErr w:type="spellStart"/>
      <w:r w:rsidRPr="00C43875">
        <w:rPr>
          <w:rFonts w:ascii="Baskerville" w:hAnsi="Baskerville"/>
        </w:rPr>
        <w:t>Antecol</w:t>
      </w:r>
      <w:proofErr w:type="spellEnd"/>
      <w:r w:rsidRPr="00C43875">
        <w:rPr>
          <w:rFonts w:ascii="Baskerville" w:hAnsi="Baskerville"/>
        </w:rPr>
        <w:t xml:space="preserve"> H, Cobb-Clark DA and Trejo SJ (2003) Immigration Policy and the Skills of Immigrants to Australia, Canada, and the United States. </w:t>
      </w:r>
      <w:r w:rsidRPr="00C43875">
        <w:rPr>
          <w:rFonts w:ascii="Baskerville" w:hAnsi="Baskerville"/>
          <w:i/>
          <w:iCs/>
        </w:rPr>
        <w:t>The Journal of Human Resources</w:t>
      </w:r>
      <w:r w:rsidRPr="00C43875">
        <w:rPr>
          <w:rFonts w:ascii="Baskerville" w:hAnsi="Baskerville"/>
        </w:rPr>
        <w:t xml:space="preserve"> 38(1): 192–218.</w:t>
      </w:r>
    </w:p>
    <w:p w14:paraId="4397C27F" w14:textId="77777777" w:rsidR="00C43875" w:rsidRPr="00C43875" w:rsidRDefault="00C43875" w:rsidP="00C43875">
      <w:pPr>
        <w:pStyle w:val="Bibliography"/>
        <w:rPr>
          <w:rFonts w:ascii="Baskerville" w:hAnsi="Baskerville"/>
        </w:rPr>
      </w:pPr>
      <w:proofErr w:type="spellStart"/>
      <w:r w:rsidRPr="00C43875">
        <w:rPr>
          <w:rFonts w:ascii="Baskerville" w:hAnsi="Baskerville"/>
        </w:rPr>
        <w:t>Apitzsch</w:t>
      </w:r>
      <w:proofErr w:type="spellEnd"/>
      <w:r w:rsidRPr="00C43875">
        <w:rPr>
          <w:rFonts w:ascii="Baskerville" w:hAnsi="Baskerville"/>
        </w:rPr>
        <w:t xml:space="preserve"> U and </w:t>
      </w:r>
      <w:proofErr w:type="spellStart"/>
      <w:r w:rsidRPr="00C43875">
        <w:rPr>
          <w:rFonts w:ascii="Baskerville" w:hAnsi="Baskerville"/>
        </w:rPr>
        <w:t>Siouti</w:t>
      </w:r>
      <w:proofErr w:type="spellEnd"/>
      <w:r w:rsidRPr="00C43875">
        <w:rPr>
          <w:rFonts w:ascii="Baskerville" w:hAnsi="Baskerville"/>
        </w:rPr>
        <w:t xml:space="preserve"> I (2007) Biographical Analysis as an Interdisciplinary Research Perspective in  the Field of Migration Studies. Johann Wolfgang Goethe </w:t>
      </w:r>
      <w:proofErr w:type="spellStart"/>
      <w:r w:rsidRPr="00C43875">
        <w:rPr>
          <w:rFonts w:ascii="Baskerville" w:hAnsi="Baskerville"/>
        </w:rPr>
        <w:t>Universität</w:t>
      </w:r>
      <w:proofErr w:type="spellEnd"/>
      <w:r w:rsidRPr="00C43875">
        <w:rPr>
          <w:rFonts w:ascii="Baskerville" w:hAnsi="Baskerville"/>
        </w:rPr>
        <w:t>. Available from: http://www.york.ac.uk/res/researchintegration/ Integrative_Research_Methods/Apitzsch%20Biographical%20Analysis%20April%202007.pdf.</w:t>
      </w:r>
    </w:p>
    <w:p w14:paraId="300D6ABD" w14:textId="77777777" w:rsidR="00C43875" w:rsidRPr="00C43875" w:rsidRDefault="00C43875" w:rsidP="00C43875">
      <w:pPr>
        <w:pStyle w:val="Bibliography"/>
        <w:rPr>
          <w:rFonts w:ascii="Baskerville" w:hAnsi="Baskerville"/>
        </w:rPr>
      </w:pPr>
      <w:proofErr w:type="spellStart"/>
      <w:r w:rsidRPr="00C43875">
        <w:rPr>
          <w:rFonts w:ascii="Baskerville" w:hAnsi="Baskerville"/>
        </w:rPr>
        <w:t>Artuc</w:t>
      </w:r>
      <w:proofErr w:type="spellEnd"/>
      <w:r w:rsidRPr="00C43875">
        <w:rPr>
          <w:rFonts w:ascii="Baskerville" w:hAnsi="Baskerville"/>
        </w:rPr>
        <w:t xml:space="preserve"> E, </w:t>
      </w:r>
      <w:proofErr w:type="spellStart"/>
      <w:r w:rsidRPr="00C43875">
        <w:rPr>
          <w:rFonts w:ascii="Baskerville" w:hAnsi="Baskerville"/>
        </w:rPr>
        <w:t>Docquier</w:t>
      </w:r>
      <w:proofErr w:type="spellEnd"/>
      <w:r w:rsidRPr="00C43875">
        <w:rPr>
          <w:rFonts w:ascii="Baskerville" w:hAnsi="Baskerville"/>
        </w:rPr>
        <w:t xml:space="preserve"> F, </w:t>
      </w:r>
      <w:proofErr w:type="spellStart"/>
      <w:r w:rsidRPr="00C43875">
        <w:rPr>
          <w:rFonts w:ascii="Baskerville" w:hAnsi="Baskerville"/>
        </w:rPr>
        <w:t>Özden</w:t>
      </w:r>
      <w:proofErr w:type="spellEnd"/>
      <w:r w:rsidRPr="00C43875">
        <w:rPr>
          <w:rFonts w:ascii="Baskerville" w:hAnsi="Baskerville"/>
        </w:rPr>
        <w:t xml:space="preserve"> Ç, et al. (2015) A Global Assessment of Human Capital Mobility: The Role of Non-OECD Destinations. </w:t>
      </w:r>
      <w:r w:rsidRPr="00C43875">
        <w:rPr>
          <w:rFonts w:ascii="Baskerville" w:hAnsi="Baskerville"/>
          <w:i/>
          <w:iCs/>
        </w:rPr>
        <w:t>World Development</w:t>
      </w:r>
      <w:r w:rsidRPr="00C43875">
        <w:rPr>
          <w:rFonts w:ascii="Baskerville" w:hAnsi="Baskerville"/>
        </w:rPr>
        <w:t>, Migration and Development 65: 6–26.</w:t>
      </w:r>
    </w:p>
    <w:p w14:paraId="0DC49E05" w14:textId="77777777" w:rsidR="00C43875" w:rsidRPr="00C43875" w:rsidRDefault="00C43875" w:rsidP="00C43875">
      <w:pPr>
        <w:pStyle w:val="Bibliography"/>
        <w:rPr>
          <w:rFonts w:ascii="Baskerville" w:hAnsi="Baskerville"/>
        </w:rPr>
      </w:pPr>
      <w:proofErr w:type="spellStart"/>
      <w:r w:rsidRPr="00C43875">
        <w:rPr>
          <w:rFonts w:ascii="Baskerville" w:hAnsi="Baskerville"/>
        </w:rPr>
        <w:lastRenderedPageBreak/>
        <w:t>Ayalon</w:t>
      </w:r>
      <w:proofErr w:type="spellEnd"/>
      <w:r w:rsidRPr="00C43875">
        <w:rPr>
          <w:rFonts w:ascii="Baskerville" w:hAnsi="Baskerville"/>
        </w:rPr>
        <w:t xml:space="preserve"> H (2003) Women and Men Go to University: Mathematical Background and Gender Differences in Choice of Field in Higher Education. </w:t>
      </w:r>
      <w:r w:rsidRPr="00C43875">
        <w:rPr>
          <w:rFonts w:ascii="Baskerville" w:hAnsi="Baskerville"/>
          <w:i/>
          <w:iCs/>
        </w:rPr>
        <w:t>Sex Roles</w:t>
      </w:r>
      <w:r w:rsidRPr="00C43875">
        <w:rPr>
          <w:rFonts w:ascii="Baskerville" w:hAnsi="Baskerville"/>
        </w:rPr>
        <w:t xml:space="preserve"> 48(5–6): 277–290.</w:t>
      </w:r>
    </w:p>
    <w:p w14:paraId="4AEED2A0" w14:textId="77777777" w:rsidR="00C43875" w:rsidRPr="00C43875" w:rsidRDefault="00C43875" w:rsidP="00C43875">
      <w:pPr>
        <w:pStyle w:val="Bibliography"/>
        <w:rPr>
          <w:rFonts w:ascii="Baskerville" w:hAnsi="Baskerville"/>
        </w:rPr>
      </w:pPr>
      <w:proofErr w:type="spellStart"/>
      <w:r w:rsidRPr="00C43875">
        <w:rPr>
          <w:rFonts w:ascii="Baskerville" w:hAnsi="Baskerville"/>
        </w:rPr>
        <w:t>Baláž</w:t>
      </w:r>
      <w:proofErr w:type="spellEnd"/>
      <w:r w:rsidRPr="00C43875">
        <w:rPr>
          <w:rFonts w:ascii="Baskerville" w:hAnsi="Baskerville"/>
        </w:rPr>
        <w:t xml:space="preserve"> V and Williams AM (2004) ‘Been there, done that’: international student migration and human capital transfers from the UK to Slovakia. </w:t>
      </w:r>
      <w:r w:rsidRPr="00C43875">
        <w:rPr>
          <w:rFonts w:ascii="Baskerville" w:hAnsi="Baskerville"/>
          <w:i/>
          <w:iCs/>
        </w:rPr>
        <w:t>Population, Space and Place</w:t>
      </w:r>
      <w:r w:rsidRPr="00C43875">
        <w:rPr>
          <w:rFonts w:ascii="Baskerville" w:hAnsi="Baskerville"/>
        </w:rPr>
        <w:t xml:space="preserve"> 10(3): 217–237.</w:t>
      </w:r>
    </w:p>
    <w:p w14:paraId="47130F6E" w14:textId="77777777" w:rsidR="00C43875" w:rsidRPr="00C43875" w:rsidRDefault="00C43875" w:rsidP="00C43875">
      <w:pPr>
        <w:pStyle w:val="Bibliography"/>
        <w:rPr>
          <w:rFonts w:ascii="Baskerville" w:hAnsi="Baskerville"/>
        </w:rPr>
      </w:pPr>
      <w:proofErr w:type="spellStart"/>
      <w:r w:rsidRPr="00C43875">
        <w:rPr>
          <w:rFonts w:ascii="Baskerville" w:hAnsi="Baskerville"/>
        </w:rPr>
        <w:t>Bauder</w:t>
      </w:r>
      <w:proofErr w:type="spellEnd"/>
      <w:r w:rsidRPr="00C43875">
        <w:rPr>
          <w:rFonts w:ascii="Baskerville" w:hAnsi="Baskerville"/>
        </w:rPr>
        <w:t xml:space="preserve"> H (2012) The International Mobility of Academics: A </w:t>
      </w:r>
      <w:proofErr w:type="spellStart"/>
      <w:r w:rsidRPr="00C43875">
        <w:rPr>
          <w:rFonts w:ascii="Baskerville" w:hAnsi="Baskerville"/>
        </w:rPr>
        <w:t>Labour</w:t>
      </w:r>
      <w:proofErr w:type="spellEnd"/>
      <w:r w:rsidRPr="00C43875">
        <w:rPr>
          <w:rFonts w:ascii="Baskerville" w:hAnsi="Baskerville"/>
        </w:rPr>
        <w:t xml:space="preserve"> Market Perspective. </w:t>
      </w:r>
      <w:r w:rsidRPr="00C43875">
        <w:rPr>
          <w:rFonts w:ascii="Baskerville" w:hAnsi="Baskerville"/>
          <w:i/>
          <w:iCs/>
        </w:rPr>
        <w:t>International Migration</w:t>
      </w:r>
      <w:r w:rsidRPr="00C43875">
        <w:rPr>
          <w:rFonts w:ascii="Baskerville" w:hAnsi="Baskerville"/>
        </w:rPr>
        <w:t xml:space="preserve"> 53(1): 83–96.</w:t>
      </w:r>
    </w:p>
    <w:p w14:paraId="4143B77E" w14:textId="77777777" w:rsidR="00C43875" w:rsidRPr="00C43875" w:rsidRDefault="00C43875" w:rsidP="00C43875">
      <w:pPr>
        <w:pStyle w:val="Bibliography"/>
        <w:rPr>
          <w:rFonts w:ascii="Baskerville" w:hAnsi="Baskerville"/>
        </w:rPr>
      </w:pPr>
      <w:r w:rsidRPr="00C43875">
        <w:rPr>
          <w:rFonts w:ascii="Baskerville" w:hAnsi="Baskerville"/>
        </w:rPr>
        <w:t xml:space="preserve">Boeri T, </w:t>
      </w:r>
      <w:proofErr w:type="spellStart"/>
      <w:r w:rsidRPr="00C43875">
        <w:rPr>
          <w:rFonts w:ascii="Baskerville" w:hAnsi="Baskerville"/>
        </w:rPr>
        <w:t>Brucker</w:t>
      </w:r>
      <w:proofErr w:type="spellEnd"/>
      <w:r w:rsidRPr="00C43875">
        <w:rPr>
          <w:rFonts w:ascii="Baskerville" w:hAnsi="Baskerville"/>
        </w:rPr>
        <w:t xml:space="preserve"> H, </w:t>
      </w:r>
      <w:proofErr w:type="spellStart"/>
      <w:r w:rsidRPr="00C43875">
        <w:rPr>
          <w:rFonts w:ascii="Baskerville" w:hAnsi="Baskerville"/>
        </w:rPr>
        <w:t>Docquier</w:t>
      </w:r>
      <w:proofErr w:type="spellEnd"/>
      <w:r w:rsidRPr="00C43875">
        <w:rPr>
          <w:rFonts w:ascii="Baskerville" w:hAnsi="Baskerville"/>
        </w:rPr>
        <w:t xml:space="preserve"> F, et al. (</w:t>
      </w:r>
      <w:proofErr w:type="spellStart"/>
      <w:r w:rsidRPr="00C43875">
        <w:rPr>
          <w:rFonts w:ascii="Baskerville" w:hAnsi="Baskerville"/>
        </w:rPr>
        <w:t>eds</w:t>
      </w:r>
      <w:proofErr w:type="spellEnd"/>
      <w:r w:rsidRPr="00C43875">
        <w:rPr>
          <w:rFonts w:ascii="Baskerville" w:hAnsi="Baskerville"/>
        </w:rPr>
        <w:t xml:space="preserve">) (2012) </w:t>
      </w:r>
      <w:r w:rsidRPr="00C43875">
        <w:rPr>
          <w:rFonts w:ascii="Baskerville" w:hAnsi="Baskerville"/>
          <w:i/>
          <w:iCs/>
        </w:rPr>
        <w:t>Brain Drain and Brain Gain: The Global Competition to Attract High-Skilled Migrants</w:t>
      </w:r>
      <w:r w:rsidRPr="00C43875">
        <w:rPr>
          <w:rFonts w:ascii="Baskerville" w:hAnsi="Baskerville"/>
        </w:rPr>
        <w:t>. OUP Oxford.</w:t>
      </w:r>
    </w:p>
    <w:p w14:paraId="5DE33004" w14:textId="77777777" w:rsidR="00C43875" w:rsidRPr="00C43875" w:rsidRDefault="00C43875" w:rsidP="00C43875">
      <w:pPr>
        <w:pStyle w:val="Bibliography"/>
        <w:rPr>
          <w:rFonts w:ascii="Baskerville" w:hAnsi="Baskerville"/>
        </w:rPr>
      </w:pPr>
      <w:r w:rsidRPr="00C43875">
        <w:rPr>
          <w:rFonts w:ascii="Baskerville" w:hAnsi="Baskerville"/>
        </w:rPr>
        <w:t xml:space="preserve">Brooks R and Waters J (2009) A Second Chance at ‘Success’ UK Students and Global Circuits of Higher Education. </w:t>
      </w:r>
      <w:r w:rsidRPr="00C43875">
        <w:rPr>
          <w:rFonts w:ascii="Baskerville" w:hAnsi="Baskerville"/>
          <w:i/>
          <w:iCs/>
        </w:rPr>
        <w:t>Sociology</w:t>
      </w:r>
      <w:r w:rsidRPr="00C43875">
        <w:rPr>
          <w:rFonts w:ascii="Baskerville" w:hAnsi="Baskerville"/>
        </w:rPr>
        <w:t xml:space="preserve"> 43(6): 1085–1102.</w:t>
      </w:r>
    </w:p>
    <w:p w14:paraId="6FB60216" w14:textId="77777777" w:rsidR="00C43875" w:rsidRPr="00C43875" w:rsidRDefault="00C43875" w:rsidP="00C43875">
      <w:pPr>
        <w:pStyle w:val="Bibliography"/>
        <w:rPr>
          <w:rFonts w:ascii="Baskerville" w:hAnsi="Baskerville"/>
        </w:rPr>
      </w:pPr>
      <w:r w:rsidRPr="00C43875">
        <w:rPr>
          <w:rFonts w:ascii="Baskerville" w:hAnsi="Baskerville"/>
        </w:rPr>
        <w:t xml:space="preserve">Brooks R and Waters J (2010) Social networks and educational mobility: the experiences of UK students. </w:t>
      </w:r>
      <w:proofErr w:type="spellStart"/>
      <w:r w:rsidRPr="00C43875">
        <w:rPr>
          <w:rFonts w:ascii="Baskerville" w:hAnsi="Baskerville"/>
          <w:i/>
          <w:iCs/>
        </w:rPr>
        <w:t>Globalisation</w:t>
      </w:r>
      <w:proofErr w:type="spellEnd"/>
      <w:r w:rsidRPr="00C43875">
        <w:rPr>
          <w:rFonts w:ascii="Baskerville" w:hAnsi="Baskerville"/>
          <w:i/>
          <w:iCs/>
        </w:rPr>
        <w:t>, Societies and Education</w:t>
      </w:r>
      <w:r w:rsidRPr="00C43875">
        <w:rPr>
          <w:rFonts w:ascii="Baskerville" w:hAnsi="Baskerville"/>
        </w:rPr>
        <w:t xml:space="preserve"> 8(1): 143–157.</w:t>
      </w:r>
    </w:p>
    <w:p w14:paraId="347AF0C4" w14:textId="77777777" w:rsidR="00C43875" w:rsidRPr="00C43875" w:rsidRDefault="00C43875" w:rsidP="00C43875">
      <w:pPr>
        <w:pStyle w:val="Bibliography"/>
        <w:rPr>
          <w:rFonts w:ascii="Baskerville" w:hAnsi="Baskerville"/>
        </w:rPr>
      </w:pPr>
      <w:r w:rsidRPr="00C43875">
        <w:rPr>
          <w:rFonts w:ascii="Baskerville" w:hAnsi="Baskerville"/>
        </w:rPr>
        <w:t xml:space="preserve">Bryman A (2015) </w:t>
      </w:r>
      <w:r w:rsidRPr="00C43875">
        <w:rPr>
          <w:rFonts w:ascii="Baskerville" w:hAnsi="Baskerville"/>
          <w:i/>
          <w:iCs/>
        </w:rPr>
        <w:t>Social Research Methods</w:t>
      </w:r>
      <w:r w:rsidRPr="00C43875">
        <w:rPr>
          <w:rFonts w:ascii="Baskerville" w:hAnsi="Baskerville"/>
        </w:rPr>
        <w:t>. Oxford University Press.</w:t>
      </w:r>
    </w:p>
    <w:p w14:paraId="6B7362E5" w14:textId="77777777" w:rsidR="00C43875" w:rsidRPr="00C43875" w:rsidRDefault="00C43875" w:rsidP="00C43875">
      <w:pPr>
        <w:pStyle w:val="Bibliography"/>
        <w:rPr>
          <w:rFonts w:ascii="Baskerville" w:hAnsi="Baskerville"/>
        </w:rPr>
      </w:pPr>
      <w:r w:rsidRPr="00C43875">
        <w:rPr>
          <w:rFonts w:ascii="Baskerville" w:hAnsi="Baskerville"/>
        </w:rPr>
        <w:t xml:space="preserve">Carling J (2002) Migration in the age of involuntary immobility: Theoretical reflections and Cape Verdean experiences. </w:t>
      </w:r>
      <w:r w:rsidRPr="00C43875">
        <w:rPr>
          <w:rFonts w:ascii="Baskerville" w:hAnsi="Baskerville"/>
          <w:i/>
          <w:iCs/>
        </w:rPr>
        <w:t>Journal of Ethnic and Migration Studies</w:t>
      </w:r>
      <w:r w:rsidRPr="00C43875">
        <w:rPr>
          <w:rFonts w:ascii="Baskerville" w:hAnsi="Baskerville"/>
        </w:rPr>
        <w:t xml:space="preserve"> 28(1): 5–42.</w:t>
      </w:r>
    </w:p>
    <w:p w14:paraId="44A5E746" w14:textId="77777777" w:rsidR="00C43875" w:rsidRPr="00C43875" w:rsidRDefault="00C43875" w:rsidP="00C43875">
      <w:pPr>
        <w:pStyle w:val="Bibliography"/>
        <w:rPr>
          <w:rFonts w:ascii="Baskerville" w:hAnsi="Baskerville"/>
        </w:rPr>
      </w:pPr>
      <w:r w:rsidRPr="00C43875">
        <w:rPr>
          <w:rFonts w:ascii="Baskerville" w:hAnsi="Baskerville"/>
        </w:rPr>
        <w:t xml:space="preserve">Carlson S (2013) Becoming a Mobile Student – a Processual Perspective on German Degree Student Mobility. </w:t>
      </w:r>
      <w:r w:rsidRPr="00C43875">
        <w:rPr>
          <w:rFonts w:ascii="Baskerville" w:hAnsi="Baskerville"/>
          <w:i/>
          <w:iCs/>
        </w:rPr>
        <w:t>Population, Space and Place</w:t>
      </w:r>
      <w:r w:rsidRPr="00C43875">
        <w:rPr>
          <w:rFonts w:ascii="Baskerville" w:hAnsi="Baskerville"/>
        </w:rPr>
        <w:t xml:space="preserve"> 19(2): 168–180.</w:t>
      </w:r>
    </w:p>
    <w:p w14:paraId="2BA63A7A" w14:textId="77777777" w:rsidR="00C43875" w:rsidRPr="00C43875" w:rsidRDefault="00C43875" w:rsidP="00C43875">
      <w:pPr>
        <w:pStyle w:val="Bibliography"/>
        <w:rPr>
          <w:rFonts w:ascii="Baskerville" w:hAnsi="Baskerville"/>
        </w:rPr>
      </w:pPr>
      <w:proofErr w:type="spellStart"/>
      <w:r w:rsidRPr="00C43875">
        <w:rPr>
          <w:rFonts w:ascii="Baskerville" w:hAnsi="Baskerville"/>
        </w:rPr>
        <w:t>Cressey</w:t>
      </w:r>
      <w:proofErr w:type="spellEnd"/>
      <w:r w:rsidRPr="00C43875">
        <w:rPr>
          <w:rFonts w:ascii="Baskerville" w:hAnsi="Baskerville"/>
        </w:rPr>
        <w:t xml:space="preserve"> D (2016) Academics across Europe join ‘Brexit’ debate. </w:t>
      </w:r>
      <w:r w:rsidRPr="00C43875">
        <w:rPr>
          <w:rFonts w:ascii="Baskerville" w:hAnsi="Baskerville"/>
          <w:i/>
          <w:iCs/>
        </w:rPr>
        <w:t>Nature News</w:t>
      </w:r>
      <w:r w:rsidRPr="00C43875">
        <w:rPr>
          <w:rFonts w:ascii="Baskerville" w:hAnsi="Baskerville"/>
        </w:rPr>
        <w:t xml:space="preserve"> 530(7588): 15.</w:t>
      </w:r>
    </w:p>
    <w:p w14:paraId="231E3031" w14:textId="77777777" w:rsidR="00C43875" w:rsidRPr="00C43875" w:rsidRDefault="00C43875" w:rsidP="00C43875">
      <w:pPr>
        <w:pStyle w:val="Bibliography"/>
        <w:rPr>
          <w:rFonts w:ascii="Baskerville" w:hAnsi="Baskerville"/>
        </w:rPr>
      </w:pPr>
      <w:proofErr w:type="spellStart"/>
      <w:r w:rsidRPr="00C43875">
        <w:rPr>
          <w:rFonts w:ascii="Baskerville" w:hAnsi="Baskerville"/>
        </w:rPr>
        <w:t>Czaika</w:t>
      </w:r>
      <w:proofErr w:type="spellEnd"/>
      <w:r w:rsidRPr="00C43875">
        <w:rPr>
          <w:rFonts w:ascii="Baskerville" w:hAnsi="Baskerville"/>
        </w:rPr>
        <w:t xml:space="preserve"> M and De Haas H (2013) The Effectiveness of Immigration Policies. </w:t>
      </w:r>
      <w:r w:rsidRPr="00C43875">
        <w:rPr>
          <w:rFonts w:ascii="Baskerville" w:hAnsi="Baskerville"/>
          <w:i/>
          <w:iCs/>
        </w:rPr>
        <w:t>Population and Development Review</w:t>
      </w:r>
      <w:r w:rsidRPr="00C43875">
        <w:rPr>
          <w:rFonts w:ascii="Baskerville" w:hAnsi="Baskerville"/>
        </w:rPr>
        <w:t xml:space="preserve"> 39(3): 487–508.</w:t>
      </w:r>
    </w:p>
    <w:p w14:paraId="582B816B" w14:textId="77777777" w:rsidR="00C43875" w:rsidRPr="00C43875" w:rsidRDefault="00C43875" w:rsidP="00C43875">
      <w:pPr>
        <w:pStyle w:val="Bibliography"/>
        <w:rPr>
          <w:rFonts w:ascii="Baskerville" w:hAnsi="Baskerville"/>
        </w:rPr>
      </w:pPr>
      <w:proofErr w:type="spellStart"/>
      <w:r w:rsidRPr="00C43875">
        <w:rPr>
          <w:rFonts w:ascii="Baskerville" w:hAnsi="Baskerville"/>
        </w:rPr>
        <w:t>Czaika</w:t>
      </w:r>
      <w:proofErr w:type="spellEnd"/>
      <w:r w:rsidRPr="00C43875">
        <w:rPr>
          <w:rFonts w:ascii="Baskerville" w:hAnsi="Baskerville"/>
        </w:rPr>
        <w:t xml:space="preserve"> M and Parsons CR (2017) The Gravity of High-Skilled Migration Policies. </w:t>
      </w:r>
      <w:r w:rsidRPr="00C43875">
        <w:rPr>
          <w:rFonts w:ascii="Baskerville" w:hAnsi="Baskerville"/>
          <w:i/>
          <w:iCs/>
        </w:rPr>
        <w:t>Demography</w:t>
      </w:r>
      <w:r w:rsidRPr="00C43875">
        <w:rPr>
          <w:rFonts w:ascii="Baskerville" w:hAnsi="Baskerville"/>
        </w:rPr>
        <w:t xml:space="preserve"> 54(2): 603–630.</w:t>
      </w:r>
    </w:p>
    <w:p w14:paraId="1810D9DD" w14:textId="77777777" w:rsidR="00C43875" w:rsidRPr="00C43875" w:rsidRDefault="00C43875" w:rsidP="00C43875">
      <w:pPr>
        <w:pStyle w:val="Bibliography"/>
        <w:rPr>
          <w:rFonts w:ascii="Baskerville" w:hAnsi="Baskerville"/>
        </w:rPr>
      </w:pPr>
      <w:r w:rsidRPr="00C43875">
        <w:rPr>
          <w:rFonts w:ascii="Baskerville" w:hAnsi="Baskerville"/>
        </w:rPr>
        <w:t xml:space="preserve">de Haas H (2010) The Internal Dynamics of Migration Processes: A Theoretical Inquiry. </w:t>
      </w:r>
      <w:r w:rsidRPr="00C43875">
        <w:rPr>
          <w:rFonts w:ascii="Baskerville" w:hAnsi="Baskerville"/>
          <w:i/>
          <w:iCs/>
        </w:rPr>
        <w:t>Journal of Ethnic and Migration Studies</w:t>
      </w:r>
      <w:r w:rsidRPr="00C43875">
        <w:rPr>
          <w:rFonts w:ascii="Baskerville" w:hAnsi="Baskerville"/>
        </w:rPr>
        <w:t xml:space="preserve"> 36(10): 1587–1617.</w:t>
      </w:r>
    </w:p>
    <w:p w14:paraId="5982ADA7" w14:textId="77777777" w:rsidR="00C43875" w:rsidRPr="00C43875" w:rsidRDefault="00C43875" w:rsidP="00C43875">
      <w:pPr>
        <w:pStyle w:val="Bibliography"/>
        <w:rPr>
          <w:rFonts w:ascii="Baskerville" w:hAnsi="Baskerville"/>
        </w:rPr>
      </w:pPr>
      <w:proofErr w:type="spellStart"/>
      <w:r w:rsidRPr="00C43875">
        <w:rPr>
          <w:rFonts w:ascii="Baskerville" w:hAnsi="Baskerville"/>
        </w:rPr>
        <w:t>Doomernik</w:t>
      </w:r>
      <w:proofErr w:type="spellEnd"/>
      <w:r w:rsidRPr="00C43875">
        <w:rPr>
          <w:rFonts w:ascii="Baskerville" w:hAnsi="Baskerville"/>
        </w:rPr>
        <w:t xml:space="preserve"> J, </w:t>
      </w:r>
      <w:proofErr w:type="spellStart"/>
      <w:r w:rsidRPr="00C43875">
        <w:rPr>
          <w:rFonts w:ascii="Baskerville" w:hAnsi="Baskerville"/>
        </w:rPr>
        <w:t>Koslowski</w:t>
      </w:r>
      <w:proofErr w:type="spellEnd"/>
      <w:r w:rsidRPr="00C43875">
        <w:rPr>
          <w:rFonts w:ascii="Baskerville" w:hAnsi="Baskerville"/>
        </w:rPr>
        <w:t xml:space="preserve"> R and </w:t>
      </w:r>
      <w:proofErr w:type="spellStart"/>
      <w:r w:rsidRPr="00C43875">
        <w:rPr>
          <w:rFonts w:ascii="Baskerville" w:hAnsi="Baskerville"/>
        </w:rPr>
        <w:t>Thranhardt</w:t>
      </w:r>
      <w:proofErr w:type="spellEnd"/>
      <w:r w:rsidRPr="00C43875">
        <w:rPr>
          <w:rFonts w:ascii="Baskerville" w:hAnsi="Baskerville"/>
        </w:rPr>
        <w:t xml:space="preserve"> D (2009) </w:t>
      </w:r>
      <w:r w:rsidRPr="00C43875">
        <w:rPr>
          <w:rFonts w:ascii="Baskerville" w:hAnsi="Baskerville"/>
          <w:i/>
          <w:iCs/>
        </w:rPr>
        <w:t>The Battle for the Brains: Why Immigration Policy is not Enough to Attract the Highly Skilled</w:t>
      </w:r>
      <w:r w:rsidRPr="00C43875">
        <w:rPr>
          <w:rFonts w:ascii="Baskerville" w:hAnsi="Baskerville"/>
        </w:rPr>
        <w:t>. Brussels Forum Paper Series, The German Marshall Fund of the United States. Available from: http://www.gmfus.org/publications/battle-brains-why-immigration-policy-not-enough-attract-highly-skilled (accessed 19 September 2016).</w:t>
      </w:r>
    </w:p>
    <w:p w14:paraId="054CCC9E" w14:textId="77777777" w:rsidR="00C43875" w:rsidRPr="00C43875" w:rsidRDefault="00C43875" w:rsidP="00C43875">
      <w:pPr>
        <w:pStyle w:val="Bibliography"/>
        <w:rPr>
          <w:rFonts w:ascii="Baskerville" w:hAnsi="Baskerville"/>
        </w:rPr>
      </w:pPr>
      <w:r w:rsidRPr="00C43875">
        <w:rPr>
          <w:rFonts w:ascii="Baskerville" w:hAnsi="Baskerville"/>
        </w:rPr>
        <w:t xml:space="preserve">Favell A (ed.) (2008) </w:t>
      </w:r>
      <w:proofErr w:type="spellStart"/>
      <w:r w:rsidRPr="00C43875">
        <w:rPr>
          <w:rFonts w:ascii="Baskerville" w:hAnsi="Baskerville"/>
          <w:i/>
          <w:iCs/>
        </w:rPr>
        <w:t>Eurostars</w:t>
      </w:r>
      <w:proofErr w:type="spellEnd"/>
      <w:r w:rsidRPr="00C43875">
        <w:rPr>
          <w:rFonts w:ascii="Baskerville" w:hAnsi="Baskerville"/>
          <w:i/>
          <w:iCs/>
        </w:rPr>
        <w:t xml:space="preserve"> and </w:t>
      </w:r>
      <w:proofErr w:type="spellStart"/>
      <w:r w:rsidRPr="00C43875">
        <w:rPr>
          <w:rFonts w:ascii="Baskerville" w:hAnsi="Baskerville"/>
          <w:i/>
          <w:iCs/>
        </w:rPr>
        <w:t>Eurocities</w:t>
      </w:r>
      <w:proofErr w:type="spellEnd"/>
      <w:r w:rsidRPr="00C43875">
        <w:rPr>
          <w:rFonts w:ascii="Baskerville" w:hAnsi="Baskerville"/>
        </w:rPr>
        <w:t>. Oxford, UK: Blackwell Publishing Ltd. Available from: http://doi.wiley.com/10.1002/9780470712818 (accessed 19 September 2016).</w:t>
      </w:r>
    </w:p>
    <w:p w14:paraId="6E5280EB" w14:textId="77777777" w:rsidR="00C43875" w:rsidRPr="00C43875" w:rsidRDefault="00C43875" w:rsidP="00C43875">
      <w:pPr>
        <w:pStyle w:val="Bibliography"/>
        <w:rPr>
          <w:rFonts w:ascii="Baskerville" w:hAnsi="Baskerville"/>
        </w:rPr>
      </w:pPr>
      <w:r w:rsidRPr="00C43875">
        <w:rPr>
          <w:rFonts w:ascii="Baskerville" w:hAnsi="Baskerville"/>
        </w:rPr>
        <w:t xml:space="preserve">Findlay AM (2011) An Assessment of Supply and Demand-side Theorizations of International Student Mobility. </w:t>
      </w:r>
      <w:r w:rsidRPr="00C43875">
        <w:rPr>
          <w:rFonts w:ascii="Baskerville" w:hAnsi="Baskerville"/>
          <w:i/>
          <w:iCs/>
        </w:rPr>
        <w:t>International Migration</w:t>
      </w:r>
      <w:r w:rsidRPr="00C43875">
        <w:rPr>
          <w:rFonts w:ascii="Baskerville" w:hAnsi="Baskerville"/>
        </w:rPr>
        <w:t xml:space="preserve"> 49(2): 162–190.</w:t>
      </w:r>
    </w:p>
    <w:p w14:paraId="6E28A810" w14:textId="77777777" w:rsidR="00C43875" w:rsidRPr="00C43875" w:rsidRDefault="00C43875" w:rsidP="00C43875">
      <w:pPr>
        <w:pStyle w:val="Bibliography"/>
        <w:rPr>
          <w:rFonts w:ascii="Baskerville" w:hAnsi="Baskerville"/>
        </w:rPr>
      </w:pPr>
      <w:r w:rsidRPr="00C43875">
        <w:rPr>
          <w:rFonts w:ascii="Baskerville" w:hAnsi="Baskerville"/>
        </w:rPr>
        <w:lastRenderedPageBreak/>
        <w:t xml:space="preserve">Findlay AM, King R, Smith FM, et al. (2012) World class? An investigation of </w:t>
      </w:r>
      <w:proofErr w:type="spellStart"/>
      <w:r w:rsidRPr="00C43875">
        <w:rPr>
          <w:rFonts w:ascii="Baskerville" w:hAnsi="Baskerville"/>
        </w:rPr>
        <w:t>globalisation</w:t>
      </w:r>
      <w:proofErr w:type="spellEnd"/>
      <w:r w:rsidRPr="00C43875">
        <w:rPr>
          <w:rFonts w:ascii="Baskerville" w:hAnsi="Baskerville"/>
        </w:rPr>
        <w:t xml:space="preserve">, difference and international student mobility. </w:t>
      </w:r>
      <w:r w:rsidRPr="00C43875">
        <w:rPr>
          <w:rFonts w:ascii="Baskerville" w:hAnsi="Baskerville"/>
          <w:i/>
          <w:iCs/>
        </w:rPr>
        <w:t>Transactions of the Institute of British Geographers</w:t>
      </w:r>
      <w:r w:rsidRPr="00C43875">
        <w:rPr>
          <w:rFonts w:ascii="Baskerville" w:hAnsi="Baskerville"/>
        </w:rPr>
        <w:t xml:space="preserve"> 37(1): 118–131.</w:t>
      </w:r>
    </w:p>
    <w:p w14:paraId="28C44ED9" w14:textId="77777777" w:rsidR="00C43875" w:rsidRPr="00C43875" w:rsidRDefault="00C43875" w:rsidP="00C43875">
      <w:pPr>
        <w:pStyle w:val="Bibliography"/>
        <w:rPr>
          <w:rFonts w:ascii="Baskerville" w:hAnsi="Baskerville"/>
        </w:rPr>
      </w:pPr>
      <w:r w:rsidRPr="00C43875">
        <w:rPr>
          <w:rFonts w:ascii="Baskerville" w:hAnsi="Baskerville"/>
        </w:rPr>
        <w:t xml:space="preserve">Friedman TL (2006) </w:t>
      </w:r>
      <w:r w:rsidRPr="00C43875">
        <w:rPr>
          <w:rFonts w:ascii="Baskerville" w:hAnsi="Baskerville"/>
          <w:i/>
          <w:iCs/>
        </w:rPr>
        <w:t>The World Is Flat: The Globalized World in the Twenty-first Century</w:t>
      </w:r>
      <w:r w:rsidRPr="00C43875">
        <w:rPr>
          <w:rFonts w:ascii="Baskerville" w:hAnsi="Baskerville"/>
        </w:rPr>
        <w:t>. First Edition. London: Penguin Books.</w:t>
      </w:r>
    </w:p>
    <w:p w14:paraId="0E119701" w14:textId="77777777" w:rsidR="00C43875" w:rsidRPr="00C43875" w:rsidRDefault="00C43875" w:rsidP="00C43875">
      <w:pPr>
        <w:pStyle w:val="Bibliography"/>
        <w:rPr>
          <w:rFonts w:ascii="Baskerville" w:hAnsi="Baskerville"/>
        </w:rPr>
      </w:pPr>
      <w:r w:rsidRPr="00C43875">
        <w:rPr>
          <w:rFonts w:ascii="Baskerville" w:hAnsi="Baskerville"/>
        </w:rPr>
        <w:t xml:space="preserve">Green AG and Green DA (1995) Canadian Immigration Policy: The Effectiveness of the Point System and Other Instruments. </w:t>
      </w:r>
      <w:r w:rsidRPr="00C43875">
        <w:rPr>
          <w:rFonts w:ascii="Baskerville" w:hAnsi="Baskerville"/>
          <w:i/>
          <w:iCs/>
        </w:rPr>
        <w:t xml:space="preserve">The Canadian Journal of Economics / Revue </w:t>
      </w:r>
      <w:proofErr w:type="spellStart"/>
      <w:r w:rsidRPr="00C43875">
        <w:rPr>
          <w:rFonts w:ascii="Baskerville" w:hAnsi="Baskerville"/>
          <w:i/>
          <w:iCs/>
        </w:rPr>
        <w:t>canadienne</w:t>
      </w:r>
      <w:proofErr w:type="spellEnd"/>
      <w:r w:rsidRPr="00C43875">
        <w:rPr>
          <w:rFonts w:ascii="Baskerville" w:hAnsi="Baskerville"/>
          <w:i/>
          <w:iCs/>
        </w:rPr>
        <w:t xml:space="preserve"> </w:t>
      </w:r>
      <w:proofErr w:type="spellStart"/>
      <w:r w:rsidRPr="00C43875">
        <w:rPr>
          <w:rFonts w:ascii="Baskerville" w:hAnsi="Baskerville"/>
          <w:i/>
          <w:iCs/>
        </w:rPr>
        <w:t>d’Economique</w:t>
      </w:r>
      <w:proofErr w:type="spellEnd"/>
      <w:r w:rsidRPr="00C43875">
        <w:rPr>
          <w:rFonts w:ascii="Baskerville" w:hAnsi="Baskerville"/>
        </w:rPr>
        <w:t xml:space="preserve"> 28(4b): 1006–1041.</w:t>
      </w:r>
    </w:p>
    <w:p w14:paraId="53DAAF5E" w14:textId="77777777" w:rsidR="00C43875" w:rsidRPr="00C43875" w:rsidRDefault="00C43875" w:rsidP="00C43875">
      <w:pPr>
        <w:pStyle w:val="Bibliography"/>
        <w:rPr>
          <w:rFonts w:ascii="Baskerville" w:hAnsi="Baskerville"/>
        </w:rPr>
      </w:pPr>
      <w:r w:rsidRPr="00C43875">
        <w:rPr>
          <w:rFonts w:ascii="Baskerville" w:hAnsi="Baskerville"/>
        </w:rPr>
        <w:t xml:space="preserve">Harvey WS (2009) British and Indian scientists in Boston considering returning to their home countries. </w:t>
      </w:r>
      <w:r w:rsidRPr="00C43875">
        <w:rPr>
          <w:rFonts w:ascii="Baskerville" w:hAnsi="Baskerville"/>
          <w:i/>
          <w:iCs/>
        </w:rPr>
        <w:t>Population, Space and Place</w:t>
      </w:r>
      <w:r w:rsidRPr="00C43875">
        <w:rPr>
          <w:rFonts w:ascii="Baskerville" w:hAnsi="Baskerville"/>
        </w:rPr>
        <w:t xml:space="preserve"> 15(6): 493–508.</w:t>
      </w:r>
    </w:p>
    <w:p w14:paraId="07869739" w14:textId="77777777" w:rsidR="00C43875" w:rsidRPr="00C43875" w:rsidRDefault="00C43875" w:rsidP="00C43875">
      <w:pPr>
        <w:pStyle w:val="Bibliography"/>
        <w:rPr>
          <w:rFonts w:ascii="Baskerville" w:hAnsi="Baskerville"/>
        </w:rPr>
      </w:pPr>
      <w:proofErr w:type="spellStart"/>
      <w:r w:rsidRPr="00C43875">
        <w:rPr>
          <w:rFonts w:ascii="Baskerville" w:hAnsi="Baskerville"/>
        </w:rPr>
        <w:t>Janghorban</w:t>
      </w:r>
      <w:proofErr w:type="spellEnd"/>
      <w:r w:rsidRPr="00C43875">
        <w:rPr>
          <w:rFonts w:ascii="Baskerville" w:hAnsi="Baskerville"/>
        </w:rPr>
        <w:t xml:space="preserve"> R, </w:t>
      </w:r>
      <w:proofErr w:type="spellStart"/>
      <w:r w:rsidRPr="00C43875">
        <w:rPr>
          <w:rFonts w:ascii="Baskerville" w:hAnsi="Baskerville"/>
        </w:rPr>
        <w:t>Roudsari</w:t>
      </w:r>
      <w:proofErr w:type="spellEnd"/>
      <w:r w:rsidRPr="00C43875">
        <w:rPr>
          <w:rFonts w:ascii="Baskerville" w:hAnsi="Baskerville"/>
        </w:rPr>
        <w:t xml:space="preserve"> RL and </w:t>
      </w:r>
      <w:proofErr w:type="spellStart"/>
      <w:r w:rsidRPr="00C43875">
        <w:rPr>
          <w:rFonts w:ascii="Baskerville" w:hAnsi="Baskerville"/>
        </w:rPr>
        <w:t>Taghipour</w:t>
      </w:r>
      <w:proofErr w:type="spellEnd"/>
      <w:r w:rsidRPr="00C43875">
        <w:rPr>
          <w:rFonts w:ascii="Baskerville" w:hAnsi="Baskerville"/>
        </w:rPr>
        <w:t xml:space="preserve"> A (2014) Skype interviewing: The new generation of online synchronous interview in qualitative research. </w:t>
      </w:r>
      <w:r w:rsidRPr="00C43875">
        <w:rPr>
          <w:rFonts w:ascii="Baskerville" w:hAnsi="Baskerville"/>
          <w:i/>
          <w:iCs/>
        </w:rPr>
        <w:t>International Journal of Qualitative Studies on Health and Well-being</w:t>
      </w:r>
      <w:r w:rsidRPr="00C43875">
        <w:rPr>
          <w:rFonts w:ascii="Baskerville" w:hAnsi="Baskerville"/>
        </w:rPr>
        <w:t xml:space="preserve"> 9. Available from: http://www.ncbi.nlm.nih.gov/pmc/articles/PMC3991833/ (accessed 12 July 2017).</w:t>
      </w:r>
    </w:p>
    <w:p w14:paraId="516412AA" w14:textId="77777777" w:rsidR="00C43875" w:rsidRPr="00C43875" w:rsidRDefault="00C43875" w:rsidP="00C43875">
      <w:pPr>
        <w:pStyle w:val="Bibliography"/>
        <w:rPr>
          <w:rFonts w:ascii="Baskerville" w:hAnsi="Baskerville"/>
        </w:rPr>
      </w:pPr>
      <w:r w:rsidRPr="00C43875">
        <w:rPr>
          <w:rFonts w:ascii="Baskerville" w:hAnsi="Baskerville"/>
        </w:rPr>
        <w:t xml:space="preserve">Jasso G and </w:t>
      </w:r>
      <w:proofErr w:type="spellStart"/>
      <w:r w:rsidRPr="00C43875">
        <w:rPr>
          <w:rFonts w:ascii="Baskerville" w:hAnsi="Baskerville"/>
        </w:rPr>
        <w:t>Rosenzweig</w:t>
      </w:r>
      <w:proofErr w:type="spellEnd"/>
      <w:r w:rsidRPr="00C43875">
        <w:rPr>
          <w:rFonts w:ascii="Baskerville" w:hAnsi="Baskerville"/>
        </w:rPr>
        <w:t xml:space="preserve"> MR (2009) Selection Criteria and the Skill Composition of Immigrants: A Comparative Analysis of Australian and U.S. Employment Immigration - Oxford Scholarship. In: </w:t>
      </w:r>
      <w:proofErr w:type="spellStart"/>
      <w:r w:rsidRPr="00C43875">
        <w:rPr>
          <w:rFonts w:ascii="Baskerville" w:hAnsi="Baskerville"/>
        </w:rPr>
        <w:t>Bhagwati</w:t>
      </w:r>
      <w:proofErr w:type="spellEnd"/>
      <w:r w:rsidRPr="00C43875">
        <w:rPr>
          <w:rFonts w:ascii="Baskerville" w:hAnsi="Baskerville"/>
        </w:rPr>
        <w:t xml:space="preserve"> J and Hanson G (</w:t>
      </w:r>
      <w:proofErr w:type="spellStart"/>
      <w:r w:rsidRPr="00C43875">
        <w:rPr>
          <w:rFonts w:ascii="Baskerville" w:hAnsi="Baskerville"/>
        </w:rPr>
        <w:t>eds</w:t>
      </w:r>
      <w:proofErr w:type="spellEnd"/>
      <w:r w:rsidRPr="00C43875">
        <w:rPr>
          <w:rFonts w:ascii="Baskerville" w:hAnsi="Baskerville"/>
        </w:rPr>
        <w:t xml:space="preserve">), </w:t>
      </w:r>
      <w:r w:rsidRPr="00C43875">
        <w:rPr>
          <w:rFonts w:ascii="Baskerville" w:hAnsi="Baskerville"/>
          <w:i/>
          <w:iCs/>
        </w:rPr>
        <w:t>Skilled Immigration Today: Prospects, Problems, and Policies</w:t>
      </w:r>
      <w:r w:rsidRPr="00C43875">
        <w:rPr>
          <w:rFonts w:ascii="Baskerville" w:hAnsi="Baskerville"/>
        </w:rPr>
        <w:t>, New York: Oxford University Press. Available from: http://www.oxfordscholarship.com/view/10.1093/acprof:oso/9780195382433.001.0001/acprof-9780195382433-chapter-6 (accessed 19 September 2016).</w:t>
      </w:r>
    </w:p>
    <w:p w14:paraId="072CDD00" w14:textId="77777777" w:rsidR="00C43875" w:rsidRPr="00C43875" w:rsidRDefault="00C43875" w:rsidP="00C43875">
      <w:pPr>
        <w:pStyle w:val="Bibliography"/>
        <w:rPr>
          <w:rFonts w:ascii="Baskerville" w:hAnsi="Baskerville"/>
        </w:rPr>
      </w:pPr>
      <w:proofErr w:type="spellStart"/>
      <w:r w:rsidRPr="00C43875">
        <w:rPr>
          <w:rFonts w:ascii="Baskerville" w:hAnsi="Baskerville"/>
        </w:rPr>
        <w:t>Jayaram</w:t>
      </w:r>
      <w:proofErr w:type="spellEnd"/>
      <w:r w:rsidRPr="00C43875">
        <w:rPr>
          <w:rFonts w:ascii="Baskerville" w:hAnsi="Baskerville"/>
        </w:rPr>
        <w:t xml:space="preserve"> N (2003) The Fall of the Guru: The Decline of the Academic Profession in India. In: </w:t>
      </w:r>
      <w:proofErr w:type="spellStart"/>
      <w:r w:rsidRPr="00C43875">
        <w:rPr>
          <w:rFonts w:ascii="Baskerville" w:hAnsi="Baskerville"/>
        </w:rPr>
        <w:t>Altbach</w:t>
      </w:r>
      <w:proofErr w:type="spellEnd"/>
      <w:r w:rsidRPr="00C43875">
        <w:rPr>
          <w:rFonts w:ascii="Baskerville" w:hAnsi="Baskerville"/>
        </w:rPr>
        <w:t xml:space="preserve"> PG (ed.), </w:t>
      </w:r>
      <w:r w:rsidRPr="00C43875">
        <w:rPr>
          <w:rFonts w:ascii="Baskerville" w:hAnsi="Baskerville"/>
          <w:i/>
          <w:iCs/>
        </w:rPr>
        <w:t>The Decline of the Guru</w:t>
      </w:r>
      <w:r w:rsidRPr="00C43875">
        <w:rPr>
          <w:rFonts w:ascii="Baskerville" w:hAnsi="Baskerville"/>
        </w:rPr>
        <w:t>, Palgrave Macmillan US, pp. 199–230. Available from: http://link.springer.com/chapter/10.1057/9781403982568_8 (accessed 19 September 2016).</w:t>
      </w:r>
    </w:p>
    <w:p w14:paraId="5F270949" w14:textId="77777777" w:rsidR="00C43875" w:rsidRPr="00C43875" w:rsidRDefault="00C43875" w:rsidP="00C43875">
      <w:pPr>
        <w:pStyle w:val="Bibliography"/>
        <w:rPr>
          <w:rFonts w:ascii="Baskerville" w:hAnsi="Baskerville"/>
        </w:rPr>
      </w:pPr>
      <w:proofErr w:type="spellStart"/>
      <w:r w:rsidRPr="00C43875">
        <w:rPr>
          <w:rFonts w:ascii="Baskerville" w:hAnsi="Baskerville"/>
        </w:rPr>
        <w:t>Jayaram</w:t>
      </w:r>
      <w:proofErr w:type="spellEnd"/>
      <w:r w:rsidRPr="00C43875">
        <w:rPr>
          <w:rFonts w:ascii="Baskerville" w:hAnsi="Baskerville"/>
        </w:rPr>
        <w:t xml:space="preserve"> N (2011) Toward World-Class Status?  The IIT System and IIT Bombay. In: </w:t>
      </w:r>
      <w:proofErr w:type="spellStart"/>
      <w:r w:rsidRPr="00C43875">
        <w:rPr>
          <w:rFonts w:ascii="Baskerville" w:hAnsi="Baskerville"/>
        </w:rPr>
        <w:t>Altbach</w:t>
      </w:r>
      <w:proofErr w:type="spellEnd"/>
      <w:r w:rsidRPr="00C43875">
        <w:rPr>
          <w:rFonts w:ascii="Baskerville" w:hAnsi="Baskerville"/>
        </w:rPr>
        <w:t xml:space="preserve"> PG (ed.), </w:t>
      </w:r>
      <w:r w:rsidRPr="00C43875">
        <w:rPr>
          <w:rFonts w:ascii="Baskerville" w:hAnsi="Baskerville"/>
          <w:i/>
          <w:iCs/>
        </w:rPr>
        <w:t>The Road to Academic Excellence</w:t>
      </w:r>
      <w:r w:rsidRPr="00C43875">
        <w:rPr>
          <w:rFonts w:ascii="Baskerville" w:hAnsi="Baskerville"/>
        </w:rPr>
        <w:t>, Directions in Development - General, The World Bank, pp. 167–193. Available from: http://elibrary.worldbank.org/doi/abs/10.1596/9780821388051_CH06 (accessed 19 September 2016).</w:t>
      </w:r>
    </w:p>
    <w:p w14:paraId="779C2FE0" w14:textId="77777777" w:rsidR="00C43875" w:rsidRPr="00C43875" w:rsidRDefault="00C43875" w:rsidP="00C43875">
      <w:pPr>
        <w:pStyle w:val="Bibliography"/>
        <w:rPr>
          <w:rFonts w:ascii="Baskerville" w:hAnsi="Baskerville"/>
        </w:rPr>
      </w:pPr>
      <w:proofErr w:type="spellStart"/>
      <w:r w:rsidRPr="00C43875">
        <w:rPr>
          <w:rFonts w:ascii="Baskerville" w:hAnsi="Baskerville"/>
        </w:rPr>
        <w:t>Khadria</w:t>
      </w:r>
      <w:proofErr w:type="spellEnd"/>
      <w:r w:rsidRPr="00C43875">
        <w:rPr>
          <w:rFonts w:ascii="Baskerville" w:hAnsi="Baskerville"/>
        </w:rPr>
        <w:t xml:space="preserve"> B (2003) Case-Study of the Indian Scientific Diaspora. IRD Editions. In: </w:t>
      </w:r>
      <w:proofErr w:type="spellStart"/>
      <w:r w:rsidRPr="00C43875">
        <w:rPr>
          <w:rFonts w:ascii="Baskerville" w:hAnsi="Baskerville"/>
        </w:rPr>
        <w:t>Barré</w:t>
      </w:r>
      <w:proofErr w:type="spellEnd"/>
      <w:r w:rsidRPr="00C43875">
        <w:rPr>
          <w:rFonts w:ascii="Baskerville" w:hAnsi="Baskerville"/>
        </w:rPr>
        <w:t xml:space="preserve"> R, Hernandez V, Meyer J-B, et al. (</w:t>
      </w:r>
      <w:proofErr w:type="spellStart"/>
      <w:r w:rsidRPr="00C43875">
        <w:rPr>
          <w:rFonts w:ascii="Baskerville" w:hAnsi="Baskerville"/>
        </w:rPr>
        <w:t>eds</w:t>
      </w:r>
      <w:proofErr w:type="spellEnd"/>
      <w:r w:rsidRPr="00C43875">
        <w:rPr>
          <w:rFonts w:ascii="Baskerville" w:hAnsi="Baskerville"/>
        </w:rPr>
        <w:t xml:space="preserve">), </w:t>
      </w:r>
      <w:r w:rsidRPr="00C43875">
        <w:rPr>
          <w:rFonts w:ascii="Baskerville" w:hAnsi="Baskerville"/>
          <w:i/>
          <w:iCs/>
        </w:rPr>
        <w:t xml:space="preserve">Diasporas </w:t>
      </w:r>
      <w:proofErr w:type="spellStart"/>
      <w:r w:rsidRPr="00C43875">
        <w:rPr>
          <w:rFonts w:ascii="Baskerville" w:hAnsi="Baskerville"/>
          <w:i/>
          <w:iCs/>
        </w:rPr>
        <w:t>scientifiques</w:t>
      </w:r>
      <w:proofErr w:type="spellEnd"/>
      <w:r w:rsidRPr="00C43875">
        <w:rPr>
          <w:rFonts w:ascii="Baskerville" w:hAnsi="Baskerville"/>
        </w:rPr>
        <w:t>, Paris. Available from: http://www.academia.edu/27362345/Chapitre_9._Case-Study_of_the_Indian_Scientific_Diaspora (accessed 19 September 2016).</w:t>
      </w:r>
    </w:p>
    <w:p w14:paraId="3DE595F7" w14:textId="77777777" w:rsidR="00C43875" w:rsidRPr="00C43875" w:rsidRDefault="00C43875" w:rsidP="00C43875">
      <w:pPr>
        <w:pStyle w:val="Bibliography"/>
        <w:rPr>
          <w:rFonts w:ascii="Baskerville" w:hAnsi="Baskerville"/>
        </w:rPr>
      </w:pPr>
      <w:r w:rsidRPr="00C43875">
        <w:rPr>
          <w:rFonts w:ascii="Baskerville" w:hAnsi="Baskerville"/>
        </w:rPr>
        <w:t xml:space="preserve">King R (2002) Towards a new map of European migration. </w:t>
      </w:r>
      <w:r w:rsidRPr="00C43875">
        <w:rPr>
          <w:rFonts w:ascii="Baskerville" w:hAnsi="Baskerville"/>
          <w:i/>
          <w:iCs/>
        </w:rPr>
        <w:t>International Journal of Population Geography</w:t>
      </w:r>
      <w:r w:rsidRPr="00C43875">
        <w:rPr>
          <w:rFonts w:ascii="Baskerville" w:hAnsi="Baskerville"/>
        </w:rPr>
        <w:t xml:space="preserve"> 8(2): 89–106.</w:t>
      </w:r>
    </w:p>
    <w:p w14:paraId="2BB70CA8" w14:textId="77777777" w:rsidR="00C43875" w:rsidRPr="00C43875" w:rsidRDefault="00C43875" w:rsidP="00C43875">
      <w:pPr>
        <w:pStyle w:val="Bibliography"/>
        <w:rPr>
          <w:rFonts w:ascii="Baskerville" w:hAnsi="Baskerville"/>
        </w:rPr>
      </w:pPr>
      <w:r w:rsidRPr="00C43875">
        <w:rPr>
          <w:rFonts w:ascii="Baskerville" w:hAnsi="Baskerville"/>
        </w:rPr>
        <w:t>King R and Ruiz-</w:t>
      </w:r>
      <w:proofErr w:type="spellStart"/>
      <w:r w:rsidRPr="00C43875">
        <w:rPr>
          <w:rFonts w:ascii="Baskerville" w:hAnsi="Baskerville"/>
        </w:rPr>
        <w:t>Gelices</w:t>
      </w:r>
      <w:proofErr w:type="spellEnd"/>
      <w:r w:rsidRPr="00C43875">
        <w:rPr>
          <w:rFonts w:ascii="Baskerville" w:hAnsi="Baskerville"/>
        </w:rPr>
        <w:t xml:space="preserve"> E (2003) International student migration and the European ‘Year Abroad’: effects on European identity and subsequent migration </w:t>
      </w:r>
      <w:proofErr w:type="spellStart"/>
      <w:r w:rsidRPr="00C43875">
        <w:rPr>
          <w:rFonts w:ascii="Baskerville" w:hAnsi="Baskerville"/>
        </w:rPr>
        <w:t>behaviour</w:t>
      </w:r>
      <w:proofErr w:type="spellEnd"/>
      <w:r w:rsidRPr="00C43875">
        <w:rPr>
          <w:rFonts w:ascii="Baskerville" w:hAnsi="Baskerville"/>
        </w:rPr>
        <w:t xml:space="preserve">. </w:t>
      </w:r>
      <w:r w:rsidRPr="00C43875">
        <w:rPr>
          <w:rFonts w:ascii="Baskerville" w:hAnsi="Baskerville"/>
          <w:i/>
          <w:iCs/>
        </w:rPr>
        <w:t>International Journal of Population Geography</w:t>
      </w:r>
      <w:r w:rsidRPr="00C43875">
        <w:rPr>
          <w:rFonts w:ascii="Baskerville" w:hAnsi="Baskerville"/>
        </w:rPr>
        <w:t xml:space="preserve"> 9(3): 229–252.</w:t>
      </w:r>
    </w:p>
    <w:p w14:paraId="286D6066" w14:textId="77777777" w:rsidR="00C43875" w:rsidRPr="00C43875" w:rsidRDefault="00C43875" w:rsidP="00C43875">
      <w:pPr>
        <w:pStyle w:val="Bibliography"/>
        <w:rPr>
          <w:rFonts w:ascii="Baskerville" w:hAnsi="Baskerville"/>
        </w:rPr>
      </w:pPr>
      <w:proofErr w:type="spellStart"/>
      <w:r w:rsidRPr="00C43875">
        <w:rPr>
          <w:rFonts w:ascii="Baskerville" w:hAnsi="Baskerville"/>
        </w:rPr>
        <w:t>Kofman</w:t>
      </w:r>
      <w:proofErr w:type="spellEnd"/>
      <w:r w:rsidRPr="00C43875">
        <w:rPr>
          <w:rFonts w:ascii="Baskerville" w:hAnsi="Baskerville"/>
        </w:rPr>
        <w:t xml:space="preserve"> E (2012) Gender and skilled migration in Europe. </w:t>
      </w:r>
      <w:proofErr w:type="spellStart"/>
      <w:r w:rsidRPr="00C43875">
        <w:rPr>
          <w:rFonts w:ascii="Baskerville" w:hAnsi="Baskerville"/>
          <w:i/>
          <w:iCs/>
        </w:rPr>
        <w:t>Cuadernos</w:t>
      </w:r>
      <w:proofErr w:type="spellEnd"/>
      <w:r w:rsidRPr="00C43875">
        <w:rPr>
          <w:rFonts w:ascii="Baskerville" w:hAnsi="Baskerville"/>
          <w:i/>
          <w:iCs/>
        </w:rPr>
        <w:t xml:space="preserve"> de </w:t>
      </w:r>
      <w:proofErr w:type="spellStart"/>
      <w:r w:rsidRPr="00C43875">
        <w:rPr>
          <w:rFonts w:ascii="Baskerville" w:hAnsi="Baskerville"/>
          <w:i/>
          <w:iCs/>
        </w:rPr>
        <w:t>Relaciones</w:t>
      </w:r>
      <w:proofErr w:type="spellEnd"/>
      <w:r w:rsidRPr="00C43875">
        <w:rPr>
          <w:rFonts w:ascii="Baskerville" w:hAnsi="Baskerville"/>
          <w:i/>
          <w:iCs/>
        </w:rPr>
        <w:t xml:space="preserve"> </w:t>
      </w:r>
      <w:proofErr w:type="spellStart"/>
      <w:r w:rsidRPr="00C43875">
        <w:rPr>
          <w:rFonts w:ascii="Baskerville" w:hAnsi="Baskerville"/>
          <w:i/>
          <w:iCs/>
        </w:rPr>
        <w:t>Laborales</w:t>
      </w:r>
      <w:proofErr w:type="spellEnd"/>
      <w:r w:rsidRPr="00C43875">
        <w:rPr>
          <w:rFonts w:ascii="Baskerville" w:hAnsi="Baskerville"/>
        </w:rPr>
        <w:t xml:space="preserve"> 30(1): 63–89.</w:t>
      </w:r>
    </w:p>
    <w:p w14:paraId="0717FAF5" w14:textId="77777777" w:rsidR="00C43875" w:rsidRPr="00C43875" w:rsidRDefault="00C43875" w:rsidP="00C43875">
      <w:pPr>
        <w:pStyle w:val="Bibliography"/>
        <w:rPr>
          <w:rFonts w:ascii="Baskerville" w:hAnsi="Baskerville"/>
        </w:rPr>
      </w:pPr>
      <w:proofErr w:type="spellStart"/>
      <w:r w:rsidRPr="00C43875">
        <w:rPr>
          <w:rFonts w:ascii="Baskerville" w:hAnsi="Baskerville"/>
        </w:rPr>
        <w:lastRenderedPageBreak/>
        <w:t>Kofman</w:t>
      </w:r>
      <w:proofErr w:type="spellEnd"/>
      <w:r w:rsidRPr="00C43875">
        <w:rPr>
          <w:rFonts w:ascii="Baskerville" w:hAnsi="Baskerville"/>
        </w:rPr>
        <w:t xml:space="preserve"> E (2014) Towards a Gendered Evaluation of (Highly) Skilled Immigration Policies in Europe. </w:t>
      </w:r>
      <w:r w:rsidRPr="00C43875">
        <w:rPr>
          <w:rFonts w:ascii="Baskerville" w:hAnsi="Baskerville"/>
          <w:i/>
          <w:iCs/>
        </w:rPr>
        <w:t>International Migration</w:t>
      </w:r>
      <w:r w:rsidRPr="00C43875">
        <w:rPr>
          <w:rFonts w:ascii="Baskerville" w:hAnsi="Baskerville"/>
        </w:rPr>
        <w:t xml:space="preserve"> 52(3): 116–128.</w:t>
      </w:r>
    </w:p>
    <w:p w14:paraId="3E032A92" w14:textId="77777777" w:rsidR="00C43875" w:rsidRPr="00C43875" w:rsidRDefault="00C43875" w:rsidP="00C43875">
      <w:pPr>
        <w:pStyle w:val="Bibliography"/>
        <w:rPr>
          <w:rFonts w:ascii="Baskerville" w:hAnsi="Baskerville"/>
        </w:rPr>
      </w:pPr>
      <w:proofErr w:type="spellStart"/>
      <w:r w:rsidRPr="00C43875">
        <w:rPr>
          <w:rFonts w:ascii="Baskerville" w:hAnsi="Baskerville"/>
        </w:rPr>
        <w:t>Mahroum</w:t>
      </w:r>
      <w:proofErr w:type="spellEnd"/>
      <w:r w:rsidRPr="00C43875">
        <w:rPr>
          <w:rFonts w:ascii="Baskerville" w:hAnsi="Baskerville"/>
        </w:rPr>
        <w:t xml:space="preserve"> S (2002) </w:t>
      </w:r>
      <w:r w:rsidRPr="00C43875">
        <w:rPr>
          <w:rFonts w:ascii="Baskerville" w:hAnsi="Baskerville"/>
          <w:i/>
          <w:iCs/>
        </w:rPr>
        <w:t>The International Mobility of Academics: The UK Case</w:t>
      </w:r>
      <w:r w:rsidRPr="00C43875">
        <w:rPr>
          <w:rFonts w:ascii="Baskerville" w:hAnsi="Baskerville"/>
        </w:rPr>
        <w:t>. Universal Publishers.</w:t>
      </w:r>
    </w:p>
    <w:p w14:paraId="1A850B44" w14:textId="77777777" w:rsidR="00C43875" w:rsidRPr="00C43875" w:rsidRDefault="00C43875" w:rsidP="00C43875">
      <w:pPr>
        <w:pStyle w:val="Bibliography"/>
        <w:rPr>
          <w:rFonts w:ascii="Baskerville" w:hAnsi="Baskerville"/>
        </w:rPr>
      </w:pPr>
      <w:proofErr w:type="spellStart"/>
      <w:r w:rsidRPr="00C43875">
        <w:rPr>
          <w:rFonts w:ascii="Baskerville" w:hAnsi="Baskerville"/>
        </w:rPr>
        <w:t>Marginson</w:t>
      </w:r>
      <w:proofErr w:type="spellEnd"/>
      <w:r w:rsidRPr="00C43875">
        <w:rPr>
          <w:rFonts w:ascii="Baskerville" w:hAnsi="Baskerville"/>
        </w:rPr>
        <w:t xml:space="preserve"> S (2017) Brexit: Challenges for Universities in Hard Times. </w:t>
      </w:r>
      <w:r w:rsidRPr="00C43875">
        <w:rPr>
          <w:rFonts w:ascii="Baskerville" w:hAnsi="Baskerville"/>
          <w:i/>
          <w:iCs/>
        </w:rPr>
        <w:t>International Higher Education</w:t>
      </w:r>
      <w:r w:rsidRPr="00C43875">
        <w:rPr>
          <w:rFonts w:ascii="Baskerville" w:hAnsi="Baskerville"/>
        </w:rPr>
        <w:t xml:space="preserve"> 0(88): 8–10.</w:t>
      </w:r>
    </w:p>
    <w:p w14:paraId="7D0DFC93" w14:textId="77777777" w:rsidR="00C43875" w:rsidRPr="00C43875" w:rsidRDefault="00C43875" w:rsidP="00C43875">
      <w:pPr>
        <w:pStyle w:val="Bibliography"/>
        <w:rPr>
          <w:rFonts w:ascii="Baskerville" w:hAnsi="Baskerville"/>
        </w:rPr>
      </w:pPr>
      <w:r w:rsidRPr="00C43875">
        <w:rPr>
          <w:rFonts w:ascii="Baskerville" w:hAnsi="Baskerville"/>
        </w:rPr>
        <w:t xml:space="preserve">Massey DS and </w:t>
      </w:r>
      <w:proofErr w:type="spellStart"/>
      <w:r w:rsidRPr="00C43875">
        <w:rPr>
          <w:rFonts w:ascii="Baskerville" w:hAnsi="Baskerville"/>
        </w:rPr>
        <w:t>Pren</w:t>
      </w:r>
      <w:proofErr w:type="spellEnd"/>
      <w:r w:rsidRPr="00C43875">
        <w:rPr>
          <w:rFonts w:ascii="Baskerville" w:hAnsi="Baskerville"/>
        </w:rPr>
        <w:t xml:space="preserve"> KA (2012) Unintended Consequences of US Immigration Policy: Explaining the Post-1965 Surge from Latin America. </w:t>
      </w:r>
      <w:r w:rsidRPr="00C43875">
        <w:rPr>
          <w:rFonts w:ascii="Baskerville" w:hAnsi="Baskerville"/>
          <w:i/>
          <w:iCs/>
        </w:rPr>
        <w:t>Population and development review</w:t>
      </w:r>
      <w:r w:rsidRPr="00C43875">
        <w:rPr>
          <w:rFonts w:ascii="Baskerville" w:hAnsi="Baskerville"/>
        </w:rPr>
        <w:t xml:space="preserve"> 38(1): 1–29.</w:t>
      </w:r>
    </w:p>
    <w:p w14:paraId="1C9FA18B" w14:textId="77777777" w:rsidR="00C43875" w:rsidRPr="00C43875" w:rsidRDefault="00C43875" w:rsidP="00C43875">
      <w:pPr>
        <w:pStyle w:val="Bibliography"/>
        <w:rPr>
          <w:rFonts w:ascii="Baskerville" w:hAnsi="Baskerville"/>
        </w:rPr>
      </w:pPr>
      <w:r w:rsidRPr="00C43875">
        <w:rPr>
          <w:rFonts w:ascii="Baskerville" w:hAnsi="Baskerville"/>
        </w:rPr>
        <w:t xml:space="preserve">Mayhew K (2017) UK higher education and Brexit. </w:t>
      </w:r>
      <w:r w:rsidRPr="00C43875">
        <w:rPr>
          <w:rFonts w:ascii="Baskerville" w:hAnsi="Baskerville"/>
          <w:i/>
          <w:iCs/>
        </w:rPr>
        <w:t>Oxford Review of Economic Policy</w:t>
      </w:r>
      <w:r w:rsidRPr="00C43875">
        <w:rPr>
          <w:rFonts w:ascii="Baskerville" w:hAnsi="Baskerville"/>
        </w:rPr>
        <w:t xml:space="preserve"> 33(suppl_1): S155–S161.</w:t>
      </w:r>
    </w:p>
    <w:p w14:paraId="33051B00" w14:textId="77777777" w:rsidR="00C43875" w:rsidRPr="00C43875" w:rsidRDefault="00C43875" w:rsidP="00C43875">
      <w:pPr>
        <w:pStyle w:val="Bibliography"/>
        <w:rPr>
          <w:rFonts w:ascii="Baskerville" w:hAnsi="Baskerville"/>
        </w:rPr>
      </w:pPr>
      <w:proofErr w:type="spellStart"/>
      <w:r w:rsidRPr="00C43875">
        <w:rPr>
          <w:rFonts w:ascii="Baskerville" w:hAnsi="Baskerville"/>
        </w:rPr>
        <w:t>Oishi</w:t>
      </w:r>
      <w:proofErr w:type="spellEnd"/>
      <w:r w:rsidRPr="00C43875">
        <w:rPr>
          <w:rFonts w:ascii="Baskerville" w:hAnsi="Baskerville"/>
        </w:rPr>
        <w:t xml:space="preserve"> N (2012) The Limits of Immigration Policies The Challenges of Highly Skilled Migration in Japan. </w:t>
      </w:r>
      <w:r w:rsidRPr="00C43875">
        <w:rPr>
          <w:rFonts w:ascii="Baskerville" w:hAnsi="Baskerville"/>
          <w:i/>
          <w:iCs/>
        </w:rPr>
        <w:t>American Behavioral Scientist</w:t>
      </w:r>
      <w:r w:rsidRPr="00C43875">
        <w:rPr>
          <w:rFonts w:ascii="Baskerville" w:hAnsi="Baskerville"/>
        </w:rPr>
        <w:t xml:space="preserve"> 56(8): 1080–1100.</w:t>
      </w:r>
    </w:p>
    <w:p w14:paraId="65E9B01B" w14:textId="77777777" w:rsidR="00C43875" w:rsidRPr="00C43875" w:rsidRDefault="00C43875" w:rsidP="00C43875">
      <w:pPr>
        <w:pStyle w:val="Bibliography"/>
        <w:rPr>
          <w:rFonts w:ascii="Baskerville" w:hAnsi="Baskerville"/>
        </w:rPr>
      </w:pPr>
      <w:r w:rsidRPr="00C43875">
        <w:rPr>
          <w:rFonts w:ascii="Baskerville" w:hAnsi="Baskerville"/>
        </w:rPr>
        <w:t xml:space="preserve">Ortega F and </w:t>
      </w:r>
      <w:proofErr w:type="spellStart"/>
      <w:r w:rsidRPr="00C43875">
        <w:rPr>
          <w:rFonts w:ascii="Baskerville" w:hAnsi="Baskerville"/>
        </w:rPr>
        <w:t>Peri</w:t>
      </w:r>
      <w:proofErr w:type="spellEnd"/>
      <w:r w:rsidRPr="00C43875">
        <w:rPr>
          <w:rFonts w:ascii="Baskerville" w:hAnsi="Baskerville"/>
        </w:rPr>
        <w:t xml:space="preserve"> G (2013) The effect of income and immigration policies on international migration. </w:t>
      </w:r>
      <w:r w:rsidRPr="00C43875">
        <w:rPr>
          <w:rFonts w:ascii="Baskerville" w:hAnsi="Baskerville"/>
          <w:i/>
          <w:iCs/>
        </w:rPr>
        <w:t>Migration Studies</w:t>
      </w:r>
      <w:r w:rsidRPr="00C43875">
        <w:rPr>
          <w:rFonts w:ascii="Baskerville" w:hAnsi="Baskerville"/>
        </w:rPr>
        <w:t xml:space="preserve"> 1(1): 47–74.</w:t>
      </w:r>
    </w:p>
    <w:p w14:paraId="5115E53B" w14:textId="77777777" w:rsidR="00C43875" w:rsidRPr="00C43875" w:rsidRDefault="00C43875" w:rsidP="00C43875">
      <w:pPr>
        <w:pStyle w:val="Bibliography"/>
        <w:rPr>
          <w:rFonts w:ascii="Baskerville" w:hAnsi="Baskerville"/>
        </w:rPr>
      </w:pPr>
      <w:r w:rsidRPr="00C43875">
        <w:rPr>
          <w:rFonts w:ascii="Baskerville" w:hAnsi="Baskerville"/>
        </w:rPr>
        <w:t xml:space="preserve">Payne G and Williams M (2005) Generalization in Qualitative Research. </w:t>
      </w:r>
      <w:r w:rsidRPr="00C43875">
        <w:rPr>
          <w:rFonts w:ascii="Baskerville" w:hAnsi="Baskerville"/>
          <w:i/>
          <w:iCs/>
        </w:rPr>
        <w:t>Sociology</w:t>
      </w:r>
      <w:r w:rsidRPr="00C43875">
        <w:rPr>
          <w:rFonts w:ascii="Baskerville" w:hAnsi="Baskerville"/>
        </w:rPr>
        <w:t xml:space="preserve"> 39(2): 295–314.</w:t>
      </w:r>
    </w:p>
    <w:p w14:paraId="5007F813" w14:textId="77777777" w:rsidR="00C43875" w:rsidRPr="00C43875" w:rsidRDefault="00C43875" w:rsidP="00C43875">
      <w:pPr>
        <w:pStyle w:val="Bibliography"/>
        <w:rPr>
          <w:rFonts w:ascii="Baskerville" w:hAnsi="Baskerville"/>
        </w:rPr>
      </w:pPr>
      <w:r w:rsidRPr="00C43875">
        <w:rPr>
          <w:rFonts w:ascii="Baskerville" w:hAnsi="Baskerville"/>
        </w:rPr>
        <w:t xml:space="preserve">Reay D, Davies J, David M, et al. (2001) Choices of Degree or Degrees of Choice? Class, `Race’ and the Higher Education Choice Process. </w:t>
      </w:r>
      <w:r w:rsidRPr="00C43875">
        <w:rPr>
          <w:rFonts w:ascii="Baskerville" w:hAnsi="Baskerville"/>
          <w:i/>
          <w:iCs/>
        </w:rPr>
        <w:t>Sociology</w:t>
      </w:r>
      <w:r w:rsidRPr="00C43875">
        <w:rPr>
          <w:rFonts w:ascii="Baskerville" w:hAnsi="Baskerville"/>
        </w:rPr>
        <w:t xml:space="preserve"> 35(4): 855–874.</w:t>
      </w:r>
    </w:p>
    <w:p w14:paraId="5CC4E377" w14:textId="77777777" w:rsidR="00C43875" w:rsidRPr="00C43875" w:rsidRDefault="00C43875" w:rsidP="00C43875">
      <w:pPr>
        <w:pStyle w:val="Bibliography"/>
        <w:rPr>
          <w:rFonts w:ascii="Baskerville" w:hAnsi="Baskerville"/>
        </w:rPr>
      </w:pPr>
      <w:proofErr w:type="spellStart"/>
      <w:r w:rsidRPr="00C43875">
        <w:rPr>
          <w:rFonts w:ascii="Baskerville" w:hAnsi="Baskerville"/>
        </w:rPr>
        <w:t>Rinne</w:t>
      </w:r>
      <w:proofErr w:type="spellEnd"/>
      <w:r w:rsidRPr="00C43875">
        <w:rPr>
          <w:rFonts w:ascii="Baskerville" w:hAnsi="Baskerville"/>
        </w:rPr>
        <w:t xml:space="preserve"> U (2012) The Evaluation of Immigration Policies. In: </w:t>
      </w:r>
      <w:r w:rsidRPr="00C43875">
        <w:rPr>
          <w:rFonts w:ascii="Baskerville" w:hAnsi="Baskerville"/>
          <w:i/>
          <w:iCs/>
        </w:rPr>
        <w:t>International Handbook on the Economics of Migration</w:t>
      </w:r>
      <w:r w:rsidRPr="00C43875">
        <w:rPr>
          <w:rFonts w:ascii="Baskerville" w:hAnsi="Baskerville"/>
        </w:rPr>
        <w:t xml:space="preserve">, Cheltenham, UK and </w:t>
      </w:r>
      <w:proofErr w:type="spellStart"/>
      <w:r w:rsidRPr="00C43875">
        <w:rPr>
          <w:rFonts w:ascii="Baskerville" w:hAnsi="Baskerville"/>
        </w:rPr>
        <w:t>Northamption</w:t>
      </w:r>
      <w:proofErr w:type="spellEnd"/>
      <w:r w:rsidRPr="00C43875">
        <w:rPr>
          <w:rFonts w:ascii="Baskerville" w:hAnsi="Baskerville"/>
        </w:rPr>
        <w:t>, USA: Edward Elgar Publishing, pp. 530–551.</w:t>
      </w:r>
    </w:p>
    <w:p w14:paraId="08574205" w14:textId="77777777" w:rsidR="00C43875" w:rsidRPr="00C43875" w:rsidRDefault="00C43875" w:rsidP="00C43875">
      <w:pPr>
        <w:pStyle w:val="Bibliography"/>
        <w:rPr>
          <w:rFonts w:ascii="Baskerville" w:hAnsi="Baskerville"/>
        </w:rPr>
      </w:pPr>
      <w:r w:rsidRPr="00C43875">
        <w:rPr>
          <w:rFonts w:ascii="Baskerville" w:hAnsi="Baskerville"/>
        </w:rPr>
        <w:t xml:space="preserve">Ryan L and Mulholland J (2014) ‘Wives Are the Route to Social Life’: An Analysis of Family Life and Networking amongst Highly Skilled Migrants in London. </w:t>
      </w:r>
      <w:r w:rsidRPr="00C43875">
        <w:rPr>
          <w:rFonts w:ascii="Baskerville" w:hAnsi="Baskerville"/>
          <w:i/>
          <w:iCs/>
        </w:rPr>
        <w:t>Sociology</w:t>
      </w:r>
      <w:r w:rsidRPr="00C43875">
        <w:rPr>
          <w:rFonts w:ascii="Baskerville" w:hAnsi="Baskerville"/>
        </w:rPr>
        <w:t xml:space="preserve"> 48(2): 251–267.</w:t>
      </w:r>
    </w:p>
    <w:p w14:paraId="168C81FA" w14:textId="77777777" w:rsidR="00C43875" w:rsidRPr="00C43875" w:rsidRDefault="00C43875" w:rsidP="00C43875">
      <w:pPr>
        <w:pStyle w:val="Bibliography"/>
        <w:rPr>
          <w:rFonts w:ascii="Baskerville" w:hAnsi="Baskerville"/>
        </w:rPr>
      </w:pPr>
      <w:r w:rsidRPr="00C43875">
        <w:rPr>
          <w:rFonts w:ascii="Baskerville" w:hAnsi="Baskerville"/>
        </w:rPr>
        <w:t xml:space="preserve">Sabharwal M and Varma R (2016) Return Migration to India: Decision-Making among Academic Engineers and Scientists. </w:t>
      </w:r>
      <w:r w:rsidRPr="00C43875">
        <w:rPr>
          <w:rFonts w:ascii="Baskerville" w:hAnsi="Baskerville"/>
          <w:i/>
          <w:iCs/>
        </w:rPr>
        <w:t>International Migration</w:t>
      </w:r>
      <w:r w:rsidRPr="00C43875">
        <w:rPr>
          <w:rFonts w:ascii="Baskerville" w:hAnsi="Baskerville"/>
        </w:rPr>
        <w:t xml:space="preserve"> 54(4): 177–190.</w:t>
      </w:r>
    </w:p>
    <w:p w14:paraId="2763043A" w14:textId="77777777" w:rsidR="00C43875" w:rsidRPr="00C43875" w:rsidRDefault="00C43875" w:rsidP="00C43875">
      <w:pPr>
        <w:pStyle w:val="Bibliography"/>
        <w:rPr>
          <w:rFonts w:ascii="Baskerville" w:hAnsi="Baskerville"/>
        </w:rPr>
      </w:pPr>
      <w:r w:rsidRPr="00C43875">
        <w:rPr>
          <w:rFonts w:ascii="Baskerville" w:hAnsi="Baskerville"/>
        </w:rPr>
        <w:t xml:space="preserve">Schmidt C (2004) In: Flick U, </w:t>
      </w:r>
      <w:proofErr w:type="spellStart"/>
      <w:r w:rsidRPr="00C43875">
        <w:rPr>
          <w:rFonts w:ascii="Baskerville" w:hAnsi="Baskerville"/>
        </w:rPr>
        <w:t>Kardoff</w:t>
      </w:r>
      <w:proofErr w:type="spellEnd"/>
      <w:r w:rsidRPr="00C43875">
        <w:rPr>
          <w:rFonts w:ascii="Baskerville" w:hAnsi="Baskerville"/>
        </w:rPr>
        <w:t xml:space="preserve"> E von, and Steinke I (</w:t>
      </w:r>
      <w:proofErr w:type="spellStart"/>
      <w:r w:rsidRPr="00C43875">
        <w:rPr>
          <w:rFonts w:ascii="Baskerville" w:hAnsi="Baskerville"/>
        </w:rPr>
        <w:t>eds</w:t>
      </w:r>
      <w:proofErr w:type="spellEnd"/>
      <w:r w:rsidRPr="00C43875">
        <w:rPr>
          <w:rFonts w:ascii="Baskerville" w:hAnsi="Baskerville"/>
        </w:rPr>
        <w:t xml:space="preserve">), </w:t>
      </w:r>
      <w:r w:rsidRPr="00C43875">
        <w:rPr>
          <w:rFonts w:ascii="Baskerville" w:hAnsi="Baskerville"/>
          <w:i/>
          <w:iCs/>
        </w:rPr>
        <w:t>A Companion to Qualitative Research</w:t>
      </w:r>
      <w:r w:rsidRPr="00C43875">
        <w:rPr>
          <w:rFonts w:ascii="Baskerville" w:hAnsi="Baskerville"/>
        </w:rPr>
        <w:t>, SAGE, pp. 253–258.</w:t>
      </w:r>
    </w:p>
    <w:p w14:paraId="1CA5E596" w14:textId="77777777" w:rsidR="00C43875" w:rsidRPr="00C43875" w:rsidRDefault="00C43875" w:rsidP="00C43875">
      <w:pPr>
        <w:pStyle w:val="Bibliography"/>
        <w:rPr>
          <w:rFonts w:ascii="Baskerville" w:hAnsi="Baskerville"/>
        </w:rPr>
      </w:pPr>
      <w:r w:rsidRPr="00C43875">
        <w:rPr>
          <w:rFonts w:ascii="Baskerville" w:hAnsi="Baskerville"/>
        </w:rPr>
        <w:t xml:space="preserve">Shah B, Dwyer C and </w:t>
      </w:r>
      <w:proofErr w:type="spellStart"/>
      <w:r w:rsidRPr="00C43875">
        <w:rPr>
          <w:rFonts w:ascii="Baskerville" w:hAnsi="Baskerville"/>
        </w:rPr>
        <w:t>Modood</w:t>
      </w:r>
      <w:proofErr w:type="spellEnd"/>
      <w:r w:rsidRPr="00C43875">
        <w:rPr>
          <w:rFonts w:ascii="Baskerville" w:hAnsi="Baskerville"/>
        </w:rPr>
        <w:t xml:space="preserve"> T (2010) Explaining Educational Achievement and Career Aspirations among Young British Pakistanis: Mobilizing ‘Ethnic Capital’? </w:t>
      </w:r>
      <w:r w:rsidRPr="00C43875">
        <w:rPr>
          <w:rFonts w:ascii="Baskerville" w:hAnsi="Baskerville"/>
          <w:i/>
          <w:iCs/>
        </w:rPr>
        <w:t>Sociology</w:t>
      </w:r>
      <w:r w:rsidRPr="00C43875">
        <w:rPr>
          <w:rFonts w:ascii="Baskerville" w:hAnsi="Baskerville"/>
        </w:rPr>
        <w:t xml:space="preserve"> 44(6): 1109–1127.</w:t>
      </w:r>
    </w:p>
    <w:p w14:paraId="23656E08" w14:textId="77777777" w:rsidR="00C43875" w:rsidRPr="00C43875" w:rsidRDefault="00C43875" w:rsidP="00C43875">
      <w:pPr>
        <w:pStyle w:val="Bibliography"/>
        <w:rPr>
          <w:rFonts w:ascii="Baskerville" w:hAnsi="Baskerville"/>
        </w:rPr>
      </w:pPr>
      <w:proofErr w:type="spellStart"/>
      <w:r w:rsidRPr="00C43875">
        <w:rPr>
          <w:rFonts w:ascii="Baskerville" w:hAnsi="Baskerville"/>
        </w:rPr>
        <w:t>Tabernero</w:t>
      </w:r>
      <w:proofErr w:type="spellEnd"/>
      <w:r w:rsidRPr="00C43875">
        <w:rPr>
          <w:rFonts w:ascii="Baskerville" w:hAnsi="Baskerville"/>
        </w:rPr>
        <w:t xml:space="preserve"> J and </w:t>
      </w:r>
      <w:proofErr w:type="spellStart"/>
      <w:r w:rsidRPr="00C43875">
        <w:rPr>
          <w:rFonts w:ascii="Baskerville" w:hAnsi="Baskerville"/>
        </w:rPr>
        <w:t>Ciardiello</w:t>
      </w:r>
      <w:proofErr w:type="spellEnd"/>
      <w:r w:rsidRPr="00C43875">
        <w:rPr>
          <w:rFonts w:ascii="Baskerville" w:hAnsi="Baskerville"/>
        </w:rPr>
        <w:t xml:space="preserve"> F (2016) Brexit: a European perspective. </w:t>
      </w:r>
      <w:r w:rsidRPr="00C43875">
        <w:rPr>
          <w:rFonts w:ascii="Baskerville" w:hAnsi="Baskerville"/>
          <w:i/>
          <w:iCs/>
        </w:rPr>
        <w:t>The Lancet Oncology</w:t>
      </w:r>
      <w:r w:rsidRPr="00C43875">
        <w:rPr>
          <w:rFonts w:ascii="Baskerville" w:hAnsi="Baskerville"/>
        </w:rPr>
        <w:t xml:space="preserve"> 17(5): 558–559.</w:t>
      </w:r>
    </w:p>
    <w:p w14:paraId="053AE7C6" w14:textId="77777777" w:rsidR="00C43875" w:rsidRPr="00C43875" w:rsidRDefault="00C43875" w:rsidP="00C43875">
      <w:pPr>
        <w:pStyle w:val="Bibliography"/>
        <w:rPr>
          <w:rFonts w:ascii="Baskerville" w:hAnsi="Baskerville"/>
        </w:rPr>
      </w:pPr>
      <w:r w:rsidRPr="00C43875">
        <w:rPr>
          <w:rFonts w:ascii="Baskerville" w:hAnsi="Baskerville"/>
        </w:rPr>
        <w:t xml:space="preserve">Williams AM, </w:t>
      </w:r>
      <w:proofErr w:type="spellStart"/>
      <w:r w:rsidRPr="00C43875">
        <w:rPr>
          <w:rFonts w:ascii="Baskerville" w:hAnsi="Baskerville"/>
        </w:rPr>
        <w:t>Baláž</w:t>
      </w:r>
      <w:proofErr w:type="spellEnd"/>
      <w:r w:rsidRPr="00C43875">
        <w:rPr>
          <w:rFonts w:ascii="Baskerville" w:hAnsi="Baskerville"/>
        </w:rPr>
        <w:t xml:space="preserve"> V and Wallace C (2004) International </w:t>
      </w:r>
      <w:proofErr w:type="spellStart"/>
      <w:r w:rsidRPr="00C43875">
        <w:rPr>
          <w:rFonts w:ascii="Baskerville" w:hAnsi="Baskerville"/>
        </w:rPr>
        <w:t>Labour</w:t>
      </w:r>
      <w:proofErr w:type="spellEnd"/>
      <w:r w:rsidRPr="00C43875">
        <w:rPr>
          <w:rFonts w:ascii="Baskerville" w:hAnsi="Baskerville"/>
        </w:rPr>
        <w:t xml:space="preserve"> Mobility and Uneven Regional Development in Europe Human Capital, Knowledge and Entrepreneurship. </w:t>
      </w:r>
      <w:r w:rsidRPr="00C43875">
        <w:rPr>
          <w:rFonts w:ascii="Baskerville" w:hAnsi="Baskerville"/>
          <w:i/>
          <w:iCs/>
        </w:rPr>
        <w:t>European Urban and Regional Studies</w:t>
      </w:r>
      <w:r w:rsidRPr="00C43875">
        <w:rPr>
          <w:rFonts w:ascii="Baskerville" w:hAnsi="Baskerville"/>
        </w:rPr>
        <w:t xml:space="preserve"> 11(1): 27–46.</w:t>
      </w:r>
    </w:p>
    <w:p w14:paraId="28461CB9" w14:textId="2C4B759E" w:rsidR="00A8593E" w:rsidRPr="005E3740" w:rsidRDefault="000123F5" w:rsidP="005E3740">
      <w:pPr>
        <w:spacing w:after="120" w:line="240" w:lineRule="auto"/>
        <w:rPr>
          <w:rFonts w:ascii="Baskerville" w:hAnsi="Baskerville" w:cs="Baskerville"/>
          <w:lang w:val="en-GB"/>
        </w:rPr>
      </w:pPr>
      <w:r w:rsidRPr="005E3740">
        <w:rPr>
          <w:rFonts w:ascii="Baskerville" w:hAnsi="Baskerville" w:cs="Baskerville"/>
          <w:lang w:val="en-GB"/>
        </w:rPr>
        <w:lastRenderedPageBreak/>
        <w:fldChar w:fldCharType="end"/>
      </w:r>
    </w:p>
    <w:sectPr w:rsidR="00A8593E" w:rsidRPr="005E3740" w:rsidSect="001752CF">
      <w:footerReference w:type="default" r:id="rId8"/>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8931" w14:textId="77777777" w:rsidR="00861CE7" w:rsidRDefault="00861CE7" w:rsidP="00742370">
      <w:pPr>
        <w:spacing w:line="240" w:lineRule="auto"/>
      </w:pPr>
      <w:r>
        <w:separator/>
      </w:r>
    </w:p>
  </w:endnote>
  <w:endnote w:type="continuationSeparator" w:id="0">
    <w:p w14:paraId="189DA151" w14:textId="77777777" w:rsidR="00861CE7" w:rsidRDefault="00861CE7" w:rsidP="00742370">
      <w:pPr>
        <w:spacing w:line="240" w:lineRule="auto"/>
      </w:pPr>
      <w:r>
        <w:continuationSeparator/>
      </w:r>
    </w:p>
  </w:endnote>
  <w:endnote w:id="1">
    <w:p w14:paraId="1FF2E64D" w14:textId="2FB960B2" w:rsidR="00DD4B4B" w:rsidRPr="00F60843" w:rsidRDefault="00DD4B4B">
      <w:pPr>
        <w:pStyle w:val="Notedefin"/>
      </w:pPr>
      <w:r>
        <w:rPr>
          <w:rStyle w:val="Appeldenotedefin"/>
        </w:rPr>
        <w:endnoteRef/>
      </w:r>
      <w:r>
        <w:t xml:space="preserve"> </w:t>
      </w:r>
      <w:r w:rsidRPr="00B54D7E">
        <w:rPr>
          <w:sz w:val="20"/>
          <w:szCs w:val="20"/>
        </w:rPr>
        <w:t xml:space="preserve">75% of EU (non-UK) academics, according to a </w:t>
      </w:r>
      <w:proofErr w:type="spellStart"/>
      <w:r w:rsidRPr="00B54D7E">
        <w:rPr>
          <w:sz w:val="20"/>
          <w:szCs w:val="20"/>
        </w:rPr>
        <w:t>YouGov</w:t>
      </w:r>
      <w:proofErr w:type="spellEnd"/>
      <w:r w:rsidRPr="00B54D7E">
        <w:rPr>
          <w:sz w:val="20"/>
          <w:szCs w:val="20"/>
        </w:rPr>
        <w:t xml:space="preserve"> survey for the University and College Union, January 2017 https://www.ucu.org.uk/article/8584/Academics-survey-shows-little-support-for-HE-Bill-amid-Brexit-brain-drain-fears</w:t>
      </w:r>
    </w:p>
  </w:endnote>
  <w:endnote w:id="2">
    <w:p w14:paraId="60EFE119" w14:textId="4F0286BB" w:rsidR="00DD4B4B" w:rsidRPr="0031254A" w:rsidRDefault="00DD4B4B" w:rsidP="000511F2">
      <w:pPr>
        <w:spacing w:line="240" w:lineRule="auto"/>
        <w:jc w:val="left"/>
        <w:rPr>
          <w:rFonts w:ascii="Times" w:eastAsia="Times New Roman" w:hAnsi="Times"/>
          <w:sz w:val="20"/>
          <w:szCs w:val="20"/>
          <w:lang w:eastAsia="fr-FR"/>
        </w:rPr>
      </w:pPr>
      <w:r w:rsidRPr="00F60843">
        <w:rPr>
          <w:rStyle w:val="Appeldenotedefin"/>
          <w:rFonts w:ascii="Times" w:hAnsi="Times"/>
          <w:sz w:val="20"/>
          <w:szCs w:val="20"/>
        </w:rPr>
        <w:endnoteRef/>
      </w:r>
      <w:r w:rsidRPr="00F60843">
        <w:rPr>
          <w:rFonts w:ascii="Times" w:hAnsi="Times"/>
          <w:sz w:val="20"/>
          <w:szCs w:val="20"/>
        </w:rPr>
        <w:t xml:space="preserve"> </w:t>
      </w:r>
      <w:r w:rsidRPr="00F60843">
        <w:rPr>
          <w:rFonts w:ascii="Times" w:eastAsia="Times New Roman" w:hAnsi="Times"/>
          <w:sz w:val="20"/>
          <w:szCs w:val="20"/>
          <w:lang w:eastAsia="fr-FR"/>
        </w:rPr>
        <w:t xml:space="preserve">The Scientific Visa Package </w:t>
      </w:r>
      <w:r w:rsidRPr="00F60843">
        <w:rPr>
          <w:rFonts w:ascii="Times" w:hAnsi="Times" w:cs="Arial"/>
          <w:color w:val="333333"/>
          <w:sz w:val="20"/>
          <w:szCs w:val="20"/>
          <w:shd w:val="clear" w:color="auto" w:fill="FFFFFF"/>
        </w:rPr>
        <w:t>facilitates the procedure of admitting researchers coming from non-European countries to Europe (excluding the UK and Denmark) for the purpose of scientific research</w:t>
      </w:r>
      <w:r w:rsidRPr="00F60843" w:rsidDel="00F60843">
        <w:rPr>
          <w:rFonts w:ascii="Times" w:eastAsia="Times New Roman" w:hAnsi="Times"/>
          <w:sz w:val="20"/>
          <w:szCs w:val="20"/>
          <w:lang w:eastAsia="fr-FR"/>
        </w:rPr>
        <w:t xml:space="preserve"> </w:t>
      </w:r>
      <w:r w:rsidRPr="00F60843">
        <w:rPr>
          <w:rFonts w:ascii="Times" w:eastAsia="Times New Roman" w:hAnsi="Times"/>
          <w:sz w:val="20"/>
          <w:szCs w:val="20"/>
          <w:lang w:eastAsia="fr-FR"/>
        </w:rPr>
        <w:t>(EU Directive 2005/71/EC).</w:t>
      </w:r>
    </w:p>
  </w:endnote>
  <w:endnote w:id="3">
    <w:p w14:paraId="76DA39C3" w14:textId="6B96449F" w:rsidR="00DD4B4B" w:rsidRPr="00802DEB" w:rsidRDefault="00DD4B4B" w:rsidP="00487FD7">
      <w:pPr>
        <w:pStyle w:val="Notedefin"/>
        <w:spacing w:after="60"/>
        <w:rPr>
          <w:sz w:val="20"/>
          <w:szCs w:val="20"/>
        </w:rPr>
      </w:pPr>
      <w:r w:rsidRPr="00176980">
        <w:rPr>
          <w:rStyle w:val="Appeldenotedefin"/>
          <w:sz w:val="20"/>
          <w:szCs w:val="20"/>
        </w:rPr>
        <w:endnoteRef/>
      </w:r>
      <w:r w:rsidRPr="00176980">
        <w:rPr>
          <w:sz w:val="20"/>
          <w:szCs w:val="20"/>
        </w:rPr>
        <w:t xml:space="preserve"> </w:t>
      </w:r>
      <w:r w:rsidRPr="00802DEB">
        <w:rPr>
          <w:sz w:val="20"/>
          <w:szCs w:val="20"/>
        </w:rPr>
        <w:t>Student stay rates in the UK double (1 out of 4 in 2000</w:t>
      </w:r>
      <w:r w:rsidR="0097758E">
        <w:rPr>
          <w:sz w:val="20"/>
          <w:szCs w:val="20"/>
        </w:rPr>
        <w:t xml:space="preserve">; </w:t>
      </w:r>
      <w:r w:rsidRPr="00802DEB">
        <w:rPr>
          <w:sz w:val="20"/>
          <w:szCs w:val="20"/>
        </w:rPr>
        <w:t>1 out of 2 in 2006) whereas the share of students from China and India, where British universities have local agents, increases threefold during the same period.</w:t>
      </w:r>
    </w:p>
  </w:endnote>
  <w:endnote w:id="4">
    <w:p w14:paraId="2CE6DC5C" w14:textId="453A6A1C" w:rsidR="00DD4B4B" w:rsidRPr="008F70E3" w:rsidRDefault="00DD4B4B" w:rsidP="00487FD7">
      <w:pPr>
        <w:pStyle w:val="Notedebasdepage"/>
        <w:spacing w:after="60"/>
        <w:jc w:val="both"/>
        <w:rPr>
          <w:rFonts w:ascii="Times New Roman" w:hAnsi="Times New Roman" w:cs="Times New Roman"/>
          <w:sz w:val="20"/>
          <w:szCs w:val="20"/>
        </w:rPr>
      </w:pPr>
      <w:r w:rsidRPr="008F70E3">
        <w:rPr>
          <w:rStyle w:val="Appeldenotedefin"/>
          <w:rFonts w:ascii="Times New Roman" w:hAnsi="Times New Roman" w:cs="Times New Roman"/>
          <w:sz w:val="20"/>
          <w:szCs w:val="20"/>
        </w:rPr>
        <w:endnoteRef/>
      </w:r>
      <w:r w:rsidRPr="008F70E3">
        <w:rPr>
          <w:rFonts w:ascii="Times New Roman" w:hAnsi="Times New Roman" w:cs="Times New Roman"/>
          <w:sz w:val="20"/>
          <w:szCs w:val="20"/>
        </w:rPr>
        <w:t xml:space="preserve"> In order to determine whether a name was Indian or not, we compared its frequency within the pool of </w:t>
      </w:r>
      <w:r w:rsidRPr="008F70E3">
        <w:rPr>
          <w:rFonts w:ascii="Times New Roman" w:hAnsi="Times New Roman" w:cs="Times New Roman"/>
          <w:i/>
          <w:sz w:val="20"/>
          <w:szCs w:val="20"/>
        </w:rPr>
        <w:t>Indian-based</w:t>
      </w:r>
      <w:r w:rsidRPr="008F70E3">
        <w:rPr>
          <w:rFonts w:ascii="Times New Roman" w:hAnsi="Times New Roman" w:cs="Times New Roman"/>
          <w:sz w:val="20"/>
          <w:szCs w:val="20"/>
        </w:rPr>
        <w:t xml:space="preserve"> researchers to their frequency in the </w:t>
      </w:r>
      <w:r w:rsidRPr="008F70E3">
        <w:rPr>
          <w:rFonts w:ascii="Times New Roman" w:hAnsi="Times New Roman" w:cs="Times New Roman"/>
          <w:i/>
          <w:sz w:val="20"/>
          <w:szCs w:val="20"/>
        </w:rPr>
        <w:t>worldwide</w:t>
      </w:r>
      <w:r w:rsidRPr="008F70E3">
        <w:rPr>
          <w:rFonts w:ascii="Times New Roman" w:hAnsi="Times New Roman" w:cs="Times New Roman"/>
          <w:sz w:val="20"/>
          <w:szCs w:val="20"/>
        </w:rPr>
        <w:t xml:space="preserve"> pool of researchers (based on those appearing in the Thomson Reuters </w:t>
      </w:r>
      <w:r w:rsidRPr="008F70E3">
        <w:rPr>
          <w:rFonts w:ascii="Times New Roman" w:hAnsi="Times New Roman" w:cs="Times New Roman"/>
          <w:i/>
          <w:sz w:val="20"/>
          <w:szCs w:val="20"/>
        </w:rPr>
        <w:t>Web of Knowledge</w:t>
      </w:r>
      <w:r w:rsidRPr="008F70E3">
        <w:rPr>
          <w:rFonts w:ascii="Times New Roman" w:hAnsi="Times New Roman" w:cs="Times New Roman"/>
          <w:sz w:val="20"/>
          <w:szCs w:val="20"/>
        </w:rPr>
        <w:t xml:space="preserve"> database). See (</w:t>
      </w:r>
      <w:r>
        <w:rPr>
          <w:rFonts w:ascii="Times New Roman" w:hAnsi="Times New Roman" w:cs="Times New Roman"/>
          <w:sz w:val="20"/>
          <w:szCs w:val="20"/>
        </w:rPr>
        <w:t>Author A and B</w:t>
      </w:r>
      <w:r w:rsidRPr="008F70E3">
        <w:rPr>
          <w:rFonts w:ascii="Times New Roman" w:hAnsi="Times New Roman" w:cs="Times New Roman"/>
          <w:sz w:val="20"/>
          <w:szCs w:val="20"/>
        </w:rPr>
        <w:t>) for more details on the sampling strategy</w:t>
      </w:r>
      <w:r>
        <w:rPr>
          <w:rFonts w:ascii="Times New Roman" w:hAnsi="Times New Roman"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askerville">
    <w:panose1 w:val="02020502070401020303"/>
    <w:charset w:val="00"/>
    <w:family w:val="auto"/>
    <w:pitch w:val="variable"/>
    <w:sig w:usb0="80000067" w:usb1="00000000"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495197"/>
      <w:docPartObj>
        <w:docPartGallery w:val="Page Numbers (Bottom of Page)"/>
        <w:docPartUnique/>
      </w:docPartObj>
    </w:sdtPr>
    <w:sdtEndPr>
      <w:rPr>
        <w:noProof/>
      </w:rPr>
    </w:sdtEndPr>
    <w:sdtContent>
      <w:p w14:paraId="3C97B8DB" w14:textId="77777777" w:rsidR="00DD4B4B" w:rsidRDefault="00DD4B4B">
        <w:pPr>
          <w:pStyle w:val="Pieddepage"/>
          <w:jc w:val="center"/>
        </w:pPr>
        <w:r>
          <w:fldChar w:fldCharType="begin"/>
        </w:r>
        <w:r>
          <w:instrText xml:space="preserve"> PAGE   \* MERGEFORMAT </w:instrText>
        </w:r>
        <w:r>
          <w:fldChar w:fldCharType="separate"/>
        </w:r>
        <w:r w:rsidR="00C43875">
          <w:rPr>
            <w:noProof/>
          </w:rPr>
          <w:t>17</w:t>
        </w:r>
        <w:r>
          <w:rPr>
            <w:noProof/>
          </w:rPr>
          <w:fldChar w:fldCharType="end"/>
        </w:r>
      </w:p>
    </w:sdtContent>
  </w:sdt>
  <w:p w14:paraId="239B8AAB" w14:textId="77777777" w:rsidR="00DD4B4B" w:rsidRDefault="00DD4B4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0A18D" w14:textId="77777777" w:rsidR="00861CE7" w:rsidRDefault="00861CE7" w:rsidP="00742370">
      <w:pPr>
        <w:spacing w:line="240" w:lineRule="auto"/>
      </w:pPr>
      <w:r>
        <w:separator/>
      </w:r>
    </w:p>
  </w:footnote>
  <w:footnote w:type="continuationSeparator" w:id="0">
    <w:p w14:paraId="54FBF3E2" w14:textId="77777777" w:rsidR="00861CE7" w:rsidRDefault="00861CE7" w:rsidP="0074237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A082A"/>
    <w:multiLevelType w:val="hybridMultilevel"/>
    <w:tmpl w:val="C052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56CE0"/>
    <w:multiLevelType w:val="hybridMultilevel"/>
    <w:tmpl w:val="564E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7127D"/>
    <w:multiLevelType w:val="hybridMultilevel"/>
    <w:tmpl w:val="7C00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1431C"/>
    <w:multiLevelType w:val="multilevel"/>
    <w:tmpl w:val="55D06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60D42E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nsid w:val="55776B16"/>
    <w:multiLevelType w:val="hybridMultilevel"/>
    <w:tmpl w:val="B3C6335C"/>
    <w:lvl w:ilvl="0" w:tplc="3FA27D5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53D3F"/>
    <w:multiLevelType w:val="multilevel"/>
    <w:tmpl w:val="319E08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6103BE"/>
    <w:multiLevelType w:val="multilevel"/>
    <w:tmpl w:val="5D7A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923E9E"/>
    <w:multiLevelType w:val="hybridMultilevel"/>
    <w:tmpl w:val="D1C61A06"/>
    <w:lvl w:ilvl="0" w:tplc="3FA27D5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2A3EF4"/>
    <w:multiLevelType w:val="hybridMultilevel"/>
    <w:tmpl w:val="E15049C2"/>
    <w:lvl w:ilvl="0" w:tplc="22244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634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8"/>
  </w:num>
  <w:num w:numId="4">
    <w:abstractNumId w:val="10"/>
  </w:num>
  <w:num w:numId="5">
    <w:abstractNumId w:val="3"/>
  </w:num>
  <w:num w:numId="6">
    <w:abstractNumId w:val="6"/>
  </w:num>
  <w:num w:numId="7">
    <w:abstractNumId w:val="1"/>
  </w:num>
  <w:num w:numId="8">
    <w:abstractNumId w:val="7"/>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revisionView w:insDel="0" w:formatting="0"/>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0D"/>
    <w:rsid w:val="00000B08"/>
    <w:rsid w:val="00001BCE"/>
    <w:rsid w:val="00005741"/>
    <w:rsid w:val="00005B17"/>
    <w:rsid w:val="00011F32"/>
    <w:rsid w:val="000123F5"/>
    <w:rsid w:val="00016D4E"/>
    <w:rsid w:val="0002298C"/>
    <w:rsid w:val="0002640D"/>
    <w:rsid w:val="00026B8B"/>
    <w:rsid w:val="00026DAC"/>
    <w:rsid w:val="0002766F"/>
    <w:rsid w:val="00035034"/>
    <w:rsid w:val="00035E65"/>
    <w:rsid w:val="0004320C"/>
    <w:rsid w:val="000508E3"/>
    <w:rsid w:val="000511F2"/>
    <w:rsid w:val="00051DA2"/>
    <w:rsid w:val="00056F52"/>
    <w:rsid w:val="00063366"/>
    <w:rsid w:val="00064307"/>
    <w:rsid w:val="00064D8C"/>
    <w:rsid w:val="00065654"/>
    <w:rsid w:val="00070564"/>
    <w:rsid w:val="00072AFE"/>
    <w:rsid w:val="000748C6"/>
    <w:rsid w:val="00075622"/>
    <w:rsid w:val="00076CE8"/>
    <w:rsid w:val="00077C4C"/>
    <w:rsid w:val="000805F8"/>
    <w:rsid w:val="0008065F"/>
    <w:rsid w:val="00080956"/>
    <w:rsid w:val="00080E98"/>
    <w:rsid w:val="0008253C"/>
    <w:rsid w:val="000828E5"/>
    <w:rsid w:val="0008512E"/>
    <w:rsid w:val="0008733B"/>
    <w:rsid w:val="00091889"/>
    <w:rsid w:val="00093588"/>
    <w:rsid w:val="0009499C"/>
    <w:rsid w:val="00094B0A"/>
    <w:rsid w:val="000A0194"/>
    <w:rsid w:val="000A66FE"/>
    <w:rsid w:val="000A71EE"/>
    <w:rsid w:val="000A731F"/>
    <w:rsid w:val="000A7A2B"/>
    <w:rsid w:val="000A7C35"/>
    <w:rsid w:val="000B2CE7"/>
    <w:rsid w:val="000B5AB7"/>
    <w:rsid w:val="000B61F0"/>
    <w:rsid w:val="000D3050"/>
    <w:rsid w:val="000D6DB6"/>
    <w:rsid w:val="000D751D"/>
    <w:rsid w:val="000D7F21"/>
    <w:rsid w:val="000E145C"/>
    <w:rsid w:val="000E3BEB"/>
    <w:rsid w:val="000E43C2"/>
    <w:rsid w:val="000E5512"/>
    <w:rsid w:val="000F2023"/>
    <w:rsid w:val="000F7DE7"/>
    <w:rsid w:val="00100F2F"/>
    <w:rsid w:val="00101273"/>
    <w:rsid w:val="00106818"/>
    <w:rsid w:val="00107D97"/>
    <w:rsid w:val="00107E32"/>
    <w:rsid w:val="00113F09"/>
    <w:rsid w:val="00117525"/>
    <w:rsid w:val="00117560"/>
    <w:rsid w:val="00117FF3"/>
    <w:rsid w:val="00121101"/>
    <w:rsid w:val="00121FE8"/>
    <w:rsid w:val="00124030"/>
    <w:rsid w:val="001254A6"/>
    <w:rsid w:val="00125C74"/>
    <w:rsid w:val="00133A26"/>
    <w:rsid w:val="0013522A"/>
    <w:rsid w:val="001362B2"/>
    <w:rsid w:val="00140284"/>
    <w:rsid w:val="00141A44"/>
    <w:rsid w:val="00143D5F"/>
    <w:rsid w:val="00143DA1"/>
    <w:rsid w:val="00147475"/>
    <w:rsid w:val="001501A8"/>
    <w:rsid w:val="001502F9"/>
    <w:rsid w:val="00151861"/>
    <w:rsid w:val="001537B8"/>
    <w:rsid w:val="00155942"/>
    <w:rsid w:val="0016041E"/>
    <w:rsid w:val="00160EA6"/>
    <w:rsid w:val="00160FF3"/>
    <w:rsid w:val="0016117E"/>
    <w:rsid w:val="00161E33"/>
    <w:rsid w:val="0016240E"/>
    <w:rsid w:val="0016251B"/>
    <w:rsid w:val="00162F0E"/>
    <w:rsid w:val="00163116"/>
    <w:rsid w:val="00163C54"/>
    <w:rsid w:val="00163D20"/>
    <w:rsid w:val="0016582E"/>
    <w:rsid w:val="00165B25"/>
    <w:rsid w:val="00170248"/>
    <w:rsid w:val="00170CCA"/>
    <w:rsid w:val="00171E45"/>
    <w:rsid w:val="001752CF"/>
    <w:rsid w:val="0017535D"/>
    <w:rsid w:val="00175B90"/>
    <w:rsid w:val="00175BAE"/>
    <w:rsid w:val="00176980"/>
    <w:rsid w:val="00177D73"/>
    <w:rsid w:val="00180E75"/>
    <w:rsid w:val="0018320F"/>
    <w:rsid w:val="00184174"/>
    <w:rsid w:val="001844B6"/>
    <w:rsid w:val="00184E15"/>
    <w:rsid w:val="00186496"/>
    <w:rsid w:val="0018761C"/>
    <w:rsid w:val="00190A43"/>
    <w:rsid w:val="001913AE"/>
    <w:rsid w:val="00192A46"/>
    <w:rsid w:val="00195F14"/>
    <w:rsid w:val="00197DF2"/>
    <w:rsid w:val="001A71EE"/>
    <w:rsid w:val="001C25B3"/>
    <w:rsid w:val="001C4F19"/>
    <w:rsid w:val="001C5EAB"/>
    <w:rsid w:val="001C6339"/>
    <w:rsid w:val="001D0F81"/>
    <w:rsid w:val="001D1345"/>
    <w:rsid w:val="001D4BD2"/>
    <w:rsid w:val="001D5744"/>
    <w:rsid w:val="001D77EE"/>
    <w:rsid w:val="001E178C"/>
    <w:rsid w:val="001E2715"/>
    <w:rsid w:val="001E2F1C"/>
    <w:rsid w:val="001E370B"/>
    <w:rsid w:val="001E481B"/>
    <w:rsid w:val="001E5EB1"/>
    <w:rsid w:val="001F0CD7"/>
    <w:rsid w:val="001F3F1B"/>
    <w:rsid w:val="001F5BF6"/>
    <w:rsid w:val="001F6467"/>
    <w:rsid w:val="001F7036"/>
    <w:rsid w:val="0020287B"/>
    <w:rsid w:val="00203659"/>
    <w:rsid w:val="0020396C"/>
    <w:rsid w:val="00204ABD"/>
    <w:rsid w:val="00210950"/>
    <w:rsid w:val="00210CAA"/>
    <w:rsid w:val="00212EC5"/>
    <w:rsid w:val="00215C20"/>
    <w:rsid w:val="0021778E"/>
    <w:rsid w:val="00220BA9"/>
    <w:rsid w:val="00222FF1"/>
    <w:rsid w:val="002258A3"/>
    <w:rsid w:val="0023103A"/>
    <w:rsid w:val="002341A5"/>
    <w:rsid w:val="002356E0"/>
    <w:rsid w:val="002376D5"/>
    <w:rsid w:val="00245B30"/>
    <w:rsid w:val="002472D7"/>
    <w:rsid w:val="00247652"/>
    <w:rsid w:val="00251B8B"/>
    <w:rsid w:val="00252771"/>
    <w:rsid w:val="00260F68"/>
    <w:rsid w:val="00260F8E"/>
    <w:rsid w:val="00261350"/>
    <w:rsid w:val="00262397"/>
    <w:rsid w:val="002629CD"/>
    <w:rsid w:val="00264363"/>
    <w:rsid w:val="00265507"/>
    <w:rsid w:val="0027023B"/>
    <w:rsid w:val="0027196C"/>
    <w:rsid w:val="00273DF3"/>
    <w:rsid w:val="0027658E"/>
    <w:rsid w:val="00276EC6"/>
    <w:rsid w:val="00277B71"/>
    <w:rsid w:val="002818A5"/>
    <w:rsid w:val="00283F73"/>
    <w:rsid w:val="00291377"/>
    <w:rsid w:val="0029191C"/>
    <w:rsid w:val="00292E04"/>
    <w:rsid w:val="00293026"/>
    <w:rsid w:val="00293B7B"/>
    <w:rsid w:val="00297504"/>
    <w:rsid w:val="002A3E17"/>
    <w:rsid w:val="002A5434"/>
    <w:rsid w:val="002A5D06"/>
    <w:rsid w:val="002A6D6C"/>
    <w:rsid w:val="002B23C7"/>
    <w:rsid w:val="002B45F7"/>
    <w:rsid w:val="002B4FE9"/>
    <w:rsid w:val="002B5DA8"/>
    <w:rsid w:val="002B78E6"/>
    <w:rsid w:val="002C368D"/>
    <w:rsid w:val="002C41BE"/>
    <w:rsid w:val="002C7AFA"/>
    <w:rsid w:val="002C7C56"/>
    <w:rsid w:val="002D0492"/>
    <w:rsid w:val="002D0670"/>
    <w:rsid w:val="002D1BB5"/>
    <w:rsid w:val="002D23D3"/>
    <w:rsid w:val="002D6191"/>
    <w:rsid w:val="002E06AF"/>
    <w:rsid w:val="002E24FC"/>
    <w:rsid w:val="002E3E88"/>
    <w:rsid w:val="002E4378"/>
    <w:rsid w:val="002E532C"/>
    <w:rsid w:val="002E5C82"/>
    <w:rsid w:val="002F0C43"/>
    <w:rsid w:val="002F1778"/>
    <w:rsid w:val="002F35AC"/>
    <w:rsid w:val="002F5910"/>
    <w:rsid w:val="00300130"/>
    <w:rsid w:val="00300767"/>
    <w:rsid w:val="003023D8"/>
    <w:rsid w:val="0031254A"/>
    <w:rsid w:val="00313C86"/>
    <w:rsid w:val="003149BA"/>
    <w:rsid w:val="00314EEB"/>
    <w:rsid w:val="00315EFF"/>
    <w:rsid w:val="00316AD6"/>
    <w:rsid w:val="00320F2D"/>
    <w:rsid w:val="003233BC"/>
    <w:rsid w:val="00323F02"/>
    <w:rsid w:val="0032641A"/>
    <w:rsid w:val="003323FF"/>
    <w:rsid w:val="00334D95"/>
    <w:rsid w:val="00335238"/>
    <w:rsid w:val="0033620E"/>
    <w:rsid w:val="00336390"/>
    <w:rsid w:val="00340ABE"/>
    <w:rsid w:val="00344821"/>
    <w:rsid w:val="003456F1"/>
    <w:rsid w:val="00350372"/>
    <w:rsid w:val="0035095A"/>
    <w:rsid w:val="00350B87"/>
    <w:rsid w:val="00350F63"/>
    <w:rsid w:val="00351063"/>
    <w:rsid w:val="00351CC8"/>
    <w:rsid w:val="00352263"/>
    <w:rsid w:val="003526C4"/>
    <w:rsid w:val="003528E6"/>
    <w:rsid w:val="00352B08"/>
    <w:rsid w:val="003540E6"/>
    <w:rsid w:val="00354AC3"/>
    <w:rsid w:val="003557F0"/>
    <w:rsid w:val="00355A43"/>
    <w:rsid w:val="00357154"/>
    <w:rsid w:val="00362ABB"/>
    <w:rsid w:val="0036312E"/>
    <w:rsid w:val="0036495E"/>
    <w:rsid w:val="00366ECC"/>
    <w:rsid w:val="003675A0"/>
    <w:rsid w:val="00372971"/>
    <w:rsid w:val="00374977"/>
    <w:rsid w:val="00375968"/>
    <w:rsid w:val="00375D1A"/>
    <w:rsid w:val="0037739B"/>
    <w:rsid w:val="0038003C"/>
    <w:rsid w:val="00380B4C"/>
    <w:rsid w:val="00381518"/>
    <w:rsid w:val="003834AF"/>
    <w:rsid w:val="00390BA5"/>
    <w:rsid w:val="003A0932"/>
    <w:rsid w:val="003A52E8"/>
    <w:rsid w:val="003A75CC"/>
    <w:rsid w:val="003B05F1"/>
    <w:rsid w:val="003B40A1"/>
    <w:rsid w:val="003B6F82"/>
    <w:rsid w:val="003C1A27"/>
    <w:rsid w:val="003C2E10"/>
    <w:rsid w:val="003C3C33"/>
    <w:rsid w:val="003C4CE3"/>
    <w:rsid w:val="003D4C92"/>
    <w:rsid w:val="003D63F9"/>
    <w:rsid w:val="003E03D5"/>
    <w:rsid w:val="003E1132"/>
    <w:rsid w:val="003E159D"/>
    <w:rsid w:val="003E2C24"/>
    <w:rsid w:val="003E4788"/>
    <w:rsid w:val="003E6506"/>
    <w:rsid w:val="003E667A"/>
    <w:rsid w:val="003E7954"/>
    <w:rsid w:val="003E7A8D"/>
    <w:rsid w:val="003F09F4"/>
    <w:rsid w:val="003F2BA7"/>
    <w:rsid w:val="003F3F52"/>
    <w:rsid w:val="003F607D"/>
    <w:rsid w:val="003F72A2"/>
    <w:rsid w:val="004000B1"/>
    <w:rsid w:val="00401552"/>
    <w:rsid w:val="004018AB"/>
    <w:rsid w:val="00406136"/>
    <w:rsid w:val="00410E02"/>
    <w:rsid w:val="00411659"/>
    <w:rsid w:val="00411DD0"/>
    <w:rsid w:val="00413D28"/>
    <w:rsid w:val="00414E79"/>
    <w:rsid w:val="00416933"/>
    <w:rsid w:val="00420015"/>
    <w:rsid w:val="00423693"/>
    <w:rsid w:val="00426287"/>
    <w:rsid w:val="00426D55"/>
    <w:rsid w:val="004345ED"/>
    <w:rsid w:val="00434AF0"/>
    <w:rsid w:val="00434EAD"/>
    <w:rsid w:val="004360A4"/>
    <w:rsid w:val="004368D6"/>
    <w:rsid w:val="00437AB4"/>
    <w:rsid w:val="004401D8"/>
    <w:rsid w:val="004423F7"/>
    <w:rsid w:val="0044300F"/>
    <w:rsid w:val="00443F07"/>
    <w:rsid w:val="00444300"/>
    <w:rsid w:val="00446078"/>
    <w:rsid w:val="0044783C"/>
    <w:rsid w:val="00447850"/>
    <w:rsid w:val="00453DE5"/>
    <w:rsid w:val="004542B9"/>
    <w:rsid w:val="004547F2"/>
    <w:rsid w:val="004556BA"/>
    <w:rsid w:val="0045752A"/>
    <w:rsid w:val="00460191"/>
    <w:rsid w:val="0046185E"/>
    <w:rsid w:val="00462EBE"/>
    <w:rsid w:val="00463396"/>
    <w:rsid w:val="00463F59"/>
    <w:rsid w:val="00464961"/>
    <w:rsid w:val="00466B4F"/>
    <w:rsid w:val="00467542"/>
    <w:rsid w:val="004769AF"/>
    <w:rsid w:val="0048177A"/>
    <w:rsid w:val="004860E8"/>
    <w:rsid w:val="00486253"/>
    <w:rsid w:val="00486632"/>
    <w:rsid w:val="00486FB8"/>
    <w:rsid w:val="00487FD7"/>
    <w:rsid w:val="00490B28"/>
    <w:rsid w:val="004933C1"/>
    <w:rsid w:val="00494D4D"/>
    <w:rsid w:val="00496E84"/>
    <w:rsid w:val="004A0F82"/>
    <w:rsid w:val="004A2735"/>
    <w:rsid w:val="004B0A99"/>
    <w:rsid w:val="004B26CB"/>
    <w:rsid w:val="004B3B25"/>
    <w:rsid w:val="004C17B7"/>
    <w:rsid w:val="004C3ACF"/>
    <w:rsid w:val="004C5161"/>
    <w:rsid w:val="004C72B1"/>
    <w:rsid w:val="004C73AE"/>
    <w:rsid w:val="004C7AE6"/>
    <w:rsid w:val="004D0AF0"/>
    <w:rsid w:val="004D2B38"/>
    <w:rsid w:val="004D492A"/>
    <w:rsid w:val="004D613B"/>
    <w:rsid w:val="004E2C71"/>
    <w:rsid w:val="004E4DF7"/>
    <w:rsid w:val="004F0A06"/>
    <w:rsid w:val="004F5D13"/>
    <w:rsid w:val="004F65BA"/>
    <w:rsid w:val="00503572"/>
    <w:rsid w:val="005062C2"/>
    <w:rsid w:val="00507D3D"/>
    <w:rsid w:val="005106BF"/>
    <w:rsid w:val="00510A8F"/>
    <w:rsid w:val="0051296C"/>
    <w:rsid w:val="00516656"/>
    <w:rsid w:val="00516FF8"/>
    <w:rsid w:val="0051732F"/>
    <w:rsid w:val="0052008E"/>
    <w:rsid w:val="005227CF"/>
    <w:rsid w:val="00523E55"/>
    <w:rsid w:val="00524BF3"/>
    <w:rsid w:val="00524F81"/>
    <w:rsid w:val="005266BF"/>
    <w:rsid w:val="0052738E"/>
    <w:rsid w:val="005277F6"/>
    <w:rsid w:val="005302E1"/>
    <w:rsid w:val="0053227D"/>
    <w:rsid w:val="0053451D"/>
    <w:rsid w:val="00534FD3"/>
    <w:rsid w:val="005415D5"/>
    <w:rsid w:val="005415F3"/>
    <w:rsid w:val="0054343D"/>
    <w:rsid w:val="00543517"/>
    <w:rsid w:val="005451FA"/>
    <w:rsid w:val="005454A4"/>
    <w:rsid w:val="00550D88"/>
    <w:rsid w:val="005528EE"/>
    <w:rsid w:val="005541BE"/>
    <w:rsid w:val="005549AA"/>
    <w:rsid w:val="00555CD3"/>
    <w:rsid w:val="005572C2"/>
    <w:rsid w:val="00562E99"/>
    <w:rsid w:val="005656BC"/>
    <w:rsid w:val="00566A14"/>
    <w:rsid w:val="00570698"/>
    <w:rsid w:val="00570AFE"/>
    <w:rsid w:val="005756A5"/>
    <w:rsid w:val="00577C61"/>
    <w:rsid w:val="00580E84"/>
    <w:rsid w:val="00582B3E"/>
    <w:rsid w:val="00585073"/>
    <w:rsid w:val="005855B7"/>
    <w:rsid w:val="00585BD7"/>
    <w:rsid w:val="005871FE"/>
    <w:rsid w:val="00591A99"/>
    <w:rsid w:val="00596211"/>
    <w:rsid w:val="00597865"/>
    <w:rsid w:val="005A0590"/>
    <w:rsid w:val="005B2392"/>
    <w:rsid w:val="005B2603"/>
    <w:rsid w:val="005C027E"/>
    <w:rsid w:val="005C0627"/>
    <w:rsid w:val="005C3FBF"/>
    <w:rsid w:val="005C4B81"/>
    <w:rsid w:val="005C6EC0"/>
    <w:rsid w:val="005D06A1"/>
    <w:rsid w:val="005D1193"/>
    <w:rsid w:val="005D1841"/>
    <w:rsid w:val="005D209C"/>
    <w:rsid w:val="005D3749"/>
    <w:rsid w:val="005D38D7"/>
    <w:rsid w:val="005D6A6B"/>
    <w:rsid w:val="005E23CF"/>
    <w:rsid w:val="005E2C2C"/>
    <w:rsid w:val="005E3740"/>
    <w:rsid w:val="005E49F4"/>
    <w:rsid w:val="005E6BCD"/>
    <w:rsid w:val="005E727A"/>
    <w:rsid w:val="005F06FD"/>
    <w:rsid w:val="005F2837"/>
    <w:rsid w:val="0060596B"/>
    <w:rsid w:val="006064F8"/>
    <w:rsid w:val="00616146"/>
    <w:rsid w:val="00616D3E"/>
    <w:rsid w:val="00620941"/>
    <w:rsid w:val="006230AD"/>
    <w:rsid w:val="006231F4"/>
    <w:rsid w:val="006259A9"/>
    <w:rsid w:val="00626410"/>
    <w:rsid w:val="00627A14"/>
    <w:rsid w:val="00631EFE"/>
    <w:rsid w:val="006323C3"/>
    <w:rsid w:val="006344D8"/>
    <w:rsid w:val="00634C95"/>
    <w:rsid w:val="00634DE5"/>
    <w:rsid w:val="006369BA"/>
    <w:rsid w:val="0063730D"/>
    <w:rsid w:val="00643FF3"/>
    <w:rsid w:val="00650952"/>
    <w:rsid w:val="006535F0"/>
    <w:rsid w:val="00656EBE"/>
    <w:rsid w:val="00657600"/>
    <w:rsid w:val="00660158"/>
    <w:rsid w:val="00662F38"/>
    <w:rsid w:val="0066374F"/>
    <w:rsid w:val="00664149"/>
    <w:rsid w:val="006647B3"/>
    <w:rsid w:val="00666D19"/>
    <w:rsid w:val="00671FBC"/>
    <w:rsid w:val="00675D48"/>
    <w:rsid w:val="00676AD0"/>
    <w:rsid w:val="00676FD7"/>
    <w:rsid w:val="006775CB"/>
    <w:rsid w:val="0068391E"/>
    <w:rsid w:val="006876A0"/>
    <w:rsid w:val="0069087D"/>
    <w:rsid w:val="00691C2A"/>
    <w:rsid w:val="006925C0"/>
    <w:rsid w:val="00693D04"/>
    <w:rsid w:val="0069545B"/>
    <w:rsid w:val="00697519"/>
    <w:rsid w:val="006A0CAD"/>
    <w:rsid w:val="006A193E"/>
    <w:rsid w:val="006A6D45"/>
    <w:rsid w:val="006A7BFD"/>
    <w:rsid w:val="006B13D2"/>
    <w:rsid w:val="006C08FE"/>
    <w:rsid w:val="006C1C8A"/>
    <w:rsid w:val="006C26F5"/>
    <w:rsid w:val="006C42E8"/>
    <w:rsid w:val="006C462E"/>
    <w:rsid w:val="006D3D51"/>
    <w:rsid w:val="006D49ED"/>
    <w:rsid w:val="006D5CB9"/>
    <w:rsid w:val="006E0D53"/>
    <w:rsid w:val="006E0DF1"/>
    <w:rsid w:val="006E4395"/>
    <w:rsid w:val="006E5D89"/>
    <w:rsid w:val="006E7149"/>
    <w:rsid w:val="006F4F34"/>
    <w:rsid w:val="006F6A20"/>
    <w:rsid w:val="0070571A"/>
    <w:rsid w:val="007138BD"/>
    <w:rsid w:val="0071414E"/>
    <w:rsid w:val="00714F11"/>
    <w:rsid w:val="00721FA3"/>
    <w:rsid w:val="00725F74"/>
    <w:rsid w:val="00726159"/>
    <w:rsid w:val="00726B68"/>
    <w:rsid w:val="00726FD2"/>
    <w:rsid w:val="0072728F"/>
    <w:rsid w:val="00732130"/>
    <w:rsid w:val="00732149"/>
    <w:rsid w:val="007348B7"/>
    <w:rsid w:val="007373EE"/>
    <w:rsid w:val="007375F8"/>
    <w:rsid w:val="007418E9"/>
    <w:rsid w:val="00742370"/>
    <w:rsid w:val="00743481"/>
    <w:rsid w:val="00747020"/>
    <w:rsid w:val="0075006F"/>
    <w:rsid w:val="00752C45"/>
    <w:rsid w:val="007532B3"/>
    <w:rsid w:val="00753612"/>
    <w:rsid w:val="00755EA7"/>
    <w:rsid w:val="00757D38"/>
    <w:rsid w:val="007603BC"/>
    <w:rsid w:val="00763195"/>
    <w:rsid w:val="007636EE"/>
    <w:rsid w:val="007641F5"/>
    <w:rsid w:val="007659F8"/>
    <w:rsid w:val="00765C81"/>
    <w:rsid w:val="00773220"/>
    <w:rsid w:val="007732D3"/>
    <w:rsid w:val="0078415D"/>
    <w:rsid w:val="00786147"/>
    <w:rsid w:val="00786829"/>
    <w:rsid w:val="00786F41"/>
    <w:rsid w:val="00787B45"/>
    <w:rsid w:val="007978C8"/>
    <w:rsid w:val="00797AA9"/>
    <w:rsid w:val="007A065C"/>
    <w:rsid w:val="007A10E9"/>
    <w:rsid w:val="007A18AE"/>
    <w:rsid w:val="007A2CD5"/>
    <w:rsid w:val="007A382F"/>
    <w:rsid w:val="007A5E03"/>
    <w:rsid w:val="007A6230"/>
    <w:rsid w:val="007B101B"/>
    <w:rsid w:val="007B7560"/>
    <w:rsid w:val="007B77B4"/>
    <w:rsid w:val="007C022E"/>
    <w:rsid w:val="007C1ACC"/>
    <w:rsid w:val="007C1E2A"/>
    <w:rsid w:val="007C6EA6"/>
    <w:rsid w:val="007C72A4"/>
    <w:rsid w:val="007D17BD"/>
    <w:rsid w:val="007D1D71"/>
    <w:rsid w:val="007D1F3F"/>
    <w:rsid w:val="007D478F"/>
    <w:rsid w:val="007E0188"/>
    <w:rsid w:val="007E1663"/>
    <w:rsid w:val="007E28F8"/>
    <w:rsid w:val="007E2F3B"/>
    <w:rsid w:val="007E66EE"/>
    <w:rsid w:val="007F1F27"/>
    <w:rsid w:val="007F307E"/>
    <w:rsid w:val="007F3217"/>
    <w:rsid w:val="007F4275"/>
    <w:rsid w:val="007F6C4F"/>
    <w:rsid w:val="00802DEB"/>
    <w:rsid w:val="00805EF3"/>
    <w:rsid w:val="00806795"/>
    <w:rsid w:val="00807AB5"/>
    <w:rsid w:val="00807ED2"/>
    <w:rsid w:val="00816892"/>
    <w:rsid w:val="0081705A"/>
    <w:rsid w:val="00817C75"/>
    <w:rsid w:val="008267F0"/>
    <w:rsid w:val="008271EB"/>
    <w:rsid w:val="008273AE"/>
    <w:rsid w:val="00830556"/>
    <w:rsid w:val="008333A7"/>
    <w:rsid w:val="00835000"/>
    <w:rsid w:val="0083553C"/>
    <w:rsid w:val="0083636A"/>
    <w:rsid w:val="00836764"/>
    <w:rsid w:val="0084374C"/>
    <w:rsid w:val="00843D20"/>
    <w:rsid w:val="00844B4D"/>
    <w:rsid w:val="00846272"/>
    <w:rsid w:val="0085015E"/>
    <w:rsid w:val="00851519"/>
    <w:rsid w:val="00854D77"/>
    <w:rsid w:val="00855C66"/>
    <w:rsid w:val="00861CE7"/>
    <w:rsid w:val="00863928"/>
    <w:rsid w:val="00871B84"/>
    <w:rsid w:val="008728EC"/>
    <w:rsid w:val="00874320"/>
    <w:rsid w:val="008759DF"/>
    <w:rsid w:val="00877199"/>
    <w:rsid w:val="00877AF2"/>
    <w:rsid w:val="008802A5"/>
    <w:rsid w:val="00880C1F"/>
    <w:rsid w:val="00880DB6"/>
    <w:rsid w:val="00881C85"/>
    <w:rsid w:val="00884139"/>
    <w:rsid w:val="00892937"/>
    <w:rsid w:val="00893D0D"/>
    <w:rsid w:val="008954A7"/>
    <w:rsid w:val="00896A92"/>
    <w:rsid w:val="00896CE8"/>
    <w:rsid w:val="00897C01"/>
    <w:rsid w:val="008A1E5D"/>
    <w:rsid w:val="008A2269"/>
    <w:rsid w:val="008A5D6B"/>
    <w:rsid w:val="008A7FAA"/>
    <w:rsid w:val="008B0C99"/>
    <w:rsid w:val="008B0FAA"/>
    <w:rsid w:val="008B235D"/>
    <w:rsid w:val="008B32ED"/>
    <w:rsid w:val="008B4663"/>
    <w:rsid w:val="008B46EB"/>
    <w:rsid w:val="008B54F4"/>
    <w:rsid w:val="008B6F30"/>
    <w:rsid w:val="008C1131"/>
    <w:rsid w:val="008C1CBF"/>
    <w:rsid w:val="008C308D"/>
    <w:rsid w:val="008C4A2A"/>
    <w:rsid w:val="008C631B"/>
    <w:rsid w:val="008C6878"/>
    <w:rsid w:val="008C6C91"/>
    <w:rsid w:val="008C7911"/>
    <w:rsid w:val="008D2F08"/>
    <w:rsid w:val="008D5727"/>
    <w:rsid w:val="008D753B"/>
    <w:rsid w:val="008E20A6"/>
    <w:rsid w:val="008E24AC"/>
    <w:rsid w:val="008E3DDF"/>
    <w:rsid w:val="008F385D"/>
    <w:rsid w:val="008F4F59"/>
    <w:rsid w:val="008F70E3"/>
    <w:rsid w:val="009000BB"/>
    <w:rsid w:val="009018CF"/>
    <w:rsid w:val="009052FB"/>
    <w:rsid w:val="0090637A"/>
    <w:rsid w:val="00906515"/>
    <w:rsid w:val="009100E9"/>
    <w:rsid w:val="009109CA"/>
    <w:rsid w:val="00911E3A"/>
    <w:rsid w:val="00912402"/>
    <w:rsid w:val="0092140C"/>
    <w:rsid w:val="00921787"/>
    <w:rsid w:val="00923843"/>
    <w:rsid w:val="0093171C"/>
    <w:rsid w:val="009360FF"/>
    <w:rsid w:val="009361E1"/>
    <w:rsid w:val="0094560F"/>
    <w:rsid w:val="00945AF3"/>
    <w:rsid w:val="00947F6F"/>
    <w:rsid w:val="0095059D"/>
    <w:rsid w:val="009540A2"/>
    <w:rsid w:val="00954A3B"/>
    <w:rsid w:val="00955A0F"/>
    <w:rsid w:val="00955A8C"/>
    <w:rsid w:val="0096078A"/>
    <w:rsid w:val="00960DA1"/>
    <w:rsid w:val="00960F66"/>
    <w:rsid w:val="0096154E"/>
    <w:rsid w:val="009615E8"/>
    <w:rsid w:val="00964F59"/>
    <w:rsid w:val="00965AEA"/>
    <w:rsid w:val="00972121"/>
    <w:rsid w:val="00976C7F"/>
    <w:rsid w:val="00976F2E"/>
    <w:rsid w:val="0097758E"/>
    <w:rsid w:val="00980F90"/>
    <w:rsid w:val="00981AC8"/>
    <w:rsid w:val="0098218D"/>
    <w:rsid w:val="009822A1"/>
    <w:rsid w:val="0098266F"/>
    <w:rsid w:val="00985259"/>
    <w:rsid w:val="009874CF"/>
    <w:rsid w:val="00990689"/>
    <w:rsid w:val="009913B2"/>
    <w:rsid w:val="00992B6D"/>
    <w:rsid w:val="00993B1A"/>
    <w:rsid w:val="00994B10"/>
    <w:rsid w:val="00995650"/>
    <w:rsid w:val="0099644E"/>
    <w:rsid w:val="00997265"/>
    <w:rsid w:val="00997BE8"/>
    <w:rsid w:val="009A0FC4"/>
    <w:rsid w:val="009A2BFF"/>
    <w:rsid w:val="009A3A67"/>
    <w:rsid w:val="009A5D91"/>
    <w:rsid w:val="009A7CF3"/>
    <w:rsid w:val="009B05D1"/>
    <w:rsid w:val="009B165F"/>
    <w:rsid w:val="009B2A59"/>
    <w:rsid w:val="009B2E0B"/>
    <w:rsid w:val="009B44C0"/>
    <w:rsid w:val="009B4848"/>
    <w:rsid w:val="009B6F1D"/>
    <w:rsid w:val="009B7927"/>
    <w:rsid w:val="009C13BF"/>
    <w:rsid w:val="009C2D59"/>
    <w:rsid w:val="009C527E"/>
    <w:rsid w:val="009C530C"/>
    <w:rsid w:val="009D1344"/>
    <w:rsid w:val="009D2BAA"/>
    <w:rsid w:val="009D5D66"/>
    <w:rsid w:val="009D5E88"/>
    <w:rsid w:val="009D69BB"/>
    <w:rsid w:val="009E0734"/>
    <w:rsid w:val="009E2C16"/>
    <w:rsid w:val="009F2140"/>
    <w:rsid w:val="009F2252"/>
    <w:rsid w:val="009F408E"/>
    <w:rsid w:val="00A00744"/>
    <w:rsid w:val="00A01B0C"/>
    <w:rsid w:val="00A01B65"/>
    <w:rsid w:val="00A025FF"/>
    <w:rsid w:val="00A030FC"/>
    <w:rsid w:val="00A119D1"/>
    <w:rsid w:val="00A12848"/>
    <w:rsid w:val="00A145FE"/>
    <w:rsid w:val="00A14FD5"/>
    <w:rsid w:val="00A17317"/>
    <w:rsid w:val="00A21C7A"/>
    <w:rsid w:val="00A22945"/>
    <w:rsid w:val="00A22F8F"/>
    <w:rsid w:val="00A232D3"/>
    <w:rsid w:val="00A23869"/>
    <w:rsid w:val="00A25378"/>
    <w:rsid w:val="00A258E5"/>
    <w:rsid w:val="00A27AE5"/>
    <w:rsid w:val="00A300E5"/>
    <w:rsid w:val="00A31734"/>
    <w:rsid w:val="00A32462"/>
    <w:rsid w:val="00A33963"/>
    <w:rsid w:val="00A34DC3"/>
    <w:rsid w:val="00A375CE"/>
    <w:rsid w:val="00A37A72"/>
    <w:rsid w:val="00A4202D"/>
    <w:rsid w:val="00A433BB"/>
    <w:rsid w:val="00A455D0"/>
    <w:rsid w:val="00A54577"/>
    <w:rsid w:val="00A54C7C"/>
    <w:rsid w:val="00A6747F"/>
    <w:rsid w:val="00A70634"/>
    <w:rsid w:val="00A70A0C"/>
    <w:rsid w:val="00A71DB2"/>
    <w:rsid w:val="00A722E4"/>
    <w:rsid w:val="00A74ED4"/>
    <w:rsid w:val="00A75FEF"/>
    <w:rsid w:val="00A8593E"/>
    <w:rsid w:val="00A85B31"/>
    <w:rsid w:val="00A85D69"/>
    <w:rsid w:val="00A8678F"/>
    <w:rsid w:val="00A921EA"/>
    <w:rsid w:val="00AA1007"/>
    <w:rsid w:val="00AA29EF"/>
    <w:rsid w:val="00AA4478"/>
    <w:rsid w:val="00AA48CB"/>
    <w:rsid w:val="00AA636F"/>
    <w:rsid w:val="00AA7315"/>
    <w:rsid w:val="00AB00A6"/>
    <w:rsid w:val="00AB1CFB"/>
    <w:rsid w:val="00AB474E"/>
    <w:rsid w:val="00AB511E"/>
    <w:rsid w:val="00AB6C5A"/>
    <w:rsid w:val="00AC1146"/>
    <w:rsid w:val="00AC47B9"/>
    <w:rsid w:val="00AC7717"/>
    <w:rsid w:val="00AE1DA6"/>
    <w:rsid w:val="00AE561B"/>
    <w:rsid w:val="00AE63C0"/>
    <w:rsid w:val="00AF145C"/>
    <w:rsid w:val="00AF6EBA"/>
    <w:rsid w:val="00AF7C9C"/>
    <w:rsid w:val="00B1078A"/>
    <w:rsid w:val="00B10BE1"/>
    <w:rsid w:val="00B14937"/>
    <w:rsid w:val="00B150CC"/>
    <w:rsid w:val="00B151BE"/>
    <w:rsid w:val="00B15265"/>
    <w:rsid w:val="00B1569A"/>
    <w:rsid w:val="00B158A7"/>
    <w:rsid w:val="00B16271"/>
    <w:rsid w:val="00B21B6B"/>
    <w:rsid w:val="00B230E6"/>
    <w:rsid w:val="00B232D5"/>
    <w:rsid w:val="00B244BC"/>
    <w:rsid w:val="00B246D4"/>
    <w:rsid w:val="00B2487F"/>
    <w:rsid w:val="00B25C82"/>
    <w:rsid w:val="00B2744D"/>
    <w:rsid w:val="00B316BE"/>
    <w:rsid w:val="00B34F24"/>
    <w:rsid w:val="00B378D0"/>
    <w:rsid w:val="00B433C9"/>
    <w:rsid w:val="00B457BA"/>
    <w:rsid w:val="00B45AF2"/>
    <w:rsid w:val="00B46608"/>
    <w:rsid w:val="00B5252D"/>
    <w:rsid w:val="00B5398F"/>
    <w:rsid w:val="00B54D7E"/>
    <w:rsid w:val="00B56E28"/>
    <w:rsid w:val="00B62FE2"/>
    <w:rsid w:val="00B6387E"/>
    <w:rsid w:val="00B65A2D"/>
    <w:rsid w:val="00B6623C"/>
    <w:rsid w:val="00B6704A"/>
    <w:rsid w:val="00B67897"/>
    <w:rsid w:val="00B70C7E"/>
    <w:rsid w:val="00B70F18"/>
    <w:rsid w:val="00B736AC"/>
    <w:rsid w:val="00B744E7"/>
    <w:rsid w:val="00B7451F"/>
    <w:rsid w:val="00B746D3"/>
    <w:rsid w:val="00B77A18"/>
    <w:rsid w:val="00B77A90"/>
    <w:rsid w:val="00B806C9"/>
    <w:rsid w:val="00B817D3"/>
    <w:rsid w:val="00B8195A"/>
    <w:rsid w:val="00B82F35"/>
    <w:rsid w:val="00B84821"/>
    <w:rsid w:val="00B85FB7"/>
    <w:rsid w:val="00B87328"/>
    <w:rsid w:val="00B937C4"/>
    <w:rsid w:val="00BA2334"/>
    <w:rsid w:val="00BA43C9"/>
    <w:rsid w:val="00BA4B14"/>
    <w:rsid w:val="00BA6A74"/>
    <w:rsid w:val="00BA7222"/>
    <w:rsid w:val="00BB0262"/>
    <w:rsid w:val="00BB060F"/>
    <w:rsid w:val="00BB1518"/>
    <w:rsid w:val="00BB4CFC"/>
    <w:rsid w:val="00BB5980"/>
    <w:rsid w:val="00BB648C"/>
    <w:rsid w:val="00BB7E8E"/>
    <w:rsid w:val="00BC20A9"/>
    <w:rsid w:val="00BC20E8"/>
    <w:rsid w:val="00BC319B"/>
    <w:rsid w:val="00BC32D5"/>
    <w:rsid w:val="00BC4522"/>
    <w:rsid w:val="00BC513A"/>
    <w:rsid w:val="00BC6706"/>
    <w:rsid w:val="00BD030E"/>
    <w:rsid w:val="00BD0DCF"/>
    <w:rsid w:val="00BD1039"/>
    <w:rsid w:val="00BD2305"/>
    <w:rsid w:val="00BD3DE4"/>
    <w:rsid w:val="00BD5C4A"/>
    <w:rsid w:val="00BE3689"/>
    <w:rsid w:val="00BE54AE"/>
    <w:rsid w:val="00BE7159"/>
    <w:rsid w:val="00BF0826"/>
    <w:rsid w:val="00BF29AA"/>
    <w:rsid w:val="00BF4519"/>
    <w:rsid w:val="00BF52FD"/>
    <w:rsid w:val="00C012A7"/>
    <w:rsid w:val="00C01A51"/>
    <w:rsid w:val="00C025A0"/>
    <w:rsid w:val="00C02919"/>
    <w:rsid w:val="00C12A72"/>
    <w:rsid w:val="00C12F36"/>
    <w:rsid w:val="00C16E88"/>
    <w:rsid w:val="00C17AAB"/>
    <w:rsid w:val="00C34E54"/>
    <w:rsid w:val="00C37386"/>
    <w:rsid w:val="00C3757C"/>
    <w:rsid w:val="00C4137C"/>
    <w:rsid w:val="00C43875"/>
    <w:rsid w:val="00C45D77"/>
    <w:rsid w:val="00C46AE7"/>
    <w:rsid w:val="00C477D5"/>
    <w:rsid w:val="00C53B8F"/>
    <w:rsid w:val="00C54315"/>
    <w:rsid w:val="00C5523E"/>
    <w:rsid w:val="00C56A08"/>
    <w:rsid w:val="00C57E5F"/>
    <w:rsid w:val="00C62B89"/>
    <w:rsid w:val="00C62DB7"/>
    <w:rsid w:val="00C63D1D"/>
    <w:rsid w:val="00C7125D"/>
    <w:rsid w:val="00C7267A"/>
    <w:rsid w:val="00C85568"/>
    <w:rsid w:val="00C87153"/>
    <w:rsid w:val="00C87AA1"/>
    <w:rsid w:val="00C90E8F"/>
    <w:rsid w:val="00C955B1"/>
    <w:rsid w:val="00C95F4C"/>
    <w:rsid w:val="00C961AD"/>
    <w:rsid w:val="00C963CE"/>
    <w:rsid w:val="00C96843"/>
    <w:rsid w:val="00C9712C"/>
    <w:rsid w:val="00CA084B"/>
    <w:rsid w:val="00CA3743"/>
    <w:rsid w:val="00CA437E"/>
    <w:rsid w:val="00CA756D"/>
    <w:rsid w:val="00CA7E1D"/>
    <w:rsid w:val="00CB25CD"/>
    <w:rsid w:val="00CB3353"/>
    <w:rsid w:val="00CB5A42"/>
    <w:rsid w:val="00CB681F"/>
    <w:rsid w:val="00CB75B6"/>
    <w:rsid w:val="00CB78A4"/>
    <w:rsid w:val="00CC254D"/>
    <w:rsid w:val="00CC4348"/>
    <w:rsid w:val="00CC6444"/>
    <w:rsid w:val="00CD2EAC"/>
    <w:rsid w:val="00CD3D99"/>
    <w:rsid w:val="00CD6A52"/>
    <w:rsid w:val="00CD720D"/>
    <w:rsid w:val="00CE2BBC"/>
    <w:rsid w:val="00CE52D7"/>
    <w:rsid w:val="00CF0657"/>
    <w:rsid w:val="00CF51D9"/>
    <w:rsid w:val="00D045C3"/>
    <w:rsid w:val="00D054E4"/>
    <w:rsid w:val="00D06B13"/>
    <w:rsid w:val="00D072B2"/>
    <w:rsid w:val="00D128ED"/>
    <w:rsid w:val="00D154CD"/>
    <w:rsid w:val="00D227C2"/>
    <w:rsid w:val="00D22F3C"/>
    <w:rsid w:val="00D27702"/>
    <w:rsid w:val="00D27A24"/>
    <w:rsid w:val="00D302CA"/>
    <w:rsid w:val="00D3085C"/>
    <w:rsid w:val="00D31612"/>
    <w:rsid w:val="00D32ADA"/>
    <w:rsid w:val="00D3457E"/>
    <w:rsid w:val="00D34E9B"/>
    <w:rsid w:val="00D356DF"/>
    <w:rsid w:val="00D40D48"/>
    <w:rsid w:val="00D41254"/>
    <w:rsid w:val="00D51992"/>
    <w:rsid w:val="00D53921"/>
    <w:rsid w:val="00D54749"/>
    <w:rsid w:val="00D5593F"/>
    <w:rsid w:val="00D60220"/>
    <w:rsid w:val="00D602AA"/>
    <w:rsid w:val="00D603C4"/>
    <w:rsid w:val="00D60542"/>
    <w:rsid w:val="00D60B8F"/>
    <w:rsid w:val="00D64AF6"/>
    <w:rsid w:val="00D64C20"/>
    <w:rsid w:val="00D64D8B"/>
    <w:rsid w:val="00D6650B"/>
    <w:rsid w:val="00D668FF"/>
    <w:rsid w:val="00D6706F"/>
    <w:rsid w:val="00D6731A"/>
    <w:rsid w:val="00D67854"/>
    <w:rsid w:val="00D67D7F"/>
    <w:rsid w:val="00D71039"/>
    <w:rsid w:val="00D715EC"/>
    <w:rsid w:val="00D71F5E"/>
    <w:rsid w:val="00D72401"/>
    <w:rsid w:val="00D744FC"/>
    <w:rsid w:val="00D75B61"/>
    <w:rsid w:val="00D75E90"/>
    <w:rsid w:val="00D76F84"/>
    <w:rsid w:val="00D77C75"/>
    <w:rsid w:val="00D80044"/>
    <w:rsid w:val="00D83214"/>
    <w:rsid w:val="00D85B78"/>
    <w:rsid w:val="00D92604"/>
    <w:rsid w:val="00D94434"/>
    <w:rsid w:val="00D96128"/>
    <w:rsid w:val="00DA433C"/>
    <w:rsid w:val="00DB094B"/>
    <w:rsid w:val="00DB3545"/>
    <w:rsid w:val="00DB42A8"/>
    <w:rsid w:val="00DC36BC"/>
    <w:rsid w:val="00DC454B"/>
    <w:rsid w:val="00DC5D78"/>
    <w:rsid w:val="00DC6DBC"/>
    <w:rsid w:val="00DC7B18"/>
    <w:rsid w:val="00DD18E9"/>
    <w:rsid w:val="00DD1D9B"/>
    <w:rsid w:val="00DD1E1B"/>
    <w:rsid w:val="00DD2879"/>
    <w:rsid w:val="00DD297F"/>
    <w:rsid w:val="00DD3BFE"/>
    <w:rsid w:val="00DD4B4B"/>
    <w:rsid w:val="00DD7557"/>
    <w:rsid w:val="00DE0491"/>
    <w:rsid w:val="00DE1412"/>
    <w:rsid w:val="00DE314B"/>
    <w:rsid w:val="00DE4692"/>
    <w:rsid w:val="00DE4F19"/>
    <w:rsid w:val="00DE5D8E"/>
    <w:rsid w:val="00DE70C0"/>
    <w:rsid w:val="00DE7142"/>
    <w:rsid w:val="00DF06C7"/>
    <w:rsid w:val="00DF1408"/>
    <w:rsid w:val="00DF6BB2"/>
    <w:rsid w:val="00E01148"/>
    <w:rsid w:val="00E01D05"/>
    <w:rsid w:val="00E04D6B"/>
    <w:rsid w:val="00E059AE"/>
    <w:rsid w:val="00E05D58"/>
    <w:rsid w:val="00E06182"/>
    <w:rsid w:val="00E06FB5"/>
    <w:rsid w:val="00E10854"/>
    <w:rsid w:val="00E10FEC"/>
    <w:rsid w:val="00E134A5"/>
    <w:rsid w:val="00E13BB1"/>
    <w:rsid w:val="00E16B88"/>
    <w:rsid w:val="00E207D5"/>
    <w:rsid w:val="00E2145C"/>
    <w:rsid w:val="00E22231"/>
    <w:rsid w:val="00E240DF"/>
    <w:rsid w:val="00E24A1F"/>
    <w:rsid w:val="00E31B82"/>
    <w:rsid w:val="00E348D7"/>
    <w:rsid w:val="00E35C58"/>
    <w:rsid w:val="00E40761"/>
    <w:rsid w:val="00E40766"/>
    <w:rsid w:val="00E45C91"/>
    <w:rsid w:val="00E50663"/>
    <w:rsid w:val="00E5106C"/>
    <w:rsid w:val="00E54594"/>
    <w:rsid w:val="00E6079B"/>
    <w:rsid w:val="00E61124"/>
    <w:rsid w:val="00E6187A"/>
    <w:rsid w:val="00E628A6"/>
    <w:rsid w:val="00E62A87"/>
    <w:rsid w:val="00E62EE6"/>
    <w:rsid w:val="00E67614"/>
    <w:rsid w:val="00E6785D"/>
    <w:rsid w:val="00E708B3"/>
    <w:rsid w:val="00E73B0E"/>
    <w:rsid w:val="00E73F9D"/>
    <w:rsid w:val="00E75D94"/>
    <w:rsid w:val="00E76CF0"/>
    <w:rsid w:val="00E77296"/>
    <w:rsid w:val="00E776F7"/>
    <w:rsid w:val="00E80925"/>
    <w:rsid w:val="00E810CE"/>
    <w:rsid w:val="00E81D00"/>
    <w:rsid w:val="00E84378"/>
    <w:rsid w:val="00E90152"/>
    <w:rsid w:val="00E92FB8"/>
    <w:rsid w:val="00E97A1F"/>
    <w:rsid w:val="00EA0A27"/>
    <w:rsid w:val="00EA2156"/>
    <w:rsid w:val="00EA2C7F"/>
    <w:rsid w:val="00EA3199"/>
    <w:rsid w:val="00EA65F4"/>
    <w:rsid w:val="00EB0727"/>
    <w:rsid w:val="00EB1440"/>
    <w:rsid w:val="00EB38D2"/>
    <w:rsid w:val="00EB503A"/>
    <w:rsid w:val="00EC06CA"/>
    <w:rsid w:val="00EC0A57"/>
    <w:rsid w:val="00EC115C"/>
    <w:rsid w:val="00EC11AD"/>
    <w:rsid w:val="00EC4BD0"/>
    <w:rsid w:val="00EC5DB1"/>
    <w:rsid w:val="00EC7FF1"/>
    <w:rsid w:val="00ED3799"/>
    <w:rsid w:val="00ED58F7"/>
    <w:rsid w:val="00EE020A"/>
    <w:rsid w:val="00EE77F6"/>
    <w:rsid w:val="00EF0CA8"/>
    <w:rsid w:val="00F0122F"/>
    <w:rsid w:val="00F025DB"/>
    <w:rsid w:val="00F026DE"/>
    <w:rsid w:val="00F02744"/>
    <w:rsid w:val="00F112E2"/>
    <w:rsid w:val="00F1137D"/>
    <w:rsid w:val="00F11FB7"/>
    <w:rsid w:val="00F12336"/>
    <w:rsid w:val="00F17DE7"/>
    <w:rsid w:val="00F20E61"/>
    <w:rsid w:val="00F25481"/>
    <w:rsid w:val="00F262F6"/>
    <w:rsid w:val="00F3245C"/>
    <w:rsid w:val="00F33694"/>
    <w:rsid w:val="00F347F5"/>
    <w:rsid w:val="00F36023"/>
    <w:rsid w:val="00F36D0F"/>
    <w:rsid w:val="00F41644"/>
    <w:rsid w:val="00F42ED2"/>
    <w:rsid w:val="00F45A9B"/>
    <w:rsid w:val="00F46E9B"/>
    <w:rsid w:val="00F525C9"/>
    <w:rsid w:val="00F528AF"/>
    <w:rsid w:val="00F543AE"/>
    <w:rsid w:val="00F54C9A"/>
    <w:rsid w:val="00F54CAF"/>
    <w:rsid w:val="00F55ADD"/>
    <w:rsid w:val="00F567F1"/>
    <w:rsid w:val="00F56A40"/>
    <w:rsid w:val="00F60843"/>
    <w:rsid w:val="00F6741D"/>
    <w:rsid w:val="00F71AFD"/>
    <w:rsid w:val="00F760F8"/>
    <w:rsid w:val="00F8033E"/>
    <w:rsid w:val="00F832A2"/>
    <w:rsid w:val="00F85722"/>
    <w:rsid w:val="00F87DB1"/>
    <w:rsid w:val="00F90FA0"/>
    <w:rsid w:val="00F940B6"/>
    <w:rsid w:val="00F95934"/>
    <w:rsid w:val="00F96D76"/>
    <w:rsid w:val="00FA12C9"/>
    <w:rsid w:val="00FA356A"/>
    <w:rsid w:val="00FA3B6B"/>
    <w:rsid w:val="00FA410B"/>
    <w:rsid w:val="00FA41BC"/>
    <w:rsid w:val="00FB01FD"/>
    <w:rsid w:val="00FB24A9"/>
    <w:rsid w:val="00FB4E60"/>
    <w:rsid w:val="00FB4FF3"/>
    <w:rsid w:val="00FB5C87"/>
    <w:rsid w:val="00FB79E9"/>
    <w:rsid w:val="00FB7F75"/>
    <w:rsid w:val="00FC16DE"/>
    <w:rsid w:val="00FC4340"/>
    <w:rsid w:val="00FC6ED5"/>
    <w:rsid w:val="00FC74F1"/>
    <w:rsid w:val="00FD0A26"/>
    <w:rsid w:val="00FD3EB0"/>
    <w:rsid w:val="00FD7DC8"/>
    <w:rsid w:val="00FD7DFF"/>
    <w:rsid w:val="00FE33B7"/>
    <w:rsid w:val="00FE4D06"/>
    <w:rsid w:val="00FE5E83"/>
    <w:rsid w:val="00FF1DC2"/>
    <w:rsid w:val="00FF510F"/>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5F3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1CBF"/>
    <w:pPr>
      <w:spacing w:line="360" w:lineRule="auto"/>
      <w:jc w:val="both"/>
    </w:pPr>
    <w:rPr>
      <w:rFonts w:ascii="Times New Roman" w:hAnsi="Times New Roman" w:cs="Times New Roman"/>
    </w:rPr>
  </w:style>
  <w:style w:type="paragraph" w:styleId="Titre1">
    <w:name w:val="heading 1"/>
    <w:basedOn w:val="Pardeliste"/>
    <w:next w:val="Normal"/>
    <w:link w:val="Titre1Car"/>
    <w:uiPriority w:val="9"/>
    <w:qFormat/>
    <w:rsid w:val="00E04D6B"/>
    <w:pPr>
      <w:spacing w:after="120" w:line="276" w:lineRule="auto"/>
      <w:ind w:left="432" w:hanging="432"/>
      <w:contextualSpacing w:val="0"/>
      <w:outlineLvl w:val="0"/>
    </w:pPr>
    <w:rPr>
      <w:rFonts w:ascii="Baskerville" w:eastAsia="Times New Roman" w:hAnsi="Baskerville"/>
      <w:b/>
      <w:sz w:val="26"/>
      <w:szCs w:val="26"/>
      <w:lang w:val="en-GB"/>
    </w:rPr>
  </w:style>
  <w:style w:type="paragraph" w:styleId="Titre2">
    <w:name w:val="heading 2"/>
    <w:basedOn w:val="Titre1"/>
    <w:next w:val="Normal"/>
    <w:link w:val="Titre2Car"/>
    <w:uiPriority w:val="9"/>
    <w:unhideWhenUsed/>
    <w:qFormat/>
    <w:rsid w:val="00DE4F19"/>
    <w:pPr>
      <w:numPr>
        <w:ilvl w:val="1"/>
      </w:numPr>
      <w:ind w:left="788" w:hanging="431"/>
      <w:outlineLvl w:val="1"/>
    </w:pPr>
    <w:rPr>
      <w:sz w:val="24"/>
      <w:szCs w:val="24"/>
    </w:rPr>
  </w:style>
  <w:style w:type="paragraph" w:styleId="Titre3">
    <w:name w:val="heading 3"/>
    <w:basedOn w:val="Titre2"/>
    <w:next w:val="Normal"/>
    <w:link w:val="Titre3Car"/>
    <w:uiPriority w:val="9"/>
    <w:unhideWhenUsed/>
    <w:qFormat/>
    <w:rsid w:val="00816892"/>
    <w:pPr>
      <w:numPr>
        <w:ilvl w:val="2"/>
        <w:numId w:val="10"/>
      </w:numPr>
      <w:outlineLvl w:val="2"/>
    </w:pPr>
    <w:rPr>
      <w:b w:val="0"/>
    </w:rPr>
  </w:style>
  <w:style w:type="paragraph" w:styleId="Titre4">
    <w:name w:val="heading 4"/>
    <w:basedOn w:val="Normal"/>
    <w:next w:val="Normal"/>
    <w:link w:val="Titre4Car"/>
    <w:uiPriority w:val="9"/>
    <w:semiHidden/>
    <w:unhideWhenUsed/>
    <w:qFormat/>
    <w:rsid w:val="00443F07"/>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43F07"/>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43F07"/>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43F07"/>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43F07"/>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43F07"/>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4F19"/>
    <w:rPr>
      <w:rFonts w:ascii="Times New Roman" w:eastAsia="Times New Roman" w:hAnsi="Times New Roman" w:cs="Times New Roman"/>
      <w:b/>
    </w:rPr>
  </w:style>
  <w:style w:type="paragraph" w:customStyle="1" w:styleId="Default">
    <w:name w:val="Default"/>
    <w:rsid w:val="0002640D"/>
    <w:pPr>
      <w:widowControl w:val="0"/>
      <w:autoSpaceDN w:val="0"/>
      <w:adjustRightInd w:val="0"/>
    </w:pPr>
    <w:rPr>
      <w:rFonts w:ascii="Times New Roman" w:hAnsi="Times New Roman" w:cs="Times New Roman"/>
      <w:kern w:val="1"/>
      <w:lang w:bidi="hi-IN"/>
    </w:rPr>
  </w:style>
  <w:style w:type="paragraph" w:styleId="Pardeliste">
    <w:name w:val="List Paragraph"/>
    <w:basedOn w:val="Normal"/>
    <w:uiPriority w:val="34"/>
    <w:qFormat/>
    <w:rsid w:val="0002640D"/>
    <w:pPr>
      <w:ind w:left="720"/>
      <w:contextualSpacing/>
    </w:pPr>
  </w:style>
  <w:style w:type="character" w:customStyle="1" w:styleId="Titre1Car">
    <w:name w:val="Titre 1 Car"/>
    <w:basedOn w:val="Policepardfaut"/>
    <w:link w:val="Titre1"/>
    <w:uiPriority w:val="9"/>
    <w:rsid w:val="00E04D6B"/>
    <w:rPr>
      <w:rFonts w:ascii="Baskerville" w:eastAsia="Times New Roman" w:hAnsi="Baskerville" w:cs="Times New Roman"/>
      <w:b/>
      <w:sz w:val="26"/>
      <w:szCs w:val="26"/>
      <w:lang w:val="en-GB"/>
    </w:rPr>
  </w:style>
  <w:style w:type="character" w:customStyle="1" w:styleId="Titre3Car">
    <w:name w:val="Titre 3 Car"/>
    <w:basedOn w:val="Policepardfaut"/>
    <w:link w:val="Titre3"/>
    <w:uiPriority w:val="9"/>
    <w:rsid w:val="00816892"/>
    <w:rPr>
      <w:rFonts w:ascii="Baskerville" w:eastAsia="Times New Roman" w:hAnsi="Baskerville" w:cs="Times New Roman"/>
      <w:lang w:val="en-GB"/>
    </w:rPr>
  </w:style>
  <w:style w:type="character" w:styleId="Emphase">
    <w:name w:val="Emphasis"/>
    <w:uiPriority w:val="20"/>
    <w:qFormat/>
    <w:rsid w:val="00E207D5"/>
    <w:rPr>
      <w:rFonts w:ascii="Times New Roman" w:hAnsi="Times New Roman" w:cs="Times"/>
      <w:i/>
      <w:sz w:val="24"/>
    </w:rPr>
  </w:style>
  <w:style w:type="paragraph" w:styleId="Sous-titre">
    <w:name w:val="Subtitle"/>
    <w:basedOn w:val="Normal"/>
    <w:next w:val="Normal"/>
    <w:link w:val="Sous-titreCar"/>
    <w:uiPriority w:val="11"/>
    <w:qFormat/>
    <w:rsid w:val="00E207D5"/>
    <w:pPr>
      <w:spacing w:before="120" w:after="120" w:line="240" w:lineRule="auto"/>
      <w:ind w:left="720"/>
    </w:pPr>
  </w:style>
  <w:style w:type="character" w:customStyle="1" w:styleId="Sous-titreCar">
    <w:name w:val="Sous-titre Car"/>
    <w:basedOn w:val="Policepardfaut"/>
    <w:link w:val="Sous-titre"/>
    <w:uiPriority w:val="11"/>
    <w:rsid w:val="00E207D5"/>
    <w:rPr>
      <w:rFonts w:ascii="Times New Roman" w:hAnsi="Times New Roman" w:cs="Times New Roman"/>
    </w:rPr>
  </w:style>
  <w:style w:type="paragraph" w:styleId="Citation">
    <w:name w:val="Quote"/>
    <w:basedOn w:val="Normal"/>
    <w:next w:val="Normal"/>
    <w:link w:val="CitationCar"/>
    <w:uiPriority w:val="29"/>
    <w:qFormat/>
    <w:rsid w:val="00E207D5"/>
    <w:pPr>
      <w:spacing w:before="120" w:after="120" w:line="240" w:lineRule="auto"/>
      <w:ind w:left="720"/>
    </w:pPr>
    <w:rPr>
      <w:i/>
      <w:iCs/>
      <w:color w:val="000000" w:themeColor="text1"/>
    </w:rPr>
  </w:style>
  <w:style w:type="character" w:customStyle="1" w:styleId="CitationCar">
    <w:name w:val="Citation Car"/>
    <w:basedOn w:val="Policepardfaut"/>
    <w:link w:val="Citation"/>
    <w:uiPriority w:val="29"/>
    <w:rsid w:val="00E207D5"/>
    <w:rPr>
      <w:rFonts w:ascii="Times New Roman" w:hAnsi="Times New Roman" w:cs="Times New Roman"/>
      <w:i/>
      <w:iCs/>
      <w:color w:val="000000" w:themeColor="text1"/>
    </w:rPr>
  </w:style>
  <w:style w:type="paragraph" w:customStyle="1" w:styleId="LightGrid-Accent31">
    <w:name w:val="Light Grid - Accent 31"/>
    <w:basedOn w:val="Normal"/>
    <w:uiPriority w:val="34"/>
    <w:qFormat/>
    <w:rsid w:val="00742370"/>
    <w:pPr>
      <w:spacing w:line="240" w:lineRule="auto"/>
      <w:ind w:left="720"/>
      <w:contextualSpacing/>
      <w:jc w:val="left"/>
    </w:pPr>
    <w:rPr>
      <w:rFonts w:ascii="Cambria" w:eastAsia="MS Mincho" w:hAnsi="Cambria"/>
    </w:rPr>
  </w:style>
  <w:style w:type="paragraph" w:styleId="Notedebasdepage">
    <w:name w:val="footnote text"/>
    <w:basedOn w:val="Normal"/>
    <w:link w:val="NotedebasdepageCar"/>
    <w:uiPriority w:val="99"/>
    <w:unhideWhenUsed/>
    <w:rsid w:val="00742370"/>
    <w:pPr>
      <w:spacing w:line="240" w:lineRule="auto"/>
      <w:jc w:val="left"/>
    </w:pPr>
    <w:rPr>
      <w:rFonts w:asciiTheme="minorHAnsi" w:hAnsiTheme="minorHAnsi" w:cstheme="minorBidi"/>
      <w:lang w:val="en-GB"/>
    </w:rPr>
  </w:style>
  <w:style w:type="character" w:customStyle="1" w:styleId="NotedebasdepageCar">
    <w:name w:val="Note de bas de page Car"/>
    <w:basedOn w:val="Policepardfaut"/>
    <w:link w:val="Notedebasdepage"/>
    <w:uiPriority w:val="99"/>
    <w:rsid w:val="00742370"/>
    <w:rPr>
      <w:lang w:val="en-GB"/>
    </w:rPr>
  </w:style>
  <w:style w:type="character" w:styleId="Appelnotedebasdep">
    <w:name w:val="footnote reference"/>
    <w:basedOn w:val="Policepardfaut"/>
    <w:uiPriority w:val="99"/>
    <w:unhideWhenUsed/>
    <w:rsid w:val="00742370"/>
    <w:rPr>
      <w:vertAlign w:val="superscript"/>
    </w:rPr>
  </w:style>
  <w:style w:type="character" w:styleId="Lienhypertexte">
    <w:name w:val="Hyperlink"/>
    <w:basedOn w:val="Policepardfaut"/>
    <w:uiPriority w:val="99"/>
    <w:unhideWhenUsed/>
    <w:rsid w:val="00742370"/>
    <w:rPr>
      <w:color w:val="0000FF" w:themeColor="hyperlink"/>
      <w:u w:val="single"/>
    </w:rPr>
  </w:style>
  <w:style w:type="character" w:styleId="Marquedecommentaire">
    <w:name w:val="annotation reference"/>
    <w:basedOn w:val="Policepardfaut"/>
    <w:uiPriority w:val="99"/>
    <w:semiHidden/>
    <w:unhideWhenUsed/>
    <w:rsid w:val="00CB78A4"/>
    <w:rPr>
      <w:sz w:val="18"/>
      <w:szCs w:val="18"/>
    </w:rPr>
  </w:style>
  <w:style w:type="paragraph" w:styleId="Commentaire">
    <w:name w:val="annotation text"/>
    <w:basedOn w:val="Normal"/>
    <w:link w:val="CommentaireCar"/>
    <w:uiPriority w:val="99"/>
    <w:semiHidden/>
    <w:unhideWhenUsed/>
    <w:rsid w:val="00CB78A4"/>
    <w:pPr>
      <w:spacing w:line="240" w:lineRule="auto"/>
    </w:pPr>
  </w:style>
  <w:style w:type="character" w:customStyle="1" w:styleId="CommentaireCar">
    <w:name w:val="Commentaire Car"/>
    <w:basedOn w:val="Policepardfaut"/>
    <w:link w:val="Commentaire"/>
    <w:uiPriority w:val="99"/>
    <w:semiHidden/>
    <w:rsid w:val="00CB78A4"/>
    <w:rPr>
      <w:rFonts w:ascii="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CB78A4"/>
    <w:rPr>
      <w:b/>
      <w:bCs/>
      <w:sz w:val="20"/>
      <w:szCs w:val="20"/>
    </w:rPr>
  </w:style>
  <w:style w:type="character" w:customStyle="1" w:styleId="ObjetducommentaireCar">
    <w:name w:val="Objet du commentaire Car"/>
    <w:basedOn w:val="CommentaireCar"/>
    <w:link w:val="Objetducommentaire"/>
    <w:uiPriority w:val="99"/>
    <w:semiHidden/>
    <w:rsid w:val="00CB78A4"/>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CB78A4"/>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78A4"/>
    <w:rPr>
      <w:rFonts w:ascii="Lucida Grande" w:hAnsi="Lucida Grande" w:cs="Lucida Grande"/>
      <w:sz w:val="18"/>
      <w:szCs w:val="18"/>
    </w:rPr>
  </w:style>
  <w:style w:type="paragraph" w:styleId="Normalweb">
    <w:name w:val="Normal (Web)"/>
    <w:basedOn w:val="Normal"/>
    <w:uiPriority w:val="99"/>
    <w:semiHidden/>
    <w:unhideWhenUsed/>
    <w:rsid w:val="008F385D"/>
    <w:pPr>
      <w:spacing w:before="100" w:beforeAutospacing="1" w:after="100" w:afterAutospacing="1" w:line="240" w:lineRule="auto"/>
      <w:jc w:val="left"/>
    </w:pPr>
    <w:rPr>
      <w:rFonts w:ascii="Times" w:hAnsi="Times"/>
      <w:sz w:val="20"/>
      <w:szCs w:val="20"/>
      <w:lang w:val="en-GB"/>
    </w:rPr>
  </w:style>
  <w:style w:type="character" w:customStyle="1" w:styleId="apple-converted-space">
    <w:name w:val="apple-converted-space"/>
    <w:basedOn w:val="Policepardfaut"/>
    <w:rsid w:val="001C5EAB"/>
  </w:style>
  <w:style w:type="paragraph" w:styleId="En-tte">
    <w:name w:val="header"/>
    <w:basedOn w:val="Normal"/>
    <w:link w:val="En-tteCar"/>
    <w:uiPriority w:val="99"/>
    <w:unhideWhenUsed/>
    <w:rsid w:val="00A01B0C"/>
    <w:pPr>
      <w:tabs>
        <w:tab w:val="center" w:pos="4513"/>
        <w:tab w:val="right" w:pos="9026"/>
      </w:tabs>
      <w:spacing w:line="240" w:lineRule="auto"/>
    </w:pPr>
  </w:style>
  <w:style w:type="character" w:customStyle="1" w:styleId="En-tteCar">
    <w:name w:val="En-tête Car"/>
    <w:basedOn w:val="Policepardfaut"/>
    <w:link w:val="En-tte"/>
    <w:uiPriority w:val="99"/>
    <w:rsid w:val="00A01B0C"/>
    <w:rPr>
      <w:rFonts w:ascii="Times New Roman" w:hAnsi="Times New Roman" w:cs="Times New Roman"/>
    </w:rPr>
  </w:style>
  <w:style w:type="paragraph" w:styleId="Pieddepage">
    <w:name w:val="footer"/>
    <w:basedOn w:val="Normal"/>
    <w:link w:val="PieddepageCar"/>
    <w:uiPriority w:val="99"/>
    <w:unhideWhenUsed/>
    <w:rsid w:val="00A01B0C"/>
    <w:pPr>
      <w:tabs>
        <w:tab w:val="center" w:pos="4513"/>
        <w:tab w:val="right" w:pos="9026"/>
      </w:tabs>
      <w:spacing w:line="240" w:lineRule="auto"/>
    </w:pPr>
  </w:style>
  <w:style w:type="character" w:customStyle="1" w:styleId="PieddepageCar">
    <w:name w:val="Pied de page Car"/>
    <w:basedOn w:val="Policepardfaut"/>
    <w:link w:val="Pieddepage"/>
    <w:uiPriority w:val="99"/>
    <w:rsid w:val="00A01B0C"/>
    <w:rPr>
      <w:rFonts w:ascii="Times New Roman" w:hAnsi="Times New Roman" w:cs="Times New Roman"/>
    </w:rPr>
  </w:style>
  <w:style w:type="character" w:customStyle="1" w:styleId="Titre4Car">
    <w:name w:val="Titre 4 Car"/>
    <w:basedOn w:val="Policepardfaut"/>
    <w:link w:val="Titre4"/>
    <w:uiPriority w:val="9"/>
    <w:semiHidden/>
    <w:rsid w:val="00443F0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43F0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43F0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43F0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43F07"/>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43F07"/>
    <w:rPr>
      <w:rFonts w:asciiTheme="majorHAnsi" w:eastAsiaTheme="majorEastAsia" w:hAnsiTheme="majorHAnsi" w:cstheme="majorBidi"/>
      <w:i/>
      <w:iCs/>
      <w:color w:val="404040" w:themeColor="text1" w:themeTint="BF"/>
      <w:sz w:val="20"/>
      <w:szCs w:val="20"/>
    </w:rPr>
  </w:style>
  <w:style w:type="paragraph" w:styleId="Notedefin">
    <w:name w:val="endnote text"/>
    <w:basedOn w:val="Normal"/>
    <w:link w:val="NotedefinCar"/>
    <w:uiPriority w:val="99"/>
    <w:unhideWhenUsed/>
    <w:rsid w:val="00786147"/>
    <w:pPr>
      <w:spacing w:line="240" w:lineRule="auto"/>
    </w:pPr>
  </w:style>
  <w:style w:type="character" w:customStyle="1" w:styleId="NotedefinCar">
    <w:name w:val="Note de fin Car"/>
    <w:basedOn w:val="Policepardfaut"/>
    <w:link w:val="Notedefin"/>
    <w:uiPriority w:val="99"/>
    <w:rsid w:val="00786147"/>
    <w:rPr>
      <w:rFonts w:ascii="Times New Roman" w:hAnsi="Times New Roman" w:cs="Times New Roman"/>
    </w:rPr>
  </w:style>
  <w:style w:type="character" w:styleId="Appeldenotedefin">
    <w:name w:val="endnote reference"/>
    <w:basedOn w:val="Policepardfaut"/>
    <w:uiPriority w:val="99"/>
    <w:unhideWhenUsed/>
    <w:rsid w:val="00786147"/>
    <w:rPr>
      <w:vertAlign w:val="superscript"/>
    </w:rPr>
  </w:style>
  <w:style w:type="paragraph" w:styleId="Rvision">
    <w:name w:val="Revision"/>
    <w:hidden/>
    <w:uiPriority w:val="99"/>
    <w:semiHidden/>
    <w:rsid w:val="007D1F3F"/>
    <w:rPr>
      <w:rFonts w:ascii="Times New Roman" w:hAnsi="Times New Roman" w:cs="Times New Roman"/>
    </w:rPr>
  </w:style>
  <w:style w:type="paragraph" w:styleId="Bibliographie">
    <w:name w:val="Bibliography"/>
    <w:basedOn w:val="Normal"/>
    <w:next w:val="Normal"/>
    <w:uiPriority w:val="37"/>
    <w:unhideWhenUsed/>
    <w:rsid w:val="000123F5"/>
    <w:pPr>
      <w:spacing w:after="240" w:line="240" w:lineRule="auto"/>
      <w:ind w:left="720" w:hanging="720"/>
    </w:pPr>
  </w:style>
  <w:style w:type="character" w:customStyle="1" w:styleId="tgc">
    <w:name w:val="_tgc"/>
    <w:basedOn w:val="Policepardfaut"/>
    <w:rsid w:val="000511F2"/>
  </w:style>
  <w:style w:type="paragraph" w:customStyle="1" w:styleId="Bibliography1">
    <w:name w:val="Bibliography1"/>
    <w:basedOn w:val="Normal"/>
    <w:rsid w:val="00954A3B"/>
    <w:pPr>
      <w:spacing w:line="240" w:lineRule="auto"/>
      <w:ind w:left="720" w:hanging="720"/>
    </w:pPr>
    <w:rPr>
      <w:rFonts w:ascii="Baskerville" w:eastAsia="Times New Roman" w:hAnsi="Baskerville"/>
      <w:lang w:val="en-GB"/>
    </w:rPr>
  </w:style>
  <w:style w:type="paragraph" w:customStyle="1" w:styleId="Bibliographie1">
    <w:name w:val="Bibliographie1"/>
    <w:basedOn w:val="Normal"/>
    <w:rsid w:val="006775CB"/>
    <w:pPr>
      <w:spacing w:after="240" w:line="240" w:lineRule="auto"/>
    </w:pPr>
    <w:rPr>
      <w:rFonts w:ascii="Baskerville" w:hAnsi="Baskerville"/>
      <w:lang w:val="en-GB"/>
    </w:rPr>
  </w:style>
  <w:style w:type="paragraph" w:customStyle="1" w:styleId="Bibliography">
    <w:name w:val="Bibliography"/>
    <w:basedOn w:val="Normal"/>
    <w:rsid w:val="00C43875"/>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83097">
      <w:bodyDiv w:val="1"/>
      <w:marLeft w:val="0"/>
      <w:marRight w:val="0"/>
      <w:marTop w:val="0"/>
      <w:marBottom w:val="0"/>
      <w:divBdr>
        <w:top w:val="none" w:sz="0" w:space="0" w:color="auto"/>
        <w:left w:val="none" w:sz="0" w:space="0" w:color="auto"/>
        <w:bottom w:val="none" w:sz="0" w:space="0" w:color="auto"/>
        <w:right w:val="none" w:sz="0" w:space="0" w:color="auto"/>
      </w:divBdr>
    </w:div>
    <w:div w:id="351224331">
      <w:bodyDiv w:val="1"/>
      <w:marLeft w:val="0"/>
      <w:marRight w:val="0"/>
      <w:marTop w:val="0"/>
      <w:marBottom w:val="0"/>
      <w:divBdr>
        <w:top w:val="none" w:sz="0" w:space="0" w:color="auto"/>
        <w:left w:val="none" w:sz="0" w:space="0" w:color="auto"/>
        <w:bottom w:val="none" w:sz="0" w:space="0" w:color="auto"/>
        <w:right w:val="none" w:sz="0" w:space="0" w:color="auto"/>
      </w:divBdr>
    </w:div>
    <w:div w:id="422844566">
      <w:bodyDiv w:val="1"/>
      <w:marLeft w:val="0"/>
      <w:marRight w:val="0"/>
      <w:marTop w:val="0"/>
      <w:marBottom w:val="0"/>
      <w:divBdr>
        <w:top w:val="none" w:sz="0" w:space="0" w:color="auto"/>
        <w:left w:val="none" w:sz="0" w:space="0" w:color="auto"/>
        <w:bottom w:val="none" w:sz="0" w:space="0" w:color="auto"/>
        <w:right w:val="none" w:sz="0" w:space="0" w:color="auto"/>
      </w:divBdr>
    </w:div>
    <w:div w:id="608046285">
      <w:bodyDiv w:val="1"/>
      <w:marLeft w:val="0"/>
      <w:marRight w:val="0"/>
      <w:marTop w:val="0"/>
      <w:marBottom w:val="0"/>
      <w:divBdr>
        <w:top w:val="none" w:sz="0" w:space="0" w:color="auto"/>
        <w:left w:val="none" w:sz="0" w:space="0" w:color="auto"/>
        <w:bottom w:val="none" w:sz="0" w:space="0" w:color="auto"/>
        <w:right w:val="none" w:sz="0" w:space="0" w:color="auto"/>
      </w:divBdr>
    </w:div>
    <w:div w:id="620959776">
      <w:bodyDiv w:val="1"/>
      <w:marLeft w:val="0"/>
      <w:marRight w:val="0"/>
      <w:marTop w:val="0"/>
      <w:marBottom w:val="0"/>
      <w:divBdr>
        <w:top w:val="none" w:sz="0" w:space="0" w:color="auto"/>
        <w:left w:val="none" w:sz="0" w:space="0" w:color="auto"/>
        <w:bottom w:val="none" w:sz="0" w:space="0" w:color="auto"/>
        <w:right w:val="none" w:sz="0" w:space="0" w:color="auto"/>
      </w:divBdr>
      <w:divsChild>
        <w:div w:id="249042810">
          <w:marLeft w:val="0"/>
          <w:marRight w:val="0"/>
          <w:marTop w:val="0"/>
          <w:marBottom w:val="0"/>
          <w:divBdr>
            <w:top w:val="none" w:sz="0" w:space="0" w:color="auto"/>
            <w:left w:val="none" w:sz="0" w:space="0" w:color="auto"/>
            <w:bottom w:val="none" w:sz="0" w:space="0" w:color="auto"/>
            <w:right w:val="none" w:sz="0" w:space="0" w:color="auto"/>
          </w:divBdr>
          <w:divsChild>
            <w:div w:id="703754085">
              <w:marLeft w:val="0"/>
              <w:marRight w:val="0"/>
              <w:marTop w:val="0"/>
              <w:marBottom w:val="0"/>
              <w:divBdr>
                <w:top w:val="none" w:sz="0" w:space="0" w:color="auto"/>
                <w:left w:val="none" w:sz="0" w:space="0" w:color="auto"/>
                <w:bottom w:val="none" w:sz="0" w:space="0" w:color="auto"/>
                <w:right w:val="none" w:sz="0" w:space="0" w:color="auto"/>
              </w:divBdr>
              <w:divsChild>
                <w:div w:id="11113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4339">
      <w:bodyDiv w:val="1"/>
      <w:marLeft w:val="0"/>
      <w:marRight w:val="0"/>
      <w:marTop w:val="0"/>
      <w:marBottom w:val="0"/>
      <w:divBdr>
        <w:top w:val="none" w:sz="0" w:space="0" w:color="auto"/>
        <w:left w:val="none" w:sz="0" w:space="0" w:color="auto"/>
        <w:bottom w:val="none" w:sz="0" w:space="0" w:color="auto"/>
        <w:right w:val="none" w:sz="0" w:space="0" w:color="auto"/>
      </w:divBdr>
    </w:div>
    <w:div w:id="646712348">
      <w:bodyDiv w:val="1"/>
      <w:marLeft w:val="0"/>
      <w:marRight w:val="0"/>
      <w:marTop w:val="0"/>
      <w:marBottom w:val="0"/>
      <w:divBdr>
        <w:top w:val="none" w:sz="0" w:space="0" w:color="auto"/>
        <w:left w:val="none" w:sz="0" w:space="0" w:color="auto"/>
        <w:bottom w:val="none" w:sz="0" w:space="0" w:color="auto"/>
        <w:right w:val="none" w:sz="0" w:space="0" w:color="auto"/>
      </w:divBdr>
    </w:div>
    <w:div w:id="806901336">
      <w:bodyDiv w:val="1"/>
      <w:marLeft w:val="0"/>
      <w:marRight w:val="0"/>
      <w:marTop w:val="0"/>
      <w:marBottom w:val="0"/>
      <w:divBdr>
        <w:top w:val="none" w:sz="0" w:space="0" w:color="auto"/>
        <w:left w:val="none" w:sz="0" w:space="0" w:color="auto"/>
        <w:bottom w:val="none" w:sz="0" w:space="0" w:color="auto"/>
        <w:right w:val="none" w:sz="0" w:space="0" w:color="auto"/>
      </w:divBdr>
    </w:div>
    <w:div w:id="853347590">
      <w:bodyDiv w:val="1"/>
      <w:marLeft w:val="0"/>
      <w:marRight w:val="0"/>
      <w:marTop w:val="0"/>
      <w:marBottom w:val="0"/>
      <w:divBdr>
        <w:top w:val="none" w:sz="0" w:space="0" w:color="auto"/>
        <w:left w:val="none" w:sz="0" w:space="0" w:color="auto"/>
        <w:bottom w:val="none" w:sz="0" w:space="0" w:color="auto"/>
        <w:right w:val="none" w:sz="0" w:space="0" w:color="auto"/>
      </w:divBdr>
    </w:div>
    <w:div w:id="877276261">
      <w:bodyDiv w:val="1"/>
      <w:marLeft w:val="0"/>
      <w:marRight w:val="0"/>
      <w:marTop w:val="0"/>
      <w:marBottom w:val="0"/>
      <w:divBdr>
        <w:top w:val="none" w:sz="0" w:space="0" w:color="auto"/>
        <w:left w:val="none" w:sz="0" w:space="0" w:color="auto"/>
        <w:bottom w:val="none" w:sz="0" w:space="0" w:color="auto"/>
        <w:right w:val="none" w:sz="0" w:space="0" w:color="auto"/>
      </w:divBdr>
    </w:div>
    <w:div w:id="903836393">
      <w:bodyDiv w:val="1"/>
      <w:marLeft w:val="0"/>
      <w:marRight w:val="0"/>
      <w:marTop w:val="0"/>
      <w:marBottom w:val="0"/>
      <w:divBdr>
        <w:top w:val="none" w:sz="0" w:space="0" w:color="auto"/>
        <w:left w:val="none" w:sz="0" w:space="0" w:color="auto"/>
        <w:bottom w:val="none" w:sz="0" w:space="0" w:color="auto"/>
        <w:right w:val="none" w:sz="0" w:space="0" w:color="auto"/>
      </w:divBdr>
    </w:div>
    <w:div w:id="1017538651">
      <w:bodyDiv w:val="1"/>
      <w:marLeft w:val="0"/>
      <w:marRight w:val="0"/>
      <w:marTop w:val="0"/>
      <w:marBottom w:val="0"/>
      <w:divBdr>
        <w:top w:val="none" w:sz="0" w:space="0" w:color="auto"/>
        <w:left w:val="none" w:sz="0" w:space="0" w:color="auto"/>
        <w:bottom w:val="none" w:sz="0" w:space="0" w:color="auto"/>
        <w:right w:val="none" w:sz="0" w:space="0" w:color="auto"/>
      </w:divBdr>
    </w:div>
    <w:div w:id="1373530162">
      <w:bodyDiv w:val="1"/>
      <w:marLeft w:val="0"/>
      <w:marRight w:val="0"/>
      <w:marTop w:val="0"/>
      <w:marBottom w:val="0"/>
      <w:divBdr>
        <w:top w:val="none" w:sz="0" w:space="0" w:color="auto"/>
        <w:left w:val="none" w:sz="0" w:space="0" w:color="auto"/>
        <w:bottom w:val="none" w:sz="0" w:space="0" w:color="auto"/>
        <w:right w:val="none" w:sz="0" w:space="0" w:color="auto"/>
      </w:divBdr>
    </w:div>
    <w:div w:id="1473869119">
      <w:bodyDiv w:val="1"/>
      <w:marLeft w:val="0"/>
      <w:marRight w:val="0"/>
      <w:marTop w:val="0"/>
      <w:marBottom w:val="0"/>
      <w:divBdr>
        <w:top w:val="none" w:sz="0" w:space="0" w:color="auto"/>
        <w:left w:val="none" w:sz="0" w:space="0" w:color="auto"/>
        <w:bottom w:val="none" w:sz="0" w:space="0" w:color="auto"/>
        <w:right w:val="none" w:sz="0" w:space="0" w:color="auto"/>
      </w:divBdr>
    </w:div>
    <w:div w:id="1477213421">
      <w:bodyDiv w:val="1"/>
      <w:marLeft w:val="0"/>
      <w:marRight w:val="0"/>
      <w:marTop w:val="0"/>
      <w:marBottom w:val="0"/>
      <w:divBdr>
        <w:top w:val="none" w:sz="0" w:space="0" w:color="auto"/>
        <w:left w:val="none" w:sz="0" w:space="0" w:color="auto"/>
        <w:bottom w:val="none" w:sz="0" w:space="0" w:color="auto"/>
        <w:right w:val="none" w:sz="0" w:space="0" w:color="auto"/>
      </w:divBdr>
    </w:div>
    <w:div w:id="1868255027">
      <w:bodyDiv w:val="1"/>
      <w:marLeft w:val="0"/>
      <w:marRight w:val="0"/>
      <w:marTop w:val="0"/>
      <w:marBottom w:val="0"/>
      <w:divBdr>
        <w:top w:val="none" w:sz="0" w:space="0" w:color="auto"/>
        <w:left w:val="none" w:sz="0" w:space="0" w:color="auto"/>
        <w:bottom w:val="none" w:sz="0" w:space="0" w:color="auto"/>
        <w:right w:val="none" w:sz="0" w:space="0" w:color="auto"/>
      </w:divBdr>
    </w:div>
    <w:div w:id="1925651496">
      <w:bodyDiv w:val="1"/>
      <w:marLeft w:val="0"/>
      <w:marRight w:val="0"/>
      <w:marTop w:val="0"/>
      <w:marBottom w:val="0"/>
      <w:divBdr>
        <w:top w:val="none" w:sz="0" w:space="0" w:color="auto"/>
        <w:left w:val="none" w:sz="0" w:space="0" w:color="auto"/>
        <w:bottom w:val="none" w:sz="0" w:space="0" w:color="auto"/>
        <w:right w:val="none" w:sz="0" w:space="0" w:color="auto"/>
      </w:divBdr>
    </w:div>
    <w:div w:id="1935282979">
      <w:bodyDiv w:val="1"/>
      <w:marLeft w:val="0"/>
      <w:marRight w:val="0"/>
      <w:marTop w:val="0"/>
      <w:marBottom w:val="0"/>
      <w:divBdr>
        <w:top w:val="none" w:sz="0" w:space="0" w:color="auto"/>
        <w:left w:val="none" w:sz="0" w:space="0" w:color="auto"/>
        <w:bottom w:val="none" w:sz="0" w:space="0" w:color="auto"/>
        <w:right w:val="none" w:sz="0" w:space="0" w:color="auto"/>
      </w:divBdr>
    </w:div>
    <w:div w:id="2103987987">
      <w:bodyDiv w:val="1"/>
      <w:marLeft w:val="0"/>
      <w:marRight w:val="0"/>
      <w:marTop w:val="0"/>
      <w:marBottom w:val="0"/>
      <w:divBdr>
        <w:top w:val="none" w:sz="0" w:space="0" w:color="auto"/>
        <w:left w:val="none" w:sz="0" w:space="0" w:color="auto"/>
        <w:bottom w:val="none" w:sz="0" w:space="0" w:color="auto"/>
        <w:right w:val="none" w:sz="0" w:space="0" w:color="auto"/>
      </w:divBdr>
    </w:div>
    <w:div w:id="2106460467">
      <w:bodyDiv w:val="1"/>
      <w:marLeft w:val="0"/>
      <w:marRight w:val="0"/>
      <w:marTop w:val="0"/>
      <w:marBottom w:val="0"/>
      <w:divBdr>
        <w:top w:val="none" w:sz="0" w:space="0" w:color="auto"/>
        <w:left w:val="none" w:sz="0" w:space="0" w:color="auto"/>
        <w:bottom w:val="none" w:sz="0" w:space="0" w:color="auto"/>
        <w:right w:val="none" w:sz="0" w:space="0" w:color="auto"/>
      </w:divBdr>
      <w:divsChild>
        <w:div w:id="1524786203">
          <w:marLeft w:val="0"/>
          <w:marRight w:val="0"/>
          <w:marTop w:val="0"/>
          <w:marBottom w:val="0"/>
          <w:divBdr>
            <w:top w:val="none" w:sz="0" w:space="0" w:color="auto"/>
            <w:left w:val="none" w:sz="0" w:space="0" w:color="auto"/>
            <w:bottom w:val="none" w:sz="0" w:space="0" w:color="auto"/>
            <w:right w:val="none" w:sz="0" w:space="0" w:color="auto"/>
          </w:divBdr>
          <w:divsChild>
            <w:div w:id="1151945068">
              <w:marLeft w:val="0"/>
              <w:marRight w:val="0"/>
              <w:marTop w:val="0"/>
              <w:marBottom w:val="0"/>
              <w:divBdr>
                <w:top w:val="none" w:sz="0" w:space="0" w:color="auto"/>
                <w:left w:val="none" w:sz="0" w:space="0" w:color="auto"/>
                <w:bottom w:val="none" w:sz="0" w:space="0" w:color="auto"/>
                <w:right w:val="none" w:sz="0" w:space="0" w:color="auto"/>
              </w:divBdr>
              <w:divsChild>
                <w:div w:id="16557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8776E7-EF08-AD42-ADDB-A1E8668B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26839</Words>
  <Characters>147620</Characters>
  <Application>Microsoft Macintosh Word</Application>
  <DocSecurity>0</DocSecurity>
  <Lines>1230</Lines>
  <Paragraphs>348</Paragraphs>
  <ScaleCrop>false</ScaleCrop>
  <HeadingPairs>
    <vt:vector size="2" baseType="variant">
      <vt:variant>
        <vt:lpstr>Titre</vt:lpstr>
      </vt:variant>
      <vt:variant>
        <vt:i4>1</vt:i4>
      </vt:variant>
    </vt:vector>
  </HeadingPairs>
  <TitlesOfParts>
    <vt:vector size="1" baseType="lpstr">
      <vt:lpstr/>
    </vt:vector>
  </TitlesOfParts>
  <Company>University of Birmingham</Company>
  <LinksUpToDate>false</LinksUpToDate>
  <CharactersWithSpaces>174111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Toma</dc:creator>
  <cp:lastModifiedBy>Sorana Toma</cp:lastModifiedBy>
  <cp:revision>3</cp:revision>
  <dcterms:created xsi:type="dcterms:W3CDTF">2017-07-24T17:23:00Z</dcterms:created>
  <dcterms:modified xsi:type="dcterms:W3CDTF">2017-07-24T17:26:00Z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id="mYq8yMo1"/&gt;&lt;style id="http://www.zotero.org/styles/sage-harvard" hasBibliography="1" bibliographyStyleHasBeenSet="1"/&gt;&lt;prefs&gt;&lt;pref name="fieldType" value="Field"/&gt;&lt;pref name="storeReferences" </vt:lpwstr>
  </property>
  <property fmtid="{D5CDD505-2E9C-101B-9397-08002B2CF9AE}" pid="3" name="ZOTERO_PREF_2">
    <vt:lpwstr>value="true"/&gt;&lt;pref name="automaticJournalAbbreviations" value=""/&gt;&lt;pref name="noteType" value=""/&gt;&lt;/prefs&gt;&lt;/data&gt;</vt:lpwstr>
  </property>
</Properties>
</file>