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8332E" w14:textId="77777777" w:rsidR="001071EF" w:rsidRDefault="001071EF" w:rsidP="009C0A07">
      <w:pPr>
        <w:spacing w:line="480" w:lineRule="auto"/>
      </w:pPr>
      <w:bookmarkStart w:id="0" w:name="_GoBack"/>
      <w:bookmarkEnd w:id="0"/>
    </w:p>
    <w:p w14:paraId="330BCC37" w14:textId="77777777" w:rsidR="00D12B00" w:rsidRPr="00D12B00" w:rsidRDefault="00D12B00" w:rsidP="00D12B00">
      <w:pPr>
        <w:spacing w:line="480" w:lineRule="auto"/>
        <w:jc w:val="center"/>
      </w:pPr>
      <w:r w:rsidRPr="00D12B00">
        <w:t xml:space="preserve">Promoting Transparent Reporting of Conflicts of Interests </w:t>
      </w:r>
    </w:p>
    <w:p w14:paraId="66A63039" w14:textId="77777777" w:rsidR="00D12B00" w:rsidRPr="00D12B00" w:rsidRDefault="00D12B00" w:rsidP="00D12B00">
      <w:pPr>
        <w:spacing w:line="480" w:lineRule="auto"/>
        <w:jc w:val="center"/>
      </w:pPr>
      <w:r w:rsidRPr="00D12B00">
        <w:t xml:space="preserve">and Statistical Analyses at the </w:t>
      </w:r>
      <w:r w:rsidRPr="00D12B00">
        <w:rPr>
          <w:i/>
        </w:rPr>
        <w:t>Journal of Sex Research</w:t>
      </w:r>
    </w:p>
    <w:p w14:paraId="1094D72C" w14:textId="77777777" w:rsidR="00D12B00" w:rsidRPr="00D12B00" w:rsidRDefault="00D12B00" w:rsidP="00D12B00">
      <w:pPr>
        <w:spacing w:line="480" w:lineRule="auto"/>
        <w:jc w:val="center"/>
      </w:pPr>
    </w:p>
    <w:p w14:paraId="390F6C01" w14:textId="77777777" w:rsidR="00D12B00" w:rsidRPr="00D12B00" w:rsidRDefault="00D12B00" w:rsidP="00D12B00">
      <w:pPr>
        <w:spacing w:line="480" w:lineRule="auto"/>
        <w:jc w:val="center"/>
      </w:pPr>
      <w:r w:rsidRPr="00D12B00">
        <w:t xml:space="preserve">John K. Sakaluk, Statistical Consultant, </w:t>
      </w:r>
      <w:r w:rsidRPr="00D12B00">
        <w:rPr>
          <w:i/>
        </w:rPr>
        <w:t>Journal of Sex Research</w:t>
      </w:r>
      <w:r w:rsidRPr="00D12B00">
        <w:rPr>
          <w:i/>
        </w:rPr>
        <w:br/>
      </w:r>
      <w:r w:rsidRPr="00D12B00">
        <w:t>Department of Psychology</w:t>
      </w:r>
    </w:p>
    <w:p w14:paraId="1FAF44F9" w14:textId="77777777" w:rsidR="00D12B00" w:rsidRPr="00D12B00" w:rsidRDefault="00D12B00" w:rsidP="00D12B00">
      <w:pPr>
        <w:spacing w:line="480" w:lineRule="auto"/>
        <w:jc w:val="center"/>
      </w:pPr>
      <w:r w:rsidRPr="00D12B00">
        <w:t>University of Victoria</w:t>
      </w:r>
    </w:p>
    <w:p w14:paraId="21F5B96F" w14:textId="77777777" w:rsidR="00D12B00" w:rsidRPr="00D12B00" w:rsidRDefault="00D12B00" w:rsidP="00D12B00">
      <w:pPr>
        <w:spacing w:line="480" w:lineRule="auto"/>
        <w:jc w:val="center"/>
      </w:pPr>
    </w:p>
    <w:p w14:paraId="6AD79AE8" w14:textId="77777777" w:rsidR="00D12B00" w:rsidRPr="00D12B00" w:rsidRDefault="00D12B00" w:rsidP="00D12B00">
      <w:pPr>
        <w:spacing w:line="480" w:lineRule="auto"/>
        <w:jc w:val="center"/>
      </w:pPr>
      <w:r w:rsidRPr="00D12B00">
        <w:t>Cynthia A. Graham, Editor-in-Chief,</w:t>
      </w:r>
      <w:r w:rsidRPr="00D12B00">
        <w:rPr>
          <w:i/>
        </w:rPr>
        <w:t xml:space="preserve"> Journal of Sex Research</w:t>
      </w:r>
      <w:r w:rsidRPr="00D12B00">
        <w:br/>
        <w:t>Department of Psychology</w:t>
      </w:r>
    </w:p>
    <w:p w14:paraId="6C5EB056" w14:textId="77777777" w:rsidR="00D12B00" w:rsidRPr="00D12B00" w:rsidRDefault="00D12B00" w:rsidP="00D12B00">
      <w:pPr>
        <w:spacing w:line="480" w:lineRule="auto"/>
        <w:jc w:val="center"/>
      </w:pPr>
      <w:r w:rsidRPr="00D12B00">
        <w:t>University of Southampton</w:t>
      </w:r>
    </w:p>
    <w:p w14:paraId="079FCF67" w14:textId="1BA3007B" w:rsidR="00D12B00" w:rsidRDefault="00D12B00">
      <w:r>
        <w:br w:type="page"/>
      </w:r>
    </w:p>
    <w:p w14:paraId="15993ED2" w14:textId="77777777" w:rsidR="00D12B00" w:rsidRDefault="00D12B00" w:rsidP="009C0A07">
      <w:pPr>
        <w:spacing w:line="480" w:lineRule="auto"/>
        <w:jc w:val="center"/>
      </w:pPr>
    </w:p>
    <w:p w14:paraId="128CA81D" w14:textId="4E3B8C00" w:rsidR="00A46462" w:rsidRDefault="00FA760F" w:rsidP="001071EF">
      <w:pPr>
        <w:spacing w:line="480" w:lineRule="auto"/>
      </w:pPr>
      <w:r>
        <w:tab/>
      </w:r>
      <w:r w:rsidR="00FE48CC">
        <w:t>The publication process for</w:t>
      </w:r>
      <w:r w:rsidR="00F64B5C">
        <w:t xml:space="preserve"> scientific communication is iterative</w:t>
      </w:r>
      <w:r w:rsidR="00FE48CC">
        <w:t>.</w:t>
      </w:r>
      <w:r w:rsidR="00F64B5C">
        <w:t xml:space="preserve"> </w:t>
      </w:r>
      <w:r w:rsidR="00FE48CC">
        <w:t>Researchers first</w:t>
      </w:r>
      <w:r w:rsidR="00F64B5C">
        <w:t xml:space="preserve"> attempt to convince editors </w:t>
      </w:r>
      <w:r w:rsidR="00FE48CC">
        <w:t xml:space="preserve">and </w:t>
      </w:r>
      <w:r w:rsidR="00F64B5C">
        <w:t xml:space="preserve">reviewers of </w:t>
      </w:r>
      <w:r w:rsidR="00FE48CC">
        <w:t xml:space="preserve">claims made about the variables under study; editors and reviewers then evaluate the reasonableness of these claims in light of the strength of the supporting evidence.  Editors </w:t>
      </w:r>
      <w:r w:rsidR="00A75221">
        <w:t xml:space="preserve">(with input from </w:t>
      </w:r>
      <w:r w:rsidR="00FE48CC">
        <w:t>reviewers</w:t>
      </w:r>
      <w:r w:rsidR="00A75221">
        <w:t>)</w:t>
      </w:r>
      <w:r w:rsidR="00FE48CC">
        <w:t xml:space="preserve"> then either decide that researchers’ claims: (1) are </w:t>
      </w:r>
      <w:r w:rsidR="004E5DDD">
        <w:t xml:space="preserve">acceptable </w:t>
      </w:r>
      <w:r w:rsidR="00FE48CC">
        <w:t xml:space="preserve">given the evidence, (2) require more evidence to evaluate; or (3) are unacceptable given the evidence. </w:t>
      </w:r>
      <w:r w:rsidR="001A6CD7">
        <w:t>Ideally—</w:t>
      </w:r>
      <w:r w:rsidR="00AC250D">
        <w:t>and</w:t>
      </w:r>
      <w:r w:rsidR="00A37DD7">
        <w:t xml:space="preserve"> providing</w:t>
      </w:r>
      <w:r w:rsidR="00AC250D">
        <w:t xml:space="preserve"> </w:t>
      </w:r>
      <w:r w:rsidR="00A37DD7">
        <w:t>other aspects of the manuscript are satisfactory</w:t>
      </w:r>
      <w:r w:rsidR="001A6CD7">
        <w:t>—</w:t>
      </w:r>
      <w:r w:rsidR="00A37DD7">
        <w:t xml:space="preserve">manuscripts </w:t>
      </w:r>
      <w:r w:rsidR="00AC250D">
        <w:t xml:space="preserve">with strong supporting evidence should be published, </w:t>
      </w:r>
      <w:r w:rsidR="00A37DD7">
        <w:t xml:space="preserve">those </w:t>
      </w:r>
      <w:r w:rsidR="00AC250D">
        <w:t>with good supporting evidence should be encouraged to improve</w:t>
      </w:r>
      <w:r w:rsidR="001A6CD7">
        <w:t xml:space="preserve"> and then reconsidered</w:t>
      </w:r>
      <w:r w:rsidR="00AC250D">
        <w:t xml:space="preserve">, and </w:t>
      </w:r>
      <w:r w:rsidR="00A37DD7">
        <w:t xml:space="preserve">those </w:t>
      </w:r>
      <w:r w:rsidR="00AC250D">
        <w:t xml:space="preserve">with poor </w:t>
      </w:r>
      <w:r w:rsidR="00265B67">
        <w:t xml:space="preserve">supporting </w:t>
      </w:r>
      <w:r w:rsidR="00AC250D">
        <w:t xml:space="preserve">evidence should be rejected. </w:t>
      </w:r>
      <w:r w:rsidR="0010471B">
        <w:t xml:space="preserve">The integrity of this process, however, relies on authors transparently reporting aspects of their research process that ought to influence </w:t>
      </w:r>
      <w:r w:rsidR="0068750D">
        <w:t xml:space="preserve">(for better, or for worse) </w:t>
      </w:r>
      <w:r w:rsidR="0010471B">
        <w:t xml:space="preserve">how reviewers and editors would </w:t>
      </w:r>
      <w:r w:rsidR="0068750D">
        <w:t>evaluate the evidential value of their article.</w:t>
      </w:r>
      <w:r w:rsidR="00A46462">
        <w:t xml:space="preserve"> When important details are omitted from article submissions, reviewers and editors will be less likely to make judicious appraisals of </w:t>
      </w:r>
      <w:r w:rsidR="00EB1EA7">
        <w:t>manuscripts</w:t>
      </w:r>
      <w:r w:rsidR="00A46462">
        <w:t>.</w:t>
      </w:r>
      <w:r w:rsidR="00221DD7">
        <w:t xml:space="preserve"> Transparent reporting by authors</w:t>
      </w:r>
      <w:r w:rsidR="00E04702">
        <w:t xml:space="preserve"> therefore</w:t>
      </w:r>
      <w:r w:rsidR="00221DD7">
        <w:t xml:space="preserve"> helps to ensure a healthy, high-quality </w:t>
      </w:r>
      <w:r w:rsidR="0095039F">
        <w:t>published literature of scientific findings.</w:t>
      </w:r>
    </w:p>
    <w:p w14:paraId="7BD8D5CC" w14:textId="2BC3EC0D" w:rsidR="001071EF" w:rsidRDefault="00A46462" w:rsidP="001071EF">
      <w:pPr>
        <w:spacing w:line="480" w:lineRule="auto"/>
      </w:pPr>
      <w:r>
        <w:tab/>
        <w:t xml:space="preserve">The </w:t>
      </w:r>
      <w:r>
        <w:rPr>
          <w:i/>
        </w:rPr>
        <w:t>Journal of Sex Research</w:t>
      </w:r>
      <w:r>
        <w:t xml:space="preserve"> is updating its submission requirements to pro</w:t>
      </w:r>
      <w:r w:rsidR="00B249E1">
        <w:t>mote more transparent reporting</w:t>
      </w:r>
      <w:r>
        <w:t xml:space="preserve"> </w:t>
      </w:r>
      <w:r w:rsidR="00B249E1">
        <w:t>in</w:t>
      </w:r>
      <w:r>
        <w:t xml:space="preserve"> two areas of disclosure: </w:t>
      </w:r>
      <w:r>
        <w:rPr>
          <w:i/>
        </w:rPr>
        <w:t>Conflicts of Interest</w:t>
      </w:r>
      <w:r>
        <w:t xml:space="preserve"> (COIs), and </w:t>
      </w:r>
      <w:r>
        <w:rPr>
          <w:i/>
        </w:rPr>
        <w:t>Reporting of Statistical Analyses</w:t>
      </w:r>
      <w:r>
        <w:t xml:space="preserve">. </w:t>
      </w:r>
      <w:r w:rsidR="00221DD7">
        <w:t>Our intent with this editorial is to outline the nature of these changes, and to articulate why we feel they are necessary to implement at this time.</w:t>
      </w:r>
      <w:r w:rsidR="0010471B">
        <w:t xml:space="preserve">   </w:t>
      </w:r>
    </w:p>
    <w:p w14:paraId="594E5726" w14:textId="0F6F578C" w:rsidR="00A408C3" w:rsidRDefault="00A408C3" w:rsidP="0000021D">
      <w:pPr>
        <w:spacing w:line="480" w:lineRule="auto"/>
        <w:jc w:val="center"/>
        <w:rPr>
          <w:b/>
        </w:rPr>
      </w:pPr>
      <w:r>
        <w:rPr>
          <w:b/>
        </w:rPr>
        <w:t>Promoting Transparent Reporting of COIs</w:t>
      </w:r>
    </w:p>
    <w:p w14:paraId="58D35D98" w14:textId="05CFE9B4" w:rsidR="00334904" w:rsidRDefault="002918E6" w:rsidP="00615FCB">
      <w:pPr>
        <w:spacing w:line="480" w:lineRule="auto"/>
        <w:ind w:firstLine="720"/>
      </w:pPr>
      <w:r>
        <w:t>P</w:t>
      </w:r>
      <w:r w:rsidR="00AB0AA6">
        <w:t>otential conflicts of interest</w:t>
      </w:r>
      <w:r>
        <w:t xml:space="preserve"> have been</w:t>
      </w:r>
      <w:r w:rsidR="002825F8">
        <w:t xml:space="preserve"> defined as “when </w:t>
      </w:r>
      <w:r w:rsidR="002825F8" w:rsidRPr="002825F8">
        <w:t>an investigator’s relationship to an organization affects, or gives the appearance of affecting, his/her objectivity in the conduct of sc</w:t>
      </w:r>
      <w:r w:rsidR="002825F8">
        <w:t>holarly or scientific research” (</w:t>
      </w:r>
      <w:r>
        <w:t xml:space="preserve">Office of Research Integrity (ORI), 2017). </w:t>
      </w:r>
      <w:r w:rsidR="000E54FD" w:rsidRPr="00F82B02">
        <w:t xml:space="preserve">While the most </w:t>
      </w:r>
      <w:r w:rsidR="000E54FD" w:rsidRPr="00F82B02">
        <w:lastRenderedPageBreak/>
        <w:t>obvious examples of conflict of interest are financial in nature, for example, owning stock in pharmaceutical companies</w:t>
      </w:r>
      <w:r>
        <w:t xml:space="preserve">, </w:t>
      </w:r>
      <w:r w:rsidR="00FA760F">
        <w:rPr>
          <w:rFonts w:eastAsia="Times New Roman"/>
        </w:rPr>
        <w:t xml:space="preserve">conflicts of interest can occur as a result of </w:t>
      </w:r>
      <w:r>
        <w:t>many other less-</w:t>
      </w:r>
      <w:r w:rsidR="00DF71CC">
        <w:t xml:space="preserve">recognized </w:t>
      </w:r>
      <w:r>
        <w:t>sources</w:t>
      </w:r>
      <w:r w:rsidR="00FA760F">
        <w:t>, such as</w:t>
      </w:r>
      <w:r>
        <w:t xml:space="preserve"> </w:t>
      </w:r>
      <w:r w:rsidR="0000021D">
        <w:rPr>
          <w:rFonts w:eastAsia="Times New Roman"/>
        </w:rPr>
        <w:t xml:space="preserve">personal relationships and academic competition </w:t>
      </w:r>
      <w:r w:rsidR="00305A27">
        <w:rPr>
          <w:rFonts w:eastAsia="Times New Roman"/>
        </w:rPr>
        <w:t xml:space="preserve">(International Committee of Medical Journal Editors, </w:t>
      </w:r>
      <w:r w:rsidR="009F3246">
        <w:rPr>
          <w:rFonts w:eastAsia="Times New Roman"/>
        </w:rPr>
        <w:t>2010</w:t>
      </w:r>
      <w:r w:rsidR="00305A27">
        <w:rPr>
          <w:rFonts w:eastAsia="Times New Roman"/>
        </w:rPr>
        <w:t>).</w:t>
      </w:r>
      <w:r w:rsidR="00305A27">
        <w:t xml:space="preserve"> </w:t>
      </w:r>
    </w:p>
    <w:p w14:paraId="12C52592" w14:textId="591D6B9A" w:rsidR="002A41F2" w:rsidRDefault="00715CDC" w:rsidP="00615FCB">
      <w:pPr>
        <w:spacing w:line="480" w:lineRule="auto"/>
        <w:ind w:firstLine="720"/>
      </w:pPr>
      <w:r>
        <w:t>Though</w:t>
      </w:r>
      <w:r w:rsidR="00334904">
        <w:t xml:space="preserve"> a conflict of interest </w:t>
      </w:r>
      <w:r>
        <w:t>does not guarantee</w:t>
      </w:r>
      <w:r w:rsidR="00334904">
        <w:t xml:space="preserve"> that research findings would have been different than those obtained without such </w:t>
      </w:r>
      <w:r w:rsidR="00022970">
        <w:t xml:space="preserve">a </w:t>
      </w:r>
      <w:r w:rsidR="00334904">
        <w:t xml:space="preserve">conflict, the problem is that there is the </w:t>
      </w:r>
      <w:r w:rsidR="00334904" w:rsidRPr="00022970">
        <w:rPr>
          <w:i/>
        </w:rPr>
        <w:t xml:space="preserve">potential </w:t>
      </w:r>
      <w:r w:rsidR="00334904">
        <w:t xml:space="preserve">for this to be the case (DeAngelis, 2000). </w:t>
      </w:r>
      <w:r w:rsidR="00305A27">
        <w:t>I</w:t>
      </w:r>
      <w:r w:rsidR="00E658D3">
        <w:t xml:space="preserve">t is </w:t>
      </w:r>
      <w:r w:rsidR="00022970">
        <w:t xml:space="preserve">also </w:t>
      </w:r>
      <w:r w:rsidR="00E658D3">
        <w:t xml:space="preserve">important to </w:t>
      </w:r>
      <w:r w:rsidR="00305A27">
        <w:t xml:space="preserve">note </w:t>
      </w:r>
      <w:r w:rsidR="00E658D3">
        <w:t>that s</w:t>
      </w:r>
      <w:r w:rsidR="002918E6">
        <w:t xml:space="preserve">ome conflicts of interest may be unavoidable and may not necessarily be </w:t>
      </w:r>
      <w:r w:rsidR="00DF71CC">
        <w:t>“</w:t>
      </w:r>
      <w:r w:rsidR="002918E6">
        <w:t>unethical” (ORI, 2017)</w:t>
      </w:r>
      <w:r w:rsidR="00022970">
        <w:t>.</w:t>
      </w:r>
      <w:r w:rsidR="00F82B02">
        <w:t xml:space="preserve"> </w:t>
      </w:r>
      <w:r w:rsidR="00022970">
        <w:t>T</w:t>
      </w:r>
      <w:r w:rsidR="00F82B02">
        <w:t xml:space="preserve">ransparency in reporting </w:t>
      </w:r>
      <w:r w:rsidR="00022970">
        <w:t xml:space="preserve">possible conflicts of interest </w:t>
      </w:r>
      <w:r w:rsidR="00F82B02">
        <w:t>is</w:t>
      </w:r>
      <w:r w:rsidR="00DF71CC">
        <w:t xml:space="preserve"> nonetheless</w:t>
      </w:r>
      <w:r w:rsidR="00F82B02">
        <w:t xml:space="preserve"> essential</w:t>
      </w:r>
      <w:r w:rsidR="00162ABD">
        <w:t xml:space="preserve"> for at least two reasons</w:t>
      </w:r>
      <w:r w:rsidR="00F82B02">
        <w:t xml:space="preserve">. </w:t>
      </w:r>
      <w:r w:rsidR="00162ABD">
        <w:t>First, researchers themselves are not always best placed to recognize whether a conflict of interest exists in relation to their research. Second, it has been argued that disclosure of possible conflicts of interest are essential to maintain public trust in research (</w:t>
      </w:r>
      <w:r w:rsidR="002B2146">
        <w:t>Johns, Barnes, &amp; Florencio, 2003</w:t>
      </w:r>
      <w:r w:rsidR="00162ABD">
        <w:t>).</w:t>
      </w:r>
    </w:p>
    <w:p w14:paraId="1442CDDF" w14:textId="303F0FC8" w:rsidR="00262F98" w:rsidRDefault="00555120" w:rsidP="00615FCB">
      <w:pPr>
        <w:spacing w:line="480" w:lineRule="auto"/>
        <w:ind w:firstLine="720"/>
      </w:pPr>
      <w:r>
        <w:t xml:space="preserve">The advice from professional societies, organisations, and increasingly, from journals is for authors to </w:t>
      </w:r>
      <w:r w:rsidR="00C100AC">
        <w:t>disclose any possible conflicts of interest</w:t>
      </w:r>
      <w:r>
        <w:t xml:space="preserve">. </w:t>
      </w:r>
      <w:r w:rsidR="00A84965">
        <w:t xml:space="preserve">While at </w:t>
      </w:r>
      <w:r w:rsidR="00A84965" w:rsidRPr="00305A27">
        <w:rPr>
          <w:i/>
        </w:rPr>
        <w:t>JSR</w:t>
      </w:r>
      <w:r w:rsidR="00A84965">
        <w:t xml:space="preserve"> we </w:t>
      </w:r>
      <w:r w:rsidR="003A1A2D">
        <w:t xml:space="preserve">have </w:t>
      </w:r>
      <w:r w:rsidR="008723AD">
        <w:t xml:space="preserve">asked authors to disclose information about any funding they received </w:t>
      </w:r>
      <w:r w:rsidR="00ED36DC">
        <w:t xml:space="preserve">for research and had a generic question about “conflicts of interest,” to date </w:t>
      </w:r>
      <w:r w:rsidR="00AB0AA6">
        <w:t xml:space="preserve">we have </w:t>
      </w:r>
      <w:r w:rsidR="00ED36DC">
        <w:t xml:space="preserve">not provided any </w:t>
      </w:r>
      <w:r w:rsidR="00AC46EF">
        <w:t xml:space="preserve">guidance to authors about what constitutes conflict of interest. We have remedied this </w:t>
      </w:r>
      <w:r w:rsidR="00C93946">
        <w:t>now, with additional guidance on conflicts of interest and a request during the online submission process to provide details of any perceived conflicts of interest.</w:t>
      </w:r>
    </w:p>
    <w:p w14:paraId="3D7E53AD" w14:textId="6B57614B" w:rsidR="00A408C3" w:rsidRDefault="00A408C3" w:rsidP="00A408C3">
      <w:pPr>
        <w:spacing w:line="480" w:lineRule="auto"/>
        <w:jc w:val="center"/>
      </w:pPr>
      <w:r>
        <w:rPr>
          <w:b/>
        </w:rPr>
        <w:t xml:space="preserve">Promoting Transparent Reporting of </w:t>
      </w:r>
      <w:r w:rsidR="00A46462">
        <w:rPr>
          <w:b/>
        </w:rPr>
        <w:t>Statistical Analyses</w:t>
      </w:r>
    </w:p>
    <w:p w14:paraId="09262790" w14:textId="2C965B88" w:rsidR="009C4C0B" w:rsidRDefault="008B2506" w:rsidP="00633EB4">
      <w:pPr>
        <w:spacing w:line="480" w:lineRule="auto"/>
      </w:pPr>
      <w:r>
        <w:tab/>
        <w:t xml:space="preserve">Sexual science might be thought of as lying, in part, at the intersection of psychological and medical science. And for the last five years or so, both fields have been forced to grapple with the uncomfortable recognition that their </w:t>
      </w:r>
      <w:r w:rsidR="008875EA">
        <w:t xml:space="preserve">research findings </w:t>
      </w:r>
      <w:r>
        <w:t>are not replicable (</w:t>
      </w:r>
      <w:r w:rsidR="0001773B">
        <w:t>Op</w:t>
      </w:r>
      <w:r w:rsidR="00230372">
        <w:t>en Scienc</w:t>
      </w:r>
      <w:r w:rsidR="005D0446">
        <w:t xml:space="preserve">e </w:t>
      </w:r>
      <w:r w:rsidR="00230372">
        <w:lastRenderedPageBreak/>
        <w:t>Collaboration, 2015; Nosek &amp; Errington, 2017</w:t>
      </w:r>
      <w:r w:rsidR="009D3AC2">
        <w:t>)</w:t>
      </w:r>
      <w:r>
        <w:t xml:space="preserve">, populated by </w:t>
      </w:r>
      <w:r w:rsidR="009C4C0B">
        <w:t xml:space="preserve">unreliable </w:t>
      </w:r>
      <w:r w:rsidR="0090757F">
        <w:t xml:space="preserve">significant </w:t>
      </w:r>
      <w:r>
        <w:t xml:space="preserve">effects emerging at a rate that is too good to be true </w:t>
      </w:r>
      <w:r w:rsidR="00271DCD">
        <w:t xml:space="preserve">(Fanelli, 2010; </w:t>
      </w:r>
      <w:r w:rsidR="00230372">
        <w:t>Ioannidis, 2005</w:t>
      </w:r>
      <w:r>
        <w:t xml:space="preserve">). </w:t>
      </w:r>
    </w:p>
    <w:p w14:paraId="2FDDF51C" w14:textId="164382B8" w:rsidR="009D3AC2" w:rsidRDefault="009C4C0B" w:rsidP="009C4C0B">
      <w:pPr>
        <w:spacing w:line="480" w:lineRule="auto"/>
        <w:ind w:firstLine="720"/>
      </w:pPr>
      <w:r>
        <w:t xml:space="preserve">There are many reasons why the replicability of a given </w:t>
      </w:r>
      <w:r w:rsidR="008875EA">
        <w:t xml:space="preserve">body of research </w:t>
      </w:r>
      <w:r>
        <w:t>might</w:t>
      </w:r>
      <w:r w:rsidR="00BC7E5F">
        <w:t xml:space="preserve"> leave something to be desired, ranging from systemic</w:t>
      </w:r>
      <w:r w:rsidR="00FC6C97">
        <w:t xml:space="preserve"> </w:t>
      </w:r>
      <w:r w:rsidR="00BC7E5F">
        <w:t>to individualized factors</w:t>
      </w:r>
      <w:r w:rsidR="00FC6C97">
        <w:t xml:space="preserve"> (</w:t>
      </w:r>
      <w:r w:rsidR="007A60D2">
        <w:t>Nosek &amp; Bar-Anan, 2012; Nosek, Spies, &amp; Motyl, 2012</w:t>
      </w:r>
      <w:r w:rsidR="00FC6C97">
        <w:t>)</w:t>
      </w:r>
      <w:r w:rsidR="00BC7E5F">
        <w:t xml:space="preserve">, and the use of </w:t>
      </w:r>
      <w:r w:rsidR="004E5DDD">
        <w:t xml:space="preserve">devious </w:t>
      </w:r>
      <w:r w:rsidR="00BC7E5F">
        <w:t xml:space="preserve">to </w:t>
      </w:r>
      <w:r w:rsidR="00991EBD">
        <w:t xml:space="preserve">seemingly </w:t>
      </w:r>
      <w:r w:rsidR="00BC7E5F">
        <w:t xml:space="preserve">innocuous practices. </w:t>
      </w:r>
      <w:r w:rsidR="009D3AC2">
        <w:t>For example, m</w:t>
      </w:r>
      <w:r w:rsidR="00FC6C97">
        <w:t>aking simple reporting mistakes (</w:t>
      </w:r>
      <w:r w:rsidR="00AF1180">
        <w:t>Nuijten, Hartgerink, van Assen, Epskamp, &amp; Wicherts, 2016</w:t>
      </w:r>
      <w:r w:rsidR="00FC6C97">
        <w:t>), running chronically underpowered studies (</w:t>
      </w:r>
      <w:r w:rsidR="00536BE0">
        <w:t>Maxwell, 2004; Schimmack, 2012</w:t>
      </w:r>
      <w:r w:rsidR="00FC6C97">
        <w:t xml:space="preserve">), </w:t>
      </w:r>
      <w:r w:rsidR="005626C9">
        <w:t>refusing to let others verify one’s findings (</w:t>
      </w:r>
      <w:r w:rsidR="0011426E">
        <w:t>Wicherts, Bakker, &amp; Molenaar, 2011; Wicherts, Borsboom, Kats, &amp; Molenaar, 2006</w:t>
      </w:r>
      <w:r w:rsidR="005626C9">
        <w:t xml:space="preserve">), </w:t>
      </w:r>
      <w:r w:rsidR="00445F46">
        <w:t>or</w:t>
      </w:r>
      <w:r w:rsidR="00FC6C97">
        <w:t xml:space="preserve"> engaging in flagrant data fabrication (</w:t>
      </w:r>
      <w:r w:rsidR="00F179E2">
        <w:t>Fanelli, 2009; Stapel, 2014</w:t>
      </w:r>
      <w:r w:rsidR="00FC6C97">
        <w:t xml:space="preserve">) are all very different behaviors </w:t>
      </w:r>
      <w:r w:rsidR="00CB1E93">
        <w:t>morally</w:t>
      </w:r>
      <w:r w:rsidR="00FC6C97">
        <w:t xml:space="preserve">, but they share a practical consequence </w:t>
      </w:r>
      <w:r w:rsidR="008B4188">
        <w:t>in</w:t>
      </w:r>
      <w:r w:rsidR="00FC6C97">
        <w:t xml:space="preserve"> rendering the scientific record </w:t>
      </w:r>
      <w:r w:rsidR="009D3AC2">
        <w:t>less trustworthy</w:t>
      </w:r>
      <w:r w:rsidR="00FC6C97">
        <w:t xml:space="preserve">. </w:t>
      </w:r>
    </w:p>
    <w:p w14:paraId="2D774AEC" w14:textId="1F422FB9" w:rsidR="00595B88" w:rsidRDefault="009D3AC2" w:rsidP="00595B88">
      <w:pPr>
        <w:spacing w:line="480" w:lineRule="auto"/>
        <w:ind w:firstLine="720"/>
      </w:pPr>
      <w:r>
        <w:t xml:space="preserve">But </w:t>
      </w:r>
      <w:r w:rsidR="00CC227A">
        <w:t>while</w:t>
      </w:r>
      <w:r>
        <w:t xml:space="preserve"> psychological </w:t>
      </w:r>
      <w:r w:rsidR="00E81D05">
        <w:t xml:space="preserve">(Nelson, Simmons, &amp; Simonsohn, in press; </w:t>
      </w:r>
      <w:r>
        <w:t xml:space="preserve">Spellman, 2015) and medical </w:t>
      </w:r>
      <w:r w:rsidR="00CC227A">
        <w:t>scientists (</w:t>
      </w:r>
      <w:r w:rsidR="001B524C">
        <w:t>Baker, 2016; Begley &amp; Ellis, 2012</w:t>
      </w:r>
      <w:r w:rsidR="00CC227A">
        <w:t>)</w:t>
      </w:r>
      <w:r>
        <w:t xml:space="preserve"> </w:t>
      </w:r>
      <w:r w:rsidR="00CB1E93">
        <w:t xml:space="preserve">have </w:t>
      </w:r>
      <w:r w:rsidR="00CC227A">
        <w:t>debated—often heatedly—the extent of the replicability problem (</w:t>
      </w:r>
      <w:r w:rsidR="00804315">
        <w:t xml:space="preserve">e.g., Open Science Collaboration, 2015, </w:t>
      </w:r>
      <w:r w:rsidR="00804315" w:rsidRPr="00804315">
        <w:rPr>
          <w:i/>
        </w:rPr>
        <w:t>vs.</w:t>
      </w:r>
      <w:r w:rsidR="00804315">
        <w:t xml:space="preserve"> Gilbert, King, Pettigrew, &amp; Wilson, 2016, </w:t>
      </w:r>
      <w:r w:rsidR="00804315" w:rsidRPr="00804315">
        <w:rPr>
          <w:i/>
        </w:rPr>
        <w:t>vs.</w:t>
      </w:r>
      <w:r w:rsidR="00804315">
        <w:t xml:space="preserve"> Etz &amp; Vandekerckhove, 2016</w:t>
      </w:r>
      <w:r w:rsidR="00CC227A">
        <w:t xml:space="preserve">) and the merits of each solution </w:t>
      </w:r>
      <w:r w:rsidR="00CC227A" w:rsidRPr="00CC227A">
        <w:rPr>
          <w:i/>
        </w:rPr>
        <w:t>du jour</w:t>
      </w:r>
      <w:r w:rsidR="00CB1E93">
        <w:rPr>
          <w:i/>
        </w:rPr>
        <w:t xml:space="preserve"> </w:t>
      </w:r>
      <w:r w:rsidR="00CB1E93">
        <w:t>(</w:t>
      </w:r>
      <w:r w:rsidR="00804315">
        <w:t xml:space="preserve">e.g., Finkel, Eastwick, &amp; Reis, 2017, </w:t>
      </w:r>
      <w:r w:rsidR="00804315" w:rsidRPr="00804315">
        <w:rPr>
          <w:i/>
        </w:rPr>
        <w:t>vs.</w:t>
      </w:r>
      <w:r w:rsidR="00804315">
        <w:t xml:space="preserve"> LeBel, Berger, Campbell, &amp; Loving, in press; Simons, 2014, </w:t>
      </w:r>
      <w:r w:rsidR="00804315">
        <w:rPr>
          <w:i/>
        </w:rPr>
        <w:t>vs.</w:t>
      </w:r>
      <w:r w:rsidR="00804315">
        <w:t xml:space="preserve"> Crandall &amp; Sherman, 2016</w:t>
      </w:r>
      <w:r w:rsidR="00CB1E93">
        <w:t>)</w:t>
      </w:r>
      <w:r w:rsidR="00CC227A">
        <w:t xml:space="preserve">, </w:t>
      </w:r>
      <w:r w:rsidR="00CB1E93">
        <w:t xml:space="preserve">sexual scientists have been notably </w:t>
      </w:r>
      <w:r w:rsidR="00A971F4">
        <w:t>silent on these matters</w:t>
      </w:r>
      <w:r w:rsidR="00882118">
        <w:t xml:space="preserve"> (</w:t>
      </w:r>
      <w:r w:rsidR="00D26968">
        <w:t>see Sakaluk, 2016</w:t>
      </w:r>
      <w:r w:rsidR="00875FAF">
        <w:t>a</w:t>
      </w:r>
      <w:r w:rsidR="00882118">
        <w:t>)</w:t>
      </w:r>
      <w:r w:rsidR="00A971F4">
        <w:t xml:space="preserve">. </w:t>
      </w:r>
      <w:r w:rsidR="00882118">
        <w:t>However, for</w:t>
      </w:r>
      <w:r w:rsidR="00A971F4">
        <w:t xml:space="preserve"> reasons that are not yet apparent, </w:t>
      </w:r>
      <w:r w:rsidR="00E81D05">
        <w:t>the past year or two</w:t>
      </w:r>
      <w:r w:rsidR="00A971F4">
        <w:t xml:space="preserve"> seems to </w:t>
      </w:r>
      <w:r w:rsidR="00F73884">
        <w:t>mark the end of this trend.</w:t>
      </w:r>
      <w:r w:rsidR="00FC6435">
        <w:t xml:space="preserve"> </w:t>
      </w:r>
      <w:r w:rsidR="00F60BDF">
        <w:t>I</w:t>
      </w:r>
      <w:r w:rsidR="00FC6435">
        <w:t>n t</w:t>
      </w:r>
      <w:r w:rsidR="00AF6A99">
        <w:t xml:space="preserve">he last year, sexuality conferences have featured </w:t>
      </w:r>
      <w:r w:rsidR="001E6353">
        <w:t xml:space="preserve">multiple </w:t>
      </w:r>
      <w:r w:rsidR="00AF6A99">
        <w:t>replicability-related talks</w:t>
      </w:r>
      <w:r w:rsidR="00AA0F04">
        <w:t xml:space="preserve"> (</w:t>
      </w:r>
      <w:r w:rsidR="005D0446">
        <w:t xml:space="preserve">e.g., </w:t>
      </w:r>
      <w:r w:rsidR="009303B8">
        <w:rPr>
          <w:rFonts w:eastAsia="Times New Roman"/>
          <w:color w:val="333333"/>
        </w:rPr>
        <w:t>Lalumière</w:t>
      </w:r>
      <w:r w:rsidR="00D06702">
        <w:t>, 2016; Sakaluk, 2017</w:t>
      </w:r>
      <w:r w:rsidR="00AA0F04">
        <w:t>); sexuality journals have begun piloting</w:t>
      </w:r>
      <w:r w:rsidR="00FC6435">
        <w:t xml:space="preserve"> interventions to increase replicability (e.g</w:t>
      </w:r>
      <w:r w:rsidR="00823C89">
        <w:t>., the</w:t>
      </w:r>
      <w:r w:rsidR="00FC6435">
        <w:t xml:space="preserve"> </w:t>
      </w:r>
      <w:r w:rsidR="00FC6435">
        <w:rPr>
          <w:i/>
        </w:rPr>
        <w:t>Canadian Journal of Human Sexuality</w:t>
      </w:r>
      <w:r w:rsidR="00823C89">
        <w:rPr>
          <w:i/>
        </w:rPr>
        <w:t xml:space="preserve"> </w:t>
      </w:r>
      <w:r w:rsidR="00823C89">
        <w:t xml:space="preserve">has been evaluating the use of </w:t>
      </w:r>
      <w:r w:rsidR="00823C89">
        <w:rPr>
          <w:i/>
        </w:rPr>
        <w:t>statcheck</w:t>
      </w:r>
      <w:r w:rsidR="00823C89">
        <w:t xml:space="preserve"> in the peer-review process</w:t>
      </w:r>
      <w:r w:rsidR="0097543A">
        <w:t>, Epskamp &amp; Nuijten, 2016</w:t>
      </w:r>
      <w:r w:rsidR="00823C89">
        <w:t>)</w:t>
      </w:r>
      <w:r w:rsidR="00FC6435">
        <w:t xml:space="preserve">; </w:t>
      </w:r>
      <w:r w:rsidR="00882118">
        <w:t xml:space="preserve">and </w:t>
      </w:r>
      <w:r w:rsidR="00AA0F04">
        <w:t>sexual scientists have conducted and published</w:t>
      </w:r>
      <w:r w:rsidR="00FC6435">
        <w:t xml:space="preserve"> direct replications </w:t>
      </w:r>
      <w:r w:rsidR="005B182A">
        <w:t>challenging</w:t>
      </w:r>
      <w:r w:rsidR="00FC6435">
        <w:t xml:space="preserve"> classic </w:t>
      </w:r>
      <w:r w:rsidR="00FC6435">
        <w:lastRenderedPageBreak/>
        <w:t>findings (</w:t>
      </w:r>
      <w:r w:rsidR="00A46462">
        <w:t xml:space="preserve">e.g., </w:t>
      </w:r>
      <w:r w:rsidR="00FC6435">
        <w:t xml:space="preserve">Balzarini, </w:t>
      </w:r>
      <w:r w:rsidR="00882118">
        <w:t>Dobson, Chin, &amp; Campbell, 2016). The</w:t>
      </w:r>
      <w:r w:rsidR="00FC6435">
        <w:t xml:space="preserve"> most </w:t>
      </w:r>
      <w:r w:rsidR="00882118">
        <w:t>recent</w:t>
      </w:r>
      <w:r w:rsidR="00FC6435">
        <w:t xml:space="preserve"> </w:t>
      </w:r>
      <w:r w:rsidR="00882118">
        <w:t xml:space="preserve">example of the </w:t>
      </w:r>
      <w:r w:rsidR="00E81D05">
        <w:t xml:space="preserve">increased </w:t>
      </w:r>
      <w:r w:rsidR="00F60BDF">
        <w:t>attention</w:t>
      </w:r>
      <w:r w:rsidR="00E81D05">
        <w:t xml:space="preserve"> being</w:t>
      </w:r>
      <w:r w:rsidR="00F60BDF">
        <w:t xml:space="preserve"> paid to replicability in sexual science </w:t>
      </w:r>
      <w:r w:rsidR="00882118">
        <w:t>is the</w:t>
      </w:r>
      <w:r w:rsidR="00FC6435">
        <w:t xml:space="preserve"> new </w:t>
      </w:r>
      <w:r w:rsidR="00882118">
        <w:t>statistical disclosure</w:t>
      </w:r>
      <w:r w:rsidR="00FC6435">
        <w:t xml:space="preserve"> policies </w:t>
      </w:r>
      <w:r w:rsidR="00882118">
        <w:t>at</w:t>
      </w:r>
      <w:r w:rsidR="00F55170">
        <w:t xml:space="preserve"> the journal</w:t>
      </w:r>
      <w:r w:rsidR="00882118">
        <w:t xml:space="preserve"> </w:t>
      </w:r>
      <w:r w:rsidR="00882118">
        <w:rPr>
          <w:i/>
        </w:rPr>
        <w:t>Sexual Abuse</w:t>
      </w:r>
      <w:r w:rsidR="00882118">
        <w:t>, which encourage</w:t>
      </w:r>
      <w:r w:rsidR="00995EB4">
        <w:t>s</w:t>
      </w:r>
      <w:r w:rsidR="00882118">
        <w:t xml:space="preserve"> authors to disclose practices “that can increase the risk of spurious significant findings”.</w:t>
      </w:r>
      <w:r w:rsidR="0085012F">
        <w:rPr>
          <w:rStyle w:val="FootnoteReference"/>
        </w:rPr>
        <w:footnoteReference w:id="1"/>
      </w:r>
      <w:r w:rsidR="00882118">
        <w:t xml:space="preserve"> </w:t>
      </w:r>
      <w:r w:rsidR="009C739E">
        <w:rPr>
          <w:i/>
        </w:rPr>
        <w:t>JSR</w:t>
      </w:r>
      <w:r w:rsidR="00595B88">
        <w:rPr>
          <w:i/>
        </w:rPr>
        <w:t xml:space="preserve"> </w:t>
      </w:r>
      <w:r w:rsidR="00595B88">
        <w:t xml:space="preserve">can now be counted among these recent efforts </w:t>
      </w:r>
      <w:r w:rsidR="005072D5">
        <w:t>aspiring to</w:t>
      </w:r>
      <w:r w:rsidR="00595B88">
        <w:t xml:space="preserve"> increase transparency and replicability of sexual science findings.</w:t>
      </w:r>
    </w:p>
    <w:p w14:paraId="41BA20FA" w14:textId="3487A9CB" w:rsidR="00595B88" w:rsidRPr="00AE0BC1" w:rsidRDefault="00595B88" w:rsidP="00595B88">
      <w:pPr>
        <w:spacing w:line="480" w:lineRule="auto"/>
        <w:ind w:firstLine="720"/>
      </w:pPr>
      <w:r>
        <w:t xml:space="preserve"> </w:t>
      </w:r>
      <w:r w:rsidR="0085012F">
        <w:rPr>
          <w:i/>
        </w:rPr>
        <w:t xml:space="preserve">JSR </w:t>
      </w:r>
      <w:r w:rsidR="0085012F">
        <w:t xml:space="preserve">is changing its submission requirements, </w:t>
      </w:r>
      <w:r w:rsidR="0085012F" w:rsidRPr="0085012F">
        <w:rPr>
          <w:i/>
        </w:rPr>
        <w:t>requiring</w:t>
      </w:r>
      <w:r w:rsidR="0085012F">
        <w:t xml:space="preserve"> two new elements of statistical reporting, and </w:t>
      </w:r>
      <w:r w:rsidR="0085012F">
        <w:rPr>
          <w:i/>
        </w:rPr>
        <w:t>encouraging</w:t>
      </w:r>
      <w:r w:rsidR="0085012F">
        <w:t xml:space="preserve"> two others</w:t>
      </w:r>
      <w:r w:rsidR="00A0656B">
        <w:t>, for all papers submitted using inferential statistical tests</w:t>
      </w:r>
      <w:r w:rsidR="0085012F">
        <w:t>.</w:t>
      </w:r>
      <w:r w:rsidR="00A0656B">
        <w:rPr>
          <w:rStyle w:val="FootnoteReference"/>
        </w:rPr>
        <w:footnoteReference w:id="2"/>
      </w:r>
      <w:r w:rsidR="0085012F">
        <w:t xml:space="preserve"> The first new requirement—requiring authors to disclose all elements of analytic flexibility—is functionally new, and designed to curb increasing rates of Type-I (i.e., false-positive) error</w:t>
      </w:r>
      <w:r w:rsidR="006D330E">
        <w:t>s</w:t>
      </w:r>
      <w:r w:rsidR="0085012F">
        <w:t xml:space="preserve"> of inference. The remaining three submission guidelines (one of which is also required) are likely practices that many </w:t>
      </w:r>
      <w:r w:rsidR="00BE7EA0">
        <w:t>already</w:t>
      </w:r>
      <w:r w:rsidR="0085012F">
        <w:t xml:space="preserve"> use, and are explicit </w:t>
      </w:r>
      <w:r w:rsidR="005D0446">
        <w:t xml:space="preserve">guidelines </w:t>
      </w:r>
      <w:r w:rsidR="0085012F">
        <w:t>of the 6</w:t>
      </w:r>
      <w:r w:rsidR="0085012F" w:rsidRPr="0085012F">
        <w:rPr>
          <w:vertAlign w:val="superscript"/>
        </w:rPr>
        <w:t>th</w:t>
      </w:r>
      <w:r w:rsidR="0085012F">
        <w:t xml:space="preserve"> </w:t>
      </w:r>
      <w:r w:rsidR="00F17A80">
        <w:t>E</w:t>
      </w:r>
      <w:r w:rsidR="0085012F">
        <w:t>dition of APA style</w:t>
      </w:r>
      <w:r w:rsidR="00F17A80">
        <w:t xml:space="preserve"> (American Psychological Association, </w:t>
      </w:r>
      <w:r w:rsidR="009F3246">
        <w:t>2009</w:t>
      </w:r>
      <w:r w:rsidR="00D3599B">
        <w:t>)</w:t>
      </w:r>
      <w:r w:rsidR="0085012F">
        <w:t>, which the journal already adopts; we are</w:t>
      </w:r>
      <w:r w:rsidR="00A33895">
        <w:t xml:space="preserve"> now</w:t>
      </w:r>
      <w:r w:rsidR="0085012F">
        <w:t xml:space="preserve"> simply formalizing them. </w:t>
      </w:r>
      <w:r w:rsidR="00AE0BC1">
        <w:t xml:space="preserve">We describe each new reporting policy below, including a rationale for why </w:t>
      </w:r>
      <w:r w:rsidR="00AE0BC1">
        <w:rPr>
          <w:i/>
        </w:rPr>
        <w:t>JSR</w:t>
      </w:r>
      <w:r w:rsidR="00AE0BC1">
        <w:t xml:space="preserve"> is adopting </w:t>
      </w:r>
      <w:r w:rsidR="00CF2A5D">
        <w:t>them</w:t>
      </w:r>
      <w:r w:rsidR="00AE0BC1">
        <w:t>.</w:t>
      </w:r>
    </w:p>
    <w:p w14:paraId="5B2B06A9" w14:textId="53899A66" w:rsidR="000F2329" w:rsidRDefault="008A1A2F" w:rsidP="00633EB4">
      <w:pPr>
        <w:spacing w:line="480" w:lineRule="auto"/>
      </w:pPr>
      <w:r>
        <w:rPr>
          <w:b/>
        </w:rPr>
        <w:t>Required Reporting of</w:t>
      </w:r>
      <w:r w:rsidR="001B5E5D">
        <w:rPr>
          <w:b/>
        </w:rPr>
        <w:t xml:space="preserve"> Analytic Flexibility</w:t>
      </w:r>
      <w:r>
        <w:rPr>
          <w:b/>
        </w:rPr>
        <w:br/>
      </w:r>
      <w:r w:rsidR="00CF2A5D">
        <w:tab/>
      </w:r>
      <w:r w:rsidR="00252330">
        <w:t xml:space="preserve">One of the observations made during the earliest </w:t>
      </w:r>
      <w:r w:rsidR="00FF63AC">
        <w:t>days</w:t>
      </w:r>
      <w:r w:rsidR="00252330">
        <w:t xml:space="preserve"> of the so-called replicability crisis, is that social scientists regularly (ab)use flexibility when collecting, analyzing, and reporting on their data (John, Loewenstein, &amp; Prelec, 2012)</w:t>
      </w:r>
      <w:r w:rsidR="009F69C3">
        <w:t>. Some examples include</w:t>
      </w:r>
      <w:r w:rsidR="00252330">
        <w:t xml:space="preserve"> collecting more data (58%) or stopping data collection early (22.5%) after </w:t>
      </w:r>
      <w:r w:rsidR="009F69C3">
        <w:t xml:space="preserve">researchers </w:t>
      </w:r>
      <w:r w:rsidR="00252330">
        <w:t xml:space="preserve">have seen whether </w:t>
      </w:r>
      <w:r w:rsidR="0000490D">
        <w:t>a key effect</w:t>
      </w:r>
      <w:r w:rsidR="00252330">
        <w:t xml:space="preserve"> is significant, </w:t>
      </w:r>
      <w:r w:rsidR="005D0446">
        <w:t xml:space="preserve">and </w:t>
      </w:r>
      <w:r w:rsidR="00252330">
        <w:t xml:space="preserve">deciding to exclude cases after looking at the impact on key </w:t>
      </w:r>
      <w:r w:rsidR="00252330" w:rsidRPr="00252330">
        <w:rPr>
          <w:i/>
        </w:rPr>
        <w:t>p</w:t>
      </w:r>
      <w:r w:rsidR="00252330">
        <w:t xml:space="preserve">-values (43.4%), and/or simply reporting only those studies that “worked” (i.e., yielded the desired significant </w:t>
      </w:r>
      <w:r w:rsidR="00252330">
        <w:lastRenderedPageBreak/>
        <w:t xml:space="preserve">effects; 50%). Critical observers have </w:t>
      </w:r>
      <w:r w:rsidR="00A54FCF">
        <w:t>dubbed these practices</w:t>
      </w:r>
      <w:r w:rsidR="00787C1E">
        <w:t>, and others</w:t>
      </w:r>
      <w:r w:rsidR="00252330">
        <w:t xml:space="preserve">: </w:t>
      </w:r>
      <w:r w:rsidR="00252330">
        <w:rPr>
          <w:i/>
        </w:rPr>
        <w:t xml:space="preserve">questionable research practices </w:t>
      </w:r>
      <w:r w:rsidR="00252330">
        <w:t>(</w:t>
      </w:r>
      <w:r w:rsidR="006D79DB">
        <w:t>or “</w:t>
      </w:r>
      <w:r w:rsidR="006D79DB">
        <w:rPr>
          <w:i/>
        </w:rPr>
        <w:t>QRPs</w:t>
      </w:r>
      <w:r w:rsidR="005D0446">
        <w:rPr>
          <w:i/>
        </w:rPr>
        <w:t>.</w:t>
      </w:r>
      <w:r w:rsidR="006D79DB">
        <w:rPr>
          <w:i/>
        </w:rPr>
        <w:t xml:space="preserve">” </w:t>
      </w:r>
      <w:r w:rsidR="006D79DB">
        <w:t>John et al., 2012</w:t>
      </w:r>
      <w:r w:rsidR="00252330">
        <w:t xml:space="preserve">), </w:t>
      </w:r>
      <w:r w:rsidR="00252330">
        <w:rPr>
          <w:i/>
        </w:rPr>
        <w:t>“p-hacking”</w:t>
      </w:r>
      <w:r w:rsidR="00B26157">
        <w:t xml:space="preserve"> or</w:t>
      </w:r>
      <w:r w:rsidR="006D79DB">
        <w:t xml:space="preserve"> </w:t>
      </w:r>
      <w:r w:rsidR="006D79DB">
        <w:rPr>
          <w:i/>
        </w:rPr>
        <w:t xml:space="preserve">researcher degrees of freedom </w:t>
      </w:r>
      <w:r w:rsidR="00B26157">
        <w:t>(Simmons, Nelson, &amp; Simonsohn, 2012</w:t>
      </w:r>
      <w:r w:rsidR="006D79DB">
        <w:t>),</w:t>
      </w:r>
      <w:r w:rsidR="00252330">
        <w:t xml:space="preserve"> and </w:t>
      </w:r>
      <w:r w:rsidR="00252330">
        <w:rPr>
          <w:i/>
        </w:rPr>
        <w:t>the garden of forking paths</w:t>
      </w:r>
      <w:r w:rsidR="00252330">
        <w:t xml:space="preserve"> (</w:t>
      </w:r>
      <w:r w:rsidR="00B26157">
        <w:t>Gelman &amp; Loken, 2013</w:t>
      </w:r>
      <w:r w:rsidR="00252330">
        <w:t>).</w:t>
      </w:r>
      <w:r w:rsidR="001E6353">
        <w:rPr>
          <w:rStyle w:val="FootnoteReference"/>
        </w:rPr>
        <w:footnoteReference w:id="3"/>
      </w:r>
      <w:r w:rsidR="00252330">
        <w:t xml:space="preserve"> </w:t>
      </w:r>
    </w:p>
    <w:p w14:paraId="4B22DC33" w14:textId="2343F720" w:rsidR="00507A55" w:rsidRDefault="00252330" w:rsidP="00507A55">
      <w:pPr>
        <w:spacing w:line="480" w:lineRule="auto"/>
        <w:ind w:firstLine="720"/>
      </w:pPr>
      <w:r>
        <w:t>A pivotal simulation paper by Simmons, Nelson</w:t>
      </w:r>
      <w:r w:rsidR="006D79DB">
        <w:t>, and Simonsohn (</w:t>
      </w:r>
      <w:r w:rsidR="00C82AF9">
        <w:t>2012</w:t>
      </w:r>
      <w:r w:rsidR="006D79DB">
        <w:t>) makes clear the consequences of capitalizing on analytic flexib</w:t>
      </w:r>
      <w:r w:rsidR="008F4AFF">
        <w:t xml:space="preserve">ility: researchers </w:t>
      </w:r>
      <w:r w:rsidR="00223E5E">
        <w:t xml:space="preserve">inadvertently </w:t>
      </w:r>
      <w:r w:rsidR="00F54C21">
        <w:t>trick themselves into thinking</w:t>
      </w:r>
      <w:r w:rsidR="008F4AFF">
        <w:t xml:space="preserve"> they are </w:t>
      </w:r>
      <w:r w:rsidR="008F4AFF" w:rsidRPr="00DD3A42">
        <w:t xml:space="preserve">conducting null-hypothesis significance tests of their effects at an acceptable Type-I error rate (i.e., </w:t>
      </w:r>
      <w:r w:rsidR="00DD3A42" w:rsidRPr="00DD3A42">
        <w:rPr>
          <w:rFonts w:ascii="Cambria" w:eastAsia="Cambria" w:hAnsi="Cambria" w:cs="Cambria"/>
        </w:rPr>
        <w:t>⍺</w:t>
      </w:r>
      <w:r w:rsidR="008F4AFF" w:rsidRPr="00DD3A42">
        <w:t xml:space="preserve"> = .05), when in fact, these rates are </w:t>
      </w:r>
      <w:r w:rsidR="008F4AFF" w:rsidRPr="00DD3A42">
        <w:rPr>
          <w:i/>
        </w:rPr>
        <w:t>dramatically</w:t>
      </w:r>
      <w:r w:rsidR="008F4AFF" w:rsidRPr="00DD3A42">
        <w:t xml:space="preserve"> increased (as high as </w:t>
      </w:r>
      <w:r w:rsidR="00DD3A42" w:rsidRPr="00DD3A42">
        <w:rPr>
          <w:rFonts w:ascii="Cambria" w:eastAsia="Cambria" w:hAnsi="Cambria" w:cs="Cambria"/>
        </w:rPr>
        <w:t>⍺</w:t>
      </w:r>
      <w:r w:rsidR="00DD3A42" w:rsidRPr="00DD3A42">
        <w:rPr>
          <w:rFonts w:eastAsia="Cambria"/>
        </w:rPr>
        <w:t xml:space="preserve"> = </w:t>
      </w:r>
      <w:r w:rsidR="008F4AFF" w:rsidRPr="00DD3A42">
        <w:t>.60, in some cases)</w:t>
      </w:r>
      <w:r w:rsidR="00F70925" w:rsidRPr="00DD3A42">
        <w:t xml:space="preserve">; </w:t>
      </w:r>
      <w:r w:rsidR="00F70925" w:rsidRPr="00DD3A42">
        <w:rPr>
          <w:i/>
        </w:rPr>
        <w:t>p</w:t>
      </w:r>
      <w:r w:rsidR="00F70925" w:rsidRPr="00DD3A42">
        <w:t xml:space="preserve">-values are effectively meaningless </w:t>
      </w:r>
      <w:r w:rsidR="00ED1230" w:rsidRPr="00DD3A42">
        <w:t>when</w:t>
      </w:r>
      <w:r w:rsidR="00ED1230">
        <w:t xml:space="preserve"> </w:t>
      </w:r>
      <w:r w:rsidR="00ED1230">
        <w:rPr>
          <w:i/>
        </w:rPr>
        <w:t xml:space="preserve">post hoc </w:t>
      </w:r>
      <w:r w:rsidR="00ED1230">
        <w:t>analytic decisions are made</w:t>
      </w:r>
      <w:r w:rsidR="00DA17D5">
        <w:t xml:space="preserve"> </w:t>
      </w:r>
      <w:r w:rsidR="00DA17D5" w:rsidRPr="00144E5A">
        <w:t>(Dienes</w:t>
      </w:r>
      <w:r w:rsidR="00144E5A" w:rsidRPr="00144E5A">
        <w:t>, 2008</w:t>
      </w:r>
      <w:r w:rsidR="00DA17D5" w:rsidRPr="00144E5A">
        <w:t>)</w:t>
      </w:r>
      <w:r w:rsidR="008F4AFF" w:rsidRPr="00144E5A">
        <w:t>.</w:t>
      </w:r>
      <w:r w:rsidR="00FF54B3" w:rsidRPr="00507A55">
        <w:rPr>
          <w:i/>
        </w:rPr>
        <w:t xml:space="preserve"> </w:t>
      </w:r>
      <w:r w:rsidR="008C316D" w:rsidRPr="00507A55">
        <w:t xml:space="preserve">What this means, </w:t>
      </w:r>
      <w:r w:rsidR="00496D95">
        <w:t>in practicalities</w:t>
      </w:r>
      <w:r w:rsidR="008C316D" w:rsidRPr="00507A55">
        <w:t xml:space="preserve">, is that a significant effect produced via (ab)use of </w:t>
      </w:r>
      <w:r w:rsidR="008C316D" w:rsidRPr="00507A55">
        <w:rPr>
          <w:i/>
        </w:rPr>
        <w:t>researcher degrees of freedom</w:t>
      </w:r>
      <w:r w:rsidR="008C316D" w:rsidRPr="00507A55">
        <w:t xml:space="preserve"> should not be taken as seriously as </w:t>
      </w:r>
      <w:r w:rsidR="00CC6EB0" w:rsidRPr="00507A55">
        <w:t>a significant effect</w:t>
      </w:r>
      <w:r w:rsidR="008C316D" w:rsidRPr="00507A55">
        <w:t xml:space="preserve"> </w:t>
      </w:r>
      <w:r w:rsidR="006462DF">
        <w:t>that</w:t>
      </w:r>
      <w:r w:rsidR="008C316D" w:rsidRPr="00507A55">
        <w:t xml:space="preserve"> was observed using principled data collection, analysis, and reporting practices that were decided </w:t>
      </w:r>
      <w:r w:rsidR="008C316D" w:rsidRPr="00507A55">
        <w:rPr>
          <w:i/>
        </w:rPr>
        <w:t>a priori</w:t>
      </w:r>
      <w:r w:rsidR="008C316D" w:rsidRPr="00507A55">
        <w:t>.</w:t>
      </w:r>
      <w:r w:rsidR="005F1A5D">
        <w:rPr>
          <w:rStyle w:val="FootnoteReference"/>
        </w:rPr>
        <w:footnoteReference w:id="4"/>
      </w:r>
      <w:r w:rsidR="008C316D" w:rsidRPr="00507A55">
        <w:t xml:space="preserve">  </w:t>
      </w:r>
    </w:p>
    <w:p w14:paraId="09B86570" w14:textId="31B67FA4" w:rsidR="0002050D" w:rsidRDefault="0002050D" w:rsidP="0002050D">
      <w:pPr>
        <w:spacing w:line="480" w:lineRule="auto"/>
        <w:ind w:firstLine="720"/>
      </w:pPr>
      <w:r>
        <w:t xml:space="preserve">Though there may be good reasons, </w:t>
      </w:r>
      <w:r>
        <w:rPr>
          <w:i/>
        </w:rPr>
        <w:t>a priori</w:t>
      </w:r>
      <w:r>
        <w:t xml:space="preserve">, for collecting more data, reporting on some analyses and not others, and/or excluding some participants, once a researcher has seen how these decisions affect </w:t>
      </w:r>
      <w:r w:rsidR="00200A20">
        <w:rPr>
          <w:i/>
        </w:rPr>
        <w:t>p</w:t>
      </w:r>
      <w:r w:rsidR="00200A20">
        <w:t>-values</w:t>
      </w:r>
      <w:r>
        <w:t xml:space="preserve">, it is impossible distinguish between principled decision-making, and motivated reasoning and mindless data torturing. Researchers should therefore strive to avoid making these kinds of analytic decisions </w:t>
      </w:r>
      <w:r>
        <w:rPr>
          <w:i/>
        </w:rPr>
        <w:t>post hoc</w:t>
      </w:r>
      <w:r>
        <w:t xml:space="preserve"> altogether. </w:t>
      </w:r>
      <w:r w:rsidR="00875FAF">
        <w:t>Conducting replications (direct and conceptual) and</w:t>
      </w:r>
      <w:r w:rsidR="000004C2">
        <w:t>/or</w:t>
      </w:r>
      <w:r w:rsidR="00875FAF">
        <w:t xml:space="preserve"> making use of pre-registration within the same multi-study paper</w:t>
      </w:r>
      <w:r>
        <w:t xml:space="preserve"> are </w:t>
      </w:r>
      <w:r w:rsidR="00F02948">
        <w:t xml:space="preserve">other </w:t>
      </w:r>
      <w:r>
        <w:t xml:space="preserve">recently discussed strategies that researchers can use to reduce the possibility of </w:t>
      </w:r>
      <w:r>
        <w:rPr>
          <w:i/>
        </w:rPr>
        <w:t>p</w:t>
      </w:r>
      <w:r>
        <w:t>-</w:t>
      </w:r>
      <w:r>
        <w:lastRenderedPageBreak/>
        <w:t xml:space="preserve">hacking (or the appearance of </w:t>
      </w:r>
      <w:r>
        <w:rPr>
          <w:i/>
        </w:rPr>
        <w:t>p</w:t>
      </w:r>
      <w:r>
        <w:t>-hacking</w:t>
      </w:r>
      <w:r w:rsidR="00875FAF">
        <w:t>, see</w:t>
      </w:r>
      <w:r w:rsidR="00EA3AFE">
        <w:t xml:space="preserve"> Nosek, Ebersole, DeHaven, &amp; Mellor, 2017;</w:t>
      </w:r>
      <w:r w:rsidR="00875FAF">
        <w:t xml:space="preserve"> Sakaluk, 2016b</w:t>
      </w:r>
      <w:r>
        <w:t xml:space="preserve">). </w:t>
      </w:r>
    </w:p>
    <w:p w14:paraId="449F4C4F" w14:textId="100AB2F8" w:rsidR="00507A55" w:rsidRPr="00507A55" w:rsidRDefault="0085053D" w:rsidP="00507A55">
      <w:pPr>
        <w:spacing w:line="480" w:lineRule="auto"/>
        <w:ind w:firstLine="720"/>
      </w:pPr>
      <w:r w:rsidRPr="00507A55">
        <w:t xml:space="preserve">In order to make it clearer to </w:t>
      </w:r>
      <w:r w:rsidR="00507A55" w:rsidRPr="00507A55">
        <w:rPr>
          <w:i/>
        </w:rPr>
        <w:t>JSR</w:t>
      </w:r>
      <w:r w:rsidR="00507A55" w:rsidRPr="00507A55">
        <w:t xml:space="preserve"> editors, reviewers, and readers, when sample size, analytic, and reporting decisions have been made </w:t>
      </w:r>
      <w:r w:rsidR="00507A55" w:rsidRPr="00507A55">
        <w:rPr>
          <w:i/>
        </w:rPr>
        <w:t>a priori</w:t>
      </w:r>
      <w:r w:rsidR="00507A55" w:rsidRPr="00507A55">
        <w:t xml:space="preserve"> vs. </w:t>
      </w:r>
      <w:r w:rsidR="00507A55" w:rsidRPr="00507A55">
        <w:rPr>
          <w:i/>
        </w:rPr>
        <w:t>post hoc</w:t>
      </w:r>
      <w:r w:rsidR="00507A55" w:rsidRPr="00507A55">
        <w:t xml:space="preserve">, we now require submitting authors to report for all studies, in the methods section(s): (1) how they determined sample size; (2) all data exclusions (if any); (3) all manipulations (if any); and (4) all measures used </w:t>
      </w:r>
      <w:r w:rsidR="00507A55">
        <w:t>(</w:t>
      </w:r>
      <w:r w:rsidR="00507A55" w:rsidRPr="00507A55">
        <w:t xml:space="preserve">see Simmons, Nelson, </w:t>
      </w:r>
      <w:r w:rsidR="009F69C3">
        <w:t>&amp;</w:t>
      </w:r>
      <w:r w:rsidR="009F69C3" w:rsidRPr="00507A55">
        <w:t xml:space="preserve"> </w:t>
      </w:r>
      <w:r w:rsidR="00507A55" w:rsidRPr="00507A55">
        <w:t xml:space="preserve">Simonsohn, 2012). </w:t>
      </w:r>
      <w:r w:rsidR="000A35BD">
        <w:t xml:space="preserve">Submitting authors will also confirm </w:t>
      </w:r>
      <w:r w:rsidR="00CB5EF4">
        <w:t xml:space="preserve">that they have reported this information </w:t>
      </w:r>
      <w:r w:rsidR="000A35BD">
        <w:t xml:space="preserve">when </w:t>
      </w:r>
      <w:r w:rsidR="00CB5EF4">
        <w:t>submitting their papers in ScholarOne, the online submission portal</w:t>
      </w:r>
      <w:r w:rsidR="00075B2F">
        <w:t>.</w:t>
      </w:r>
    </w:p>
    <w:p w14:paraId="0AC78DBA" w14:textId="60F52A19" w:rsidR="002661C4" w:rsidRDefault="00413904" w:rsidP="00FF54B3">
      <w:pPr>
        <w:spacing w:line="480" w:lineRule="auto"/>
        <w:ind w:firstLine="720"/>
      </w:pPr>
      <w:r>
        <w:t>Sample size determination may be new ground for some sexual scientists</w:t>
      </w:r>
      <w:r w:rsidR="00C32376">
        <w:t xml:space="preserve">. Open-source resources for conducting </w:t>
      </w:r>
      <w:r w:rsidR="00C32376">
        <w:rPr>
          <w:i/>
        </w:rPr>
        <w:t>a priori</w:t>
      </w:r>
      <w:r w:rsidR="00C32376">
        <w:t xml:space="preserve"> power analyses</w:t>
      </w:r>
      <w:r w:rsidR="005D0446">
        <w:t>,</w:t>
      </w:r>
      <w:r w:rsidR="00C32376">
        <w:rPr>
          <w:rStyle w:val="FootnoteReference"/>
        </w:rPr>
        <w:footnoteReference w:id="5"/>
      </w:r>
      <w:r w:rsidR="00F2643C">
        <w:t xml:space="preserve"> which inform researchers how many participants they </w:t>
      </w:r>
      <w:r w:rsidR="00053E67">
        <w:t xml:space="preserve">need </w:t>
      </w:r>
      <w:r w:rsidR="00F2643C">
        <w:t>to detect an effect of an expected size in a particular statistical design</w:t>
      </w:r>
      <w:r w:rsidR="00C32376">
        <w:t xml:space="preserve"> are </w:t>
      </w:r>
      <w:r w:rsidR="00F2643C">
        <w:t>becoming more widely available and accessible (</w:t>
      </w:r>
      <w:r w:rsidR="006E7F36">
        <w:t>e.g.,</w:t>
      </w:r>
      <w:r w:rsidR="00F2643C">
        <w:t xml:space="preserve"> G*Power, </w:t>
      </w:r>
      <w:r w:rsidR="006E7F36">
        <w:t>Faul, Erdfelder, Lang, &amp; Buchner, 2007</w:t>
      </w:r>
      <w:r w:rsidR="00F2643C">
        <w:t xml:space="preserve">, PANGEA, </w:t>
      </w:r>
      <w:r w:rsidR="00357C0F">
        <w:t>Westfall, 2016;</w:t>
      </w:r>
      <w:r w:rsidR="00AE44D4">
        <w:t xml:space="preserve"> and the bias-correcting power-analysis apps supplied by Maxwell, Delaney, &amp; Kelley, in press;</w:t>
      </w:r>
      <w:r w:rsidR="00357C0F">
        <w:t xml:space="preserve"> see also Judd, West, &amp; Kenny, 2017</w:t>
      </w:r>
      <w:r w:rsidR="00F2643C">
        <w:t xml:space="preserve">). Researchers struggling to determine an appropriate effect size to use in these calculations </w:t>
      </w:r>
      <w:r w:rsidR="002661C4">
        <w:t xml:space="preserve">might calibrate their power analyses to the average effect size in their area of interest (e.g., </w:t>
      </w:r>
      <w:r w:rsidR="002661C4">
        <w:rPr>
          <w:i/>
        </w:rPr>
        <w:t>r</w:t>
      </w:r>
      <w:r w:rsidR="002661C4">
        <w:t xml:space="preserve"> = .21 in social psychology, Richard, Bond, &amp; Stokes-Zoota, 2003), or simply use the smallest effect size that they would deem </w:t>
      </w:r>
      <w:r w:rsidR="002D5D38">
        <w:t>worthy of their attention, effort, and resources</w:t>
      </w:r>
      <w:r w:rsidR="002661C4">
        <w:t xml:space="preserve"> (Lakens, 2014).</w:t>
      </w:r>
      <w:r w:rsidR="005E41F9">
        <w:rPr>
          <w:rStyle w:val="FootnoteReference"/>
        </w:rPr>
        <w:footnoteReference w:id="6"/>
      </w:r>
    </w:p>
    <w:p w14:paraId="1371B580" w14:textId="385CE244" w:rsidR="0085053D" w:rsidRPr="002661C4" w:rsidRDefault="002661C4" w:rsidP="00FF54B3">
      <w:pPr>
        <w:spacing w:line="480" w:lineRule="auto"/>
        <w:ind w:firstLine="720"/>
      </w:pPr>
      <w:r>
        <w:lastRenderedPageBreak/>
        <w:t xml:space="preserve">Otherwise, meeting our new statistical disclosure requirement at </w:t>
      </w:r>
      <w:r>
        <w:rPr>
          <w:i/>
        </w:rPr>
        <w:t>JSR</w:t>
      </w:r>
      <w:r>
        <w:t xml:space="preserve"> should be relatively straightforward: if you </w:t>
      </w:r>
      <w:r w:rsidR="00A30ED5">
        <w:t xml:space="preserve">determined your sample size ahead of time, </w:t>
      </w:r>
      <w:r w:rsidR="00F72619">
        <w:t>included all</w:t>
      </w:r>
      <w:r>
        <w:t xml:space="preserve"> data, manipulations, </w:t>
      </w:r>
      <w:r w:rsidR="00F72619">
        <w:t xml:space="preserve">and </w:t>
      </w:r>
      <w:r>
        <w:t>measures,</w:t>
      </w:r>
      <w:r w:rsidR="00FA38E5">
        <w:t xml:space="preserve"> succinctly</w:t>
      </w:r>
      <w:r>
        <w:t xml:space="preserve"> say so</w:t>
      </w:r>
      <w:r w:rsidR="0071769B">
        <w:t xml:space="preserve"> </w:t>
      </w:r>
      <w:r w:rsidR="005D0446">
        <w:t>in the manuscript</w:t>
      </w:r>
      <w:r w:rsidR="0071769B">
        <w:t>, and choose the appropriate checklist selection at submission</w:t>
      </w:r>
      <w:r>
        <w:t xml:space="preserve">. And if you </w:t>
      </w:r>
      <w:r w:rsidR="00FA38E5">
        <w:t>did not</w:t>
      </w:r>
      <w:r w:rsidR="00A30ED5">
        <w:t xml:space="preserve"> determine your sample size ahead of time, and/or</w:t>
      </w:r>
      <w:r w:rsidR="00A30ED5" w:rsidRPr="00A30ED5">
        <w:t xml:space="preserve"> </w:t>
      </w:r>
      <w:r w:rsidR="00A30ED5">
        <w:t>include</w:t>
      </w:r>
      <w:r w:rsidR="00615FCB">
        <w:t>d</w:t>
      </w:r>
      <w:r w:rsidR="00A30ED5">
        <w:t xml:space="preserve"> all data, manipulations, and measures</w:t>
      </w:r>
      <w:r>
        <w:t>, say so, and why. Disclosure of this kind is crucial for readers to be able to assign an appropriate level of</w:t>
      </w:r>
      <w:r w:rsidR="00FA5CC0">
        <w:t xml:space="preserve"> confidence (or</w:t>
      </w:r>
      <w:r>
        <w:t xml:space="preserve"> </w:t>
      </w:r>
      <w:r w:rsidR="009E43DD">
        <w:t>skepticism</w:t>
      </w:r>
      <w:r w:rsidR="00FA5CC0">
        <w:t>)</w:t>
      </w:r>
      <w:r>
        <w:t xml:space="preserve"> to the effects reported in a paper.  </w:t>
      </w:r>
    </w:p>
    <w:p w14:paraId="3B2D9834" w14:textId="04BE5DDF" w:rsidR="008A1A2F" w:rsidRPr="003908E1" w:rsidRDefault="008A1A2F" w:rsidP="00633EB4">
      <w:pPr>
        <w:spacing w:line="480" w:lineRule="auto"/>
      </w:pPr>
      <w:r>
        <w:rPr>
          <w:b/>
        </w:rPr>
        <w:t>Required Main-Text Reporting of Inferential Tests in Full APA Format</w:t>
      </w:r>
      <w:r>
        <w:rPr>
          <w:b/>
        </w:rPr>
        <w:br/>
      </w:r>
      <w:r w:rsidR="00EC5204">
        <w:tab/>
      </w:r>
      <w:r w:rsidR="00EC5204">
        <w:rPr>
          <w:i/>
        </w:rPr>
        <w:t>JSR</w:t>
      </w:r>
      <w:r w:rsidR="00EC5204">
        <w:t xml:space="preserve"> also now requires </w:t>
      </w:r>
      <w:r w:rsidR="00742758">
        <w:t>authors to report</w:t>
      </w:r>
      <w:r w:rsidR="00EC5204">
        <w:t xml:space="preserve"> the results of inferential statistical tests in the main body of the </w:t>
      </w:r>
      <w:r w:rsidR="00742758">
        <w:t xml:space="preserve">paper using </w:t>
      </w:r>
      <w:r w:rsidR="00742758">
        <w:rPr>
          <w:i/>
        </w:rPr>
        <w:t xml:space="preserve">full </w:t>
      </w:r>
      <w:r w:rsidR="00742758">
        <w:t>APA 6</w:t>
      </w:r>
      <w:r w:rsidR="00742758" w:rsidRPr="00742758">
        <w:rPr>
          <w:vertAlign w:val="superscript"/>
        </w:rPr>
        <w:t>th</w:t>
      </w:r>
      <w:r w:rsidR="00742758">
        <w:t xml:space="preserve"> Edition format (</w:t>
      </w:r>
      <w:r w:rsidR="00C472A8">
        <w:t xml:space="preserve">American Psychological Association </w:t>
      </w:r>
      <w:r w:rsidR="009F3246">
        <w:t>2009</w:t>
      </w:r>
      <w:r w:rsidR="00C472A8">
        <w:t xml:space="preserve">, </w:t>
      </w:r>
      <w:r w:rsidR="00742758">
        <w:t xml:space="preserve">e.g., </w:t>
      </w:r>
      <w:r w:rsidR="00742758" w:rsidRPr="004D2C89">
        <w:rPr>
          <w:i/>
        </w:rPr>
        <w:t>F</w:t>
      </w:r>
      <w:r w:rsidR="00742758" w:rsidRPr="004D2C89">
        <w:t xml:space="preserve"> (2, 132) = 4.47, </w:t>
      </w:r>
      <w:r w:rsidR="00742758" w:rsidRPr="004D2C89">
        <w:rPr>
          <w:i/>
        </w:rPr>
        <w:t>p</w:t>
      </w:r>
      <w:r w:rsidR="00742758" w:rsidRPr="004D2C89">
        <w:t xml:space="preserve"> = .01, </w:t>
      </w:r>
      <w:r w:rsidR="00742758" w:rsidRPr="004D2C89">
        <w:rPr>
          <w:i/>
        </w:rPr>
        <w:t>t</w:t>
      </w:r>
      <w:r w:rsidR="00742758" w:rsidRPr="004D2C89">
        <w:t xml:space="preserve"> (198) = 2.04, </w:t>
      </w:r>
      <w:r w:rsidR="00742758" w:rsidRPr="004D2C89">
        <w:rPr>
          <w:i/>
        </w:rPr>
        <w:t>p</w:t>
      </w:r>
      <w:r w:rsidR="00742758" w:rsidRPr="004D2C89">
        <w:t xml:space="preserve"> = .04, </w:t>
      </w:r>
      <w:r w:rsidR="00742758" w:rsidRPr="002D0E83">
        <w:sym w:font="Symbol" w:char="F063"/>
      </w:r>
      <w:r w:rsidR="00742758" w:rsidRPr="004D2C89">
        <w:rPr>
          <w:vertAlign w:val="superscript"/>
        </w:rPr>
        <w:t>2</w:t>
      </w:r>
      <w:r w:rsidR="00742758" w:rsidRPr="004D2C89">
        <w:t xml:space="preserve"> (3) = 3.35, </w:t>
      </w:r>
      <w:r w:rsidR="00742758" w:rsidRPr="004D2C89">
        <w:rPr>
          <w:i/>
        </w:rPr>
        <w:t>p</w:t>
      </w:r>
      <w:r w:rsidR="00742758" w:rsidRPr="004D2C89">
        <w:t xml:space="preserve"> = .34, </w:t>
      </w:r>
      <w:r w:rsidR="00742758" w:rsidRPr="004D2C89">
        <w:rPr>
          <w:i/>
        </w:rPr>
        <w:t>z</w:t>
      </w:r>
      <w:r w:rsidR="00742758" w:rsidRPr="004D2C89">
        <w:t xml:space="preserve"> = 2.77, </w:t>
      </w:r>
      <w:r w:rsidR="00742758" w:rsidRPr="004D2C89">
        <w:rPr>
          <w:i/>
        </w:rPr>
        <w:t>p</w:t>
      </w:r>
      <w:r w:rsidR="00742758" w:rsidRPr="004D2C89">
        <w:t xml:space="preserve"> = .01</w:t>
      </w:r>
      <w:r w:rsidR="00742758">
        <w:t xml:space="preserve">). Complete reporting of this sort is necessary in order for readers to ensure that authors have correctly reported test statistic values, degrees of freedom, and </w:t>
      </w:r>
      <w:r w:rsidR="00742758">
        <w:rPr>
          <w:i/>
        </w:rPr>
        <w:t>p</w:t>
      </w:r>
      <w:r w:rsidR="00742758">
        <w:t>-values (</w:t>
      </w:r>
      <w:r w:rsidR="00D45A3B">
        <w:t>these values must “add up</w:t>
      </w:r>
      <w:r w:rsidR="00CB5EF4">
        <w:t>”). S</w:t>
      </w:r>
      <w:r w:rsidR="00742758">
        <w:t xml:space="preserve">tudies using </w:t>
      </w:r>
      <w:r w:rsidR="0002050D">
        <w:t>human eye-ball coding</w:t>
      </w:r>
      <w:r w:rsidR="00742758">
        <w:t xml:space="preserve"> (</w:t>
      </w:r>
      <w:r w:rsidR="006C779F">
        <w:t>Bakker &amp; Wicherts, 2011</w:t>
      </w:r>
      <w:r w:rsidR="00742758">
        <w:t xml:space="preserve">) and </w:t>
      </w:r>
      <w:r w:rsidR="0002050D">
        <w:t xml:space="preserve">automated </w:t>
      </w:r>
      <w:r w:rsidR="00742758">
        <w:t>computer-checks (</w:t>
      </w:r>
      <w:r w:rsidR="006C779F">
        <w:t>Nuijten et al., 2016</w:t>
      </w:r>
      <w:r w:rsidR="00742758">
        <w:t>) suggest that</w:t>
      </w:r>
      <w:r w:rsidR="00AC037E">
        <w:t xml:space="preserve"> statistical</w:t>
      </w:r>
      <w:r w:rsidR="00742758">
        <w:t xml:space="preserve"> reporting errors (including those that affect declarations of statistical significance) are disturbingly common. </w:t>
      </w:r>
      <w:r w:rsidR="003908E1">
        <w:t xml:space="preserve">Though </w:t>
      </w:r>
      <w:r w:rsidR="003908E1">
        <w:rPr>
          <w:i/>
        </w:rPr>
        <w:t>JSR</w:t>
      </w:r>
      <w:r w:rsidR="00742758">
        <w:t xml:space="preserve"> </w:t>
      </w:r>
      <w:r w:rsidR="003908E1">
        <w:t xml:space="preserve">is not at this time considering implementing any sort of formal check of accurate </w:t>
      </w:r>
      <w:r w:rsidR="00465B16">
        <w:t xml:space="preserve">statistical </w:t>
      </w:r>
      <w:r w:rsidR="003908E1">
        <w:t>reporting</w:t>
      </w:r>
      <w:r w:rsidR="00D45A3B">
        <w:t xml:space="preserve"> (</w:t>
      </w:r>
      <w:r w:rsidR="00BE27B8">
        <w:t>e.g.,</w:t>
      </w:r>
      <w:r w:rsidR="00D45A3B">
        <w:t xml:space="preserve"> </w:t>
      </w:r>
      <w:r w:rsidR="006C779F">
        <w:t>Sakaluk, Williams, &amp; Biernat, 2014</w:t>
      </w:r>
      <w:r w:rsidR="00D45A3B">
        <w:t>)</w:t>
      </w:r>
      <w:r w:rsidR="003908E1">
        <w:t xml:space="preserve">, we think it important to ensure that the statistical reporting in </w:t>
      </w:r>
      <w:r w:rsidR="003908E1">
        <w:rPr>
          <w:i/>
        </w:rPr>
        <w:t>JSR</w:t>
      </w:r>
      <w:r w:rsidR="003908E1">
        <w:t xml:space="preserve"> articles can be verified in this way</w:t>
      </w:r>
      <w:r w:rsidR="00207267">
        <w:t xml:space="preserve"> by interested parties</w:t>
      </w:r>
      <w:r w:rsidR="003908E1">
        <w:t xml:space="preserve">. </w:t>
      </w:r>
      <w:r w:rsidR="003B3BD9">
        <w:t>For the meantime, r</w:t>
      </w:r>
      <w:r w:rsidR="00207267">
        <w:t>esearchers</w:t>
      </w:r>
      <w:r w:rsidR="003908E1">
        <w:t xml:space="preserve"> wishing to verify the accuracy of their own statistical reporting can do so easily using </w:t>
      </w:r>
      <w:r w:rsidR="008D4D98">
        <w:t xml:space="preserve">online </w:t>
      </w:r>
      <w:r w:rsidR="003908E1">
        <w:t xml:space="preserve">apps like </w:t>
      </w:r>
      <w:r w:rsidR="003908E1">
        <w:rPr>
          <w:i/>
        </w:rPr>
        <w:t>p-checker</w:t>
      </w:r>
      <w:r w:rsidR="003908E1">
        <w:t xml:space="preserve"> (</w:t>
      </w:r>
      <w:hyperlink r:id="rId7" w:history="1">
        <w:r w:rsidR="003908E1" w:rsidRPr="00AF5E3B">
          <w:rPr>
            <w:rStyle w:val="Hyperlink"/>
          </w:rPr>
          <w:t>http://shinyapps.org/apps/p-checker/</w:t>
        </w:r>
      </w:hyperlink>
      <w:r w:rsidR="003908E1">
        <w:t xml:space="preserve">, </w:t>
      </w:r>
      <w:r w:rsidR="004D3B0D">
        <w:t>Schönbrodt, 2015</w:t>
      </w:r>
      <w:r w:rsidR="003908E1">
        <w:t xml:space="preserve">) and </w:t>
      </w:r>
      <w:r w:rsidR="003908E1">
        <w:rPr>
          <w:i/>
        </w:rPr>
        <w:t>statcheck</w:t>
      </w:r>
      <w:r w:rsidR="003908E1">
        <w:t xml:space="preserve"> (</w:t>
      </w:r>
      <w:hyperlink r:id="rId8" w:history="1">
        <w:r w:rsidR="003908E1" w:rsidRPr="00AF5E3B">
          <w:rPr>
            <w:rStyle w:val="Hyperlink"/>
          </w:rPr>
          <w:t>http://statcheck.io</w:t>
        </w:r>
      </w:hyperlink>
      <w:r w:rsidR="003908E1">
        <w:t xml:space="preserve">, </w:t>
      </w:r>
      <w:r w:rsidR="00752A56">
        <w:t xml:space="preserve">Epskamp, </w:t>
      </w:r>
      <w:r w:rsidR="00E646F0">
        <w:t>Nuijten &amp; Rife, 2016</w:t>
      </w:r>
      <w:r w:rsidR="00A7555C">
        <w:t xml:space="preserve">). </w:t>
      </w:r>
    </w:p>
    <w:p w14:paraId="5E4D21E6" w14:textId="77777777" w:rsidR="008A1A2F" w:rsidRDefault="008A1A2F" w:rsidP="00633EB4">
      <w:pPr>
        <w:spacing w:line="480" w:lineRule="auto"/>
        <w:rPr>
          <w:b/>
        </w:rPr>
      </w:pPr>
      <w:r>
        <w:rPr>
          <w:b/>
        </w:rPr>
        <w:t>Encouraged Reporting of Confidence Intervals and Effect Sizes</w:t>
      </w:r>
    </w:p>
    <w:p w14:paraId="34A4CBA4" w14:textId="4B6794BD" w:rsidR="00DC4852" w:rsidRDefault="00033209" w:rsidP="00633EB4">
      <w:pPr>
        <w:spacing w:line="480" w:lineRule="auto"/>
      </w:pPr>
      <w:r>
        <w:lastRenderedPageBreak/>
        <w:tab/>
      </w:r>
      <w:r>
        <w:rPr>
          <w:i/>
        </w:rPr>
        <w:t>JSR</w:t>
      </w:r>
      <w:r>
        <w:t xml:space="preserve"> strongly encourages researchers to include accompanying confidence intervals and effect sizes for all statistical tests. </w:t>
      </w:r>
      <w:r w:rsidR="00850F37">
        <w:t>Co</w:t>
      </w:r>
      <w:r w:rsidR="0094320C">
        <w:t>nfidence intervals are intervals for</w:t>
      </w:r>
      <w:r w:rsidR="00850F37">
        <w:t xml:space="preserve"> a </w:t>
      </w:r>
      <w:r w:rsidR="0094320C">
        <w:t>point-estimate</w:t>
      </w:r>
      <w:r w:rsidR="00850F37">
        <w:t xml:space="preserve"> (e.g., a mean, mean-difference, correlation coefficient, regression slope, or odds-ratio) </w:t>
      </w:r>
      <w:r w:rsidR="0094320C">
        <w:t xml:space="preserve">that will, in the long run, contain the population parameter for the point-estimate a certain percentage of the time (e.g., 95% of </w:t>
      </w:r>
      <w:r w:rsidR="001B3857">
        <w:t>95% confidence intervals</w:t>
      </w:r>
      <w:r w:rsidR="0010315F">
        <w:t>,</w:t>
      </w:r>
      <w:r w:rsidR="001B3857">
        <w:t xml:space="preserve"> </w:t>
      </w:r>
      <w:r w:rsidR="0010315F">
        <w:t xml:space="preserve">with </w:t>
      </w:r>
      <w:r w:rsidR="001B3857">
        <w:t xml:space="preserve">infinite random </w:t>
      </w:r>
      <w:r w:rsidR="0010315F">
        <w:t>sampling</w:t>
      </w:r>
      <w:r w:rsidR="0012368E">
        <w:t xml:space="preserve"> of a population</w:t>
      </w:r>
      <w:r w:rsidR="0010315F">
        <w:t>,</w:t>
      </w:r>
      <w:r w:rsidR="0094320C">
        <w:t xml:space="preserve"> </w:t>
      </w:r>
      <w:r w:rsidR="001B3857">
        <w:t>will contain the population parameter</w:t>
      </w:r>
      <w:r w:rsidR="0094320C">
        <w:t>).</w:t>
      </w:r>
      <w:r w:rsidR="0094320C">
        <w:rPr>
          <w:rStyle w:val="FootnoteReference"/>
        </w:rPr>
        <w:footnoteReference w:id="7"/>
      </w:r>
      <w:r w:rsidR="0094320C">
        <w:t xml:space="preserve"> </w:t>
      </w:r>
      <w:r w:rsidR="001B3857">
        <w:t>Effect sizes, alternatively, provide a sense of the magnitude of a given effect (independent of sample size or other influences of estimation precision)</w:t>
      </w:r>
      <w:r w:rsidR="000B4AC0">
        <w:t>, often in a standardized metric (e.g., zero-order correlation, standardized mean difference, odds-ratio)</w:t>
      </w:r>
      <w:r w:rsidR="001B3857">
        <w:t>.</w:t>
      </w:r>
      <w:r w:rsidR="00810D52">
        <w:t xml:space="preserve"> </w:t>
      </w:r>
    </w:p>
    <w:p w14:paraId="14E928C5" w14:textId="07EEC201" w:rsidR="008A1A2F" w:rsidRDefault="00810D52" w:rsidP="00DC4852">
      <w:pPr>
        <w:spacing w:line="480" w:lineRule="auto"/>
        <w:ind w:firstLine="720"/>
      </w:pPr>
      <w:r>
        <w:t>Though the</w:t>
      </w:r>
      <w:r w:rsidR="00C84F54">
        <w:t>y</w:t>
      </w:r>
      <w:r>
        <w:t xml:space="preserve"> convey different information, confidence intervals and effect sizes both help to provide more context a</w:t>
      </w:r>
      <w:r w:rsidR="00DC4852">
        <w:t xml:space="preserve">nd meaning to a statistical test, transcending what is conveyed by </w:t>
      </w:r>
      <w:r w:rsidR="00DC4852">
        <w:rPr>
          <w:i/>
        </w:rPr>
        <w:t>p</w:t>
      </w:r>
      <w:r w:rsidR="00DC4852">
        <w:t>-values alone.</w:t>
      </w:r>
      <w:r w:rsidR="00684C99">
        <w:rPr>
          <w:rStyle w:val="FootnoteReference"/>
        </w:rPr>
        <w:footnoteReference w:id="8"/>
      </w:r>
      <w:r w:rsidR="00DC4852">
        <w:t xml:space="preserve"> </w:t>
      </w:r>
      <w:r w:rsidR="00E702FF">
        <w:t>A statistical test might be significant, for example, but an accompanying 95% confidence interval might be so broad, and nearly encompassing the null value</w:t>
      </w:r>
      <w:r w:rsidR="00F13482">
        <w:t xml:space="preserve"> (e.g., 95% CI: .001, 2.45, for a mean-difference on a 5-point rating scale), suggesting</w:t>
      </w:r>
      <w:r w:rsidR="00E702FF">
        <w:t xml:space="preserve"> that the effect under consideration was not examined with a sufficient level of precision</w:t>
      </w:r>
      <w:r w:rsidR="00662A4D">
        <w:t xml:space="preserve"> (Cumming, 2014)</w:t>
      </w:r>
      <w:r w:rsidR="00E702FF">
        <w:t xml:space="preserve">. </w:t>
      </w:r>
      <w:r w:rsidR="001460BA">
        <w:t xml:space="preserve">Or alternatively, an effect might be statistically reliable, but small (e.g., </w:t>
      </w:r>
      <w:r w:rsidR="001460BA">
        <w:rPr>
          <w:i/>
        </w:rPr>
        <w:t>d</w:t>
      </w:r>
      <w:r w:rsidR="001460BA">
        <w:t xml:space="preserve"> = 0.08); a reader would then need to think critically about whether such a small effect was theoretically or applicably meaningful</w:t>
      </w:r>
      <w:r w:rsidR="00A65F48">
        <w:t>,</w:t>
      </w:r>
      <w:r w:rsidR="001460BA">
        <w:t xml:space="preserve"> or trivial (</w:t>
      </w:r>
      <w:r w:rsidR="0035092D">
        <w:t xml:space="preserve">e.g., Hyde, 2005; </w:t>
      </w:r>
      <w:r w:rsidR="00AC5687">
        <w:t>Prentice &amp; Miller, 1992</w:t>
      </w:r>
      <w:r w:rsidR="001460BA">
        <w:t xml:space="preserve">).  </w:t>
      </w:r>
    </w:p>
    <w:p w14:paraId="1287FF5F" w14:textId="6B82EE36" w:rsidR="000C378B" w:rsidRPr="00B86E73" w:rsidRDefault="000C378B" w:rsidP="00DC4852">
      <w:pPr>
        <w:spacing w:line="480" w:lineRule="auto"/>
        <w:ind w:firstLine="720"/>
      </w:pPr>
      <w:r>
        <w:t xml:space="preserve">Meeting the encouraged standard of reporting confidence intervals and effect size measures should, thankfully, be relatively straightforward. Confidence intervals for estimates of </w:t>
      </w:r>
      <w:r>
        <w:lastRenderedPageBreak/>
        <w:t xml:space="preserve">effects can often be produced </w:t>
      </w:r>
      <w:r w:rsidR="009C3134">
        <w:t>using</w:t>
      </w:r>
      <w:r>
        <w:t xml:space="preserve"> statistical software with the </w:t>
      </w:r>
      <w:r w:rsidR="008D50FB">
        <w:t xml:space="preserve">simple </w:t>
      </w:r>
      <w:r>
        <w:t>click of an option</w:t>
      </w:r>
      <w:r w:rsidR="00FD7DE0">
        <w:t xml:space="preserve"> box</w:t>
      </w:r>
      <w:r>
        <w:t xml:space="preserve">, </w:t>
      </w:r>
      <w:r w:rsidR="009C3134">
        <w:t xml:space="preserve">or </w:t>
      </w:r>
      <w:r w:rsidR="00F65543">
        <w:t xml:space="preserve">the inclusion of </w:t>
      </w:r>
      <w:r w:rsidR="009C3134">
        <w:t xml:space="preserve">a handful of characters of code. Producing measures of effect size can sometimes be a bit more onerous. Whereas effect size measures for associations (e.g., </w:t>
      </w:r>
      <w:r w:rsidR="009C3134">
        <w:rPr>
          <w:i/>
        </w:rPr>
        <w:t>r</w:t>
      </w:r>
      <w:r w:rsidR="009C3134">
        <w:t xml:space="preserve">, </w:t>
      </w:r>
      <w:r w:rsidR="009C3134" w:rsidRPr="009C3134">
        <w:rPr>
          <w:i/>
        </w:rPr>
        <w:t>R</w:t>
      </w:r>
      <w:r w:rsidR="009C3134" w:rsidRPr="009C3134">
        <w:rPr>
          <w:vertAlign w:val="superscript"/>
        </w:rPr>
        <w:t>2</w:t>
      </w:r>
      <w:r w:rsidR="009C3134">
        <w:t xml:space="preserve">, </w:t>
      </w:r>
      <w:r w:rsidR="00ED52E0" w:rsidRPr="00ED52E0">
        <w:t>β</w:t>
      </w:r>
      <w:r w:rsidR="00FD158F">
        <w:t xml:space="preserve">, and ORs) are typically outputted automatically </w:t>
      </w:r>
      <w:r w:rsidR="009B441C">
        <w:t>(or near-automatically) by software, effect size measures for group comparisons are either inconsistently available</w:t>
      </w:r>
      <w:r w:rsidR="0073031A">
        <w:t xml:space="preserve"> in statistical software (e.g., Cohen’s </w:t>
      </w:r>
      <w:r w:rsidR="0073031A">
        <w:rPr>
          <w:i/>
        </w:rPr>
        <w:t>d</w:t>
      </w:r>
      <w:r w:rsidR="0073031A">
        <w:t>)</w:t>
      </w:r>
      <w:r w:rsidR="009B441C">
        <w:t xml:space="preserve">, or when available, </w:t>
      </w:r>
      <w:r w:rsidR="00E60A69">
        <w:t xml:space="preserve">are </w:t>
      </w:r>
      <w:r w:rsidR="009B441C">
        <w:t>less intuitive</w:t>
      </w:r>
      <w:r w:rsidR="00E60A69">
        <w:t xml:space="preserve"> (e.g., </w:t>
      </w:r>
      <w:r w:rsidR="00E60A69" w:rsidRPr="009B441C">
        <w:rPr>
          <w:i/>
        </w:rPr>
        <w:t>η</w:t>
      </w:r>
      <w:r w:rsidR="00E60A69" w:rsidRPr="009B441C">
        <w:rPr>
          <w:i/>
          <w:vertAlign w:val="superscript"/>
        </w:rPr>
        <w:t>2</w:t>
      </w:r>
      <w:r w:rsidR="00E60A69">
        <w:t xml:space="preserve">, and </w:t>
      </w:r>
      <w:r w:rsidR="00E60A69" w:rsidRPr="009B441C">
        <w:rPr>
          <w:i/>
        </w:rPr>
        <w:t>η</w:t>
      </w:r>
      <w:r w:rsidR="00E60A69" w:rsidRPr="009B441C">
        <w:rPr>
          <w:i/>
          <w:vertAlign w:val="subscript"/>
        </w:rPr>
        <w:t>p</w:t>
      </w:r>
      <w:r w:rsidR="00E60A69" w:rsidRPr="009B441C">
        <w:rPr>
          <w:i/>
          <w:vertAlign w:val="superscript"/>
        </w:rPr>
        <w:t>2</w:t>
      </w:r>
      <w:r w:rsidR="00E60A69">
        <w:t>)</w:t>
      </w:r>
      <w:r w:rsidR="009B441C">
        <w:t xml:space="preserve">. </w:t>
      </w:r>
      <w:r w:rsidR="0073031A">
        <w:t xml:space="preserve">Lakens (2013) published resources </w:t>
      </w:r>
      <w:r w:rsidR="00B86E73">
        <w:t xml:space="preserve">designed to help researchers better understand and easily compute effect size measures for statistical analyses of </w:t>
      </w:r>
      <w:r w:rsidR="009010C5">
        <w:t>group comparisons</w:t>
      </w:r>
      <w:r w:rsidR="00B86E73">
        <w:t xml:space="preserve"> (i.e., </w:t>
      </w:r>
      <w:r w:rsidR="00B86E73">
        <w:rPr>
          <w:i/>
        </w:rPr>
        <w:t>t</w:t>
      </w:r>
      <w:r w:rsidR="00B86E73">
        <w:t xml:space="preserve">-tests and </w:t>
      </w:r>
      <w:r w:rsidR="00B86E73">
        <w:rPr>
          <w:i/>
        </w:rPr>
        <w:t>ANOVA</w:t>
      </w:r>
      <w:r w:rsidR="00B86E73">
        <w:t xml:space="preserve">s). </w:t>
      </w:r>
    </w:p>
    <w:p w14:paraId="2D2C15F7" w14:textId="3315D7CC" w:rsidR="007A2D29" w:rsidRDefault="008A1A2F" w:rsidP="00633EB4">
      <w:pPr>
        <w:spacing w:line="480" w:lineRule="auto"/>
        <w:rPr>
          <w:b/>
        </w:rPr>
      </w:pPr>
      <w:r>
        <w:rPr>
          <w:b/>
        </w:rPr>
        <w:t xml:space="preserve">Encouraged Reporting of </w:t>
      </w:r>
      <w:r w:rsidR="005527C1">
        <w:rPr>
          <w:b/>
        </w:rPr>
        <w:t xml:space="preserve">Group Sizes, </w:t>
      </w:r>
      <w:r>
        <w:rPr>
          <w:b/>
        </w:rPr>
        <w:t>Means, Standard Deviations, and Zero-Order Correlations</w:t>
      </w:r>
    </w:p>
    <w:p w14:paraId="0D03E891" w14:textId="55F1172E" w:rsidR="007A2D29" w:rsidRDefault="005527C1" w:rsidP="005527C1">
      <w:pPr>
        <w:spacing w:line="480" w:lineRule="auto"/>
        <w:ind w:firstLine="720"/>
      </w:pPr>
      <w:r>
        <w:t>Finally, JSR encourages the reporting of means and standard deviations for all group comparisons (alongside sample sizes per group)</w:t>
      </w:r>
      <w:r w:rsidR="00225955">
        <w:t>. I</w:t>
      </w:r>
      <w:r>
        <w:t xml:space="preserve">n the event that group comparisons were not the </w:t>
      </w:r>
      <w:r w:rsidR="0065028F">
        <w:t>focus of a study</w:t>
      </w:r>
      <w:r>
        <w:t xml:space="preserve">, </w:t>
      </w:r>
      <w:r w:rsidR="0065028F">
        <w:t xml:space="preserve">JSR encourages the reporting of zero-order correlations for all focal </w:t>
      </w:r>
      <w:r w:rsidR="00225955">
        <w:t xml:space="preserve">study </w:t>
      </w:r>
      <w:r w:rsidR="0065028F">
        <w:t>variables.</w:t>
      </w:r>
      <w:r>
        <w:t xml:space="preserve"> </w:t>
      </w:r>
      <w:r w:rsidR="008844C6">
        <w:t>This reporting standard, also encouraged by the APA (</w:t>
      </w:r>
      <w:r w:rsidR="00D93014">
        <w:t xml:space="preserve">American Psychological Association, </w:t>
      </w:r>
      <w:r w:rsidR="009F3246">
        <w:t>2009</w:t>
      </w:r>
      <w:r w:rsidR="008844C6">
        <w:t xml:space="preserve">), comes in light of the </w:t>
      </w:r>
      <w:r w:rsidR="00C15C06">
        <w:t>increasing</w:t>
      </w:r>
      <w:r w:rsidR="008844C6">
        <w:t xml:space="preserve"> recognition that a singleton study, no matter how skillfully conducted and analyzed, can never yield the sole and final word on a given effect. </w:t>
      </w:r>
      <w:r w:rsidR="002C356D">
        <w:t xml:space="preserve">The generation of knowledge is instead gradual, produced through cumulative science consisting of multiple direct and conceptual replications, as well as extensions and boundary tests, of a given effect. </w:t>
      </w:r>
      <w:r w:rsidR="00C758FB">
        <w:t xml:space="preserve">And though there are a number of methods </w:t>
      </w:r>
      <w:r w:rsidR="00C15C06">
        <w:t xml:space="preserve">for reviewing </w:t>
      </w:r>
      <w:r w:rsidR="00C51E65">
        <w:t xml:space="preserve">related </w:t>
      </w:r>
      <w:r w:rsidR="00C15C06">
        <w:t xml:space="preserve">literature </w:t>
      </w:r>
      <w:r w:rsidR="001C53C8">
        <w:t>(Card, 201</w:t>
      </w:r>
      <w:r w:rsidR="004A259C">
        <w:t>2</w:t>
      </w:r>
      <w:r w:rsidR="00C758FB">
        <w:t>)</w:t>
      </w:r>
      <w:r w:rsidR="00C15C06">
        <w:t>, meta-analysis remains one of the most effective for evaluating the state of knowledge generated by a given area of research (</w:t>
      </w:r>
      <w:r w:rsidR="00756EBD">
        <w:t>Chan &amp; Arvey, 2012</w:t>
      </w:r>
      <w:r w:rsidR="00C15C06">
        <w:t>), despite its limitations.</w:t>
      </w:r>
      <w:r w:rsidR="00D71E8F">
        <w:rPr>
          <w:rStyle w:val="FootnoteReference"/>
        </w:rPr>
        <w:footnoteReference w:id="9"/>
      </w:r>
      <w:r w:rsidR="00C15C06">
        <w:t xml:space="preserve"> </w:t>
      </w:r>
    </w:p>
    <w:p w14:paraId="4AA2436E" w14:textId="5E6114BB" w:rsidR="00625698" w:rsidRDefault="00625698" w:rsidP="005527C1">
      <w:pPr>
        <w:spacing w:line="480" w:lineRule="auto"/>
        <w:ind w:firstLine="720"/>
      </w:pPr>
      <w:r>
        <w:lastRenderedPageBreak/>
        <w:t xml:space="preserve">Results from </w:t>
      </w:r>
      <w:r w:rsidR="00CB5EF4">
        <w:t xml:space="preserve">articles </w:t>
      </w:r>
      <w:r>
        <w:t xml:space="preserve">published in </w:t>
      </w:r>
      <w:r>
        <w:rPr>
          <w:i/>
        </w:rPr>
        <w:t>JSR</w:t>
      </w:r>
      <w:r>
        <w:t xml:space="preserve"> cannot contribute to meta-analyses (and therefore cumulative science) if meta-analytic researchers cannot easily identify and extract (or calculate</w:t>
      </w:r>
      <w:r w:rsidR="001D546D">
        <w:t>, if necessary</w:t>
      </w:r>
      <w:r>
        <w:t>) effect</w:t>
      </w:r>
      <w:r w:rsidR="005D0446">
        <w:t xml:space="preserve"> </w:t>
      </w:r>
      <w:r>
        <w:t>sizes that fall with</w:t>
      </w:r>
      <w:r w:rsidR="001D546D">
        <w:t xml:space="preserve">in the scope of their syntheses. Though </w:t>
      </w:r>
      <w:r w:rsidR="000F2327">
        <w:t xml:space="preserve">the new </w:t>
      </w:r>
      <w:r w:rsidR="000F2327">
        <w:rPr>
          <w:i/>
        </w:rPr>
        <w:t>JSR</w:t>
      </w:r>
      <w:r w:rsidR="000F2327">
        <w:t xml:space="preserve"> submission policy of encouraging reports of effect sizes should help towards this aim, a given paper may </w:t>
      </w:r>
      <w:r w:rsidR="003B16A5">
        <w:t>describe</w:t>
      </w:r>
      <w:r w:rsidR="000F2327">
        <w:t xml:space="preserve"> data relevant to an ongoing meta-analytic review that was </w:t>
      </w:r>
      <w:r w:rsidR="003B16A5">
        <w:t>not the primary focus of the original paper; the needed effect size measure may therefore not be reported</w:t>
      </w:r>
      <w:r w:rsidR="00DA55EB">
        <w:t xml:space="preserve"> in the body of the main text</w:t>
      </w:r>
      <w:r w:rsidR="003B16A5">
        <w:t>. It is therefore imperative that the necessary data are available for aspiring meta-analysts, without requiring the ongoing assistance of the original authors who are, for the most part, unresponsive or uncooperative to such requests (</w:t>
      </w:r>
      <w:r w:rsidR="000E39AA">
        <w:t>Wicherts et al., 2006</w:t>
      </w:r>
      <w:r w:rsidR="003B16A5">
        <w:t xml:space="preserve">).  </w:t>
      </w:r>
    </w:p>
    <w:p w14:paraId="0C3C6D9D" w14:textId="3A085C9E" w:rsidR="003B16A5" w:rsidRPr="003B16A5" w:rsidRDefault="003B16A5" w:rsidP="005527C1">
      <w:pPr>
        <w:spacing w:line="480" w:lineRule="auto"/>
        <w:ind w:firstLine="720"/>
      </w:pPr>
      <w:r>
        <w:t xml:space="preserve">Researchers submitting manuscripts to </w:t>
      </w:r>
      <w:r>
        <w:rPr>
          <w:i/>
        </w:rPr>
        <w:t>JSR</w:t>
      </w:r>
      <w:r>
        <w:t xml:space="preserve"> can report the necessary grouped descriptive statistics or zero-order correlations in a table, when appropriate</w:t>
      </w:r>
      <w:r w:rsidR="00CB5EF4">
        <w:t>,</w:t>
      </w:r>
      <w:r>
        <w:t xml:space="preserve"> </w:t>
      </w:r>
      <w:r w:rsidR="00DD1468">
        <w:t xml:space="preserve">in light of the purpose of the manuscript </w:t>
      </w:r>
      <w:r>
        <w:t xml:space="preserve">and space is available. </w:t>
      </w:r>
      <w:r w:rsidR="00CB5EF4">
        <w:t>If there are space constraints in the main article, JSR now publishes online supplementary tables that are linked to an article. R</w:t>
      </w:r>
      <w:r>
        <w:t xml:space="preserve">esearchers </w:t>
      </w:r>
      <w:r w:rsidR="00CB5EF4">
        <w:t xml:space="preserve">can also </w:t>
      </w:r>
      <w:r>
        <w:t>make use of the free services available for sharing research materials, like the Open Science Framework (</w:t>
      </w:r>
      <w:r w:rsidR="00C15EEB">
        <w:t>http://osf.io</w:t>
      </w:r>
      <w:r>
        <w:t>), which could host supplemental tables that meta-analysts could easily access. Meeting this encouraged reporting standard will not only help those conducting meta-analyses, but the original researchers too; meta-analysts will inevitably cite the papers contri</w:t>
      </w:r>
      <w:r w:rsidR="009239D9">
        <w:t xml:space="preserve">buting estimates to their syntheses, which will increase the impact metrics of the original researchers. </w:t>
      </w:r>
      <w:r>
        <w:t xml:space="preserve"> </w:t>
      </w:r>
    </w:p>
    <w:p w14:paraId="3583A73E" w14:textId="7D620010" w:rsidR="0076327B" w:rsidRDefault="0076327B" w:rsidP="0076327B">
      <w:pPr>
        <w:spacing w:line="480" w:lineRule="auto"/>
        <w:jc w:val="center"/>
      </w:pPr>
      <w:r>
        <w:rPr>
          <w:b/>
        </w:rPr>
        <w:t>Conclusions</w:t>
      </w:r>
    </w:p>
    <w:p w14:paraId="33A75CBE" w14:textId="42BEDBA2" w:rsidR="00633EB4" w:rsidRDefault="00791020" w:rsidP="00C06692">
      <w:pPr>
        <w:spacing w:line="480" w:lineRule="auto"/>
        <w:ind w:firstLine="720"/>
      </w:pPr>
      <w:r>
        <w:lastRenderedPageBreak/>
        <w:t xml:space="preserve">Norms for conducting, interpreting, and reporting statistical results are changing in social and medical science fields, in light of widespread—and legitimate—concerns about the trustworthiness of empirical findings. The field of sexual science has largely avoided the debates surrounding these </w:t>
      </w:r>
      <w:r w:rsidR="0049089F">
        <w:t>changes</w:t>
      </w:r>
      <w:r>
        <w:t xml:space="preserve">, but is starting to recognize and rise to the challenges of fostering a replicable scientific literature. </w:t>
      </w:r>
      <w:r w:rsidR="0076327B">
        <w:t xml:space="preserve">Undisclosed conflicts of interest and capitalizing on flexibility of data analysis are two primary mechanisms through which less trustworthy effects can populate the sexual science literature. </w:t>
      </w:r>
      <w:r>
        <w:t xml:space="preserve">We </w:t>
      </w:r>
      <w:r w:rsidR="00C06692">
        <w:t xml:space="preserve">therefore </w:t>
      </w:r>
      <w:r>
        <w:t xml:space="preserve">believe that the updated </w:t>
      </w:r>
      <w:r>
        <w:rPr>
          <w:i/>
        </w:rPr>
        <w:t>JSR</w:t>
      </w:r>
      <w:r>
        <w:t xml:space="preserve"> </w:t>
      </w:r>
      <w:r w:rsidR="0076327B">
        <w:t xml:space="preserve">policies promoting transparent disclosure of these features of research </w:t>
      </w:r>
      <w:r>
        <w:t xml:space="preserve">will serve as a small, but important step </w:t>
      </w:r>
      <w:r w:rsidR="0076327B">
        <w:t xml:space="preserve">towards ensuring the long-term replicability of </w:t>
      </w:r>
      <w:r w:rsidR="00F038BC">
        <w:t xml:space="preserve">sexuality research published in </w:t>
      </w:r>
      <w:r w:rsidR="00F038BC" w:rsidRPr="005D0446">
        <w:rPr>
          <w:i/>
        </w:rPr>
        <w:t>JSR</w:t>
      </w:r>
      <w:r>
        <w:t>.</w:t>
      </w:r>
      <w:r w:rsidR="00633EB4">
        <w:br w:type="page"/>
      </w:r>
    </w:p>
    <w:p w14:paraId="583857EA" w14:textId="04919A62" w:rsidR="00633EB4" w:rsidRDefault="00633EB4" w:rsidP="00633EB4">
      <w:pPr>
        <w:spacing w:line="480" w:lineRule="auto"/>
        <w:jc w:val="center"/>
        <w:rPr>
          <w:b/>
        </w:rPr>
      </w:pPr>
      <w:r>
        <w:rPr>
          <w:b/>
        </w:rPr>
        <w:lastRenderedPageBreak/>
        <w:t>References</w:t>
      </w:r>
    </w:p>
    <w:p w14:paraId="35937B89" w14:textId="4C049444" w:rsidR="009F3246" w:rsidRPr="00F1151E" w:rsidRDefault="009F3246" w:rsidP="0076327B">
      <w:pPr>
        <w:spacing w:line="480" w:lineRule="auto"/>
        <w:ind w:left="720" w:hanging="720"/>
        <w:rPr>
          <w:rFonts w:eastAsia="Times New Roman"/>
          <w:color w:val="222222"/>
          <w:shd w:val="clear" w:color="auto" w:fill="F8F8F8"/>
        </w:rPr>
      </w:pPr>
      <w:r>
        <w:rPr>
          <w:rFonts w:eastAsia="Times New Roman"/>
          <w:color w:val="222222"/>
          <w:shd w:val="clear" w:color="auto" w:fill="F8F8F8"/>
        </w:rPr>
        <w:t>American Psychological Association (</w:t>
      </w:r>
      <w:r w:rsidR="009A65B5">
        <w:rPr>
          <w:rFonts w:eastAsia="Times New Roman"/>
          <w:color w:val="222222"/>
          <w:shd w:val="clear" w:color="auto" w:fill="F8F8F8"/>
        </w:rPr>
        <w:t>2009</w:t>
      </w:r>
      <w:r>
        <w:rPr>
          <w:rFonts w:eastAsia="Times New Roman"/>
          <w:color w:val="222222"/>
          <w:shd w:val="clear" w:color="auto" w:fill="F8F8F8"/>
        </w:rPr>
        <w:t>)</w:t>
      </w:r>
      <w:r w:rsidR="009A65B5">
        <w:rPr>
          <w:rFonts w:eastAsia="Times New Roman"/>
          <w:color w:val="222222"/>
          <w:shd w:val="clear" w:color="auto" w:fill="F8F8F8"/>
        </w:rPr>
        <w:t xml:space="preserve">. </w:t>
      </w:r>
      <w:r w:rsidR="009A65B5">
        <w:rPr>
          <w:rFonts w:eastAsia="Times New Roman"/>
          <w:i/>
          <w:color w:val="222222"/>
          <w:shd w:val="clear" w:color="auto" w:fill="F8F8F8"/>
        </w:rPr>
        <w:t>Publication manual of the American Psychological Association</w:t>
      </w:r>
      <w:r w:rsidR="009A65B5">
        <w:rPr>
          <w:rFonts w:eastAsia="Times New Roman"/>
          <w:color w:val="222222"/>
          <w:shd w:val="clear" w:color="auto" w:fill="F8F8F8"/>
        </w:rPr>
        <w:t xml:space="preserve"> (6</w:t>
      </w:r>
      <w:r w:rsidR="009A65B5" w:rsidRPr="00B04662">
        <w:rPr>
          <w:rFonts w:eastAsia="Times New Roman"/>
          <w:color w:val="222222"/>
          <w:shd w:val="clear" w:color="auto" w:fill="F8F8F8"/>
          <w:vertAlign w:val="superscript"/>
        </w:rPr>
        <w:t>th</w:t>
      </w:r>
      <w:r w:rsidR="009A65B5">
        <w:rPr>
          <w:rFonts w:eastAsia="Times New Roman"/>
          <w:color w:val="222222"/>
          <w:shd w:val="clear" w:color="auto" w:fill="F8F8F8"/>
        </w:rPr>
        <w:t xml:space="preserve"> edition). </w:t>
      </w:r>
      <w:r w:rsidR="00F1151E">
        <w:rPr>
          <w:rFonts w:eastAsia="Times New Roman"/>
          <w:color w:val="222222"/>
          <w:shd w:val="clear" w:color="auto" w:fill="F8F8F8"/>
        </w:rPr>
        <w:t xml:space="preserve">Washington, DC. </w:t>
      </w:r>
    </w:p>
    <w:p w14:paraId="69D68A5F" w14:textId="77777777" w:rsidR="0076327B" w:rsidRPr="00C06692" w:rsidRDefault="0076327B" w:rsidP="0076327B">
      <w:pPr>
        <w:spacing w:line="480" w:lineRule="auto"/>
        <w:ind w:left="720" w:hanging="720"/>
        <w:rPr>
          <w:rFonts w:eastAsia="Times New Roman"/>
          <w:color w:val="222222"/>
          <w:shd w:val="clear" w:color="auto" w:fill="F8F8F8"/>
        </w:rPr>
      </w:pPr>
      <w:r w:rsidRPr="00C06692">
        <w:rPr>
          <w:rFonts w:eastAsia="Times New Roman"/>
          <w:color w:val="222222"/>
          <w:shd w:val="clear" w:color="auto" w:fill="F8F8F8"/>
        </w:rPr>
        <w:t xml:space="preserve">Baker, M. (2016). 1,500 scientists lift the lid on reproducibility. Retrieved from </w:t>
      </w:r>
      <w:hyperlink r:id="rId9" w:history="1">
        <w:r w:rsidRPr="00C06692">
          <w:rPr>
            <w:rStyle w:val="Hyperlink"/>
            <w:rFonts w:eastAsia="Times New Roman"/>
            <w:shd w:val="clear" w:color="auto" w:fill="F8F8F8"/>
          </w:rPr>
          <w:t>http://www.nature.com/news/1-500-scientists-lift-the-lid-on-reproducibility-1.19970</w:t>
        </w:r>
      </w:hyperlink>
      <w:r w:rsidRPr="00C06692">
        <w:rPr>
          <w:rFonts w:eastAsia="Times New Roman"/>
          <w:color w:val="222222"/>
          <w:shd w:val="clear" w:color="auto" w:fill="F8F8F8"/>
        </w:rPr>
        <w:t xml:space="preserve">. </w:t>
      </w:r>
    </w:p>
    <w:p w14:paraId="66874E74" w14:textId="4D653575" w:rsidR="0076327B" w:rsidRPr="00C2650F" w:rsidRDefault="0076327B" w:rsidP="0076327B">
      <w:pPr>
        <w:spacing w:line="480" w:lineRule="auto"/>
        <w:ind w:left="720" w:hanging="720"/>
        <w:rPr>
          <w:rFonts w:eastAsia="Times New Roman"/>
        </w:rPr>
      </w:pPr>
      <w:r w:rsidRPr="00D33D80">
        <w:rPr>
          <w:rFonts w:eastAsia="Times New Roman"/>
          <w:color w:val="222222"/>
          <w:shd w:val="clear" w:color="auto" w:fill="FFFFFF"/>
          <w:lang w:val="de-DE"/>
        </w:rPr>
        <w:t xml:space="preserve">Bakker, M., &amp; Wicherts, J. M. (2011). </w:t>
      </w:r>
      <w:r w:rsidRPr="00C06692">
        <w:rPr>
          <w:rFonts w:eastAsia="Times New Roman"/>
          <w:color w:val="222222"/>
          <w:shd w:val="clear" w:color="auto" w:fill="FFFFFF"/>
        </w:rPr>
        <w:t>The (mis) reporting of statistical results in psychology journals.</w:t>
      </w:r>
      <w:r w:rsidRPr="00C06692">
        <w:rPr>
          <w:rStyle w:val="apple-converted-space"/>
          <w:rFonts w:eastAsia="Times New Roman"/>
          <w:color w:val="222222"/>
          <w:shd w:val="clear" w:color="auto" w:fill="FFFFFF"/>
        </w:rPr>
        <w:t> </w:t>
      </w:r>
      <w:r w:rsidRPr="00C06692">
        <w:rPr>
          <w:rFonts w:eastAsia="Times New Roman"/>
          <w:i/>
          <w:iCs/>
          <w:color w:val="222222"/>
        </w:rPr>
        <w:t xml:space="preserve">Behavior </w:t>
      </w:r>
      <w:r w:rsidR="00C06692">
        <w:rPr>
          <w:rFonts w:eastAsia="Times New Roman"/>
          <w:i/>
          <w:iCs/>
          <w:color w:val="222222"/>
        </w:rPr>
        <w:t>R</w:t>
      </w:r>
      <w:r w:rsidR="00C06692" w:rsidRPr="00C06692">
        <w:rPr>
          <w:rFonts w:eastAsia="Times New Roman"/>
          <w:i/>
          <w:iCs/>
          <w:color w:val="222222"/>
        </w:rPr>
        <w:t xml:space="preserve">esearch </w:t>
      </w:r>
      <w:r w:rsidR="00C06692">
        <w:rPr>
          <w:rFonts w:eastAsia="Times New Roman"/>
          <w:i/>
          <w:iCs/>
          <w:color w:val="222222"/>
        </w:rPr>
        <w:t>M</w:t>
      </w:r>
      <w:r w:rsidR="00C06692" w:rsidRPr="00C06692">
        <w:rPr>
          <w:rFonts w:eastAsia="Times New Roman"/>
          <w:i/>
          <w:iCs/>
          <w:color w:val="222222"/>
        </w:rPr>
        <w:t>ethods</w:t>
      </w:r>
      <w:r w:rsidRPr="00C06692">
        <w:rPr>
          <w:rFonts w:eastAsia="Times New Roman"/>
          <w:color w:val="222222"/>
          <w:shd w:val="clear" w:color="auto" w:fill="FFFFFF"/>
        </w:rPr>
        <w:t>,</w:t>
      </w:r>
      <w:r w:rsidRPr="00C06692">
        <w:rPr>
          <w:rStyle w:val="apple-converted-space"/>
          <w:rFonts w:eastAsia="Times New Roman"/>
          <w:color w:val="222222"/>
          <w:shd w:val="clear" w:color="auto" w:fill="FFFFFF"/>
        </w:rPr>
        <w:t> </w:t>
      </w:r>
      <w:r w:rsidRPr="00C06692">
        <w:rPr>
          <w:rFonts w:eastAsia="Times New Roman"/>
          <w:i/>
          <w:iCs/>
          <w:color w:val="222222"/>
        </w:rPr>
        <w:t>43</w:t>
      </w:r>
      <w:r w:rsidRPr="00572320">
        <w:rPr>
          <w:rFonts w:eastAsia="Times New Roman"/>
          <w:color w:val="222222"/>
          <w:shd w:val="clear" w:color="auto" w:fill="FFFFFF"/>
        </w:rPr>
        <w:t>, 666-678.</w:t>
      </w:r>
    </w:p>
    <w:p w14:paraId="6FD9A037" w14:textId="77777777" w:rsidR="0076327B" w:rsidRPr="00C2650F" w:rsidRDefault="0076327B" w:rsidP="0076327B">
      <w:pPr>
        <w:spacing w:line="480" w:lineRule="auto"/>
        <w:ind w:left="720" w:hanging="720"/>
        <w:rPr>
          <w:rFonts w:eastAsia="Times New Roman"/>
        </w:rPr>
      </w:pPr>
      <w:r w:rsidRPr="00572320">
        <w:rPr>
          <w:rFonts w:eastAsia="Times New Roman"/>
          <w:color w:val="222222"/>
          <w:shd w:val="clear" w:color="auto" w:fill="FFFFFF"/>
        </w:rPr>
        <w:t>Balzarini, R. N., Dobson, K., Chin, K., &amp; Campbell, L. (2017). Does exposure to erotica reduce attraction and love for romantic partners in men? Independent replications of Kenrick, Gutierres, and Goldberg (1989) study 2.</w:t>
      </w:r>
      <w:r w:rsidRPr="00572320">
        <w:rPr>
          <w:rStyle w:val="apple-converted-space"/>
          <w:rFonts w:eastAsia="Times New Roman"/>
          <w:color w:val="222222"/>
          <w:shd w:val="clear" w:color="auto" w:fill="FFFFFF"/>
        </w:rPr>
        <w:t> </w:t>
      </w:r>
      <w:r w:rsidRPr="00572320">
        <w:rPr>
          <w:rFonts w:eastAsia="Times New Roman"/>
          <w:i/>
          <w:iCs/>
          <w:color w:val="222222"/>
        </w:rPr>
        <w:t>Journal of Experimental Social Psychology</w:t>
      </w:r>
      <w:r w:rsidRPr="00572320">
        <w:rPr>
          <w:rFonts w:eastAsia="Times New Roman"/>
          <w:color w:val="222222"/>
          <w:shd w:val="clear" w:color="auto" w:fill="FFFFFF"/>
        </w:rPr>
        <w:t>,</w:t>
      </w:r>
      <w:r w:rsidRPr="00572320">
        <w:rPr>
          <w:rStyle w:val="apple-converted-space"/>
          <w:rFonts w:eastAsia="Times New Roman"/>
          <w:color w:val="222222"/>
          <w:shd w:val="clear" w:color="auto" w:fill="FFFFFF"/>
        </w:rPr>
        <w:t> </w:t>
      </w:r>
      <w:r w:rsidRPr="00572320">
        <w:rPr>
          <w:rFonts w:eastAsia="Times New Roman"/>
          <w:i/>
          <w:iCs/>
          <w:color w:val="222222"/>
        </w:rPr>
        <w:t>70</w:t>
      </w:r>
      <w:r w:rsidRPr="00572320">
        <w:rPr>
          <w:rFonts w:eastAsia="Times New Roman"/>
          <w:color w:val="222222"/>
          <w:shd w:val="clear" w:color="auto" w:fill="FFFFFF"/>
        </w:rPr>
        <w:t>, 191-197.</w:t>
      </w:r>
    </w:p>
    <w:p w14:paraId="0AE44349" w14:textId="77777777" w:rsidR="0076327B" w:rsidRPr="00C2650F" w:rsidRDefault="0076327B" w:rsidP="0076327B">
      <w:pPr>
        <w:spacing w:line="480" w:lineRule="auto"/>
        <w:ind w:left="720" w:hanging="720"/>
        <w:rPr>
          <w:rFonts w:eastAsia="Times New Roman"/>
        </w:rPr>
      </w:pPr>
      <w:r w:rsidRPr="00572320">
        <w:rPr>
          <w:rFonts w:eastAsia="Times New Roman"/>
          <w:color w:val="222222"/>
          <w:shd w:val="clear" w:color="auto" w:fill="FFFFFF"/>
        </w:rPr>
        <w:t>Begley, C. G., &amp; Ellis, L. M. (2012). Drug development: Raise standards for preclinical cancer research.</w:t>
      </w:r>
      <w:r w:rsidRPr="00572320">
        <w:rPr>
          <w:rStyle w:val="apple-converted-space"/>
          <w:rFonts w:eastAsia="Times New Roman"/>
          <w:color w:val="222222"/>
          <w:shd w:val="clear" w:color="auto" w:fill="FFFFFF"/>
        </w:rPr>
        <w:t> </w:t>
      </w:r>
      <w:r w:rsidRPr="00572320">
        <w:rPr>
          <w:rFonts w:eastAsia="Times New Roman"/>
          <w:i/>
          <w:iCs/>
          <w:color w:val="222222"/>
        </w:rPr>
        <w:t>Nature</w:t>
      </w:r>
      <w:r w:rsidRPr="00572320">
        <w:rPr>
          <w:rFonts w:eastAsia="Times New Roman"/>
          <w:color w:val="222222"/>
          <w:shd w:val="clear" w:color="auto" w:fill="FFFFFF"/>
        </w:rPr>
        <w:t>,</w:t>
      </w:r>
      <w:r w:rsidRPr="00572320">
        <w:rPr>
          <w:rStyle w:val="apple-converted-space"/>
          <w:rFonts w:eastAsia="Times New Roman"/>
          <w:color w:val="222222"/>
          <w:shd w:val="clear" w:color="auto" w:fill="FFFFFF"/>
        </w:rPr>
        <w:t> </w:t>
      </w:r>
      <w:r w:rsidRPr="00572320">
        <w:rPr>
          <w:rFonts w:eastAsia="Times New Roman"/>
          <w:i/>
          <w:iCs/>
          <w:color w:val="222222"/>
        </w:rPr>
        <w:t>483</w:t>
      </w:r>
      <w:r w:rsidRPr="00572320">
        <w:rPr>
          <w:rFonts w:eastAsia="Times New Roman"/>
          <w:color w:val="222222"/>
          <w:shd w:val="clear" w:color="auto" w:fill="FFFFFF"/>
        </w:rPr>
        <w:t>(7391), 531-533.</w:t>
      </w:r>
    </w:p>
    <w:p w14:paraId="71F6112C" w14:textId="3EC09615" w:rsidR="0076327B" w:rsidRPr="00C2650F" w:rsidRDefault="0076327B" w:rsidP="0076327B">
      <w:pPr>
        <w:spacing w:line="480" w:lineRule="auto"/>
        <w:ind w:left="720" w:hanging="720"/>
        <w:rPr>
          <w:rFonts w:eastAsia="Times New Roman"/>
        </w:rPr>
      </w:pPr>
      <w:r w:rsidRPr="00572320">
        <w:rPr>
          <w:rFonts w:eastAsia="Times New Roman"/>
          <w:color w:val="222222"/>
          <w:shd w:val="clear" w:color="auto" w:fill="FFFFFF"/>
        </w:rPr>
        <w:t>Belia, S., Fidler, F., Williams, J., &amp; Cumming, G. (2005). Researchers misunderstand confidence intervals and standard error bars.</w:t>
      </w:r>
      <w:r w:rsidRPr="00572320">
        <w:rPr>
          <w:rStyle w:val="apple-converted-space"/>
          <w:rFonts w:eastAsia="Times New Roman"/>
          <w:color w:val="222222"/>
          <w:shd w:val="clear" w:color="auto" w:fill="FFFFFF"/>
        </w:rPr>
        <w:t> </w:t>
      </w:r>
      <w:r w:rsidRPr="00572320">
        <w:rPr>
          <w:rFonts w:eastAsia="Times New Roman"/>
          <w:i/>
          <w:iCs/>
          <w:color w:val="222222"/>
        </w:rPr>
        <w:t xml:space="preserve">Psychological </w:t>
      </w:r>
      <w:r w:rsidR="00C06692">
        <w:rPr>
          <w:rFonts w:eastAsia="Times New Roman"/>
          <w:i/>
          <w:iCs/>
          <w:color w:val="222222"/>
        </w:rPr>
        <w:t>M</w:t>
      </w:r>
      <w:r w:rsidR="00C06692" w:rsidRPr="00572320">
        <w:rPr>
          <w:rFonts w:eastAsia="Times New Roman"/>
          <w:i/>
          <w:iCs/>
          <w:color w:val="222222"/>
        </w:rPr>
        <w:t>ethods</w:t>
      </w:r>
      <w:r w:rsidRPr="00572320">
        <w:rPr>
          <w:rFonts w:eastAsia="Times New Roman"/>
          <w:color w:val="222222"/>
          <w:shd w:val="clear" w:color="auto" w:fill="FFFFFF"/>
        </w:rPr>
        <w:t>,</w:t>
      </w:r>
      <w:r w:rsidRPr="00572320">
        <w:rPr>
          <w:rStyle w:val="apple-converted-space"/>
          <w:rFonts w:eastAsia="Times New Roman"/>
          <w:color w:val="222222"/>
          <w:shd w:val="clear" w:color="auto" w:fill="FFFFFF"/>
        </w:rPr>
        <w:t> </w:t>
      </w:r>
      <w:r w:rsidRPr="00572320">
        <w:rPr>
          <w:rFonts w:eastAsia="Times New Roman"/>
          <w:i/>
          <w:iCs/>
          <w:color w:val="222222"/>
        </w:rPr>
        <w:t>10</w:t>
      </w:r>
      <w:r w:rsidRPr="00572320">
        <w:rPr>
          <w:rFonts w:eastAsia="Times New Roman"/>
          <w:color w:val="222222"/>
          <w:shd w:val="clear" w:color="auto" w:fill="FFFFFF"/>
        </w:rPr>
        <w:t>, 389.</w:t>
      </w:r>
    </w:p>
    <w:p w14:paraId="73759A63" w14:textId="4B7A1FA8" w:rsidR="00EE35F8" w:rsidRPr="004A259C" w:rsidRDefault="00EE35F8" w:rsidP="0076327B">
      <w:pPr>
        <w:spacing w:line="480" w:lineRule="auto"/>
        <w:ind w:left="720" w:hanging="720"/>
        <w:rPr>
          <w:rFonts w:eastAsia="Times New Roman"/>
          <w:color w:val="333333"/>
          <w:shd w:val="clear" w:color="auto" w:fill="FCFCFC"/>
        </w:rPr>
      </w:pPr>
      <w:r>
        <w:rPr>
          <w:rFonts w:eastAsia="Times New Roman"/>
          <w:color w:val="333333"/>
          <w:shd w:val="clear" w:color="auto" w:fill="FCFCFC"/>
        </w:rPr>
        <w:t xml:space="preserve">Card, </w:t>
      </w:r>
      <w:r w:rsidR="004A259C">
        <w:rPr>
          <w:rFonts w:eastAsia="Times New Roman"/>
          <w:color w:val="333333"/>
          <w:shd w:val="clear" w:color="auto" w:fill="FCFCFC"/>
        </w:rPr>
        <w:t xml:space="preserve">N. A. (2012). </w:t>
      </w:r>
      <w:r w:rsidR="004A259C">
        <w:rPr>
          <w:rFonts w:eastAsia="Times New Roman"/>
          <w:i/>
          <w:color w:val="333333"/>
          <w:shd w:val="clear" w:color="auto" w:fill="FCFCFC"/>
        </w:rPr>
        <w:t>Applied meta-analysis for social science research</w:t>
      </w:r>
      <w:r w:rsidR="004A259C">
        <w:rPr>
          <w:rFonts w:eastAsia="Times New Roman"/>
          <w:color w:val="333333"/>
          <w:shd w:val="clear" w:color="auto" w:fill="FCFCFC"/>
        </w:rPr>
        <w:t>. New York, NY: Guilford Press.</w:t>
      </w:r>
    </w:p>
    <w:p w14:paraId="07FDB408" w14:textId="77777777" w:rsidR="0076327B" w:rsidRPr="00C2650F" w:rsidRDefault="0076327B" w:rsidP="0076327B">
      <w:pPr>
        <w:spacing w:line="480" w:lineRule="auto"/>
        <w:ind w:left="720" w:hanging="720"/>
        <w:rPr>
          <w:rFonts w:eastAsia="Times New Roman"/>
        </w:rPr>
      </w:pPr>
      <w:r w:rsidRPr="00572320">
        <w:rPr>
          <w:rFonts w:eastAsia="Times New Roman"/>
          <w:color w:val="333333"/>
          <w:shd w:val="clear" w:color="auto" w:fill="FCFCFC"/>
        </w:rPr>
        <w:t>Carter, E. C., Schönbrodt, F. D., Gervais, W. M., &amp; Hilgard, J. (2017, September 26). Correcting for bias in psychology: A comparison of meta-analytic methods. Retrieved from psyarxiv.com/9h3nu</w:t>
      </w:r>
    </w:p>
    <w:p w14:paraId="2AF051E0" w14:textId="7D4A6F87" w:rsidR="0076327B" w:rsidRPr="00C2650F" w:rsidRDefault="0076327B" w:rsidP="0076327B">
      <w:pPr>
        <w:spacing w:line="480" w:lineRule="auto"/>
        <w:ind w:left="720" w:hanging="720"/>
        <w:rPr>
          <w:rFonts w:eastAsia="Times New Roman"/>
        </w:rPr>
      </w:pPr>
      <w:r w:rsidRPr="00572320">
        <w:rPr>
          <w:rFonts w:eastAsia="Times New Roman"/>
          <w:color w:val="222222"/>
          <w:shd w:val="clear" w:color="auto" w:fill="FFFFFF"/>
        </w:rPr>
        <w:t>Chan, M. E., &amp; Arvey, R. D. (2012). Meta-analysis and the development of knowledge.</w:t>
      </w:r>
      <w:r w:rsidRPr="00572320">
        <w:rPr>
          <w:rStyle w:val="apple-converted-space"/>
          <w:rFonts w:eastAsia="Times New Roman"/>
          <w:color w:val="222222"/>
          <w:shd w:val="clear" w:color="auto" w:fill="FFFFFF"/>
        </w:rPr>
        <w:t> </w:t>
      </w:r>
      <w:r w:rsidRPr="00572320">
        <w:rPr>
          <w:rFonts w:eastAsia="Times New Roman"/>
          <w:i/>
          <w:iCs/>
          <w:color w:val="222222"/>
        </w:rPr>
        <w:t>Perspectives on Psychological Science</w:t>
      </w:r>
      <w:r w:rsidRPr="00572320">
        <w:rPr>
          <w:rFonts w:eastAsia="Times New Roman"/>
          <w:color w:val="222222"/>
          <w:shd w:val="clear" w:color="auto" w:fill="FFFFFF"/>
        </w:rPr>
        <w:t>,</w:t>
      </w:r>
      <w:r w:rsidRPr="00572320">
        <w:rPr>
          <w:rStyle w:val="apple-converted-space"/>
          <w:rFonts w:eastAsia="Times New Roman"/>
          <w:color w:val="222222"/>
          <w:shd w:val="clear" w:color="auto" w:fill="FFFFFF"/>
        </w:rPr>
        <w:t> </w:t>
      </w:r>
      <w:r w:rsidRPr="00572320">
        <w:rPr>
          <w:rFonts w:eastAsia="Times New Roman"/>
          <w:i/>
          <w:iCs/>
          <w:color w:val="222222"/>
        </w:rPr>
        <w:t>7</w:t>
      </w:r>
      <w:r w:rsidRPr="00572320">
        <w:rPr>
          <w:rFonts w:eastAsia="Times New Roman"/>
          <w:color w:val="222222"/>
          <w:shd w:val="clear" w:color="auto" w:fill="FFFFFF"/>
        </w:rPr>
        <w:t>, 79-92.</w:t>
      </w:r>
    </w:p>
    <w:p w14:paraId="6081D657" w14:textId="77777777" w:rsidR="0076327B" w:rsidRPr="00C2650F" w:rsidRDefault="0076327B" w:rsidP="0076327B">
      <w:pPr>
        <w:spacing w:line="480" w:lineRule="auto"/>
        <w:ind w:left="720" w:hanging="720"/>
        <w:rPr>
          <w:rFonts w:eastAsia="Times New Roman"/>
        </w:rPr>
      </w:pPr>
      <w:r w:rsidRPr="00572320">
        <w:rPr>
          <w:rFonts w:eastAsia="Times New Roman"/>
          <w:color w:val="222222"/>
          <w:shd w:val="clear" w:color="auto" w:fill="FFFFFF"/>
        </w:rPr>
        <w:lastRenderedPageBreak/>
        <w:t>Crandall, C. S., &amp; Sherman, J. W. (2016). On the scientific superiority of conceptual replications for scientific progress.</w:t>
      </w:r>
      <w:r w:rsidRPr="00572320">
        <w:rPr>
          <w:rStyle w:val="apple-converted-space"/>
          <w:rFonts w:eastAsia="Times New Roman"/>
          <w:color w:val="222222"/>
          <w:shd w:val="clear" w:color="auto" w:fill="FFFFFF"/>
        </w:rPr>
        <w:t> </w:t>
      </w:r>
      <w:r w:rsidRPr="00572320">
        <w:rPr>
          <w:rFonts w:eastAsia="Times New Roman"/>
          <w:i/>
          <w:iCs/>
          <w:color w:val="222222"/>
        </w:rPr>
        <w:t>Journal of Experimental Social Psychology</w:t>
      </w:r>
      <w:r w:rsidRPr="00572320">
        <w:rPr>
          <w:rFonts w:eastAsia="Times New Roman"/>
          <w:color w:val="222222"/>
          <w:shd w:val="clear" w:color="auto" w:fill="FFFFFF"/>
        </w:rPr>
        <w:t>,</w:t>
      </w:r>
      <w:r w:rsidRPr="00572320">
        <w:rPr>
          <w:rStyle w:val="apple-converted-space"/>
          <w:rFonts w:eastAsia="Times New Roman"/>
          <w:color w:val="222222"/>
          <w:shd w:val="clear" w:color="auto" w:fill="FFFFFF"/>
        </w:rPr>
        <w:t> </w:t>
      </w:r>
      <w:r w:rsidRPr="00572320">
        <w:rPr>
          <w:rFonts w:eastAsia="Times New Roman"/>
          <w:i/>
          <w:iCs/>
          <w:color w:val="222222"/>
        </w:rPr>
        <w:t>66</w:t>
      </w:r>
      <w:r w:rsidRPr="00572320">
        <w:rPr>
          <w:rFonts w:eastAsia="Times New Roman"/>
          <w:color w:val="222222"/>
          <w:shd w:val="clear" w:color="auto" w:fill="FFFFFF"/>
        </w:rPr>
        <w:t>, 93-99.</w:t>
      </w:r>
    </w:p>
    <w:p w14:paraId="7008AAE2" w14:textId="0951B86F" w:rsidR="0076327B" w:rsidRPr="00C2650F" w:rsidRDefault="0076327B" w:rsidP="0076327B">
      <w:pPr>
        <w:spacing w:line="480" w:lineRule="auto"/>
        <w:ind w:left="720" w:hanging="720"/>
        <w:rPr>
          <w:rFonts w:eastAsia="Times New Roman"/>
        </w:rPr>
      </w:pPr>
      <w:r w:rsidRPr="00572320">
        <w:rPr>
          <w:rFonts w:eastAsia="Times New Roman"/>
          <w:color w:val="222222"/>
          <w:shd w:val="clear" w:color="auto" w:fill="FFFFFF"/>
        </w:rPr>
        <w:t>Cumming, G. (2014). The new statistics: Why and how.</w:t>
      </w:r>
      <w:r w:rsidRPr="00572320">
        <w:rPr>
          <w:rStyle w:val="apple-converted-space"/>
          <w:rFonts w:eastAsia="Times New Roman"/>
          <w:color w:val="222222"/>
          <w:shd w:val="clear" w:color="auto" w:fill="FFFFFF"/>
        </w:rPr>
        <w:t> </w:t>
      </w:r>
      <w:r w:rsidRPr="00572320">
        <w:rPr>
          <w:rFonts w:eastAsia="Times New Roman"/>
          <w:i/>
          <w:iCs/>
          <w:color w:val="222222"/>
        </w:rPr>
        <w:t xml:space="preserve">Psychological </w:t>
      </w:r>
      <w:r w:rsidR="005D0446">
        <w:rPr>
          <w:rFonts w:eastAsia="Times New Roman"/>
          <w:i/>
          <w:iCs/>
          <w:color w:val="222222"/>
        </w:rPr>
        <w:t>S</w:t>
      </w:r>
      <w:r w:rsidR="005D0446" w:rsidRPr="00572320">
        <w:rPr>
          <w:rFonts w:eastAsia="Times New Roman"/>
          <w:i/>
          <w:iCs/>
          <w:color w:val="222222"/>
        </w:rPr>
        <w:t>cience</w:t>
      </w:r>
      <w:r w:rsidRPr="00572320">
        <w:rPr>
          <w:rFonts w:eastAsia="Times New Roman"/>
          <w:color w:val="222222"/>
          <w:shd w:val="clear" w:color="auto" w:fill="FFFFFF"/>
        </w:rPr>
        <w:t>,</w:t>
      </w:r>
      <w:r w:rsidRPr="00572320">
        <w:rPr>
          <w:rStyle w:val="apple-converted-space"/>
          <w:rFonts w:eastAsia="Times New Roman"/>
          <w:color w:val="222222"/>
          <w:shd w:val="clear" w:color="auto" w:fill="FFFFFF"/>
        </w:rPr>
        <w:t> </w:t>
      </w:r>
      <w:r w:rsidRPr="00572320">
        <w:rPr>
          <w:rFonts w:eastAsia="Times New Roman"/>
          <w:i/>
          <w:iCs/>
          <w:color w:val="222222"/>
        </w:rPr>
        <w:t>25</w:t>
      </w:r>
      <w:r w:rsidRPr="00572320">
        <w:rPr>
          <w:rFonts w:eastAsia="Times New Roman"/>
          <w:color w:val="222222"/>
          <w:shd w:val="clear" w:color="auto" w:fill="FFFFFF"/>
        </w:rPr>
        <w:t>, 7-29.</w:t>
      </w:r>
    </w:p>
    <w:p w14:paraId="70DE4801" w14:textId="33EC3E2E" w:rsidR="0087692B" w:rsidRPr="003F26D6" w:rsidRDefault="0087692B" w:rsidP="002B2146">
      <w:pPr>
        <w:spacing w:line="480" w:lineRule="auto"/>
        <w:ind w:left="360" w:hanging="360"/>
        <w:rPr>
          <w:bCs/>
        </w:rPr>
      </w:pPr>
      <w:r>
        <w:rPr>
          <w:bCs/>
        </w:rPr>
        <w:t>Dienes</w:t>
      </w:r>
      <w:r w:rsidR="003F26D6">
        <w:rPr>
          <w:bCs/>
        </w:rPr>
        <w:t xml:space="preserve">, Z. (2008). </w:t>
      </w:r>
      <w:r w:rsidR="003F26D6">
        <w:rPr>
          <w:bCs/>
          <w:i/>
        </w:rPr>
        <w:t>Understanding psychology as a science: An introduction to scientific and statistical inference</w:t>
      </w:r>
      <w:r w:rsidR="003F26D6">
        <w:rPr>
          <w:bCs/>
        </w:rPr>
        <w:t xml:space="preserve">. Hampshire, England: Palgrave Macmillan. </w:t>
      </w:r>
    </w:p>
    <w:p w14:paraId="179093CB" w14:textId="77777777" w:rsidR="0076327B" w:rsidRPr="002B2146" w:rsidRDefault="0076327B" w:rsidP="002B2146">
      <w:pPr>
        <w:spacing w:line="480" w:lineRule="auto"/>
        <w:ind w:left="360" w:hanging="360"/>
        <w:rPr>
          <w:bCs/>
        </w:rPr>
      </w:pPr>
      <w:r>
        <w:rPr>
          <w:bCs/>
        </w:rPr>
        <w:t xml:space="preserve">DeAngelis, C. D. (2000). </w:t>
      </w:r>
      <w:r w:rsidRPr="002B2146">
        <w:rPr>
          <w:bCs/>
        </w:rPr>
        <w:t xml:space="preserve">Conflict of </w:t>
      </w:r>
      <w:r>
        <w:rPr>
          <w:bCs/>
        </w:rPr>
        <w:t>i</w:t>
      </w:r>
      <w:r w:rsidRPr="002B2146">
        <w:rPr>
          <w:bCs/>
        </w:rPr>
        <w:t xml:space="preserve">nterest and the public </w:t>
      </w:r>
      <w:r>
        <w:rPr>
          <w:bCs/>
        </w:rPr>
        <w:t>t</w:t>
      </w:r>
      <w:r w:rsidRPr="002B2146">
        <w:rPr>
          <w:bCs/>
        </w:rPr>
        <w:t>rust</w:t>
      </w:r>
      <w:r>
        <w:rPr>
          <w:bCs/>
        </w:rPr>
        <w:t xml:space="preserve">. </w:t>
      </w:r>
      <w:r w:rsidRPr="002B2146">
        <w:rPr>
          <w:bCs/>
          <w:i/>
        </w:rPr>
        <w:t>JAMA</w:t>
      </w:r>
      <w:r>
        <w:rPr>
          <w:bCs/>
        </w:rPr>
        <w:t xml:space="preserve">, </w:t>
      </w:r>
      <w:r w:rsidRPr="002B2146">
        <w:rPr>
          <w:bCs/>
          <w:i/>
        </w:rPr>
        <w:t>284</w:t>
      </w:r>
      <w:r>
        <w:rPr>
          <w:bCs/>
        </w:rPr>
        <w:t>, 2237-2238.</w:t>
      </w:r>
    </w:p>
    <w:p w14:paraId="2082979C" w14:textId="1F1D293B" w:rsidR="0076327B" w:rsidRDefault="0076327B" w:rsidP="0076327B">
      <w:pPr>
        <w:spacing w:line="480" w:lineRule="auto"/>
        <w:ind w:left="720" w:hanging="720"/>
        <w:rPr>
          <w:rFonts w:eastAsia="Times New Roman"/>
          <w:color w:val="222222"/>
          <w:shd w:val="clear" w:color="auto" w:fill="FFFFFF"/>
        </w:rPr>
      </w:pPr>
      <w:r w:rsidRPr="00C2650F">
        <w:rPr>
          <w:rFonts w:eastAsia="Times New Roman"/>
          <w:color w:val="222222"/>
          <w:shd w:val="clear" w:color="auto" w:fill="FFFFFF"/>
        </w:rPr>
        <w:t>Epskamp</w:t>
      </w:r>
      <w:r w:rsidRPr="00572320">
        <w:rPr>
          <w:rFonts w:eastAsia="Times New Roman"/>
          <w:color w:val="222222"/>
          <w:shd w:val="clear" w:color="auto" w:fill="FFFFFF"/>
        </w:rPr>
        <w:t xml:space="preserve">, S., &amp; Nuijten, M. B. (2016). </w:t>
      </w:r>
      <w:r w:rsidR="005D0446">
        <w:rPr>
          <w:rFonts w:eastAsia="Times New Roman"/>
          <w:color w:val="222222"/>
          <w:shd w:val="clear" w:color="auto" w:fill="FFFFFF"/>
        </w:rPr>
        <w:t>S</w:t>
      </w:r>
      <w:r w:rsidR="005D0446" w:rsidRPr="00572320">
        <w:rPr>
          <w:rFonts w:eastAsia="Times New Roman"/>
          <w:color w:val="222222"/>
          <w:shd w:val="clear" w:color="auto" w:fill="FFFFFF"/>
        </w:rPr>
        <w:t>tatcheck</w:t>
      </w:r>
      <w:r w:rsidRPr="00572320">
        <w:rPr>
          <w:rFonts w:eastAsia="Times New Roman"/>
          <w:color w:val="222222"/>
          <w:shd w:val="clear" w:color="auto" w:fill="FFFFFF"/>
        </w:rPr>
        <w:t xml:space="preserve">: Extract statistics from articles and recompute p values. R package version 1.2.2. </w:t>
      </w:r>
      <w:hyperlink r:id="rId10" w:history="1">
        <w:r w:rsidR="000A5EEE" w:rsidRPr="00CE5D47">
          <w:rPr>
            <w:rStyle w:val="Hyperlink"/>
            <w:rFonts w:eastAsia="Times New Roman"/>
            <w:shd w:val="clear" w:color="auto" w:fill="FFFFFF"/>
          </w:rPr>
          <w:t>https://CRAN.R-project.org/package=statcheck</w:t>
        </w:r>
      </w:hyperlink>
    </w:p>
    <w:p w14:paraId="52C4D1C9" w14:textId="21D4B8AC" w:rsidR="000A5EEE" w:rsidRPr="000A5EEE" w:rsidRDefault="000A5EEE" w:rsidP="0076327B">
      <w:pPr>
        <w:spacing w:line="480" w:lineRule="auto"/>
        <w:ind w:left="720" w:hanging="720"/>
        <w:rPr>
          <w:rFonts w:eastAsia="Times New Roman"/>
          <w:color w:val="222222"/>
          <w:shd w:val="clear" w:color="auto" w:fill="FFFFFF"/>
        </w:rPr>
      </w:pPr>
      <w:r>
        <w:rPr>
          <w:rFonts w:eastAsia="Times New Roman"/>
          <w:color w:val="222222"/>
          <w:shd w:val="clear" w:color="auto" w:fill="FFFFFF"/>
        </w:rPr>
        <w:t xml:space="preserve">Epskamp, S., Nuijten, M. B., &amp; Rife, S. (2016). </w:t>
      </w:r>
      <w:r>
        <w:rPr>
          <w:rFonts w:eastAsia="Times New Roman"/>
          <w:i/>
          <w:color w:val="222222"/>
          <w:shd w:val="clear" w:color="auto" w:fill="FFFFFF"/>
        </w:rPr>
        <w:t>statcheck on the web</w:t>
      </w:r>
      <w:r>
        <w:rPr>
          <w:rFonts w:eastAsia="Times New Roman"/>
          <w:color w:val="222222"/>
          <w:shd w:val="clear" w:color="auto" w:fill="FFFFFF"/>
        </w:rPr>
        <w:t xml:space="preserve">. </w:t>
      </w:r>
      <w:r w:rsidRPr="000A5EEE">
        <w:rPr>
          <w:rFonts w:eastAsia="Times New Roman"/>
          <w:color w:val="222222"/>
          <w:shd w:val="clear" w:color="auto" w:fill="FFFFFF"/>
        </w:rPr>
        <w:t>http://statcheck.io</w:t>
      </w:r>
    </w:p>
    <w:p w14:paraId="4CFEEC60" w14:textId="67C5CDFA" w:rsidR="0076327B" w:rsidRPr="00572320" w:rsidRDefault="0076327B" w:rsidP="0076327B">
      <w:pPr>
        <w:spacing w:line="480" w:lineRule="auto"/>
        <w:ind w:left="720" w:hanging="720"/>
        <w:rPr>
          <w:rFonts w:eastAsia="Times New Roman"/>
          <w:color w:val="222222"/>
          <w:shd w:val="clear" w:color="auto" w:fill="FFFFFF"/>
        </w:rPr>
      </w:pPr>
      <w:r w:rsidRPr="00572320">
        <w:rPr>
          <w:rFonts w:eastAsia="Times New Roman"/>
          <w:color w:val="222222"/>
          <w:shd w:val="clear" w:color="auto" w:fill="FFFFFF"/>
        </w:rPr>
        <w:t>Etz, A., &amp; Vandekerckhove, J. (2016). A Bayesian perspective on the reproducibility project: Psychology.</w:t>
      </w:r>
      <w:r w:rsidRPr="00572320">
        <w:rPr>
          <w:rStyle w:val="apple-converted-space"/>
          <w:rFonts w:eastAsia="Times New Roman"/>
          <w:color w:val="222222"/>
          <w:shd w:val="clear" w:color="auto" w:fill="FFFFFF"/>
        </w:rPr>
        <w:t> </w:t>
      </w:r>
      <w:r w:rsidRPr="00572320">
        <w:rPr>
          <w:rFonts w:eastAsia="Times New Roman"/>
          <w:i/>
          <w:iCs/>
          <w:color w:val="222222"/>
        </w:rPr>
        <w:t xml:space="preserve">PLoS </w:t>
      </w:r>
      <w:r w:rsidR="00C06692">
        <w:rPr>
          <w:rFonts w:eastAsia="Times New Roman"/>
          <w:i/>
          <w:iCs/>
          <w:color w:val="222222"/>
        </w:rPr>
        <w:t>ONE</w:t>
      </w:r>
      <w:r w:rsidRPr="00572320">
        <w:rPr>
          <w:rFonts w:eastAsia="Times New Roman"/>
          <w:color w:val="222222"/>
          <w:shd w:val="clear" w:color="auto" w:fill="FFFFFF"/>
        </w:rPr>
        <w:t>,</w:t>
      </w:r>
      <w:r w:rsidRPr="00572320">
        <w:rPr>
          <w:rStyle w:val="apple-converted-space"/>
          <w:rFonts w:eastAsia="Times New Roman"/>
          <w:color w:val="222222"/>
          <w:shd w:val="clear" w:color="auto" w:fill="FFFFFF"/>
        </w:rPr>
        <w:t> </w:t>
      </w:r>
      <w:r w:rsidRPr="00572320">
        <w:rPr>
          <w:rFonts w:eastAsia="Times New Roman"/>
          <w:i/>
          <w:iCs/>
          <w:color w:val="222222"/>
        </w:rPr>
        <w:t>11</w:t>
      </w:r>
      <w:r w:rsidRPr="00572320">
        <w:rPr>
          <w:rFonts w:eastAsia="Times New Roman"/>
          <w:color w:val="222222"/>
          <w:shd w:val="clear" w:color="auto" w:fill="FFFFFF"/>
        </w:rPr>
        <w:t>(2), e0149794.</w:t>
      </w:r>
    </w:p>
    <w:p w14:paraId="6ABEFB42" w14:textId="2A7BDACD" w:rsidR="0076327B" w:rsidRPr="00C2650F" w:rsidRDefault="0076327B" w:rsidP="0076327B">
      <w:pPr>
        <w:spacing w:line="480" w:lineRule="auto"/>
        <w:ind w:left="720" w:hanging="720"/>
        <w:rPr>
          <w:rFonts w:eastAsia="Times New Roman"/>
        </w:rPr>
      </w:pPr>
      <w:r w:rsidRPr="00572320">
        <w:rPr>
          <w:rFonts w:eastAsia="Times New Roman"/>
          <w:color w:val="222222"/>
          <w:shd w:val="clear" w:color="auto" w:fill="F8F8F8"/>
        </w:rPr>
        <w:t>Fanelli, D. (2009). How many scientists fabricate and falsify research? A systematic review and meta-analysis of survey data.</w:t>
      </w:r>
      <w:r w:rsidRPr="00572320">
        <w:rPr>
          <w:rStyle w:val="apple-converted-space"/>
          <w:rFonts w:eastAsia="Times New Roman"/>
          <w:color w:val="222222"/>
          <w:shd w:val="clear" w:color="auto" w:fill="F8F8F8"/>
        </w:rPr>
        <w:t> </w:t>
      </w:r>
      <w:r w:rsidRPr="00572320">
        <w:rPr>
          <w:rFonts w:eastAsia="Times New Roman"/>
          <w:i/>
          <w:iCs/>
          <w:color w:val="222222"/>
        </w:rPr>
        <w:t xml:space="preserve">PloS </w:t>
      </w:r>
      <w:r w:rsidR="005A16C0">
        <w:rPr>
          <w:rFonts w:eastAsia="Times New Roman"/>
          <w:i/>
          <w:iCs/>
          <w:color w:val="222222"/>
        </w:rPr>
        <w:t>ONE</w:t>
      </w:r>
      <w:r w:rsidRPr="00572320">
        <w:rPr>
          <w:rFonts w:eastAsia="Times New Roman"/>
          <w:color w:val="222222"/>
          <w:shd w:val="clear" w:color="auto" w:fill="F8F8F8"/>
        </w:rPr>
        <w:t>,</w:t>
      </w:r>
      <w:r w:rsidRPr="00572320">
        <w:rPr>
          <w:rStyle w:val="apple-converted-space"/>
          <w:rFonts w:eastAsia="Times New Roman"/>
          <w:color w:val="222222"/>
          <w:shd w:val="clear" w:color="auto" w:fill="F8F8F8"/>
        </w:rPr>
        <w:t> </w:t>
      </w:r>
      <w:r w:rsidRPr="00572320">
        <w:rPr>
          <w:rFonts w:eastAsia="Times New Roman"/>
          <w:i/>
          <w:iCs/>
          <w:color w:val="222222"/>
        </w:rPr>
        <w:t>4</w:t>
      </w:r>
      <w:r w:rsidRPr="00572320">
        <w:rPr>
          <w:rFonts w:eastAsia="Times New Roman"/>
          <w:color w:val="222222"/>
          <w:shd w:val="clear" w:color="auto" w:fill="F8F8F8"/>
        </w:rPr>
        <w:t>(5), e5738.</w:t>
      </w:r>
    </w:p>
    <w:p w14:paraId="3BBA11C1" w14:textId="3CC38B09" w:rsidR="0076327B" w:rsidRPr="00C2650F" w:rsidRDefault="0076327B" w:rsidP="0076327B">
      <w:pPr>
        <w:spacing w:line="480" w:lineRule="auto"/>
        <w:ind w:left="720" w:hanging="720"/>
        <w:rPr>
          <w:rFonts w:eastAsia="Times New Roman"/>
        </w:rPr>
      </w:pPr>
      <w:r w:rsidRPr="00572320">
        <w:rPr>
          <w:rFonts w:eastAsia="Times New Roman"/>
          <w:color w:val="222222"/>
          <w:shd w:val="clear" w:color="auto" w:fill="FFFFFF"/>
        </w:rPr>
        <w:t>Fanelli, D. (2010). “Positive” results increase down the hierarchy of the sciences.</w:t>
      </w:r>
      <w:r w:rsidRPr="00572320">
        <w:rPr>
          <w:rStyle w:val="apple-converted-space"/>
          <w:rFonts w:eastAsia="Times New Roman"/>
          <w:color w:val="222222"/>
          <w:shd w:val="clear" w:color="auto" w:fill="FFFFFF"/>
        </w:rPr>
        <w:t> </w:t>
      </w:r>
      <w:r w:rsidRPr="00572320">
        <w:rPr>
          <w:rFonts w:eastAsia="Times New Roman"/>
          <w:i/>
          <w:iCs/>
          <w:color w:val="222222"/>
        </w:rPr>
        <w:t xml:space="preserve">PloS </w:t>
      </w:r>
      <w:r w:rsidR="005A16C0">
        <w:rPr>
          <w:rFonts w:eastAsia="Times New Roman"/>
          <w:i/>
          <w:iCs/>
          <w:color w:val="222222"/>
        </w:rPr>
        <w:t>ONE</w:t>
      </w:r>
      <w:r w:rsidRPr="00572320">
        <w:rPr>
          <w:rFonts w:eastAsia="Times New Roman"/>
          <w:color w:val="222222"/>
          <w:shd w:val="clear" w:color="auto" w:fill="FFFFFF"/>
        </w:rPr>
        <w:t>,</w:t>
      </w:r>
      <w:r w:rsidRPr="00572320">
        <w:rPr>
          <w:rStyle w:val="apple-converted-space"/>
          <w:rFonts w:eastAsia="Times New Roman"/>
          <w:color w:val="222222"/>
          <w:shd w:val="clear" w:color="auto" w:fill="FFFFFF"/>
        </w:rPr>
        <w:t> </w:t>
      </w:r>
      <w:r w:rsidRPr="00572320">
        <w:rPr>
          <w:rFonts w:eastAsia="Times New Roman"/>
          <w:i/>
          <w:iCs/>
          <w:color w:val="222222"/>
        </w:rPr>
        <w:t>5</w:t>
      </w:r>
      <w:r w:rsidRPr="00572320">
        <w:rPr>
          <w:rFonts w:eastAsia="Times New Roman"/>
          <w:color w:val="222222"/>
          <w:shd w:val="clear" w:color="auto" w:fill="FFFFFF"/>
        </w:rPr>
        <w:t>(4, e10068.</w:t>
      </w:r>
    </w:p>
    <w:p w14:paraId="6C47FFD6" w14:textId="34B9A080" w:rsidR="0076327B" w:rsidRPr="00C2650F" w:rsidRDefault="0076327B" w:rsidP="0076327B">
      <w:pPr>
        <w:spacing w:line="480" w:lineRule="auto"/>
        <w:ind w:left="720" w:hanging="720"/>
        <w:rPr>
          <w:rFonts w:eastAsia="Times New Roman"/>
        </w:rPr>
      </w:pPr>
      <w:r w:rsidRPr="00572320">
        <w:rPr>
          <w:rFonts w:eastAsia="Times New Roman"/>
          <w:color w:val="222222"/>
          <w:shd w:val="clear" w:color="auto" w:fill="FFFFFF"/>
        </w:rPr>
        <w:t>Faul, F., Erdfelder, E., Lang, A. G., &amp; Buchner, A. (2007). G* Power 3: A flexible statistical power analysis program for the social, behavioral, and biomedical sciences.</w:t>
      </w:r>
      <w:r w:rsidRPr="00572320">
        <w:rPr>
          <w:rStyle w:val="apple-converted-space"/>
          <w:rFonts w:eastAsia="Times New Roman"/>
          <w:color w:val="222222"/>
          <w:shd w:val="clear" w:color="auto" w:fill="FFFFFF"/>
        </w:rPr>
        <w:t> </w:t>
      </w:r>
      <w:r w:rsidRPr="00572320">
        <w:rPr>
          <w:rFonts w:eastAsia="Times New Roman"/>
          <w:i/>
          <w:iCs/>
          <w:color w:val="222222"/>
        </w:rPr>
        <w:t xml:space="preserve">Behavior </w:t>
      </w:r>
      <w:r w:rsidR="005A16C0">
        <w:rPr>
          <w:rFonts w:eastAsia="Times New Roman"/>
          <w:i/>
          <w:iCs/>
          <w:color w:val="222222"/>
        </w:rPr>
        <w:t>R</w:t>
      </w:r>
      <w:r w:rsidR="005A16C0" w:rsidRPr="00572320">
        <w:rPr>
          <w:rFonts w:eastAsia="Times New Roman"/>
          <w:i/>
          <w:iCs/>
          <w:color w:val="222222"/>
        </w:rPr>
        <w:t xml:space="preserve">esearch </w:t>
      </w:r>
      <w:r w:rsidR="005A16C0">
        <w:rPr>
          <w:rFonts w:eastAsia="Times New Roman"/>
          <w:i/>
          <w:iCs/>
          <w:color w:val="222222"/>
        </w:rPr>
        <w:t>M</w:t>
      </w:r>
      <w:r w:rsidR="005A16C0" w:rsidRPr="00572320">
        <w:rPr>
          <w:rFonts w:eastAsia="Times New Roman"/>
          <w:i/>
          <w:iCs/>
          <w:color w:val="222222"/>
        </w:rPr>
        <w:t>ethods</w:t>
      </w:r>
      <w:r w:rsidRPr="00572320">
        <w:rPr>
          <w:rFonts w:eastAsia="Times New Roman"/>
          <w:color w:val="222222"/>
          <w:shd w:val="clear" w:color="auto" w:fill="FFFFFF"/>
        </w:rPr>
        <w:t>,</w:t>
      </w:r>
      <w:r w:rsidRPr="00572320">
        <w:rPr>
          <w:rStyle w:val="apple-converted-space"/>
          <w:rFonts w:eastAsia="Times New Roman"/>
          <w:color w:val="222222"/>
          <w:shd w:val="clear" w:color="auto" w:fill="FFFFFF"/>
        </w:rPr>
        <w:t> </w:t>
      </w:r>
      <w:r w:rsidRPr="00572320">
        <w:rPr>
          <w:rFonts w:eastAsia="Times New Roman"/>
          <w:i/>
          <w:iCs/>
          <w:color w:val="222222"/>
        </w:rPr>
        <w:t>39</w:t>
      </w:r>
      <w:r w:rsidRPr="00572320">
        <w:rPr>
          <w:rFonts w:eastAsia="Times New Roman"/>
          <w:color w:val="222222"/>
          <w:shd w:val="clear" w:color="auto" w:fill="FFFFFF"/>
        </w:rPr>
        <w:t>, 175-191.</w:t>
      </w:r>
    </w:p>
    <w:p w14:paraId="212EB612" w14:textId="4C355640" w:rsidR="0076327B" w:rsidRPr="00572320" w:rsidRDefault="0076327B" w:rsidP="0076327B">
      <w:pPr>
        <w:widowControl w:val="0"/>
        <w:autoSpaceDE w:val="0"/>
        <w:autoSpaceDN w:val="0"/>
        <w:adjustRightInd w:val="0"/>
        <w:spacing w:line="480" w:lineRule="auto"/>
        <w:ind w:left="720" w:hanging="720"/>
        <w:rPr>
          <w:color w:val="000000"/>
        </w:rPr>
      </w:pPr>
      <w:r w:rsidRPr="00572320">
        <w:rPr>
          <w:color w:val="000000"/>
        </w:rPr>
        <w:t>Finkel, E. J., Eastwick, P. W., &amp; Reis, H. T. (</w:t>
      </w:r>
      <w:r w:rsidR="005A16C0">
        <w:rPr>
          <w:color w:val="000000"/>
        </w:rPr>
        <w:t>in press</w:t>
      </w:r>
      <w:r w:rsidRPr="00572320">
        <w:rPr>
          <w:color w:val="000000"/>
        </w:rPr>
        <w:t xml:space="preserve">). Replicability and other features of a high-quality science: Toward a balanced and empirical approach. </w:t>
      </w:r>
      <w:r w:rsidRPr="00977243">
        <w:rPr>
          <w:i/>
          <w:color w:val="000000"/>
        </w:rPr>
        <w:t>Journal of Personality and Social Psychology</w:t>
      </w:r>
      <w:r w:rsidRPr="00572320">
        <w:rPr>
          <w:color w:val="000000"/>
        </w:rPr>
        <w:t>.</w:t>
      </w:r>
      <w:r w:rsidRPr="00572320">
        <w:rPr>
          <w:rFonts w:ascii="MS Mincho" w:eastAsia="MS Mincho" w:hAnsi="MS Mincho" w:cs="MS Mincho"/>
          <w:color w:val="000000"/>
        </w:rPr>
        <w:t> </w:t>
      </w:r>
    </w:p>
    <w:p w14:paraId="180B97CC" w14:textId="26C65DC1" w:rsidR="0076327B" w:rsidRPr="00977243" w:rsidRDefault="0076327B" w:rsidP="0076327B">
      <w:pPr>
        <w:spacing w:line="480" w:lineRule="auto"/>
        <w:ind w:left="720" w:hanging="720"/>
        <w:rPr>
          <w:rFonts w:eastAsia="Times New Roman"/>
        </w:rPr>
      </w:pPr>
      <w:r w:rsidRPr="00572320">
        <w:rPr>
          <w:rFonts w:eastAsia="Times New Roman"/>
          <w:color w:val="222222"/>
          <w:shd w:val="clear" w:color="auto" w:fill="FFFFFF"/>
        </w:rPr>
        <w:t xml:space="preserve">Gelman, A., &amp; Loken, E. (2013). </w:t>
      </w:r>
      <w:r w:rsidRPr="00977243">
        <w:rPr>
          <w:rFonts w:eastAsia="Times New Roman"/>
          <w:i/>
          <w:color w:val="222222"/>
          <w:shd w:val="clear" w:color="auto" w:fill="FFFFFF"/>
        </w:rPr>
        <w:t xml:space="preserve">The garden of forking paths: Why multiple comparisons can be a problem, even when there is no “fishing expedition” or “p-hacking” and the research </w:t>
      </w:r>
      <w:r w:rsidRPr="00977243">
        <w:rPr>
          <w:rFonts w:eastAsia="Times New Roman"/>
          <w:i/>
          <w:color w:val="222222"/>
          <w:shd w:val="clear" w:color="auto" w:fill="FFFFFF"/>
        </w:rPr>
        <w:lastRenderedPageBreak/>
        <w:t>hypothesis was posited ahead of time</w:t>
      </w:r>
      <w:r w:rsidRPr="00572320">
        <w:rPr>
          <w:rFonts w:eastAsia="Times New Roman"/>
          <w:color w:val="222222"/>
          <w:shd w:val="clear" w:color="auto" w:fill="FFFFFF"/>
        </w:rPr>
        <w:t>.</w:t>
      </w:r>
      <w:r w:rsidRPr="00572320">
        <w:rPr>
          <w:rStyle w:val="apple-converted-space"/>
          <w:rFonts w:eastAsia="Times New Roman"/>
          <w:color w:val="222222"/>
          <w:shd w:val="clear" w:color="auto" w:fill="FFFFFF"/>
        </w:rPr>
        <w:t> </w:t>
      </w:r>
      <w:r w:rsidR="004F2E8A">
        <w:rPr>
          <w:rFonts w:eastAsia="Times New Roman"/>
          <w:iCs/>
          <w:color w:val="222222"/>
        </w:rPr>
        <w:t xml:space="preserve">Retrieved from </w:t>
      </w:r>
      <w:r w:rsidR="004F2E8A" w:rsidRPr="004F2E8A">
        <w:rPr>
          <w:rFonts w:eastAsia="Times New Roman"/>
          <w:iCs/>
          <w:color w:val="222222"/>
        </w:rPr>
        <w:t>http://www.stat.columbia.edu/~gelman/research/unpublished/p_hacking.pdf</w:t>
      </w:r>
    </w:p>
    <w:p w14:paraId="0FCB3CFC" w14:textId="77777777" w:rsidR="0076327B" w:rsidRPr="00C2650F" w:rsidRDefault="0076327B" w:rsidP="0076327B">
      <w:pPr>
        <w:spacing w:line="480" w:lineRule="auto"/>
        <w:ind w:left="720" w:hanging="720"/>
        <w:rPr>
          <w:rFonts w:eastAsia="Times New Roman"/>
        </w:rPr>
      </w:pPr>
      <w:r w:rsidRPr="00572320">
        <w:rPr>
          <w:rFonts w:eastAsia="Times New Roman"/>
          <w:color w:val="222222"/>
          <w:shd w:val="clear" w:color="auto" w:fill="FFFFFF"/>
        </w:rPr>
        <w:t>Gilbert, D. T., King, G., Pettigrew, S., &amp; Wilson, T. D. (2016). Comment on “Estimating the reproducibility of psychological science”.</w:t>
      </w:r>
      <w:r w:rsidRPr="00572320">
        <w:rPr>
          <w:rStyle w:val="apple-converted-space"/>
          <w:rFonts w:eastAsia="Times New Roman"/>
          <w:color w:val="222222"/>
          <w:shd w:val="clear" w:color="auto" w:fill="FFFFFF"/>
        </w:rPr>
        <w:t> </w:t>
      </w:r>
      <w:r w:rsidRPr="00572320">
        <w:rPr>
          <w:rFonts w:eastAsia="Times New Roman"/>
          <w:i/>
          <w:iCs/>
          <w:color w:val="222222"/>
        </w:rPr>
        <w:t>Science</w:t>
      </w:r>
      <w:r w:rsidRPr="00572320">
        <w:rPr>
          <w:rFonts w:eastAsia="Times New Roman"/>
          <w:color w:val="222222"/>
          <w:shd w:val="clear" w:color="auto" w:fill="FFFFFF"/>
        </w:rPr>
        <w:t>,</w:t>
      </w:r>
      <w:r w:rsidRPr="00572320">
        <w:rPr>
          <w:rStyle w:val="apple-converted-space"/>
          <w:rFonts w:eastAsia="Times New Roman"/>
          <w:color w:val="222222"/>
          <w:shd w:val="clear" w:color="auto" w:fill="FFFFFF"/>
        </w:rPr>
        <w:t> </w:t>
      </w:r>
      <w:r w:rsidRPr="00572320">
        <w:rPr>
          <w:rFonts w:eastAsia="Times New Roman"/>
          <w:i/>
          <w:iCs/>
          <w:color w:val="222222"/>
        </w:rPr>
        <w:t>351</w:t>
      </w:r>
      <w:r w:rsidRPr="00572320">
        <w:rPr>
          <w:rFonts w:eastAsia="Times New Roman"/>
          <w:color w:val="222222"/>
          <w:shd w:val="clear" w:color="auto" w:fill="FFFFFF"/>
        </w:rPr>
        <w:t>(6277), 1037-1037.</w:t>
      </w:r>
    </w:p>
    <w:p w14:paraId="02EF5B27" w14:textId="23077E9F" w:rsidR="0076327B" w:rsidRPr="00C2650F" w:rsidRDefault="0076327B" w:rsidP="0076327B">
      <w:pPr>
        <w:spacing w:line="480" w:lineRule="auto"/>
        <w:ind w:left="720" w:hanging="720"/>
        <w:rPr>
          <w:rFonts w:eastAsia="Times New Roman"/>
        </w:rPr>
      </w:pPr>
      <w:r w:rsidRPr="00572320">
        <w:rPr>
          <w:rFonts w:eastAsia="Times New Roman"/>
          <w:color w:val="222222"/>
          <w:shd w:val="clear" w:color="auto" w:fill="FFFFFF"/>
        </w:rPr>
        <w:t>Hyde, J. S. (2005). The gender similarities hypothesis.</w:t>
      </w:r>
      <w:r w:rsidRPr="00572320">
        <w:rPr>
          <w:rStyle w:val="apple-converted-space"/>
          <w:rFonts w:eastAsia="Times New Roman"/>
          <w:color w:val="222222"/>
          <w:shd w:val="clear" w:color="auto" w:fill="FFFFFF"/>
        </w:rPr>
        <w:t> </w:t>
      </w:r>
      <w:r w:rsidRPr="00572320">
        <w:rPr>
          <w:rFonts w:eastAsia="Times New Roman"/>
          <w:i/>
          <w:iCs/>
          <w:color w:val="222222"/>
        </w:rPr>
        <w:t xml:space="preserve">American </w:t>
      </w:r>
      <w:r w:rsidR="004F2E8A">
        <w:rPr>
          <w:rFonts w:eastAsia="Times New Roman"/>
          <w:i/>
          <w:iCs/>
          <w:color w:val="222222"/>
        </w:rPr>
        <w:t>P</w:t>
      </w:r>
      <w:r w:rsidR="004F2E8A" w:rsidRPr="00572320">
        <w:rPr>
          <w:rFonts w:eastAsia="Times New Roman"/>
          <w:i/>
          <w:iCs/>
          <w:color w:val="222222"/>
        </w:rPr>
        <w:t>sychologist</w:t>
      </w:r>
      <w:r w:rsidRPr="00572320">
        <w:rPr>
          <w:rFonts w:eastAsia="Times New Roman"/>
          <w:color w:val="222222"/>
          <w:shd w:val="clear" w:color="auto" w:fill="FFFFFF"/>
        </w:rPr>
        <w:t>,</w:t>
      </w:r>
      <w:r w:rsidRPr="00572320">
        <w:rPr>
          <w:rStyle w:val="apple-converted-space"/>
          <w:rFonts w:eastAsia="Times New Roman"/>
          <w:color w:val="222222"/>
          <w:shd w:val="clear" w:color="auto" w:fill="FFFFFF"/>
        </w:rPr>
        <w:t> </w:t>
      </w:r>
      <w:r w:rsidRPr="00572320">
        <w:rPr>
          <w:rFonts w:eastAsia="Times New Roman"/>
          <w:i/>
          <w:iCs/>
          <w:color w:val="222222"/>
        </w:rPr>
        <w:t>60</w:t>
      </w:r>
      <w:r w:rsidRPr="00572320">
        <w:rPr>
          <w:rFonts w:eastAsia="Times New Roman"/>
          <w:color w:val="222222"/>
          <w:shd w:val="clear" w:color="auto" w:fill="FFFFFF"/>
        </w:rPr>
        <w:t>(6), 581.</w:t>
      </w:r>
    </w:p>
    <w:p w14:paraId="3388A536" w14:textId="30FBE24C" w:rsidR="0076327B" w:rsidRPr="00572320" w:rsidRDefault="0076327B" w:rsidP="0076327B">
      <w:pPr>
        <w:spacing w:line="480" w:lineRule="auto"/>
        <w:ind w:left="720" w:hanging="720"/>
      </w:pPr>
      <w:r w:rsidRPr="00C2650F">
        <w:rPr>
          <w:rFonts w:eastAsia="Times New Roman"/>
        </w:rPr>
        <w:t xml:space="preserve">International </w:t>
      </w:r>
      <w:r w:rsidRPr="00572320">
        <w:rPr>
          <w:rFonts w:eastAsia="Times New Roman"/>
        </w:rPr>
        <w:t>Committee of Medical Journal Editors (</w:t>
      </w:r>
      <w:r w:rsidR="004F2E8A">
        <w:rPr>
          <w:rFonts w:eastAsia="Times New Roman"/>
        </w:rPr>
        <w:t>2010</w:t>
      </w:r>
      <w:r w:rsidRPr="00572320">
        <w:rPr>
          <w:rFonts w:eastAsia="Times New Roman"/>
        </w:rPr>
        <w:t xml:space="preserve">). </w:t>
      </w:r>
      <w:r w:rsidRPr="00977243">
        <w:rPr>
          <w:rFonts w:eastAsia="Times New Roman"/>
        </w:rPr>
        <w:t>Uniform requirements for manuscripts submitted to biomedical journals</w:t>
      </w:r>
      <w:r w:rsidR="004F2E8A">
        <w:rPr>
          <w:rFonts w:eastAsia="Times New Roman"/>
        </w:rPr>
        <w:t>: Writing and editing for biomedical publication</w:t>
      </w:r>
      <w:r w:rsidRPr="00977243">
        <w:rPr>
          <w:rFonts w:eastAsia="Times New Roman"/>
        </w:rPr>
        <w:t>.</w:t>
      </w:r>
      <w:r w:rsidR="004F2E8A">
        <w:rPr>
          <w:rFonts w:eastAsia="Times New Roman"/>
        </w:rPr>
        <w:t xml:space="preserve"> </w:t>
      </w:r>
      <w:r w:rsidR="004F2E8A">
        <w:rPr>
          <w:rFonts w:eastAsia="Times New Roman"/>
          <w:i/>
        </w:rPr>
        <w:t>Journal of Pharmacology &amp; Pharmacotherapeutics</w:t>
      </w:r>
      <w:r w:rsidR="004F2E8A">
        <w:rPr>
          <w:rFonts w:eastAsia="Times New Roman"/>
        </w:rPr>
        <w:t xml:space="preserve">, </w:t>
      </w:r>
      <w:r w:rsidR="004F2E8A">
        <w:rPr>
          <w:rFonts w:eastAsia="Times New Roman"/>
          <w:i/>
        </w:rPr>
        <w:t>1</w:t>
      </w:r>
      <w:r w:rsidR="004F2E8A">
        <w:rPr>
          <w:rFonts w:eastAsia="Times New Roman"/>
        </w:rPr>
        <w:t>, 42-58.</w:t>
      </w:r>
      <w:r w:rsidR="004F2E8A">
        <w:rPr>
          <w:rFonts w:eastAsia="Times New Roman"/>
          <w:i/>
        </w:rPr>
        <w:t xml:space="preserve"> </w:t>
      </w:r>
      <w:r w:rsidRPr="00C2650F">
        <w:rPr>
          <w:rFonts w:eastAsia="Times New Roman"/>
        </w:rPr>
        <w:t xml:space="preserve"> </w:t>
      </w:r>
    </w:p>
    <w:p w14:paraId="7D253302" w14:textId="51A06938" w:rsidR="0076327B" w:rsidRPr="00C2650F" w:rsidRDefault="0076327B" w:rsidP="0076327B">
      <w:pPr>
        <w:spacing w:line="480" w:lineRule="auto"/>
        <w:ind w:left="720" w:hanging="720"/>
        <w:rPr>
          <w:rFonts w:eastAsia="Times New Roman"/>
        </w:rPr>
      </w:pPr>
      <w:r w:rsidRPr="00572320">
        <w:rPr>
          <w:rFonts w:eastAsia="Times New Roman"/>
          <w:color w:val="222222"/>
          <w:shd w:val="clear" w:color="auto" w:fill="FFFFFF"/>
        </w:rPr>
        <w:t>Ioannidis, J. P. (2005). Why most published research findings are false.</w:t>
      </w:r>
      <w:r w:rsidRPr="00572320">
        <w:rPr>
          <w:rStyle w:val="apple-converted-space"/>
          <w:rFonts w:eastAsia="Times New Roman"/>
          <w:color w:val="222222"/>
          <w:shd w:val="clear" w:color="auto" w:fill="FFFFFF"/>
        </w:rPr>
        <w:t> </w:t>
      </w:r>
      <w:r w:rsidRPr="00572320">
        <w:rPr>
          <w:rFonts w:eastAsia="Times New Roman"/>
          <w:i/>
          <w:iCs/>
          <w:color w:val="222222"/>
        </w:rPr>
        <w:t xml:space="preserve">PLoS </w:t>
      </w:r>
      <w:r w:rsidR="00977243">
        <w:rPr>
          <w:rFonts w:eastAsia="Times New Roman"/>
          <w:i/>
          <w:iCs/>
          <w:color w:val="222222"/>
        </w:rPr>
        <w:t>M</w:t>
      </w:r>
      <w:r w:rsidR="00977243" w:rsidRPr="00572320">
        <w:rPr>
          <w:rFonts w:eastAsia="Times New Roman"/>
          <w:i/>
          <w:iCs/>
          <w:color w:val="222222"/>
        </w:rPr>
        <w:t>edicine</w:t>
      </w:r>
      <w:r w:rsidRPr="00572320">
        <w:rPr>
          <w:rFonts w:eastAsia="Times New Roman"/>
          <w:color w:val="222222"/>
          <w:shd w:val="clear" w:color="auto" w:fill="FFFFFF"/>
        </w:rPr>
        <w:t>,</w:t>
      </w:r>
      <w:r w:rsidRPr="00572320">
        <w:rPr>
          <w:rStyle w:val="apple-converted-space"/>
          <w:rFonts w:eastAsia="Times New Roman"/>
          <w:color w:val="222222"/>
          <w:shd w:val="clear" w:color="auto" w:fill="FFFFFF"/>
        </w:rPr>
        <w:t> </w:t>
      </w:r>
      <w:r w:rsidRPr="00572320">
        <w:rPr>
          <w:rFonts w:eastAsia="Times New Roman"/>
          <w:i/>
          <w:iCs/>
          <w:color w:val="222222"/>
        </w:rPr>
        <w:t>2</w:t>
      </w:r>
      <w:r w:rsidRPr="00572320">
        <w:rPr>
          <w:rFonts w:eastAsia="Times New Roman"/>
          <w:color w:val="222222"/>
          <w:shd w:val="clear" w:color="auto" w:fill="FFFFFF"/>
        </w:rPr>
        <w:t>(8), e124.</w:t>
      </w:r>
    </w:p>
    <w:p w14:paraId="1722CDB6" w14:textId="504F2C3C" w:rsidR="0076327B" w:rsidRPr="00C2650F" w:rsidRDefault="0076327B" w:rsidP="0076327B">
      <w:pPr>
        <w:spacing w:line="480" w:lineRule="auto"/>
        <w:ind w:left="720" w:hanging="720"/>
        <w:rPr>
          <w:rFonts w:eastAsia="Times New Roman"/>
        </w:rPr>
      </w:pPr>
      <w:r w:rsidRPr="00572320">
        <w:rPr>
          <w:rFonts w:eastAsia="Times New Roman"/>
          <w:color w:val="222222"/>
          <w:shd w:val="clear" w:color="auto" w:fill="FFFFFF"/>
        </w:rPr>
        <w:t>John, L. K., Loewenstein, G., &amp; Prelec, D. (2012). Measuring the prevalence of questionable research practices with incentives for truth telling.</w:t>
      </w:r>
      <w:r w:rsidRPr="00572320">
        <w:rPr>
          <w:rStyle w:val="apple-converted-space"/>
          <w:rFonts w:eastAsia="Times New Roman"/>
          <w:color w:val="222222"/>
          <w:shd w:val="clear" w:color="auto" w:fill="FFFFFF"/>
        </w:rPr>
        <w:t> </w:t>
      </w:r>
      <w:r w:rsidRPr="00572320">
        <w:rPr>
          <w:rFonts w:eastAsia="Times New Roman"/>
          <w:i/>
          <w:iCs/>
          <w:color w:val="222222"/>
        </w:rPr>
        <w:t xml:space="preserve">Psychological </w:t>
      </w:r>
      <w:r w:rsidR="00977243">
        <w:rPr>
          <w:rFonts w:eastAsia="Times New Roman"/>
          <w:i/>
          <w:iCs/>
          <w:color w:val="222222"/>
        </w:rPr>
        <w:t>S</w:t>
      </w:r>
      <w:r w:rsidR="00977243" w:rsidRPr="00572320">
        <w:rPr>
          <w:rFonts w:eastAsia="Times New Roman"/>
          <w:i/>
          <w:iCs/>
          <w:color w:val="222222"/>
        </w:rPr>
        <w:t>cience</w:t>
      </w:r>
      <w:r w:rsidRPr="00572320">
        <w:rPr>
          <w:rFonts w:eastAsia="Times New Roman"/>
          <w:color w:val="222222"/>
          <w:shd w:val="clear" w:color="auto" w:fill="FFFFFF"/>
        </w:rPr>
        <w:t>,</w:t>
      </w:r>
      <w:r w:rsidRPr="00572320">
        <w:rPr>
          <w:rStyle w:val="apple-converted-space"/>
          <w:rFonts w:eastAsia="Times New Roman"/>
          <w:color w:val="222222"/>
          <w:shd w:val="clear" w:color="auto" w:fill="FFFFFF"/>
        </w:rPr>
        <w:t> </w:t>
      </w:r>
      <w:r w:rsidRPr="00572320">
        <w:rPr>
          <w:rFonts w:eastAsia="Times New Roman"/>
          <w:i/>
          <w:iCs/>
          <w:color w:val="222222"/>
        </w:rPr>
        <w:t>23</w:t>
      </w:r>
      <w:r w:rsidRPr="00572320">
        <w:rPr>
          <w:rFonts w:eastAsia="Times New Roman"/>
          <w:color w:val="222222"/>
          <w:shd w:val="clear" w:color="auto" w:fill="FFFFFF"/>
        </w:rPr>
        <w:t>, 524-532.</w:t>
      </w:r>
    </w:p>
    <w:p w14:paraId="2D3A8DDE" w14:textId="07FB4D60" w:rsidR="0076327B" w:rsidRPr="002B2146" w:rsidRDefault="0076327B" w:rsidP="002B2146">
      <w:pPr>
        <w:spacing w:line="480" w:lineRule="auto"/>
        <w:ind w:left="360" w:hanging="360"/>
        <w:rPr>
          <w:bCs/>
        </w:rPr>
      </w:pPr>
      <w:r>
        <w:rPr>
          <w:bCs/>
        </w:rPr>
        <w:t>J</w:t>
      </w:r>
      <w:r w:rsidRPr="002B2146">
        <w:rPr>
          <w:bCs/>
        </w:rPr>
        <w:t xml:space="preserve">ohns, </w:t>
      </w:r>
      <w:r>
        <w:rPr>
          <w:bCs/>
        </w:rPr>
        <w:t xml:space="preserve">M. E., </w:t>
      </w:r>
      <w:r w:rsidRPr="002B2146">
        <w:rPr>
          <w:bCs/>
        </w:rPr>
        <w:t xml:space="preserve">Barnes, </w:t>
      </w:r>
      <w:r>
        <w:rPr>
          <w:bCs/>
        </w:rPr>
        <w:t xml:space="preserve">M., </w:t>
      </w:r>
      <w:r w:rsidR="005D0446">
        <w:rPr>
          <w:bCs/>
        </w:rPr>
        <w:t xml:space="preserve">&amp; </w:t>
      </w:r>
      <w:r>
        <w:rPr>
          <w:bCs/>
        </w:rPr>
        <w:t xml:space="preserve">Florencio, P. S. (2003). </w:t>
      </w:r>
      <w:r w:rsidRPr="002B2146">
        <w:rPr>
          <w:bCs/>
        </w:rPr>
        <w:t xml:space="preserve">Restoring </w:t>
      </w:r>
      <w:r>
        <w:rPr>
          <w:bCs/>
        </w:rPr>
        <w:t>balance to i</w:t>
      </w:r>
      <w:r w:rsidRPr="002B2146">
        <w:rPr>
          <w:bCs/>
        </w:rPr>
        <w:t>ndustry-</w:t>
      </w:r>
      <w:r>
        <w:rPr>
          <w:bCs/>
        </w:rPr>
        <w:t>a</w:t>
      </w:r>
      <w:r w:rsidRPr="002B2146">
        <w:rPr>
          <w:bCs/>
        </w:rPr>
        <w:t xml:space="preserve">cademia </w:t>
      </w:r>
      <w:r>
        <w:rPr>
          <w:bCs/>
        </w:rPr>
        <w:t>r</w:t>
      </w:r>
      <w:r w:rsidRPr="002B2146">
        <w:rPr>
          <w:bCs/>
        </w:rPr>
        <w:t xml:space="preserve">elationships in an </w:t>
      </w:r>
      <w:r>
        <w:rPr>
          <w:bCs/>
        </w:rPr>
        <w:t>e</w:t>
      </w:r>
      <w:r w:rsidRPr="002B2146">
        <w:rPr>
          <w:bCs/>
        </w:rPr>
        <w:t xml:space="preserve">ra of </w:t>
      </w:r>
      <w:r>
        <w:rPr>
          <w:bCs/>
        </w:rPr>
        <w:t>i</w:t>
      </w:r>
      <w:r w:rsidRPr="002B2146">
        <w:rPr>
          <w:bCs/>
        </w:rPr>
        <w:t xml:space="preserve">nstitutional </w:t>
      </w:r>
      <w:r>
        <w:rPr>
          <w:bCs/>
        </w:rPr>
        <w:t>f</w:t>
      </w:r>
      <w:r w:rsidRPr="002B2146">
        <w:rPr>
          <w:bCs/>
        </w:rPr>
        <w:t xml:space="preserve">inancial </w:t>
      </w:r>
      <w:r>
        <w:rPr>
          <w:bCs/>
        </w:rPr>
        <w:t>c</w:t>
      </w:r>
      <w:r w:rsidRPr="002B2146">
        <w:rPr>
          <w:bCs/>
        </w:rPr>
        <w:t xml:space="preserve">onflicts of </w:t>
      </w:r>
      <w:r>
        <w:rPr>
          <w:bCs/>
        </w:rPr>
        <w:t>i</w:t>
      </w:r>
      <w:r w:rsidRPr="002B2146">
        <w:rPr>
          <w:bCs/>
        </w:rPr>
        <w:t xml:space="preserve">nterest: </w:t>
      </w:r>
      <w:r w:rsidRPr="002B2146">
        <w:t xml:space="preserve">Promoting </w:t>
      </w:r>
      <w:r>
        <w:t>r</w:t>
      </w:r>
      <w:r w:rsidRPr="002B2146">
        <w:t xml:space="preserve">esearch </w:t>
      </w:r>
      <w:r>
        <w:t>w</w:t>
      </w:r>
      <w:r w:rsidRPr="002B2146">
        <w:t xml:space="preserve">hile </w:t>
      </w:r>
      <w:r>
        <w:t>m</w:t>
      </w:r>
      <w:r w:rsidRPr="002B2146">
        <w:t xml:space="preserve">aintaining </w:t>
      </w:r>
      <w:r>
        <w:t>t</w:t>
      </w:r>
      <w:r w:rsidRPr="002B2146">
        <w:t>rust</w:t>
      </w:r>
      <w:r>
        <w:t xml:space="preserve">. </w:t>
      </w:r>
      <w:r w:rsidRPr="002B2146">
        <w:rPr>
          <w:i/>
        </w:rPr>
        <w:t>JAMA</w:t>
      </w:r>
      <w:r>
        <w:t xml:space="preserve">, </w:t>
      </w:r>
      <w:r w:rsidRPr="002B2146">
        <w:rPr>
          <w:i/>
        </w:rPr>
        <w:t>289</w:t>
      </w:r>
      <w:r>
        <w:t>, 741-746.</w:t>
      </w:r>
    </w:p>
    <w:p w14:paraId="3A6153D1" w14:textId="7637DD79" w:rsidR="0076327B" w:rsidRPr="00C2650F" w:rsidRDefault="0076327B" w:rsidP="0076327B">
      <w:pPr>
        <w:spacing w:line="480" w:lineRule="auto"/>
        <w:ind w:left="720" w:hanging="720"/>
        <w:rPr>
          <w:rFonts w:eastAsia="Times New Roman"/>
        </w:rPr>
      </w:pPr>
      <w:r w:rsidRPr="00572320">
        <w:rPr>
          <w:rFonts w:eastAsia="Times New Roman"/>
          <w:color w:val="222222"/>
          <w:shd w:val="clear" w:color="auto" w:fill="FFFFFF"/>
        </w:rPr>
        <w:t>Judd, C. M., Westfall, J., &amp; Kenny, D. A. (2017). Experiments with more than one random factor: Designs, analytic models, and statistical power.</w:t>
      </w:r>
      <w:r w:rsidRPr="00572320">
        <w:rPr>
          <w:rStyle w:val="apple-converted-space"/>
          <w:rFonts w:eastAsia="Times New Roman"/>
          <w:color w:val="222222"/>
          <w:shd w:val="clear" w:color="auto" w:fill="FFFFFF"/>
        </w:rPr>
        <w:t> </w:t>
      </w:r>
      <w:r w:rsidRPr="00572320">
        <w:rPr>
          <w:rFonts w:eastAsia="Times New Roman"/>
          <w:i/>
          <w:iCs/>
          <w:color w:val="222222"/>
        </w:rPr>
        <w:t xml:space="preserve">Annual </w:t>
      </w:r>
      <w:r w:rsidR="00977243">
        <w:rPr>
          <w:rFonts w:eastAsia="Times New Roman"/>
          <w:i/>
          <w:iCs/>
          <w:color w:val="222222"/>
        </w:rPr>
        <w:t>R</w:t>
      </w:r>
      <w:r w:rsidR="00977243" w:rsidRPr="00572320">
        <w:rPr>
          <w:rFonts w:eastAsia="Times New Roman"/>
          <w:i/>
          <w:iCs/>
          <w:color w:val="222222"/>
        </w:rPr>
        <w:t xml:space="preserve">eview </w:t>
      </w:r>
      <w:r w:rsidRPr="00572320">
        <w:rPr>
          <w:rFonts w:eastAsia="Times New Roman"/>
          <w:i/>
          <w:iCs/>
          <w:color w:val="222222"/>
        </w:rPr>
        <w:t xml:space="preserve">of </w:t>
      </w:r>
      <w:r w:rsidR="00977243">
        <w:rPr>
          <w:rFonts w:eastAsia="Times New Roman"/>
          <w:i/>
          <w:iCs/>
          <w:color w:val="222222"/>
        </w:rPr>
        <w:t>P</w:t>
      </w:r>
      <w:r w:rsidR="00977243" w:rsidRPr="00572320">
        <w:rPr>
          <w:rFonts w:eastAsia="Times New Roman"/>
          <w:i/>
          <w:iCs/>
          <w:color w:val="222222"/>
        </w:rPr>
        <w:t>sychology</w:t>
      </w:r>
      <w:r w:rsidRPr="00572320">
        <w:rPr>
          <w:rFonts w:eastAsia="Times New Roman"/>
          <w:color w:val="222222"/>
          <w:shd w:val="clear" w:color="auto" w:fill="FFFFFF"/>
        </w:rPr>
        <w:t>,</w:t>
      </w:r>
      <w:r w:rsidRPr="00572320">
        <w:rPr>
          <w:rStyle w:val="apple-converted-space"/>
          <w:rFonts w:eastAsia="Times New Roman"/>
          <w:color w:val="222222"/>
          <w:shd w:val="clear" w:color="auto" w:fill="FFFFFF"/>
        </w:rPr>
        <w:t> </w:t>
      </w:r>
      <w:r w:rsidRPr="00572320">
        <w:rPr>
          <w:rFonts w:eastAsia="Times New Roman"/>
          <w:i/>
          <w:iCs/>
          <w:color w:val="222222"/>
        </w:rPr>
        <w:t>68</w:t>
      </w:r>
      <w:r w:rsidRPr="00572320">
        <w:rPr>
          <w:rFonts w:eastAsia="Times New Roman"/>
          <w:color w:val="222222"/>
          <w:shd w:val="clear" w:color="auto" w:fill="FFFFFF"/>
        </w:rPr>
        <w:t>, 601-625.</w:t>
      </w:r>
    </w:p>
    <w:p w14:paraId="0B0FAF3C" w14:textId="407083E5" w:rsidR="00CE2621" w:rsidRPr="00CE2621" w:rsidRDefault="00CE2621" w:rsidP="0076327B">
      <w:pPr>
        <w:spacing w:line="480" w:lineRule="auto"/>
        <w:ind w:left="720" w:hanging="720"/>
        <w:rPr>
          <w:rFonts w:eastAsia="Times New Roman"/>
          <w:color w:val="222222"/>
          <w:shd w:val="clear" w:color="auto" w:fill="FFFFFF"/>
        </w:rPr>
      </w:pPr>
      <w:r>
        <w:rPr>
          <w:rFonts w:eastAsia="Times New Roman"/>
          <w:color w:val="222222"/>
          <w:shd w:val="clear" w:color="auto" w:fill="FFFFFF"/>
        </w:rPr>
        <w:t xml:space="preserve">Lakens, D. (2013). Calculating and reporting effect sizes to facilitate cumulative science: A practical primer for </w:t>
      </w:r>
      <w:r>
        <w:rPr>
          <w:rFonts w:eastAsia="Times New Roman"/>
          <w:i/>
          <w:color w:val="222222"/>
          <w:shd w:val="clear" w:color="auto" w:fill="FFFFFF"/>
        </w:rPr>
        <w:t>t</w:t>
      </w:r>
      <w:r>
        <w:rPr>
          <w:rFonts w:eastAsia="Times New Roman"/>
          <w:color w:val="222222"/>
          <w:shd w:val="clear" w:color="auto" w:fill="FFFFFF"/>
        </w:rPr>
        <w:t xml:space="preserve">-tests and ANOVAs. </w:t>
      </w:r>
      <w:r>
        <w:rPr>
          <w:rFonts w:eastAsia="Times New Roman"/>
          <w:i/>
          <w:color w:val="222222"/>
          <w:shd w:val="clear" w:color="auto" w:fill="FFFFFF"/>
        </w:rPr>
        <w:t>Frontiers in Psychology</w:t>
      </w:r>
      <w:r>
        <w:rPr>
          <w:rFonts w:eastAsia="Times New Roman"/>
          <w:color w:val="222222"/>
          <w:shd w:val="clear" w:color="auto" w:fill="FFFFFF"/>
        </w:rPr>
        <w:t xml:space="preserve">, </w:t>
      </w:r>
      <w:r>
        <w:rPr>
          <w:rFonts w:eastAsia="Times New Roman"/>
          <w:i/>
          <w:color w:val="222222"/>
          <w:shd w:val="clear" w:color="auto" w:fill="FFFFFF"/>
        </w:rPr>
        <w:t>4</w:t>
      </w:r>
      <w:r>
        <w:rPr>
          <w:rFonts w:eastAsia="Times New Roman"/>
          <w:color w:val="222222"/>
          <w:shd w:val="clear" w:color="auto" w:fill="FFFFFF"/>
        </w:rPr>
        <w:t>, 863.</w:t>
      </w:r>
    </w:p>
    <w:p w14:paraId="42D94E6B" w14:textId="0860DC8E" w:rsidR="0076327B" w:rsidRPr="00C2650F" w:rsidRDefault="0076327B" w:rsidP="0076327B">
      <w:pPr>
        <w:spacing w:line="480" w:lineRule="auto"/>
        <w:ind w:left="720" w:hanging="720"/>
        <w:rPr>
          <w:rFonts w:eastAsia="Times New Roman"/>
        </w:rPr>
      </w:pPr>
      <w:r w:rsidRPr="00572320">
        <w:rPr>
          <w:rFonts w:eastAsia="Times New Roman"/>
          <w:color w:val="222222"/>
          <w:shd w:val="clear" w:color="auto" w:fill="FFFFFF"/>
        </w:rPr>
        <w:t>Lakens, D. (2014). Performing high</w:t>
      </w:r>
      <w:r w:rsidRPr="00572320">
        <w:rPr>
          <w:rFonts w:ascii="Calibri" w:eastAsia="Calibri" w:hAnsi="Calibri" w:cs="Calibri"/>
          <w:color w:val="222222"/>
          <w:shd w:val="clear" w:color="auto" w:fill="FFFFFF"/>
        </w:rPr>
        <w:t>‐</w:t>
      </w:r>
      <w:r w:rsidRPr="00572320">
        <w:rPr>
          <w:rFonts w:eastAsia="Times New Roman"/>
          <w:color w:val="222222"/>
          <w:shd w:val="clear" w:color="auto" w:fill="FFFFFF"/>
        </w:rPr>
        <w:t>powered studies efficiently with sequential analyses.</w:t>
      </w:r>
      <w:r w:rsidRPr="00572320">
        <w:rPr>
          <w:rStyle w:val="apple-converted-space"/>
          <w:rFonts w:eastAsia="Times New Roman"/>
          <w:color w:val="222222"/>
          <w:shd w:val="clear" w:color="auto" w:fill="FFFFFF"/>
        </w:rPr>
        <w:t> </w:t>
      </w:r>
      <w:r w:rsidRPr="00572320">
        <w:rPr>
          <w:rFonts w:eastAsia="Times New Roman"/>
          <w:i/>
          <w:iCs/>
          <w:color w:val="222222"/>
        </w:rPr>
        <w:t>European Journal of Social Psychology</w:t>
      </w:r>
      <w:r w:rsidRPr="00572320">
        <w:rPr>
          <w:rFonts w:eastAsia="Times New Roman"/>
          <w:color w:val="222222"/>
          <w:shd w:val="clear" w:color="auto" w:fill="FFFFFF"/>
        </w:rPr>
        <w:t>,</w:t>
      </w:r>
      <w:r w:rsidRPr="00572320">
        <w:rPr>
          <w:rStyle w:val="apple-converted-space"/>
          <w:rFonts w:eastAsia="Times New Roman"/>
          <w:color w:val="222222"/>
          <w:shd w:val="clear" w:color="auto" w:fill="FFFFFF"/>
        </w:rPr>
        <w:t> </w:t>
      </w:r>
      <w:r w:rsidRPr="00572320">
        <w:rPr>
          <w:rFonts w:eastAsia="Times New Roman"/>
          <w:i/>
          <w:iCs/>
          <w:color w:val="222222"/>
        </w:rPr>
        <w:t>44</w:t>
      </w:r>
      <w:r w:rsidRPr="00572320">
        <w:rPr>
          <w:rFonts w:eastAsia="Times New Roman"/>
          <w:color w:val="222222"/>
          <w:shd w:val="clear" w:color="auto" w:fill="FFFFFF"/>
        </w:rPr>
        <w:t>, 701-710.</w:t>
      </w:r>
    </w:p>
    <w:p w14:paraId="25A24261" w14:textId="3E7247D8" w:rsidR="0076327B" w:rsidRPr="00C2650F" w:rsidRDefault="0076327B" w:rsidP="0076327B">
      <w:pPr>
        <w:spacing w:line="480" w:lineRule="auto"/>
        <w:ind w:left="720" w:hanging="720"/>
        <w:rPr>
          <w:rFonts w:eastAsia="Times New Roman"/>
        </w:rPr>
      </w:pPr>
      <w:r w:rsidRPr="00572320">
        <w:rPr>
          <w:rFonts w:eastAsia="Times New Roman"/>
          <w:color w:val="222222"/>
          <w:shd w:val="clear" w:color="auto" w:fill="FFFFFF"/>
        </w:rPr>
        <w:lastRenderedPageBreak/>
        <w:t>Lakens, D., Hilgard, J., &amp; Staaks, J. (2016). On the reproducibility of meta-analyses: Six practical recommendations.</w:t>
      </w:r>
      <w:r w:rsidRPr="00572320">
        <w:rPr>
          <w:rStyle w:val="apple-converted-space"/>
          <w:rFonts w:eastAsia="Times New Roman"/>
          <w:color w:val="222222"/>
          <w:shd w:val="clear" w:color="auto" w:fill="FFFFFF"/>
        </w:rPr>
        <w:t> </w:t>
      </w:r>
      <w:r w:rsidRPr="00572320">
        <w:rPr>
          <w:rFonts w:eastAsia="Times New Roman"/>
          <w:i/>
          <w:iCs/>
          <w:color w:val="222222"/>
        </w:rPr>
        <w:t xml:space="preserve">BMC </w:t>
      </w:r>
      <w:r w:rsidR="005D0446">
        <w:rPr>
          <w:rFonts w:eastAsia="Times New Roman"/>
          <w:i/>
          <w:iCs/>
          <w:color w:val="222222"/>
        </w:rPr>
        <w:t>P</w:t>
      </w:r>
      <w:r w:rsidR="005D0446" w:rsidRPr="00572320">
        <w:rPr>
          <w:rFonts w:eastAsia="Times New Roman"/>
          <w:i/>
          <w:iCs/>
          <w:color w:val="222222"/>
        </w:rPr>
        <w:t>sychology</w:t>
      </w:r>
      <w:r w:rsidRPr="00572320">
        <w:rPr>
          <w:rFonts w:eastAsia="Times New Roman"/>
          <w:color w:val="222222"/>
          <w:shd w:val="clear" w:color="auto" w:fill="FFFFFF"/>
        </w:rPr>
        <w:t>,</w:t>
      </w:r>
      <w:r w:rsidRPr="00572320">
        <w:rPr>
          <w:rStyle w:val="apple-converted-space"/>
          <w:rFonts w:eastAsia="Times New Roman"/>
          <w:color w:val="222222"/>
          <w:shd w:val="clear" w:color="auto" w:fill="FFFFFF"/>
        </w:rPr>
        <w:t> </w:t>
      </w:r>
      <w:r w:rsidRPr="00572320">
        <w:rPr>
          <w:rFonts w:eastAsia="Times New Roman"/>
          <w:i/>
          <w:iCs/>
          <w:color w:val="222222"/>
        </w:rPr>
        <w:t>4</w:t>
      </w:r>
      <w:r w:rsidRPr="00572320">
        <w:rPr>
          <w:rFonts w:eastAsia="Times New Roman"/>
          <w:color w:val="222222"/>
          <w:shd w:val="clear" w:color="auto" w:fill="FFFFFF"/>
        </w:rPr>
        <w:t>, 24.</w:t>
      </w:r>
    </w:p>
    <w:p w14:paraId="210615D3" w14:textId="4D35261C" w:rsidR="004C5609" w:rsidRPr="009303B8" w:rsidRDefault="009303B8" w:rsidP="0076327B">
      <w:pPr>
        <w:spacing w:line="480" w:lineRule="auto"/>
        <w:ind w:left="720" w:hanging="720"/>
        <w:rPr>
          <w:rFonts w:eastAsia="Times New Roman"/>
          <w:color w:val="333333"/>
        </w:rPr>
      </w:pPr>
      <w:r>
        <w:rPr>
          <w:rFonts w:eastAsia="Times New Roman"/>
          <w:color w:val="333333"/>
        </w:rPr>
        <w:t xml:space="preserve">Lalumière, M. (September, 2016). </w:t>
      </w:r>
      <w:r>
        <w:rPr>
          <w:rFonts w:eastAsia="Times New Roman"/>
          <w:i/>
          <w:color w:val="333333"/>
        </w:rPr>
        <w:t>Why I no longer care about p values, or the notion of “statistical significance”: A user’s perspective</w:t>
      </w:r>
      <w:r>
        <w:rPr>
          <w:rFonts w:eastAsia="Times New Roman"/>
          <w:color w:val="333333"/>
        </w:rPr>
        <w:t xml:space="preserve">. </w:t>
      </w:r>
      <w:r w:rsidR="00CD47EC">
        <w:rPr>
          <w:rFonts w:eastAsia="Times New Roman"/>
          <w:color w:val="333333"/>
        </w:rPr>
        <w:t xml:space="preserve">Paper presented at the Canadian Sex Research Forum, Quebec City, QC. </w:t>
      </w:r>
    </w:p>
    <w:p w14:paraId="5CD93F1B" w14:textId="77777777" w:rsidR="0076327B" w:rsidRPr="00572320" w:rsidRDefault="0076327B" w:rsidP="0076327B">
      <w:pPr>
        <w:spacing w:line="480" w:lineRule="auto"/>
        <w:ind w:left="720" w:hanging="720"/>
        <w:rPr>
          <w:rFonts w:eastAsia="Times New Roman"/>
          <w:color w:val="333333"/>
        </w:rPr>
      </w:pPr>
      <w:r w:rsidRPr="00C2650F">
        <w:rPr>
          <w:rFonts w:eastAsia="Times New Roman"/>
          <w:color w:val="333333"/>
        </w:rPr>
        <w:t xml:space="preserve">LeBel, </w:t>
      </w:r>
      <w:r w:rsidRPr="00572320">
        <w:rPr>
          <w:rFonts w:eastAsia="Times New Roman"/>
          <w:color w:val="333333"/>
        </w:rPr>
        <w:t xml:space="preserve">E. P., Berger, D., Campbell, L., &amp; Loving, T. J. (in press). Falsifiability is not optional. </w:t>
      </w:r>
      <w:r w:rsidRPr="00572320">
        <w:rPr>
          <w:rFonts w:eastAsia="Times New Roman"/>
          <w:i/>
          <w:color w:val="333333"/>
        </w:rPr>
        <w:t>Journal of Personality in Social Psychology</w:t>
      </w:r>
      <w:r w:rsidRPr="00572320">
        <w:rPr>
          <w:rFonts w:eastAsia="Times New Roman"/>
          <w:color w:val="333333"/>
        </w:rPr>
        <w:t xml:space="preserve">. </w:t>
      </w:r>
    </w:p>
    <w:p w14:paraId="1556CDAC" w14:textId="1BE4316D" w:rsidR="0076327B" w:rsidRDefault="0076327B" w:rsidP="0076327B">
      <w:pPr>
        <w:spacing w:line="480" w:lineRule="auto"/>
        <w:ind w:left="720" w:hanging="720"/>
        <w:rPr>
          <w:rFonts w:eastAsia="Times New Roman"/>
          <w:color w:val="2196F3"/>
          <w:u w:val="single"/>
        </w:rPr>
      </w:pPr>
      <w:r w:rsidRPr="00572320">
        <w:rPr>
          <w:rFonts w:eastAsia="Times New Roman"/>
          <w:color w:val="333333"/>
        </w:rPr>
        <w:t xml:space="preserve">Maxwell, S. E. (2004). The </w:t>
      </w:r>
      <w:r w:rsidR="005D0446">
        <w:rPr>
          <w:rFonts w:eastAsia="Times New Roman"/>
          <w:color w:val="333333"/>
        </w:rPr>
        <w:t>p</w:t>
      </w:r>
      <w:r w:rsidR="005D0446" w:rsidRPr="00572320">
        <w:rPr>
          <w:rFonts w:eastAsia="Times New Roman"/>
          <w:color w:val="333333"/>
        </w:rPr>
        <w:t xml:space="preserve">ersistence </w:t>
      </w:r>
      <w:r w:rsidRPr="00572320">
        <w:rPr>
          <w:rFonts w:eastAsia="Times New Roman"/>
          <w:color w:val="333333"/>
        </w:rPr>
        <w:t xml:space="preserve">of </w:t>
      </w:r>
      <w:r w:rsidR="005D0446">
        <w:rPr>
          <w:rFonts w:eastAsia="Times New Roman"/>
          <w:color w:val="333333"/>
        </w:rPr>
        <w:t>u</w:t>
      </w:r>
      <w:r w:rsidR="005D0446" w:rsidRPr="00572320">
        <w:rPr>
          <w:rFonts w:eastAsia="Times New Roman"/>
          <w:color w:val="333333"/>
        </w:rPr>
        <w:t xml:space="preserve">nderpowered </w:t>
      </w:r>
      <w:r w:rsidR="005D0446">
        <w:rPr>
          <w:rFonts w:eastAsia="Times New Roman"/>
          <w:color w:val="333333"/>
        </w:rPr>
        <w:t>s</w:t>
      </w:r>
      <w:r w:rsidR="005D0446" w:rsidRPr="00572320">
        <w:rPr>
          <w:rFonts w:eastAsia="Times New Roman"/>
          <w:color w:val="333333"/>
        </w:rPr>
        <w:t xml:space="preserve">tudies </w:t>
      </w:r>
      <w:r w:rsidRPr="00572320">
        <w:rPr>
          <w:rFonts w:eastAsia="Times New Roman"/>
          <w:color w:val="333333"/>
        </w:rPr>
        <w:t xml:space="preserve">in </w:t>
      </w:r>
      <w:r w:rsidR="005D0446">
        <w:rPr>
          <w:rFonts w:eastAsia="Times New Roman"/>
          <w:color w:val="333333"/>
        </w:rPr>
        <w:t>p</w:t>
      </w:r>
      <w:r w:rsidR="005D0446" w:rsidRPr="00572320">
        <w:rPr>
          <w:rFonts w:eastAsia="Times New Roman"/>
          <w:color w:val="333333"/>
        </w:rPr>
        <w:t xml:space="preserve">sychological </w:t>
      </w:r>
      <w:r w:rsidR="005D0446">
        <w:rPr>
          <w:rFonts w:eastAsia="Times New Roman"/>
          <w:color w:val="333333"/>
        </w:rPr>
        <w:t>r</w:t>
      </w:r>
      <w:r w:rsidR="005D0446" w:rsidRPr="00572320">
        <w:rPr>
          <w:rFonts w:eastAsia="Times New Roman"/>
          <w:color w:val="333333"/>
        </w:rPr>
        <w:t>esearch</w:t>
      </w:r>
      <w:r w:rsidRPr="00572320">
        <w:rPr>
          <w:rFonts w:eastAsia="Times New Roman"/>
          <w:color w:val="333333"/>
        </w:rPr>
        <w:t xml:space="preserve">: Causes, </w:t>
      </w:r>
      <w:r w:rsidR="005D0446">
        <w:rPr>
          <w:rFonts w:eastAsia="Times New Roman"/>
          <w:color w:val="333333"/>
        </w:rPr>
        <w:t>c</w:t>
      </w:r>
      <w:r w:rsidR="005D0446" w:rsidRPr="00572320">
        <w:rPr>
          <w:rFonts w:eastAsia="Times New Roman"/>
          <w:color w:val="333333"/>
        </w:rPr>
        <w:t>onsequences</w:t>
      </w:r>
      <w:r w:rsidRPr="00572320">
        <w:rPr>
          <w:rFonts w:eastAsia="Times New Roman"/>
          <w:color w:val="333333"/>
        </w:rPr>
        <w:t xml:space="preserve">, and </w:t>
      </w:r>
      <w:r w:rsidR="005D0446">
        <w:rPr>
          <w:rFonts w:eastAsia="Times New Roman"/>
          <w:color w:val="333333"/>
        </w:rPr>
        <w:t>r</w:t>
      </w:r>
      <w:r w:rsidR="005D0446" w:rsidRPr="00572320">
        <w:rPr>
          <w:rFonts w:eastAsia="Times New Roman"/>
          <w:color w:val="333333"/>
        </w:rPr>
        <w:t>emedies</w:t>
      </w:r>
      <w:r w:rsidRPr="00572320">
        <w:rPr>
          <w:rFonts w:eastAsia="Times New Roman"/>
          <w:color w:val="333333"/>
        </w:rPr>
        <w:t>. </w:t>
      </w:r>
      <w:r w:rsidRPr="00572320">
        <w:rPr>
          <w:rFonts w:eastAsia="Times New Roman"/>
          <w:i/>
          <w:iCs/>
          <w:color w:val="333333"/>
        </w:rPr>
        <w:t>Psychological Methods, 9</w:t>
      </w:r>
      <w:r w:rsidRPr="00572320">
        <w:rPr>
          <w:rFonts w:eastAsia="Times New Roman"/>
          <w:color w:val="333333"/>
        </w:rPr>
        <w:t>, 147-163. </w:t>
      </w:r>
      <w:hyperlink r:id="rId11" w:tgtFrame="_blank" w:history="1">
        <w:r w:rsidRPr="00572320">
          <w:rPr>
            <w:rFonts w:eastAsia="Times New Roman"/>
            <w:color w:val="2196F3"/>
            <w:u w:val="single"/>
          </w:rPr>
          <w:t>http://dx.doi.org/10.1037/1082-989X.9.2.147</w:t>
        </w:r>
      </w:hyperlink>
    </w:p>
    <w:p w14:paraId="05EEE176" w14:textId="2B1EEBC0" w:rsidR="00EB78B2" w:rsidRPr="00EB78B2" w:rsidRDefault="00EB78B2" w:rsidP="0076327B">
      <w:pPr>
        <w:spacing w:line="480" w:lineRule="auto"/>
        <w:ind w:left="720" w:hanging="720"/>
        <w:rPr>
          <w:rFonts w:eastAsia="Times New Roman"/>
          <w:color w:val="333333"/>
        </w:rPr>
      </w:pPr>
      <w:r>
        <w:rPr>
          <w:rFonts w:eastAsia="Times New Roman"/>
          <w:color w:val="2196F3"/>
          <w:u w:val="single"/>
        </w:rPr>
        <w:t xml:space="preserve">Maxwell, S. E., Delaney, H. D., &amp; Kelley, K. (in press). </w:t>
      </w:r>
      <w:r>
        <w:rPr>
          <w:rFonts w:eastAsia="Times New Roman"/>
          <w:i/>
          <w:color w:val="2196F3"/>
          <w:u w:val="single"/>
        </w:rPr>
        <w:t xml:space="preserve">Designing experiments and analyzing data: A model comparison perspective. </w:t>
      </w:r>
      <w:r>
        <w:rPr>
          <w:rFonts w:eastAsia="Times New Roman"/>
          <w:color w:val="2196F3"/>
          <w:u w:val="single"/>
        </w:rPr>
        <w:t xml:space="preserve">New York, NY: Routledge. Apps available at </w:t>
      </w:r>
      <w:r w:rsidRPr="00EB78B2">
        <w:rPr>
          <w:rFonts w:eastAsia="Times New Roman"/>
          <w:color w:val="2196F3"/>
          <w:u w:val="single"/>
        </w:rPr>
        <w:t>https://designingexperiments.com/shiny-r-web-apps/</w:t>
      </w:r>
    </w:p>
    <w:p w14:paraId="3E1CF150" w14:textId="6A386870" w:rsidR="0076327B" w:rsidRPr="00C2650F" w:rsidRDefault="0076327B" w:rsidP="0076327B">
      <w:pPr>
        <w:spacing w:line="480" w:lineRule="auto"/>
        <w:ind w:left="720" w:hanging="720"/>
        <w:rPr>
          <w:rFonts w:eastAsia="Times New Roman"/>
        </w:rPr>
      </w:pPr>
      <w:r w:rsidRPr="00572320">
        <w:rPr>
          <w:rFonts w:eastAsia="Times New Roman"/>
          <w:color w:val="222222"/>
          <w:shd w:val="clear" w:color="auto" w:fill="FFFFFF"/>
        </w:rPr>
        <w:t xml:space="preserve">Nelson, L. D., Simmons, J., &amp; Simonsohn, U. (in press). Psychology's </w:t>
      </w:r>
      <w:r w:rsidR="005D0446">
        <w:rPr>
          <w:rFonts w:eastAsia="Times New Roman"/>
          <w:color w:val="222222"/>
          <w:shd w:val="clear" w:color="auto" w:fill="FFFFFF"/>
        </w:rPr>
        <w:t>r</w:t>
      </w:r>
      <w:r w:rsidRPr="00572320">
        <w:rPr>
          <w:rFonts w:eastAsia="Times New Roman"/>
          <w:color w:val="222222"/>
          <w:shd w:val="clear" w:color="auto" w:fill="FFFFFF"/>
        </w:rPr>
        <w:t>enaissance.</w:t>
      </w:r>
      <w:r w:rsidRPr="00572320">
        <w:rPr>
          <w:rStyle w:val="apple-converted-space"/>
          <w:rFonts w:eastAsia="Times New Roman"/>
          <w:color w:val="222222"/>
          <w:shd w:val="clear" w:color="auto" w:fill="FFFFFF"/>
        </w:rPr>
        <w:t> </w:t>
      </w:r>
      <w:r w:rsidRPr="00572320">
        <w:rPr>
          <w:rFonts w:eastAsia="Times New Roman"/>
          <w:i/>
          <w:iCs/>
          <w:color w:val="222222"/>
        </w:rPr>
        <w:t>Annual Review of Psychology</w:t>
      </w:r>
      <w:r w:rsidR="005D0446">
        <w:rPr>
          <w:rFonts w:eastAsia="Times New Roman"/>
          <w:color w:val="222222"/>
          <w:shd w:val="clear" w:color="auto" w:fill="FFFFFF"/>
        </w:rPr>
        <w:t>.</w:t>
      </w:r>
    </w:p>
    <w:p w14:paraId="77625BE2" w14:textId="110B8C9F" w:rsidR="0076327B" w:rsidRPr="00C2650F" w:rsidRDefault="0076327B" w:rsidP="0076327B">
      <w:pPr>
        <w:spacing w:line="480" w:lineRule="auto"/>
        <w:ind w:left="720" w:hanging="720"/>
        <w:rPr>
          <w:rFonts w:eastAsia="Times New Roman"/>
        </w:rPr>
      </w:pPr>
      <w:r w:rsidRPr="00572320">
        <w:rPr>
          <w:rFonts w:eastAsia="Times New Roman"/>
          <w:color w:val="222222"/>
          <w:shd w:val="clear" w:color="auto" w:fill="F8F8F8"/>
        </w:rPr>
        <w:t>Nosek, B. A., &amp; Bar-Anan, Y. (2012). Scientific utopia: I. Opening scientific communication.</w:t>
      </w:r>
      <w:r w:rsidRPr="00572320">
        <w:rPr>
          <w:rStyle w:val="apple-converted-space"/>
          <w:rFonts w:eastAsia="Times New Roman"/>
          <w:color w:val="222222"/>
          <w:shd w:val="clear" w:color="auto" w:fill="F8F8F8"/>
        </w:rPr>
        <w:t> </w:t>
      </w:r>
      <w:r w:rsidRPr="00572320">
        <w:rPr>
          <w:rFonts w:eastAsia="Times New Roman"/>
          <w:i/>
          <w:iCs/>
          <w:color w:val="222222"/>
        </w:rPr>
        <w:t>Psychological Inquiry</w:t>
      </w:r>
      <w:r w:rsidRPr="00572320">
        <w:rPr>
          <w:rFonts w:eastAsia="Times New Roman"/>
          <w:color w:val="222222"/>
          <w:shd w:val="clear" w:color="auto" w:fill="F8F8F8"/>
        </w:rPr>
        <w:t>,</w:t>
      </w:r>
      <w:r w:rsidRPr="00572320">
        <w:rPr>
          <w:rStyle w:val="apple-converted-space"/>
          <w:rFonts w:eastAsia="Times New Roman"/>
          <w:color w:val="222222"/>
          <w:shd w:val="clear" w:color="auto" w:fill="F8F8F8"/>
        </w:rPr>
        <w:t> </w:t>
      </w:r>
      <w:r w:rsidRPr="00572320">
        <w:rPr>
          <w:rFonts w:eastAsia="Times New Roman"/>
          <w:i/>
          <w:iCs/>
          <w:color w:val="222222"/>
        </w:rPr>
        <w:t>23</w:t>
      </w:r>
      <w:r w:rsidRPr="00572320">
        <w:rPr>
          <w:rFonts w:eastAsia="Times New Roman"/>
          <w:color w:val="222222"/>
          <w:shd w:val="clear" w:color="auto" w:fill="F8F8F8"/>
        </w:rPr>
        <w:t>, 217-243.</w:t>
      </w:r>
    </w:p>
    <w:p w14:paraId="136BD46E" w14:textId="58385DF9" w:rsidR="0076327B" w:rsidRPr="00572320" w:rsidRDefault="0076327B" w:rsidP="0076327B">
      <w:pPr>
        <w:spacing w:line="480" w:lineRule="auto"/>
        <w:ind w:left="720" w:hanging="720"/>
        <w:rPr>
          <w:rFonts w:eastAsia="Times New Roman"/>
          <w:color w:val="222222"/>
          <w:shd w:val="clear" w:color="auto" w:fill="FFFFFF"/>
        </w:rPr>
      </w:pPr>
      <w:r w:rsidRPr="00572320">
        <w:rPr>
          <w:rFonts w:eastAsia="Times New Roman"/>
          <w:color w:val="222222"/>
          <w:shd w:val="clear" w:color="auto" w:fill="FFFFFF"/>
        </w:rPr>
        <w:t xml:space="preserve">Nosek, B. A., &amp; Errington, T. M. (2017). Reproducibility in cancer biology: </w:t>
      </w:r>
      <w:r w:rsidR="00977243">
        <w:rPr>
          <w:rFonts w:eastAsia="Times New Roman"/>
          <w:color w:val="222222"/>
          <w:shd w:val="clear" w:color="auto" w:fill="FFFFFF"/>
        </w:rPr>
        <w:t>M</w:t>
      </w:r>
      <w:r w:rsidR="00977243" w:rsidRPr="00572320">
        <w:rPr>
          <w:rFonts w:eastAsia="Times New Roman"/>
          <w:color w:val="222222"/>
          <w:shd w:val="clear" w:color="auto" w:fill="FFFFFF"/>
        </w:rPr>
        <w:t xml:space="preserve">aking </w:t>
      </w:r>
      <w:r w:rsidRPr="00572320">
        <w:rPr>
          <w:rFonts w:eastAsia="Times New Roman"/>
          <w:color w:val="222222"/>
          <w:shd w:val="clear" w:color="auto" w:fill="FFFFFF"/>
        </w:rPr>
        <w:t>sense of replications.</w:t>
      </w:r>
      <w:r w:rsidRPr="00572320">
        <w:rPr>
          <w:rStyle w:val="apple-converted-space"/>
          <w:rFonts w:eastAsia="Times New Roman"/>
          <w:color w:val="222222"/>
          <w:shd w:val="clear" w:color="auto" w:fill="FFFFFF"/>
        </w:rPr>
        <w:t> </w:t>
      </w:r>
      <w:r w:rsidRPr="00572320">
        <w:rPr>
          <w:rFonts w:eastAsia="Times New Roman"/>
          <w:i/>
          <w:iCs/>
          <w:color w:val="222222"/>
        </w:rPr>
        <w:t>Elife</w:t>
      </w:r>
      <w:r w:rsidRPr="00572320">
        <w:rPr>
          <w:rFonts w:eastAsia="Times New Roman"/>
          <w:color w:val="222222"/>
          <w:shd w:val="clear" w:color="auto" w:fill="FFFFFF"/>
        </w:rPr>
        <w:t>,</w:t>
      </w:r>
      <w:r w:rsidRPr="00572320">
        <w:rPr>
          <w:rStyle w:val="apple-converted-space"/>
          <w:rFonts w:eastAsia="Times New Roman"/>
          <w:color w:val="222222"/>
          <w:shd w:val="clear" w:color="auto" w:fill="FFFFFF"/>
        </w:rPr>
        <w:t> </w:t>
      </w:r>
      <w:r w:rsidRPr="00572320">
        <w:rPr>
          <w:rFonts w:eastAsia="Times New Roman"/>
          <w:i/>
          <w:iCs/>
          <w:color w:val="222222"/>
        </w:rPr>
        <w:t>6</w:t>
      </w:r>
      <w:r w:rsidRPr="00572320">
        <w:rPr>
          <w:rFonts w:eastAsia="Times New Roman"/>
          <w:color w:val="222222"/>
          <w:shd w:val="clear" w:color="auto" w:fill="FFFFFF"/>
        </w:rPr>
        <w:t>, e23383.</w:t>
      </w:r>
    </w:p>
    <w:p w14:paraId="2AC14605" w14:textId="4250101F" w:rsidR="0076327B" w:rsidRPr="00C2650F" w:rsidRDefault="0076327B" w:rsidP="0076327B">
      <w:pPr>
        <w:spacing w:line="480" w:lineRule="auto"/>
        <w:ind w:left="720" w:hanging="720"/>
        <w:rPr>
          <w:rFonts w:eastAsia="Times New Roman"/>
        </w:rPr>
      </w:pPr>
      <w:r w:rsidRPr="00572320">
        <w:rPr>
          <w:rFonts w:eastAsia="Times New Roman"/>
          <w:color w:val="333333"/>
          <w:shd w:val="clear" w:color="auto" w:fill="FCFCFC"/>
        </w:rPr>
        <w:t xml:space="preserve">Nosek, B. A., Ebersole, C. R., DeHaven, A. C., &amp; Mellor, D. T. (2017, August 24). The </w:t>
      </w:r>
      <w:r w:rsidR="005D0446">
        <w:rPr>
          <w:rFonts w:eastAsia="Times New Roman"/>
          <w:color w:val="333333"/>
          <w:shd w:val="clear" w:color="auto" w:fill="FCFCFC"/>
        </w:rPr>
        <w:t>p</w:t>
      </w:r>
      <w:r w:rsidR="005D0446" w:rsidRPr="00572320">
        <w:rPr>
          <w:rFonts w:eastAsia="Times New Roman"/>
          <w:color w:val="333333"/>
          <w:shd w:val="clear" w:color="auto" w:fill="FCFCFC"/>
        </w:rPr>
        <w:t xml:space="preserve">reregistration </w:t>
      </w:r>
      <w:r w:rsidR="005D0446">
        <w:rPr>
          <w:rFonts w:eastAsia="Times New Roman"/>
          <w:color w:val="333333"/>
          <w:shd w:val="clear" w:color="auto" w:fill="FCFCFC"/>
        </w:rPr>
        <w:t>r</w:t>
      </w:r>
      <w:r w:rsidR="005D0446" w:rsidRPr="00572320">
        <w:rPr>
          <w:rFonts w:eastAsia="Times New Roman"/>
          <w:color w:val="333333"/>
          <w:shd w:val="clear" w:color="auto" w:fill="FCFCFC"/>
        </w:rPr>
        <w:t>evolution</w:t>
      </w:r>
      <w:r w:rsidRPr="00572320">
        <w:rPr>
          <w:rFonts w:eastAsia="Times New Roman"/>
          <w:color w:val="333333"/>
          <w:shd w:val="clear" w:color="auto" w:fill="FCFCFC"/>
        </w:rPr>
        <w:t>. Retrieved from osf.io/2dxu5</w:t>
      </w:r>
    </w:p>
    <w:p w14:paraId="53A80149" w14:textId="14875480" w:rsidR="0076327B" w:rsidRPr="00EA2648" w:rsidRDefault="0076327B" w:rsidP="005D0446">
      <w:pPr>
        <w:spacing w:line="480" w:lineRule="auto"/>
        <w:ind w:left="720" w:hanging="720"/>
        <w:rPr>
          <w:rFonts w:eastAsia="Times New Roman"/>
          <w:color w:val="222222"/>
          <w:shd w:val="clear" w:color="auto" w:fill="FFFFFF"/>
        </w:rPr>
      </w:pPr>
      <w:r w:rsidRPr="00572320">
        <w:rPr>
          <w:rFonts w:eastAsia="Times New Roman"/>
          <w:color w:val="222222"/>
          <w:shd w:val="clear" w:color="auto" w:fill="FFFFFF"/>
        </w:rPr>
        <w:lastRenderedPageBreak/>
        <w:t>Nosek, B. A., Spies, J. R., &amp; Motyl, M. (2012). Scientific utopia: II. Restructuring incentives and practices to promote truth over publishability.</w:t>
      </w:r>
      <w:r w:rsidRPr="00572320">
        <w:rPr>
          <w:rStyle w:val="apple-converted-space"/>
          <w:rFonts w:eastAsia="Times New Roman"/>
          <w:color w:val="222222"/>
          <w:shd w:val="clear" w:color="auto" w:fill="FFFFFF"/>
        </w:rPr>
        <w:t> </w:t>
      </w:r>
      <w:r w:rsidRPr="00572320">
        <w:rPr>
          <w:rFonts w:eastAsia="Times New Roman"/>
          <w:i/>
          <w:iCs/>
          <w:color w:val="222222"/>
        </w:rPr>
        <w:t>Perspectives on Psychological Science</w:t>
      </w:r>
      <w:r w:rsidRPr="00572320">
        <w:rPr>
          <w:rFonts w:eastAsia="Times New Roman"/>
          <w:color w:val="222222"/>
          <w:shd w:val="clear" w:color="auto" w:fill="FFFFFF"/>
        </w:rPr>
        <w:t>,</w:t>
      </w:r>
      <w:r w:rsidRPr="00572320">
        <w:rPr>
          <w:rStyle w:val="apple-converted-space"/>
          <w:rFonts w:eastAsia="Times New Roman"/>
          <w:color w:val="222222"/>
          <w:shd w:val="clear" w:color="auto" w:fill="FFFFFF"/>
        </w:rPr>
        <w:t> </w:t>
      </w:r>
      <w:r w:rsidRPr="00572320">
        <w:rPr>
          <w:rFonts w:eastAsia="Times New Roman"/>
          <w:i/>
          <w:iCs/>
          <w:color w:val="222222"/>
        </w:rPr>
        <w:t>7</w:t>
      </w:r>
      <w:r w:rsidRPr="00572320">
        <w:rPr>
          <w:rFonts w:eastAsia="Times New Roman"/>
          <w:color w:val="222222"/>
          <w:shd w:val="clear" w:color="auto" w:fill="FFFFFF"/>
        </w:rPr>
        <w:t>, 615-631.</w:t>
      </w:r>
    </w:p>
    <w:p w14:paraId="6F4634B1" w14:textId="26C177CF" w:rsidR="0076327B" w:rsidRPr="00C2650F" w:rsidRDefault="0076327B" w:rsidP="0076327B">
      <w:pPr>
        <w:spacing w:line="480" w:lineRule="auto"/>
        <w:ind w:left="720" w:hanging="720"/>
        <w:rPr>
          <w:rFonts w:eastAsia="Times New Roman"/>
        </w:rPr>
      </w:pPr>
      <w:r w:rsidRPr="00572320">
        <w:rPr>
          <w:rFonts w:eastAsia="Times New Roman"/>
          <w:color w:val="222222"/>
          <w:shd w:val="clear" w:color="auto" w:fill="FFFFFF"/>
        </w:rPr>
        <w:t>Nuijten, M. B., Hartgerink, C. H., van Assen, M. A., Epskamp, S., &amp; Wicherts, J. M. (2016). The prevalence of statistical reporting errors in psychology (1985–2013).</w:t>
      </w:r>
      <w:r w:rsidRPr="00572320">
        <w:rPr>
          <w:rStyle w:val="apple-converted-space"/>
          <w:rFonts w:eastAsia="Times New Roman"/>
          <w:color w:val="222222"/>
          <w:shd w:val="clear" w:color="auto" w:fill="FFFFFF"/>
        </w:rPr>
        <w:t> </w:t>
      </w:r>
      <w:r w:rsidRPr="00572320">
        <w:rPr>
          <w:rFonts w:eastAsia="Times New Roman"/>
          <w:i/>
          <w:iCs/>
          <w:color w:val="222222"/>
        </w:rPr>
        <w:t xml:space="preserve">Behavior </w:t>
      </w:r>
      <w:r w:rsidR="00D12854">
        <w:rPr>
          <w:rFonts w:eastAsia="Times New Roman"/>
          <w:i/>
          <w:iCs/>
          <w:color w:val="222222"/>
        </w:rPr>
        <w:t>R</w:t>
      </w:r>
      <w:r w:rsidR="00D12854" w:rsidRPr="00572320">
        <w:rPr>
          <w:rFonts w:eastAsia="Times New Roman"/>
          <w:i/>
          <w:iCs/>
          <w:color w:val="222222"/>
        </w:rPr>
        <w:t xml:space="preserve">esearch </w:t>
      </w:r>
      <w:r w:rsidR="00D12854">
        <w:rPr>
          <w:rFonts w:eastAsia="Times New Roman"/>
          <w:i/>
          <w:iCs/>
          <w:color w:val="222222"/>
        </w:rPr>
        <w:t>M</w:t>
      </w:r>
      <w:r w:rsidR="00D12854" w:rsidRPr="00572320">
        <w:rPr>
          <w:rFonts w:eastAsia="Times New Roman"/>
          <w:i/>
          <w:iCs/>
          <w:color w:val="222222"/>
        </w:rPr>
        <w:t>ethods</w:t>
      </w:r>
      <w:r w:rsidRPr="00572320">
        <w:rPr>
          <w:rFonts w:eastAsia="Times New Roman"/>
          <w:color w:val="222222"/>
          <w:shd w:val="clear" w:color="auto" w:fill="FFFFFF"/>
        </w:rPr>
        <w:t>,</w:t>
      </w:r>
      <w:r w:rsidRPr="00572320">
        <w:rPr>
          <w:rStyle w:val="apple-converted-space"/>
          <w:rFonts w:eastAsia="Times New Roman"/>
          <w:color w:val="222222"/>
          <w:shd w:val="clear" w:color="auto" w:fill="FFFFFF"/>
        </w:rPr>
        <w:t> </w:t>
      </w:r>
      <w:r w:rsidRPr="00572320">
        <w:rPr>
          <w:rFonts w:eastAsia="Times New Roman"/>
          <w:i/>
          <w:iCs/>
          <w:color w:val="222222"/>
        </w:rPr>
        <w:t>48</w:t>
      </w:r>
      <w:r w:rsidRPr="00572320">
        <w:rPr>
          <w:rFonts w:eastAsia="Times New Roman"/>
          <w:color w:val="222222"/>
          <w:shd w:val="clear" w:color="auto" w:fill="FFFFFF"/>
        </w:rPr>
        <w:t>, 1205-1226</w:t>
      </w:r>
    </w:p>
    <w:p w14:paraId="73606F12" w14:textId="1FD9896F" w:rsidR="0076327B" w:rsidRDefault="0076327B" w:rsidP="008B5126">
      <w:pPr>
        <w:spacing w:line="480" w:lineRule="auto"/>
        <w:ind w:left="360" w:hanging="360"/>
      </w:pPr>
      <w:r w:rsidRPr="008B5126">
        <w:t xml:space="preserve">Office of Research Integrity U.S. Department of Health and Human Services. </w:t>
      </w:r>
      <w:r w:rsidRPr="002B2146">
        <w:rPr>
          <w:i/>
        </w:rPr>
        <w:t>A brief overview on conflict of interests</w:t>
      </w:r>
      <w:r w:rsidRPr="008B5126">
        <w:t xml:space="preserve">. Available at: </w:t>
      </w:r>
      <w:r w:rsidR="00D12854" w:rsidRPr="00D12854">
        <w:t>https://ori.hhs.gov/plagiarism-35</w:t>
      </w:r>
      <w:r w:rsidRPr="008B5126">
        <w:t>. Accessed 25 September, 2017.</w:t>
      </w:r>
    </w:p>
    <w:p w14:paraId="5D2FA490" w14:textId="77777777" w:rsidR="0076327B" w:rsidRPr="00C2650F" w:rsidRDefault="0076327B" w:rsidP="0076327B">
      <w:pPr>
        <w:spacing w:line="480" w:lineRule="auto"/>
        <w:ind w:left="720" w:hanging="720"/>
        <w:rPr>
          <w:rFonts w:eastAsia="Times New Roman"/>
          <w:color w:val="222222"/>
          <w:shd w:val="clear" w:color="auto" w:fill="F8F8F8"/>
        </w:rPr>
      </w:pPr>
      <w:r w:rsidRPr="00572320">
        <w:rPr>
          <w:rFonts w:eastAsia="Times New Roman"/>
          <w:color w:val="222222"/>
          <w:shd w:val="clear" w:color="auto" w:fill="F8F8F8"/>
        </w:rPr>
        <w:t>Open Science Collaboration. (2015). Estimating the reproducibility of psychological science.</w:t>
      </w:r>
      <w:r w:rsidRPr="00572320">
        <w:rPr>
          <w:rStyle w:val="apple-converted-space"/>
          <w:rFonts w:eastAsia="Times New Roman"/>
          <w:color w:val="222222"/>
          <w:shd w:val="clear" w:color="auto" w:fill="F8F8F8"/>
        </w:rPr>
        <w:t> </w:t>
      </w:r>
      <w:r w:rsidRPr="00572320">
        <w:rPr>
          <w:rFonts w:eastAsia="Times New Roman"/>
          <w:i/>
          <w:iCs/>
          <w:color w:val="222222"/>
        </w:rPr>
        <w:t>Science</w:t>
      </w:r>
      <w:r w:rsidRPr="00572320">
        <w:rPr>
          <w:rFonts w:eastAsia="Times New Roman"/>
          <w:color w:val="222222"/>
          <w:shd w:val="clear" w:color="auto" w:fill="F8F8F8"/>
        </w:rPr>
        <w:t>,</w:t>
      </w:r>
      <w:r w:rsidRPr="00572320">
        <w:rPr>
          <w:rStyle w:val="apple-converted-space"/>
          <w:rFonts w:eastAsia="Times New Roman"/>
          <w:color w:val="222222"/>
          <w:shd w:val="clear" w:color="auto" w:fill="F8F8F8"/>
        </w:rPr>
        <w:t> </w:t>
      </w:r>
      <w:r w:rsidRPr="00572320">
        <w:rPr>
          <w:rFonts w:eastAsia="Times New Roman"/>
          <w:i/>
          <w:iCs/>
          <w:color w:val="222222"/>
        </w:rPr>
        <w:t>349</w:t>
      </w:r>
      <w:r w:rsidRPr="00572320">
        <w:rPr>
          <w:rFonts w:eastAsia="Times New Roman"/>
          <w:color w:val="222222"/>
          <w:shd w:val="clear" w:color="auto" w:fill="F8F8F8"/>
        </w:rPr>
        <w:t>(6251), aac4716.</w:t>
      </w:r>
    </w:p>
    <w:p w14:paraId="07C9145D" w14:textId="671E1AB6" w:rsidR="0076327B" w:rsidRPr="00C2650F" w:rsidRDefault="0076327B" w:rsidP="0076327B">
      <w:pPr>
        <w:spacing w:line="480" w:lineRule="auto"/>
        <w:ind w:left="720" w:hanging="720"/>
        <w:rPr>
          <w:rFonts w:eastAsia="Times New Roman"/>
        </w:rPr>
      </w:pPr>
      <w:r w:rsidRPr="00572320">
        <w:rPr>
          <w:rFonts w:eastAsia="Times New Roman"/>
          <w:color w:val="222222"/>
          <w:shd w:val="clear" w:color="auto" w:fill="FFFFFF"/>
        </w:rPr>
        <w:t>Prentice, D. A., &amp; Miller, D. T. (1992). When small effects are impressive.</w:t>
      </w:r>
      <w:r w:rsidRPr="00572320">
        <w:rPr>
          <w:rStyle w:val="apple-converted-space"/>
          <w:rFonts w:eastAsia="Times New Roman"/>
          <w:color w:val="222222"/>
          <w:shd w:val="clear" w:color="auto" w:fill="FFFFFF"/>
        </w:rPr>
        <w:t> </w:t>
      </w:r>
      <w:r w:rsidRPr="00572320">
        <w:rPr>
          <w:rFonts w:eastAsia="Times New Roman"/>
          <w:i/>
          <w:iCs/>
          <w:color w:val="222222"/>
        </w:rPr>
        <w:t xml:space="preserve">Psychological </w:t>
      </w:r>
      <w:r w:rsidR="00D12854">
        <w:rPr>
          <w:rFonts w:eastAsia="Times New Roman"/>
          <w:i/>
          <w:iCs/>
          <w:color w:val="222222"/>
        </w:rPr>
        <w:t>B</w:t>
      </w:r>
      <w:r w:rsidR="00D12854" w:rsidRPr="00572320">
        <w:rPr>
          <w:rFonts w:eastAsia="Times New Roman"/>
          <w:i/>
          <w:iCs/>
          <w:color w:val="222222"/>
        </w:rPr>
        <w:t>ulletin</w:t>
      </w:r>
      <w:r w:rsidRPr="00572320">
        <w:rPr>
          <w:rFonts w:eastAsia="Times New Roman"/>
          <w:color w:val="222222"/>
          <w:shd w:val="clear" w:color="auto" w:fill="FFFFFF"/>
        </w:rPr>
        <w:t>,</w:t>
      </w:r>
      <w:r w:rsidRPr="00572320">
        <w:rPr>
          <w:rStyle w:val="apple-converted-space"/>
          <w:rFonts w:eastAsia="Times New Roman"/>
          <w:color w:val="222222"/>
          <w:shd w:val="clear" w:color="auto" w:fill="FFFFFF"/>
        </w:rPr>
        <w:t> </w:t>
      </w:r>
      <w:r w:rsidRPr="00572320">
        <w:rPr>
          <w:rFonts w:eastAsia="Times New Roman"/>
          <w:i/>
          <w:iCs/>
          <w:color w:val="222222"/>
        </w:rPr>
        <w:t>112</w:t>
      </w:r>
      <w:r w:rsidRPr="00572320">
        <w:rPr>
          <w:rFonts w:eastAsia="Times New Roman"/>
          <w:color w:val="222222"/>
          <w:shd w:val="clear" w:color="auto" w:fill="FFFFFF"/>
        </w:rPr>
        <w:t>, 160-164.</w:t>
      </w:r>
    </w:p>
    <w:p w14:paraId="481EE46A" w14:textId="05D8749E" w:rsidR="0076327B" w:rsidRPr="00572320" w:rsidRDefault="0076327B" w:rsidP="0076327B">
      <w:pPr>
        <w:spacing w:line="480" w:lineRule="auto"/>
        <w:ind w:left="720" w:hanging="720"/>
        <w:rPr>
          <w:rFonts w:eastAsia="Times New Roman"/>
          <w:color w:val="333333"/>
        </w:rPr>
      </w:pPr>
      <w:r w:rsidRPr="00572320">
        <w:rPr>
          <w:rFonts w:eastAsia="Times New Roman"/>
          <w:color w:val="333333"/>
        </w:rPr>
        <w:t xml:space="preserve">Richard, F. D., Bond, C. F., Jr., &amp; Stokes-Zoota, J. J. (2003). One </w:t>
      </w:r>
      <w:r w:rsidR="00E56F85">
        <w:rPr>
          <w:rFonts w:eastAsia="Times New Roman"/>
          <w:color w:val="333333"/>
        </w:rPr>
        <w:t>h</w:t>
      </w:r>
      <w:r w:rsidR="00E56F85" w:rsidRPr="00572320">
        <w:rPr>
          <w:rFonts w:eastAsia="Times New Roman"/>
          <w:color w:val="333333"/>
        </w:rPr>
        <w:t xml:space="preserve">undred </w:t>
      </w:r>
      <w:r w:rsidR="00E56F85">
        <w:rPr>
          <w:rFonts w:eastAsia="Times New Roman"/>
          <w:color w:val="333333"/>
        </w:rPr>
        <w:t>y</w:t>
      </w:r>
      <w:r w:rsidR="00E56F85" w:rsidRPr="00572320">
        <w:rPr>
          <w:rFonts w:eastAsia="Times New Roman"/>
          <w:color w:val="333333"/>
        </w:rPr>
        <w:t xml:space="preserve">ears </w:t>
      </w:r>
      <w:r w:rsidRPr="00572320">
        <w:rPr>
          <w:rFonts w:eastAsia="Times New Roman"/>
          <w:color w:val="333333"/>
        </w:rPr>
        <w:t xml:space="preserve">of </w:t>
      </w:r>
      <w:r w:rsidR="00E56F85">
        <w:rPr>
          <w:rFonts w:eastAsia="Times New Roman"/>
          <w:color w:val="333333"/>
        </w:rPr>
        <w:t>s</w:t>
      </w:r>
      <w:r w:rsidRPr="00572320">
        <w:rPr>
          <w:rFonts w:eastAsia="Times New Roman"/>
          <w:color w:val="333333"/>
        </w:rPr>
        <w:t xml:space="preserve">Social </w:t>
      </w:r>
      <w:r w:rsidR="00E56F85">
        <w:rPr>
          <w:rFonts w:eastAsia="Times New Roman"/>
          <w:color w:val="333333"/>
        </w:rPr>
        <w:t>p</w:t>
      </w:r>
      <w:r w:rsidR="00E56F85" w:rsidRPr="00572320">
        <w:rPr>
          <w:rFonts w:eastAsia="Times New Roman"/>
          <w:color w:val="333333"/>
        </w:rPr>
        <w:t xml:space="preserve">sychology </w:t>
      </w:r>
      <w:r w:rsidR="00E56F85">
        <w:rPr>
          <w:rFonts w:eastAsia="Times New Roman"/>
          <w:color w:val="333333"/>
        </w:rPr>
        <w:t>q</w:t>
      </w:r>
      <w:r w:rsidR="00E56F85" w:rsidRPr="00572320">
        <w:rPr>
          <w:rFonts w:eastAsia="Times New Roman"/>
          <w:color w:val="333333"/>
        </w:rPr>
        <w:t xml:space="preserve">uantitatively </w:t>
      </w:r>
      <w:r w:rsidR="00E56F85">
        <w:rPr>
          <w:rFonts w:eastAsia="Times New Roman"/>
          <w:color w:val="333333"/>
        </w:rPr>
        <w:t>d</w:t>
      </w:r>
      <w:r w:rsidR="00E56F85" w:rsidRPr="00572320">
        <w:rPr>
          <w:rFonts w:eastAsia="Times New Roman"/>
          <w:color w:val="333333"/>
        </w:rPr>
        <w:t>escribed</w:t>
      </w:r>
      <w:r w:rsidRPr="00572320">
        <w:rPr>
          <w:rFonts w:eastAsia="Times New Roman"/>
          <w:color w:val="333333"/>
        </w:rPr>
        <w:t>. </w:t>
      </w:r>
      <w:r w:rsidRPr="00572320">
        <w:rPr>
          <w:rFonts w:eastAsia="Times New Roman"/>
          <w:i/>
          <w:iCs/>
          <w:color w:val="333333"/>
        </w:rPr>
        <w:t>Review of General Psychology, 7</w:t>
      </w:r>
      <w:r w:rsidRPr="00572320">
        <w:rPr>
          <w:rFonts w:eastAsia="Times New Roman"/>
          <w:color w:val="333333"/>
        </w:rPr>
        <w:t>, 331-363. </w:t>
      </w:r>
      <w:hyperlink r:id="rId12" w:tgtFrame="_blank" w:history="1">
        <w:r w:rsidRPr="00572320">
          <w:rPr>
            <w:rFonts w:eastAsia="Times New Roman"/>
            <w:color w:val="2196F3"/>
            <w:u w:val="single"/>
          </w:rPr>
          <w:t>http://dx.doi.org/10.1037/1089-2680.7.4.331</w:t>
        </w:r>
      </w:hyperlink>
    </w:p>
    <w:p w14:paraId="00DA368D" w14:textId="77777777" w:rsidR="00004603" w:rsidRPr="00B04662" w:rsidRDefault="00004603" w:rsidP="0076327B">
      <w:pPr>
        <w:spacing w:line="480" w:lineRule="auto"/>
        <w:ind w:left="720" w:hanging="720"/>
      </w:pPr>
      <w:r w:rsidRPr="00B04662">
        <w:t xml:space="preserve">Sakaluk, J. K. (January, 2017). </w:t>
      </w:r>
      <w:r w:rsidRPr="00B04662">
        <w:rPr>
          <w:i/>
        </w:rPr>
        <w:t xml:space="preserve">What the replication crisis means for sexual science—and why sexual scientists should care. </w:t>
      </w:r>
      <w:r w:rsidRPr="00B04662">
        <w:t xml:space="preserve">Paper presented at the Sexuality Preconference of the Society for Personality and Social Psychology, San Antonio, Texas. </w:t>
      </w:r>
    </w:p>
    <w:p w14:paraId="642D8BED" w14:textId="5BFE7A88" w:rsidR="0076327B" w:rsidRPr="00572320" w:rsidRDefault="0076327B" w:rsidP="0076327B">
      <w:pPr>
        <w:spacing w:line="480" w:lineRule="auto"/>
        <w:ind w:left="720" w:hanging="720"/>
        <w:rPr>
          <w:rFonts w:eastAsia="Times New Roman"/>
        </w:rPr>
      </w:pPr>
      <w:r w:rsidRPr="00572320">
        <w:rPr>
          <w:rFonts w:eastAsia="Times New Roman"/>
          <w:color w:val="222222"/>
          <w:shd w:val="clear" w:color="auto" w:fill="FFFFFF"/>
        </w:rPr>
        <w:t>Sakaluk, J. K. (2016a). Promoting replicable sexual science: A methodological review and call for metascience.</w:t>
      </w:r>
      <w:r w:rsidRPr="00572320">
        <w:rPr>
          <w:rStyle w:val="apple-converted-space"/>
          <w:rFonts w:eastAsia="Times New Roman"/>
          <w:color w:val="222222"/>
          <w:shd w:val="clear" w:color="auto" w:fill="FFFFFF"/>
        </w:rPr>
        <w:t> </w:t>
      </w:r>
      <w:r w:rsidRPr="00572320">
        <w:rPr>
          <w:rFonts w:eastAsia="Times New Roman"/>
          <w:i/>
          <w:iCs/>
          <w:color w:val="222222"/>
        </w:rPr>
        <w:t>The Canadian Journal of Human Sexuality</w:t>
      </w:r>
      <w:r w:rsidRPr="00572320">
        <w:rPr>
          <w:rFonts w:eastAsia="Times New Roman"/>
          <w:color w:val="222222"/>
          <w:shd w:val="clear" w:color="auto" w:fill="FFFFFF"/>
        </w:rPr>
        <w:t>,</w:t>
      </w:r>
      <w:r w:rsidRPr="00572320">
        <w:rPr>
          <w:rStyle w:val="apple-converted-space"/>
          <w:rFonts w:eastAsia="Times New Roman"/>
          <w:color w:val="222222"/>
          <w:shd w:val="clear" w:color="auto" w:fill="FFFFFF"/>
        </w:rPr>
        <w:t> </w:t>
      </w:r>
      <w:r w:rsidRPr="00572320">
        <w:rPr>
          <w:rFonts w:eastAsia="Times New Roman"/>
          <w:i/>
          <w:iCs/>
          <w:color w:val="222222"/>
        </w:rPr>
        <w:t>25</w:t>
      </w:r>
      <w:r w:rsidRPr="00572320">
        <w:rPr>
          <w:rFonts w:eastAsia="Times New Roman"/>
          <w:color w:val="222222"/>
          <w:shd w:val="clear" w:color="auto" w:fill="FFFFFF"/>
        </w:rPr>
        <w:t>, 1-8.</w:t>
      </w:r>
    </w:p>
    <w:p w14:paraId="425DDFA2" w14:textId="77777777" w:rsidR="0076327B" w:rsidRPr="00C2650F" w:rsidRDefault="0076327B" w:rsidP="0076327B">
      <w:pPr>
        <w:spacing w:line="480" w:lineRule="auto"/>
        <w:ind w:left="720" w:hanging="720"/>
        <w:rPr>
          <w:rFonts w:eastAsia="Times New Roman"/>
        </w:rPr>
      </w:pPr>
      <w:r w:rsidRPr="00572320">
        <w:rPr>
          <w:rFonts w:eastAsia="Times New Roman"/>
          <w:color w:val="222222"/>
          <w:shd w:val="clear" w:color="auto" w:fill="F8F8F8"/>
        </w:rPr>
        <w:lastRenderedPageBreak/>
        <w:t>Sakaluk, J. K. (2016b). Exploring small, confirming big: An alternative system to the new statistics for advancing cumulative and replicable psychological research.</w:t>
      </w:r>
      <w:r w:rsidRPr="00572320">
        <w:rPr>
          <w:rStyle w:val="apple-converted-space"/>
          <w:rFonts w:eastAsia="Times New Roman"/>
          <w:color w:val="222222"/>
          <w:shd w:val="clear" w:color="auto" w:fill="F8F8F8"/>
        </w:rPr>
        <w:t> </w:t>
      </w:r>
      <w:r w:rsidRPr="00572320">
        <w:rPr>
          <w:rFonts w:eastAsia="Times New Roman"/>
          <w:i/>
          <w:iCs/>
          <w:color w:val="222222"/>
        </w:rPr>
        <w:t>Journal of Experimental Social Psychology</w:t>
      </w:r>
      <w:r w:rsidRPr="00572320">
        <w:rPr>
          <w:rFonts w:eastAsia="Times New Roman"/>
          <w:color w:val="222222"/>
          <w:shd w:val="clear" w:color="auto" w:fill="F8F8F8"/>
        </w:rPr>
        <w:t>,</w:t>
      </w:r>
      <w:r w:rsidRPr="00572320">
        <w:rPr>
          <w:rStyle w:val="apple-converted-space"/>
          <w:rFonts w:eastAsia="Times New Roman"/>
          <w:color w:val="222222"/>
          <w:shd w:val="clear" w:color="auto" w:fill="F8F8F8"/>
        </w:rPr>
        <w:t> </w:t>
      </w:r>
      <w:r w:rsidRPr="00572320">
        <w:rPr>
          <w:rFonts w:eastAsia="Times New Roman"/>
          <w:i/>
          <w:iCs/>
          <w:color w:val="222222"/>
        </w:rPr>
        <w:t>66</w:t>
      </w:r>
      <w:r w:rsidRPr="00572320">
        <w:rPr>
          <w:rFonts w:eastAsia="Times New Roman"/>
          <w:color w:val="222222"/>
          <w:shd w:val="clear" w:color="auto" w:fill="F8F8F8"/>
        </w:rPr>
        <w:t>, 47-54.</w:t>
      </w:r>
    </w:p>
    <w:p w14:paraId="26593035" w14:textId="4CAFA8E5" w:rsidR="0076327B" w:rsidRPr="00C2650F" w:rsidRDefault="0076327B" w:rsidP="0076327B">
      <w:pPr>
        <w:spacing w:line="480" w:lineRule="auto"/>
        <w:ind w:left="720" w:hanging="720"/>
        <w:rPr>
          <w:rFonts w:eastAsia="Times New Roman"/>
        </w:rPr>
      </w:pPr>
      <w:r w:rsidRPr="00572320">
        <w:rPr>
          <w:rFonts w:eastAsia="Times New Roman"/>
          <w:color w:val="222222"/>
          <w:shd w:val="clear" w:color="auto" w:fill="FFFFFF"/>
        </w:rPr>
        <w:t>Sakaluk, J., Williams, A., &amp; Biernat, M. (2014). Analytic review as a solution to the misreporting of statistical results in psychological science.</w:t>
      </w:r>
      <w:r w:rsidRPr="00572320">
        <w:rPr>
          <w:rStyle w:val="apple-converted-space"/>
          <w:rFonts w:eastAsia="Times New Roman"/>
          <w:color w:val="222222"/>
          <w:shd w:val="clear" w:color="auto" w:fill="FFFFFF"/>
        </w:rPr>
        <w:t> </w:t>
      </w:r>
      <w:r w:rsidRPr="00572320">
        <w:rPr>
          <w:rFonts w:eastAsia="Times New Roman"/>
          <w:i/>
          <w:iCs/>
          <w:color w:val="222222"/>
        </w:rPr>
        <w:t>Perspectives on Psychological Science</w:t>
      </w:r>
      <w:r w:rsidRPr="00572320">
        <w:rPr>
          <w:rFonts w:eastAsia="Times New Roman"/>
          <w:color w:val="222222"/>
          <w:shd w:val="clear" w:color="auto" w:fill="FFFFFF"/>
        </w:rPr>
        <w:t>,</w:t>
      </w:r>
      <w:r w:rsidRPr="00572320">
        <w:rPr>
          <w:rStyle w:val="apple-converted-space"/>
          <w:rFonts w:eastAsia="Times New Roman"/>
          <w:color w:val="222222"/>
          <w:shd w:val="clear" w:color="auto" w:fill="FFFFFF"/>
        </w:rPr>
        <w:t> </w:t>
      </w:r>
      <w:r w:rsidRPr="00572320">
        <w:rPr>
          <w:rFonts w:eastAsia="Times New Roman"/>
          <w:i/>
          <w:iCs/>
          <w:color w:val="222222"/>
        </w:rPr>
        <w:t>9</w:t>
      </w:r>
      <w:r w:rsidRPr="00572320">
        <w:rPr>
          <w:rFonts w:eastAsia="Times New Roman"/>
          <w:color w:val="222222"/>
          <w:shd w:val="clear" w:color="auto" w:fill="FFFFFF"/>
        </w:rPr>
        <w:t>, 652-660.</w:t>
      </w:r>
    </w:p>
    <w:p w14:paraId="469B1960" w14:textId="09EF2BD7" w:rsidR="0076327B" w:rsidRPr="00B04662" w:rsidRDefault="0076327B" w:rsidP="000A5EEE">
      <w:pPr>
        <w:spacing w:line="480" w:lineRule="auto"/>
        <w:ind w:left="720" w:hanging="720"/>
        <w:rPr>
          <w:rFonts w:eastAsia="Times New Roman"/>
          <w:color w:val="000000" w:themeColor="text1"/>
        </w:rPr>
      </w:pPr>
      <w:r w:rsidRPr="00B04662">
        <w:rPr>
          <w:rFonts w:eastAsia="Times New Roman"/>
          <w:color w:val="000000" w:themeColor="text1"/>
        </w:rPr>
        <w:t>Schimmack, U. (2012). The ironic effect of significant results on the credibility of multiple-study articles.</w:t>
      </w:r>
      <w:r w:rsidRPr="00B04662">
        <w:rPr>
          <w:rStyle w:val="apple-converted-space"/>
          <w:rFonts w:eastAsia="Times New Roman"/>
          <w:color w:val="000000" w:themeColor="text1"/>
        </w:rPr>
        <w:t> </w:t>
      </w:r>
      <w:r w:rsidRPr="00B04662">
        <w:rPr>
          <w:rStyle w:val="Emphasis"/>
          <w:rFonts w:eastAsia="Times New Roman"/>
          <w:color w:val="000000" w:themeColor="text1"/>
        </w:rPr>
        <w:t>Psychological Methods, 17</w:t>
      </w:r>
      <w:r w:rsidRPr="00B04662">
        <w:rPr>
          <w:rFonts w:eastAsia="Times New Roman"/>
          <w:color w:val="000000" w:themeColor="text1"/>
        </w:rPr>
        <w:t>, 551-566.</w:t>
      </w:r>
      <w:r w:rsidRPr="00B04662">
        <w:rPr>
          <w:rStyle w:val="apple-converted-space"/>
          <w:rFonts w:eastAsia="Times New Roman"/>
          <w:color w:val="000000" w:themeColor="text1"/>
        </w:rPr>
        <w:t> </w:t>
      </w:r>
      <w:hyperlink r:id="rId13" w:tgtFrame="_blank" w:history="1">
        <w:r w:rsidRPr="00B04662">
          <w:rPr>
            <w:rStyle w:val="Hyperlink"/>
            <w:rFonts w:eastAsia="Times New Roman"/>
            <w:color w:val="000000" w:themeColor="text1"/>
          </w:rPr>
          <w:t>http://dx.doi.org/10.1037/a0029487</w:t>
        </w:r>
      </w:hyperlink>
    </w:p>
    <w:p w14:paraId="20A827C6" w14:textId="77777777" w:rsidR="000A5EEE" w:rsidRPr="00B04662" w:rsidRDefault="000A5EEE" w:rsidP="000A5EEE">
      <w:pPr>
        <w:spacing w:line="480" w:lineRule="auto"/>
        <w:ind w:left="720" w:hanging="720"/>
        <w:rPr>
          <w:rFonts w:eastAsia="Times New Roman"/>
          <w:color w:val="000000" w:themeColor="text1"/>
        </w:rPr>
      </w:pPr>
      <w:r w:rsidRPr="00B04662">
        <w:rPr>
          <w:rFonts w:eastAsia="Times New Roman"/>
          <w:color w:val="000000" w:themeColor="text1"/>
          <w:shd w:val="clear" w:color="auto" w:fill="FFFFFF"/>
        </w:rPr>
        <w:t>Schönbrodt, F. D. (2015).</w:t>
      </w:r>
      <w:r w:rsidRPr="00B04662">
        <w:rPr>
          <w:rStyle w:val="apple-converted-space"/>
          <w:rFonts w:eastAsia="Times New Roman"/>
          <w:color w:val="000000" w:themeColor="text1"/>
          <w:shd w:val="clear" w:color="auto" w:fill="FFFFFF"/>
        </w:rPr>
        <w:t> </w:t>
      </w:r>
      <w:r w:rsidRPr="00B04662">
        <w:rPr>
          <w:rFonts w:eastAsia="Times New Roman"/>
          <w:i/>
          <w:iCs/>
          <w:color w:val="000000" w:themeColor="text1"/>
        </w:rPr>
        <w:t>p-checker: One-for-all p-value analyzer.</w:t>
      </w:r>
      <w:r w:rsidRPr="00B04662">
        <w:rPr>
          <w:rStyle w:val="apple-converted-space"/>
          <w:rFonts w:eastAsia="Times New Roman"/>
          <w:color w:val="000000" w:themeColor="text1"/>
          <w:shd w:val="clear" w:color="auto" w:fill="FFFFFF"/>
        </w:rPr>
        <w:t> </w:t>
      </w:r>
      <w:r w:rsidRPr="00B04662">
        <w:rPr>
          <w:rFonts w:eastAsia="Times New Roman"/>
          <w:color w:val="000000" w:themeColor="text1"/>
          <w:shd w:val="clear" w:color="auto" w:fill="FFFFFF"/>
        </w:rPr>
        <w:t>Retrieved from http://shinyapps.org/apps/p-checker/.</w:t>
      </w:r>
      <w:r w:rsidRPr="00B04662">
        <w:rPr>
          <w:rStyle w:val="apple-converted-space"/>
          <w:rFonts w:eastAsia="Times New Roman"/>
          <w:color w:val="000000" w:themeColor="text1"/>
          <w:shd w:val="clear" w:color="auto" w:fill="FFFFFF"/>
        </w:rPr>
        <w:t> </w:t>
      </w:r>
    </w:p>
    <w:p w14:paraId="150B06F0" w14:textId="377197FF" w:rsidR="00B032F6" w:rsidRDefault="0076327B" w:rsidP="007F2503">
      <w:pPr>
        <w:spacing w:line="480" w:lineRule="auto"/>
        <w:ind w:left="720" w:hanging="720"/>
        <w:rPr>
          <w:rFonts w:eastAsia="Times New Roman"/>
          <w:color w:val="000000" w:themeColor="text1"/>
          <w:shd w:val="clear" w:color="auto" w:fill="FFFFFF"/>
        </w:rPr>
      </w:pPr>
      <w:r w:rsidRPr="00B04662">
        <w:rPr>
          <w:rFonts w:eastAsia="Times New Roman"/>
          <w:color w:val="000000" w:themeColor="text1"/>
          <w:shd w:val="clear" w:color="auto" w:fill="FFFFFF"/>
        </w:rPr>
        <w:t>Simmons, J. P., Nelson, L. D., &amp; Simonsohn, U. (2011). False-positive psychology: Undisclosed flexibility in data collection and analysis allows presenting anything as significant.</w:t>
      </w:r>
      <w:r w:rsidRPr="00B04662">
        <w:rPr>
          <w:rStyle w:val="apple-converted-space"/>
          <w:rFonts w:eastAsia="Times New Roman"/>
          <w:color w:val="000000" w:themeColor="text1"/>
          <w:shd w:val="clear" w:color="auto" w:fill="FFFFFF"/>
        </w:rPr>
        <w:t> </w:t>
      </w:r>
      <w:r w:rsidRPr="00B04662">
        <w:rPr>
          <w:rFonts w:eastAsia="Times New Roman"/>
          <w:i/>
          <w:iCs/>
          <w:color w:val="000000" w:themeColor="text1"/>
        </w:rPr>
        <w:t xml:space="preserve">Psychological </w:t>
      </w:r>
      <w:r w:rsidR="00D12854" w:rsidRPr="00B04662">
        <w:rPr>
          <w:rFonts w:eastAsia="Times New Roman"/>
          <w:i/>
          <w:iCs/>
          <w:color w:val="000000" w:themeColor="text1"/>
        </w:rPr>
        <w:t>Science</w:t>
      </w:r>
      <w:r w:rsidRPr="00B04662">
        <w:rPr>
          <w:rFonts w:eastAsia="Times New Roman"/>
          <w:color w:val="000000" w:themeColor="text1"/>
          <w:shd w:val="clear" w:color="auto" w:fill="FFFFFF"/>
        </w:rPr>
        <w:t>,</w:t>
      </w:r>
      <w:r w:rsidRPr="00B04662">
        <w:rPr>
          <w:rStyle w:val="apple-converted-space"/>
          <w:rFonts w:eastAsia="Times New Roman"/>
          <w:color w:val="000000" w:themeColor="text1"/>
          <w:shd w:val="clear" w:color="auto" w:fill="FFFFFF"/>
        </w:rPr>
        <w:t> </w:t>
      </w:r>
      <w:r w:rsidRPr="00B04662">
        <w:rPr>
          <w:rFonts w:eastAsia="Times New Roman"/>
          <w:i/>
          <w:iCs/>
          <w:color w:val="000000" w:themeColor="text1"/>
        </w:rPr>
        <w:t>22</w:t>
      </w:r>
      <w:r w:rsidRPr="00B04662">
        <w:rPr>
          <w:rFonts w:eastAsia="Times New Roman"/>
          <w:color w:val="000000" w:themeColor="text1"/>
          <w:shd w:val="clear" w:color="auto" w:fill="FFFFFF"/>
        </w:rPr>
        <w:t>, 1359-1366.</w:t>
      </w:r>
    </w:p>
    <w:p w14:paraId="31AC4374" w14:textId="599892BF" w:rsidR="00B032F6" w:rsidRPr="007F2503" w:rsidRDefault="00B032F6" w:rsidP="00B032F6">
      <w:pPr>
        <w:spacing w:line="480" w:lineRule="auto"/>
        <w:ind w:left="720" w:hanging="720"/>
        <w:rPr>
          <w:rFonts w:eastAsia="Times New Roman"/>
          <w:color w:val="000000" w:themeColor="text1"/>
          <w:shd w:val="clear" w:color="auto" w:fill="FFFFFF"/>
        </w:rPr>
      </w:pPr>
      <w:r>
        <w:t xml:space="preserve">Simmons, J. P., Nelson, L. D., &amp; Simonsohn, U. (2012). A 21 Word Solution. </w:t>
      </w:r>
      <w:r w:rsidRPr="007F2503">
        <w:rPr>
          <w:rFonts w:ascii="Times New Roman,Italic" w:hAnsi="Times New Roman,Italic"/>
          <w:i/>
        </w:rPr>
        <w:t>Dialogue, The Official Newsletter of the Society for Personality and Social Psychology</w:t>
      </w:r>
      <w:r>
        <w:rPr>
          <w:rFonts w:ascii="Times New Roman,Italic" w:hAnsi="Times New Roman,Italic"/>
        </w:rPr>
        <w:t xml:space="preserve">, </w:t>
      </w:r>
      <w:r w:rsidRPr="007F2503">
        <w:rPr>
          <w:rFonts w:ascii="Times New Roman,Italic" w:hAnsi="Times New Roman,Italic"/>
          <w:i/>
        </w:rPr>
        <w:t>26</w:t>
      </w:r>
      <w:r>
        <w:t xml:space="preserve">(2), 4-7. </w:t>
      </w:r>
    </w:p>
    <w:p w14:paraId="177887EC" w14:textId="79D2EA4E" w:rsidR="0076327B" w:rsidRPr="00B04662" w:rsidRDefault="0076327B" w:rsidP="000A5EEE">
      <w:pPr>
        <w:spacing w:line="480" w:lineRule="auto"/>
        <w:ind w:left="720" w:hanging="720"/>
        <w:rPr>
          <w:rFonts w:eastAsia="Times New Roman"/>
          <w:color w:val="000000" w:themeColor="text1"/>
        </w:rPr>
      </w:pPr>
      <w:r w:rsidRPr="00B04662">
        <w:rPr>
          <w:rFonts w:eastAsia="Times New Roman"/>
          <w:color w:val="000000" w:themeColor="text1"/>
          <w:shd w:val="clear" w:color="auto" w:fill="F8F8F8"/>
        </w:rPr>
        <w:t>Simons, D. J. (2014). The value of direct replication.</w:t>
      </w:r>
      <w:r w:rsidRPr="00B04662">
        <w:rPr>
          <w:rStyle w:val="apple-converted-space"/>
          <w:rFonts w:eastAsia="Times New Roman"/>
          <w:color w:val="000000" w:themeColor="text1"/>
          <w:shd w:val="clear" w:color="auto" w:fill="F8F8F8"/>
        </w:rPr>
        <w:t> </w:t>
      </w:r>
      <w:r w:rsidRPr="00B04662">
        <w:rPr>
          <w:rFonts w:eastAsia="Times New Roman"/>
          <w:i/>
          <w:iCs/>
          <w:color w:val="000000" w:themeColor="text1"/>
        </w:rPr>
        <w:t>Perspectives on Psychological Science</w:t>
      </w:r>
      <w:r w:rsidRPr="00B04662">
        <w:rPr>
          <w:rFonts w:eastAsia="Times New Roman"/>
          <w:color w:val="000000" w:themeColor="text1"/>
          <w:shd w:val="clear" w:color="auto" w:fill="F8F8F8"/>
        </w:rPr>
        <w:t>,</w:t>
      </w:r>
      <w:r w:rsidRPr="00B04662">
        <w:rPr>
          <w:rStyle w:val="apple-converted-space"/>
          <w:rFonts w:eastAsia="Times New Roman"/>
          <w:color w:val="000000" w:themeColor="text1"/>
          <w:shd w:val="clear" w:color="auto" w:fill="F8F8F8"/>
        </w:rPr>
        <w:t> </w:t>
      </w:r>
      <w:r w:rsidRPr="00B04662">
        <w:rPr>
          <w:rFonts w:eastAsia="Times New Roman"/>
          <w:i/>
          <w:iCs/>
          <w:color w:val="000000" w:themeColor="text1"/>
        </w:rPr>
        <w:t>9</w:t>
      </w:r>
      <w:r w:rsidRPr="00B04662">
        <w:rPr>
          <w:rFonts w:eastAsia="Times New Roman"/>
          <w:color w:val="000000" w:themeColor="text1"/>
          <w:shd w:val="clear" w:color="auto" w:fill="F8F8F8"/>
        </w:rPr>
        <w:t>, 76-80.</w:t>
      </w:r>
    </w:p>
    <w:p w14:paraId="060327D4" w14:textId="77777777" w:rsidR="0076327B" w:rsidRPr="00572320" w:rsidRDefault="0076327B" w:rsidP="0076327B">
      <w:pPr>
        <w:spacing w:line="480" w:lineRule="auto"/>
        <w:ind w:left="720" w:hanging="720"/>
        <w:rPr>
          <w:rFonts w:eastAsia="Times New Roman"/>
          <w:color w:val="222222"/>
          <w:shd w:val="clear" w:color="auto" w:fill="FFFFFF"/>
        </w:rPr>
      </w:pPr>
      <w:r w:rsidRPr="00572320">
        <w:rPr>
          <w:rFonts w:eastAsia="Times New Roman"/>
          <w:color w:val="222222"/>
          <w:shd w:val="clear" w:color="auto" w:fill="FFFFFF"/>
        </w:rPr>
        <w:t xml:space="preserve">Spellman, B. (2015). A short (personal) future history of revolution 2.0. </w:t>
      </w:r>
      <w:r w:rsidRPr="00572320">
        <w:rPr>
          <w:rFonts w:eastAsia="Times New Roman"/>
          <w:i/>
          <w:color w:val="222222"/>
          <w:shd w:val="clear" w:color="auto" w:fill="FFFFFF"/>
        </w:rPr>
        <w:t>Perspectives on Psychological Science</w:t>
      </w:r>
      <w:r w:rsidRPr="00572320">
        <w:rPr>
          <w:rFonts w:eastAsia="Times New Roman"/>
          <w:color w:val="222222"/>
          <w:shd w:val="clear" w:color="auto" w:fill="FFFFFF"/>
        </w:rPr>
        <w:t xml:space="preserve">, </w:t>
      </w:r>
      <w:r w:rsidRPr="00572320">
        <w:rPr>
          <w:rFonts w:eastAsia="Times New Roman"/>
          <w:i/>
          <w:color w:val="222222"/>
          <w:shd w:val="clear" w:color="auto" w:fill="FFFFFF"/>
        </w:rPr>
        <w:t>10</w:t>
      </w:r>
      <w:r w:rsidRPr="00572320">
        <w:rPr>
          <w:rFonts w:eastAsia="Times New Roman"/>
          <w:color w:val="222222"/>
          <w:shd w:val="clear" w:color="auto" w:fill="FFFFFF"/>
        </w:rPr>
        <w:t>, 886-899.</w:t>
      </w:r>
    </w:p>
    <w:p w14:paraId="421BA13E" w14:textId="77777777" w:rsidR="0076327B" w:rsidRPr="00C2650F" w:rsidRDefault="0076327B" w:rsidP="0076327B">
      <w:pPr>
        <w:spacing w:line="480" w:lineRule="auto"/>
        <w:ind w:left="720" w:hanging="720"/>
        <w:rPr>
          <w:rFonts w:eastAsia="Times New Roman"/>
        </w:rPr>
      </w:pPr>
      <w:r w:rsidRPr="00572320">
        <w:rPr>
          <w:rFonts w:eastAsia="Times New Roman"/>
          <w:color w:val="222222"/>
          <w:shd w:val="clear" w:color="auto" w:fill="FFFFFF"/>
        </w:rPr>
        <w:t>Stapel, D. (2014). Faking Science: A True Story of Academic Fraud.</w:t>
      </w:r>
      <w:r w:rsidRPr="00572320">
        <w:rPr>
          <w:rStyle w:val="apple-converted-space"/>
          <w:rFonts w:eastAsia="Times New Roman"/>
          <w:color w:val="222222"/>
          <w:shd w:val="clear" w:color="auto" w:fill="FFFFFF"/>
        </w:rPr>
        <w:t> </w:t>
      </w:r>
      <w:r w:rsidRPr="00572320">
        <w:rPr>
          <w:rFonts w:eastAsia="Times New Roman"/>
          <w:i/>
          <w:iCs/>
          <w:color w:val="222222"/>
        </w:rPr>
        <w:t>Translated by Nicholas JL Brown.[Jan 14, 2015]</w:t>
      </w:r>
      <w:r w:rsidRPr="00572320">
        <w:rPr>
          <w:rFonts w:eastAsia="Times New Roman"/>
          <w:color w:val="222222"/>
          <w:shd w:val="clear" w:color="auto" w:fill="FFFFFF"/>
        </w:rPr>
        <w:t>.</w:t>
      </w:r>
    </w:p>
    <w:p w14:paraId="3905AE53" w14:textId="2F635B19" w:rsidR="0076327B" w:rsidRPr="00D12854" w:rsidRDefault="0076327B" w:rsidP="0076327B">
      <w:pPr>
        <w:spacing w:line="480" w:lineRule="auto"/>
        <w:ind w:left="720" w:hanging="720"/>
        <w:rPr>
          <w:rFonts w:eastAsia="Times New Roman"/>
        </w:rPr>
      </w:pPr>
      <w:r w:rsidRPr="00572320">
        <w:rPr>
          <w:rFonts w:eastAsia="Times New Roman"/>
          <w:color w:val="222222"/>
          <w:shd w:val="clear" w:color="auto" w:fill="FFFFFF"/>
        </w:rPr>
        <w:lastRenderedPageBreak/>
        <w:t>Westfall, J. (2016). PANGEA: Power ANalysis for GEneral Anova designs.</w:t>
      </w:r>
      <w:r w:rsidRPr="00572320">
        <w:rPr>
          <w:rStyle w:val="apple-converted-space"/>
          <w:rFonts w:eastAsia="Times New Roman"/>
          <w:color w:val="222222"/>
          <w:shd w:val="clear" w:color="auto" w:fill="FFFFFF"/>
        </w:rPr>
        <w:t> </w:t>
      </w:r>
      <w:r w:rsidRPr="00572320">
        <w:rPr>
          <w:rFonts w:eastAsia="Times New Roman"/>
          <w:i/>
          <w:iCs/>
          <w:color w:val="222222"/>
        </w:rPr>
        <w:t xml:space="preserve">Unpublished manuscript. </w:t>
      </w:r>
      <w:r w:rsidRPr="00AE44D4">
        <w:rPr>
          <w:rFonts w:eastAsia="Times New Roman"/>
          <w:iCs/>
          <w:color w:val="222222"/>
        </w:rPr>
        <w:t>Available at http://jakewestfall.org/publications/pangea.pdf</w:t>
      </w:r>
      <w:r w:rsidRPr="00D12854">
        <w:rPr>
          <w:rFonts w:eastAsia="Times New Roman"/>
          <w:color w:val="222222"/>
          <w:shd w:val="clear" w:color="auto" w:fill="FFFFFF"/>
        </w:rPr>
        <w:t>.</w:t>
      </w:r>
    </w:p>
    <w:p w14:paraId="29FD8816" w14:textId="11AA9232" w:rsidR="0076327B" w:rsidRPr="00C2650F" w:rsidRDefault="0076327B" w:rsidP="0076327B">
      <w:pPr>
        <w:spacing w:line="480" w:lineRule="auto"/>
        <w:ind w:left="720" w:hanging="720"/>
        <w:rPr>
          <w:rFonts w:eastAsia="Times New Roman"/>
        </w:rPr>
      </w:pPr>
      <w:r w:rsidRPr="00572320">
        <w:rPr>
          <w:rFonts w:eastAsia="Times New Roman"/>
          <w:color w:val="222222"/>
          <w:shd w:val="clear" w:color="auto" w:fill="FFFFFF"/>
        </w:rPr>
        <w:t>Wicherts, J. M., Bakker, M., &amp; Molenaar, D. (2011). Willingness to share research data is related to the strength of the evidence and the quality of reporting of statistical results.</w:t>
      </w:r>
      <w:r w:rsidRPr="00572320">
        <w:rPr>
          <w:rStyle w:val="apple-converted-space"/>
          <w:rFonts w:eastAsia="Times New Roman"/>
          <w:color w:val="222222"/>
          <w:shd w:val="clear" w:color="auto" w:fill="FFFFFF"/>
        </w:rPr>
        <w:t> </w:t>
      </w:r>
      <w:r w:rsidRPr="00572320">
        <w:rPr>
          <w:rFonts w:eastAsia="Times New Roman"/>
          <w:i/>
          <w:iCs/>
          <w:color w:val="222222"/>
        </w:rPr>
        <w:t xml:space="preserve">PloS </w:t>
      </w:r>
      <w:r w:rsidR="00D12854">
        <w:rPr>
          <w:rFonts w:eastAsia="Times New Roman"/>
          <w:i/>
          <w:iCs/>
          <w:color w:val="222222"/>
        </w:rPr>
        <w:t>ONE</w:t>
      </w:r>
      <w:r w:rsidRPr="00572320">
        <w:rPr>
          <w:rFonts w:eastAsia="Times New Roman"/>
          <w:color w:val="222222"/>
          <w:shd w:val="clear" w:color="auto" w:fill="FFFFFF"/>
        </w:rPr>
        <w:t>,</w:t>
      </w:r>
      <w:r w:rsidRPr="00572320">
        <w:rPr>
          <w:rStyle w:val="apple-converted-space"/>
          <w:rFonts w:eastAsia="Times New Roman"/>
          <w:color w:val="222222"/>
          <w:shd w:val="clear" w:color="auto" w:fill="FFFFFF"/>
        </w:rPr>
        <w:t> </w:t>
      </w:r>
      <w:r w:rsidRPr="00572320">
        <w:rPr>
          <w:rFonts w:eastAsia="Times New Roman"/>
          <w:i/>
          <w:iCs/>
          <w:color w:val="222222"/>
        </w:rPr>
        <w:t>6</w:t>
      </w:r>
      <w:r w:rsidRPr="00572320">
        <w:rPr>
          <w:rFonts w:eastAsia="Times New Roman"/>
          <w:color w:val="222222"/>
          <w:shd w:val="clear" w:color="auto" w:fill="FFFFFF"/>
        </w:rPr>
        <w:t>(11), e26828.</w:t>
      </w:r>
    </w:p>
    <w:p w14:paraId="7E5A76F9" w14:textId="1BE0D0A7" w:rsidR="0076327B" w:rsidRPr="00572320" w:rsidRDefault="0076327B" w:rsidP="0076327B">
      <w:pPr>
        <w:spacing w:line="480" w:lineRule="auto"/>
        <w:ind w:left="720" w:hanging="720"/>
        <w:rPr>
          <w:rFonts w:eastAsia="Times New Roman"/>
          <w:color w:val="333333"/>
        </w:rPr>
      </w:pPr>
      <w:r w:rsidRPr="00572320">
        <w:rPr>
          <w:rFonts w:eastAsia="Times New Roman"/>
          <w:color w:val="333333"/>
        </w:rPr>
        <w:t>Wicherts, J. M., Borsboom, D., Kats, J., &amp; Molenaar, D. (2006). The poor availability of psychological research data for reanalysis. </w:t>
      </w:r>
      <w:r w:rsidRPr="00572320">
        <w:rPr>
          <w:rFonts w:eastAsia="Times New Roman"/>
          <w:i/>
          <w:iCs/>
          <w:color w:val="333333"/>
        </w:rPr>
        <w:t>American Psychologist, 61</w:t>
      </w:r>
      <w:r w:rsidRPr="00572320">
        <w:rPr>
          <w:rFonts w:eastAsia="Times New Roman"/>
          <w:color w:val="333333"/>
        </w:rPr>
        <w:t>, 726-728. </w:t>
      </w:r>
      <w:hyperlink r:id="rId14" w:tgtFrame="_blank" w:history="1">
        <w:r w:rsidRPr="00572320">
          <w:rPr>
            <w:rFonts w:eastAsia="Times New Roman"/>
            <w:color w:val="2196F3"/>
            <w:u w:val="single"/>
          </w:rPr>
          <w:t>http://dx.doi.org/10.1037/0003-066X.61.7.726</w:t>
        </w:r>
      </w:hyperlink>
    </w:p>
    <w:p w14:paraId="4FCCACCC" w14:textId="77777777" w:rsidR="0076327B" w:rsidRPr="008B5126" w:rsidRDefault="0076327B" w:rsidP="008B5126">
      <w:pPr>
        <w:spacing w:line="480" w:lineRule="auto"/>
        <w:ind w:left="360" w:hanging="360"/>
      </w:pPr>
    </w:p>
    <w:p w14:paraId="5C834D5C" w14:textId="77777777" w:rsidR="008B5126" w:rsidRDefault="008B5126" w:rsidP="008B5126">
      <w:pPr>
        <w:spacing w:line="480" w:lineRule="auto"/>
      </w:pPr>
    </w:p>
    <w:p w14:paraId="6AECACAD" w14:textId="77777777" w:rsidR="008B5126" w:rsidRPr="00633EB4" w:rsidRDefault="008B5126" w:rsidP="008B5126">
      <w:pPr>
        <w:spacing w:line="480" w:lineRule="auto"/>
      </w:pPr>
    </w:p>
    <w:sectPr w:rsidR="008B5126" w:rsidRPr="00633EB4" w:rsidSect="009804C4">
      <w:headerReference w:type="even" r:id="rId15"/>
      <w:head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ABF3A" w14:textId="77777777" w:rsidR="000C56ED" w:rsidRDefault="000C56ED" w:rsidP="0085012F">
      <w:r>
        <w:separator/>
      </w:r>
    </w:p>
  </w:endnote>
  <w:endnote w:type="continuationSeparator" w:id="0">
    <w:p w14:paraId="65E4EB19" w14:textId="77777777" w:rsidR="000C56ED" w:rsidRDefault="000C56ED" w:rsidP="0085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Italic">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0F6B5" w14:textId="77777777" w:rsidR="000C56ED" w:rsidRDefault="000C56ED" w:rsidP="0085012F">
      <w:r>
        <w:separator/>
      </w:r>
    </w:p>
  </w:footnote>
  <w:footnote w:type="continuationSeparator" w:id="0">
    <w:p w14:paraId="233C129E" w14:textId="77777777" w:rsidR="000C56ED" w:rsidRDefault="000C56ED" w:rsidP="0085012F">
      <w:r>
        <w:continuationSeparator/>
      </w:r>
    </w:p>
  </w:footnote>
  <w:footnote w:id="1">
    <w:p w14:paraId="574A6999" w14:textId="1AB1674B" w:rsidR="0085012F" w:rsidRPr="00A0656B" w:rsidRDefault="0085012F">
      <w:pPr>
        <w:pStyle w:val="FootnoteText"/>
      </w:pPr>
      <w:r>
        <w:rPr>
          <w:rStyle w:val="FootnoteReference"/>
        </w:rPr>
        <w:footnoteRef/>
      </w:r>
      <w:r>
        <w:t xml:space="preserve"> W</w:t>
      </w:r>
      <w:r w:rsidRPr="00A0656B">
        <w:t xml:space="preserve">e credit Dr. Michael Seto sharing this development on Twitter, prompting discussions that have led to </w:t>
      </w:r>
      <w:r w:rsidRPr="00A0656B">
        <w:rPr>
          <w:i/>
        </w:rPr>
        <w:t xml:space="preserve">JSR </w:t>
      </w:r>
      <w:r w:rsidRPr="00A0656B">
        <w:t>changing its own submission guidelines.</w:t>
      </w:r>
    </w:p>
  </w:footnote>
  <w:footnote w:id="2">
    <w:p w14:paraId="04B61E66" w14:textId="5D8E12BB" w:rsidR="00A0656B" w:rsidRDefault="00A0656B">
      <w:pPr>
        <w:pStyle w:val="FootnoteText"/>
      </w:pPr>
      <w:r w:rsidRPr="00A0656B">
        <w:rPr>
          <w:rStyle w:val="FootnoteReference"/>
        </w:rPr>
        <w:footnoteRef/>
      </w:r>
      <w:r w:rsidRPr="00A0656B">
        <w:t xml:space="preserve"> These new policies </w:t>
      </w:r>
      <w:r w:rsidR="00E81D05">
        <w:t>are not relevant for papers based on</w:t>
      </w:r>
      <w:r w:rsidRPr="00A0656B">
        <w:t xml:space="preserve"> qualitative research</w:t>
      </w:r>
      <w:r w:rsidR="00E81D05">
        <w:t>.</w:t>
      </w:r>
    </w:p>
  </w:footnote>
  <w:footnote w:id="3">
    <w:p w14:paraId="6C6DB6DC" w14:textId="1A7E266F" w:rsidR="001E6353" w:rsidRPr="001E6353" w:rsidRDefault="001E6353">
      <w:pPr>
        <w:pStyle w:val="FootnoteText"/>
      </w:pPr>
      <w:r w:rsidRPr="001E6353">
        <w:rPr>
          <w:rStyle w:val="FootnoteReference"/>
        </w:rPr>
        <w:footnoteRef/>
      </w:r>
      <w:r w:rsidRPr="001E6353">
        <w:t xml:space="preserve"> </w:t>
      </w:r>
      <w:r w:rsidR="00004603">
        <w:t>The first</w:t>
      </w:r>
      <w:r w:rsidRPr="001E6353">
        <w:t xml:space="preserve"> author took an informal survey of attendees </w:t>
      </w:r>
      <w:r w:rsidR="00004603">
        <w:t>during a presentation (Sakaluk, 2017)</w:t>
      </w:r>
      <w:r w:rsidRPr="001E6353">
        <w:t xml:space="preserve"> </w:t>
      </w:r>
      <w:r w:rsidR="00AA6805">
        <w:t xml:space="preserve">who </w:t>
      </w:r>
      <w:r w:rsidRPr="001E6353">
        <w:t xml:space="preserve">reported ever having engaged in </w:t>
      </w:r>
      <w:r w:rsidR="00E86EB7">
        <w:t>any of these</w:t>
      </w:r>
      <w:r w:rsidRPr="001E6353">
        <w:t xml:space="preserve"> practices</w:t>
      </w:r>
      <w:r w:rsidR="00FC3DFA">
        <w:t xml:space="preserve"> during their research career</w:t>
      </w:r>
      <w:r w:rsidRPr="001E6353">
        <w:t>; he estimates ≥75% of attendees raised their hand</w:t>
      </w:r>
      <w:r>
        <w:t xml:space="preserve"> (including himself)</w:t>
      </w:r>
      <w:r w:rsidRPr="001E6353">
        <w:t>.</w:t>
      </w:r>
    </w:p>
  </w:footnote>
  <w:footnote w:id="4">
    <w:p w14:paraId="027EA372" w14:textId="5F4F6336" w:rsidR="005F1A5D" w:rsidRPr="00200A20" w:rsidRDefault="005F1A5D">
      <w:pPr>
        <w:pStyle w:val="FootnoteText"/>
      </w:pPr>
      <w:r w:rsidRPr="00200A20">
        <w:rPr>
          <w:rStyle w:val="FootnoteReference"/>
        </w:rPr>
        <w:footnoteRef/>
      </w:r>
      <w:r w:rsidRPr="00200A20">
        <w:t xml:space="preserve"> Readers can see for themselves how easy it is to </w:t>
      </w:r>
      <w:r w:rsidRPr="00200A20">
        <w:rPr>
          <w:i/>
        </w:rPr>
        <w:t>p</w:t>
      </w:r>
      <w:r w:rsidRPr="00200A20">
        <w:t>-hack a truly null effect to significance using the simulator at: http://shinyapps.org/apps/p-hacker/</w:t>
      </w:r>
    </w:p>
  </w:footnote>
  <w:footnote w:id="5">
    <w:p w14:paraId="53DAEE78" w14:textId="45EFF182" w:rsidR="00C32376" w:rsidRPr="005E41F9" w:rsidRDefault="00C32376">
      <w:pPr>
        <w:pStyle w:val="FootnoteText"/>
      </w:pPr>
      <w:r>
        <w:rPr>
          <w:rStyle w:val="FootnoteReference"/>
        </w:rPr>
        <w:footnoteRef/>
      </w:r>
      <w:r>
        <w:t xml:space="preserve"> </w:t>
      </w:r>
      <w:r w:rsidRPr="005E41F9">
        <w:t xml:space="preserve">Note, </w:t>
      </w:r>
      <w:r w:rsidRPr="005E41F9">
        <w:rPr>
          <w:i/>
        </w:rPr>
        <w:t>post hoc</w:t>
      </w:r>
      <w:r w:rsidRPr="005E41F9">
        <w:t xml:space="preserve"> power analyses based on observed effects (i.e., the kind that SPSS provide for you) are </w:t>
      </w:r>
      <w:r w:rsidRPr="005E41F9">
        <w:rPr>
          <w:i/>
        </w:rPr>
        <w:t>not</w:t>
      </w:r>
      <w:r w:rsidRPr="005E41F9">
        <w:t xml:space="preserve"> informative for making sample size decisions because they are determined by your </w:t>
      </w:r>
      <w:r w:rsidRPr="005E41F9">
        <w:rPr>
          <w:i/>
        </w:rPr>
        <w:t>p</w:t>
      </w:r>
      <w:r w:rsidRPr="005E41F9">
        <w:t>-values.</w:t>
      </w:r>
    </w:p>
  </w:footnote>
  <w:footnote w:id="6">
    <w:p w14:paraId="3EDEA613" w14:textId="4CF9F150" w:rsidR="005E41F9" w:rsidRPr="005E41F9" w:rsidRDefault="005E41F9">
      <w:pPr>
        <w:pStyle w:val="FootnoteText"/>
      </w:pPr>
      <w:r w:rsidRPr="005E41F9">
        <w:rPr>
          <w:rStyle w:val="FootnoteReference"/>
        </w:rPr>
        <w:footnoteRef/>
      </w:r>
      <w:r w:rsidRPr="005E41F9">
        <w:t xml:space="preserve"> Researchers interested in methods of “data peeking” that do not inflate Type-I error rates should consult the sequential analysis technique described in </w:t>
      </w:r>
      <w:r w:rsidR="00C25DCC">
        <w:t>Lakens’s (2014)</w:t>
      </w:r>
      <w:r w:rsidR="00C25DCC" w:rsidRPr="005E41F9">
        <w:t xml:space="preserve"> </w:t>
      </w:r>
      <w:r w:rsidRPr="005E41F9">
        <w:t>paper.</w:t>
      </w:r>
    </w:p>
  </w:footnote>
  <w:footnote w:id="7">
    <w:p w14:paraId="0219D5C5" w14:textId="7922A54B" w:rsidR="0094320C" w:rsidRPr="002E655E" w:rsidRDefault="0094320C">
      <w:pPr>
        <w:pStyle w:val="FootnoteText"/>
      </w:pPr>
      <w:r w:rsidRPr="002E655E">
        <w:rPr>
          <w:rStyle w:val="FootnoteReference"/>
        </w:rPr>
        <w:footnoteRef/>
      </w:r>
      <w:r w:rsidRPr="002E655E">
        <w:t xml:space="preserve"> Confidence intervals are often misunderstood (see Belia, Fidler, Williams, &amp; Cumming, 2005) as providing an interval estimate that the researcher can be certain</w:t>
      </w:r>
      <w:r w:rsidR="00585AED">
        <w:t xml:space="preserve">, </w:t>
      </w:r>
      <w:r w:rsidR="00585AED" w:rsidRPr="002E655E">
        <w:t>with a certain level of confidence (e.g., 95%)</w:t>
      </w:r>
      <w:r w:rsidR="00585AED">
        <w:t>,</w:t>
      </w:r>
      <w:r w:rsidRPr="002E655E">
        <w:t xml:space="preserve"> the true population value lies </w:t>
      </w:r>
      <w:r w:rsidR="00585AED">
        <w:t>between</w:t>
      </w:r>
      <w:r w:rsidRPr="002E655E">
        <w:t xml:space="preserve">. A visualization by Magnusson, </w:t>
      </w:r>
      <w:hyperlink r:id="rId1" w:history="1">
        <w:r w:rsidRPr="002E655E">
          <w:rPr>
            <w:rStyle w:val="Hyperlink"/>
          </w:rPr>
          <w:t>http://rpsychologist.com/d3/CI/</w:t>
        </w:r>
      </w:hyperlink>
      <w:r w:rsidRPr="002E655E">
        <w:t xml:space="preserve">, helps to render the </w:t>
      </w:r>
      <w:r w:rsidR="00585AED">
        <w:t xml:space="preserve">correct </w:t>
      </w:r>
      <w:r w:rsidRPr="002E655E">
        <w:t xml:space="preserve">interpretation of confidence intervals </w:t>
      </w:r>
      <w:r w:rsidR="003014C4" w:rsidRPr="002E655E">
        <w:t>clearer</w:t>
      </w:r>
      <w:r w:rsidR="00CB5EF4">
        <w:t>.</w:t>
      </w:r>
      <w:r w:rsidRPr="002E655E">
        <w:t xml:space="preserve"> </w:t>
      </w:r>
    </w:p>
  </w:footnote>
  <w:footnote w:id="8">
    <w:p w14:paraId="0DBE701E" w14:textId="22D46CCF" w:rsidR="00684C99" w:rsidRDefault="00684C99">
      <w:pPr>
        <w:pStyle w:val="FootnoteText"/>
      </w:pPr>
      <w:r w:rsidRPr="002E655E">
        <w:rPr>
          <w:rStyle w:val="FootnoteReference"/>
        </w:rPr>
        <w:footnoteRef/>
      </w:r>
      <w:r w:rsidRPr="002E655E">
        <w:t xml:space="preserve"> The APA describes relying on confidence intervals as, “…in general, the best reporting strategy</w:t>
      </w:r>
      <w:r w:rsidR="005D0446">
        <w:t>,</w:t>
      </w:r>
      <w:r w:rsidRPr="002E655E">
        <w:t>” and effect size measures as, “…almost always necessary to include” (p. 34).</w:t>
      </w:r>
      <w:r>
        <w:t xml:space="preserve"> </w:t>
      </w:r>
    </w:p>
  </w:footnote>
  <w:footnote w:id="9">
    <w:p w14:paraId="6C221B98" w14:textId="50351A4A" w:rsidR="00D71E8F" w:rsidRPr="007E35F9" w:rsidRDefault="00D71E8F">
      <w:pPr>
        <w:pStyle w:val="FootnoteText"/>
      </w:pPr>
      <w:r w:rsidRPr="007E35F9">
        <w:rPr>
          <w:rStyle w:val="FootnoteReference"/>
        </w:rPr>
        <w:footnoteRef/>
      </w:r>
      <w:r w:rsidRPr="007E35F9">
        <w:t xml:space="preserve"> </w:t>
      </w:r>
      <w:r w:rsidR="00DA55EB">
        <w:t>M</w:t>
      </w:r>
      <w:r w:rsidR="0096131A" w:rsidRPr="007E35F9">
        <w:t>ethodologists</w:t>
      </w:r>
      <w:r w:rsidRPr="007E35F9">
        <w:t xml:space="preserve"> </w:t>
      </w:r>
      <w:r w:rsidR="0096131A" w:rsidRPr="007E35F9">
        <w:t>are beginning</w:t>
      </w:r>
      <w:r w:rsidRPr="007E35F9">
        <w:t xml:space="preserve"> to notice that, somewhat ironically, meta-analyses are susceptible to the very same issues of replicability as individual studies</w:t>
      </w:r>
      <w:r w:rsidR="00E11057">
        <w:t xml:space="preserve"> (</w:t>
      </w:r>
      <w:r w:rsidR="00E11057" w:rsidRPr="007E35F9">
        <w:t>Lakens, Hilgard, &amp; Staaks, 2016</w:t>
      </w:r>
      <w:r w:rsidR="0096131A" w:rsidRPr="007E35F9">
        <w:t>)</w:t>
      </w:r>
      <w:r w:rsidRPr="007E35F9">
        <w:t xml:space="preserve">, alongside replicability-limiting issues </w:t>
      </w:r>
      <w:r w:rsidR="00534AA5">
        <w:t xml:space="preserve">that are </w:t>
      </w:r>
      <w:r w:rsidRPr="007E35F9">
        <w:t>unique to meta-analyses</w:t>
      </w:r>
      <w:r w:rsidR="00534AA5">
        <w:t xml:space="preserve">, which </w:t>
      </w:r>
      <w:r w:rsidRPr="007E35F9">
        <w:t xml:space="preserve">continue to go unsolved (e.g., </w:t>
      </w:r>
      <w:r w:rsidR="005B76E5" w:rsidRPr="007E35F9">
        <w:t xml:space="preserve">accurately </w:t>
      </w:r>
      <w:r w:rsidRPr="007E35F9">
        <w:t>correcting for</w:t>
      </w:r>
      <w:r w:rsidR="0096131A" w:rsidRPr="007E35F9">
        <w:t xml:space="preserve"> publication bias; see</w:t>
      </w:r>
      <w:r w:rsidR="00A7750E">
        <w:t xml:space="preserve"> Carter, Schönbrodt, Hilgard, &amp; Gervais, 2017</w:t>
      </w:r>
      <w:r w:rsidR="0003692B" w:rsidRPr="007E35F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07B7E" w14:textId="77777777" w:rsidR="00D42BF0" w:rsidRDefault="00D42BF0" w:rsidP="00EA264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BD78C" w14:textId="77777777" w:rsidR="00D42BF0" w:rsidRDefault="00D42BF0" w:rsidP="00226F7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3D80">
      <w:rPr>
        <w:rStyle w:val="PageNumber"/>
        <w:noProof/>
      </w:rPr>
      <w:t>3</w:t>
    </w:r>
    <w:r>
      <w:rPr>
        <w:rStyle w:val="PageNumber"/>
      </w:rPr>
      <w:fldChar w:fldCharType="end"/>
    </w:r>
  </w:p>
  <w:p w14:paraId="1C21AA2A" w14:textId="5181A1A8" w:rsidR="00D42BF0" w:rsidRDefault="00D42BF0" w:rsidP="00615FCB">
    <w:pPr>
      <w:pStyle w:val="Header"/>
      <w:ind w:right="360"/>
    </w:pPr>
    <w:r>
      <w:t>Running Head: TRANSPARENT REPORTING AT JSR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2A28"/>
    <w:multiLevelType w:val="hybridMultilevel"/>
    <w:tmpl w:val="A1CCA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008E5"/>
    <w:multiLevelType w:val="hybridMultilevel"/>
    <w:tmpl w:val="D722C5D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8BB2905"/>
    <w:multiLevelType w:val="hybridMultilevel"/>
    <w:tmpl w:val="D78E1EE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1D253E5B"/>
    <w:multiLevelType w:val="hybridMultilevel"/>
    <w:tmpl w:val="C3BC95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4797A"/>
    <w:multiLevelType w:val="hybridMultilevel"/>
    <w:tmpl w:val="01A43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F6C79"/>
    <w:multiLevelType w:val="hybridMultilevel"/>
    <w:tmpl w:val="5108F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EB3F7B"/>
    <w:multiLevelType w:val="hybridMultilevel"/>
    <w:tmpl w:val="0144E2A4"/>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7" w15:restartNumberingAfterBreak="0">
    <w:nsid w:val="6A9C1F6C"/>
    <w:multiLevelType w:val="hybridMultilevel"/>
    <w:tmpl w:val="3F285B00"/>
    <w:lvl w:ilvl="0" w:tplc="0409000F">
      <w:start w:val="1"/>
      <w:numFmt w:val="decimal"/>
      <w:lvlText w:val="%1."/>
      <w:lvlJc w:val="left"/>
      <w:pPr>
        <w:ind w:left="3968" w:hanging="360"/>
      </w:pPr>
    </w:lvl>
    <w:lvl w:ilvl="1" w:tplc="04090019" w:tentative="1">
      <w:start w:val="1"/>
      <w:numFmt w:val="lowerLetter"/>
      <w:lvlText w:val="%2."/>
      <w:lvlJc w:val="left"/>
      <w:pPr>
        <w:ind w:left="4688" w:hanging="360"/>
      </w:pPr>
    </w:lvl>
    <w:lvl w:ilvl="2" w:tplc="0409001B" w:tentative="1">
      <w:start w:val="1"/>
      <w:numFmt w:val="lowerRoman"/>
      <w:lvlText w:val="%3."/>
      <w:lvlJc w:val="right"/>
      <w:pPr>
        <w:ind w:left="5408" w:hanging="180"/>
      </w:pPr>
    </w:lvl>
    <w:lvl w:ilvl="3" w:tplc="0409000F" w:tentative="1">
      <w:start w:val="1"/>
      <w:numFmt w:val="decimal"/>
      <w:lvlText w:val="%4."/>
      <w:lvlJc w:val="left"/>
      <w:pPr>
        <w:ind w:left="6128" w:hanging="360"/>
      </w:pPr>
    </w:lvl>
    <w:lvl w:ilvl="4" w:tplc="04090019" w:tentative="1">
      <w:start w:val="1"/>
      <w:numFmt w:val="lowerLetter"/>
      <w:lvlText w:val="%5."/>
      <w:lvlJc w:val="left"/>
      <w:pPr>
        <w:ind w:left="6848" w:hanging="360"/>
      </w:pPr>
    </w:lvl>
    <w:lvl w:ilvl="5" w:tplc="0409001B" w:tentative="1">
      <w:start w:val="1"/>
      <w:numFmt w:val="lowerRoman"/>
      <w:lvlText w:val="%6."/>
      <w:lvlJc w:val="right"/>
      <w:pPr>
        <w:ind w:left="7568" w:hanging="180"/>
      </w:pPr>
    </w:lvl>
    <w:lvl w:ilvl="6" w:tplc="0409000F" w:tentative="1">
      <w:start w:val="1"/>
      <w:numFmt w:val="decimal"/>
      <w:lvlText w:val="%7."/>
      <w:lvlJc w:val="left"/>
      <w:pPr>
        <w:ind w:left="8288" w:hanging="360"/>
      </w:pPr>
    </w:lvl>
    <w:lvl w:ilvl="7" w:tplc="04090019" w:tentative="1">
      <w:start w:val="1"/>
      <w:numFmt w:val="lowerLetter"/>
      <w:lvlText w:val="%8."/>
      <w:lvlJc w:val="left"/>
      <w:pPr>
        <w:ind w:left="9008" w:hanging="360"/>
      </w:pPr>
    </w:lvl>
    <w:lvl w:ilvl="8" w:tplc="0409001B" w:tentative="1">
      <w:start w:val="1"/>
      <w:numFmt w:val="lowerRoman"/>
      <w:lvlText w:val="%9."/>
      <w:lvlJc w:val="right"/>
      <w:pPr>
        <w:ind w:left="9728" w:hanging="180"/>
      </w:pPr>
    </w:lvl>
  </w:abstractNum>
  <w:num w:numId="1">
    <w:abstractNumId w:val="4"/>
  </w:num>
  <w:num w:numId="2">
    <w:abstractNumId w:val="7"/>
  </w:num>
  <w:num w:numId="3">
    <w:abstractNumId w:val="1"/>
  </w:num>
  <w:num w:numId="4">
    <w:abstractNumId w:val="6"/>
  </w:num>
  <w:num w:numId="5">
    <w:abstractNumId w:val="2"/>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1EF"/>
    <w:rsid w:val="0000021D"/>
    <w:rsid w:val="000004C2"/>
    <w:rsid w:val="00004603"/>
    <w:rsid w:val="0000490D"/>
    <w:rsid w:val="0001773B"/>
    <w:rsid w:val="0002050D"/>
    <w:rsid w:val="00022970"/>
    <w:rsid w:val="00033209"/>
    <w:rsid w:val="0003692B"/>
    <w:rsid w:val="00053E67"/>
    <w:rsid w:val="0006167B"/>
    <w:rsid w:val="00064F88"/>
    <w:rsid w:val="00075B2F"/>
    <w:rsid w:val="00080D36"/>
    <w:rsid w:val="000A35BD"/>
    <w:rsid w:val="000A5EEE"/>
    <w:rsid w:val="000B4AC0"/>
    <w:rsid w:val="000C378B"/>
    <w:rsid w:val="000C56ED"/>
    <w:rsid w:val="000D0299"/>
    <w:rsid w:val="000E38AB"/>
    <w:rsid w:val="000E39AA"/>
    <w:rsid w:val="000E54FD"/>
    <w:rsid w:val="000F2327"/>
    <w:rsid w:val="000F2329"/>
    <w:rsid w:val="000F5614"/>
    <w:rsid w:val="0010315F"/>
    <w:rsid w:val="00103DD3"/>
    <w:rsid w:val="0010471B"/>
    <w:rsid w:val="00105CA1"/>
    <w:rsid w:val="001071EF"/>
    <w:rsid w:val="0011426E"/>
    <w:rsid w:val="0012368E"/>
    <w:rsid w:val="00144E5A"/>
    <w:rsid w:val="00145D11"/>
    <w:rsid w:val="001460BA"/>
    <w:rsid w:val="001520F1"/>
    <w:rsid w:val="00162ABD"/>
    <w:rsid w:val="001A6CD7"/>
    <w:rsid w:val="001B3857"/>
    <w:rsid w:val="001B524C"/>
    <w:rsid w:val="001B5E5D"/>
    <w:rsid w:val="001C53C8"/>
    <w:rsid w:val="001D546D"/>
    <w:rsid w:val="001E6353"/>
    <w:rsid w:val="00200A20"/>
    <w:rsid w:val="0020235A"/>
    <w:rsid w:val="00207267"/>
    <w:rsid w:val="00221DD7"/>
    <w:rsid w:val="00223E5E"/>
    <w:rsid w:val="00225955"/>
    <w:rsid w:val="00230372"/>
    <w:rsid w:val="0023562F"/>
    <w:rsid w:val="002449F8"/>
    <w:rsid w:val="00252330"/>
    <w:rsid w:val="00262F98"/>
    <w:rsid w:val="00265B67"/>
    <w:rsid w:val="002661C4"/>
    <w:rsid w:val="00271DCD"/>
    <w:rsid w:val="002759E8"/>
    <w:rsid w:val="002825F8"/>
    <w:rsid w:val="002918E6"/>
    <w:rsid w:val="002A41F2"/>
    <w:rsid w:val="002B2146"/>
    <w:rsid w:val="002B3D5E"/>
    <w:rsid w:val="002C356D"/>
    <w:rsid w:val="002D5458"/>
    <w:rsid w:val="002D5D38"/>
    <w:rsid w:val="002E0E08"/>
    <w:rsid w:val="002E655E"/>
    <w:rsid w:val="003014C4"/>
    <w:rsid w:val="00305A27"/>
    <w:rsid w:val="00306088"/>
    <w:rsid w:val="003065A3"/>
    <w:rsid w:val="00307CD5"/>
    <w:rsid w:val="00334904"/>
    <w:rsid w:val="0035092D"/>
    <w:rsid w:val="00357C0F"/>
    <w:rsid w:val="00381E88"/>
    <w:rsid w:val="003908E1"/>
    <w:rsid w:val="00391C3C"/>
    <w:rsid w:val="003A1A2D"/>
    <w:rsid w:val="003A5767"/>
    <w:rsid w:val="003B16A5"/>
    <w:rsid w:val="003B3BD9"/>
    <w:rsid w:val="003D37C2"/>
    <w:rsid w:val="003E4994"/>
    <w:rsid w:val="003F26D6"/>
    <w:rsid w:val="0040573A"/>
    <w:rsid w:val="00413904"/>
    <w:rsid w:val="00424994"/>
    <w:rsid w:val="0042635A"/>
    <w:rsid w:val="00445F46"/>
    <w:rsid w:val="00462031"/>
    <w:rsid w:val="00465B16"/>
    <w:rsid w:val="00471306"/>
    <w:rsid w:val="00474F3F"/>
    <w:rsid w:val="0049089F"/>
    <w:rsid w:val="00496D95"/>
    <w:rsid w:val="004A259C"/>
    <w:rsid w:val="004C03FE"/>
    <w:rsid w:val="004C0A6C"/>
    <w:rsid w:val="004C5609"/>
    <w:rsid w:val="004D0037"/>
    <w:rsid w:val="004D2C89"/>
    <w:rsid w:val="004D3B0D"/>
    <w:rsid w:val="004E5DDD"/>
    <w:rsid w:val="004F2E8A"/>
    <w:rsid w:val="004F59F8"/>
    <w:rsid w:val="005072D5"/>
    <w:rsid w:val="00507A55"/>
    <w:rsid w:val="00534AA5"/>
    <w:rsid w:val="00536BE0"/>
    <w:rsid w:val="00541438"/>
    <w:rsid w:val="00544777"/>
    <w:rsid w:val="005527C1"/>
    <w:rsid w:val="00555120"/>
    <w:rsid w:val="005626C9"/>
    <w:rsid w:val="00585AED"/>
    <w:rsid w:val="00586FE2"/>
    <w:rsid w:val="00595B88"/>
    <w:rsid w:val="005A16C0"/>
    <w:rsid w:val="005B182A"/>
    <w:rsid w:val="005B76E5"/>
    <w:rsid w:val="005D0446"/>
    <w:rsid w:val="005E41F9"/>
    <w:rsid w:val="005F1A5D"/>
    <w:rsid w:val="005F7148"/>
    <w:rsid w:val="00603EA6"/>
    <w:rsid w:val="00605CA0"/>
    <w:rsid w:val="0061584D"/>
    <w:rsid w:val="00615FCB"/>
    <w:rsid w:val="00625698"/>
    <w:rsid w:val="006257A8"/>
    <w:rsid w:val="00633EB4"/>
    <w:rsid w:val="006446DE"/>
    <w:rsid w:val="006451BE"/>
    <w:rsid w:val="006462DF"/>
    <w:rsid w:val="0065028F"/>
    <w:rsid w:val="00662A4D"/>
    <w:rsid w:val="00684C99"/>
    <w:rsid w:val="0068750D"/>
    <w:rsid w:val="006B2DF7"/>
    <w:rsid w:val="006B7F27"/>
    <w:rsid w:val="006C6679"/>
    <w:rsid w:val="006C779F"/>
    <w:rsid w:val="006D2593"/>
    <w:rsid w:val="006D330E"/>
    <w:rsid w:val="006D79DB"/>
    <w:rsid w:val="006E0285"/>
    <w:rsid w:val="006E7F36"/>
    <w:rsid w:val="006F5702"/>
    <w:rsid w:val="007121EE"/>
    <w:rsid w:val="00715CDC"/>
    <w:rsid w:val="0071699B"/>
    <w:rsid w:val="0071769B"/>
    <w:rsid w:val="007214D0"/>
    <w:rsid w:val="0073031A"/>
    <w:rsid w:val="00742758"/>
    <w:rsid w:val="00752A56"/>
    <w:rsid w:val="00756EBD"/>
    <w:rsid w:val="0076327B"/>
    <w:rsid w:val="00777ABB"/>
    <w:rsid w:val="00787C1E"/>
    <w:rsid w:val="00791020"/>
    <w:rsid w:val="007A2D29"/>
    <w:rsid w:val="007A60D2"/>
    <w:rsid w:val="007B6691"/>
    <w:rsid w:val="007C2CF4"/>
    <w:rsid w:val="007C2DBA"/>
    <w:rsid w:val="007C6D85"/>
    <w:rsid w:val="007D26C4"/>
    <w:rsid w:val="007E04D2"/>
    <w:rsid w:val="007E35F9"/>
    <w:rsid w:val="007F2503"/>
    <w:rsid w:val="007F5363"/>
    <w:rsid w:val="00804315"/>
    <w:rsid w:val="0080647D"/>
    <w:rsid w:val="00810D52"/>
    <w:rsid w:val="00823C89"/>
    <w:rsid w:val="00843CA7"/>
    <w:rsid w:val="00845805"/>
    <w:rsid w:val="0085012F"/>
    <w:rsid w:val="0085053D"/>
    <w:rsid w:val="00850F37"/>
    <w:rsid w:val="008723AD"/>
    <w:rsid w:val="00875FAF"/>
    <w:rsid w:val="0087692B"/>
    <w:rsid w:val="00876E91"/>
    <w:rsid w:val="00882118"/>
    <w:rsid w:val="008844C6"/>
    <w:rsid w:val="008875EA"/>
    <w:rsid w:val="00896815"/>
    <w:rsid w:val="008A1A2F"/>
    <w:rsid w:val="008B2506"/>
    <w:rsid w:val="008B4188"/>
    <w:rsid w:val="008B5126"/>
    <w:rsid w:val="008C316D"/>
    <w:rsid w:val="008D2D72"/>
    <w:rsid w:val="008D4D98"/>
    <w:rsid w:val="008D50FB"/>
    <w:rsid w:val="008F4AFF"/>
    <w:rsid w:val="008F4C00"/>
    <w:rsid w:val="008F6BB2"/>
    <w:rsid w:val="009010C5"/>
    <w:rsid w:val="00906B3F"/>
    <w:rsid w:val="0090757F"/>
    <w:rsid w:val="00917297"/>
    <w:rsid w:val="009239D9"/>
    <w:rsid w:val="00926D77"/>
    <w:rsid w:val="009303B8"/>
    <w:rsid w:val="00940F84"/>
    <w:rsid w:val="0094320C"/>
    <w:rsid w:val="0095039F"/>
    <w:rsid w:val="00961187"/>
    <w:rsid w:val="0096131A"/>
    <w:rsid w:val="0097543A"/>
    <w:rsid w:val="00977243"/>
    <w:rsid w:val="009804C4"/>
    <w:rsid w:val="00991EBD"/>
    <w:rsid w:val="00995EB4"/>
    <w:rsid w:val="009A65B5"/>
    <w:rsid w:val="009B441C"/>
    <w:rsid w:val="009C0A07"/>
    <w:rsid w:val="009C3134"/>
    <w:rsid w:val="009C4C0B"/>
    <w:rsid w:val="009C739E"/>
    <w:rsid w:val="009D3AC2"/>
    <w:rsid w:val="009E43DD"/>
    <w:rsid w:val="009F3246"/>
    <w:rsid w:val="009F69C3"/>
    <w:rsid w:val="00A0656B"/>
    <w:rsid w:val="00A10C45"/>
    <w:rsid w:val="00A30ED5"/>
    <w:rsid w:val="00A33895"/>
    <w:rsid w:val="00A37DD7"/>
    <w:rsid w:val="00A408C3"/>
    <w:rsid w:val="00A42251"/>
    <w:rsid w:val="00A426F5"/>
    <w:rsid w:val="00A42A60"/>
    <w:rsid w:val="00A46462"/>
    <w:rsid w:val="00A51432"/>
    <w:rsid w:val="00A54FCF"/>
    <w:rsid w:val="00A65F48"/>
    <w:rsid w:val="00A75221"/>
    <w:rsid w:val="00A7555C"/>
    <w:rsid w:val="00A7750E"/>
    <w:rsid w:val="00A84965"/>
    <w:rsid w:val="00A971F4"/>
    <w:rsid w:val="00AA0F04"/>
    <w:rsid w:val="00AA1018"/>
    <w:rsid w:val="00AA376F"/>
    <w:rsid w:val="00AA6805"/>
    <w:rsid w:val="00AB0AA6"/>
    <w:rsid w:val="00AB59B4"/>
    <w:rsid w:val="00AC037E"/>
    <w:rsid w:val="00AC250D"/>
    <w:rsid w:val="00AC46EF"/>
    <w:rsid w:val="00AC5687"/>
    <w:rsid w:val="00AE0BC1"/>
    <w:rsid w:val="00AE44D4"/>
    <w:rsid w:val="00AF1180"/>
    <w:rsid w:val="00AF6A99"/>
    <w:rsid w:val="00B032F6"/>
    <w:rsid w:val="00B04662"/>
    <w:rsid w:val="00B21FB3"/>
    <w:rsid w:val="00B249E1"/>
    <w:rsid w:val="00B26157"/>
    <w:rsid w:val="00B765CB"/>
    <w:rsid w:val="00B83BE2"/>
    <w:rsid w:val="00B84BB3"/>
    <w:rsid w:val="00B86E73"/>
    <w:rsid w:val="00BC0BE1"/>
    <w:rsid w:val="00BC7E5F"/>
    <w:rsid w:val="00BD7392"/>
    <w:rsid w:val="00BE27B8"/>
    <w:rsid w:val="00BE7EA0"/>
    <w:rsid w:val="00BF027F"/>
    <w:rsid w:val="00C06692"/>
    <w:rsid w:val="00C100AC"/>
    <w:rsid w:val="00C15C06"/>
    <w:rsid w:val="00C15EEB"/>
    <w:rsid w:val="00C25DCC"/>
    <w:rsid w:val="00C32376"/>
    <w:rsid w:val="00C401A7"/>
    <w:rsid w:val="00C472A8"/>
    <w:rsid w:val="00C51E65"/>
    <w:rsid w:val="00C642D1"/>
    <w:rsid w:val="00C758FB"/>
    <w:rsid w:val="00C80567"/>
    <w:rsid w:val="00C82AF9"/>
    <w:rsid w:val="00C84F54"/>
    <w:rsid w:val="00C922F8"/>
    <w:rsid w:val="00C93946"/>
    <w:rsid w:val="00CB1E93"/>
    <w:rsid w:val="00CB5EF4"/>
    <w:rsid w:val="00CC227A"/>
    <w:rsid w:val="00CC6EB0"/>
    <w:rsid w:val="00CC7053"/>
    <w:rsid w:val="00CD47EC"/>
    <w:rsid w:val="00CE2621"/>
    <w:rsid w:val="00CF2A5D"/>
    <w:rsid w:val="00CF5CED"/>
    <w:rsid w:val="00D06702"/>
    <w:rsid w:val="00D12854"/>
    <w:rsid w:val="00D12B00"/>
    <w:rsid w:val="00D2200A"/>
    <w:rsid w:val="00D26968"/>
    <w:rsid w:val="00D33D80"/>
    <w:rsid w:val="00D34B06"/>
    <w:rsid w:val="00D3599B"/>
    <w:rsid w:val="00D42BF0"/>
    <w:rsid w:val="00D45A3B"/>
    <w:rsid w:val="00D71E8F"/>
    <w:rsid w:val="00D93014"/>
    <w:rsid w:val="00DA05DE"/>
    <w:rsid w:val="00DA17D5"/>
    <w:rsid w:val="00DA55EB"/>
    <w:rsid w:val="00DC1223"/>
    <w:rsid w:val="00DC4852"/>
    <w:rsid w:val="00DD1468"/>
    <w:rsid w:val="00DD3A42"/>
    <w:rsid w:val="00DF610C"/>
    <w:rsid w:val="00DF71CC"/>
    <w:rsid w:val="00E04702"/>
    <w:rsid w:val="00E11057"/>
    <w:rsid w:val="00E129B7"/>
    <w:rsid w:val="00E52B86"/>
    <w:rsid w:val="00E54AE3"/>
    <w:rsid w:val="00E56F85"/>
    <w:rsid w:val="00E60A69"/>
    <w:rsid w:val="00E646F0"/>
    <w:rsid w:val="00E658D3"/>
    <w:rsid w:val="00E702FF"/>
    <w:rsid w:val="00E81D05"/>
    <w:rsid w:val="00E86EB7"/>
    <w:rsid w:val="00EA2648"/>
    <w:rsid w:val="00EA3AFE"/>
    <w:rsid w:val="00EB1EA7"/>
    <w:rsid w:val="00EB78B2"/>
    <w:rsid w:val="00EC5204"/>
    <w:rsid w:val="00ED1230"/>
    <w:rsid w:val="00ED36DC"/>
    <w:rsid w:val="00ED52E0"/>
    <w:rsid w:val="00EE35F8"/>
    <w:rsid w:val="00F02948"/>
    <w:rsid w:val="00F038BC"/>
    <w:rsid w:val="00F1151E"/>
    <w:rsid w:val="00F13482"/>
    <w:rsid w:val="00F179E2"/>
    <w:rsid w:val="00F17A80"/>
    <w:rsid w:val="00F22574"/>
    <w:rsid w:val="00F2643C"/>
    <w:rsid w:val="00F54C21"/>
    <w:rsid w:val="00F55170"/>
    <w:rsid w:val="00F55558"/>
    <w:rsid w:val="00F56EB8"/>
    <w:rsid w:val="00F60BDF"/>
    <w:rsid w:val="00F64B5C"/>
    <w:rsid w:val="00F65543"/>
    <w:rsid w:val="00F70925"/>
    <w:rsid w:val="00F72619"/>
    <w:rsid w:val="00F73884"/>
    <w:rsid w:val="00F82B02"/>
    <w:rsid w:val="00F9204D"/>
    <w:rsid w:val="00FA38E5"/>
    <w:rsid w:val="00FA5CC0"/>
    <w:rsid w:val="00FA760F"/>
    <w:rsid w:val="00FB2DBA"/>
    <w:rsid w:val="00FB4647"/>
    <w:rsid w:val="00FB4B8B"/>
    <w:rsid w:val="00FB6A07"/>
    <w:rsid w:val="00FC3DFA"/>
    <w:rsid w:val="00FC6435"/>
    <w:rsid w:val="00FC6C97"/>
    <w:rsid w:val="00FC6EEC"/>
    <w:rsid w:val="00FD158F"/>
    <w:rsid w:val="00FD2FEB"/>
    <w:rsid w:val="00FD7DE0"/>
    <w:rsid w:val="00FE48CC"/>
    <w:rsid w:val="00FF54B3"/>
    <w:rsid w:val="00FF6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0687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EEE"/>
    <w:rPr>
      <w:rFonts w:ascii="Times New Roman" w:hAnsi="Times New Roman" w:cs="Times New Roman"/>
    </w:rPr>
  </w:style>
  <w:style w:type="paragraph" w:styleId="Heading1">
    <w:name w:val="heading 1"/>
    <w:basedOn w:val="Normal"/>
    <w:next w:val="Normal"/>
    <w:link w:val="Heading1Char"/>
    <w:uiPriority w:val="9"/>
    <w:qFormat/>
    <w:rsid w:val="002B2146"/>
    <w:pPr>
      <w:keepNext/>
      <w:keepLines/>
      <w:spacing w:before="240"/>
      <w:outlineLvl w:val="0"/>
    </w:pPr>
    <w:rPr>
      <w:rFonts w:asciiTheme="majorHAnsi" w:eastAsiaTheme="majorEastAsia" w:hAnsiTheme="majorHAnsi" w:cstheme="majorBidi"/>
      <w:color w:val="2F5496" w:themeColor="accent1" w:themeShade="BF"/>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CA0"/>
    <w:pPr>
      <w:ind w:left="720"/>
      <w:contextualSpacing/>
    </w:pPr>
    <w:rPr>
      <w:lang w:val="en-GB" w:eastAsia="en-GB"/>
    </w:rPr>
  </w:style>
  <w:style w:type="paragraph" w:styleId="FootnoteText">
    <w:name w:val="footnote text"/>
    <w:basedOn w:val="Normal"/>
    <w:link w:val="FootnoteTextChar"/>
    <w:uiPriority w:val="99"/>
    <w:unhideWhenUsed/>
    <w:rsid w:val="0085012F"/>
    <w:rPr>
      <w:lang w:val="en-GB" w:eastAsia="en-GB"/>
    </w:rPr>
  </w:style>
  <w:style w:type="character" w:customStyle="1" w:styleId="FootnoteTextChar">
    <w:name w:val="Footnote Text Char"/>
    <w:basedOn w:val="DefaultParagraphFont"/>
    <w:link w:val="FootnoteText"/>
    <w:uiPriority w:val="99"/>
    <w:rsid w:val="0085012F"/>
  </w:style>
  <w:style w:type="character" w:styleId="FootnoteReference">
    <w:name w:val="footnote reference"/>
    <w:basedOn w:val="DefaultParagraphFont"/>
    <w:uiPriority w:val="99"/>
    <w:unhideWhenUsed/>
    <w:rsid w:val="0085012F"/>
    <w:rPr>
      <w:vertAlign w:val="superscript"/>
    </w:rPr>
  </w:style>
  <w:style w:type="paragraph" w:styleId="Header">
    <w:name w:val="header"/>
    <w:basedOn w:val="Normal"/>
    <w:link w:val="HeaderChar"/>
    <w:uiPriority w:val="99"/>
    <w:unhideWhenUsed/>
    <w:rsid w:val="0085012F"/>
    <w:pPr>
      <w:tabs>
        <w:tab w:val="center" w:pos="4680"/>
        <w:tab w:val="right" w:pos="9360"/>
      </w:tabs>
    </w:pPr>
    <w:rPr>
      <w:lang w:val="en-GB" w:eastAsia="en-GB"/>
    </w:rPr>
  </w:style>
  <w:style w:type="character" w:customStyle="1" w:styleId="HeaderChar">
    <w:name w:val="Header Char"/>
    <w:basedOn w:val="DefaultParagraphFont"/>
    <w:link w:val="Header"/>
    <w:uiPriority w:val="99"/>
    <w:rsid w:val="0085012F"/>
  </w:style>
  <w:style w:type="paragraph" w:styleId="Footer">
    <w:name w:val="footer"/>
    <w:basedOn w:val="Normal"/>
    <w:link w:val="FooterChar"/>
    <w:uiPriority w:val="99"/>
    <w:unhideWhenUsed/>
    <w:rsid w:val="0085012F"/>
    <w:pPr>
      <w:tabs>
        <w:tab w:val="center" w:pos="4680"/>
        <w:tab w:val="right" w:pos="9360"/>
      </w:tabs>
    </w:pPr>
    <w:rPr>
      <w:lang w:val="en-GB" w:eastAsia="en-GB"/>
    </w:rPr>
  </w:style>
  <w:style w:type="character" w:customStyle="1" w:styleId="FooterChar">
    <w:name w:val="Footer Char"/>
    <w:basedOn w:val="DefaultParagraphFont"/>
    <w:link w:val="Footer"/>
    <w:uiPriority w:val="99"/>
    <w:rsid w:val="0085012F"/>
  </w:style>
  <w:style w:type="paragraph" w:styleId="NormalWeb">
    <w:name w:val="Normal (Web)"/>
    <w:basedOn w:val="Normal"/>
    <w:uiPriority w:val="99"/>
    <w:unhideWhenUsed/>
    <w:rsid w:val="00507A55"/>
    <w:pPr>
      <w:spacing w:before="100" w:beforeAutospacing="1" w:after="100" w:afterAutospacing="1"/>
    </w:pPr>
    <w:rPr>
      <w:lang w:val="en-GB" w:eastAsia="en-GB"/>
    </w:rPr>
  </w:style>
  <w:style w:type="character" w:styleId="Hyperlink">
    <w:name w:val="Hyperlink"/>
    <w:basedOn w:val="DefaultParagraphFont"/>
    <w:uiPriority w:val="99"/>
    <w:unhideWhenUsed/>
    <w:rsid w:val="003908E1"/>
    <w:rPr>
      <w:color w:val="0563C1" w:themeColor="hyperlink"/>
      <w:u w:val="single"/>
    </w:rPr>
  </w:style>
  <w:style w:type="paragraph" w:styleId="BalloonText">
    <w:name w:val="Balloon Text"/>
    <w:basedOn w:val="Normal"/>
    <w:link w:val="BalloonTextChar"/>
    <w:uiPriority w:val="99"/>
    <w:semiHidden/>
    <w:unhideWhenUsed/>
    <w:rsid w:val="00271DCD"/>
    <w:rPr>
      <w:sz w:val="18"/>
      <w:szCs w:val="18"/>
      <w:lang w:val="en-GB" w:eastAsia="en-GB"/>
    </w:rPr>
  </w:style>
  <w:style w:type="character" w:customStyle="1" w:styleId="BalloonTextChar">
    <w:name w:val="Balloon Text Char"/>
    <w:basedOn w:val="DefaultParagraphFont"/>
    <w:link w:val="BalloonText"/>
    <w:uiPriority w:val="99"/>
    <w:semiHidden/>
    <w:rsid w:val="00271DC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71DCD"/>
    <w:rPr>
      <w:sz w:val="18"/>
      <w:szCs w:val="18"/>
    </w:rPr>
  </w:style>
  <w:style w:type="paragraph" w:styleId="CommentText">
    <w:name w:val="annotation text"/>
    <w:basedOn w:val="Normal"/>
    <w:link w:val="CommentTextChar"/>
    <w:uiPriority w:val="99"/>
    <w:semiHidden/>
    <w:unhideWhenUsed/>
    <w:rsid w:val="00271DCD"/>
    <w:rPr>
      <w:lang w:val="en-GB" w:eastAsia="en-GB"/>
    </w:rPr>
  </w:style>
  <w:style w:type="character" w:customStyle="1" w:styleId="CommentTextChar">
    <w:name w:val="Comment Text Char"/>
    <w:basedOn w:val="DefaultParagraphFont"/>
    <w:link w:val="CommentText"/>
    <w:uiPriority w:val="99"/>
    <w:semiHidden/>
    <w:rsid w:val="00271DCD"/>
  </w:style>
  <w:style w:type="paragraph" w:styleId="CommentSubject">
    <w:name w:val="annotation subject"/>
    <w:basedOn w:val="CommentText"/>
    <w:next w:val="CommentText"/>
    <w:link w:val="CommentSubjectChar"/>
    <w:uiPriority w:val="99"/>
    <w:semiHidden/>
    <w:unhideWhenUsed/>
    <w:rsid w:val="00271DCD"/>
    <w:rPr>
      <w:b/>
      <w:bCs/>
      <w:sz w:val="20"/>
      <w:szCs w:val="20"/>
    </w:rPr>
  </w:style>
  <w:style w:type="character" w:customStyle="1" w:styleId="CommentSubjectChar">
    <w:name w:val="Comment Subject Char"/>
    <w:basedOn w:val="CommentTextChar"/>
    <w:link w:val="CommentSubject"/>
    <w:uiPriority w:val="99"/>
    <w:semiHidden/>
    <w:rsid w:val="00271DCD"/>
    <w:rPr>
      <w:b/>
      <w:bCs/>
      <w:sz w:val="20"/>
      <w:szCs w:val="20"/>
    </w:rPr>
  </w:style>
  <w:style w:type="character" w:styleId="PageNumber">
    <w:name w:val="page number"/>
    <w:basedOn w:val="DefaultParagraphFont"/>
    <w:uiPriority w:val="99"/>
    <w:semiHidden/>
    <w:unhideWhenUsed/>
    <w:rsid w:val="00D42BF0"/>
  </w:style>
  <w:style w:type="paragraph" w:styleId="Revision">
    <w:name w:val="Revision"/>
    <w:hidden/>
    <w:uiPriority w:val="99"/>
    <w:semiHidden/>
    <w:rsid w:val="00615FCB"/>
    <w:rPr>
      <w:rFonts w:ascii="Times New Roman" w:hAnsi="Times New Roman" w:cs="Times New Roman"/>
      <w:lang w:val="en-GB" w:eastAsia="en-GB"/>
    </w:rPr>
  </w:style>
  <w:style w:type="character" w:customStyle="1" w:styleId="Heading1Char">
    <w:name w:val="Heading 1 Char"/>
    <w:basedOn w:val="DefaultParagraphFont"/>
    <w:link w:val="Heading1"/>
    <w:uiPriority w:val="9"/>
    <w:rsid w:val="002B2146"/>
    <w:rPr>
      <w:rFonts w:asciiTheme="majorHAnsi" w:eastAsiaTheme="majorEastAsia" w:hAnsiTheme="majorHAnsi" w:cstheme="majorBidi"/>
      <w:color w:val="2F5496" w:themeColor="accent1" w:themeShade="BF"/>
      <w:sz w:val="32"/>
      <w:szCs w:val="32"/>
      <w:lang w:val="en-GB" w:eastAsia="en-GB"/>
    </w:rPr>
  </w:style>
  <w:style w:type="character" w:customStyle="1" w:styleId="apple-converted-space">
    <w:name w:val="apple-converted-space"/>
    <w:basedOn w:val="DefaultParagraphFont"/>
    <w:rsid w:val="0076327B"/>
  </w:style>
  <w:style w:type="character" w:styleId="Emphasis">
    <w:name w:val="Emphasis"/>
    <w:basedOn w:val="DefaultParagraphFont"/>
    <w:uiPriority w:val="20"/>
    <w:qFormat/>
    <w:rsid w:val="007632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7689">
      <w:bodyDiv w:val="1"/>
      <w:marLeft w:val="0"/>
      <w:marRight w:val="0"/>
      <w:marTop w:val="0"/>
      <w:marBottom w:val="0"/>
      <w:divBdr>
        <w:top w:val="none" w:sz="0" w:space="0" w:color="auto"/>
        <w:left w:val="none" w:sz="0" w:space="0" w:color="auto"/>
        <w:bottom w:val="none" w:sz="0" w:space="0" w:color="auto"/>
        <w:right w:val="none" w:sz="0" w:space="0" w:color="auto"/>
      </w:divBdr>
      <w:divsChild>
        <w:div w:id="5442668">
          <w:marLeft w:val="0"/>
          <w:marRight w:val="0"/>
          <w:marTop w:val="0"/>
          <w:marBottom w:val="0"/>
          <w:divBdr>
            <w:top w:val="none" w:sz="0" w:space="0" w:color="auto"/>
            <w:left w:val="none" w:sz="0" w:space="0" w:color="auto"/>
            <w:bottom w:val="none" w:sz="0" w:space="0" w:color="auto"/>
            <w:right w:val="none" w:sz="0" w:space="0" w:color="auto"/>
          </w:divBdr>
          <w:divsChild>
            <w:div w:id="772169541">
              <w:marLeft w:val="0"/>
              <w:marRight w:val="0"/>
              <w:marTop w:val="0"/>
              <w:marBottom w:val="0"/>
              <w:divBdr>
                <w:top w:val="none" w:sz="0" w:space="0" w:color="auto"/>
                <w:left w:val="none" w:sz="0" w:space="0" w:color="auto"/>
                <w:bottom w:val="none" w:sz="0" w:space="0" w:color="auto"/>
                <w:right w:val="none" w:sz="0" w:space="0" w:color="auto"/>
              </w:divBdr>
              <w:divsChild>
                <w:div w:id="1934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961183">
      <w:bodyDiv w:val="1"/>
      <w:marLeft w:val="0"/>
      <w:marRight w:val="0"/>
      <w:marTop w:val="0"/>
      <w:marBottom w:val="0"/>
      <w:divBdr>
        <w:top w:val="none" w:sz="0" w:space="0" w:color="auto"/>
        <w:left w:val="none" w:sz="0" w:space="0" w:color="auto"/>
        <w:bottom w:val="none" w:sz="0" w:space="0" w:color="auto"/>
        <w:right w:val="none" w:sz="0" w:space="0" w:color="auto"/>
      </w:divBdr>
    </w:div>
    <w:div w:id="756946270">
      <w:bodyDiv w:val="1"/>
      <w:marLeft w:val="0"/>
      <w:marRight w:val="0"/>
      <w:marTop w:val="0"/>
      <w:marBottom w:val="0"/>
      <w:divBdr>
        <w:top w:val="none" w:sz="0" w:space="0" w:color="auto"/>
        <w:left w:val="none" w:sz="0" w:space="0" w:color="auto"/>
        <w:bottom w:val="none" w:sz="0" w:space="0" w:color="auto"/>
        <w:right w:val="none" w:sz="0" w:space="0" w:color="auto"/>
      </w:divBdr>
    </w:div>
    <w:div w:id="768355783">
      <w:bodyDiv w:val="1"/>
      <w:marLeft w:val="0"/>
      <w:marRight w:val="0"/>
      <w:marTop w:val="0"/>
      <w:marBottom w:val="0"/>
      <w:divBdr>
        <w:top w:val="none" w:sz="0" w:space="0" w:color="auto"/>
        <w:left w:val="none" w:sz="0" w:space="0" w:color="auto"/>
        <w:bottom w:val="none" w:sz="0" w:space="0" w:color="auto"/>
        <w:right w:val="none" w:sz="0" w:space="0" w:color="auto"/>
      </w:divBdr>
    </w:div>
    <w:div w:id="801581753">
      <w:bodyDiv w:val="1"/>
      <w:marLeft w:val="0"/>
      <w:marRight w:val="0"/>
      <w:marTop w:val="0"/>
      <w:marBottom w:val="0"/>
      <w:divBdr>
        <w:top w:val="none" w:sz="0" w:space="0" w:color="auto"/>
        <w:left w:val="none" w:sz="0" w:space="0" w:color="auto"/>
        <w:bottom w:val="none" w:sz="0" w:space="0" w:color="auto"/>
        <w:right w:val="none" w:sz="0" w:space="0" w:color="auto"/>
      </w:divBdr>
      <w:divsChild>
        <w:div w:id="118575958">
          <w:marLeft w:val="0"/>
          <w:marRight w:val="0"/>
          <w:marTop w:val="0"/>
          <w:marBottom w:val="0"/>
          <w:divBdr>
            <w:top w:val="none" w:sz="0" w:space="0" w:color="auto"/>
            <w:left w:val="none" w:sz="0" w:space="0" w:color="auto"/>
            <w:bottom w:val="none" w:sz="0" w:space="0" w:color="auto"/>
            <w:right w:val="none" w:sz="0" w:space="0" w:color="auto"/>
          </w:divBdr>
          <w:divsChild>
            <w:div w:id="808088991">
              <w:marLeft w:val="0"/>
              <w:marRight w:val="0"/>
              <w:marTop w:val="0"/>
              <w:marBottom w:val="0"/>
              <w:divBdr>
                <w:top w:val="none" w:sz="0" w:space="0" w:color="auto"/>
                <w:left w:val="none" w:sz="0" w:space="0" w:color="auto"/>
                <w:bottom w:val="none" w:sz="0" w:space="0" w:color="auto"/>
                <w:right w:val="none" w:sz="0" w:space="0" w:color="auto"/>
              </w:divBdr>
              <w:divsChild>
                <w:div w:id="13082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849820">
      <w:bodyDiv w:val="1"/>
      <w:marLeft w:val="0"/>
      <w:marRight w:val="0"/>
      <w:marTop w:val="0"/>
      <w:marBottom w:val="0"/>
      <w:divBdr>
        <w:top w:val="none" w:sz="0" w:space="0" w:color="auto"/>
        <w:left w:val="none" w:sz="0" w:space="0" w:color="auto"/>
        <w:bottom w:val="none" w:sz="0" w:space="0" w:color="auto"/>
        <w:right w:val="none" w:sz="0" w:space="0" w:color="auto"/>
      </w:divBdr>
    </w:div>
    <w:div w:id="1565679199">
      <w:bodyDiv w:val="1"/>
      <w:marLeft w:val="0"/>
      <w:marRight w:val="0"/>
      <w:marTop w:val="0"/>
      <w:marBottom w:val="0"/>
      <w:divBdr>
        <w:top w:val="none" w:sz="0" w:space="0" w:color="auto"/>
        <w:left w:val="none" w:sz="0" w:space="0" w:color="auto"/>
        <w:bottom w:val="none" w:sz="0" w:space="0" w:color="auto"/>
        <w:right w:val="none" w:sz="0" w:space="0" w:color="auto"/>
      </w:divBdr>
    </w:div>
    <w:div w:id="1670521496">
      <w:bodyDiv w:val="1"/>
      <w:marLeft w:val="0"/>
      <w:marRight w:val="0"/>
      <w:marTop w:val="0"/>
      <w:marBottom w:val="0"/>
      <w:divBdr>
        <w:top w:val="none" w:sz="0" w:space="0" w:color="auto"/>
        <w:left w:val="none" w:sz="0" w:space="0" w:color="auto"/>
        <w:bottom w:val="none" w:sz="0" w:space="0" w:color="auto"/>
        <w:right w:val="none" w:sz="0" w:space="0" w:color="auto"/>
      </w:divBdr>
    </w:div>
    <w:div w:id="1742485557">
      <w:bodyDiv w:val="1"/>
      <w:marLeft w:val="0"/>
      <w:marRight w:val="0"/>
      <w:marTop w:val="0"/>
      <w:marBottom w:val="0"/>
      <w:divBdr>
        <w:top w:val="none" w:sz="0" w:space="0" w:color="auto"/>
        <w:left w:val="none" w:sz="0" w:space="0" w:color="auto"/>
        <w:bottom w:val="none" w:sz="0" w:space="0" w:color="auto"/>
        <w:right w:val="none" w:sz="0" w:space="0" w:color="auto"/>
      </w:divBdr>
    </w:div>
    <w:div w:id="1847402524">
      <w:bodyDiv w:val="1"/>
      <w:marLeft w:val="0"/>
      <w:marRight w:val="0"/>
      <w:marTop w:val="0"/>
      <w:marBottom w:val="0"/>
      <w:divBdr>
        <w:top w:val="none" w:sz="0" w:space="0" w:color="auto"/>
        <w:left w:val="none" w:sz="0" w:space="0" w:color="auto"/>
        <w:bottom w:val="none" w:sz="0" w:space="0" w:color="auto"/>
        <w:right w:val="none" w:sz="0" w:space="0" w:color="auto"/>
      </w:divBdr>
    </w:div>
    <w:div w:id="21093047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check.io" TargetMode="External"/><Relationship Id="rId13" Type="http://schemas.openxmlformats.org/officeDocument/2006/relationships/hyperlink" Target="http://psycnet.apa.org/doi/10.1037/a002948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inyapps.org/apps/p-checker/" TargetMode="External"/><Relationship Id="rId12" Type="http://schemas.openxmlformats.org/officeDocument/2006/relationships/hyperlink" Target="http://psycnet.apa.org/doi/10.1037/1089-2680.7.4.33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sycnet.apa.org/doi/10.1037/1082-989X.9.2.14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CRAN.R-project.org/package=statcheck" TargetMode="External"/><Relationship Id="rId4" Type="http://schemas.openxmlformats.org/officeDocument/2006/relationships/webSettings" Target="webSettings.xml"/><Relationship Id="rId9" Type="http://schemas.openxmlformats.org/officeDocument/2006/relationships/hyperlink" Target="http://www.nature.com/news/1-500-scientists-lift-the-lid-on-reproducibility-1.19970" TargetMode="External"/><Relationship Id="rId14" Type="http://schemas.openxmlformats.org/officeDocument/2006/relationships/hyperlink" Target="http://psycnet.apa.org/doi/10.1037/0003-066X.61.7.72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rpsychologist.com/d3/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4513</Words>
  <Characters>25727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30180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Sakaluk</dc:creator>
  <cp:keywords/>
  <dc:description/>
  <cp:lastModifiedBy>Edwards L.</cp:lastModifiedBy>
  <cp:revision>2</cp:revision>
  <cp:lastPrinted>2017-09-27T15:10:00Z</cp:lastPrinted>
  <dcterms:created xsi:type="dcterms:W3CDTF">2017-12-07T09:40:00Z</dcterms:created>
  <dcterms:modified xsi:type="dcterms:W3CDTF">2017-12-07T09:40:00Z</dcterms:modified>
</cp:coreProperties>
</file>